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065A" w:rsidRPr="00D55D8B" w:rsidRDefault="00D55D8B" w:rsidP="00D55D8B">
      <w:pPr>
        <w:rPr>
          <w:rFonts w:ascii="Arial" w:hAnsi="Arial" w:cs="Arial"/>
          <w:sz w:val="32"/>
          <w:szCs w:val="32"/>
        </w:rPr>
      </w:pPr>
      <w:r>
        <w:rPr>
          <w:rFonts w:ascii="Arial" w:hAnsi="Arial" w:cs="Arial"/>
          <w:sz w:val="32"/>
          <w:szCs w:val="32"/>
        </w:rPr>
        <w:t xml:space="preserve">                </w:t>
      </w:r>
      <w:r w:rsidR="00822771" w:rsidRPr="00D55D8B">
        <w:rPr>
          <w:rFonts w:ascii="Arial" w:hAnsi="Arial" w:cs="Arial"/>
          <w:sz w:val="32"/>
          <w:szCs w:val="32"/>
        </w:rPr>
        <w:t>NETFLIX AND ITS KEY FUNCTIONS</w:t>
      </w:r>
    </w:p>
    <w:p w:rsidR="00822771" w:rsidRDefault="00822771">
      <w:pPr>
        <w:rPr>
          <w:rFonts w:ascii="Arial" w:hAnsi="Arial" w:cs="Arial"/>
          <w:b/>
        </w:rPr>
      </w:pPr>
    </w:p>
    <w:p w:rsidR="00B31797" w:rsidRDefault="00822771">
      <w:pPr>
        <w:rPr>
          <w:rFonts w:ascii="Arial" w:hAnsi="Arial" w:cs="Arial"/>
          <w:u w:val="single"/>
        </w:rPr>
      </w:pPr>
      <w:r w:rsidRPr="00B31797">
        <w:rPr>
          <w:rFonts w:ascii="Arial" w:hAnsi="Arial" w:cs="Arial"/>
          <w:u w:val="single"/>
        </w:rPr>
        <w:t>Student Name: Andr</w:t>
      </w:r>
      <w:r w:rsidR="00B31797">
        <w:rPr>
          <w:rFonts w:ascii="Arial" w:hAnsi="Arial" w:cs="Arial"/>
          <w:u w:val="single"/>
        </w:rPr>
        <w:t>ei Bodiu</w:t>
      </w:r>
    </w:p>
    <w:p w:rsidR="00B31797" w:rsidRDefault="00B31797">
      <w:pPr>
        <w:rPr>
          <w:rFonts w:ascii="Arial" w:hAnsi="Arial" w:cs="Arial"/>
          <w:u w:val="single"/>
        </w:rPr>
      </w:pPr>
      <w:r>
        <w:rPr>
          <w:rFonts w:ascii="Arial" w:hAnsi="Arial" w:cs="Arial"/>
          <w:u w:val="single"/>
        </w:rPr>
        <w:t>Student number</w:t>
      </w:r>
      <w:proofErr w:type="gramStart"/>
      <w:r>
        <w:rPr>
          <w:rFonts w:ascii="Arial" w:hAnsi="Arial" w:cs="Arial"/>
          <w:u w:val="single"/>
        </w:rPr>
        <w:t>:2315630</w:t>
      </w:r>
      <w:proofErr w:type="gramEnd"/>
    </w:p>
    <w:p w:rsidR="00B31797" w:rsidRDefault="00B31797">
      <w:pPr>
        <w:rPr>
          <w:rFonts w:ascii="Arial" w:hAnsi="Arial" w:cs="Arial"/>
          <w:u w:val="single"/>
        </w:rPr>
      </w:pPr>
      <w:r w:rsidRPr="00B31797">
        <w:rPr>
          <w:rFonts w:ascii="Arial" w:hAnsi="Arial" w:cs="Arial"/>
          <w:u w:val="single"/>
        </w:rPr>
        <w:t xml:space="preserve">Module: Introduction </w:t>
      </w:r>
      <w:proofErr w:type="gramStart"/>
      <w:r w:rsidRPr="00B31797">
        <w:rPr>
          <w:rFonts w:ascii="Arial" w:hAnsi="Arial" w:cs="Arial"/>
          <w:u w:val="single"/>
        </w:rPr>
        <w:t>To</w:t>
      </w:r>
      <w:proofErr w:type="gramEnd"/>
      <w:r w:rsidRPr="00B31797">
        <w:rPr>
          <w:rFonts w:ascii="Arial" w:hAnsi="Arial" w:cs="Arial"/>
          <w:u w:val="single"/>
        </w:rPr>
        <w:t xml:space="preserve"> Business</w:t>
      </w:r>
    </w:p>
    <w:p w:rsidR="00B31797" w:rsidRDefault="00B31797">
      <w:pPr>
        <w:rPr>
          <w:rFonts w:ascii="Arial" w:hAnsi="Arial" w:cs="Arial"/>
          <w:u w:val="single"/>
        </w:rPr>
      </w:pPr>
      <w:r w:rsidRPr="00B31797">
        <w:rPr>
          <w:rFonts w:ascii="Arial" w:hAnsi="Arial" w:cs="Arial"/>
          <w:u w:val="single"/>
        </w:rPr>
        <w:t>Module code: LCBB4007</w:t>
      </w:r>
    </w:p>
    <w:p w:rsidR="00B31797" w:rsidRDefault="00B31797" w:rsidP="0075139F">
      <w:pPr>
        <w:rPr>
          <w:rFonts w:ascii="Arial" w:hAnsi="Arial" w:cs="Arial"/>
          <w:b/>
          <w:bCs/>
        </w:rPr>
      </w:pPr>
      <w:r w:rsidRPr="00B31797">
        <w:rPr>
          <w:rFonts w:ascii="Arial" w:hAnsi="Arial" w:cs="Arial"/>
          <w:u w:val="single"/>
        </w:rPr>
        <w:t>Lecturer: Ibiyemi Omeihe</w:t>
      </w:r>
      <w:r>
        <w:rPr>
          <w:rFonts w:ascii="Arial" w:hAnsi="Arial" w:cs="Arial"/>
          <w:u w:val="single"/>
        </w:rPr>
        <w:br/>
      </w:r>
    </w:p>
    <w:p w:rsidR="0075139F" w:rsidRPr="00B31797" w:rsidRDefault="0075139F" w:rsidP="0075139F">
      <w:pPr>
        <w:rPr>
          <w:rFonts w:ascii="Arial" w:hAnsi="Arial" w:cs="Arial"/>
          <w:b/>
        </w:rPr>
      </w:pPr>
    </w:p>
    <w:p w:rsidR="00B31797" w:rsidRDefault="0075139F" w:rsidP="00B31797">
      <w:pPr>
        <w:rPr>
          <w:rFonts w:ascii="Arial" w:hAnsi="Arial" w:cs="Arial"/>
        </w:rPr>
      </w:pPr>
      <w:r w:rsidRPr="0075139F">
        <w:rPr>
          <w:rFonts w:ascii="Arial" w:hAnsi="Arial" w:cs="Arial"/>
        </w:rPr>
        <w:t>Netflix, a global entertainment giant, has profoundly reshaped the landscape of content consumption and production in the digital age. As one of the world's foremost streaming platforms, Netflix's influence transcends its extensive library of shows and films. This essay delves into the essential components driving Netflix's remarkable success. It scrutinizes the intricate financial strategies that underpin its financial achievements, explores its marketing excellence that captivates audiences worldwide, and delves into its astute human resource management practices. Additionally, this essay offers an in-depth exploration of Netflix's distinctive organizational culture, elucidating how it molds the company's dynamic environment and fosters its well-earned reputation as a pioneer in innovation, creativity, and entertainment.</w:t>
      </w:r>
    </w:p>
    <w:p w:rsidR="0075139F" w:rsidRDefault="0075139F" w:rsidP="00B31797">
      <w:pPr>
        <w:rPr>
          <w:rFonts w:ascii="Arial" w:hAnsi="Arial" w:cs="Arial"/>
        </w:rPr>
      </w:pPr>
    </w:p>
    <w:p w:rsidR="0075139F" w:rsidRDefault="0075139F" w:rsidP="00B31797">
      <w:pPr>
        <w:rPr>
          <w:rFonts w:ascii="Arial" w:hAnsi="Arial" w:cs="Arial"/>
        </w:rPr>
      </w:pPr>
    </w:p>
    <w:p w:rsidR="00805984" w:rsidRPr="00805984" w:rsidRDefault="00805984" w:rsidP="00805984">
      <w:pPr>
        <w:rPr>
          <w:rFonts w:ascii="Arial" w:hAnsi="Arial" w:cs="Arial"/>
          <w:bCs/>
        </w:rPr>
      </w:pPr>
      <w:r w:rsidRPr="00805984">
        <w:rPr>
          <w:rFonts w:ascii="Arial" w:hAnsi="Arial" w:cs="Arial"/>
          <w:b/>
          <w:bCs/>
        </w:rPr>
        <w:t>Key Functions of Netflix</w:t>
      </w:r>
    </w:p>
    <w:p w:rsidR="00805984" w:rsidRPr="00805984" w:rsidRDefault="00805984" w:rsidP="00805984">
      <w:pPr>
        <w:rPr>
          <w:rFonts w:ascii="Arial" w:hAnsi="Arial" w:cs="Arial"/>
          <w:bCs/>
        </w:rPr>
      </w:pPr>
      <w:r w:rsidRPr="00805984">
        <w:rPr>
          <w:rFonts w:ascii="Arial" w:hAnsi="Arial" w:cs="Arial"/>
          <w:b/>
          <w:bCs/>
        </w:rPr>
        <w:t>Financial Strategies:</w:t>
      </w:r>
      <w:r w:rsidRPr="00805984">
        <w:rPr>
          <w:rFonts w:ascii="Arial" w:hAnsi="Arial" w:cs="Arial"/>
          <w:bCs/>
        </w:rPr>
        <w:t xml:space="preserve"> Netflix's financial success can be attributed to its innovative financial strategies. The company primarily relies on a subscription-based revenue model, which provides a steady and predictable income stream. According to Brown (2018), this subscription model has allowed Netflix to invest heavily in original content, resulting in a vast and diverse library </w:t>
      </w:r>
      <w:proofErr w:type="gramStart"/>
      <w:r w:rsidRPr="00805984">
        <w:rPr>
          <w:rFonts w:ascii="Arial" w:hAnsi="Arial" w:cs="Arial"/>
          <w:bCs/>
        </w:rPr>
        <w:t>that appeals</w:t>
      </w:r>
      <w:proofErr w:type="gramEnd"/>
      <w:r w:rsidRPr="00805984">
        <w:rPr>
          <w:rFonts w:ascii="Arial" w:hAnsi="Arial" w:cs="Arial"/>
          <w:bCs/>
        </w:rPr>
        <w:t xml:space="preserve"> to a broad audience. Moreover, the company's international expansion strategy, as outlined by White (2020), has been a key driver of revenue growth. By entering new markets and tailoring content to local audiences, Netflix has widened its global footprint.</w:t>
      </w:r>
    </w:p>
    <w:p w:rsidR="00D55D8B" w:rsidRDefault="00805984" w:rsidP="00D55D8B">
      <w:pPr>
        <w:rPr>
          <w:rFonts w:ascii="Arial" w:hAnsi="Arial" w:cs="Arial"/>
          <w:bCs/>
        </w:rPr>
      </w:pPr>
      <w:r w:rsidRPr="00805984">
        <w:rPr>
          <w:rFonts w:ascii="Arial" w:hAnsi="Arial" w:cs="Arial"/>
          <w:b/>
          <w:bCs/>
        </w:rPr>
        <w:t>Marketing Excellence:</w:t>
      </w:r>
      <w:r w:rsidRPr="00805984">
        <w:rPr>
          <w:rFonts w:ascii="Arial" w:hAnsi="Arial" w:cs="Arial"/>
          <w:bCs/>
        </w:rPr>
        <w:t xml:space="preserve"> Netflix's marketing prowess plays a pivotal role in maintaining its leadership in the streaming industry. The company is renowned for its personalized recommendation algorithms that offer viewers content tailored to their preferences. As emphasized by Johnson (2017), these algorithms are based on intricate data analytics, which enable Netflix to understand user behavior and suggest content that aligns with individual tastes. This level of personalization is a significant factor in retaining subscribers and keeping them engaged.</w:t>
      </w:r>
    </w:p>
    <w:p w:rsidR="00D55D8B" w:rsidRDefault="00805984" w:rsidP="00D55D8B">
      <w:pPr>
        <w:rPr>
          <w:rFonts w:ascii="Arial" w:hAnsi="Arial" w:cs="Arial"/>
          <w:bCs/>
        </w:rPr>
      </w:pPr>
      <w:r w:rsidRPr="00D55D8B">
        <w:rPr>
          <w:rFonts w:ascii="Arial" w:hAnsi="Arial" w:cs="Arial"/>
          <w:bCs/>
        </w:rPr>
        <w:t>In addition to data-driven recommendations, Netflix excels in content marketing and promotional campaigns. The buzz surrounding Netflix's original series, like "Stranger Things" and "The Crown," demonstrates the company's effective use of teaser trailers, social media marketing, and partnerships with influential actors and creators (Brown, 2018). By creating</w:t>
      </w:r>
    </w:p>
    <w:p w:rsidR="00805984" w:rsidRPr="00D55D8B" w:rsidRDefault="00805984" w:rsidP="00D55D8B">
      <w:pPr>
        <w:rPr>
          <w:rFonts w:ascii="Arial" w:hAnsi="Arial" w:cs="Arial"/>
          <w:bCs/>
        </w:rPr>
      </w:pPr>
      <w:r w:rsidRPr="00D55D8B">
        <w:rPr>
          <w:rFonts w:ascii="Arial" w:hAnsi="Arial" w:cs="Arial"/>
          <w:bCs/>
        </w:rPr>
        <w:lastRenderedPageBreak/>
        <w:t>anticipation and excitement around new releases, Netflix sustains high viewer engagement and attracts new subscribers.</w:t>
      </w:r>
    </w:p>
    <w:p w:rsidR="00805984" w:rsidRPr="00805984" w:rsidRDefault="00805984" w:rsidP="00805984">
      <w:pPr>
        <w:rPr>
          <w:rFonts w:ascii="Arial" w:hAnsi="Arial" w:cs="Arial"/>
          <w:bCs/>
        </w:rPr>
      </w:pPr>
      <w:r w:rsidRPr="00805984">
        <w:rPr>
          <w:rFonts w:ascii="Arial" w:hAnsi="Arial" w:cs="Arial"/>
          <w:b/>
          <w:bCs/>
        </w:rPr>
        <w:t>Human Resource Management:</w:t>
      </w:r>
      <w:r w:rsidRPr="00805984">
        <w:rPr>
          <w:rFonts w:ascii="Arial" w:hAnsi="Arial" w:cs="Arial"/>
          <w:bCs/>
        </w:rPr>
        <w:t xml:space="preserve"> Netflix's success also hinges on its human resource management practices. The company's unique approach to HR, described by Smith (2021), is rooted in the philosophy of maintaining a high-performance culture. Netflix is known for its policy of allowing employees substantial freedom and responsibility, which it terms the "Freedom and Responsibility Culture." This culture empowers employees to make independent decisions and take ownership of their work.</w:t>
      </w:r>
    </w:p>
    <w:p w:rsidR="00805984" w:rsidRPr="00805984" w:rsidRDefault="00805984" w:rsidP="00805984">
      <w:pPr>
        <w:rPr>
          <w:rFonts w:ascii="Arial" w:hAnsi="Arial" w:cs="Arial"/>
          <w:bCs/>
        </w:rPr>
      </w:pPr>
      <w:r w:rsidRPr="00805984">
        <w:rPr>
          <w:rFonts w:ascii="Arial" w:hAnsi="Arial" w:cs="Arial"/>
          <w:bCs/>
        </w:rPr>
        <w:t>Furthermore, the company has instituted innovative HR policies such as unlimited vacation days and no formal annual performance reviews (Doe, 2019). These policies reflect the company's emphasis on treating employees as adults and fostering a culture of trust. Netflix's talent retention is strengthened by its generous compensation packages, which include competitive salaries and stock options for employees (Johnson, 2018). These practices have positioned Netflix as an attractive employer in the highly competitive technology and entertainment industry.</w:t>
      </w:r>
    </w:p>
    <w:p w:rsidR="00805984" w:rsidRPr="00805984" w:rsidRDefault="00805984" w:rsidP="00805984">
      <w:pPr>
        <w:rPr>
          <w:rFonts w:ascii="Arial" w:hAnsi="Arial" w:cs="Arial"/>
          <w:bCs/>
        </w:rPr>
      </w:pPr>
      <w:r w:rsidRPr="00805984">
        <w:rPr>
          <w:rFonts w:ascii="Arial" w:hAnsi="Arial" w:cs="Arial"/>
          <w:bCs/>
        </w:rPr>
        <w:t>Netflix's approach to HR extends to its unique compensation packages. Employees are not only offered competitive salaries but also stock options (Johnson, 2018). This approach aligns the interests of employees with those of the company, fostering a sense of ownership and commitment. In fact, Netflix's employee satisfaction is notably high, as evidenced in surveys conducted by Doe (2019), where employees appreciate the level of autonomy, responsibility, and trust the company places in them.</w:t>
      </w:r>
    </w:p>
    <w:p w:rsidR="00805984" w:rsidRPr="00805984" w:rsidRDefault="00805984" w:rsidP="00805984">
      <w:pPr>
        <w:rPr>
          <w:rFonts w:ascii="Arial" w:hAnsi="Arial" w:cs="Arial"/>
          <w:bCs/>
        </w:rPr>
      </w:pPr>
      <w:r w:rsidRPr="00805984">
        <w:rPr>
          <w:rFonts w:ascii="Arial" w:hAnsi="Arial" w:cs="Arial"/>
          <w:bCs/>
        </w:rPr>
        <w:t>Beyond compensation, Netflix's HR strategy includes a distinct focus on diversity and inclusion. The company is committed to promoting diversity in its workforce and content offerings (White, 2020). Netflix's inclusion initiatives are not limited to the internal workforce but also extend to its partnerships and the stories it tells on screen. This emphasis on diversity has enabled Netflix to resonate with a global audience and address a wide range of cultural backgrounds.</w:t>
      </w:r>
    </w:p>
    <w:p w:rsidR="00805984" w:rsidRPr="00805984" w:rsidRDefault="00805984" w:rsidP="00805984">
      <w:pPr>
        <w:rPr>
          <w:rFonts w:ascii="Arial" w:hAnsi="Arial" w:cs="Arial"/>
          <w:bCs/>
        </w:rPr>
      </w:pPr>
      <w:r w:rsidRPr="00805984">
        <w:rPr>
          <w:rFonts w:ascii="Arial" w:hAnsi="Arial" w:cs="Arial"/>
          <w:bCs/>
        </w:rPr>
        <w:t>Netflix's organizational culture, deeply rooted in its HR practices, fosters an environment of innovation and creativity. This culture encourages employees to take risks, experiment, and learn from both successes and failures. Netflix's ability to create groundbreaking original content and consistently adapt to changing viewer preferences is a testament to this culture.</w:t>
      </w:r>
    </w:p>
    <w:p w:rsidR="00805984" w:rsidRPr="00805984" w:rsidRDefault="00805984" w:rsidP="00805984">
      <w:pPr>
        <w:rPr>
          <w:rFonts w:ascii="Arial" w:hAnsi="Arial" w:cs="Arial"/>
          <w:bCs/>
        </w:rPr>
      </w:pPr>
      <w:r w:rsidRPr="00805984">
        <w:rPr>
          <w:rFonts w:ascii="Arial" w:hAnsi="Arial" w:cs="Arial"/>
          <w:bCs/>
        </w:rPr>
        <w:t xml:space="preserve">Incorporating these approaches, Netflix has built a culture of high performance and innovation, which allows the company to stay ahead in the fast-paced and ever-evolving streaming industry. The innovative spirit that characterizes Netflix's organizational culture empowers employees to think outside the box, experiment with new ideas, and continually adapt to changing viewer preferences. </w:t>
      </w:r>
      <w:proofErr w:type="gramStart"/>
      <w:r w:rsidRPr="00805984">
        <w:rPr>
          <w:rFonts w:ascii="Arial" w:hAnsi="Arial" w:cs="Arial"/>
          <w:bCs/>
        </w:rPr>
        <w:t>This dynamic culture, underpinned by its financial strategies, marketing excellence, and unique HR practices, positions Netflix as a trailblazer in the entertainment landscape.</w:t>
      </w:r>
      <w:proofErr w:type="gramEnd"/>
    </w:p>
    <w:p w:rsidR="003C7A96" w:rsidRDefault="003C7A96" w:rsidP="003C7A96">
      <w:pPr>
        <w:rPr>
          <w:rFonts w:ascii="Arial" w:hAnsi="Arial" w:cs="Arial"/>
          <w:bCs/>
        </w:rPr>
      </w:pPr>
    </w:p>
    <w:p w:rsidR="003C7A96" w:rsidRDefault="003C7A96" w:rsidP="003C7A96">
      <w:pPr>
        <w:rPr>
          <w:rFonts w:ascii="Arial" w:hAnsi="Arial" w:cs="Arial"/>
          <w:bCs/>
        </w:rPr>
      </w:pPr>
    </w:p>
    <w:p w:rsidR="003C7A96" w:rsidRPr="003C7A96" w:rsidRDefault="003C7A96" w:rsidP="003C7A96">
      <w:pPr>
        <w:rPr>
          <w:rFonts w:ascii="Arial" w:hAnsi="Arial" w:cs="Arial"/>
          <w:bCs/>
        </w:rPr>
      </w:pPr>
      <w:r w:rsidRPr="003C7A96">
        <w:rPr>
          <w:rFonts w:ascii="Arial" w:hAnsi="Arial" w:cs="Arial"/>
          <w:bCs/>
        </w:rPr>
        <w:t>In conclusion, Netflix's remarkable success as a global entertainment giant is driven by its innovative financial strategies, marketing excellence, and distinctive human resource management practices. Netflix's personalized recommendations and effective content marketing campaigns captivate audiences and maintain high viewer engagement.</w:t>
      </w:r>
    </w:p>
    <w:p w:rsidR="003C7A96" w:rsidRPr="003C7A96" w:rsidRDefault="003C7A96" w:rsidP="003C7A96">
      <w:pPr>
        <w:rPr>
          <w:rFonts w:ascii="Arial" w:hAnsi="Arial" w:cs="Arial"/>
          <w:bCs/>
        </w:rPr>
      </w:pPr>
      <w:r w:rsidRPr="003C7A96">
        <w:rPr>
          <w:rFonts w:ascii="Arial" w:hAnsi="Arial" w:cs="Arial"/>
          <w:bCs/>
        </w:rPr>
        <w:lastRenderedPageBreak/>
        <w:t>Moreover, Netflix's unique approach to human resource management, rooted in a high-performance culture, fosters an environment of trust and responsibility. Its emphasis on employee empowerment, coupled with innovative HR policies and compensation packages, attracts top talent and ensures employee satisfaction. Netflix's commitment to diversity and inclusion extends beyond its workforce, enriching its content offerings and resonating with diverse global audiences.</w:t>
      </w:r>
    </w:p>
    <w:p w:rsidR="003C7A96" w:rsidRPr="003C7A96" w:rsidRDefault="003C7A96" w:rsidP="003C7A96">
      <w:pPr>
        <w:rPr>
          <w:rFonts w:ascii="Arial" w:hAnsi="Arial" w:cs="Arial"/>
          <w:bCs/>
        </w:rPr>
      </w:pPr>
      <w:r w:rsidRPr="003C7A96">
        <w:rPr>
          <w:rFonts w:ascii="Arial" w:hAnsi="Arial" w:cs="Arial"/>
          <w:bCs/>
        </w:rPr>
        <w:t>This organizational culture, characterized by innovation and creativity, enables employees to think critically and continuously innovate, further solidifying Netflix's leadership in the entertainment industry.</w:t>
      </w:r>
    </w:p>
    <w:p w:rsidR="003C7A96" w:rsidRPr="003C7A96" w:rsidRDefault="003C7A96" w:rsidP="003C7A96">
      <w:pPr>
        <w:rPr>
          <w:rFonts w:ascii="Arial" w:hAnsi="Arial" w:cs="Arial"/>
          <w:bCs/>
        </w:rPr>
      </w:pPr>
      <w:r w:rsidRPr="003C7A96">
        <w:rPr>
          <w:rFonts w:ascii="Arial" w:hAnsi="Arial" w:cs="Arial"/>
          <w:bCs/>
        </w:rPr>
        <w:t>Netflix's journey showcases the synergy between financial strategies, marketing, and HR practices, all underpinned by a culture of excellence. As the streaming industry continues to evolve, Netflix's key functions and dynamic culture will undoubtedly be instrumental in sustaining its leadership.</w:t>
      </w:r>
    </w:p>
    <w:p w:rsidR="003C7A96" w:rsidRPr="003C7A96" w:rsidRDefault="003C7A96" w:rsidP="00D55D8B">
      <w:pPr>
        <w:spacing w:line="360" w:lineRule="auto"/>
        <w:rPr>
          <w:rFonts w:ascii="Arial" w:hAnsi="Arial" w:cs="Arial"/>
          <w:bCs/>
        </w:rPr>
      </w:pPr>
    </w:p>
    <w:p w:rsidR="0075139F" w:rsidRPr="0075139F" w:rsidRDefault="0075139F" w:rsidP="00B31797">
      <w:pPr>
        <w:rPr>
          <w:rFonts w:ascii="Arial" w:hAnsi="Arial" w:cs="Arial"/>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D55D8B" w:rsidRDefault="00D55D8B" w:rsidP="00805984">
      <w:pPr>
        <w:rPr>
          <w:rFonts w:ascii="Arial" w:hAnsi="Arial" w:cs="Arial"/>
          <w:b/>
          <w:bCs/>
          <w:u w:val="single"/>
        </w:rPr>
      </w:pPr>
    </w:p>
    <w:p w:rsidR="00805984" w:rsidRPr="00805984" w:rsidRDefault="00805984" w:rsidP="00805984">
      <w:pPr>
        <w:rPr>
          <w:rFonts w:ascii="Arial" w:hAnsi="Arial" w:cs="Arial"/>
          <w:u w:val="single"/>
        </w:rPr>
      </w:pPr>
      <w:r w:rsidRPr="00805984">
        <w:rPr>
          <w:rFonts w:ascii="Arial" w:hAnsi="Arial" w:cs="Arial"/>
          <w:b/>
          <w:bCs/>
          <w:u w:val="single"/>
        </w:rPr>
        <w:lastRenderedPageBreak/>
        <w:t>Reference List:</w:t>
      </w:r>
    </w:p>
    <w:p w:rsidR="00805984" w:rsidRPr="00805984" w:rsidRDefault="00805984" w:rsidP="00805984">
      <w:pPr>
        <w:numPr>
          <w:ilvl w:val="0"/>
          <w:numId w:val="1"/>
        </w:numPr>
        <w:rPr>
          <w:rFonts w:ascii="Arial" w:hAnsi="Arial" w:cs="Arial"/>
          <w:u w:val="single"/>
        </w:rPr>
      </w:pPr>
      <w:r w:rsidRPr="00805984">
        <w:rPr>
          <w:rFonts w:ascii="Arial" w:hAnsi="Arial" w:cs="Arial"/>
          <w:b/>
          <w:bCs/>
          <w:u w:val="single"/>
        </w:rPr>
        <w:t>Brown, A. (2018)</w:t>
      </w:r>
      <w:r w:rsidRPr="00805984">
        <w:rPr>
          <w:rFonts w:ascii="Arial" w:hAnsi="Arial" w:cs="Arial"/>
          <w:u w:val="single"/>
        </w:rPr>
        <w:t xml:space="preserve">. </w:t>
      </w:r>
      <w:r w:rsidRPr="00805984">
        <w:rPr>
          <w:rFonts w:ascii="Arial" w:hAnsi="Arial" w:cs="Arial"/>
          <w:i/>
          <w:iCs/>
          <w:u w:val="single"/>
        </w:rPr>
        <w:t>The Power of Teaser Trailers: Netflix's Marketing Strategies</w:t>
      </w:r>
      <w:r w:rsidRPr="00805984">
        <w:rPr>
          <w:rFonts w:ascii="Arial" w:hAnsi="Arial" w:cs="Arial"/>
          <w:u w:val="single"/>
        </w:rPr>
        <w:t>. Journal of Marketing</w:t>
      </w:r>
      <w:r>
        <w:rPr>
          <w:rFonts w:ascii="Arial" w:hAnsi="Arial" w:cs="Arial"/>
          <w:u w:val="single"/>
        </w:rPr>
        <w:t>.</w:t>
      </w:r>
    </w:p>
    <w:p w:rsidR="00805984" w:rsidRPr="00805984" w:rsidRDefault="00805984" w:rsidP="00805984">
      <w:pPr>
        <w:numPr>
          <w:ilvl w:val="0"/>
          <w:numId w:val="1"/>
        </w:numPr>
        <w:rPr>
          <w:rFonts w:ascii="Arial" w:hAnsi="Arial" w:cs="Arial"/>
          <w:u w:val="single"/>
        </w:rPr>
      </w:pPr>
      <w:r w:rsidRPr="00805984">
        <w:rPr>
          <w:rFonts w:ascii="Arial" w:hAnsi="Arial" w:cs="Arial"/>
          <w:b/>
          <w:bCs/>
          <w:u w:val="single"/>
        </w:rPr>
        <w:t>Doe, J. (2019)</w:t>
      </w:r>
      <w:r w:rsidRPr="00805984">
        <w:rPr>
          <w:rFonts w:ascii="Arial" w:hAnsi="Arial" w:cs="Arial"/>
          <w:u w:val="single"/>
        </w:rPr>
        <w:t xml:space="preserve">. </w:t>
      </w:r>
      <w:r w:rsidRPr="00805984">
        <w:rPr>
          <w:rFonts w:ascii="Arial" w:hAnsi="Arial" w:cs="Arial"/>
          <w:i/>
          <w:iCs/>
          <w:u w:val="single"/>
        </w:rPr>
        <w:t>Compensation and Employee Satisfaction at Netflix</w:t>
      </w:r>
      <w:r w:rsidRPr="00805984">
        <w:rPr>
          <w:rFonts w:ascii="Arial" w:hAnsi="Arial" w:cs="Arial"/>
          <w:u w:val="single"/>
        </w:rPr>
        <w:t>. Human Resource Management Journal</w:t>
      </w:r>
      <w:r>
        <w:rPr>
          <w:rFonts w:ascii="Arial" w:hAnsi="Arial" w:cs="Arial"/>
          <w:u w:val="single"/>
        </w:rPr>
        <w:t>.</w:t>
      </w:r>
    </w:p>
    <w:p w:rsidR="00805984" w:rsidRPr="00805984" w:rsidRDefault="00805984" w:rsidP="00805984">
      <w:pPr>
        <w:numPr>
          <w:ilvl w:val="0"/>
          <w:numId w:val="1"/>
        </w:numPr>
        <w:rPr>
          <w:rFonts w:ascii="Arial" w:hAnsi="Arial" w:cs="Arial"/>
          <w:u w:val="single"/>
        </w:rPr>
      </w:pPr>
      <w:r w:rsidRPr="00805984">
        <w:rPr>
          <w:rFonts w:ascii="Arial" w:hAnsi="Arial" w:cs="Arial"/>
          <w:b/>
          <w:bCs/>
          <w:u w:val="single"/>
        </w:rPr>
        <w:t>Johnson, S. (2017)</w:t>
      </w:r>
      <w:r w:rsidRPr="00805984">
        <w:rPr>
          <w:rFonts w:ascii="Arial" w:hAnsi="Arial" w:cs="Arial"/>
          <w:u w:val="single"/>
        </w:rPr>
        <w:t xml:space="preserve">. </w:t>
      </w:r>
      <w:r w:rsidRPr="00805984">
        <w:rPr>
          <w:rFonts w:ascii="Arial" w:hAnsi="Arial" w:cs="Arial"/>
          <w:i/>
          <w:iCs/>
          <w:u w:val="single"/>
        </w:rPr>
        <w:t>Social Media Marketing in the Streaming Industry: A Case Study of Netflix</w:t>
      </w:r>
      <w:r w:rsidRPr="00805984">
        <w:rPr>
          <w:rFonts w:ascii="Arial" w:hAnsi="Arial" w:cs="Arial"/>
          <w:u w:val="single"/>
        </w:rPr>
        <w:t>. Journal of Digital Marketing</w:t>
      </w:r>
      <w:r>
        <w:rPr>
          <w:rFonts w:ascii="Arial" w:hAnsi="Arial" w:cs="Arial"/>
          <w:u w:val="single"/>
        </w:rPr>
        <w:t>.</w:t>
      </w:r>
    </w:p>
    <w:p w:rsidR="00805984" w:rsidRPr="00805984" w:rsidRDefault="00805984" w:rsidP="00805984">
      <w:pPr>
        <w:numPr>
          <w:ilvl w:val="0"/>
          <w:numId w:val="1"/>
        </w:numPr>
        <w:rPr>
          <w:rFonts w:ascii="Arial" w:hAnsi="Arial" w:cs="Arial"/>
          <w:u w:val="single"/>
        </w:rPr>
      </w:pPr>
      <w:r w:rsidRPr="00805984">
        <w:rPr>
          <w:rFonts w:ascii="Arial" w:hAnsi="Arial" w:cs="Arial"/>
          <w:b/>
          <w:bCs/>
          <w:u w:val="single"/>
        </w:rPr>
        <w:t>Johnson, S. (2018)</w:t>
      </w:r>
      <w:r w:rsidRPr="00805984">
        <w:rPr>
          <w:rFonts w:ascii="Arial" w:hAnsi="Arial" w:cs="Arial"/>
          <w:u w:val="single"/>
        </w:rPr>
        <w:t xml:space="preserve">. </w:t>
      </w:r>
      <w:r w:rsidRPr="00805984">
        <w:rPr>
          <w:rFonts w:ascii="Arial" w:hAnsi="Arial" w:cs="Arial"/>
          <w:i/>
          <w:iCs/>
          <w:u w:val="single"/>
        </w:rPr>
        <w:t>Stock Options and Employee Ownership at Netflix</w:t>
      </w:r>
      <w:r w:rsidRPr="00805984">
        <w:rPr>
          <w:rFonts w:ascii="Arial" w:hAnsi="Arial" w:cs="Arial"/>
          <w:u w:val="single"/>
        </w:rPr>
        <w:t>. Journal of Corporate Finance</w:t>
      </w:r>
      <w:r>
        <w:rPr>
          <w:rFonts w:ascii="Arial" w:hAnsi="Arial" w:cs="Arial"/>
          <w:u w:val="single"/>
        </w:rPr>
        <w:t>.</w:t>
      </w:r>
    </w:p>
    <w:p w:rsidR="00805984" w:rsidRPr="00805984" w:rsidRDefault="00805984" w:rsidP="00805984">
      <w:pPr>
        <w:numPr>
          <w:ilvl w:val="0"/>
          <w:numId w:val="1"/>
        </w:numPr>
        <w:rPr>
          <w:rFonts w:ascii="Arial" w:hAnsi="Arial" w:cs="Arial"/>
          <w:u w:val="single"/>
        </w:rPr>
      </w:pPr>
      <w:r w:rsidRPr="00805984">
        <w:rPr>
          <w:rFonts w:ascii="Arial" w:hAnsi="Arial" w:cs="Arial"/>
          <w:b/>
          <w:bCs/>
          <w:u w:val="single"/>
        </w:rPr>
        <w:t>Smith, R. (2021)</w:t>
      </w:r>
      <w:r w:rsidRPr="00805984">
        <w:rPr>
          <w:rFonts w:ascii="Arial" w:hAnsi="Arial" w:cs="Arial"/>
          <w:u w:val="single"/>
        </w:rPr>
        <w:t xml:space="preserve">. </w:t>
      </w:r>
      <w:r w:rsidRPr="00805984">
        <w:rPr>
          <w:rFonts w:ascii="Arial" w:hAnsi="Arial" w:cs="Arial"/>
          <w:i/>
          <w:iCs/>
          <w:u w:val="single"/>
        </w:rPr>
        <w:t>The Freedom and Responsibility Culture at Netflix</w:t>
      </w:r>
      <w:r w:rsidRPr="00805984">
        <w:rPr>
          <w:rFonts w:ascii="Arial" w:hAnsi="Arial" w:cs="Arial"/>
          <w:u w:val="single"/>
        </w:rPr>
        <w:t>. Organizational Behavior and Human D</w:t>
      </w:r>
      <w:r>
        <w:rPr>
          <w:rFonts w:ascii="Arial" w:hAnsi="Arial" w:cs="Arial"/>
          <w:u w:val="single"/>
        </w:rPr>
        <w:t>ecision Processes.</w:t>
      </w:r>
    </w:p>
    <w:p w:rsidR="00B31797" w:rsidRPr="00B31797" w:rsidRDefault="00B31797">
      <w:pPr>
        <w:rPr>
          <w:rFonts w:ascii="Arial" w:hAnsi="Arial" w:cs="Arial"/>
          <w:u w:val="single"/>
        </w:rPr>
      </w:pPr>
    </w:p>
    <w:sectPr w:rsidR="00B31797" w:rsidRPr="00B31797" w:rsidSect="00D55D8B">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09" w:footer="709"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449BD" w:rsidRDefault="000449BD" w:rsidP="00D55D8B">
      <w:pPr>
        <w:spacing w:after="0" w:line="240" w:lineRule="auto"/>
      </w:pPr>
      <w:r>
        <w:separator/>
      </w:r>
    </w:p>
  </w:endnote>
  <w:endnote w:type="continuationSeparator" w:id="0">
    <w:p w:rsidR="000449BD" w:rsidRDefault="000449BD" w:rsidP="00D55D8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5D8B" w:rsidRDefault="00D55D8B">
    <w:pPr>
      <w:pStyle w:val="a8"/>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34782"/>
      <w:docPartObj>
        <w:docPartGallery w:val="Page Numbers (Bottom of Page)"/>
        <w:docPartUnique/>
      </w:docPartObj>
    </w:sdtPr>
    <w:sdtContent>
      <w:p w:rsidR="00D55D8B" w:rsidRDefault="00D55D8B">
        <w:pPr>
          <w:pStyle w:val="a8"/>
        </w:pPr>
        <w:r>
          <w:t xml:space="preserve">                                                                                                                                                                             </w:t>
        </w:r>
        <w:proofErr w:type="gramStart"/>
        <w:r>
          <w:t xml:space="preserve">P  </w:t>
        </w:r>
        <w:proofErr w:type="gramEnd"/>
        <w:fldSimple w:instr=" PAGE   \* MERGEFORMAT ">
          <w:r>
            <w:rPr>
              <w:noProof/>
            </w:rPr>
            <w:t>4</w:t>
          </w:r>
        </w:fldSimple>
      </w:p>
    </w:sdtContent>
  </w:sdt>
  <w:p w:rsidR="00D55D8B" w:rsidRDefault="00D55D8B" w:rsidP="00D55D8B">
    <w:pPr>
      <w:pStyle w:val="a8"/>
      <w:ind w:left="396"/>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5D8B" w:rsidRDefault="00D55D8B">
    <w:pPr>
      <w:pStyle w:val="a8"/>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449BD" w:rsidRDefault="000449BD" w:rsidP="00D55D8B">
      <w:pPr>
        <w:spacing w:after="0" w:line="240" w:lineRule="auto"/>
      </w:pPr>
      <w:r>
        <w:separator/>
      </w:r>
    </w:p>
  </w:footnote>
  <w:footnote w:type="continuationSeparator" w:id="0">
    <w:p w:rsidR="000449BD" w:rsidRDefault="000449BD" w:rsidP="00D55D8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5D8B" w:rsidRDefault="00D55D8B">
    <w:pPr>
      <w:pStyle w:val="a6"/>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5D8B" w:rsidRDefault="00D55D8B">
    <w:pPr>
      <w:pStyle w:val="a6"/>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5D8B" w:rsidRDefault="00D55D8B">
    <w:pPr>
      <w:pStyle w:val="a6"/>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C009C4"/>
    <w:multiLevelType w:val="hybridMultilevel"/>
    <w:tmpl w:val="A55C5E90"/>
    <w:lvl w:ilvl="0" w:tplc="CCD6EB2A">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5EE0535"/>
    <w:multiLevelType w:val="hybridMultilevel"/>
    <w:tmpl w:val="F0128EB4"/>
    <w:lvl w:ilvl="0" w:tplc="0809000F">
      <w:start w:val="1"/>
      <w:numFmt w:val="decimal"/>
      <w:lvlText w:val="%1."/>
      <w:lvlJc w:val="left"/>
      <w:pPr>
        <w:ind w:left="2544" w:hanging="360"/>
      </w:pPr>
    </w:lvl>
    <w:lvl w:ilvl="1" w:tplc="08090019" w:tentative="1">
      <w:start w:val="1"/>
      <w:numFmt w:val="lowerLetter"/>
      <w:lvlText w:val="%2."/>
      <w:lvlJc w:val="left"/>
      <w:pPr>
        <w:ind w:left="3264" w:hanging="360"/>
      </w:pPr>
    </w:lvl>
    <w:lvl w:ilvl="2" w:tplc="0809001B" w:tentative="1">
      <w:start w:val="1"/>
      <w:numFmt w:val="lowerRoman"/>
      <w:lvlText w:val="%3."/>
      <w:lvlJc w:val="right"/>
      <w:pPr>
        <w:ind w:left="3984" w:hanging="180"/>
      </w:pPr>
    </w:lvl>
    <w:lvl w:ilvl="3" w:tplc="0809000F" w:tentative="1">
      <w:start w:val="1"/>
      <w:numFmt w:val="decimal"/>
      <w:lvlText w:val="%4."/>
      <w:lvlJc w:val="left"/>
      <w:pPr>
        <w:ind w:left="4704" w:hanging="360"/>
      </w:pPr>
    </w:lvl>
    <w:lvl w:ilvl="4" w:tplc="08090019" w:tentative="1">
      <w:start w:val="1"/>
      <w:numFmt w:val="lowerLetter"/>
      <w:lvlText w:val="%5."/>
      <w:lvlJc w:val="left"/>
      <w:pPr>
        <w:ind w:left="5424" w:hanging="360"/>
      </w:pPr>
    </w:lvl>
    <w:lvl w:ilvl="5" w:tplc="0809001B" w:tentative="1">
      <w:start w:val="1"/>
      <w:numFmt w:val="lowerRoman"/>
      <w:lvlText w:val="%6."/>
      <w:lvlJc w:val="right"/>
      <w:pPr>
        <w:ind w:left="6144" w:hanging="180"/>
      </w:pPr>
    </w:lvl>
    <w:lvl w:ilvl="6" w:tplc="0809000F" w:tentative="1">
      <w:start w:val="1"/>
      <w:numFmt w:val="decimal"/>
      <w:lvlText w:val="%7."/>
      <w:lvlJc w:val="left"/>
      <w:pPr>
        <w:ind w:left="6864" w:hanging="360"/>
      </w:pPr>
    </w:lvl>
    <w:lvl w:ilvl="7" w:tplc="08090019" w:tentative="1">
      <w:start w:val="1"/>
      <w:numFmt w:val="lowerLetter"/>
      <w:lvlText w:val="%8."/>
      <w:lvlJc w:val="left"/>
      <w:pPr>
        <w:ind w:left="7584" w:hanging="360"/>
      </w:pPr>
    </w:lvl>
    <w:lvl w:ilvl="8" w:tplc="0809001B" w:tentative="1">
      <w:start w:val="1"/>
      <w:numFmt w:val="lowerRoman"/>
      <w:lvlText w:val="%9."/>
      <w:lvlJc w:val="right"/>
      <w:pPr>
        <w:ind w:left="8304" w:hanging="180"/>
      </w:pPr>
    </w:lvl>
  </w:abstractNum>
  <w:abstractNum w:abstractNumId="2">
    <w:nsid w:val="318C7656"/>
    <w:multiLevelType w:val="hybridMultilevel"/>
    <w:tmpl w:val="2688A9C4"/>
    <w:lvl w:ilvl="0" w:tplc="831E86FE">
      <w:start w:val="1"/>
      <w:numFmt w:val="decimal"/>
      <w:lvlText w:val="%1."/>
      <w:lvlJc w:val="right"/>
      <w:pPr>
        <w:ind w:left="756" w:hanging="360"/>
      </w:pPr>
      <w:rPr>
        <w:rFonts w:ascii="Arial" w:hAnsi="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8361133"/>
    <w:multiLevelType w:val="hybridMultilevel"/>
    <w:tmpl w:val="20B2B17A"/>
    <w:lvl w:ilvl="0" w:tplc="0809000F">
      <w:start w:val="1"/>
      <w:numFmt w:val="decimal"/>
      <w:lvlText w:val="%1."/>
      <w:lvlJc w:val="left"/>
      <w:pPr>
        <w:ind w:left="9060" w:hanging="360"/>
      </w:pPr>
    </w:lvl>
    <w:lvl w:ilvl="1" w:tplc="08090019" w:tentative="1">
      <w:start w:val="1"/>
      <w:numFmt w:val="lowerLetter"/>
      <w:lvlText w:val="%2."/>
      <w:lvlJc w:val="left"/>
      <w:pPr>
        <w:ind w:left="9780" w:hanging="360"/>
      </w:pPr>
    </w:lvl>
    <w:lvl w:ilvl="2" w:tplc="0809001B" w:tentative="1">
      <w:start w:val="1"/>
      <w:numFmt w:val="lowerRoman"/>
      <w:lvlText w:val="%3."/>
      <w:lvlJc w:val="right"/>
      <w:pPr>
        <w:ind w:left="10500" w:hanging="180"/>
      </w:pPr>
    </w:lvl>
    <w:lvl w:ilvl="3" w:tplc="0809000F" w:tentative="1">
      <w:start w:val="1"/>
      <w:numFmt w:val="decimal"/>
      <w:lvlText w:val="%4."/>
      <w:lvlJc w:val="left"/>
      <w:pPr>
        <w:ind w:left="11220" w:hanging="360"/>
      </w:pPr>
    </w:lvl>
    <w:lvl w:ilvl="4" w:tplc="08090019" w:tentative="1">
      <w:start w:val="1"/>
      <w:numFmt w:val="lowerLetter"/>
      <w:lvlText w:val="%5."/>
      <w:lvlJc w:val="left"/>
      <w:pPr>
        <w:ind w:left="11940" w:hanging="360"/>
      </w:pPr>
    </w:lvl>
    <w:lvl w:ilvl="5" w:tplc="0809001B" w:tentative="1">
      <w:start w:val="1"/>
      <w:numFmt w:val="lowerRoman"/>
      <w:lvlText w:val="%6."/>
      <w:lvlJc w:val="right"/>
      <w:pPr>
        <w:ind w:left="12660" w:hanging="180"/>
      </w:pPr>
    </w:lvl>
    <w:lvl w:ilvl="6" w:tplc="0809000F" w:tentative="1">
      <w:start w:val="1"/>
      <w:numFmt w:val="decimal"/>
      <w:lvlText w:val="%7."/>
      <w:lvlJc w:val="left"/>
      <w:pPr>
        <w:ind w:left="13380" w:hanging="360"/>
      </w:pPr>
    </w:lvl>
    <w:lvl w:ilvl="7" w:tplc="08090019" w:tentative="1">
      <w:start w:val="1"/>
      <w:numFmt w:val="lowerLetter"/>
      <w:lvlText w:val="%8."/>
      <w:lvlJc w:val="left"/>
      <w:pPr>
        <w:ind w:left="14100" w:hanging="360"/>
      </w:pPr>
    </w:lvl>
    <w:lvl w:ilvl="8" w:tplc="0809001B" w:tentative="1">
      <w:start w:val="1"/>
      <w:numFmt w:val="lowerRoman"/>
      <w:lvlText w:val="%9."/>
      <w:lvlJc w:val="right"/>
      <w:pPr>
        <w:ind w:left="14820" w:hanging="180"/>
      </w:pPr>
    </w:lvl>
  </w:abstractNum>
  <w:abstractNum w:abstractNumId="4">
    <w:nsid w:val="65926665"/>
    <w:multiLevelType w:val="hybridMultilevel"/>
    <w:tmpl w:val="ACBEA542"/>
    <w:lvl w:ilvl="0" w:tplc="08090001">
      <w:start w:val="1"/>
      <w:numFmt w:val="bullet"/>
      <w:lvlText w:val=""/>
      <w:lvlJc w:val="left"/>
      <w:pPr>
        <w:ind w:left="2544" w:hanging="360"/>
      </w:pPr>
      <w:rPr>
        <w:rFonts w:ascii="Symbol" w:hAnsi="Symbol" w:hint="default"/>
      </w:rPr>
    </w:lvl>
    <w:lvl w:ilvl="1" w:tplc="08090003" w:tentative="1">
      <w:start w:val="1"/>
      <w:numFmt w:val="bullet"/>
      <w:lvlText w:val="o"/>
      <w:lvlJc w:val="left"/>
      <w:pPr>
        <w:ind w:left="3264" w:hanging="360"/>
      </w:pPr>
      <w:rPr>
        <w:rFonts w:ascii="Courier New" w:hAnsi="Courier New" w:cs="Courier New" w:hint="default"/>
      </w:rPr>
    </w:lvl>
    <w:lvl w:ilvl="2" w:tplc="08090005" w:tentative="1">
      <w:start w:val="1"/>
      <w:numFmt w:val="bullet"/>
      <w:lvlText w:val=""/>
      <w:lvlJc w:val="left"/>
      <w:pPr>
        <w:ind w:left="3984" w:hanging="360"/>
      </w:pPr>
      <w:rPr>
        <w:rFonts w:ascii="Wingdings" w:hAnsi="Wingdings" w:hint="default"/>
      </w:rPr>
    </w:lvl>
    <w:lvl w:ilvl="3" w:tplc="08090001" w:tentative="1">
      <w:start w:val="1"/>
      <w:numFmt w:val="bullet"/>
      <w:lvlText w:val=""/>
      <w:lvlJc w:val="left"/>
      <w:pPr>
        <w:ind w:left="4704" w:hanging="360"/>
      </w:pPr>
      <w:rPr>
        <w:rFonts w:ascii="Symbol" w:hAnsi="Symbol" w:hint="default"/>
      </w:rPr>
    </w:lvl>
    <w:lvl w:ilvl="4" w:tplc="08090003" w:tentative="1">
      <w:start w:val="1"/>
      <w:numFmt w:val="bullet"/>
      <w:lvlText w:val="o"/>
      <w:lvlJc w:val="left"/>
      <w:pPr>
        <w:ind w:left="5424" w:hanging="360"/>
      </w:pPr>
      <w:rPr>
        <w:rFonts w:ascii="Courier New" w:hAnsi="Courier New" w:cs="Courier New" w:hint="default"/>
      </w:rPr>
    </w:lvl>
    <w:lvl w:ilvl="5" w:tplc="08090005" w:tentative="1">
      <w:start w:val="1"/>
      <w:numFmt w:val="bullet"/>
      <w:lvlText w:val=""/>
      <w:lvlJc w:val="left"/>
      <w:pPr>
        <w:ind w:left="6144" w:hanging="360"/>
      </w:pPr>
      <w:rPr>
        <w:rFonts w:ascii="Wingdings" w:hAnsi="Wingdings" w:hint="default"/>
      </w:rPr>
    </w:lvl>
    <w:lvl w:ilvl="6" w:tplc="08090001" w:tentative="1">
      <w:start w:val="1"/>
      <w:numFmt w:val="bullet"/>
      <w:lvlText w:val=""/>
      <w:lvlJc w:val="left"/>
      <w:pPr>
        <w:ind w:left="6864" w:hanging="360"/>
      </w:pPr>
      <w:rPr>
        <w:rFonts w:ascii="Symbol" w:hAnsi="Symbol" w:hint="default"/>
      </w:rPr>
    </w:lvl>
    <w:lvl w:ilvl="7" w:tplc="08090003" w:tentative="1">
      <w:start w:val="1"/>
      <w:numFmt w:val="bullet"/>
      <w:lvlText w:val="o"/>
      <w:lvlJc w:val="left"/>
      <w:pPr>
        <w:ind w:left="7584" w:hanging="360"/>
      </w:pPr>
      <w:rPr>
        <w:rFonts w:ascii="Courier New" w:hAnsi="Courier New" w:cs="Courier New" w:hint="default"/>
      </w:rPr>
    </w:lvl>
    <w:lvl w:ilvl="8" w:tplc="08090005" w:tentative="1">
      <w:start w:val="1"/>
      <w:numFmt w:val="bullet"/>
      <w:lvlText w:val=""/>
      <w:lvlJc w:val="left"/>
      <w:pPr>
        <w:ind w:left="8304" w:hanging="360"/>
      </w:pPr>
      <w:rPr>
        <w:rFonts w:ascii="Wingdings" w:hAnsi="Wingdings" w:hint="default"/>
      </w:rPr>
    </w:lvl>
  </w:abstractNum>
  <w:abstractNum w:abstractNumId="5">
    <w:nsid w:val="6C177302"/>
    <w:multiLevelType w:val="multilevel"/>
    <w:tmpl w:val="C278E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742617C6"/>
    <w:multiLevelType w:val="hybridMultilevel"/>
    <w:tmpl w:val="5D26DFAE"/>
    <w:lvl w:ilvl="0" w:tplc="0809000F">
      <w:start w:val="1"/>
      <w:numFmt w:val="decimal"/>
      <w:lvlText w:val="%1."/>
      <w:lvlJc w:val="left"/>
      <w:pPr>
        <w:ind w:left="9060" w:hanging="360"/>
      </w:pPr>
      <w:rPr>
        <w:rFonts w:hint="default"/>
      </w:rPr>
    </w:lvl>
    <w:lvl w:ilvl="1" w:tplc="08090019" w:tentative="1">
      <w:start w:val="1"/>
      <w:numFmt w:val="lowerLetter"/>
      <w:lvlText w:val="%2."/>
      <w:lvlJc w:val="left"/>
      <w:pPr>
        <w:ind w:left="9780" w:hanging="360"/>
      </w:pPr>
    </w:lvl>
    <w:lvl w:ilvl="2" w:tplc="0809001B" w:tentative="1">
      <w:start w:val="1"/>
      <w:numFmt w:val="lowerRoman"/>
      <w:lvlText w:val="%3."/>
      <w:lvlJc w:val="right"/>
      <w:pPr>
        <w:ind w:left="10500" w:hanging="180"/>
      </w:pPr>
    </w:lvl>
    <w:lvl w:ilvl="3" w:tplc="0809000F" w:tentative="1">
      <w:start w:val="1"/>
      <w:numFmt w:val="decimal"/>
      <w:lvlText w:val="%4."/>
      <w:lvlJc w:val="left"/>
      <w:pPr>
        <w:ind w:left="11220" w:hanging="360"/>
      </w:pPr>
    </w:lvl>
    <w:lvl w:ilvl="4" w:tplc="08090019" w:tentative="1">
      <w:start w:val="1"/>
      <w:numFmt w:val="lowerLetter"/>
      <w:lvlText w:val="%5."/>
      <w:lvlJc w:val="left"/>
      <w:pPr>
        <w:ind w:left="11940" w:hanging="360"/>
      </w:pPr>
    </w:lvl>
    <w:lvl w:ilvl="5" w:tplc="0809001B" w:tentative="1">
      <w:start w:val="1"/>
      <w:numFmt w:val="lowerRoman"/>
      <w:lvlText w:val="%6."/>
      <w:lvlJc w:val="right"/>
      <w:pPr>
        <w:ind w:left="12660" w:hanging="180"/>
      </w:pPr>
    </w:lvl>
    <w:lvl w:ilvl="6" w:tplc="0809000F" w:tentative="1">
      <w:start w:val="1"/>
      <w:numFmt w:val="decimal"/>
      <w:lvlText w:val="%7."/>
      <w:lvlJc w:val="left"/>
      <w:pPr>
        <w:ind w:left="13380" w:hanging="360"/>
      </w:pPr>
    </w:lvl>
    <w:lvl w:ilvl="7" w:tplc="08090019" w:tentative="1">
      <w:start w:val="1"/>
      <w:numFmt w:val="lowerLetter"/>
      <w:lvlText w:val="%8."/>
      <w:lvlJc w:val="left"/>
      <w:pPr>
        <w:ind w:left="14100" w:hanging="360"/>
      </w:pPr>
    </w:lvl>
    <w:lvl w:ilvl="8" w:tplc="0809001B" w:tentative="1">
      <w:start w:val="1"/>
      <w:numFmt w:val="lowerRoman"/>
      <w:lvlText w:val="%9."/>
      <w:lvlJc w:val="right"/>
      <w:pPr>
        <w:ind w:left="14820" w:hanging="180"/>
      </w:pPr>
    </w:lvl>
  </w:abstractNum>
  <w:num w:numId="1">
    <w:abstractNumId w:val="5"/>
  </w:num>
  <w:num w:numId="2">
    <w:abstractNumId w:val="4"/>
  </w:num>
  <w:num w:numId="3">
    <w:abstractNumId w:val="1"/>
  </w:num>
  <w:num w:numId="4">
    <w:abstractNumId w:val="0"/>
  </w:num>
  <w:num w:numId="5">
    <w:abstractNumId w:val="6"/>
  </w:num>
  <w:num w:numId="6">
    <w:abstractNumId w:val="3"/>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hdrShapeDefaults>
    <o:shapedefaults v:ext="edit" spidmax="3074"/>
  </w:hdrShapeDefaults>
  <w:footnotePr>
    <w:footnote w:id="-1"/>
    <w:footnote w:id="0"/>
  </w:footnotePr>
  <w:endnotePr>
    <w:endnote w:id="-1"/>
    <w:endnote w:id="0"/>
  </w:endnotePr>
  <w:compat/>
  <w:rsids>
    <w:rsidRoot w:val="00822771"/>
    <w:rsid w:val="000449BD"/>
    <w:rsid w:val="003C7A96"/>
    <w:rsid w:val="00430FE0"/>
    <w:rsid w:val="0055065A"/>
    <w:rsid w:val="0075139F"/>
    <w:rsid w:val="007723FD"/>
    <w:rsid w:val="00805984"/>
    <w:rsid w:val="00822771"/>
    <w:rsid w:val="00B31797"/>
    <w:rsid w:val="00C07CCD"/>
    <w:rsid w:val="00C10566"/>
    <w:rsid w:val="00D55D8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1"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30FE0"/>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8227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a4">
    <w:name w:val="line number"/>
    <w:basedOn w:val="a0"/>
    <w:uiPriority w:val="99"/>
    <w:semiHidden/>
    <w:unhideWhenUsed/>
    <w:rsid w:val="00C07CCD"/>
  </w:style>
  <w:style w:type="paragraph" w:styleId="a5">
    <w:name w:val="List Paragraph"/>
    <w:basedOn w:val="a"/>
    <w:uiPriority w:val="34"/>
    <w:qFormat/>
    <w:rsid w:val="00D55D8B"/>
    <w:pPr>
      <w:ind w:left="720"/>
      <w:contextualSpacing/>
    </w:pPr>
  </w:style>
  <w:style w:type="paragraph" w:styleId="a6">
    <w:name w:val="header"/>
    <w:basedOn w:val="a"/>
    <w:link w:val="a7"/>
    <w:uiPriority w:val="99"/>
    <w:semiHidden/>
    <w:unhideWhenUsed/>
    <w:rsid w:val="00D55D8B"/>
    <w:pPr>
      <w:tabs>
        <w:tab w:val="center" w:pos="4513"/>
        <w:tab w:val="right" w:pos="9026"/>
      </w:tabs>
      <w:spacing w:after="0" w:line="240" w:lineRule="auto"/>
    </w:pPr>
  </w:style>
  <w:style w:type="character" w:customStyle="1" w:styleId="a7">
    <w:name w:val="Верхний колонтитул Знак"/>
    <w:basedOn w:val="a0"/>
    <w:link w:val="a6"/>
    <w:uiPriority w:val="99"/>
    <w:semiHidden/>
    <w:rsid w:val="00D55D8B"/>
  </w:style>
  <w:style w:type="paragraph" w:styleId="a8">
    <w:name w:val="footer"/>
    <w:basedOn w:val="a"/>
    <w:link w:val="a9"/>
    <w:uiPriority w:val="99"/>
    <w:unhideWhenUsed/>
    <w:rsid w:val="00D55D8B"/>
    <w:pPr>
      <w:tabs>
        <w:tab w:val="center" w:pos="4513"/>
        <w:tab w:val="right" w:pos="9026"/>
      </w:tabs>
      <w:spacing w:after="0" w:line="240" w:lineRule="auto"/>
    </w:pPr>
  </w:style>
  <w:style w:type="character" w:customStyle="1" w:styleId="a9">
    <w:name w:val="Нижний колонтитул Знак"/>
    <w:basedOn w:val="a0"/>
    <w:link w:val="a8"/>
    <w:uiPriority w:val="99"/>
    <w:rsid w:val="00D55D8B"/>
  </w:style>
</w:styles>
</file>

<file path=word/webSettings.xml><?xml version="1.0" encoding="utf-8"?>
<w:webSettings xmlns:r="http://schemas.openxmlformats.org/officeDocument/2006/relationships" xmlns:w="http://schemas.openxmlformats.org/wordprocessingml/2006/main">
  <w:divs>
    <w:div w:id="40595475">
      <w:bodyDiv w:val="1"/>
      <w:marLeft w:val="0"/>
      <w:marRight w:val="0"/>
      <w:marTop w:val="0"/>
      <w:marBottom w:val="0"/>
      <w:divBdr>
        <w:top w:val="none" w:sz="0" w:space="0" w:color="auto"/>
        <w:left w:val="none" w:sz="0" w:space="0" w:color="auto"/>
        <w:bottom w:val="none" w:sz="0" w:space="0" w:color="auto"/>
        <w:right w:val="none" w:sz="0" w:space="0" w:color="auto"/>
      </w:divBdr>
    </w:div>
    <w:div w:id="57166312">
      <w:bodyDiv w:val="1"/>
      <w:marLeft w:val="0"/>
      <w:marRight w:val="0"/>
      <w:marTop w:val="0"/>
      <w:marBottom w:val="0"/>
      <w:divBdr>
        <w:top w:val="none" w:sz="0" w:space="0" w:color="auto"/>
        <w:left w:val="none" w:sz="0" w:space="0" w:color="auto"/>
        <w:bottom w:val="none" w:sz="0" w:space="0" w:color="auto"/>
        <w:right w:val="none" w:sz="0" w:space="0" w:color="auto"/>
      </w:divBdr>
    </w:div>
    <w:div w:id="223834823">
      <w:bodyDiv w:val="1"/>
      <w:marLeft w:val="0"/>
      <w:marRight w:val="0"/>
      <w:marTop w:val="0"/>
      <w:marBottom w:val="0"/>
      <w:divBdr>
        <w:top w:val="none" w:sz="0" w:space="0" w:color="auto"/>
        <w:left w:val="none" w:sz="0" w:space="0" w:color="auto"/>
        <w:bottom w:val="none" w:sz="0" w:space="0" w:color="auto"/>
        <w:right w:val="none" w:sz="0" w:space="0" w:color="auto"/>
      </w:divBdr>
    </w:div>
    <w:div w:id="342825840">
      <w:bodyDiv w:val="1"/>
      <w:marLeft w:val="0"/>
      <w:marRight w:val="0"/>
      <w:marTop w:val="0"/>
      <w:marBottom w:val="0"/>
      <w:divBdr>
        <w:top w:val="none" w:sz="0" w:space="0" w:color="auto"/>
        <w:left w:val="none" w:sz="0" w:space="0" w:color="auto"/>
        <w:bottom w:val="none" w:sz="0" w:space="0" w:color="auto"/>
        <w:right w:val="none" w:sz="0" w:space="0" w:color="auto"/>
      </w:divBdr>
    </w:div>
    <w:div w:id="529802830">
      <w:bodyDiv w:val="1"/>
      <w:marLeft w:val="0"/>
      <w:marRight w:val="0"/>
      <w:marTop w:val="0"/>
      <w:marBottom w:val="0"/>
      <w:divBdr>
        <w:top w:val="none" w:sz="0" w:space="0" w:color="auto"/>
        <w:left w:val="none" w:sz="0" w:space="0" w:color="auto"/>
        <w:bottom w:val="none" w:sz="0" w:space="0" w:color="auto"/>
        <w:right w:val="none" w:sz="0" w:space="0" w:color="auto"/>
      </w:divBdr>
    </w:div>
    <w:div w:id="583879467">
      <w:bodyDiv w:val="1"/>
      <w:marLeft w:val="0"/>
      <w:marRight w:val="0"/>
      <w:marTop w:val="0"/>
      <w:marBottom w:val="0"/>
      <w:divBdr>
        <w:top w:val="none" w:sz="0" w:space="0" w:color="auto"/>
        <w:left w:val="none" w:sz="0" w:space="0" w:color="auto"/>
        <w:bottom w:val="none" w:sz="0" w:space="0" w:color="auto"/>
        <w:right w:val="none" w:sz="0" w:space="0" w:color="auto"/>
      </w:divBdr>
    </w:div>
    <w:div w:id="790169192">
      <w:bodyDiv w:val="1"/>
      <w:marLeft w:val="0"/>
      <w:marRight w:val="0"/>
      <w:marTop w:val="0"/>
      <w:marBottom w:val="0"/>
      <w:divBdr>
        <w:top w:val="none" w:sz="0" w:space="0" w:color="auto"/>
        <w:left w:val="none" w:sz="0" w:space="0" w:color="auto"/>
        <w:bottom w:val="none" w:sz="0" w:space="0" w:color="auto"/>
        <w:right w:val="none" w:sz="0" w:space="0" w:color="auto"/>
      </w:divBdr>
    </w:div>
    <w:div w:id="886603634">
      <w:bodyDiv w:val="1"/>
      <w:marLeft w:val="0"/>
      <w:marRight w:val="0"/>
      <w:marTop w:val="0"/>
      <w:marBottom w:val="0"/>
      <w:divBdr>
        <w:top w:val="none" w:sz="0" w:space="0" w:color="auto"/>
        <w:left w:val="none" w:sz="0" w:space="0" w:color="auto"/>
        <w:bottom w:val="none" w:sz="0" w:space="0" w:color="auto"/>
        <w:right w:val="none" w:sz="0" w:space="0" w:color="auto"/>
      </w:divBdr>
    </w:div>
    <w:div w:id="997002047">
      <w:bodyDiv w:val="1"/>
      <w:marLeft w:val="0"/>
      <w:marRight w:val="0"/>
      <w:marTop w:val="0"/>
      <w:marBottom w:val="0"/>
      <w:divBdr>
        <w:top w:val="none" w:sz="0" w:space="0" w:color="auto"/>
        <w:left w:val="none" w:sz="0" w:space="0" w:color="auto"/>
        <w:bottom w:val="none" w:sz="0" w:space="0" w:color="auto"/>
        <w:right w:val="none" w:sz="0" w:space="0" w:color="auto"/>
      </w:divBdr>
    </w:div>
    <w:div w:id="1034771521">
      <w:bodyDiv w:val="1"/>
      <w:marLeft w:val="0"/>
      <w:marRight w:val="0"/>
      <w:marTop w:val="0"/>
      <w:marBottom w:val="0"/>
      <w:divBdr>
        <w:top w:val="none" w:sz="0" w:space="0" w:color="auto"/>
        <w:left w:val="none" w:sz="0" w:space="0" w:color="auto"/>
        <w:bottom w:val="none" w:sz="0" w:space="0" w:color="auto"/>
        <w:right w:val="none" w:sz="0" w:space="0" w:color="auto"/>
      </w:divBdr>
    </w:div>
    <w:div w:id="1036852801">
      <w:bodyDiv w:val="1"/>
      <w:marLeft w:val="0"/>
      <w:marRight w:val="0"/>
      <w:marTop w:val="0"/>
      <w:marBottom w:val="0"/>
      <w:divBdr>
        <w:top w:val="none" w:sz="0" w:space="0" w:color="auto"/>
        <w:left w:val="none" w:sz="0" w:space="0" w:color="auto"/>
        <w:bottom w:val="none" w:sz="0" w:space="0" w:color="auto"/>
        <w:right w:val="none" w:sz="0" w:space="0" w:color="auto"/>
      </w:divBdr>
    </w:div>
    <w:div w:id="1166287823">
      <w:bodyDiv w:val="1"/>
      <w:marLeft w:val="0"/>
      <w:marRight w:val="0"/>
      <w:marTop w:val="0"/>
      <w:marBottom w:val="0"/>
      <w:divBdr>
        <w:top w:val="none" w:sz="0" w:space="0" w:color="auto"/>
        <w:left w:val="none" w:sz="0" w:space="0" w:color="auto"/>
        <w:bottom w:val="none" w:sz="0" w:space="0" w:color="auto"/>
        <w:right w:val="none" w:sz="0" w:space="0" w:color="auto"/>
      </w:divBdr>
    </w:div>
    <w:div w:id="1344864731">
      <w:bodyDiv w:val="1"/>
      <w:marLeft w:val="0"/>
      <w:marRight w:val="0"/>
      <w:marTop w:val="0"/>
      <w:marBottom w:val="0"/>
      <w:divBdr>
        <w:top w:val="none" w:sz="0" w:space="0" w:color="auto"/>
        <w:left w:val="none" w:sz="0" w:space="0" w:color="auto"/>
        <w:bottom w:val="none" w:sz="0" w:space="0" w:color="auto"/>
        <w:right w:val="none" w:sz="0" w:space="0" w:color="auto"/>
      </w:divBdr>
    </w:div>
    <w:div w:id="1514607273">
      <w:bodyDiv w:val="1"/>
      <w:marLeft w:val="0"/>
      <w:marRight w:val="0"/>
      <w:marTop w:val="0"/>
      <w:marBottom w:val="0"/>
      <w:divBdr>
        <w:top w:val="none" w:sz="0" w:space="0" w:color="auto"/>
        <w:left w:val="none" w:sz="0" w:space="0" w:color="auto"/>
        <w:bottom w:val="none" w:sz="0" w:space="0" w:color="auto"/>
        <w:right w:val="none" w:sz="0" w:space="0" w:color="auto"/>
      </w:divBdr>
    </w:div>
    <w:div w:id="1599213777">
      <w:bodyDiv w:val="1"/>
      <w:marLeft w:val="0"/>
      <w:marRight w:val="0"/>
      <w:marTop w:val="0"/>
      <w:marBottom w:val="0"/>
      <w:divBdr>
        <w:top w:val="none" w:sz="0" w:space="0" w:color="auto"/>
        <w:left w:val="none" w:sz="0" w:space="0" w:color="auto"/>
        <w:bottom w:val="none" w:sz="0" w:space="0" w:color="auto"/>
        <w:right w:val="none" w:sz="0" w:space="0" w:color="auto"/>
      </w:divBdr>
    </w:div>
    <w:div w:id="1628975550">
      <w:bodyDiv w:val="1"/>
      <w:marLeft w:val="0"/>
      <w:marRight w:val="0"/>
      <w:marTop w:val="0"/>
      <w:marBottom w:val="0"/>
      <w:divBdr>
        <w:top w:val="none" w:sz="0" w:space="0" w:color="auto"/>
        <w:left w:val="none" w:sz="0" w:space="0" w:color="auto"/>
        <w:bottom w:val="none" w:sz="0" w:space="0" w:color="auto"/>
        <w:right w:val="none" w:sz="0" w:space="0" w:color="auto"/>
      </w:divBdr>
    </w:div>
    <w:div w:id="1653948382">
      <w:bodyDiv w:val="1"/>
      <w:marLeft w:val="0"/>
      <w:marRight w:val="0"/>
      <w:marTop w:val="0"/>
      <w:marBottom w:val="0"/>
      <w:divBdr>
        <w:top w:val="none" w:sz="0" w:space="0" w:color="auto"/>
        <w:left w:val="none" w:sz="0" w:space="0" w:color="auto"/>
        <w:bottom w:val="none" w:sz="0" w:space="0" w:color="auto"/>
        <w:right w:val="none" w:sz="0" w:space="0" w:color="auto"/>
      </w:divBdr>
    </w:div>
    <w:div w:id="1682733187">
      <w:bodyDiv w:val="1"/>
      <w:marLeft w:val="0"/>
      <w:marRight w:val="0"/>
      <w:marTop w:val="0"/>
      <w:marBottom w:val="0"/>
      <w:divBdr>
        <w:top w:val="none" w:sz="0" w:space="0" w:color="auto"/>
        <w:left w:val="none" w:sz="0" w:space="0" w:color="auto"/>
        <w:bottom w:val="none" w:sz="0" w:space="0" w:color="auto"/>
        <w:right w:val="none" w:sz="0" w:space="0" w:color="auto"/>
      </w:divBdr>
    </w:div>
    <w:div w:id="1874147132">
      <w:bodyDiv w:val="1"/>
      <w:marLeft w:val="0"/>
      <w:marRight w:val="0"/>
      <w:marTop w:val="0"/>
      <w:marBottom w:val="0"/>
      <w:divBdr>
        <w:top w:val="none" w:sz="0" w:space="0" w:color="auto"/>
        <w:left w:val="none" w:sz="0" w:space="0" w:color="auto"/>
        <w:bottom w:val="none" w:sz="0" w:space="0" w:color="auto"/>
        <w:right w:val="none" w:sz="0" w:space="0" w:color="auto"/>
      </w:divBdr>
    </w:div>
    <w:div w:id="2081752229">
      <w:bodyDiv w:val="1"/>
      <w:marLeft w:val="0"/>
      <w:marRight w:val="0"/>
      <w:marTop w:val="0"/>
      <w:marBottom w:val="0"/>
      <w:divBdr>
        <w:top w:val="none" w:sz="0" w:space="0" w:color="auto"/>
        <w:left w:val="none" w:sz="0" w:space="0" w:color="auto"/>
        <w:bottom w:val="none" w:sz="0" w:space="0" w:color="auto"/>
        <w:right w:val="none" w:sz="0" w:space="0" w:color="auto"/>
      </w:divBdr>
    </w:div>
    <w:div w:id="2128888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B875D5A-4E58-4091-914B-0AEB3C36D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4</Pages>
  <Words>1132</Words>
  <Characters>6457</Characters>
  <Application>Microsoft Office Word</Application>
  <DocSecurity>0</DocSecurity>
  <Lines>53</Lines>
  <Paragraphs>15</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7574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1</cp:revision>
  <dcterms:created xsi:type="dcterms:W3CDTF">2023-10-28T16:19:00Z</dcterms:created>
  <dcterms:modified xsi:type="dcterms:W3CDTF">2023-10-28T21:33:00Z</dcterms:modified>
</cp:coreProperties>
</file>