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D6376"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621D7CA2"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51C9B550" w14:textId="656B862A" w:rsidR="002A0A84" w:rsidRPr="00553BF7"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553BF7">
        <w:rPr>
          <w:rFonts w:ascii="Times New Roman" w:eastAsia="Times New Roman" w:hAnsi="Times New Roman" w:cs="Vrinda"/>
          <w:b/>
          <w:bCs/>
          <w:sz w:val="24"/>
          <w:szCs w:val="24"/>
          <w:shd w:val="clear" w:color="auto" w:fill="FAF9F8"/>
          <w:lang w:val="en-US"/>
        </w:rPr>
        <w:t>MBA- Masters of Business Administration</w:t>
      </w:r>
    </w:p>
    <w:p w14:paraId="6906F350" w14:textId="64F08EEC" w:rsidR="002A0A84" w:rsidRPr="00553BF7" w:rsidRDefault="00207E10"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553BF7">
        <w:rPr>
          <w:rFonts w:ascii="Times New Roman" w:eastAsia="Times New Roman" w:hAnsi="Times New Roman" w:cs="Vrinda"/>
          <w:b/>
          <w:bCs/>
          <w:sz w:val="24"/>
          <w:szCs w:val="24"/>
          <w:shd w:val="clear" w:color="auto" w:fill="FAF9F8"/>
          <w:lang w:val="en-US"/>
        </w:rPr>
        <w:t>Human</w:t>
      </w:r>
      <w:r w:rsidR="002A0A84" w:rsidRPr="00553BF7">
        <w:rPr>
          <w:rFonts w:ascii="Times New Roman" w:eastAsia="Times New Roman" w:hAnsi="Times New Roman" w:cs="Vrinda"/>
          <w:b/>
          <w:bCs/>
          <w:sz w:val="24"/>
          <w:szCs w:val="24"/>
          <w:shd w:val="clear" w:color="auto" w:fill="FAF9F8"/>
          <w:lang w:val="en-US"/>
        </w:rPr>
        <w:t xml:space="preserve"> </w:t>
      </w:r>
      <w:r w:rsidRPr="00553BF7">
        <w:rPr>
          <w:rFonts w:ascii="Times New Roman" w:eastAsia="Times New Roman" w:hAnsi="Times New Roman" w:cs="Vrinda"/>
          <w:b/>
          <w:bCs/>
          <w:sz w:val="24"/>
          <w:szCs w:val="24"/>
          <w:shd w:val="clear" w:color="auto" w:fill="FAF9F8"/>
          <w:lang w:val="en-US"/>
        </w:rPr>
        <w:t>R</w:t>
      </w:r>
      <w:r w:rsidR="002A0A84" w:rsidRPr="00553BF7">
        <w:rPr>
          <w:rFonts w:ascii="Times New Roman" w:eastAsia="Times New Roman" w:hAnsi="Times New Roman" w:cs="Vrinda"/>
          <w:b/>
          <w:bCs/>
          <w:sz w:val="24"/>
          <w:szCs w:val="24"/>
          <w:shd w:val="clear" w:color="auto" w:fill="FAF9F8"/>
          <w:lang w:val="en-US"/>
        </w:rPr>
        <w:t xml:space="preserve">esource </w:t>
      </w:r>
      <w:r w:rsidRPr="00553BF7">
        <w:rPr>
          <w:rFonts w:ascii="Times New Roman" w:eastAsia="Times New Roman" w:hAnsi="Times New Roman" w:cs="Vrinda"/>
          <w:b/>
          <w:bCs/>
          <w:sz w:val="24"/>
          <w:szCs w:val="24"/>
          <w:shd w:val="clear" w:color="auto" w:fill="FAF9F8"/>
          <w:lang w:val="en-US"/>
        </w:rPr>
        <w:t>M</w:t>
      </w:r>
      <w:r w:rsidR="002A0A84" w:rsidRPr="00553BF7">
        <w:rPr>
          <w:rFonts w:ascii="Times New Roman" w:eastAsia="Times New Roman" w:hAnsi="Times New Roman" w:cs="Vrinda"/>
          <w:b/>
          <w:bCs/>
          <w:sz w:val="24"/>
          <w:szCs w:val="24"/>
          <w:shd w:val="clear" w:color="auto" w:fill="FAF9F8"/>
          <w:lang w:val="en-US"/>
        </w:rPr>
        <w:t>anagement</w:t>
      </w:r>
    </w:p>
    <w:p w14:paraId="423DA52A" w14:textId="14C8BFF6" w:rsidR="002A0A84" w:rsidRPr="002A0A84" w:rsidRDefault="004057B6"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Module: Managing</w:t>
      </w:r>
      <w:r w:rsidR="002A0A84" w:rsidRPr="002A0A84">
        <w:rPr>
          <w:rFonts w:ascii="Times New Roman" w:eastAsia="Times New Roman" w:hAnsi="Times New Roman" w:cs="Vrinda"/>
          <w:b/>
          <w:bCs/>
          <w:sz w:val="24"/>
          <w:szCs w:val="24"/>
          <w:shd w:val="clear" w:color="auto" w:fill="FAF9F8"/>
          <w:lang w:val="en-US"/>
        </w:rPr>
        <w:t xml:space="preserve"> People</w:t>
      </w:r>
    </w:p>
    <w:p w14:paraId="51F613B3" w14:textId="0012CFAE"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Module</w:t>
      </w:r>
      <w:r w:rsidR="004057B6">
        <w:rPr>
          <w:rFonts w:ascii="Times New Roman" w:eastAsia="Times New Roman" w:hAnsi="Times New Roman" w:cs="Vrinda"/>
          <w:b/>
          <w:bCs/>
          <w:sz w:val="24"/>
          <w:szCs w:val="24"/>
          <w:shd w:val="clear" w:color="auto" w:fill="FAF9F8"/>
          <w:lang w:val="en-US"/>
        </w:rPr>
        <w:t>:</w:t>
      </w:r>
      <w:r w:rsidRPr="002A0A84">
        <w:rPr>
          <w:rFonts w:ascii="Times New Roman" w:eastAsia="Times New Roman" w:hAnsi="Times New Roman" w:cs="Vrinda"/>
          <w:b/>
          <w:bCs/>
          <w:sz w:val="24"/>
          <w:szCs w:val="24"/>
          <w:shd w:val="clear" w:color="auto" w:fill="FAF9F8"/>
          <w:lang w:val="en-US"/>
        </w:rPr>
        <w:t xml:space="preserve"> code LCMB 7011</w:t>
      </w:r>
    </w:p>
    <w:p w14:paraId="685E92E4" w14:textId="6CB60064"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Lecturer</w:t>
      </w:r>
      <w:r w:rsidR="004057B6">
        <w:rPr>
          <w:rFonts w:ascii="Times New Roman" w:eastAsia="Times New Roman" w:hAnsi="Times New Roman" w:cs="Vrinda"/>
          <w:b/>
          <w:bCs/>
          <w:sz w:val="24"/>
          <w:szCs w:val="24"/>
          <w:shd w:val="clear" w:color="auto" w:fill="FAF9F8"/>
          <w:lang w:val="en-US"/>
        </w:rPr>
        <w:t>:</w:t>
      </w:r>
      <w:r w:rsidRPr="002A0A84">
        <w:rPr>
          <w:rFonts w:ascii="Times New Roman" w:eastAsia="Times New Roman" w:hAnsi="Times New Roman" w:cs="Vrinda"/>
          <w:b/>
          <w:bCs/>
          <w:sz w:val="24"/>
          <w:szCs w:val="24"/>
          <w:shd w:val="clear" w:color="auto" w:fill="FAF9F8"/>
          <w:lang w:val="en-US"/>
        </w:rPr>
        <w:t xml:space="preserve"> Terry Walcott</w:t>
      </w:r>
    </w:p>
    <w:p w14:paraId="0F361F01"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Names: Sarah Kokunda</w:t>
      </w:r>
    </w:p>
    <w:p w14:paraId="2A502B9A"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Student number:1711420</w:t>
      </w:r>
    </w:p>
    <w:p w14:paraId="204339BB" w14:textId="60A57C4C" w:rsidR="008364AB" w:rsidRPr="00553BF7" w:rsidRDefault="008364AB" w:rsidP="00553BF7">
      <w:pPr>
        <w:spacing w:after="0" w:line="360" w:lineRule="auto"/>
        <w:ind w:left="2160"/>
        <w:jc w:val="both"/>
        <w:outlineLvl w:val="0"/>
        <w:rPr>
          <w:rFonts w:ascii="Times New Roman" w:eastAsia="Times New Roman" w:hAnsi="Times New Roman" w:cs="Times New Roman"/>
          <w:color w:val="2F5496"/>
          <w:kern w:val="36"/>
          <w:sz w:val="24"/>
          <w:szCs w:val="24"/>
          <w:lang w:val="en-US" w:eastAsia="en-GB"/>
        </w:rPr>
      </w:pPr>
    </w:p>
    <w:p w14:paraId="4E0A7D78"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037C49D3"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5228E656"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06196469"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777550A0" w14:textId="77777777" w:rsidR="00646DAB" w:rsidRPr="00646DAB" w:rsidRDefault="00646DAB" w:rsidP="00646DAB">
      <w:pPr>
        <w:spacing w:line="480" w:lineRule="auto"/>
        <w:rPr>
          <w:rFonts w:ascii="Times New Roman" w:eastAsiaTheme="majorEastAsia" w:hAnsi="Times New Roman" w:cs="Times New Roman"/>
          <w:b/>
          <w:color w:val="2F5496" w:themeColor="accent1" w:themeShade="BF"/>
          <w:sz w:val="24"/>
          <w:szCs w:val="24"/>
        </w:rPr>
      </w:pPr>
      <w:r w:rsidRPr="00646DAB">
        <w:rPr>
          <w:rFonts w:ascii="Times New Roman" w:hAnsi="Times New Roman" w:cs="Times New Roman"/>
          <w:b/>
          <w:sz w:val="24"/>
          <w:szCs w:val="24"/>
        </w:rPr>
        <w:br w:type="page"/>
      </w:r>
    </w:p>
    <w:p w14:paraId="0CE00D4D" w14:textId="2188FF94" w:rsidR="00207E10" w:rsidRPr="00AA7F4F" w:rsidRDefault="00207E10" w:rsidP="0092004A">
      <w:pPr>
        <w:pStyle w:val="Heading1"/>
        <w:spacing w:before="0" w:line="360" w:lineRule="auto"/>
        <w:ind w:left="720"/>
        <w:jc w:val="both"/>
        <w:rPr>
          <w:rFonts w:ascii="Times New Roman" w:hAnsi="Times New Roman" w:cs="Times New Roman"/>
          <w:b/>
          <w:sz w:val="24"/>
          <w:szCs w:val="24"/>
        </w:rPr>
      </w:pPr>
      <w:bookmarkStart w:id="0" w:name="_Toc100827875"/>
      <w:r w:rsidRPr="00AA7F4F">
        <w:rPr>
          <w:rFonts w:ascii="Times New Roman" w:hAnsi="Times New Roman" w:cs="Times New Roman"/>
          <w:b/>
          <w:sz w:val="24"/>
          <w:szCs w:val="24"/>
        </w:rPr>
        <w:lastRenderedPageBreak/>
        <w:t xml:space="preserve">                            CONTENT</w:t>
      </w:r>
    </w:p>
    <w:p w14:paraId="1FC1885D" w14:textId="5673855E" w:rsidR="00207E10" w:rsidRPr="00AA7F4F" w:rsidRDefault="00207E10"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Abstract.............................................................................................</w:t>
      </w:r>
      <w:r w:rsidR="00AA7F4F" w:rsidRPr="00AA7F4F">
        <w:rPr>
          <w:rFonts w:ascii="Times New Roman" w:hAnsi="Times New Roman" w:cs="Times New Roman"/>
          <w:sz w:val="24"/>
          <w:szCs w:val="24"/>
        </w:rPr>
        <w:t>.......</w:t>
      </w:r>
      <w:r w:rsidR="0092004A">
        <w:rPr>
          <w:rFonts w:ascii="Times New Roman" w:hAnsi="Times New Roman" w:cs="Times New Roman"/>
          <w:sz w:val="24"/>
          <w:szCs w:val="24"/>
        </w:rPr>
        <w:t>.</w:t>
      </w:r>
      <w:r w:rsidR="00AA7F4F" w:rsidRPr="00AA7F4F">
        <w:rPr>
          <w:rFonts w:ascii="Times New Roman" w:hAnsi="Times New Roman" w:cs="Times New Roman"/>
          <w:sz w:val="24"/>
          <w:szCs w:val="24"/>
        </w:rPr>
        <w:t>.</w:t>
      </w:r>
      <w:r w:rsidR="009D3DF0">
        <w:rPr>
          <w:rFonts w:ascii="Times New Roman" w:hAnsi="Times New Roman" w:cs="Times New Roman"/>
          <w:sz w:val="24"/>
          <w:szCs w:val="24"/>
        </w:rPr>
        <w:t>3</w:t>
      </w:r>
    </w:p>
    <w:p w14:paraId="0EF81255" w14:textId="4EA46228" w:rsidR="00207E10" w:rsidRPr="00AA7F4F" w:rsidRDefault="00207E10"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Introduction........................................................................................</w:t>
      </w:r>
      <w:r w:rsidR="00AA7F4F" w:rsidRPr="00AA7F4F">
        <w:rPr>
          <w:rFonts w:ascii="Times New Roman" w:hAnsi="Times New Roman" w:cs="Times New Roman"/>
          <w:sz w:val="24"/>
          <w:szCs w:val="24"/>
        </w:rPr>
        <w:t>......</w:t>
      </w:r>
      <w:r w:rsidR="009D3DF0">
        <w:rPr>
          <w:rFonts w:ascii="Times New Roman" w:hAnsi="Times New Roman" w:cs="Times New Roman"/>
          <w:sz w:val="24"/>
          <w:szCs w:val="24"/>
        </w:rPr>
        <w:t>..4</w:t>
      </w:r>
    </w:p>
    <w:p w14:paraId="7CFDADA3" w14:textId="38217F14" w:rsidR="00207E10" w:rsidRPr="00AA7F4F" w:rsidRDefault="00207E10"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Literature revi</w:t>
      </w:r>
      <w:r w:rsidR="00553BF7" w:rsidRPr="00AA7F4F">
        <w:rPr>
          <w:rFonts w:ascii="Times New Roman" w:hAnsi="Times New Roman" w:cs="Times New Roman"/>
          <w:sz w:val="24"/>
          <w:szCs w:val="24"/>
        </w:rPr>
        <w:t>ew.................................................................................</w:t>
      </w:r>
      <w:r w:rsidR="00AA7F4F" w:rsidRPr="00AA7F4F">
        <w:rPr>
          <w:rFonts w:ascii="Times New Roman" w:hAnsi="Times New Roman" w:cs="Times New Roman"/>
          <w:sz w:val="24"/>
          <w:szCs w:val="24"/>
        </w:rPr>
        <w:t>......</w:t>
      </w:r>
      <w:r w:rsidR="0092004A">
        <w:rPr>
          <w:rFonts w:ascii="Times New Roman" w:hAnsi="Times New Roman" w:cs="Times New Roman"/>
          <w:sz w:val="24"/>
          <w:szCs w:val="24"/>
        </w:rPr>
        <w:t>.</w:t>
      </w:r>
      <w:r w:rsidR="004057B6">
        <w:rPr>
          <w:rFonts w:ascii="Times New Roman" w:hAnsi="Times New Roman" w:cs="Times New Roman"/>
          <w:sz w:val="24"/>
          <w:szCs w:val="24"/>
        </w:rPr>
        <w:t>4</w:t>
      </w:r>
    </w:p>
    <w:p w14:paraId="0CF5E454" w14:textId="62A1BA7C"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Material methods.................................................................................</w:t>
      </w:r>
      <w:r w:rsidR="00AA7F4F" w:rsidRPr="00AA7F4F">
        <w:rPr>
          <w:rFonts w:ascii="Times New Roman" w:hAnsi="Times New Roman" w:cs="Times New Roman"/>
          <w:sz w:val="24"/>
          <w:szCs w:val="24"/>
        </w:rPr>
        <w:t>.....</w:t>
      </w:r>
      <w:r w:rsidR="009A274B">
        <w:rPr>
          <w:rFonts w:ascii="Times New Roman" w:hAnsi="Times New Roman" w:cs="Times New Roman"/>
          <w:sz w:val="24"/>
          <w:szCs w:val="24"/>
        </w:rPr>
        <w:t>..9</w:t>
      </w:r>
    </w:p>
    <w:p w14:paraId="519EE0E4" w14:textId="79B0F434"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Research materials ...............................................................................</w:t>
      </w:r>
      <w:r w:rsidR="00AA7F4F" w:rsidRPr="00AA7F4F">
        <w:rPr>
          <w:rFonts w:ascii="Times New Roman" w:hAnsi="Times New Roman" w:cs="Times New Roman"/>
          <w:sz w:val="24"/>
          <w:szCs w:val="24"/>
        </w:rPr>
        <w:t>....</w:t>
      </w:r>
      <w:r w:rsidR="00F44A15">
        <w:rPr>
          <w:rFonts w:ascii="Times New Roman" w:hAnsi="Times New Roman" w:cs="Times New Roman"/>
          <w:sz w:val="24"/>
          <w:szCs w:val="24"/>
        </w:rPr>
        <w:t>.</w:t>
      </w:r>
      <w:r w:rsidR="00AA7F4F" w:rsidRPr="00AA7F4F">
        <w:rPr>
          <w:rFonts w:ascii="Times New Roman" w:hAnsi="Times New Roman" w:cs="Times New Roman"/>
          <w:sz w:val="24"/>
          <w:szCs w:val="24"/>
        </w:rPr>
        <w:t>.</w:t>
      </w:r>
      <w:r w:rsidR="009A274B">
        <w:rPr>
          <w:rFonts w:ascii="Times New Roman" w:hAnsi="Times New Roman" w:cs="Times New Roman"/>
          <w:sz w:val="24"/>
          <w:szCs w:val="24"/>
        </w:rPr>
        <w:t>9</w:t>
      </w:r>
    </w:p>
    <w:p w14:paraId="76B2EC5B" w14:textId="08C49C68"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Research methods..................................................................................</w:t>
      </w:r>
      <w:r w:rsidR="00AA7F4F" w:rsidRPr="00AA7F4F">
        <w:rPr>
          <w:rFonts w:ascii="Times New Roman" w:hAnsi="Times New Roman" w:cs="Times New Roman"/>
          <w:sz w:val="24"/>
          <w:szCs w:val="24"/>
        </w:rPr>
        <w:t>...</w:t>
      </w:r>
      <w:r w:rsidR="00F44A15">
        <w:rPr>
          <w:rFonts w:ascii="Times New Roman" w:hAnsi="Times New Roman" w:cs="Times New Roman"/>
          <w:sz w:val="24"/>
          <w:szCs w:val="24"/>
        </w:rPr>
        <w:t>12</w:t>
      </w:r>
    </w:p>
    <w:p w14:paraId="49426FAD" w14:textId="5E522119"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Results and discusions............................................................................</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5</w:t>
      </w:r>
    </w:p>
    <w:p w14:paraId="0E633BC5" w14:textId="48EE506A"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Limititation................................................................................................</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5</w:t>
      </w:r>
    </w:p>
    <w:p w14:paraId="0E36E82A" w14:textId="1D881988"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Recommendation......................................................................................</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6</w:t>
      </w:r>
    </w:p>
    <w:p w14:paraId="5C504A25" w14:textId="28D03DD8"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Conculusion...............................................................................................</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6</w:t>
      </w:r>
    </w:p>
    <w:p w14:paraId="3C502552" w14:textId="2783EC34"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Reference...................................................................................................</w:t>
      </w:r>
      <w:r w:rsidR="00AA7F4F" w:rsidRPr="00AA7F4F">
        <w:rPr>
          <w:rFonts w:ascii="Times New Roman" w:hAnsi="Times New Roman" w:cs="Times New Roman"/>
          <w:sz w:val="24"/>
          <w:szCs w:val="24"/>
        </w:rPr>
        <w:t>1</w:t>
      </w:r>
      <w:r w:rsidR="004057B6">
        <w:rPr>
          <w:rFonts w:ascii="Times New Roman" w:hAnsi="Times New Roman" w:cs="Times New Roman"/>
          <w:sz w:val="24"/>
          <w:szCs w:val="24"/>
        </w:rPr>
        <w:t>7</w:t>
      </w:r>
    </w:p>
    <w:p w14:paraId="55CE011A" w14:textId="77777777" w:rsidR="00207E10" w:rsidRPr="00207E10" w:rsidRDefault="00207E10" w:rsidP="0092004A">
      <w:pPr>
        <w:spacing w:line="360" w:lineRule="auto"/>
        <w:jc w:val="both"/>
      </w:pPr>
    </w:p>
    <w:p w14:paraId="44BF887A" w14:textId="04A30E2D" w:rsidR="00207E10" w:rsidRDefault="00207E10" w:rsidP="0092004A">
      <w:pPr>
        <w:pStyle w:val="Heading1"/>
        <w:spacing w:before="0" w:line="360" w:lineRule="auto"/>
        <w:jc w:val="both"/>
        <w:rPr>
          <w:rFonts w:ascii="Times New Roman" w:hAnsi="Times New Roman" w:cs="Times New Roman"/>
          <w:b/>
          <w:sz w:val="24"/>
          <w:szCs w:val="24"/>
        </w:rPr>
      </w:pPr>
    </w:p>
    <w:p w14:paraId="7E638C3E" w14:textId="4C0813B2" w:rsidR="009D3DF0" w:rsidRDefault="009D3DF0" w:rsidP="0092004A">
      <w:pPr>
        <w:spacing w:line="360" w:lineRule="auto"/>
        <w:jc w:val="both"/>
      </w:pPr>
    </w:p>
    <w:p w14:paraId="6CE8602A" w14:textId="29BE168F" w:rsidR="009D3DF0" w:rsidRDefault="009D3DF0" w:rsidP="0092004A">
      <w:pPr>
        <w:spacing w:line="360" w:lineRule="auto"/>
        <w:jc w:val="both"/>
      </w:pPr>
    </w:p>
    <w:p w14:paraId="7C74239E" w14:textId="0E876308" w:rsidR="009D3DF0" w:rsidRDefault="009D3DF0" w:rsidP="0092004A">
      <w:pPr>
        <w:spacing w:line="360" w:lineRule="auto"/>
        <w:jc w:val="both"/>
      </w:pPr>
    </w:p>
    <w:p w14:paraId="7AEEDC7B" w14:textId="388D4BD3" w:rsidR="009D3DF0" w:rsidRDefault="009D3DF0" w:rsidP="009D3DF0"/>
    <w:p w14:paraId="1FA2C249" w14:textId="42041BD3" w:rsidR="009D3DF0" w:rsidRDefault="009D3DF0" w:rsidP="009D3DF0"/>
    <w:p w14:paraId="32AC350F" w14:textId="137C5E43" w:rsidR="009D3DF0" w:rsidRDefault="009D3DF0" w:rsidP="009D3DF0"/>
    <w:p w14:paraId="2538F3B4" w14:textId="14E9FF2F" w:rsidR="009D3DF0" w:rsidRDefault="009D3DF0" w:rsidP="009D3DF0"/>
    <w:p w14:paraId="6FEF69CA" w14:textId="4EBA61AB" w:rsidR="009D3DF0" w:rsidRDefault="009D3DF0" w:rsidP="009D3DF0"/>
    <w:p w14:paraId="5F41BD8D" w14:textId="7811C1A8" w:rsidR="009D3DF0" w:rsidRDefault="009D3DF0" w:rsidP="009D3DF0"/>
    <w:p w14:paraId="5C3F3866" w14:textId="00639054" w:rsidR="009D3DF0" w:rsidRDefault="009D3DF0" w:rsidP="009D3DF0"/>
    <w:p w14:paraId="06A48FE1" w14:textId="72306867" w:rsidR="009D3DF0" w:rsidRDefault="009D3DF0" w:rsidP="009D3DF0"/>
    <w:p w14:paraId="46223270" w14:textId="77777777" w:rsidR="009D3DF0" w:rsidRPr="009D3DF0" w:rsidRDefault="009D3DF0" w:rsidP="009D3DF0"/>
    <w:p w14:paraId="0DAC48EA" w14:textId="0A6AF82D" w:rsidR="008364AB" w:rsidRDefault="008364AB" w:rsidP="009D3DF0">
      <w:pPr>
        <w:pStyle w:val="Heading1"/>
        <w:spacing w:before="0" w:line="360" w:lineRule="auto"/>
        <w:jc w:val="both"/>
        <w:rPr>
          <w:rFonts w:ascii="Times New Roman" w:hAnsi="Times New Roman" w:cs="Times New Roman"/>
          <w:b/>
          <w:sz w:val="24"/>
          <w:szCs w:val="24"/>
        </w:rPr>
      </w:pPr>
      <w:r w:rsidRPr="00646DAB">
        <w:rPr>
          <w:rFonts w:ascii="Times New Roman" w:hAnsi="Times New Roman" w:cs="Times New Roman"/>
          <w:b/>
          <w:sz w:val="24"/>
          <w:szCs w:val="24"/>
        </w:rPr>
        <w:lastRenderedPageBreak/>
        <w:t>Abstract</w:t>
      </w:r>
      <w:bookmarkEnd w:id="0"/>
    </w:p>
    <w:p w14:paraId="6FD9AE52" w14:textId="77777777" w:rsidR="00207E10" w:rsidRPr="00207E10" w:rsidRDefault="00207E10" w:rsidP="009D3DF0">
      <w:pPr>
        <w:spacing w:line="360" w:lineRule="auto"/>
        <w:jc w:val="both"/>
      </w:pPr>
    </w:p>
    <w:p w14:paraId="2575EA9D" w14:textId="6E2E1308" w:rsidR="008364AB" w:rsidRDefault="008364AB" w:rsidP="009D3DF0">
      <w:pPr>
        <w:pStyle w:val="NormalWeb"/>
        <w:spacing w:before="0" w:beforeAutospacing="0" w:after="0" w:afterAutospacing="0" w:line="360" w:lineRule="auto"/>
        <w:jc w:val="both"/>
        <w:rPr>
          <w:color w:val="0E101A"/>
        </w:rPr>
      </w:pPr>
      <w:r w:rsidRPr="00646DAB">
        <w:rPr>
          <w:color w:val="0E101A"/>
        </w:rPr>
        <w:t>The primary objective of this study was to review the fire and rehire tactic and its potential impacts on employee engagement. In the research methodology, our study utilized both the descriptive and case study approach to achieve its objectives. The target population was Britis</w:t>
      </w:r>
      <w:r w:rsidR="00646DAB">
        <w:rPr>
          <w:color w:val="0E101A"/>
        </w:rPr>
        <w:t>h gas engineers. A sample of 20 employees</w:t>
      </w:r>
      <w:r w:rsidRPr="00646DAB">
        <w:rPr>
          <w:color w:val="0E101A"/>
        </w:rPr>
        <w:t xml:space="preserve"> working at the organization was selected to take part in the study. The study acquired its primary data employing questionnaires while secondary data was sourced from journal articles, the company website, and various publications. The collected data was analyzed using excel and presented in a tabular format. The study found that a change in employees’ contractual terms leads to reduced staff morale, unscheduled turnover within the company, and reduced levels of productivity. The change in contractual terms for the employees working at the British gas company confirmed that 2% of its workforce decided not to accept the new terms of employment which included working for long hours without additional pay. They were dismissed as a result. The study also noted that the change in the contractual terms of the employees increases the chances of divided allegiance on the part of the employees and hence affects productivity. The study also revealed that the fire and rehire practice increases the risk for reputational damage, and legal implications and negatively affects employee relations. To cope with the challenge of fire and rehire practices and reliance on the traditional HRM models the study findings recommend that the government should come up with new statutory guidelines to give a legal backing such that the approaches be considered the last resort and be done fairly and reasonably. </w:t>
      </w:r>
    </w:p>
    <w:p w14:paraId="789D0400" w14:textId="77777777" w:rsidR="0092004A" w:rsidRPr="00646DAB" w:rsidRDefault="0092004A" w:rsidP="009D3DF0">
      <w:pPr>
        <w:pStyle w:val="NormalWeb"/>
        <w:spacing w:before="0" w:beforeAutospacing="0" w:after="0" w:afterAutospacing="0" w:line="360" w:lineRule="auto"/>
        <w:jc w:val="both"/>
        <w:rPr>
          <w:color w:val="0E101A"/>
        </w:rPr>
      </w:pPr>
    </w:p>
    <w:p w14:paraId="37B645F4" w14:textId="56C87316" w:rsidR="00646DAB" w:rsidRDefault="008364AB" w:rsidP="009D3DF0">
      <w:pPr>
        <w:pStyle w:val="NormalWeb"/>
        <w:spacing w:before="0" w:beforeAutospacing="0" w:after="0" w:afterAutospacing="0" w:line="360" w:lineRule="auto"/>
        <w:jc w:val="both"/>
        <w:rPr>
          <w:color w:val="0E101A"/>
        </w:rPr>
      </w:pPr>
      <w:r w:rsidRPr="00646DAB">
        <w:rPr>
          <w:color w:val="0E101A"/>
        </w:rPr>
        <w:t xml:space="preserve">Keywords: Protest for right, employee engagement, organizational </w:t>
      </w:r>
      <w:r w:rsidR="003E242B" w:rsidRPr="00646DAB">
        <w:rPr>
          <w:color w:val="0E101A"/>
        </w:rPr>
        <w:t>environment</w:t>
      </w:r>
      <w:r w:rsidR="003E242B">
        <w:rPr>
          <w:color w:val="0E101A"/>
        </w:rPr>
        <w:t>, human resource.</w:t>
      </w:r>
    </w:p>
    <w:p w14:paraId="7529EE9A" w14:textId="739FCE5E" w:rsidR="005D1DF6" w:rsidRPr="005D1DF6" w:rsidRDefault="00646DAB" w:rsidP="009D3DF0">
      <w:pPr>
        <w:spacing w:line="360" w:lineRule="auto"/>
        <w:jc w:val="both"/>
        <w:rPr>
          <w:rFonts w:ascii="Times New Roman" w:eastAsia="Times New Roman" w:hAnsi="Times New Roman" w:cs="Times New Roman"/>
          <w:color w:val="0E101A"/>
          <w:sz w:val="24"/>
          <w:szCs w:val="24"/>
          <w:lang w:val="en-US"/>
        </w:rPr>
      </w:pPr>
      <w:r>
        <w:rPr>
          <w:color w:val="0E101A"/>
        </w:rPr>
        <w:br w:type="page"/>
      </w:r>
      <w:bookmarkStart w:id="1" w:name="_Toc100827876"/>
    </w:p>
    <w:p w14:paraId="66A66EF7" w14:textId="1B144F11" w:rsidR="008364AB" w:rsidRPr="005D1DF6" w:rsidRDefault="008364AB" w:rsidP="009D3DF0">
      <w:pPr>
        <w:spacing w:line="360" w:lineRule="auto"/>
        <w:jc w:val="both"/>
        <w:rPr>
          <w:rFonts w:ascii="Times New Roman" w:hAnsi="Times New Roman" w:cs="Times New Roman"/>
          <w:b/>
          <w:bCs/>
          <w:noProof/>
          <w:sz w:val="24"/>
          <w:szCs w:val="24"/>
        </w:rPr>
      </w:pPr>
      <w:r w:rsidRPr="00646DAB">
        <w:rPr>
          <w:rFonts w:ascii="Times New Roman" w:hAnsi="Times New Roman" w:cs="Times New Roman"/>
          <w:b/>
          <w:sz w:val="24"/>
          <w:szCs w:val="24"/>
        </w:rPr>
        <w:lastRenderedPageBreak/>
        <w:t>Introduction</w:t>
      </w:r>
      <w:bookmarkEnd w:id="1"/>
    </w:p>
    <w:p w14:paraId="19FBE4F5" w14:textId="44BFE2CF" w:rsidR="008364AB" w:rsidRPr="00646DAB" w:rsidRDefault="008364AB" w:rsidP="009D3DF0">
      <w:pPr>
        <w:pStyle w:val="NormalWeb"/>
        <w:spacing w:before="0" w:beforeAutospacing="0" w:after="0" w:afterAutospacing="0" w:line="360" w:lineRule="auto"/>
        <w:jc w:val="both"/>
        <w:rPr>
          <w:color w:val="0E101A"/>
        </w:rPr>
      </w:pPr>
      <w:r w:rsidRPr="00646DAB">
        <w:rPr>
          <w:color w:val="0E101A"/>
        </w:rPr>
        <w:t xml:space="preserve">Employees are considered to be the most powerful assets of an organization. But because of mismanagement, this asset can become useless for an organization. One of the reasons this asset can be useless for the organization is the Fire and Rehire policy of the organization. This policy is not prohibited. That’s why many organizations use this policy to attain more from the employee. But in most cases, the employees become more angry or arrogant after applying this policy in the organization. HR management, on the other hand, is determined as a strategic approach taken into consideration to manage the workforce and accomplish the determined goals and objectives of the organization. The major purpose behind consideration of HRM practices carried out in the workplace lies in maximizing and improvising the performance of employees in performing their assigned roles and responsibilities in the workplace. HRM areas include Talent Management, Compensations, and Benefits, Training and development, performance evaluation, maintaining employee relations, performance appraisal, strategic planning and execution, Safe and secure workplace, HR compliance, etc. which contribute their values towards effective completion of HRM function. This report assessment will be aimed at research issues associated with managing people in the context of respective business organizations. It will be highlighting fire and rehire tactics used by different businesses in the United Kingdom to acquire effective and insightful knowledge of legal implications associated with Human Resource Management. Furthermore, </w:t>
      </w:r>
      <w:r w:rsidR="003E242B" w:rsidRPr="00646DAB">
        <w:rPr>
          <w:color w:val="0E101A"/>
        </w:rPr>
        <w:t>it</w:t>
      </w:r>
      <w:r w:rsidRPr="00646DAB">
        <w:rPr>
          <w:color w:val="0E101A"/>
        </w:rPr>
        <w:t xml:space="preserve"> will be further comprised of relevant HRM models to understand contemporary employment relations. Therefore, all these factors and aspects discussed above will be contributing information and knowledge regarding Human resource management as well as legal implications associated with the same.</w:t>
      </w:r>
    </w:p>
    <w:p w14:paraId="6F8B3BB4" w14:textId="77777777" w:rsidR="008364AB" w:rsidRPr="00646DAB" w:rsidRDefault="008364AB" w:rsidP="009D3DF0">
      <w:pPr>
        <w:pStyle w:val="NormalWeb"/>
        <w:spacing w:before="0" w:beforeAutospacing="0" w:after="0" w:afterAutospacing="0" w:line="360" w:lineRule="auto"/>
        <w:jc w:val="both"/>
        <w:rPr>
          <w:color w:val="0E101A"/>
        </w:rPr>
      </w:pPr>
      <w:r w:rsidRPr="00646DAB">
        <w:rPr>
          <w:color w:val="0E101A"/>
        </w:rPr>
        <w:t> </w:t>
      </w:r>
    </w:p>
    <w:p w14:paraId="4B7E6B24" w14:textId="77777777" w:rsidR="008364AB" w:rsidRPr="00C601A6" w:rsidRDefault="008364AB" w:rsidP="00C601A6">
      <w:pPr>
        <w:pStyle w:val="Heading1"/>
        <w:spacing w:before="0" w:line="360" w:lineRule="auto"/>
        <w:jc w:val="both"/>
        <w:rPr>
          <w:rFonts w:ascii="Times New Roman" w:hAnsi="Times New Roman" w:cs="Times New Roman"/>
          <w:b/>
          <w:sz w:val="24"/>
          <w:szCs w:val="24"/>
        </w:rPr>
      </w:pPr>
      <w:bookmarkStart w:id="2" w:name="_Toc100827877"/>
      <w:r w:rsidRPr="00C601A6">
        <w:rPr>
          <w:rFonts w:ascii="Times New Roman" w:hAnsi="Times New Roman" w:cs="Times New Roman"/>
          <w:b/>
          <w:sz w:val="24"/>
          <w:szCs w:val="24"/>
        </w:rPr>
        <w:t>Literature Review</w:t>
      </w:r>
      <w:bookmarkEnd w:id="2"/>
    </w:p>
    <w:p w14:paraId="450D175B" w14:textId="707B4228" w:rsidR="008364AB" w:rsidRPr="00C601A6" w:rsidRDefault="008364AB" w:rsidP="00C601A6">
      <w:pPr>
        <w:pStyle w:val="NormalWeb"/>
        <w:spacing w:before="0" w:beforeAutospacing="0" w:after="0" w:afterAutospacing="0" w:line="360" w:lineRule="auto"/>
        <w:ind w:firstLine="720"/>
        <w:jc w:val="both"/>
        <w:rPr>
          <w:color w:val="0E101A"/>
        </w:rPr>
      </w:pPr>
      <w:proofErr w:type="spellStart"/>
      <w:r w:rsidRPr="00C601A6">
        <w:rPr>
          <w:color w:val="0E101A"/>
        </w:rPr>
        <w:t>Storey</w:t>
      </w:r>
      <w:proofErr w:type="spellEnd"/>
      <w:r w:rsidRPr="00C601A6">
        <w:rPr>
          <w:color w:val="0E101A"/>
        </w:rPr>
        <w:t xml:space="preserve"> (1995) defines HRM as “a distinctive approach to employment management which Seeks to achieve competitive advantage through the strategic deployment of a highly committed and capable workforce, using an integrated array of cultural, structural and personnel Techniques”; while </w:t>
      </w:r>
      <w:proofErr w:type="spellStart"/>
      <w:r w:rsidRPr="00C601A6">
        <w:rPr>
          <w:color w:val="0E101A"/>
        </w:rPr>
        <w:t>Byars</w:t>
      </w:r>
      <w:proofErr w:type="spellEnd"/>
      <w:r w:rsidRPr="00C601A6">
        <w:rPr>
          <w:color w:val="0E101A"/>
        </w:rPr>
        <w:t xml:space="preserve"> &amp; Rue (2004) see HRM as “activities designed to provide for and coordinate the human resources of an organization. The varied definitions touch on a wide range of issues including, recruitment and training, the reward and pay system, employment regulations, and contract terms just to name a few.</w:t>
      </w:r>
    </w:p>
    <w:p w14:paraId="2245C58B" w14:textId="7F1719EB"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lastRenderedPageBreak/>
        <w:t xml:space="preserve">According to Norman, many UK employees are working for more hours than the hour selected according to Employment Protection Law (Norman, 2017). Many workers are working for more hours because the companies are making new contracts with them. In these contracts the (Google scholar duped and deduped-the aura of" </w:t>
      </w:r>
      <w:proofErr w:type="spellStart"/>
      <w:r w:rsidRPr="00C601A6">
        <w:rPr>
          <w:color w:val="0E101A"/>
        </w:rPr>
        <w:t>robomettrics</w:t>
      </w:r>
      <w:proofErr w:type="spellEnd"/>
      <w:r w:rsidRPr="00C601A6">
        <w:rPr>
          <w:color w:val="0E101A"/>
        </w:rPr>
        <w:t xml:space="preserve">" on line Information Review, 2011; Employment protection and product market regulations available at SSRN 455760, 2003; </w:t>
      </w:r>
      <w:proofErr w:type="spellStart"/>
      <w:r w:rsidRPr="00C601A6">
        <w:rPr>
          <w:color w:val="0E101A"/>
        </w:rPr>
        <w:t>Koeniger</w:t>
      </w:r>
      <w:proofErr w:type="spellEnd"/>
      <w:r w:rsidRPr="00C601A6">
        <w:rPr>
          <w:color w:val="0E101A"/>
        </w:rPr>
        <w:t xml:space="preserve">, </w:t>
      </w:r>
      <w:r w:rsidR="00C601A6" w:rsidRPr="00C601A6">
        <w:rPr>
          <w:color w:val="0E101A"/>
        </w:rPr>
        <w:t>2003) companies</w:t>
      </w:r>
      <w:r w:rsidRPr="00C601A6">
        <w:rPr>
          <w:color w:val="0E101A"/>
        </w:rPr>
        <w:t xml:space="preserve"> want the employees to work for more hours but there is no extra payment for extra hours. Most of the employees don't want these contracts. And the labor union is protesting against it. But the companies are firing the employees and rehiring them so that they cannot take any further steps against the company. These contracts are not favorable for the employees. According to the contract, the employees have to work for more hours than the usual limit but they don't get extra pay. This is against the law but in the UK, it can be done. That’s why many organizations are applying this strategy.</w:t>
      </w:r>
    </w:p>
    <w:p w14:paraId="69B823E9"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The employees can be united and stand against the company because the company is unlawfully deducting the wages of the employees (STEVENS, 2019). The wage of the employees is calculated based on how many hours they worked and how good he or she was. As the organizations want their employee to work more hours but pay less than what is required, that's why it is an unlawful act of the organizations. For this unlawful act, the employees can case against the organization. British Gas is willing to increase the working hour of the employees but they will not increase the wage of the employees. As the wage of the employees will not increase with the increase of hours then it is an unlawful act. And the employees can take steps against the organization.</w:t>
      </w:r>
    </w:p>
    <w:p w14:paraId="5846873F"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In the case of British Gas, they applied the fire and rehire strategy to their engineers (Nolan, 2021). The company wanted to produce more but did not want to provide extra money to the engineers. That’s why they applied the strategy of making new contracts according to the demand of the organization’s benefits. Many engineers did not want to sign the new contract which deprived them of their rights. But the company applied the fire and rehire strategy to stop the engineers. That's how the Gas company branches the human right and Employment Protection right. Many engineers are working there because of the fear of firing. The company did this lawful but unfavorable act for the employees so that the organization can earn more profit and increase its productivity. Although many workers signed the new contract agreement the morale environment of British Gas has been lost forever.</w:t>
      </w:r>
    </w:p>
    <w:p w14:paraId="24BF616B"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lastRenderedPageBreak/>
        <w:t>In this pandemic situation, many organizations wanted to produce more products at a low cost (Codd, and Ferguson, 2020). In this case, these organizations created new contracts with the employees. According to the new agreements the employees have to work for more hours than the regular eight hours. But the employees will not get any extra payment for extra hours. As many employees refuse to consent the employers should arrange some modifications in the documents. But instead of doing that the employers fired and rehired the employees. There should be the consent of both parties, if one party refuses to consent another party cannot force the party. As the organizations forced the employees then the employees can take steps against the organization. In the case of British Gas, they did not think much about the consent of the employees. As a result, the organization has to face the consequences. The employee strikes and the reputation of the organization become lower. Because of applying the fire and rehire policy, the organization will eventually lose its investors and customers and the share price of this company becomes low.</w:t>
      </w:r>
    </w:p>
    <w:p w14:paraId="5D08FE11"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HR is the department that deals with the human resources of an organization. No organization can make a success if the HR is bad. If the HR is bad the organization will not be able to achieve its goal and in the long run, it will be wind up. Mainly Human resources are involved in recruiting or hiring staff, training, motivating and rehiring the staff (Bloom, and Reenen, 2011). Without the proper knowledge of human resources, one cannot recruit or hire proper employees for an organization. The strategy applied in British Gas is done by the Human resource department. Because HR evaluates the performance of an employee. If the performance is good the employee will get a promotion and better payment. If he is not good, then he will not get a promotion or better payment.</w:t>
      </w:r>
    </w:p>
    <w:p w14:paraId="3D07B4DB"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Many HR fires and hire employees by following the company’s ethics and many don’t follow the ethics of the organization (Hussein, 2009). For firing and rehiring, it is important to follow the ethics of the organization. The HR was involved in the issue of firing and rehiring the British Gas, but they did not follow the organization's ethics in this case. According to the ethics of the organization, HR cannot fire and rehire his employee unless there is any vital issue with the employee. If the performance of the employee is low or there is any problem with the employee then HR can fire him. But in this case, the firing and rehiring were unethical and so HR can be charged for his unethical action.</w:t>
      </w:r>
    </w:p>
    <w:p w14:paraId="6BB217DD"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Under the employment law, Saint </w:t>
      </w:r>
      <w:proofErr w:type="spellStart"/>
      <w:r w:rsidRPr="00C601A6">
        <w:rPr>
          <w:color w:val="0E101A"/>
        </w:rPr>
        <w:t>Gobain</w:t>
      </w:r>
      <w:proofErr w:type="spellEnd"/>
      <w:r w:rsidRPr="00C601A6">
        <w:rPr>
          <w:color w:val="0E101A"/>
        </w:rPr>
        <w:t xml:space="preserve"> performance plastic Corp was found guilty because they used the fire and rehire strategy without proper cause (Martin, 2011). </w:t>
      </w:r>
      <w:proofErr w:type="spellStart"/>
      <w:r w:rsidRPr="00C601A6">
        <w:rPr>
          <w:color w:val="0E101A"/>
        </w:rPr>
        <w:t>Katzen</w:t>
      </w:r>
      <w:proofErr w:type="spellEnd"/>
      <w:r w:rsidRPr="00C601A6">
        <w:rPr>
          <w:color w:val="0E101A"/>
        </w:rPr>
        <w:t xml:space="preserve"> was a good and productive employee. But for working him for extra hours, the company </w:t>
      </w:r>
      <w:r w:rsidRPr="00C601A6">
        <w:rPr>
          <w:color w:val="0E101A"/>
        </w:rPr>
        <w:lastRenderedPageBreak/>
        <w:t>wanted to sign him a new contract. According to the employment law, if an employee is unproductive or his performance is under average a company can apply the fire and rehire policy to make him more responsible and productive. For firing and rehiring, an employer has to find a reasonable and flexible cause for firing the employee. If there is no flexible cause then by discussing with the trade union an employer can fire the employee. But without discussing or flexible cause firing an employee is against the employment law. That’s why the organization should be accountable for firing a potential employee without a good reason. Only for the benefit of an organization no company can fire its employees without flexible cause.</w:t>
      </w:r>
    </w:p>
    <w:p w14:paraId="2A4A5F1D"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According to Pearce, if an organization breaches the contract, the employees can file a case against the company (Pearce, and </w:t>
      </w:r>
      <w:proofErr w:type="spellStart"/>
      <w:r w:rsidRPr="00C601A6">
        <w:rPr>
          <w:color w:val="0E101A"/>
        </w:rPr>
        <w:t>Halson</w:t>
      </w:r>
      <w:proofErr w:type="spellEnd"/>
      <w:r w:rsidRPr="00C601A6">
        <w:rPr>
          <w:color w:val="0E101A"/>
        </w:rPr>
        <w:t>, 2008). A contract is a legal document for both employees and employers. An employer cannot change the contract without consulting with the employee except if there is any severe situation. But in the case of many companies, they change the document and signed it by showing fear of firing the employees. This is a breach of the contract and the employee can take steps against the organization. British Gas and other companies breach the contract of the employees. They want more productivity and profit and that’s why they made new contracts for the employees. As the new contract is made for the betterment of the organization then it will not provide any benefit to the employees. And as the contract is signed by the employees forcefully that’s why it is a breach of contract and the employees can take steps against the organization.</w:t>
      </w:r>
    </w:p>
    <w:p w14:paraId="022FAFAF"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According to Grimshaw, firing, and rehiring of staff done by HR is not against the employment law but it is not good neither for the employees nor for the organization (Grimshaw, and </w:t>
      </w:r>
      <w:proofErr w:type="spellStart"/>
      <w:r w:rsidRPr="00C601A6">
        <w:rPr>
          <w:color w:val="0E101A"/>
        </w:rPr>
        <w:t>Miozzo</w:t>
      </w:r>
      <w:proofErr w:type="spellEnd"/>
      <w:r w:rsidRPr="00C601A6">
        <w:rPr>
          <w:color w:val="0E101A"/>
        </w:rPr>
        <w:t>, 2009). As firing and rehiring an employee can reduce his concentration of him, it is bad for the organization and so for the employees. In British Gas, HR is firing and rehiring the employees so that they can work extra hours for the organization. This is an indication of bad HR because firing and rehiring can make the employees more arrogant and unsatisfied that they cannot concentrate on their goals. They don’t think about the welfare of the organization. As a result, the organization failed to achieve success and lose the potential of its employees.</w:t>
      </w:r>
    </w:p>
    <w:p w14:paraId="7A737F5F"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According to Employee protection and market regulation, signing a new agreement by forcing or other means is illegal (</w:t>
      </w:r>
      <w:proofErr w:type="spellStart"/>
      <w:r w:rsidRPr="00C601A6">
        <w:rPr>
          <w:color w:val="0E101A"/>
        </w:rPr>
        <w:t>Koeniger</w:t>
      </w:r>
      <w:proofErr w:type="spellEnd"/>
      <w:r w:rsidRPr="00C601A6">
        <w:rPr>
          <w:color w:val="0E101A"/>
        </w:rPr>
        <w:t xml:space="preserve">, and </w:t>
      </w:r>
      <w:proofErr w:type="spellStart"/>
      <w:r w:rsidRPr="00C601A6">
        <w:rPr>
          <w:color w:val="0E101A"/>
        </w:rPr>
        <w:t>Vindigni</w:t>
      </w:r>
      <w:proofErr w:type="spellEnd"/>
      <w:r w:rsidRPr="00C601A6">
        <w:rPr>
          <w:color w:val="0E101A"/>
        </w:rPr>
        <w:t xml:space="preserve">, 2003). In many countries, this type of contract is banned. But in the UK, the fire and rehire strategy is not banned. Many organizations still follow a strategy to get more from the employees. But the organization </w:t>
      </w:r>
      <w:r w:rsidRPr="00C601A6">
        <w:rPr>
          <w:color w:val="0E101A"/>
        </w:rPr>
        <w:lastRenderedPageBreak/>
        <w:t>does not communicate either with the employees or with the trade unions. Because of it there creates a misunderstanding issue. And some employees choose to sign the new contract and some do not. But if the document is signed by forcing the employees, then it can create a threat to the organization. In many cases, the employees take necessary action because of these fraudulent acts. British gas company has forced its employees to sign the contract by continuously firing and rehiring them.</w:t>
      </w:r>
    </w:p>
    <w:p w14:paraId="3BEA6590"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C601A6">
        <w:rPr>
          <w:color w:val="0E101A"/>
        </w:rPr>
        <w:t>According to Bowersox fire and rehire can cause either brain drain or brain gain in an employee (Bowersox, 2009). An employee can be useless because of continuous firing and rehiring. His productivity can be decreased and his engagement with the organization can be reduced. The employee will be so frustrated and his mistake rate will increase. He will not love the organization and that’s why the organization will not be benefitted from him. No motivation will work with him. But the case is sometimes different with some employees. They become more motivated with the</w:t>
      </w:r>
      <w:r w:rsidRPr="00646DAB">
        <w:rPr>
          <w:color w:val="0E101A"/>
        </w:rPr>
        <w:t xml:space="preserve"> new contracts and they become more productive. They are motivated because they have nothing to do. In most cases, this motivation comes from the fear of being fired again. As they find any opportunity to leave the workplace, they use it.</w:t>
      </w:r>
    </w:p>
    <w:p w14:paraId="2A470E12"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 xml:space="preserve">According to Sun, the engagement of an employee with his organization mostly depends on the workplace environment (Sun, and </w:t>
      </w:r>
      <w:proofErr w:type="spellStart"/>
      <w:r w:rsidRPr="00646DAB">
        <w:rPr>
          <w:color w:val="0E101A"/>
        </w:rPr>
        <w:t>Bunchapattanasakda</w:t>
      </w:r>
      <w:proofErr w:type="spellEnd"/>
      <w:r w:rsidRPr="00646DAB">
        <w:rPr>
          <w:color w:val="0E101A"/>
        </w:rPr>
        <w:t>, 2019). The workplace environment should have to be favorable for the employees so that they can innovate new things and engage themselves with the organization. Sometimes better workplace environment makes core competencies for the organization and allows the employees to work more productively. The environment now in the British Gas is not favorable for the employees. The engagement of the employees will be very low. The engagement of an employee increases the productivity and profitability of an organization. If the organization creates a hostile environment for the employees, then it is hard for the employees to provide the best result. And as the employees will be failed to provide their best to the organization, the organization will not be able to meet its goal.</w:t>
      </w:r>
    </w:p>
    <w:p w14:paraId="02F38A55"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A higher level of employee engagement can be done through a higher level of employee satisfaction (</w:t>
      </w:r>
      <w:proofErr w:type="spellStart"/>
      <w:r w:rsidRPr="00646DAB">
        <w:rPr>
          <w:color w:val="0E101A"/>
        </w:rPr>
        <w:t>Albrech</w:t>
      </w:r>
      <w:proofErr w:type="spellEnd"/>
      <w:r w:rsidRPr="00646DAB">
        <w:rPr>
          <w:color w:val="0E101A"/>
        </w:rPr>
        <w:t>, 2011). When the employees are satisfied, they can smartly handle any worse situation and can give their hundred percent to the organization. but when they are not satisfied it is impossible to provide a hundred percent to the organization. In this case, the employees are not satisfied with the working hour and payment. That’s why they can't engage themselves in the organization perfectly.</w:t>
      </w:r>
    </w:p>
    <w:p w14:paraId="540E7E6C"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lastRenderedPageBreak/>
        <w:t>According to Knudsen, the fire and rehire policy decrease the innovation skills of the employees and hamper the mutual bonding within the organization (Knudsen, and Lien, 2015). Because of the continuous firing and rehiring of employees, the employees become arrogant. They don’t like working in the organization, which affects the productivity and performance of the organization. They just work but they don’t innovate. They increase the overall cost of the organization and increase the mistake rate too. The product quality and quantities may increase initially, but it decreases soon. The quality and quantity increase because the employees fear firing from the organization. And the organization may lose its potential and loyal customers because of decreasing the quality of the product. Many dealers may lose their interest to invest in the company too. </w:t>
      </w:r>
    </w:p>
    <w:p w14:paraId="4B14E122"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Employee engagement is depending on some determiners (</w:t>
      </w:r>
      <w:proofErr w:type="spellStart"/>
      <w:r w:rsidRPr="00646DAB">
        <w:rPr>
          <w:color w:val="0E101A"/>
        </w:rPr>
        <w:t>Anitha</w:t>
      </w:r>
      <w:proofErr w:type="spellEnd"/>
      <w:r w:rsidRPr="00646DAB">
        <w:rPr>
          <w:color w:val="0E101A"/>
        </w:rPr>
        <w:t>, 2014). These determinants can be challenging opportunities, workplace well-being, continuous feedback, etc. Employees cannot engage themselves properly if they don’t get the proper environment to shine in the organization. The skill of those employees is not used properly as there is no better environment for them to show their skills. As in British Gas, the authority is firing and rehiring the employees, the employees do not get the proper opportunity to shine and develop their work. As for it, the total quality management is decreasing. It is necessary to provide the employee with the proper respect so that they can shine in the organization and engage themselves with the organization.</w:t>
      </w:r>
    </w:p>
    <w:p w14:paraId="7B0DB568"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When the employees are disengaged from the organization it can create a vital problem for the organization (Allam, 2017). Disengaged employees are increasing the cost of the organization by making too many mistakes. And as they are not engaged the team cannot reach the goal. In British Gas, the employees are not engaged because of the strategies applied by the authority of the organization. These kinds of disengagement of the employees will soon make a big problem for the organization. And the organization will not be able to recover from this situation until they provide support to the employees.</w:t>
      </w:r>
    </w:p>
    <w:p w14:paraId="57F551BD" w14:textId="77777777" w:rsidR="008364AB" w:rsidRPr="00646DAB" w:rsidRDefault="008364AB" w:rsidP="00C601A6">
      <w:pPr>
        <w:pStyle w:val="Heading1"/>
        <w:spacing w:before="0" w:line="360" w:lineRule="auto"/>
        <w:jc w:val="both"/>
        <w:rPr>
          <w:rFonts w:ascii="Times New Roman" w:hAnsi="Times New Roman" w:cs="Times New Roman"/>
          <w:b/>
          <w:sz w:val="24"/>
          <w:szCs w:val="24"/>
        </w:rPr>
      </w:pPr>
      <w:bookmarkStart w:id="3" w:name="_Toc100827878"/>
      <w:r w:rsidRPr="00646DAB">
        <w:rPr>
          <w:rFonts w:ascii="Times New Roman" w:hAnsi="Times New Roman" w:cs="Times New Roman"/>
          <w:b/>
          <w:sz w:val="24"/>
          <w:szCs w:val="24"/>
        </w:rPr>
        <w:t>Material and Methods</w:t>
      </w:r>
      <w:bookmarkEnd w:id="3"/>
    </w:p>
    <w:p w14:paraId="794D9C58" w14:textId="77777777" w:rsidR="008364AB" w:rsidRPr="00646DAB" w:rsidRDefault="008364AB" w:rsidP="00C601A6">
      <w:pPr>
        <w:pStyle w:val="Heading2"/>
        <w:spacing w:before="0" w:line="360" w:lineRule="auto"/>
        <w:jc w:val="both"/>
        <w:rPr>
          <w:rFonts w:ascii="Times New Roman" w:hAnsi="Times New Roman" w:cs="Times New Roman"/>
          <w:b/>
          <w:sz w:val="24"/>
          <w:szCs w:val="24"/>
        </w:rPr>
      </w:pPr>
      <w:bookmarkStart w:id="4" w:name="_Toc100827879"/>
      <w:r w:rsidRPr="00646DAB">
        <w:rPr>
          <w:rFonts w:ascii="Times New Roman" w:hAnsi="Times New Roman" w:cs="Times New Roman"/>
          <w:b/>
          <w:sz w:val="24"/>
          <w:szCs w:val="24"/>
        </w:rPr>
        <w:t>Research Materials</w:t>
      </w:r>
      <w:bookmarkEnd w:id="4"/>
    </w:p>
    <w:p w14:paraId="3173D042"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For conducting this research, we used many research materials. Like: books, articles, websites, journals, magazines, etc. These materials helped us to understand the situation of the employees as well as the legal terms of this fact. But as it is a new topic, we have to search and evaluate the result again and again so that we can find a better result.</w:t>
      </w:r>
    </w:p>
    <w:p w14:paraId="43094A38" w14:textId="3CCC26A3" w:rsidR="008364AB" w:rsidRPr="00646DAB" w:rsidRDefault="008364AB" w:rsidP="00C601A6">
      <w:pPr>
        <w:pStyle w:val="NormalWeb"/>
        <w:spacing w:before="0" w:beforeAutospacing="0" w:after="0" w:afterAutospacing="0" w:line="360" w:lineRule="auto"/>
        <w:jc w:val="both"/>
        <w:rPr>
          <w:color w:val="0E101A"/>
        </w:rPr>
      </w:pPr>
      <w:r w:rsidRPr="00646DAB">
        <w:rPr>
          <w:rStyle w:val="Strong"/>
          <w:color w:val="0E101A"/>
        </w:rPr>
        <w:lastRenderedPageBreak/>
        <w:t>Books:</w:t>
      </w:r>
      <w:r w:rsidRPr="00646DAB">
        <w:rPr>
          <w:color w:val="0E101A"/>
        </w:rPr>
        <w:t> Books are the main source for conducting this research. In this research, some books are used for finding the important information regarding the fire and rehire strategy and some books are used for finding information about labor law, employee protection, and market regulation. The book “</w:t>
      </w:r>
      <w:r w:rsidR="003E242B" w:rsidRPr="00646DAB">
        <w:rPr>
          <w:color w:val="0E101A"/>
        </w:rPr>
        <w:t>Labor</w:t>
      </w:r>
      <w:r w:rsidRPr="00646DAB">
        <w:rPr>
          <w:color w:val="0E101A"/>
        </w:rPr>
        <w:t xml:space="preserve"> Law” was written by Hugh Collins, ‎K. D. Ewing, ‎Aileen McColgan (Collins, Ewing, and McColgan, 2019). This book helped my team to know about the labor law and the implementation of the fire and rehire strategy. How this strategy can breach the law and how it cannot. </w:t>
      </w:r>
    </w:p>
    <w:p w14:paraId="567122CE" w14:textId="77777777" w:rsidR="008364AB" w:rsidRPr="00646DAB" w:rsidRDefault="008364AB" w:rsidP="00C601A6">
      <w:pPr>
        <w:pStyle w:val="NormalWeb"/>
        <w:spacing w:before="0" w:beforeAutospacing="0" w:after="0" w:afterAutospacing="0" w:line="360" w:lineRule="auto"/>
        <w:jc w:val="both"/>
        <w:rPr>
          <w:color w:val="0E101A"/>
        </w:rPr>
      </w:pPr>
      <w:r w:rsidRPr="00646DAB">
        <w:rPr>
          <w:rStyle w:val="Strong"/>
          <w:color w:val="0E101A"/>
        </w:rPr>
        <w:t>The book International Human Resource Management</w:t>
      </w:r>
      <w:r w:rsidRPr="00646DAB">
        <w:rPr>
          <w:color w:val="0E101A"/>
        </w:rPr>
        <w:t xml:space="preserve">: Policy and Practice by Mila and </w:t>
      </w:r>
      <w:proofErr w:type="spellStart"/>
      <w:r w:rsidRPr="00646DAB">
        <w:rPr>
          <w:color w:val="0E101A"/>
        </w:rPr>
        <w:t>Lazarova</w:t>
      </w:r>
      <w:proofErr w:type="spellEnd"/>
      <w:r w:rsidRPr="00646DAB">
        <w:rPr>
          <w:color w:val="0E101A"/>
        </w:rPr>
        <w:t xml:space="preserve"> provided us with valuable information about fire and rehire practices and how they can affect an organization (</w:t>
      </w:r>
      <w:proofErr w:type="spellStart"/>
      <w:r w:rsidRPr="00646DAB">
        <w:rPr>
          <w:color w:val="0E101A"/>
        </w:rPr>
        <w:t>Lazarova</w:t>
      </w:r>
      <w:proofErr w:type="spellEnd"/>
      <w:r w:rsidRPr="00646DAB">
        <w:rPr>
          <w:color w:val="0E101A"/>
        </w:rPr>
        <w:t>, Morley, and Tyson, 2008). This practice is considered a bad practice of human resources. Because in this practice the efficiency of an employee can be reduced.</w:t>
      </w:r>
    </w:p>
    <w:p w14:paraId="4D511838" w14:textId="77777777" w:rsidR="008364AB" w:rsidRPr="00646DAB" w:rsidRDefault="008364AB" w:rsidP="00C601A6">
      <w:pPr>
        <w:pStyle w:val="NormalWeb"/>
        <w:spacing w:before="0" w:beforeAutospacing="0" w:after="0" w:afterAutospacing="0" w:line="360" w:lineRule="auto"/>
        <w:jc w:val="both"/>
        <w:rPr>
          <w:color w:val="0E101A"/>
        </w:rPr>
      </w:pPr>
      <w:r w:rsidRPr="00646DAB">
        <w:rPr>
          <w:rStyle w:val="Strong"/>
          <w:color w:val="0E101A"/>
        </w:rPr>
        <w:t>Website resources:</w:t>
      </w:r>
      <w:r w:rsidRPr="00646DAB">
        <w:rPr>
          <w:color w:val="0E101A"/>
        </w:rPr>
        <w:t> For knowing more and more my team used many websites. From Guardian websites, we come to know about many organizations that did this strategy in their organization. and we also know the employees stand against those organizations. Not only British gas but also Tesco and other organizations are also doing this. We also know about many legal terms from this website. These legal terms and policies helped us to make this article more concrete. </w:t>
      </w:r>
    </w:p>
    <w:p w14:paraId="3B1AFEF3"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From the SHRM website we know that after the problem with British Gas, many UK-based organizations are avoiding this strategy to cut off the cost of the organization. These organizations are not doing this because they don’t want any bad reputation for the organization. Some of the organizations canceled the deals with British Gas because it has a bad reputation now.</w:t>
      </w:r>
    </w:p>
    <w:p w14:paraId="15B38B9E"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 xml:space="preserve">From HR Review of UK, my team comes to know what an employee can do or how he can take steps against the organization. As for an employee, it can be brutal to remove him from the organization and again hire him. That’s why he can take steps against the organization but there are some conditions like if the employer had a flexible cause for </w:t>
      </w:r>
      <w:proofErr w:type="gramStart"/>
      <w:r w:rsidRPr="00646DAB">
        <w:rPr>
          <w:color w:val="0E101A"/>
        </w:rPr>
        <w:t>firing</w:t>
      </w:r>
      <w:proofErr w:type="gramEnd"/>
      <w:r w:rsidRPr="00646DAB">
        <w:rPr>
          <w:color w:val="0E101A"/>
        </w:rPr>
        <w:t xml:space="preserve"> then the employee cannot file a case against the organization. If the trade union and company decided earlier that the employee has some physical and mental problem for that the organization is firing him, then the employee cannot file a case against the organization. </w:t>
      </w:r>
    </w:p>
    <w:p w14:paraId="23FFEFFC"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 xml:space="preserve">From the national world website, my team knows many terms of the employment law and its implementation of them. If there is a breach of contract then the employees of the British Gas have the right to step against the organization. The step British Gas has taken is </w:t>
      </w:r>
      <w:r w:rsidRPr="00646DAB">
        <w:rPr>
          <w:color w:val="0E101A"/>
        </w:rPr>
        <w:lastRenderedPageBreak/>
        <w:t>not unlawful but forcefully signing the contract is not lawful. For this kind of management, the organizational management will always be questioned and the reputation of this organization is now at stake.</w:t>
      </w:r>
    </w:p>
    <w:p w14:paraId="2CA66A3E"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But some of these websites have many wrong and controversial information. This information guided my team in the wrong direction at first. But finding proper information from the books makes it easy.</w:t>
      </w:r>
    </w:p>
    <w:p w14:paraId="0746A23F"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rStyle w:val="Strong"/>
          <w:color w:val="0E101A"/>
        </w:rPr>
        <w:t>Articles:</w:t>
      </w:r>
      <w:r w:rsidRPr="009A274B">
        <w:rPr>
          <w:color w:val="0E101A"/>
        </w:rPr>
        <w:t> Different articles by different authors helped my team to find out any information about fire and rehire. As fire and rehire is a new topic, the articles showed us the way to define it and make the research findings more concreate. </w:t>
      </w:r>
    </w:p>
    <w:p w14:paraId="3BCAF692"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The daily labor report of the Bureau of National Affairs declares the employee’s suffering in the organization (Cochrane, 2011). In this report how the employees are fired and rehired in many companies and how their salary is cut off are discussed briefly. The employee strikes in different organizations and the organization’s approach towards it are also discussed here.</w:t>
      </w:r>
    </w:p>
    <w:p w14:paraId="746214E7"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In his article about the International Union Rights, Nolan discussed the process of Fire and rehire strategy of the British Gas (Nolan, 2021). In this organization, the employees are a great fear that they can be fired again by the authority. The employees were forcefully made to sign the new contracts which required them to work for long hours without additional pay.</w:t>
      </w:r>
    </w:p>
    <w:p w14:paraId="71C8E843"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According to the article by </w:t>
      </w:r>
      <w:proofErr w:type="spellStart"/>
      <w:r w:rsidRPr="009A274B">
        <w:rPr>
          <w:color w:val="0E101A"/>
        </w:rPr>
        <w:t>Greszler</w:t>
      </w:r>
      <w:proofErr w:type="spellEnd"/>
      <w:r w:rsidRPr="009A274B">
        <w:rPr>
          <w:color w:val="0E101A"/>
        </w:rPr>
        <w:t>, the fire and rehire strategy applied by the British Gas is because of the pandemic situation (</w:t>
      </w:r>
      <w:proofErr w:type="spellStart"/>
      <w:r w:rsidRPr="009A274B">
        <w:rPr>
          <w:color w:val="0E101A"/>
        </w:rPr>
        <w:t>Greszler</w:t>
      </w:r>
      <w:proofErr w:type="spellEnd"/>
      <w:r w:rsidRPr="009A274B">
        <w:rPr>
          <w:color w:val="0E101A"/>
        </w:rPr>
        <w:t>, 2020). As in this pandemic situation, the profit is decreasing that’s why the organization has applied this strategy. With this strategy, the organization wanted to minimize its cost and maximize its profit. But the engineers did not want this and they protested against this.</w:t>
      </w:r>
    </w:p>
    <w:p w14:paraId="43834667"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rStyle w:val="Strong"/>
          <w:color w:val="0E101A"/>
        </w:rPr>
        <w:t>Journal and magazines:</w:t>
      </w:r>
    </w:p>
    <w:p w14:paraId="1E30C532"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According to </w:t>
      </w:r>
      <w:proofErr w:type="spellStart"/>
      <w:r w:rsidRPr="009A274B">
        <w:rPr>
          <w:color w:val="0E101A"/>
        </w:rPr>
        <w:t>Koeniger's</w:t>
      </w:r>
      <w:proofErr w:type="spellEnd"/>
      <w:r w:rsidRPr="009A274B">
        <w:rPr>
          <w:color w:val="0E101A"/>
        </w:rPr>
        <w:t xml:space="preserve"> article about employee protection, the author declares that the employees are not mentally or physically protected in many organizations (</w:t>
      </w:r>
      <w:proofErr w:type="spellStart"/>
      <w:r w:rsidRPr="009A274B">
        <w:rPr>
          <w:color w:val="0E101A"/>
        </w:rPr>
        <w:t>Koeniger</w:t>
      </w:r>
      <w:proofErr w:type="spellEnd"/>
      <w:r w:rsidRPr="009A274B">
        <w:rPr>
          <w:color w:val="0E101A"/>
        </w:rPr>
        <w:t xml:space="preserve">, and </w:t>
      </w:r>
      <w:proofErr w:type="spellStart"/>
      <w:r w:rsidRPr="009A274B">
        <w:rPr>
          <w:color w:val="0E101A"/>
        </w:rPr>
        <w:t>Vindigni</w:t>
      </w:r>
      <w:proofErr w:type="spellEnd"/>
      <w:r w:rsidRPr="009A274B">
        <w:rPr>
          <w:color w:val="0E101A"/>
        </w:rPr>
        <w:t>, 2003). In these organizations, the employees do their work but they don’t get the proper salary or remuneration for this. Moreover, the employees are forced to do this or to do that. Because of it, the potentiality of the employees is being lost and there is no employee engagement in the organization.</w:t>
      </w:r>
    </w:p>
    <w:p w14:paraId="5009D898"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In his journal about the fight for the right, Gleeson depicts the strikes of the employees to obtain the regular hour and regular salary for themselves (Gleeson, 2018). By the rule of the new contract with the British gas, the employees will get a low salary but they </w:t>
      </w:r>
      <w:r w:rsidRPr="009A274B">
        <w:rPr>
          <w:color w:val="0E101A"/>
        </w:rPr>
        <w:lastRenderedPageBreak/>
        <w:t>have to work for more hours. Many employees signed the contract by force. But the employees still need to achieve justice by continuously protesting against the company.</w:t>
      </w:r>
    </w:p>
    <w:p w14:paraId="24C7195C"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Google Scholar:</w:t>
      </w:r>
      <w:r w:rsidRPr="009A274B">
        <w:rPr>
          <w:color w:val="0E101A"/>
        </w:rPr>
        <w:t> Google scholar helped my team to get to know about different books and articles related to it. Through this site, we can provide citations and references to the article. Google Scholar also helped to find recent scenarios about the issue of fire and rehire and the steps for it. </w:t>
      </w:r>
    </w:p>
    <w:p w14:paraId="0524A59C" w14:textId="77777777" w:rsidR="008364AB" w:rsidRPr="009A274B" w:rsidRDefault="008364AB" w:rsidP="00C601A6">
      <w:pPr>
        <w:pStyle w:val="Heading2"/>
        <w:spacing w:before="0" w:line="360" w:lineRule="auto"/>
        <w:jc w:val="both"/>
        <w:rPr>
          <w:rFonts w:ascii="Times New Roman" w:hAnsi="Times New Roman" w:cs="Times New Roman"/>
          <w:b/>
          <w:sz w:val="24"/>
          <w:szCs w:val="24"/>
        </w:rPr>
      </w:pPr>
      <w:bookmarkStart w:id="5" w:name="_Toc100827880"/>
      <w:r w:rsidRPr="009A274B">
        <w:rPr>
          <w:rFonts w:ascii="Times New Roman" w:hAnsi="Times New Roman" w:cs="Times New Roman"/>
          <w:b/>
          <w:sz w:val="24"/>
          <w:szCs w:val="24"/>
        </w:rPr>
        <w:t>Research methods</w:t>
      </w:r>
      <w:bookmarkEnd w:id="5"/>
    </w:p>
    <w:p w14:paraId="69F1F436"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There are mainly two research methods one is a qualitative method and another is a quantitative method. My team mainly collected data by using the qualitative method and then processed them through the quantitative method. </w:t>
      </w:r>
    </w:p>
    <w:p w14:paraId="0232B1B5"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Qualitative method</w:t>
      </w:r>
    </w:p>
    <w:p w14:paraId="6DD82A6B" w14:textId="7EF30F0E"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Qualitative methods are methods of collecting and observing non-numerical data from different sources (</w:t>
      </w:r>
      <w:proofErr w:type="spellStart"/>
      <w:r w:rsidRPr="009A274B">
        <w:rPr>
          <w:color w:val="0E101A"/>
        </w:rPr>
        <w:t>Jacsó</w:t>
      </w:r>
      <w:proofErr w:type="spellEnd"/>
      <w:r w:rsidRPr="009A274B">
        <w:rPr>
          <w:color w:val="0E101A"/>
        </w:rPr>
        <w:t>, 2011). These data are for in-depth analyzing of a concept and finding out the reasons behind a problem. The data can be collected through questioning, interviewing, seminars, workshops, etc. We used the qualitative method to find out the reasons and current problems in the organization. For collecting the data, we used several ways. These ways are provided below.</w:t>
      </w:r>
    </w:p>
    <w:p w14:paraId="18E03786"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One-to-one interview:</w:t>
      </w:r>
      <w:r w:rsidRPr="009A274B">
        <w:rPr>
          <w:color w:val="0E101A"/>
        </w:rPr>
        <w:t> Through one-to-one interviews my team mainly collected the information from the employees. As the employees are facing a different situation right now, their mental condition was important for us. That’s why we take one by one employees and talked to them about the workplace condition, their situation, their working progress, etc. This interview was like a kind of psychological session for the employees. </w:t>
      </w:r>
    </w:p>
    <w:p w14:paraId="6CBEC267"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Focus groups:</w:t>
      </w:r>
      <w:r w:rsidRPr="009A274B">
        <w:rPr>
          <w:color w:val="0E101A"/>
        </w:rPr>
        <w:t> Focus group was created by those employees who were fired and rehired by the organization. This group of people are the ones who did not like the new contract but signed there by the means of fear. We talked to them and know about their situation right now, and how the manager and HR are behaving toward them after the situation.</w:t>
      </w:r>
    </w:p>
    <w:p w14:paraId="6D34E87E"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Direct observation:</w:t>
      </w:r>
      <w:r w:rsidRPr="009A274B">
        <w:rPr>
          <w:color w:val="0E101A"/>
        </w:rPr>
        <w:t> Direct observation was for those employees who strike against the organization. We talked to them to know their further steps against the company. These employees are now in the most vulnerable position. They stand for their right. But many of their co-ordinates are not supporting them. They don’t know what to do or how can they achieve their goals.</w:t>
      </w:r>
    </w:p>
    <w:p w14:paraId="21C82C60"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Open-ended survey:</w:t>
      </w:r>
      <w:r w:rsidRPr="009A274B">
        <w:rPr>
          <w:color w:val="0E101A"/>
        </w:rPr>
        <w:t xml:space="preserve"> We used this method so that we can know the overall knowledge, expertise, situation, and problems of the employees so that we can provide a better solution </w:t>
      </w:r>
      <w:r w:rsidRPr="009A274B">
        <w:rPr>
          <w:color w:val="0E101A"/>
        </w:rPr>
        <w:lastRenderedPageBreak/>
        <w:t>for the organization. In this method, we used some questions and the employee answer those. The answer to these questions is not in multiple-choice format. The employees can answer as much as they want. </w:t>
      </w:r>
    </w:p>
    <w:p w14:paraId="175B296E"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Quantitative method</w:t>
      </w:r>
    </w:p>
    <w:p w14:paraId="1F513089" w14:textId="145C7770"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The </w:t>
      </w:r>
      <w:r w:rsidR="00646DAB" w:rsidRPr="009A274B">
        <w:rPr>
          <w:color w:val="0E101A"/>
        </w:rPr>
        <w:t xml:space="preserve">approach </w:t>
      </w:r>
      <w:r w:rsidRPr="009A274B">
        <w:rPr>
          <w:color w:val="0E101A"/>
        </w:rPr>
        <w:t>provides numerical data which assists in evaluating the situation or condition statistically. My team used a questionnaire and a closed-ended survey method of quantitative method.</w:t>
      </w:r>
    </w:p>
    <w:p w14:paraId="08BFCDDE"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Questionnaire:</w:t>
      </w:r>
      <w:r w:rsidRPr="009A274B">
        <w:rPr>
          <w:color w:val="0E101A"/>
        </w:rPr>
        <w:t> The questionnaire was for the sample observation of the employees (</w:t>
      </w:r>
      <w:proofErr w:type="spellStart"/>
      <w:r w:rsidRPr="009A274B">
        <w:rPr>
          <w:color w:val="0E101A"/>
        </w:rPr>
        <w:t>Jacsó</w:t>
      </w:r>
      <w:proofErr w:type="spellEnd"/>
      <w:r w:rsidRPr="009A274B">
        <w:rPr>
          <w:color w:val="0E101A"/>
        </w:rPr>
        <w:t>, 2011). In this questionnaire method, we selected some questions and the employees answer those. These questions are mainly multiple-choice questions and this method was applied for knowing the situation of these employees in the organization. Some questions of this questionnaire method were to know about the managerial behavior towards the employees.</w:t>
      </w:r>
    </w:p>
    <w:p w14:paraId="414965CF"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Closed-ended survey and survey research:</w:t>
      </w:r>
      <w:r w:rsidRPr="009A274B">
        <w:rPr>
          <w:color w:val="0E101A"/>
        </w:rPr>
        <w:t> Closed-ended survey we used for some specific questions. These questions are made to know the situation in the workplace. The answers to these questions can be yes or no or more than that if the employee like to add something he or she can add. </w:t>
      </w:r>
    </w:p>
    <w:p w14:paraId="37D39DD3" w14:textId="77777777"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We mainly used primary research and focused on collecting data through the employees rather than collecting from previous research data. The qualitative method is used for finding data from the employees and the quantitative method is used for making the data numerical and can make better decisions regarding it.</w:t>
      </w:r>
    </w:p>
    <w:p w14:paraId="4C5A8982" w14:textId="77777777"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Figures and Tables</w:t>
      </w:r>
    </w:p>
    <w:p w14:paraId="485A229B" w14:textId="77777777"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In this research, the sample size is 20 employees. Of these employees, a large portion did not want to sign the new contracts and were dismissed from the organization. And the other ones are general employees. Of these 20 employees, 10 employees are male and 10 are female. The survey is based on a questionnaire format. The questions are.</w:t>
      </w:r>
    </w:p>
    <w:p w14:paraId="1B3196DE"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     Are you satisfied with the salary?</w:t>
      </w:r>
    </w:p>
    <w:tbl>
      <w:tblPr>
        <w:tblW w:w="8815" w:type="dxa"/>
        <w:tblCellMar>
          <w:left w:w="0" w:type="dxa"/>
          <w:right w:w="0" w:type="dxa"/>
        </w:tblCellMar>
        <w:tblLook w:val="04A0" w:firstRow="1" w:lastRow="0" w:firstColumn="1" w:lastColumn="0" w:noHBand="0" w:noVBand="1"/>
      </w:tblPr>
      <w:tblGrid>
        <w:gridCol w:w="4765"/>
        <w:gridCol w:w="4050"/>
      </w:tblGrid>
      <w:tr w:rsidR="00B25A47" w:rsidRPr="009A274B" w14:paraId="3040F8C5"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58758A21"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Are you satisfied with the salary?</w:t>
            </w:r>
          </w:p>
        </w:tc>
      </w:tr>
      <w:tr w:rsidR="00B25A47" w:rsidRPr="009A274B" w14:paraId="58813E58" w14:textId="77777777" w:rsidTr="00B25A47">
        <w:trPr>
          <w:trHeight w:val="300"/>
        </w:trPr>
        <w:tc>
          <w:tcPr>
            <w:tcW w:w="476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47945CC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050" w:type="dxa"/>
            <w:tcBorders>
              <w:top w:val="nil"/>
              <w:left w:val="nil"/>
              <w:bottom w:val="single" w:sz="8" w:space="0" w:color="auto"/>
              <w:right w:val="single" w:sz="8" w:space="0" w:color="auto"/>
            </w:tcBorders>
            <w:noWrap/>
            <w:tcMar>
              <w:top w:w="0" w:type="dxa"/>
              <w:left w:w="108" w:type="dxa"/>
              <w:bottom w:w="0" w:type="dxa"/>
              <w:right w:w="108" w:type="dxa"/>
            </w:tcMar>
            <w:hideMark/>
          </w:tcPr>
          <w:p w14:paraId="21B9305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35</w:t>
            </w:r>
          </w:p>
        </w:tc>
      </w:tr>
      <w:tr w:rsidR="00B25A47" w:rsidRPr="009A274B" w14:paraId="54601880" w14:textId="77777777" w:rsidTr="00B25A47">
        <w:trPr>
          <w:trHeight w:val="300"/>
        </w:trPr>
        <w:tc>
          <w:tcPr>
            <w:tcW w:w="476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714198A6"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050" w:type="dxa"/>
            <w:tcBorders>
              <w:top w:val="nil"/>
              <w:left w:val="nil"/>
              <w:bottom w:val="single" w:sz="8" w:space="0" w:color="auto"/>
              <w:right w:val="single" w:sz="8" w:space="0" w:color="auto"/>
            </w:tcBorders>
            <w:noWrap/>
            <w:tcMar>
              <w:top w:w="0" w:type="dxa"/>
              <w:left w:w="108" w:type="dxa"/>
              <w:bottom w:w="0" w:type="dxa"/>
              <w:right w:w="108" w:type="dxa"/>
            </w:tcMar>
            <w:hideMark/>
          </w:tcPr>
          <w:p w14:paraId="7C89FA9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65</w:t>
            </w:r>
          </w:p>
        </w:tc>
      </w:tr>
    </w:tbl>
    <w:p w14:paraId="0598BAA6"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35% of the total sample satisfied with the salary. But 65% is not satisfied with the salary.</w:t>
      </w:r>
    </w:p>
    <w:p w14:paraId="4F3D251B"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     Is the working hour satisfactory for you?</w:t>
      </w:r>
    </w:p>
    <w:tbl>
      <w:tblPr>
        <w:tblW w:w="8815" w:type="dxa"/>
        <w:tblCellMar>
          <w:left w:w="0" w:type="dxa"/>
          <w:right w:w="0" w:type="dxa"/>
        </w:tblCellMar>
        <w:tblLook w:val="04A0" w:firstRow="1" w:lastRow="0" w:firstColumn="1" w:lastColumn="0" w:noHBand="0" w:noVBand="1"/>
      </w:tblPr>
      <w:tblGrid>
        <w:gridCol w:w="4495"/>
        <w:gridCol w:w="4320"/>
      </w:tblGrid>
      <w:tr w:rsidR="00B25A47" w:rsidRPr="009A274B" w14:paraId="697A25E3"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77C55C7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lastRenderedPageBreak/>
              <w:t>Is the working hour satisfactory for you?</w:t>
            </w:r>
          </w:p>
        </w:tc>
      </w:tr>
      <w:tr w:rsidR="00B25A47" w:rsidRPr="009A274B" w14:paraId="0B0E7502" w14:textId="77777777" w:rsidTr="00B25A47">
        <w:trPr>
          <w:trHeight w:val="300"/>
        </w:trPr>
        <w:tc>
          <w:tcPr>
            <w:tcW w:w="44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0E0C66AF"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320" w:type="dxa"/>
            <w:tcBorders>
              <w:top w:val="nil"/>
              <w:left w:val="nil"/>
              <w:bottom w:val="single" w:sz="8" w:space="0" w:color="auto"/>
              <w:right w:val="single" w:sz="8" w:space="0" w:color="auto"/>
            </w:tcBorders>
            <w:noWrap/>
            <w:tcMar>
              <w:top w:w="0" w:type="dxa"/>
              <w:left w:w="108" w:type="dxa"/>
              <w:bottom w:w="0" w:type="dxa"/>
              <w:right w:w="108" w:type="dxa"/>
            </w:tcMar>
            <w:hideMark/>
          </w:tcPr>
          <w:p w14:paraId="0CCC0CA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10</w:t>
            </w:r>
          </w:p>
        </w:tc>
      </w:tr>
      <w:tr w:rsidR="00B25A47" w:rsidRPr="009A274B" w14:paraId="5AA43306" w14:textId="77777777" w:rsidTr="00B25A47">
        <w:trPr>
          <w:trHeight w:val="300"/>
        </w:trPr>
        <w:tc>
          <w:tcPr>
            <w:tcW w:w="44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44AB776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320" w:type="dxa"/>
            <w:tcBorders>
              <w:top w:val="nil"/>
              <w:left w:val="nil"/>
              <w:bottom w:val="single" w:sz="8" w:space="0" w:color="auto"/>
              <w:right w:val="single" w:sz="8" w:space="0" w:color="auto"/>
            </w:tcBorders>
            <w:noWrap/>
            <w:tcMar>
              <w:top w:w="0" w:type="dxa"/>
              <w:left w:w="108" w:type="dxa"/>
              <w:bottom w:w="0" w:type="dxa"/>
              <w:right w:w="108" w:type="dxa"/>
            </w:tcMar>
            <w:hideMark/>
          </w:tcPr>
          <w:p w14:paraId="010FEA82"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90</w:t>
            </w:r>
          </w:p>
        </w:tc>
      </w:tr>
    </w:tbl>
    <w:p w14:paraId="6846570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10% of the workers are satisfied with the working hour. But 90% are not satisfied with the working hour.</w:t>
      </w:r>
    </w:p>
    <w:p w14:paraId="6D868C46"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     Is the behavior of the employer or managers good?</w:t>
      </w:r>
    </w:p>
    <w:tbl>
      <w:tblPr>
        <w:tblW w:w="0" w:type="auto"/>
        <w:tblCellMar>
          <w:left w:w="0" w:type="dxa"/>
          <w:right w:w="0" w:type="dxa"/>
        </w:tblCellMar>
        <w:tblLook w:val="04A0" w:firstRow="1" w:lastRow="0" w:firstColumn="1" w:lastColumn="0" w:noHBand="0" w:noVBand="1"/>
      </w:tblPr>
      <w:tblGrid>
        <w:gridCol w:w="4135"/>
        <w:gridCol w:w="4680"/>
      </w:tblGrid>
      <w:tr w:rsidR="00B25A47" w:rsidRPr="009A274B" w14:paraId="3607DB5D"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5DC0519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Is the behavior of the employer or managers good?</w:t>
            </w:r>
          </w:p>
        </w:tc>
      </w:tr>
      <w:tr w:rsidR="00B25A47" w:rsidRPr="009A274B" w14:paraId="7E73A578"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667744C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Impressive</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08960612"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10</w:t>
            </w:r>
          </w:p>
        </w:tc>
      </w:tr>
      <w:tr w:rsidR="00B25A47" w:rsidRPr="009A274B" w14:paraId="49D61ECB"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359FF0F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Good</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53ED189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30</w:t>
            </w:r>
          </w:p>
        </w:tc>
      </w:tr>
      <w:tr w:rsidR="00B25A47" w:rsidRPr="009A274B" w14:paraId="0FF777FF"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366830D5"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Bad</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5626221C"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38</w:t>
            </w:r>
          </w:p>
        </w:tc>
      </w:tr>
      <w:tr w:rsidR="00B25A47" w:rsidRPr="009A274B" w14:paraId="3DB8C253"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23C333BA"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Very Bad</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12A421F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22</w:t>
            </w:r>
          </w:p>
        </w:tc>
      </w:tr>
    </w:tbl>
    <w:p w14:paraId="7403B4B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For 40% the behavior of the managers or employers is good. But for 60% it is bad or worse.</w:t>
      </w:r>
    </w:p>
    <w:p w14:paraId="4D385354"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     Are you looking for new jobs?</w:t>
      </w:r>
    </w:p>
    <w:tbl>
      <w:tblPr>
        <w:tblW w:w="0" w:type="auto"/>
        <w:tblCellMar>
          <w:left w:w="0" w:type="dxa"/>
          <w:right w:w="0" w:type="dxa"/>
        </w:tblCellMar>
        <w:tblLook w:val="04A0" w:firstRow="1" w:lastRow="0" w:firstColumn="1" w:lastColumn="0" w:noHBand="0" w:noVBand="1"/>
      </w:tblPr>
      <w:tblGrid>
        <w:gridCol w:w="4135"/>
        <w:gridCol w:w="4680"/>
      </w:tblGrid>
      <w:tr w:rsidR="00B25A47" w:rsidRPr="009A274B" w14:paraId="5CEE55F0"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04E193C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Are you looking for new jobs?</w:t>
            </w:r>
          </w:p>
        </w:tc>
      </w:tr>
      <w:tr w:rsidR="00B25A47" w:rsidRPr="009A274B" w14:paraId="431E1B47"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3E63B792"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12863EA6"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60</w:t>
            </w:r>
          </w:p>
        </w:tc>
      </w:tr>
      <w:tr w:rsidR="00B25A47" w:rsidRPr="009A274B" w14:paraId="0BB640A4"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75095CB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0337B8B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40</w:t>
            </w:r>
          </w:p>
        </w:tc>
      </w:tr>
    </w:tbl>
    <w:p w14:paraId="69DA863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60% of the employees are looking for another job. But 40% are not.</w:t>
      </w:r>
    </w:p>
    <w:p w14:paraId="7F5C6E2C"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5.     Do you think this company can achieve its goal this year?</w:t>
      </w:r>
    </w:p>
    <w:tbl>
      <w:tblPr>
        <w:tblW w:w="0" w:type="auto"/>
        <w:tblCellMar>
          <w:left w:w="0" w:type="dxa"/>
          <w:right w:w="0" w:type="dxa"/>
        </w:tblCellMar>
        <w:tblLook w:val="04A0" w:firstRow="1" w:lastRow="0" w:firstColumn="1" w:lastColumn="0" w:noHBand="0" w:noVBand="1"/>
      </w:tblPr>
      <w:tblGrid>
        <w:gridCol w:w="4045"/>
        <w:gridCol w:w="4770"/>
      </w:tblGrid>
      <w:tr w:rsidR="00B25A47" w:rsidRPr="009A274B" w14:paraId="25DE77F7"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17FB7C5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Do you think this company can achieve its goal this year?</w:t>
            </w:r>
          </w:p>
        </w:tc>
      </w:tr>
      <w:tr w:rsidR="00B25A47" w:rsidRPr="009A274B" w14:paraId="22ACCA45" w14:textId="77777777" w:rsidTr="00B25A47">
        <w:trPr>
          <w:trHeight w:val="300"/>
        </w:trPr>
        <w:tc>
          <w:tcPr>
            <w:tcW w:w="404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62AD0E7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770" w:type="dxa"/>
            <w:tcBorders>
              <w:top w:val="nil"/>
              <w:left w:val="nil"/>
              <w:bottom w:val="single" w:sz="8" w:space="0" w:color="auto"/>
              <w:right w:val="single" w:sz="8" w:space="0" w:color="auto"/>
            </w:tcBorders>
            <w:noWrap/>
            <w:tcMar>
              <w:top w:w="0" w:type="dxa"/>
              <w:left w:w="108" w:type="dxa"/>
              <w:bottom w:w="0" w:type="dxa"/>
              <w:right w:w="108" w:type="dxa"/>
            </w:tcMar>
            <w:hideMark/>
          </w:tcPr>
          <w:p w14:paraId="24105C2C"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20</w:t>
            </w:r>
          </w:p>
        </w:tc>
      </w:tr>
      <w:tr w:rsidR="00B25A47" w:rsidRPr="009A274B" w14:paraId="6CF5A3CC" w14:textId="77777777" w:rsidTr="00B25A47">
        <w:trPr>
          <w:trHeight w:val="300"/>
        </w:trPr>
        <w:tc>
          <w:tcPr>
            <w:tcW w:w="404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59D87B1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770" w:type="dxa"/>
            <w:tcBorders>
              <w:top w:val="nil"/>
              <w:left w:val="nil"/>
              <w:bottom w:val="single" w:sz="8" w:space="0" w:color="auto"/>
              <w:right w:val="single" w:sz="8" w:space="0" w:color="auto"/>
            </w:tcBorders>
            <w:noWrap/>
            <w:tcMar>
              <w:top w:w="0" w:type="dxa"/>
              <w:left w:w="108" w:type="dxa"/>
              <w:bottom w:w="0" w:type="dxa"/>
              <w:right w:w="108" w:type="dxa"/>
            </w:tcMar>
            <w:hideMark/>
          </w:tcPr>
          <w:p w14:paraId="60F6891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80</w:t>
            </w:r>
          </w:p>
        </w:tc>
      </w:tr>
    </w:tbl>
    <w:p w14:paraId="2699B9A7"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20% thinks that the company cannot achieve the goal.</w:t>
      </w:r>
    </w:p>
    <w:p w14:paraId="72740EE9"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     Is the environment of this organization is gradually improving?</w:t>
      </w:r>
    </w:p>
    <w:tbl>
      <w:tblPr>
        <w:tblW w:w="0" w:type="auto"/>
        <w:tblCellMar>
          <w:left w:w="0" w:type="dxa"/>
          <w:right w:w="0" w:type="dxa"/>
        </w:tblCellMar>
        <w:tblLook w:val="04A0" w:firstRow="1" w:lastRow="0" w:firstColumn="1" w:lastColumn="0" w:noHBand="0" w:noVBand="1"/>
      </w:tblPr>
      <w:tblGrid>
        <w:gridCol w:w="4405"/>
        <w:gridCol w:w="4410"/>
      </w:tblGrid>
      <w:tr w:rsidR="00B25A47" w:rsidRPr="009A274B" w14:paraId="14A403B8"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696CF947"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Is the environment of this organization is gradually improving?</w:t>
            </w:r>
          </w:p>
        </w:tc>
      </w:tr>
      <w:tr w:rsidR="00B25A47" w:rsidRPr="009A274B" w14:paraId="566CF712" w14:textId="77777777" w:rsidTr="00B25A47">
        <w:trPr>
          <w:trHeight w:val="300"/>
        </w:trPr>
        <w:tc>
          <w:tcPr>
            <w:tcW w:w="440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732F650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410" w:type="dxa"/>
            <w:tcBorders>
              <w:top w:val="nil"/>
              <w:left w:val="nil"/>
              <w:bottom w:val="single" w:sz="8" w:space="0" w:color="auto"/>
              <w:right w:val="single" w:sz="8" w:space="0" w:color="auto"/>
            </w:tcBorders>
            <w:noWrap/>
            <w:tcMar>
              <w:top w:w="0" w:type="dxa"/>
              <w:left w:w="108" w:type="dxa"/>
              <w:bottom w:w="0" w:type="dxa"/>
              <w:right w:w="108" w:type="dxa"/>
            </w:tcMar>
            <w:hideMark/>
          </w:tcPr>
          <w:p w14:paraId="7C43F72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45</w:t>
            </w:r>
          </w:p>
        </w:tc>
      </w:tr>
      <w:tr w:rsidR="00B25A47" w:rsidRPr="009A274B" w14:paraId="1B313761" w14:textId="77777777" w:rsidTr="00B25A47">
        <w:trPr>
          <w:trHeight w:val="300"/>
        </w:trPr>
        <w:tc>
          <w:tcPr>
            <w:tcW w:w="440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2D4F430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410" w:type="dxa"/>
            <w:tcBorders>
              <w:top w:val="nil"/>
              <w:left w:val="nil"/>
              <w:bottom w:val="single" w:sz="8" w:space="0" w:color="auto"/>
              <w:right w:val="single" w:sz="8" w:space="0" w:color="auto"/>
            </w:tcBorders>
            <w:noWrap/>
            <w:tcMar>
              <w:top w:w="0" w:type="dxa"/>
              <w:left w:w="108" w:type="dxa"/>
              <w:bottom w:w="0" w:type="dxa"/>
              <w:right w:w="108" w:type="dxa"/>
            </w:tcMar>
            <w:hideMark/>
          </w:tcPr>
          <w:p w14:paraId="54CB6D6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55</w:t>
            </w:r>
          </w:p>
        </w:tc>
      </w:tr>
    </w:tbl>
    <w:p w14:paraId="4A263CBC"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45% employee thinks that the environment of the organization is improving.</w:t>
      </w:r>
    </w:p>
    <w:p w14:paraId="37F4D07D"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lastRenderedPageBreak/>
        <w:t>7.     Are you happy with the organization’s new contract?</w:t>
      </w:r>
    </w:p>
    <w:tbl>
      <w:tblPr>
        <w:tblW w:w="0" w:type="auto"/>
        <w:tblCellMar>
          <w:left w:w="0" w:type="dxa"/>
          <w:right w:w="0" w:type="dxa"/>
        </w:tblCellMar>
        <w:tblLook w:val="04A0" w:firstRow="1" w:lastRow="0" w:firstColumn="1" w:lastColumn="0" w:noHBand="0" w:noVBand="1"/>
      </w:tblPr>
      <w:tblGrid>
        <w:gridCol w:w="3595"/>
        <w:gridCol w:w="5220"/>
      </w:tblGrid>
      <w:tr w:rsidR="00B25A47" w:rsidRPr="009A274B" w14:paraId="014147C4"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45EF1D3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Are you happy with the organization's new contract?</w:t>
            </w:r>
          </w:p>
        </w:tc>
      </w:tr>
      <w:tr w:rsidR="00B25A47" w:rsidRPr="009A274B" w14:paraId="73547EED" w14:textId="77777777" w:rsidTr="00B25A47">
        <w:trPr>
          <w:trHeight w:val="300"/>
        </w:trPr>
        <w:tc>
          <w:tcPr>
            <w:tcW w:w="35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406AC9D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5220" w:type="dxa"/>
            <w:tcBorders>
              <w:top w:val="nil"/>
              <w:left w:val="nil"/>
              <w:bottom w:val="single" w:sz="8" w:space="0" w:color="auto"/>
              <w:right w:val="single" w:sz="8" w:space="0" w:color="auto"/>
            </w:tcBorders>
            <w:noWrap/>
            <w:tcMar>
              <w:top w:w="0" w:type="dxa"/>
              <w:left w:w="108" w:type="dxa"/>
              <w:bottom w:w="0" w:type="dxa"/>
              <w:right w:w="108" w:type="dxa"/>
            </w:tcMar>
            <w:hideMark/>
          </w:tcPr>
          <w:p w14:paraId="5BCD7027"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40</w:t>
            </w:r>
          </w:p>
        </w:tc>
      </w:tr>
      <w:tr w:rsidR="00B25A47" w:rsidRPr="009A274B" w14:paraId="5C1BA3E8" w14:textId="77777777" w:rsidTr="00B25A47">
        <w:trPr>
          <w:trHeight w:val="300"/>
        </w:trPr>
        <w:tc>
          <w:tcPr>
            <w:tcW w:w="35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0B96467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5220" w:type="dxa"/>
            <w:tcBorders>
              <w:top w:val="nil"/>
              <w:left w:val="nil"/>
              <w:bottom w:val="single" w:sz="8" w:space="0" w:color="auto"/>
              <w:right w:val="single" w:sz="8" w:space="0" w:color="auto"/>
            </w:tcBorders>
            <w:noWrap/>
            <w:tcMar>
              <w:top w:w="0" w:type="dxa"/>
              <w:left w:w="108" w:type="dxa"/>
              <w:bottom w:w="0" w:type="dxa"/>
              <w:right w:w="108" w:type="dxa"/>
            </w:tcMar>
            <w:hideMark/>
          </w:tcPr>
          <w:p w14:paraId="1F1AA43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60</w:t>
            </w:r>
          </w:p>
        </w:tc>
      </w:tr>
    </w:tbl>
    <w:p w14:paraId="2B6BDCC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Many employees are not happy with the new contract of the organization.</w:t>
      </w:r>
    </w:p>
    <w:p w14:paraId="64010ABE" w14:textId="77777777" w:rsidR="00B25A47" w:rsidRPr="009A274B" w:rsidRDefault="00B25A47" w:rsidP="00C601A6">
      <w:pPr>
        <w:pStyle w:val="Heading1"/>
        <w:spacing w:before="0" w:line="360" w:lineRule="auto"/>
        <w:jc w:val="both"/>
        <w:rPr>
          <w:rFonts w:ascii="Times New Roman" w:eastAsia="Times New Roman" w:hAnsi="Times New Roman" w:cs="Times New Roman"/>
          <w:sz w:val="24"/>
          <w:szCs w:val="24"/>
          <w:lang w:eastAsia="en-GB"/>
        </w:rPr>
      </w:pPr>
      <w:bookmarkStart w:id="6" w:name="m_7428453219106751725__Toc99150029"/>
      <w:bookmarkStart w:id="7" w:name="_Toc100827881"/>
      <w:r w:rsidRPr="009A274B">
        <w:rPr>
          <w:rFonts w:ascii="Times New Roman" w:eastAsia="Times New Roman" w:hAnsi="Times New Roman" w:cs="Times New Roman"/>
          <w:sz w:val="24"/>
          <w:szCs w:val="24"/>
          <w:lang w:val="en-US" w:eastAsia="en-GB"/>
        </w:rPr>
        <w:t>Results and Discussion</w:t>
      </w:r>
      <w:bookmarkEnd w:id="6"/>
      <w:bookmarkEnd w:id="7"/>
    </w:p>
    <w:p w14:paraId="5AE96CF6" w14:textId="77777777" w:rsidR="008364AB" w:rsidRPr="009A274B" w:rsidRDefault="008364AB" w:rsidP="00C601A6">
      <w:pPr>
        <w:spacing w:after="0" w:line="360" w:lineRule="auto"/>
        <w:jc w:val="both"/>
        <w:outlineLvl w:val="0"/>
        <w:rPr>
          <w:rFonts w:ascii="Times New Roman" w:eastAsia="Times New Roman" w:hAnsi="Times New Roman" w:cs="Times New Roman"/>
          <w:color w:val="000000"/>
          <w:sz w:val="24"/>
          <w:szCs w:val="24"/>
          <w:lang w:val="en-US" w:eastAsia="en-GB"/>
        </w:rPr>
      </w:pPr>
      <w:bookmarkStart w:id="8" w:name="_Toc100827882"/>
      <w:r w:rsidRPr="009A274B">
        <w:rPr>
          <w:rFonts w:ascii="Times New Roman" w:eastAsia="Times New Roman" w:hAnsi="Times New Roman" w:cs="Times New Roman"/>
          <w:color w:val="000000"/>
          <w:sz w:val="24"/>
          <w:szCs w:val="24"/>
          <w:lang w:val="en-US" w:eastAsia="en-GB"/>
        </w:rPr>
        <w:t>Almost all results are negative. 35% of the total sample are satisfied with the salary. But 65% are not happy with the salary. That means the salary is not sufficient according to their contribution to the organization. for most of the employees, the working hour is not satisfactory. Only 10% of the total sample are satisfied with the working hour of the organization. For 60% of the employees, the behavior of the managers or the employers is bad or very bad. Only 10% found the behavior of the employers or managers impressive. 60% of the total sample is looking for a new job actively. That means they are not happy with the current condition of the organization. But 45% of them think the environment of the organization is improving gradually. But 60% are not happy with the new contract. Many employees think that the organization cannot achieve the goal of the organization because the employees are not happy and so they will not provide their best to gain the organization's goal. From the above data, it is clear that many employees are dissatisfied with the organization and want to leave it.</w:t>
      </w:r>
      <w:bookmarkEnd w:id="8"/>
    </w:p>
    <w:p w14:paraId="48060FFA" w14:textId="77777777" w:rsidR="008364AB" w:rsidRPr="009A274B" w:rsidRDefault="008364AB" w:rsidP="00C601A6">
      <w:pPr>
        <w:pStyle w:val="Heading1"/>
        <w:spacing w:before="0" w:line="360" w:lineRule="auto"/>
        <w:jc w:val="both"/>
        <w:rPr>
          <w:rFonts w:ascii="Times New Roman" w:eastAsia="Times New Roman" w:hAnsi="Times New Roman" w:cs="Times New Roman"/>
          <w:b/>
          <w:sz w:val="24"/>
          <w:szCs w:val="24"/>
          <w:lang w:val="en-US" w:eastAsia="en-GB"/>
        </w:rPr>
      </w:pPr>
      <w:bookmarkStart w:id="9" w:name="_Toc100827883"/>
      <w:r w:rsidRPr="009A274B">
        <w:rPr>
          <w:rFonts w:ascii="Times New Roman" w:eastAsia="Times New Roman" w:hAnsi="Times New Roman" w:cs="Times New Roman"/>
          <w:b/>
          <w:sz w:val="24"/>
          <w:szCs w:val="24"/>
          <w:lang w:val="en-US" w:eastAsia="en-GB"/>
        </w:rPr>
        <w:t>Limitation</w:t>
      </w:r>
      <w:bookmarkEnd w:id="9"/>
    </w:p>
    <w:p w14:paraId="7EDC45D9" w14:textId="56D583B3" w:rsidR="008364AB" w:rsidRPr="00C51850" w:rsidRDefault="008364AB" w:rsidP="00C51850">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0" w:name="_Toc100827884"/>
      <w:r w:rsidRPr="009A274B">
        <w:rPr>
          <w:rFonts w:ascii="Times New Roman" w:eastAsia="Times New Roman" w:hAnsi="Times New Roman" w:cs="Times New Roman"/>
          <w:color w:val="000000"/>
          <w:sz w:val="24"/>
          <w:szCs w:val="24"/>
          <w:lang w:val="en-US" w:eastAsia="en-GB"/>
        </w:rPr>
        <w:t>This research was successful research for us. We learned many things from this research. The employees were very helpful and they provided various data for our</w:t>
      </w:r>
      <w:r w:rsidRPr="00C51850">
        <w:rPr>
          <w:rFonts w:ascii="Times New Roman" w:eastAsia="Times New Roman" w:hAnsi="Times New Roman" w:cs="Times New Roman"/>
          <w:color w:val="000000"/>
          <w:sz w:val="24"/>
          <w:szCs w:val="24"/>
          <w:lang w:val="en-US" w:eastAsia="en-GB"/>
        </w:rPr>
        <w:t xml:space="preserve"> research. But still, there were some limitations in this research.</w:t>
      </w:r>
      <w:bookmarkEnd w:id="10"/>
    </w:p>
    <w:p w14:paraId="5055984E" w14:textId="77777777"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1" w:name="_Toc100827885"/>
      <w:r w:rsidRPr="009A274B">
        <w:rPr>
          <w:rFonts w:ascii="Times New Roman" w:eastAsia="Times New Roman" w:hAnsi="Times New Roman" w:cs="Times New Roman"/>
          <w:color w:val="000000"/>
          <w:sz w:val="24"/>
          <w:szCs w:val="24"/>
          <w:lang w:val="en-US" w:eastAsia="en-GB"/>
        </w:rPr>
        <w:t>The sample size was insufficient to find out the ultimate result of an issue like this. In this research, we selected 20 as the sample size. But we did not cover all the departments of the organization. Some engineers from different departments were not on our list. That’s why the sample size was insufficient.</w:t>
      </w:r>
      <w:bookmarkEnd w:id="11"/>
    </w:p>
    <w:p w14:paraId="4773B17F" w14:textId="4DF1C850"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2" w:name="_Toc100827886"/>
      <w:r w:rsidRPr="009A274B">
        <w:rPr>
          <w:rFonts w:ascii="Times New Roman" w:eastAsia="Times New Roman" w:hAnsi="Times New Roman" w:cs="Times New Roman"/>
          <w:color w:val="000000"/>
          <w:sz w:val="24"/>
          <w:szCs w:val="24"/>
          <w:lang w:val="en-US" w:eastAsia="en-GB"/>
        </w:rPr>
        <w:t>Lack of previous research on this issue was a limitation for this research. As it is a new issue aroused in the pandemic situation, much relevant data was not there. That’s why it was a problem to find out the solution to this issue.</w:t>
      </w:r>
      <w:bookmarkEnd w:id="12"/>
    </w:p>
    <w:p w14:paraId="3C6D3DAA" w14:textId="35866036"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3" w:name="_Toc100827887"/>
      <w:r w:rsidRPr="009A274B">
        <w:rPr>
          <w:rFonts w:ascii="Times New Roman" w:eastAsia="Times New Roman" w:hAnsi="Times New Roman" w:cs="Times New Roman"/>
          <w:color w:val="000000"/>
          <w:sz w:val="24"/>
          <w:szCs w:val="24"/>
          <w:lang w:val="en-US" w:eastAsia="en-GB"/>
        </w:rPr>
        <w:lastRenderedPageBreak/>
        <w:t>Time was very limited in this case. Research on a topic like this requires much time because this topic is new and there is very little research on this topic. That’s why the time for this research was not enough, I think.</w:t>
      </w:r>
      <w:bookmarkEnd w:id="13"/>
    </w:p>
    <w:p w14:paraId="45E36525" w14:textId="7F25D8F2"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4" w:name="_Toc100827888"/>
      <w:r w:rsidRPr="009A274B">
        <w:rPr>
          <w:rFonts w:ascii="Times New Roman" w:eastAsia="Times New Roman" w:hAnsi="Times New Roman" w:cs="Times New Roman"/>
          <w:color w:val="000000"/>
          <w:sz w:val="24"/>
          <w:szCs w:val="24"/>
          <w:lang w:val="en-US" w:eastAsia="en-GB"/>
        </w:rPr>
        <w:t>Some internet-based sources did not provide the actual information about this problem.</w:t>
      </w:r>
      <w:bookmarkEnd w:id="14"/>
    </w:p>
    <w:p w14:paraId="3FAC13BC" w14:textId="77777777" w:rsidR="008364AB" w:rsidRPr="009A274B" w:rsidRDefault="008364AB" w:rsidP="00C601A6">
      <w:pPr>
        <w:pStyle w:val="Heading1"/>
        <w:spacing w:before="0" w:line="360" w:lineRule="auto"/>
        <w:jc w:val="both"/>
        <w:rPr>
          <w:rFonts w:ascii="Times New Roman" w:eastAsia="Times New Roman" w:hAnsi="Times New Roman" w:cs="Times New Roman"/>
          <w:b/>
          <w:sz w:val="24"/>
          <w:szCs w:val="24"/>
          <w:lang w:val="en-US" w:eastAsia="en-GB"/>
        </w:rPr>
      </w:pPr>
      <w:bookmarkStart w:id="15" w:name="_Toc100827889"/>
      <w:r w:rsidRPr="009A274B">
        <w:rPr>
          <w:rFonts w:ascii="Times New Roman" w:eastAsia="Times New Roman" w:hAnsi="Times New Roman" w:cs="Times New Roman"/>
          <w:b/>
          <w:sz w:val="24"/>
          <w:szCs w:val="24"/>
          <w:lang w:val="en-US" w:eastAsia="en-GB"/>
        </w:rPr>
        <w:t>Recommendations</w:t>
      </w:r>
      <w:bookmarkEnd w:id="15"/>
    </w:p>
    <w:p w14:paraId="477DDE3A" w14:textId="77777777" w:rsidR="008364AB" w:rsidRPr="009A274B" w:rsidRDefault="008364AB" w:rsidP="00C601A6">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6" w:name="_Toc100827890"/>
      <w:r w:rsidRPr="009A274B">
        <w:rPr>
          <w:rFonts w:ascii="Times New Roman" w:eastAsia="Times New Roman" w:hAnsi="Times New Roman" w:cs="Times New Roman"/>
          <w:color w:val="000000"/>
          <w:sz w:val="24"/>
          <w:szCs w:val="24"/>
          <w:lang w:val="en-US" w:eastAsia="en-GB"/>
        </w:rPr>
        <w:t>This research was great and based on this research there are some recommendations for the organization. These recommendations are suggested based on the future development and progress of the organization.</w:t>
      </w:r>
      <w:bookmarkEnd w:id="16"/>
    </w:p>
    <w:p w14:paraId="42C3231F" w14:textId="0A0DC772" w:rsidR="008364AB" w:rsidRPr="009A274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7" w:name="_Toc100827891"/>
      <w:r w:rsidRPr="009A274B">
        <w:rPr>
          <w:rFonts w:ascii="Times New Roman" w:eastAsia="Times New Roman" w:hAnsi="Times New Roman" w:cs="Times New Roman"/>
          <w:color w:val="000000"/>
          <w:sz w:val="24"/>
          <w:szCs w:val="24"/>
          <w:lang w:val="en-US" w:eastAsia="en-GB"/>
        </w:rPr>
        <w:t>The organization should consult with the union first, at the time of taking any decision regarding an employee,</w:t>
      </w:r>
      <w:bookmarkEnd w:id="17"/>
    </w:p>
    <w:p w14:paraId="5327441D" w14:textId="1A0A8CEE" w:rsidR="008364AB" w:rsidRPr="009A274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8" w:name="_Toc100827892"/>
      <w:r w:rsidRPr="009A274B">
        <w:rPr>
          <w:rFonts w:ascii="Times New Roman" w:eastAsia="Times New Roman" w:hAnsi="Times New Roman" w:cs="Times New Roman"/>
          <w:color w:val="000000"/>
          <w:sz w:val="24"/>
          <w:szCs w:val="24"/>
          <w:lang w:val="en-US" w:eastAsia="en-GB"/>
        </w:rPr>
        <w:t>The organization’s top management was not very helpful, they should be more helpful and provided important information. Many of them misguide us by providing false information.</w:t>
      </w:r>
      <w:bookmarkEnd w:id="18"/>
    </w:p>
    <w:p w14:paraId="246CDCEF" w14:textId="2F6659FE" w:rsidR="008364AB" w:rsidRPr="00646DA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9" w:name="_Toc100827893"/>
      <w:r w:rsidRPr="009A274B">
        <w:rPr>
          <w:rFonts w:ascii="Times New Roman" w:eastAsia="Times New Roman" w:hAnsi="Times New Roman" w:cs="Times New Roman"/>
          <w:color w:val="000000"/>
          <w:sz w:val="24"/>
          <w:szCs w:val="24"/>
          <w:lang w:val="en-US" w:eastAsia="en-GB"/>
        </w:rPr>
        <w:t>My team should use more samples to know the concrete result of the problem. Only 20 sample is not enough for</w:t>
      </w:r>
      <w:r w:rsidRPr="00646DAB">
        <w:rPr>
          <w:rFonts w:ascii="Times New Roman" w:eastAsia="Times New Roman" w:hAnsi="Times New Roman" w:cs="Times New Roman"/>
          <w:color w:val="000000"/>
          <w:sz w:val="24"/>
          <w:szCs w:val="24"/>
          <w:lang w:val="en-US" w:eastAsia="en-GB"/>
        </w:rPr>
        <w:t xml:space="preserve"> analyzing a big company.</w:t>
      </w:r>
      <w:bookmarkEnd w:id="19"/>
    </w:p>
    <w:p w14:paraId="7F6492D7" w14:textId="3159BAD8" w:rsidR="008364AB" w:rsidRPr="00646DA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20" w:name="_Toc100827894"/>
      <w:r w:rsidRPr="00646DAB">
        <w:rPr>
          <w:rFonts w:ascii="Times New Roman" w:eastAsia="Times New Roman" w:hAnsi="Times New Roman" w:cs="Times New Roman"/>
          <w:color w:val="000000"/>
          <w:sz w:val="24"/>
          <w:szCs w:val="24"/>
          <w:lang w:val="en-US" w:eastAsia="en-GB"/>
        </w:rPr>
        <w:t>In this research, we only used the questionnaire and interview method for collecting data. We should use more quantitative methods to measure the data statistically and find out the optimal solution.</w:t>
      </w:r>
      <w:bookmarkEnd w:id="20"/>
    </w:p>
    <w:p w14:paraId="50623006" w14:textId="36345F2B" w:rsidR="008364AB" w:rsidRPr="00646DA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21" w:name="_Toc100827895"/>
      <w:r w:rsidRPr="00646DAB">
        <w:rPr>
          <w:rFonts w:ascii="Times New Roman" w:eastAsia="Times New Roman" w:hAnsi="Times New Roman" w:cs="Times New Roman"/>
          <w:color w:val="000000"/>
          <w:sz w:val="24"/>
          <w:szCs w:val="24"/>
          <w:lang w:val="en-US" w:eastAsia="en-GB"/>
        </w:rPr>
        <w:t>For overcoming the current situation, the organization can apply some HRM policies like the Zinger model, AON Hewitt model, etc. These models will help to engage the employees more for the organization.</w:t>
      </w:r>
      <w:bookmarkEnd w:id="21"/>
    </w:p>
    <w:p w14:paraId="61D94200" w14:textId="77777777" w:rsidR="008364AB" w:rsidRPr="00646DAB" w:rsidRDefault="008364AB" w:rsidP="009A274B">
      <w:pPr>
        <w:pStyle w:val="Heading1"/>
        <w:spacing w:before="0" w:line="360" w:lineRule="auto"/>
        <w:jc w:val="both"/>
        <w:rPr>
          <w:rFonts w:ascii="Times New Roman" w:eastAsia="Times New Roman" w:hAnsi="Times New Roman" w:cs="Times New Roman"/>
          <w:b/>
          <w:sz w:val="24"/>
          <w:szCs w:val="24"/>
          <w:lang w:val="en-US" w:eastAsia="en-GB"/>
        </w:rPr>
      </w:pPr>
      <w:bookmarkStart w:id="22" w:name="_Toc100827896"/>
      <w:r w:rsidRPr="00646DAB">
        <w:rPr>
          <w:rFonts w:ascii="Times New Roman" w:eastAsia="Times New Roman" w:hAnsi="Times New Roman" w:cs="Times New Roman"/>
          <w:b/>
          <w:sz w:val="24"/>
          <w:szCs w:val="24"/>
          <w:lang w:val="en-US" w:eastAsia="en-GB"/>
        </w:rPr>
        <w:t>Conclusion</w:t>
      </w:r>
      <w:bookmarkEnd w:id="22"/>
    </w:p>
    <w:p w14:paraId="508D378F" w14:textId="77777777" w:rsidR="008364AB" w:rsidRPr="00646DAB" w:rsidRDefault="008364AB" w:rsidP="009A274B">
      <w:pPr>
        <w:spacing w:after="0" w:line="360" w:lineRule="auto"/>
        <w:jc w:val="both"/>
        <w:outlineLvl w:val="0"/>
        <w:rPr>
          <w:rFonts w:ascii="Times New Roman" w:eastAsia="Times New Roman" w:hAnsi="Times New Roman" w:cs="Times New Roman"/>
          <w:color w:val="000000"/>
          <w:sz w:val="24"/>
          <w:szCs w:val="24"/>
          <w:lang w:val="en-US" w:eastAsia="en-GB"/>
        </w:rPr>
      </w:pPr>
      <w:bookmarkStart w:id="23" w:name="_Toc100827897"/>
      <w:r w:rsidRPr="00646DAB">
        <w:rPr>
          <w:rFonts w:ascii="Times New Roman" w:eastAsia="Times New Roman" w:hAnsi="Times New Roman" w:cs="Times New Roman"/>
          <w:color w:val="000000"/>
          <w:sz w:val="24"/>
          <w:szCs w:val="24"/>
          <w:lang w:val="en-US" w:eastAsia="en-GB"/>
        </w:rPr>
        <w:t>Firing and rehiring an employee is not a crime. But for an employee, it can create pressure. This pressure impacts the performance of an employee which eventually decreases the performance of the organization. And also applying this policy can make a bad organizational image toward its customers. It means HR cannot manage its human resource properly. In the organization called British Gas this fire and rehire strategy was applied. But the overall impression was not good. The employees were not happy with the policy and the new contracts of the organization. It is crystal clear that the organization will lose many of its employees because of this wrong step. As most of the result is negative the organization should take the necessary steps to overcome the situation as soon as possible.</w:t>
      </w:r>
      <w:bookmarkEnd w:id="23"/>
    </w:p>
    <w:p w14:paraId="60016848" w14:textId="77777777" w:rsidR="00646DAB" w:rsidRDefault="00646DAB" w:rsidP="009A274B">
      <w:pPr>
        <w:spacing w:line="360" w:lineRule="auto"/>
        <w:jc w:val="both"/>
        <w:rPr>
          <w:rFonts w:ascii="Times New Roman" w:eastAsia="Times New Roman" w:hAnsi="Times New Roman" w:cs="Times New Roman"/>
          <w:b/>
          <w:color w:val="2F5496" w:themeColor="accent1" w:themeShade="BF"/>
          <w:sz w:val="24"/>
          <w:szCs w:val="24"/>
          <w:lang w:val="en-US" w:eastAsia="en-GB"/>
        </w:rPr>
      </w:pPr>
      <w:bookmarkStart w:id="24" w:name="_Toc100827898"/>
      <w:r>
        <w:rPr>
          <w:rFonts w:ascii="Times New Roman" w:eastAsia="Times New Roman" w:hAnsi="Times New Roman" w:cs="Times New Roman"/>
          <w:b/>
          <w:sz w:val="24"/>
          <w:szCs w:val="24"/>
          <w:lang w:val="en-US" w:eastAsia="en-GB"/>
        </w:rPr>
        <w:br w:type="page"/>
      </w:r>
    </w:p>
    <w:p w14:paraId="3E70A922" w14:textId="3A5EC03B" w:rsidR="00B25A47" w:rsidRPr="00646DAB" w:rsidRDefault="00B25A47" w:rsidP="009A274B">
      <w:pPr>
        <w:pStyle w:val="Heading1"/>
        <w:spacing w:before="0" w:line="360" w:lineRule="auto"/>
        <w:jc w:val="both"/>
        <w:rPr>
          <w:rFonts w:ascii="Times New Roman" w:eastAsia="Times New Roman" w:hAnsi="Times New Roman" w:cs="Times New Roman"/>
          <w:b/>
          <w:sz w:val="24"/>
          <w:szCs w:val="24"/>
          <w:lang w:eastAsia="en-GB"/>
        </w:rPr>
      </w:pPr>
      <w:r w:rsidRPr="00646DAB">
        <w:rPr>
          <w:rFonts w:ascii="Times New Roman" w:eastAsia="Times New Roman" w:hAnsi="Times New Roman" w:cs="Times New Roman"/>
          <w:b/>
          <w:sz w:val="24"/>
          <w:szCs w:val="24"/>
          <w:lang w:val="en-US" w:eastAsia="en-GB"/>
        </w:rPr>
        <w:lastRenderedPageBreak/>
        <w:t>References</w:t>
      </w:r>
      <w:bookmarkEnd w:id="24"/>
    </w:p>
    <w:p w14:paraId="5F47325B"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Albrech</w:t>
      </w:r>
      <w:proofErr w:type="spellEnd"/>
      <w:r w:rsidRPr="00646DAB">
        <w:rPr>
          <w:rFonts w:ascii="Times New Roman" w:eastAsia="Times New Roman" w:hAnsi="Times New Roman" w:cs="Times New Roman"/>
          <w:sz w:val="24"/>
          <w:szCs w:val="24"/>
          <w:lang w:val="en-US" w:eastAsia="en-GB"/>
        </w:rPr>
        <w:t xml:space="preserve">, S. L., 2011. The text Handbook of employee engagement: Perspectives, issues, research and practice. </w:t>
      </w:r>
      <w:r w:rsidRPr="00646DAB">
        <w:rPr>
          <w:rFonts w:ascii="Times New Roman" w:eastAsia="Times New Roman" w:hAnsi="Times New Roman" w:cs="Times New Roman"/>
          <w:i/>
          <w:iCs/>
          <w:sz w:val="24"/>
          <w:szCs w:val="24"/>
          <w:lang w:val="en-US" w:eastAsia="en-GB"/>
        </w:rPr>
        <w:t>Human Resource Management International Digest.</w:t>
      </w:r>
    </w:p>
    <w:p w14:paraId="4963BE6D"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Allam, Z., 2017. Employee dis engagement: A fatal consequence to organization and its ameliorative measures. </w:t>
      </w:r>
      <w:r w:rsidRPr="00646DAB">
        <w:rPr>
          <w:rFonts w:ascii="Times New Roman" w:eastAsia="Times New Roman" w:hAnsi="Times New Roman" w:cs="Times New Roman"/>
          <w:i/>
          <w:iCs/>
          <w:sz w:val="24"/>
          <w:szCs w:val="24"/>
          <w:lang w:val="en-US" w:eastAsia="en-GB"/>
        </w:rPr>
        <w:t xml:space="preserve">International Review of Management and Marketing, </w:t>
      </w:r>
      <w:r w:rsidRPr="00646DAB">
        <w:rPr>
          <w:rFonts w:ascii="Times New Roman" w:eastAsia="Times New Roman" w:hAnsi="Times New Roman" w:cs="Times New Roman"/>
          <w:sz w:val="24"/>
          <w:szCs w:val="24"/>
          <w:lang w:val="en-US" w:eastAsia="en-GB"/>
        </w:rPr>
        <w:t>7(2), pp. 49-52.</w:t>
      </w:r>
    </w:p>
    <w:p w14:paraId="128D2E9F"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Anitha</w:t>
      </w:r>
      <w:proofErr w:type="spellEnd"/>
      <w:r w:rsidRPr="00646DAB">
        <w:rPr>
          <w:rFonts w:ascii="Times New Roman" w:eastAsia="Times New Roman" w:hAnsi="Times New Roman" w:cs="Times New Roman"/>
          <w:sz w:val="24"/>
          <w:szCs w:val="24"/>
          <w:lang w:val="en-US" w:eastAsia="en-GB"/>
        </w:rPr>
        <w:t xml:space="preserve">, J., 2014. Determinants of employee engagement and their impact on employee performance. </w:t>
      </w:r>
      <w:r w:rsidRPr="00646DAB">
        <w:rPr>
          <w:rFonts w:ascii="Times New Roman" w:eastAsia="Times New Roman" w:hAnsi="Times New Roman" w:cs="Times New Roman"/>
          <w:i/>
          <w:iCs/>
          <w:sz w:val="24"/>
          <w:szCs w:val="24"/>
          <w:lang w:val="en-US" w:eastAsia="en-GB"/>
        </w:rPr>
        <w:t>International journal of productivity and performance management.</w:t>
      </w:r>
    </w:p>
    <w:p w14:paraId="4D424721"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Bloom N. and Van Reenen, J., 2011. Human resource management and productivity. </w:t>
      </w:r>
      <w:r w:rsidRPr="00646DAB">
        <w:rPr>
          <w:rFonts w:ascii="Times New Roman" w:eastAsia="Times New Roman" w:hAnsi="Times New Roman" w:cs="Times New Roman"/>
          <w:i/>
          <w:iCs/>
          <w:sz w:val="24"/>
          <w:szCs w:val="24"/>
          <w:lang w:val="en-US" w:eastAsia="en-GB"/>
        </w:rPr>
        <w:t xml:space="preserve">In hand book of labor economics, </w:t>
      </w:r>
      <w:r w:rsidRPr="00646DAB">
        <w:rPr>
          <w:rFonts w:ascii="Times New Roman" w:eastAsia="Times New Roman" w:hAnsi="Times New Roman" w:cs="Times New Roman"/>
          <w:sz w:val="24"/>
          <w:szCs w:val="24"/>
          <w:lang w:val="en-US" w:eastAsia="en-GB"/>
        </w:rPr>
        <w:t>Volume 4, pp. (1697- 1767) Elsevier.</w:t>
      </w:r>
    </w:p>
    <w:p w14:paraId="02AF8DC4"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Cochrane, J. H., 2011. Inflation and debt. </w:t>
      </w:r>
      <w:r w:rsidRPr="00646DAB">
        <w:rPr>
          <w:rFonts w:ascii="Times New Roman" w:eastAsia="Times New Roman" w:hAnsi="Times New Roman" w:cs="Times New Roman"/>
          <w:i/>
          <w:iCs/>
          <w:sz w:val="24"/>
          <w:szCs w:val="24"/>
          <w:lang w:val="en-US" w:eastAsia="en-GB"/>
        </w:rPr>
        <w:t xml:space="preserve">National affairs, </w:t>
      </w:r>
      <w:r w:rsidRPr="00646DAB">
        <w:rPr>
          <w:rFonts w:ascii="Times New Roman" w:eastAsia="Times New Roman" w:hAnsi="Times New Roman" w:cs="Times New Roman"/>
          <w:sz w:val="24"/>
          <w:szCs w:val="24"/>
          <w:lang w:val="en-US" w:eastAsia="en-GB"/>
        </w:rPr>
        <w:t>9(2), pp. 56-78.</w:t>
      </w:r>
    </w:p>
    <w:p w14:paraId="23DE4457"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Collins, H., Ewing, K. &amp; McColgan, A., 2019. </w:t>
      </w:r>
      <w:r w:rsidRPr="00646DAB">
        <w:rPr>
          <w:rFonts w:ascii="Times New Roman" w:eastAsia="Times New Roman" w:hAnsi="Times New Roman" w:cs="Times New Roman"/>
          <w:i/>
          <w:iCs/>
          <w:sz w:val="24"/>
          <w:szCs w:val="24"/>
          <w:lang w:val="en-US" w:eastAsia="en-GB"/>
        </w:rPr>
        <w:t xml:space="preserve">Labor Law, </w:t>
      </w:r>
      <w:r w:rsidRPr="00646DAB">
        <w:rPr>
          <w:rFonts w:ascii="Times New Roman" w:eastAsia="Times New Roman" w:hAnsi="Times New Roman" w:cs="Times New Roman"/>
          <w:sz w:val="24"/>
          <w:szCs w:val="24"/>
          <w:lang w:val="en-US" w:eastAsia="en-GB"/>
        </w:rPr>
        <w:t>London: Cambridge University Press.</w:t>
      </w:r>
    </w:p>
    <w:p w14:paraId="20F07090"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Ferguson, Codd F</w:t>
      </w:r>
      <w:r w:rsidRPr="00646DAB">
        <w:rPr>
          <w:rFonts w:ascii="Times New Roman" w:eastAsia="Times New Roman" w:hAnsi="Times New Roman" w:cs="Times New Roman"/>
          <w:i/>
          <w:iCs/>
          <w:sz w:val="24"/>
          <w:szCs w:val="24"/>
          <w:lang w:val="en-US" w:eastAsia="en-GB"/>
        </w:rPr>
        <w:t>.,</w:t>
      </w:r>
      <w:r w:rsidRPr="00646DAB">
        <w:rPr>
          <w:rFonts w:ascii="Times New Roman" w:eastAsia="Times New Roman" w:hAnsi="Times New Roman" w:cs="Times New Roman"/>
          <w:iCs/>
          <w:sz w:val="24"/>
          <w:szCs w:val="24"/>
          <w:lang w:val="en-US" w:eastAsia="en-GB"/>
        </w:rPr>
        <w:t xml:space="preserve"> 2020</w:t>
      </w:r>
      <w:r w:rsidRPr="00646DAB">
        <w:rPr>
          <w:rFonts w:ascii="Times New Roman" w:eastAsia="Times New Roman" w:hAnsi="Times New Roman" w:cs="Times New Roman"/>
          <w:i/>
          <w:iCs/>
          <w:sz w:val="24"/>
          <w:szCs w:val="24"/>
          <w:lang w:val="en-US" w:eastAsia="en-GB"/>
        </w:rPr>
        <w:t>. The Covid-19 Outbreak and Employment rights.</w:t>
      </w:r>
    </w:p>
    <w:p w14:paraId="431AFC36"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Greszler</w:t>
      </w:r>
      <w:proofErr w:type="spellEnd"/>
      <w:r w:rsidRPr="00646DAB">
        <w:rPr>
          <w:rFonts w:ascii="Times New Roman" w:eastAsia="Times New Roman" w:hAnsi="Times New Roman" w:cs="Times New Roman"/>
          <w:sz w:val="24"/>
          <w:szCs w:val="24"/>
          <w:lang w:val="en-US" w:eastAsia="en-GB"/>
        </w:rPr>
        <w:t xml:space="preserve">, R., 2020. Tackling COVID-19 Unemployment: Work Opportunities and Targeted Support Beat Windfall Bonuses. </w:t>
      </w:r>
      <w:r w:rsidRPr="00646DAB">
        <w:rPr>
          <w:rFonts w:ascii="Times New Roman" w:eastAsia="Times New Roman" w:hAnsi="Times New Roman" w:cs="Times New Roman"/>
          <w:i/>
          <w:iCs/>
          <w:sz w:val="24"/>
          <w:szCs w:val="24"/>
          <w:lang w:val="en-US" w:eastAsia="en-GB"/>
        </w:rPr>
        <w:t xml:space="preserve">Heritage foundation Backgrounder, </w:t>
      </w:r>
      <w:r w:rsidRPr="00646DAB">
        <w:rPr>
          <w:rFonts w:ascii="Times New Roman" w:eastAsia="Times New Roman" w:hAnsi="Times New Roman" w:cs="Times New Roman"/>
          <w:sz w:val="24"/>
          <w:szCs w:val="24"/>
          <w:lang w:val="en-US" w:eastAsia="en-GB"/>
        </w:rPr>
        <w:t>2020(10), p. 3507.</w:t>
      </w:r>
    </w:p>
    <w:p w14:paraId="7D4A6A6C"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Grimshaw, D. &amp; </w:t>
      </w:r>
      <w:proofErr w:type="spellStart"/>
      <w:r w:rsidRPr="00646DAB">
        <w:rPr>
          <w:rFonts w:ascii="Times New Roman" w:eastAsia="Times New Roman" w:hAnsi="Times New Roman" w:cs="Times New Roman"/>
          <w:sz w:val="24"/>
          <w:szCs w:val="24"/>
          <w:lang w:val="en-US" w:eastAsia="en-GB"/>
        </w:rPr>
        <w:t>Miozzo</w:t>
      </w:r>
      <w:proofErr w:type="spellEnd"/>
      <w:r w:rsidRPr="00646DAB">
        <w:rPr>
          <w:rFonts w:ascii="Times New Roman" w:eastAsia="Times New Roman" w:hAnsi="Times New Roman" w:cs="Times New Roman"/>
          <w:sz w:val="24"/>
          <w:szCs w:val="24"/>
          <w:lang w:val="en-US" w:eastAsia="en-GB"/>
        </w:rPr>
        <w:t xml:space="preserve">, M., 2009. New human resource management practices in knowledge-intensive business services firms: the case of outsourcing with staff transfer. </w:t>
      </w:r>
      <w:r w:rsidRPr="00646DAB">
        <w:rPr>
          <w:rFonts w:ascii="Times New Roman" w:eastAsia="Times New Roman" w:hAnsi="Times New Roman" w:cs="Times New Roman"/>
          <w:i/>
          <w:iCs/>
          <w:sz w:val="24"/>
          <w:szCs w:val="24"/>
          <w:lang w:val="en-US" w:eastAsia="en-GB"/>
        </w:rPr>
        <w:t xml:space="preserve">Human Relations, </w:t>
      </w:r>
      <w:r w:rsidRPr="00646DAB">
        <w:rPr>
          <w:rFonts w:ascii="Times New Roman" w:eastAsia="Times New Roman" w:hAnsi="Times New Roman" w:cs="Times New Roman"/>
          <w:sz w:val="24"/>
          <w:szCs w:val="24"/>
          <w:lang w:val="en-US" w:eastAsia="en-GB"/>
        </w:rPr>
        <w:t>62(10), pp. 1521 - 1550.</w:t>
      </w:r>
    </w:p>
    <w:p w14:paraId="2AE1A407"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Hussein, M., 2009. hiring and firing with ethics. </w:t>
      </w:r>
      <w:r w:rsidRPr="00646DAB">
        <w:rPr>
          <w:rFonts w:ascii="Times New Roman" w:eastAsia="Times New Roman" w:hAnsi="Times New Roman" w:cs="Times New Roman"/>
          <w:i/>
          <w:iCs/>
          <w:sz w:val="24"/>
          <w:szCs w:val="24"/>
          <w:lang w:val="en-US" w:eastAsia="en-GB"/>
        </w:rPr>
        <w:t>Human Resource Management International Digest.</w:t>
      </w:r>
    </w:p>
    <w:p w14:paraId="2D5E5E83"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Knudsen, E. S. &amp; and Lien, L. B., 2015. Hire, Fire, or train. innovation and human capital responses to recessions. </w:t>
      </w:r>
      <w:r w:rsidRPr="00646DAB">
        <w:rPr>
          <w:rFonts w:ascii="Times New Roman" w:eastAsia="Times New Roman" w:hAnsi="Times New Roman" w:cs="Times New Roman"/>
          <w:i/>
          <w:iCs/>
          <w:sz w:val="24"/>
          <w:szCs w:val="24"/>
          <w:lang w:val="en-US" w:eastAsia="en-GB"/>
        </w:rPr>
        <w:t xml:space="preserve">Strategic Entrepreneurship Journal, </w:t>
      </w:r>
      <w:r w:rsidRPr="00646DAB">
        <w:rPr>
          <w:rFonts w:ascii="Times New Roman" w:eastAsia="Times New Roman" w:hAnsi="Times New Roman" w:cs="Times New Roman"/>
          <w:sz w:val="24"/>
          <w:szCs w:val="24"/>
          <w:lang w:val="en-US" w:eastAsia="en-GB"/>
        </w:rPr>
        <w:t>9(4), pp. 313-330.</w:t>
      </w:r>
    </w:p>
    <w:p w14:paraId="185C8363"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Koeniger</w:t>
      </w:r>
      <w:proofErr w:type="spellEnd"/>
      <w:r w:rsidRPr="00646DAB">
        <w:rPr>
          <w:rFonts w:ascii="Times New Roman" w:eastAsia="Times New Roman" w:hAnsi="Times New Roman" w:cs="Times New Roman"/>
          <w:sz w:val="24"/>
          <w:szCs w:val="24"/>
          <w:lang w:val="en-US" w:eastAsia="en-GB"/>
        </w:rPr>
        <w:t xml:space="preserve">, W. a. v. A., 2003. Employment product of market regulations Available at SSRN 455760. </w:t>
      </w:r>
    </w:p>
    <w:p w14:paraId="30291E7E" w14:textId="37E31494" w:rsidR="00646DAB" w:rsidRDefault="00646DAB" w:rsidP="009A274B">
      <w:pPr>
        <w:spacing w:line="360" w:lineRule="auto"/>
        <w:ind w:left="720" w:hanging="720"/>
        <w:jc w:val="both"/>
        <w:rPr>
          <w:rFonts w:ascii="Times New Roman" w:eastAsia="Times New Roman" w:hAnsi="Times New Roman" w:cs="Times New Roman"/>
          <w:sz w:val="24"/>
          <w:szCs w:val="24"/>
          <w:lang w:val="en-US" w:eastAsia="en-GB"/>
        </w:rPr>
      </w:pPr>
      <w:proofErr w:type="spellStart"/>
      <w:r w:rsidRPr="00646DAB">
        <w:rPr>
          <w:rFonts w:ascii="Times New Roman" w:eastAsia="Times New Roman" w:hAnsi="Times New Roman" w:cs="Times New Roman"/>
          <w:sz w:val="24"/>
          <w:szCs w:val="24"/>
          <w:lang w:val="en-US" w:eastAsia="en-GB"/>
        </w:rPr>
        <w:t>Koeniger</w:t>
      </w:r>
      <w:proofErr w:type="spellEnd"/>
      <w:r w:rsidRPr="00646DAB">
        <w:rPr>
          <w:rFonts w:ascii="Times New Roman" w:eastAsia="Times New Roman" w:hAnsi="Times New Roman" w:cs="Times New Roman"/>
          <w:sz w:val="24"/>
          <w:szCs w:val="24"/>
          <w:lang w:val="en-US" w:eastAsia="en-GB"/>
        </w:rPr>
        <w:t xml:space="preserve">, W. and </w:t>
      </w:r>
      <w:proofErr w:type="spellStart"/>
      <w:r w:rsidRPr="00646DAB">
        <w:rPr>
          <w:rFonts w:ascii="Times New Roman" w:eastAsia="Times New Roman" w:hAnsi="Times New Roman" w:cs="Times New Roman"/>
          <w:sz w:val="24"/>
          <w:szCs w:val="24"/>
          <w:lang w:val="en-US" w:eastAsia="en-GB"/>
        </w:rPr>
        <w:t>Vindigni</w:t>
      </w:r>
      <w:proofErr w:type="spellEnd"/>
      <w:r w:rsidRPr="00646DAB">
        <w:rPr>
          <w:rFonts w:ascii="Times New Roman" w:eastAsia="Times New Roman" w:hAnsi="Times New Roman" w:cs="Times New Roman"/>
          <w:sz w:val="24"/>
          <w:szCs w:val="24"/>
          <w:lang w:val="en-US" w:eastAsia="en-GB"/>
        </w:rPr>
        <w:t>, A., 2003.</w:t>
      </w:r>
      <w:r w:rsidRPr="00646DAB">
        <w:rPr>
          <w:rFonts w:ascii="Times New Roman" w:eastAsia="Times New Roman" w:hAnsi="Times New Roman" w:cs="Times New Roman"/>
          <w:i/>
          <w:iCs/>
          <w:sz w:val="24"/>
          <w:szCs w:val="24"/>
          <w:lang w:val="en-US" w:eastAsia="en-GB"/>
        </w:rPr>
        <w:t xml:space="preserve"> Employment protection and product market regulations available at SSRN 455760.</w:t>
      </w:r>
      <w:r w:rsidRPr="00646DAB">
        <w:rPr>
          <w:rFonts w:ascii="Times New Roman" w:eastAsia="Times New Roman" w:hAnsi="Times New Roman" w:cs="Times New Roman"/>
          <w:sz w:val="24"/>
          <w:szCs w:val="24"/>
          <w:lang w:val="en-US" w:eastAsia="en-GB"/>
        </w:rPr>
        <w:t xml:space="preserve"> </w:t>
      </w:r>
    </w:p>
    <w:p w14:paraId="3483A416" w14:textId="77777777" w:rsidR="00646DAB" w:rsidRPr="00646DAB" w:rsidRDefault="00646DAB" w:rsidP="004057B6">
      <w:pPr>
        <w:spacing w:line="360" w:lineRule="auto"/>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lastRenderedPageBreak/>
        <w:t>Lazarova</w:t>
      </w:r>
      <w:proofErr w:type="spellEnd"/>
      <w:r w:rsidRPr="00646DAB">
        <w:rPr>
          <w:rFonts w:ascii="Times New Roman" w:eastAsia="Times New Roman" w:hAnsi="Times New Roman" w:cs="Times New Roman"/>
          <w:sz w:val="24"/>
          <w:szCs w:val="24"/>
          <w:lang w:val="en-US" w:eastAsia="en-GB"/>
        </w:rPr>
        <w:t xml:space="preserve">, M., Morley, M. &amp; Tyson, S., 2008. International comparative studies in HRM and performance -the carnet data Introduction. </w:t>
      </w:r>
      <w:r w:rsidRPr="00646DAB">
        <w:rPr>
          <w:rFonts w:ascii="Times New Roman" w:eastAsia="Times New Roman" w:hAnsi="Times New Roman" w:cs="Times New Roman"/>
          <w:i/>
          <w:iCs/>
          <w:sz w:val="24"/>
          <w:szCs w:val="24"/>
          <w:lang w:val="en-US" w:eastAsia="en-GB"/>
        </w:rPr>
        <w:t xml:space="preserve">The international Journal of Human Resource Management, </w:t>
      </w:r>
      <w:r w:rsidRPr="00646DAB">
        <w:rPr>
          <w:rFonts w:ascii="Times New Roman" w:eastAsia="Times New Roman" w:hAnsi="Times New Roman" w:cs="Times New Roman"/>
          <w:sz w:val="24"/>
          <w:szCs w:val="24"/>
          <w:lang w:val="en-US" w:eastAsia="en-GB"/>
        </w:rPr>
        <w:t>19(11), pp. 1995-2003.</w:t>
      </w:r>
    </w:p>
    <w:p w14:paraId="393AB171"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M, G., 2018. Fight for the right to strike. Green Left Weekly, (1167). </w:t>
      </w:r>
    </w:p>
    <w:p w14:paraId="1BB6008A"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N, B. N., 2009. Downsizing and Building Organizational Memory: A Paradoxical Relationship between "Brain-Drain "and “Brain -Grain". </w:t>
      </w:r>
      <w:r w:rsidRPr="00646DAB">
        <w:rPr>
          <w:rFonts w:ascii="Times New Roman" w:eastAsia="Times New Roman" w:hAnsi="Times New Roman" w:cs="Times New Roman"/>
          <w:i/>
          <w:iCs/>
          <w:sz w:val="24"/>
          <w:szCs w:val="24"/>
          <w:lang w:val="en-US" w:eastAsia="en-GB"/>
        </w:rPr>
        <w:t xml:space="preserve">In Building Organizational Memories: Will you know What You Knew? </w:t>
      </w:r>
      <w:r w:rsidRPr="00646DAB">
        <w:rPr>
          <w:rFonts w:ascii="Times New Roman" w:eastAsia="Times New Roman" w:hAnsi="Times New Roman" w:cs="Times New Roman"/>
          <w:sz w:val="24"/>
          <w:szCs w:val="24"/>
          <w:lang w:val="en-US" w:eastAsia="en-GB"/>
        </w:rPr>
        <w:t>pp. 18-29. IGI Global.</w:t>
      </w:r>
    </w:p>
    <w:p w14:paraId="303F625C"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Nolan, H., 2021. The British Gas Fire. </w:t>
      </w:r>
      <w:r w:rsidRPr="00646DAB">
        <w:rPr>
          <w:rFonts w:ascii="Times New Roman" w:eastAsia="Times New Roman" w:hAnsi="Times New Roman" w:cs="Times New Roman"/>
          <w:i/>
          <w:iCs/>
          <w:sz w:val="24"/>
          <w:szCs w:val="24"/>
          <w:lang w:val="en-US" w:eastAsia="en-GB"/>
        </w:rPr>
        <w:t xml:space="preserve">International Union Rights, </w:t>
      </w:r>
      <w:r w:rsidRPr="00646DAB">
        <w:rPr>
          <w:rFonts w:ascii="Times New Roman" w:eastAsia="Times New Roman" w:hAnsi="Times New Roman" w:cs="Times New Roman"/>
          <w:sz w:val="24"/>
          <w:szCs w:val="24"/>
          <w:lang w:val="en-US" w:eastAsia="en-GB"/>
        </w:rPr>
        <w:t>28(2), pp. 22-23.</w:t>
      </w:r>
    </w:p>
    <w:p w14:paraId="0AAD2E0E"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Norman, H. &amp; Fagan, C., 2017. </w:t>
      </w:r>
      <w:r w:rsidRPr="00646DAB">
        <w:rPr>
          <w:rFonts w:ascii="Times New Roman" w:eastAsia="Times New Roman" w:hAnsi="Times New Roman" w:cs="Times New Roman"/>
          <w:i/>
          <w:iCs/>
          <w:sz w:val="24"/>
          <w:szCs w:val="24"/>
          <w:lang w:val="en-US" w:eastAsia="en-GB"/>
        </w:rPr>
        <w:t xml:space="preserve">Why are UK men working such long hours? </w:t>
      </w:r>
      <w:r w:rsidRPr="00646DAB">
        <w:rPr>
          <w:rFonts w:ascii="Times New Roman" w:eastAsia="Times New Roman" w:hAnsi="Times New Roman" w:cs="Times New Roman"/>
          <w:sz w:val="24"/>
          <w:szCs w:val="24"/>
          <w:lang w:val="en-US" w:eastAsia="en-GB"/>
        </w:rPr>
        <w:t>[Interview] (6 Oct 2017).</w:t>
      </w:r>
    </w:p>
    <w:p w14:paraId="30CC7F44"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Pearce, D. &amp; </w:t>
      </w:r>
      <w:proofErr w:type="spellStart"/>
      <w:r w:rsidRPr="00646DAB">
        <w:rPr>
          <w:rFonts w:ascii="Times New Roman" w:eastAsia="Times New Roman" w:hAnsi="Times New Roman" w:cs="Times New Roman"/>
          <w:sz w:val="24"/>
          <w:szCs w:val="24"/>
          <w:lang w:val="en-US" w:eastAsia="en-GB"/>
        </w:rPr>
        <w:t>Halson</w:t>
      </w:r>
      <w:proofErr w:type="spellEnd"/>
      <w:r w:rsidRPr="00646DAB">
        <w:rPr>
          <w:rFonts w:ascii="Times New Roman" w:eastAsia="Times New Roman" w:hAnsi="Times New Roman" w:cs="Times New Roman"/>
          <w:sz w:val="24"/>
          <w:szCs w:val="24"/>
          <w:lang w:val="en-US" w:eastAsia="en-GB"/>
        </w:rPr>
        <w:t xml:space="preserve">, R., 2008. Damages for breach of contract; compensation, restitution and vindication. </w:t>
      </w:r>
      <w:r w:rsidRPr="00646DAB">
        <w:rPr>
          <w:rFonts w:ascii="Times New Roman" w:eastAsia="Times New Roman" w:hAnsi="Times New Roman" w:cs="Times New Roman"/>
          <w:i/>
          <w:iCs/>
          <w:sz w:val="24"/>
          <w:szCs w:val="24"/>
          <w:lang w:val="en-US" w:eastAsia="en-GB"/>
        </w:rPr>
        <w:t xml:space="preserve">Oxford Journal of Legal studies, </w:t>
      </w:r>
      <w:r w:rsidRPr="00646DAB">
        <w:rPr>
          <w:rFonts w:ascii="Times New Roman" w:eastAsia="Times New Roman" w:hAnsi="Times New Roman" w:cs="Times New Roman"/>
          <w:sz w:val="24"/>
          <w:szCs w:val="24"/>
          <w:lang w:val="en-US" w:eastAsia="en-GB"/>
        </w:rPr>
        <w:t>28(1), pp. 73-98.</w:t>
      </w:r>
    </w:p>
    <w:p w14:paraId="303B25AD"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STEVENS, M., 2019. Wage deductions: what employers can cannot do. </w:t>
      </w:r>
      <w:r w:rsidRPr="00646DAB">
        <w:rPr>
          <w:rFonts w:ascii="Times New Roman" w:eastAsia="Times New Roman" w:hAnsi="Times New Roman" w:cs="Times New Roman"/>
          <w:i/>
          <w:iCs/>
          <w:sz w:val="24"/>
          <w:szCs w:val="24"/>
          <w:lang w:val="en-US" w:eastAsia="en-GB"/>
        </w:rPr>
        <w:t xml:space="preserve">Journal of Aesthetic Nursing, </w:t>
      </w:r>
      <w:r w:rsidRPr="00646DAB">
        <w:rPr>
          <w:rFonts w:ascii="Times New Roman" w:eastAsia="Times New Roman" w:hAnsi="Times New Roman" w:cs="Times New Roman"/>
          <w:sz w:val="24"/>
          <w:szCs w:val="24"/>
          <w:lang w:val="en-US" w:eastAsia="en-GB"/>
        </w:rPr>
        <w:t>8(3), pp. 142-144.</w:t>
      </w:r>
    </w:p>
    <w:p w14:paraId="68212CBF" w14:textId="4C4FF9DB" w:rsidR="00646DAB" w:rsidRDefault="00646DAB" w:rsidP="009A274B">
      <w:pPr>
        <w:spacing w:line="360" w:lineRule="auto"/>
        <w:ind w:left="720" w:hanging="720"/>
        <w:jc w:val="both"/>
        <w:rPr>
          <w:rFonts w:ascii="Times New Roman" w:eastAsia="Times New Roman" w:hAnsi="Times New Roman" w:cs="Times New Roman"/>
          <w:sz w:val="24"/>
          <w:szCs w:val="24"/>
          <w:lang w:val="en-US" w:eastAsia="en-GB"/>
        </w:rPr>
      </w:pPr>
      <w:r w:rsidRPr="00646DAB">
        <w:rPr>
          <w:rFonts w:ascii="Times New Roman" w:eastAsia="Times New Roman" w:hAnsi="Times New Roman" w:cs="Times New Roman"/>
          <w:sz w:val="24"/>
          <w:szCs w:val="24"/>
          <w:lang w:val="en-US" w:eastAsia="en-GB"/>
        </w:rPr>
        <w:t xml:space="preserve">Sun, L. &amp; and </w:t>
      </w:r>
      <w:proofErr w:type="spellStart"/>
      <w:r w:rsidRPr="00646DAB">
        <w:rPr>
          <w:rFonts w:ascii="Times New Roman" w:eastAsia="Times New Roman" w:hAnsi="Times New Roman" w:cs="Times New Roman"/>
          <w:sz w:val="24"/>
          <w:szCs w:val="24"/>
          <w:lang w:val="en-US" w:eastAsia="en-GB"/>
        </w:rPr>
        <w:t>Bunchapattaanasakda</w:t>
      </w:r>
      <w:proofErr w:type="spellEnd"/>
      <w:r w:rsidRPr="00646DAB">
        <w:rPr>
          <w:rFonts w:ascii="Times New Roman" w:eastAsia="Times New Roman" w:hAnsi="Times New Roman" w:cs="Times New Roman"/>
          <w:sz w:val="24"/>
          <w:szCs w:val="24"/>
          <w:lang w:val="en-US" w:eastAsia="en-GB"/>
        </w:rPr>
        <w:t xml:space="preserve">, C., 2019. Employee’s engagement: A literature review. </w:t>
      </w:r>
      <w:r w:rsidRPr="00646DAB">
        <w:rPr>
          <w:rFonts w:ascii="Times New Roman" w:eastAsia="Times New Roman" w:hAnsi="Times New Roman" w:cs="Times New Roman"/>
          <w:i/>
          <w:iCs/>
          <w:sz w:val="24"/>
          <w:szCs w:val="24"/>
          <w:lang w:val="en-US" w:eastAsia="en-GB"/>
        </w:rPr>
        <w:t xml:space="preserve">International Journal of Human Resource Studies, </w:t>
      </w:r>
      <w:r w:rsidRPr="00646DAB">
        <w:rPr>
          <w:rFonts w:ascii="Times New Roman" w:eastAsia="Times New Roman" w:hAnsi="Times New Roman" w:cs="Times New Roman"/>
          <w:sz w:val="24"/>
          <w:szCs w:val="24"/>
          <w:lang w:val="en-US" w:eastAsia="en-GB"/>
        </w:rPr>
        <w:t>9(1), pp. 63-80.</w:t>
      </w:r>
    </w:p>
    <w:sdt>
      <w:sdtPr>
        <w:id w:val="1172922803"/>
        <w:docPartObj>
          <w:docPartGallery w:val="Bibliographies"/>
          <w:docPartUnique/>
        </w:docPartObj>
      </w:sdtPr>
      <w:sdtEndPr>
        <w:rPr>
          <w:rFonts w:asciiTheme="minorHAnsi" w:eastAsiaTheme="minorHAnsi" w:hAnsiTheme="minorHAnsi" w:cstheme="minorBidi"/>
          <w:color w:val="auto"/>
          <w:sz w:val="22"/>
          <w:szCs w:val="22"/>
        </w:rPr>
      </w:sdtEndPr>
      <w:sdtContent>
        <w:p w14:paraId="40B765ED" w14:textId="083D144F" w:rsidR="00774668" w:rsidRDefault="00774668">
          <w:pPr>
            <w:pStyle w:val="Heading1"/>
          </w:pPr>
        </w:p>
        <w:sdt>
          <w:sdtPr>
            <w:id w:val="-573587230"/>
            <w:bibliography/>
          </w:sdtPr>
          <w:sdtContent>
            <w:p w14:paraId="6AE0E5DB" w14:textId="076AC8B5" w:rsidR="007F08BD" w:rsidRDefault="007F08BD" w:rsidP="007F08BD">
              <w:pPr>
                <w:pStyle w:val="Bibliography"/>
              </w:pPr>
            </w:p>
            <w:p w14:paraId="56CE0472" w14:textId="4B228AFF" w:rsidR="00774668" w:rsidRDefault="00774668" w:rsidP="00774668"/>
          </w:sdtContent>
        </w:sdt>
      </w:sdtContent>
    </w:sdt>
    <w:p w14:paraId="333132FB" w14:textId="77777777" w:rsidR="00296DB7" w:rsidRPr="00646DAB" w:rsidRDefault="00296DB7" w:rsidP="009A274B">
      <w:pPr>
        <w:spacing w:line="360" w:lineRule="auto"/>
        <w:ind w:left="720" w:hanging="720"/>
        <w:jc w:val="both"/>
        <w:rPr>
          <w:rFonts w:ascii="Times New Roman" w:eastAsia="Times New Roman" w:hAnsi="Times New Roman" w:cs="Times New Roman"/>
          <w:sz w:val="24"/>
          <w:szCs w:val="24"/>
          <w:lang w:eastAsia="en-GB"/>
        </w:rPr>
      </w:pPr>
    </w:p>
    <w:p w14:paraId="510D943F" w14:textId="77777777" w:rsidR="00FA6468" w:rsidRPr="00646DAB" w:rsidRDefault="00FA6468" w:rsidP="00646DAB">
      <w:pPr>
        <w:spacing w:line="480" w:lineRule="auto"/>
        <w:rPr>
          <w:rFonts w:ascii="Times New Roman" w:hAnsi="Times New Roman" w:cs="Times New Roman"/>
          <w:sz w:val="24"/>
          <w:szCs w:val="24"/>
        </w:rPr>
      </w:pPr>
    </w:p>
    <w:sectPr w:rsidR="00FA6468" w:rsidRPr="00646DA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B414D" w14:textId="77777777" w:rsidR="00FF1F62" w:rsidRDefault="00FF1F62" w:rsidP="00646DAB">
      <w:pPr>
        <w:spacing w:after="0" w:line="240" w:lineRule="auto"/>
      </w:pPr>
      <w:r>
        <w:separator/>
      </w:r>
    </w:p>
  </w:endnote>
  <w:endnote w:type="continuationSeparator" w:id="0">
    <w:p w14:paraId="2E33EFF9" w14:textId="77777777" w:rsidR="00FF1F62" w:rsidRDefault="00FF1F62" w:rsidP="00646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AA138" w14:textId="77777777" w:rsidR="00FF1F62" w:rsidRDefault="00FF1F62" w:rsidP="00646DAB">
      <w:pPr>
        <w:spacing w:after="0" w:line="240" w:lineRule="auto"/>
      </w:pPr>
      <w:r>
        <w:separator/>
      </w:r>
    </w:p>
  </w:footnote>
  <w:footnote w:type="continuationSeparator" w:id="0">
    <w:p w14:paraId="2904DC4D" w14:textId="77777777" w:rsidR="00FF1F62" w:rsidRDefault="00FF1F62" w:rsidP="00646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64958597"/>
      <w:docPartObj>
        <w:docPartGallery w:val="Page Numbers (Top of Page)"/>
        <w:docPartUnique/>
      </w:docPartObj>
    </w:sdtPr>
    <w:sdtEndPr>
      <w:rPr>
        <w:noProof/>
      </w:rPr>
    </w:sdtEndPr>
    <w:sdtContent>
      <w:p w14:paraId="461B3CB6" w14:textId="06282FB8" w:rsidR="00646DAB" w:rsidRPr="00646DAB" w:rsidRDefault="00646DAB" w:rsidP="00646DAB">
        <w:pPr>
          <w:spacing w:before="240" w:after="0" w:line="256" w:lineRule="auto"/>
          <w:outlineLvl w:val="0"/>
          <w:rPr>
            <w:rFonts w:ascii="Times New Roman" w:eastAsia="Times New Roman" w:hAnsi="Times New Roman" w:cs="Times New Roman"/>
            <w:kern w:val="36"/>
            <w:sz w:val="24"/>
            <w:szCs w:val="24"/>
            <w:lang w:val="en-US" w:eastAsia="en-GB"/>
          </w:rPr>
        </w:pPr>
        <w:r w:rsidRPr="00646DAB">
          <w:rPr>
            <w:rFonts w:ascii="Times New Roman" w:eastAsia="Times New Roman" w:hAnsi="Times New Roman" w:cs="Times New Roman"/>
            <w:kern w:val="36"/>
            <w:sz w:val="24"/>
            <w:szCs w:val="24"/>
            <w:lang w:val="en-US" w:eastAsia="en-GB"/>
          </w:rPr>
          <w:tab/>
        </w:r>
        <w:r>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hAnsi="Times New Roman" w:cs="Times New Roman"/>
            <w:sz w:val="24"/>
            <w:szCs w:val="24"/>
          </w:rPr>
          <w:fldChar w:fldCharType="begin"/>
        </w:r>
        <w:r w:rsidRPr="00646DAB">
          <w:rPr>
            <w:rFonts w:ascii="Times New Roman" w:hAnsi="Times New Roman" w:cs="Times New Roman"/>
            <w:sz w:val="24"/>
            <w:szCs w:val="24"/>
          </w:rPr>
          <w:instrText xml:space="preserve"> PAGE   \* MERGEFORMAT </w:instrText>
        </w:r>
        <w:r w:rsidRPr="00646DAB">
          <w:rPr>
            <w:rFonts w:ascii="Times New Roman" w:hAnsi="Times New Roman" w:cs="Times New Roman"/>
            <w:sz w:val="24"/>
            <w:szCs w:val="24"/>
          </w:rPr>
          <w:fldChar w:fldCharType="separate"/>
        </w:r>
        <w:r>
          <w:rPr>
            <w:rFonts w:ascii="Times New Roman" w:hAnsi="Times New Roman" w:cs="Times New Roman"/>
            <w:noProof/>
            <w:sz w:val="24"/>
            <w:szCs w:val="24"/>
          </w:rPr>
          <w:t>2</w:t>
        </w:r>
        <w:r w:rsidRPr="00646DAB">
          <w:rPr>
            <w:rFonts w:ascii="Times New Roman" w:hAnsi="Times New Roman" w:cs="Times New Roman"/>
            <w:noProof/>
            <w:sz w:val="24"/>
            <w:szCs w:val="24"/>
          </w:rPr>
          <w:fldChar w:fldCharType="end"/>
        </w:r>
      </w:p>
    </w:sdtContent>
  </w:sdt>
  <w:p w14:paraId="452B8227" w14:textId="77777777" w:rsidR="00646DAB" w:rsidRPr="00646DAB" w:rsidRDefault="00646DAB">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914C4"/>
    <w:multiLevelType w:val="hybridMultilevel"/>
    <w:tmpl w:val="30B61092"/>
    <w:lvl w:ilvl="0" w:tplc="04090001">
      <w:start w:val="1"/>
      <w:numFmt w:val="bullet"/>
      <w:lvlText w:val=""/>
      <w:lvlJc w:val="left"/>
      <w:pPr>
        <w:ind w:left="720" w:hanging="360"/>
      </w:pPr>
      <w:rPr>
        <w:rFonts w:ascii="Symbol" w:hAnsi="Symbol" w:hint="default"/>
      </w:rPr>
    </w:lvl>
    <w:lvl w:ilvl="1" w:tplc="0B5E7C6C">
      <w:start w:val="24"/>
      <w:numFmt w:val="bullet"/>
      <w:lvlText w:val="·"/>
      <w:lvlJc w:val="left"/>
      <w:pPr>
        <w:ind w:left="1515" w:hanging="435"/>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FF38F5"/>
    <w:multiLevelType w:val="hybridMultilevel"/>
    <w:tmpl w:val="8DA2F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4879465">
    <w:abstractNumId w:val="0"/>
  </w:num>
  <w:num w:numId="2" w16cid:durableId="172113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5A47"/>
    <w:rsid w:val="00075870"/>
    <w:rsid w:val="001D1571"/>
    <w:rsid w:val="00207E10"/>
    <w:rsid w:val="00296DB7"/>
    <w:rsid w:val="002A0A84"/>
    <w:rsid w:val="002A6835"/>
    <w:rsid w:val="003E242B"/>
    <w:rsid w:val="004057B6"/>
    <w:rsid w:val="004247C9"/>
    <w:rsid w:val="00553BF7"/>
    <w:rsid w:val="005651F1"/>
    <w:rsid w:val="00566F79"/>
    <w:rsid w:val="005D1906"/>
    <w:rsid w:val="005D1DF6"/>
    <w:rsid w:val="00646DAB"/>
    <w:rsid w:val="00774668"/>
    <w:rsid w:val="007F08BD"/>
    <w:rsid w:val="008364AB"/>
    <w:rsid w:val="0092004A"/>
    <w:rsid w:val="009A274B"/>
    <w:rsid w:val="009B5777"/>
    <w:rsid w:val="009D3DF0"/>
    <w:rsid w:val="00A72CA5"/>
    <w:rsid w:val="00AA7F4F"/>
    <w:rsid w:val="00AC24D9"/>
    <w:rsid w:val="00B25A47"/>
    <w:rsid w:val="00C51850"/>
    <w:rsid w:val="00C601A6"/>
    <w:rsid w:val="00CA3C7E"/>
    <w:rsid w:val="00CF07FD"/>
    <w:rsid w:val="00D464E8"/>
    <w:rsid w:val="00D65E69"/>
    <w:rsid w:val="00E74ED2"/>
    <w:rsid w:val="00F44A15"/>
    <w:rsid w:val="00F87585"/>
    <w:rsid w:val="00FA6468"/>
    <w:rsid w:val="00FB208C"/>
    <w:rsid w:val="00FF1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B184"/>
  <w15:docId w15:val="{791D6D81-4A75-4528-8E30-E36ABF438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6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64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2A6835"/>
  </w:style>
  <w:style w:type="character" w:customStyle="1" w:styleId="ffa">
    <w:name w:val="ffa"/>
    <w:basedOn w:val="DefaultParagraphFont"/>
    <w:rsid w:val="002A6835"/>
  </w:style>
  <w:style w:type="character" w:customStyle="1" w:styleId="ff8">
    <w:name w:val="ff8"/>
    <w:basedOn w:val="DefaultParagraphFont"/>
    <w:rsid w:val="002A6835"/>
  </w:style>
  <w:style w:type="character" w:customStyle="1" w:styleId="ffb">
    <w:name w:val="ffb"/>
    <w:basedOn w:val="DefaultParagraphFont"/>
    <w:rsid w:val="002A6835"/>
  </w:style>
  <w:style w:type="character" w:customStyle="1" w:styleId="ff5">
    <w:name w:val="ff5"/>
    <w:basedOn w:val="DefaultParagraphFont"/>
    <w:rsid w:val="002A6835"/>
  </w:style>
  <w:style w:type="character" w:customStyle="1" w:styleId="ws0">
    <w:name w:val="ws0"/>
    <w:basedOn w:val="DefaultParagraphFont"/>
    <w:rsid w:val="002A6835"/>
  </w:style>
  <w:style w:type="paragraph" w:styleId="NormalWeb">
    <w:name w:val="Normal (Web)"/>
    <w:basedOn w:val="Normal"/>
    <w:uiPriority w:val="99"/>
    <w:semiHidden/>
    <w:unhideWhenUsed/>
    <w:rsid w:val="008364A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8364AB"/>
    <w:rPr>
      <w:b/>
      <w:bCs/>
    </w:rPr>
  </w:style>
  <w:style w:type="paragraph" w:styleId="ListParagraph">
    <w:name w:val="List Paragraph"/>
    <w:basedOn w:val="Normal"/>
    <w:uiPriority w:val="34"/>
    <w:qFormat/>
    <w:rsid w:val="008364AB"/>
    <w:pPr>
      <w:ind w:left="720"/>
      <w:contextualSpacing/>
    </w:pPr>
  </w:style>
  <w:style w:type="character" w:customStyle="1" w:styleId="Heading1Char">
    <w:name w:val="Heading 1 Char"/>
    <w:basedOn w:val="DefaultParagraphFont"/>
    <w:link w:val="Heading1"/>
    <w:uiPriority w:val="9"/>
    <w:rsid w:val="008364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64A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46D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6DAB"/>
  </w:style>
  <w:style w:type="paragraph" w:styleId="Footer">
    <w:name w:val="footer"/>
    <w:basedOn w:val="Normal"/>
    <w:link w:val="FooterChar"/>
    <w:uiPriority w:val="99"/>
    <w:unhideWhenUsed/>
    <w:rsid w:val="00646D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6DAB"/>
  </w:style>
  <w:style w:type="paragraph" w:styleId="TOCHeading">
    <w:name w:val="TOC Heading"/>
    <w:basedOn w:val="Heading1"/>
    <w:next w:val="Normal"/>
    <w:uiPriority w:val="39"/>
    <w:unhideWhenUsed/>
    <w:qFormat/>
    <w:rsid w:val="00646DAB"/>
    <w:pPr>
      <w:outlineLvl w:val="9"/>
    </w:pPr>
    <w:rPr>
      <w:lang w:val="en-US"/>
    </w:rPr>
  </w:style>
  <w:style w:type="paragraph" w:styleId="TOC1">
    <w:name w:val="toc 1"/>
    <w:basedOn w:val="Normal"/>
    <w:next w:val="Normal"/>
    <w:autoRedefine/>
    <w:uiPriority w:val="39"/>
    <w:unhideWhenUsed/>
    <w:rsid w:val="00646DAB"/>
    <w:pPr>
      <w:spacing w:after="100"/>
    </w:pPr>
  </w:style>
  <w:style w:type="paragraph" w:styleId="TOC2">
    <w:name w:val="toc 2"/>
    <w:basedOn w:val="Normal"/>
    <w:next w:val="Normal"/>
    <w:autoRedefine/>
    <w:uiPriority w:val="39"/>
    <w:unhideWhenUsed/>
    <w:rsid w:val="00646DAB"/>
    <w:pPr>
      <w:spacing w:after="100"/>
      <w:ind w:left="220"/>
    </w:pPr>
  </w:style>
  <w:style w:type="character" w:styleId="Hyperlink">
    <w:name w:val="Hyperlink"/>
    <w:basedOn w:val="DefaultParagraphFont"/>
    <w:uiPriority w:val="99"/>
    <w:unhideWhenUsed/>
    <w:rsid w:val="00646DAB"/>
    <w:rPr>
      <w:color w:val="0563C1" w:themeColor="hyperlink"/>
      <w:u w:val="single"/>
    </w:rPr>
  </w:style>
  <w:style w:type="paragraph" w:styleId="Bibliography">
    <w:name w:val="Bibliography"/>
    <w:basedOn w:val="Normal"/>
    <w:next w:val="Normal"/>
    <w:uiPriority w:val="37"/>
    <w:unhideWhenUsed/>
    <w:rsid w:val="00C51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3219">
      <w:bodyDiv w:val="1"/>
      <w:marLeft w:val="0"/>
      <w:marRight w:val="0"/>
      <w:marTop w:val="0"/>
      <w:marBottom w:val="0"/>
      <w:divBdr>
        <w:top w:val="none" w:sz="0" w:space="0" w:color="auto"/>
        <w:left w:val="none" w:sz="0" w:space="0" w:color="auto"/>
        <w:bottom w:val="none" w:sz="0" w:space="0" w:color="auto"/>
        <w:right w:val="none" w:sz="0" w:space="0" w:color="auto"/>
      </w:divBdr>
    </w:div>
    <w:div w:id="206259564">
      <w:bodyDiv w:val="1"/>
      <w:marLeft w:val="0"/>
      <w:marRight w:val="0"/>
      <w:marTop w:val="0"/>
      <w:marBottom w:val="0"/>
      <w:divBdr>
        <w:top w:val="none" w:sz="0" w:space="0" w:color="auto"/>
        <w:left w:val="none" w:sz="0" w:space="0" w:color="auto"/>
        <w:bottom w:val="none" w:sz="0" w:space="0" w:color="auto"/>
        <w:right w:val="none" w:sz="0" w:space="0" w:color="auto"/>
      </w:divBdr>
    </w:div>
    <w:div w:id="320353208">
      <w:bodyDiv w:val="1"/>
      <w:marLeft w:val="0"/>
      <w:marRight w:val="0"/>
      <w:marTop w:val="0"/>
      <w:marBottom w:val="0"/>
      <w:divBdr>
        <w:top w:val="none" w:sz="0" w:space="0" w:color="auto"/>
        <w:left w:val="none" w:sz="0" w:space="0" w:color="auto"/>
        <w:bottom w:val="none" w:sz="0" w:space="0" w:color="auto"/>
        <w:right w:val="none" w:sz="0" w:space="0" w:color="auto"/>
      </w:divBdr>
    </w:div>
    <w:div w:id="852767265">
      <w:bodyDiv w:val="1"/>
      <w:marLeft w:val="0"/>
      <w:marRight w:val="0"/>
      <w:marTop w:val="0"/>
      <w:marBottom w:val="0"/>
      <w:divBdr>
        <w:top w:val="none" w:sz="0" w:space="0" w:color="auto"/>
        <w:left w:val="none" w:sz="0" w:space="0" w:color="auto"/>
        <w:bottom w:val="none" w:sz="0" w:space="0" w:color="auto"/>
        <w:right w:val="none" w:sz="0" w:space="0" w:color="auto"/>
      </w:divBdr>
    </w:div>
    <w:div w:id="1089888612">
      <w:bodyDiv w:val="1"/>
      <w:marLeft w:val="0"/>
      <w:marRight w:val="0"/>
      <w:marTop w:val="0"/>
      <w:marBottom w:val="0"/>
      <w:divBdr>
        <w:top w:val="none" w:sz="0" w:space="0" w:color="auto"/>
        <w:left w:val="none" w:sz="0" w:space="0" w:color="auto"/>
        <w:bottom w:val="none" w:sz="0" w:space="0" w:color="auto"/>
        <w:right w:val="none" w:sz="0" w:space="0" w:color="auto"/>
      </w:divBdr>
    </w:div>
    <w:div w:id="1208447035">
      <w:bodyDiv w:val="1"/>
      <w:marLeft w:val="0"/>
      <w:marRight w:val="0"/>
      <w:marTop w:val="0"/>
      <w:marBottom w:val="0"/>
      <w:divBdr>
        <w:top w:val="none" w:sz="0" w:space="0" w:color="auto"/>
        <w:left w:val="none" w:sz="0" w:space="0" w:color="auto"/>
        <w:bottom w:val="none" w:sz="0" w:space="0" w:color="auto"/>
        <w:right w:val="none" w:sz="0" w:space="0" w:color="auto"/>
      </w:divBdr>
      <w:divsChild>
        <w:div w:id="283082344">
          <w:marLeft w:val="0"/>
          <w:marRight w:val="0"/>
          <w:marTop w:val="0"/>
          <w:marBottom w:val="0"/>
          <w:divBdr>
            <w:top w:val="none" w:sz="0" w:space="0" w:color="auto"/>
            <w:left w:val="none" w:sz="0" w:space="0" w:color="auto"/>
            <w:bottom w:val="none" w:sz="0" w:space="0" w:color="auto"/>
            <w:right w:val="none" w:sz="0" w:space="0" w:color="auto"/>
          </w:divBdr>
          <w:divsChild>
            <w:div w:id="483549575">
              <w:marLeft w:val="0"/>
              <w:marRight w:val="0"/>
              <w:marTop w:val="0"/>
              <w:marBottom w:val="0"/>
              <w:divBdr>
                <w:top w:val="none" w:sz="0" w:space="0" w:color="auto"/>
                <w:left w:val="none" w:sz="0" w:space="0" w:color="auto"/>
                <w:bottom w:val="none" w:sz="0" w:space="0" w:color="auto"/>
                <w:right w:val="none" w:sz="0" w:space="0" w:color="auto"/>
              </w:divBdr>
              <w:divsChild>
                <w:div w:id="618223419">
                  <w:marLeft w:val="0"/>
                  <w:marRight w:val="0"/>
                  <w:marTop w:val="0"/>
                  <w:marBottom w:val="0"/>
                  <w:divBdr>
                    <w:top w:val="none" w:sz="0" w:space="0" w:color="auto"/>
                    <w:left w:val="none" w:sz="0" w:space="0" w:color="auto"/>
                    <w:bottom w:val="none" w:sz="0" w:space="0" w:color="auto"/>
                    <w:right w:val="none" w:sz="0" w:space="0" w:color="auto"/>
                  </w:divBdr>
                  <w:divsChild>
                    <w:div w:id="407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952839">
          <w:marLeft w:val="0"/>
          <w:marRight w:val="0"/>
          <w:marTop w:val="0"/>
          <w:marBottom w:val="0"/>
          <w:divBdr>
            <w:top w:val="none" w:sz="0" w:space="0" w:color="auto"/>
            <w:left w:val="none" w:sz="0" w:space="0" w:color="auto"/>
            <w:bottom w:val="none" w:sz="0" w:space="0" w:color="auto"/>
            <w:right w:val="none" w:sz="0" w:space="0" w:color="auto"/>
          </w:divBdr>
          <w:divsChild>
            <w:div w:id="2044094684">
              <w:marLeft w:val="0"/>
              <w:marRight w:val="0"/>
              <w:marTop w:val="0"/>
              <w:marBottom w:val="0"/>
              <w:divBdr>
                <w:top w:val="none" w:sz="0" w:space="0" w:color="auto"/>
                <w:left w:val="none" w:sz="0" w:space="0" w:color="auto"/>
                <w:bottom w:val="none" w:sz="0" w:space="0" w:color="auto"/>
                <w:right w:val="none" w:sz="0" w:space="0" w:color="auto"/>
              </w:divBdr>
              <w:divsChild>
                <w:div w:id="2088266272">
                  <w:marLeft w:val="0"/>
                  <w:marRight w:val="0"/>
                  <w:marTop w:val="0"/>
                  <w:marBottom w:val="0"/>
                  <w:divBdr>
                    <w:top w:val="none" w:sz="0" w:space="0" w:color="auto"/>
                    <w:left w:val="none" w:sz="0" w:space="0" w:color="auto"/>
                    <w:bottom w:val="none" w:sz="0" w:space="0" w:color="auto"/>
                    <w:right w:val="none" w:sz="0" w:space="0" w:color="auto"/>
                  </w:divBdr>
                  <w:divsChild>
                    <w:div w:id="337923165">
                      <w:marLeft w:val="0"/>
                      <w:marRight w:val="0"/>
                      <w:marTop w:val="0"/>
                      <w:marBottom w:val="0"/>
                      <w:divBdr>
                        <w:top w:val="none" w:sz="0" w:space="0" w:color="auto"/>
                        <w:left w:val="none" w:sz="0" w:space="0" w:color="auto"/>
                        <w:bottom w:val="none" w:sz="0" w:space="0" w:color="auto"/>
                        <w:right w:val="none" w:sz="0" w:space="0" w:color="auto"/>
                      </w:divBdr>
                    </w:div>
                    <w:div w:id="474614669">
                      <w:marLeft w:val="0"/>
                      <w:marRight w:val="0"/>
                      <w:marTop w:val="0"/>
                      <w:marBottom w:val="0"/>
                      <w:divBdr>
                        <w:top w:val="none" w:sz="0" w:space="0" w:color="auto"/>
                        <w:left w:val="none" w:sz="0" w:space="0" w:color="auto"/>
                        <w:bottom w:val="none" w:sz="0" w:space="0" w:color="auto"/>
                        <w:right w:val="none" w:sz="0" w:space="0" w:color="auto"/>
                      </w:divBdr>
                    </w:div>
                    <w:div w:id="912621212">
                      <w:marLeft w:val="0"/>
                      <w:marRight w:val="0"/>
                      <w:marTop w:val="0"/>
                      <w:marBottom w:val="0"/>
                      <w:divBdr>
                        <w:top w:val="none" w:sz="0" w:space="0" w:color="auto"/>
                        <w:left w:val="none" w:sz="0" w:space="0" w:color="auto"/>
                        <w:bottom w:val="none" w:sz="0" w:space="0" w:color="auto"/>
                        <w:right w:val="none" w:sz="0" w:space="0" w:color="auto"/>
                      </w:divBdr>
                    </w:div>
                    <w:div w:id="1330252357">
                      <w:marLeft w:val="0"/>
                      <w:marRight w:val="0"/>
                      <w:marTop w:val="0"/>
                      <w:marBottom w:val="0"/>
                      <w:divBdr>
                        <w:top w:val="none" w:sz="0" w:space="0" w:color="auto"/>
                        <w:left w:val="none" w:sz="0" w:space="0" w:color="auto"/>
                        <w:bottom w:val="none" w:sz="0" w:space="0" w:color="auto"/>
                        <w:right w:val="none" w:sz="0" w:space="0" w:color="auto"/>
                      </w:divBdr>
                    </w:div>
                    <w:div w:id="154490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797915">
      <w:bodyDiv w:val="1"/>
      <w:marLeft w:val="0"/>
      <w:marRight w:val="0"/>
      <w:marTop w:val="0"/>
      <w:marBottom w:val="0"/>
      <w:divBdr>
        <w:top w:val="none" w:sz="0" w:space="0" w:color="auto"/>
        <w:left w:val="none" w:sz="0" w:space="0" w:color="auto"/>
        <w:bottom w:val="none" w:sz="0" w:space="0" w:color="auto"/>
        <w:right w:val="none" w:sz="0" w:space="0" w:color="auto"/>
      </w:divBdr>
    </w:div>
    <w:div w:id="18549530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b:Source>
    <b:Tag>MG18</b:Tag>
    <b:SourceType>JournalArticle</b:SourceType>
    <b:Guid>{BBD82443-6B41-4103-935F-CF9D828F36BA}</b:Guid>
    <b:Title>Fight for the right to strike</b:Title>
    <b:JournalName>Green Left Weekly</b:JournalName>
    <b:Year>2018</b:Year>
    <b:Pages>1167</b:Pages>
    <b:Author>
      <b:Author>
        <b:NameList>
          <b:Person>
            <b:Last>G</b:Last>
            <b:First>M</b:First>
          </b:Person>
        </b:NameList>
      </b:Author>
    </b:Author>
    <b:RefOrder>1</b:RefOrder>
  </b:Source>
</b:Sources>
</file>

<file path=customXml/itemProps1.xml><?xml version="1.0" encoding="utf-8"?>
<ds:datastoreItem xmlns:ds="http://schemas.openxmlformats.org/officeDocument/2006/customXml" ds:itemID="{D1A5BD76-5800-409C-91A7-4B8E372B5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18</Pages>
  <Words>5596</Words>
  <Characters>31901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Shirina Begum (1709360)</dc:creator>
  <cp:keywords/>
  <dc:description/>
  <cp:lastModifiedBy>Itazya Kokunda</cp:lastModifiedBy>
  <cp:revision>1</cp:revision>
  <dcterms:created xsi:type="dcterms:W3CDTF">2022-04-17T00:00:00Z</dcterms:created>
  <dcterms:modified xsi:type="dcterms:W3CDTF">2022-04-18T10:29:00Z</dcterms:modified>
</cp:coreProperties>
</file>