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9663D" w14:textId="19792059" w:rsidR="00E772F6" w:rsidRPr="00A955ED" w:rsidRDefault="00E772F6" w:rsidP="00A955ED">
      <w:pPr>
        <w:pStyle w:val="00BodyText"/>
      </w:pPr>
      <w:r w:rsidRPr="00A955ED">
        <w:t>Stakeholder V Stockholder Approaches to CSR</w:t>
      </w:r>
      <w:r w:rsidR="00A47617">
        <w:t xml:space="preserve"> (support doc for 05 January 2021)</w:t>
      </w:r>
    </w:p>
    <w:p w14:paraId="7203DDB1" w14:textId="77777777" w:rsidR="00E772F6" w:rsidRPr="00A955ED" w:rsidRDefault="00E772F6" w:rsidP="00A955ED">
      <w:pPr>
        <w:pStyle w:val="00BodyText"/>
        <w:rPr>
          <w:b w:val="0"/>
          <w:bCs/>
        </w:rPr>
      </w:pPr>
    </w:p>
    <w:p w14:paraId="195CBD9A" w14:textId="7C38735B" w:rsidR="00E772F6" w:rsidRPr="00A955ED" w:rsidRDefault="00E772F6" w:rsidP="00A955ED">
      <w:pPr>
        <w:pStyle w:val="00BodyText"/>
        <w:numPr>
          <w:ilvl w:val="0"/>
          <w:numId w:val="2"/>
        </w:numPr>
        <w:rPr>
          <w:b w:val="0"/>
          <w:bCs/>
        </w:rPr>
      </w:pPr>
      <w:r w:rsidRPr="00A955ED">
        <w:rPr>
          <w:b w:val="0"/>
          <w:bCs/>
        </w:rPr>
        <w:t>Draw stakeholder maps for</w:t>
      </w:r>
      <w:r w:rsidR="0018207E" w:rsidRPr="00A955ED">
        <w:rPr>
          <w:b w:val="0"/>
          <w:bCs/>
        </w:rPr>
        <w:t xml:space="preserve"> your cases</w:t>
      </w:r>
      <w:r w:rsidRPr="00A955ED">
        <w:rPr>
          <w:b w:val="0"/>
          <w:bCs/>
        </w:rPr>
        <w:t>:</w:t>
      </w:r>
    </w:p>
    <w:p w14:paraId="647FAB33" w14:textId="78A79A3E" w:rsidR="0018207E" w:rsidRPr="00A955ED" w:rsidRDefault="00E772F6" w:rsidP="00A955ED">
      <w:pPr>
        <w:pStyle w:val="00BodyText"/>
        <w:rPr>
          <w:b w:val="0"/>
          <w:bCs/>
        </w:rPr>
      </w:pPr>
      <w:r w:rsidRPr="00A955ED">
        <w:rPr>
          <w:b w:val="0"/>
          <w:bCs/>
        </w:rPr>
        <w:t xml:space="preserve">A </w:t>
      </w:r>
      <w:r w:rsidR="0018207E" w:rsidRPr="00A955ED">
        <w:rPr>
          <w:b w:val="0"/>
          <w:bCs/>
        </w:rPr>
        <w:t>government hosp</w:t>
      </w:r>
      <w:r w:rsidR="00A36121" w:rsidRPr="00A955ED">
        <w:rPr>
          <w:b w:val="0"/>
          <w:bCs/>
        </w:rPr>
        <w:t>i</w:t>
      </w:r>
      <w:r w:rsidR="0018207E" w:rsidRPr="00A955ED">
        <w:rPr>
          <w:b w:val="0"/>
          <w:bCs/>
        </w:rPr>
        <w:t xml:space="preserve">tal- </w:t>
      </w:r>
      <w:r w:rsidR="006E76B3" w:rsidRPr="00A955ED">
        <w:rPr>
          <w:b w:val="0"/>
          <w:bCs/>
        </w:rPr>
        <w:t xml:space="preserve">eg Singleton Hospital Swansea </w:t>
      </w:r>
      <w:hyperlink r:id="rId7" w:history="1">
        <w:r w:rsidR="006E76B3" w:rsidRPr="00A955ED">
          <w:rPr>
            <w:rStyle w:val="Hyperlink"/>
            <w:b w:val="0"/>
            <w:bCs/>
          </w:rPr>
          <w:t>https://sbuhb.nhs.wales/recovery-wellbeing/about-recovery-wellbeing/</w:t>
        </w:r>
      </w:hyperlink>
      <w:r w:rsidR="006E76B3" w:rsidRPr="00A955ED">
        <w:rPr>
          <w:b w:val="0"/>
          <w:bCs/>
        </w:rPr>
        <w:t xml:space="preserve"> </w:t>
      </w:r>
    </w:p>
    <w:p w14:paraId="405D1007" w14:textId="77777777" w:rsidR="0018207E" w:rsidRPr="00A955ED" w:rsidRDefault="0018207E" w:rsidP="00A955ED">
      <w:pPr>
        <w:pStyle w:val="00BodyText"/>
        <w:rPr>
          <w:b w:val="0"/>
          <w:bCs/>
        </w:rPr>
      </w:pPr>
    </w:p>
    <w:p w14:paraId="350D7201" w14:textId="1FF7985A" w:rsidR="0018207E" w:rsidRPr="00A955ED" w:rsidRDefault="0018207E" w:rsidP="00A955ED">
      <w:pPr>
        <w:pStyle w:val="00BodyText"/>
        <w:rPr>
          <w:b w:val="0"/>
          <w:bCs/>
        </w:rPr>
      </w:pPr>
      <w:r w:rsidRPr="00A955ED">
        <w:rPr>
          <w:b w:val="0"/>
          <w:bCs/>
        </w:rPr>
        <w:t>A private hos</w:t>
      </w:r>
      <w:r w:rsidR="00A36121" w:rsidRPr="00A955ED">
        <w:rPr>
          <w:b w:val="0"/>
          <w:bCs/>
        </w:rPr>
        <w:t>p</w:t>
      </w:r>
      <w:r w:rsidRPr="00A955ED">
        <w:rPr>
          <w:b w:val="0"/>
          <w:bCs/>
        </w:rPr>
        <w:t>ital</w:t>
      </w:r>
      <w:r w:rsidR="006E76B3" w:rsidRPr="00A955ED">
        <w:rPr>
          <w:b w:val="0"/>
          <w:bCs/>
        </w:rPr>
        <w:t xml:space="preserve">- eg </w:t>
      </w:r>
      <w:r w:rsidR="00DE72EA" w:rsidRPr="00A955ED">
        <w:rPr>
          <w:b w:val="0"/>
          <w:bCs/>
        </w:rPr>
        <w:t xml:space="preserve">Private Harley Street Clinic  </w:t>
      </w:r>
      <w:hyperlink r:id="rId8" w:history="1">
        <w:r w:rsidR="00DE72EA" w:rsidRPr="00A955ED">
          <w:rPr>
            <w:rStyle w:val="Hyperlink"/>
            <w:b w:val="0"/>
            <w:bCs/>
          </w:rPr>
          <w:t>https://privateharleystreetclinic.com/?gclid=Cj0KCQiA_c-OBhDFARIsAIFg3eyD24BCmcCWxdJEQA5HzX90cmvlFL1KSsOyHcPRF2yRa_OkBg2z-WUaAo6rEALw_wcB</w:t>
        </w:r>
      </w:hyperlink>
      <w:r w:rsidR="00DE72EA" w:rsidRPr="00A955ED">
        <w:rPr>
          <w:b w:val="0"/>
          <w:bCs/>
        </w:rPr>
        <w:t xml:space="preserve"> </w:t>
      </w:r>
    </w:p>
    <w:p w14:paraId="7DEB110D" w14:textId="77777777" w:rsidR="0018207E" w:rsidRPr="00A955ED" w:rsidRDefault="0018207E" w:rsidP="00A955ED">
      <w:pPr>
        <w:pStyle w:val="00BodyText"/>
        <w:rPr>
          <w:b w:val="0"/>
          <w:bCs/>
        </w:rPr>
      </w:pPr>
    </w:p>
    <w:p w14:paraId="2174CD27" w14:textId="3DD90A5D" w:rsidR="0018207E" w:rsidRPr="00A955ED" w:rsidRDefault="0018207E" w:rsidP="00A955ED">
      <w:pPr>
        <w:pStyle w:val="00BodyText"/>
        <w:rPr>
          <w:b w:val="0"/>
          <w:bCs/>
        </w:rPr>
      </w:pPr>
      <w:r w:rsidRPr="00A955ED">
        <w:rPr>
          <w:b w:val="0"/>
          <w:bCs/>
        </w:rPr>
        <w:t xml:space="preserve">A Not for Profit </w:t>
      </w:r>
      <w:r w:rsidR="00A36121" w:rsidRPr="00A955ED">
        <w:rPr>
          <w:b w:val="0"/>
          <w:bCs/>
        </w:rPr>
        <w:t xml:space="preserve">(NFP) </w:t>
      </w:r>
      <w:r w:rsidRPr="00A955ED">
        <w:rPr>
          <w:b w:val="0"/>
          <w:bCs/>
        </w:rPr>
        <w:t>health provider</w:t>
      </w:r>
      <w:r w:rsidR="006E76B3" w:rsidRPr="00A955ED">
        <w:rPr>
          <w:b w:val="0"/>
          <w:bCs/>
        </w:rPr>
        <w:t>- eg</w:t>
      </w:r>
      <w:r w:rsidR="00DE72EA" w:rsidRPr="00A955ED">
        <w:rPr>
          <w:b w:val="0"/>
          <w:bCs/>
        </w:rPr>
        <w:t xml:space="preserve"> Sancta Maria Hospital, Swansea. Is a charitable trust.</w:t>
      </w:r>
      <w:r w:rsidR="006E76B3" w:rsidRPr="00A955ED">
        <w:rPr>
          <w:b w:val="0"/>
          <w:bCs/>
        </w:rPr>
        <w:t xml:space="preserve">  </w:t>
      </w:r>
      <w:hyperlink r:id="rId9" w:history="1">
        <w:r w:rsidR="006E76B3" w:rsidRPr="00A955ED">
          <w:rPr>
            <w:rStyle w:val="Hyperlink"/>
            <w:b w:val="0"/>
            <w:bCs/>
          </w:rPr>
          <w:t>https://hmtsanctamaria.org/about-us/</w:t>
        </w:r>
      </w:hyperlink>
      <w:r w:rsidR="006E76B3" w:rsidRPr="00A955ED">
        <w:rPr>
          <w:b w:val="0"/>
          <w:bCs/>
        </w:rPr>
        <w:t xml:space="preserve"> </w:t>
      </w:r>
    </w:p>
    <w:p w14:paraId="49814468" w14:textId="77777777" w:rsidR="00A955ED" w:rsidRDefault="00A955ED" w:rsidP="00A955ED">
      <w:pPr>
        <w:pStyle w:val="00BodyText"/>
        <w:rPr>
          <w:b w:val="0"/>
          <w:bCs/>
        </w:rPr>
      </w:pPr>
    </w:p>
    <w:p w14:paraId="2D637272" w14:textId="1C10BF22" w:rsidR="00E772F6" w:rsidRPr="00A955ED" w:rsidRDefault="00DE72EA" w:rsidP="00A955ED">
      <w:pPr>
        <w:pStyle w:val="00BodyText"/>
        <w:rPr>
          <w:b w:val="0"/>
          <w:bCs/>
        </w:rPr>
      </w:pPr>
      <w:r w:rsidRPr="00A955ED">
        <w:rPr>
          <w:b w:val="0"/>
          <w:bCs/>
        </w:rPr>
        <w:t>The more you read the more complex it gets!!!</w:t>
      </w:r>
    </w:p>
    <w:p w14:paraId="0F857AB7" w14:textId="2868C090" w:rsidR="00DE72EA" w:rsidRPr="00A955ED" w:rsidRDefault="00A36121" w:rsidP="00A955ED">
      <w:pPr>
        <w:pStyle w:val="00BodyText"/>
        <w:numPr>
          <w:ilvl w:val="0"/>
          <w:numId w:val="3"/>
        </w:numPr>
        <w:rPr>
          <w:b w:val="0"/>
          <w:bCs/>
        </w:rPr>
      </w:pPr>
      <w:r w:rsidRPr="00A955ED">
        <w:rPr>
          <w:b w:val="0"/>
          <w:bCs/>
        </w:rPr>
        <w:t xml:space="preserve">Government hospitals have private sector activity and work with charities. </w:t>
      </w:r>
    </w:p>
    <w:p w14:paraId="55B02409" w14:textId="50D62451" w:rsidR="00A36121" w:rsidRPr="00A955ED" w:rsidRDefault="00A36121" w:rsidP="00A955ED">
      <w:pPr>
        <w:pStyle w:val="00BodyText"/>
        <w:numPr>
          <w:ilvl w:val="0"/>
          <w:numId w:val="3"/>
        </w:numPr>
        <w:rPr>
          <w:b w:val="0"/>
          <w:bCs/>
        </w:rPr>
      </w:pPr>
      <w:r w:rsidRPr="00A955ED">
        <w:rPr>
          <w:b w:val="0"/>
          <w:bCs/>
        </w:rPr>
        <w:t>Private hospitals are often charitable trusts like Sancta Maria.</w:t>
      </w:r>
    </w:p>
    <w:p w14:paraId="3BD5026D" w14:textId="507DA70A" w:rsidR="00A36121" w:rsidRPr="00A955ED" w:rsidRDefault="00A36121" w:rsidP="00A955ED">
      <w:pPr>
        <w:pStyle w:val="00BodyText"/>
        <w:numPr>
          <w:ilvl w:val="0"/>
          <w:numId w:val="3"/>
        </w:numPr>
        <w:rPr>
          <w:b w:val="0"/>
          <w:bCs/>
        </w:rPr>
      </w:pPr>
      <w:r w:rsidRPr="00A955ED">
        <w:rPr>
          <w:b w:val="0"/>
          <w:bCs/>
        </w:rPr>
        <w:t>NFP are governed by many of the same regulations which apply to public and private hospitals.</w:t>
      </w:r>
    </w:p>
    <w:p w14:paraId="7F7E14BA" w14:textId="77777777" w:rsidR="00A36121" w:rsidRPr="00A955ED" w:rsidRDefault="00A36121" w:rsidP="00A955ED">
      <w:pPr>
        <w:pStyle w:val="00BodyText"/>
        <w:rPr>
          <w:b w:val="0"/>
          <w:bCs/>
        </w:rPr>
      </w:pPr>
    </w:p>
    <w:p w14:paraId="5B2A4D1D" w14:textId="77777777" w:rsidR="00E772F6" w:rsidRPr="00A955ED" w:rsidRDefault="00E772F6" w:rsidP="00A955ED">
      <w:pPr>
        <w:pStyle w:val="00BodyText"/>
        <w:numPr>
          <w:ilvl w:val="0"/>
          <w:numId w:val="2"/>
        </w:numPr>
        <w:rPr>
          <w:b w:val="0"/>
          <w:bCs/>
        </w:rPr>
      </w:pPr>
      <w:r w:rsidRPr="00A955ED">
        <w:rPr>
          <w:b w:val="0"/>
          <w:bCs/>
        </w:rPr>
        <w:t>Compare the maps to see similarities and differences. Do you agree with the lists of the other groups</w:t>
      </w:r>
    </w:p>
    <w:p w14:paraId="00DD393D" w14:textId="77777777" w:rsidR="00E772F6" w:rsidRPr="00A955ED" w:rsidRDefault="00E772F6" w:rsidP="00A955ED">
      <w:pPr>
        <w:pStyle w:val="00BodyText"/>
        <w:rPr>
          <w:b w:val="0"/>
          <w:bCs/>
        </w:rPr>
      </w:pPr>
    </w:p>
    <w:p w14:paraId="41E99B9F" w14:textId="22EE2B91" w:rsidR="00E772F6" w:rsidRPr="00A955ED" w:rsidRDefault="00E772F6" w:rsidP="00A955ED">
      <w:pPr>
        <w:pStyle w:val="00BodyText"/>
        <w:numPr>
          <w:ilvl w:val="0"/>
          <w:numId w:val="2"/>
        </w:numPr>
        <w:rPr>
          <w:b w:val="0"/>
          <w:bCs/>
        </w:rPr>
      </w:pPr>
      <w:r w:rsidRPr="00A955ED">
        <w:rPr>
          <w:b w:val="0"/>
          <w:bCs/>
        </w:rPr>
        <w:t>Using a case, what evidence is there of their CSR</w:t>
      </w:r>
      <w:r w:rsidR="005956BB" w:rsidRPr="00A955ED">
        <w:rPr>
          <w:b w:val="0"/>
          <w:bCs/>
        </w:rPr>
        <w:t xml:space="preserve"> policy and implementation? How much CSR takes place if it does not “pay back”?</w:t>
      </w:r>
    </w:p>
    <w:p w14:paraId="6E8FB5D5" w14:textId="77777777" w:rsidR="00A36121" w:rsidRPr="00A955ED" w:rsidRDefault="00A36121" w:rsidP="00A36121">
      <w:pPr>
        <w:pStyle w:val="ListParagraph"/>
        <w:rPr>
          <w:rFonts w:ascii="Arial" w:hAnsi="Arial" w:cs="Arial"/>
          <w:bCs/>
          <w:noProof/>
          <w:sz w:val="28"/>
          <w:szCs w:val="28"/>
        </w:rPr>
      </w:pPr>
    </w:p>
    <w:p w14:paraId="260A273A" w14:textId="2424AAD7" w:rsidR="00A36121" w:rsidRPr="00A955ED" w:rsidRDefault="00A36121" w:rsidP="00A955ED">
      <w:pPr>
        <w:pStyle w:val="00BodyText"/>
        <w:rPr>
          <w:b w:val="0"/>
          <w:bCs/>
        </w:rPr>
      </w:pPr>
      <w:r w:rsidRPr="00A955ED">
        <w:rPr>
          <w:b w:val="0"/>
          <w:bCs/>
        </w:rPr>
        <w:t>Can you use the ethical v profit diagram?</w:t>
      </w:r>
    </w:p>
    <w:p w14:paraId="2DBAC02A" w14:textId="1D671C3A" w:rsidR="00947635" w:rsidRPr="00A955ED" w:rsidRDefault="00947635" w:rsidP="00A955ED">
      <w:pPr>
        <w:pStyle w:val="00BodyText"/>
        <w:rPr>
          <w:b w:val="0"/>
          <w:bCs/>
        </w:rPr>
      </w:pPr>
      <w:r w:rsidRPr="00A955ED">
        <w:rPr>
          <w:b w:val="0"/>
          <w:bCs/>
        </w:rPr>
        <w:lastRenderedPageBreak/>
        <w:t>Fig</w:t>
      </w:r>
      <w:r w:rsidR="00BF510A" w:rsidRPr="00A955ED">
        <w:rPr>
          <w:b w:val="0"/>
          <w:bCs/>
        </w:rPr>
        <w:t xml:space="preserve">ure 1: </w:t>
      </w:r>
      <w:r w:rsidRPr="00A955ED">
        <w:rPr>
          <w:b w:val="0"/>
          <w:bCs/>
        </w:rPr>
        <w:t>Ethics-Profits Matrix</w:t>
      </w:r>
      <w:r w:rsidR="00BF510A" w:rsidRPr="00A955ED">
        <w:rPr>
          <w:b w:val="0"/>
          <w:bCs/>
        </w:rPr>
        <w:t xml:space="preserve">. </w:t>
      </w:r>
      <w:r w:rsidRPr="00A955ED">
        <w:rPr>
          <w:b w:val="0"/>
          <w:bCs/>
        </w:rPr>
        <w:t>Source</w:t>
      </w:r>
      <w:r w:rsidR="00BF510A" w:rsidRPr="00A955ED">
        <w:rPr>
          <w:b w:val="0"/>
          <w:bCs/>
        </w:rPr>
        <w:t>:</w:t>
      </w:r>
      <w:r w:rsidRPr="00A955ED">
        <w:rPr>
          <w:b w:val="0"/>
          <w:bCs/>
        </w:rPr>
        <w:t xml:space="preserve"> Tom Cannon (1996</w:t>
      </w:r>
      <w:r w:rsidRPr="00B26F59">
        <w:rPr>
          <w:b w:val="0"/>
          <w:bCs/>
          <w:i/>
          <w:iCs/>
        </w:rPr>
        <w:t>) Corpo</w:t>
      </w:r>
      <w:r w:rsidR="00B26F59" w:rsidRPr="00B26F59">
        <w:rPr>
          <w:b w:val="0"/>
          <w:bCs/>
          <w:i/>
          <w:iCs/>
        </w:rPr>
        <w:t>r</w:t>
      </w:r>
      <w:r w:rsidRPr="00B26F59">
        <w:rPr>
          <w:b w:val="0"/>
          <w:bCs/>
          <w:i/>
          <w:iCs/>
        </w:rPr>
        <w:t>ate Responsibilty</w:t>
      </w:r>
      <w:r w:rsidRPr="00A955ED">
        <w:rPr>
          <w:b w:val="0"/>
          <w:bCs/>
        </w:rPr>
        <w:t xml:space="preserve">, London, Pearson) </w:t>
      </w:r>
    </w:p>
    <w:p w14:paraId="457DACEA" w14:textId="015F5EAF" w:rsidR="00947635" w:rsidRPr="00A955ED" w:rsidRDefault="00947635" w:rsidP="00A955ED">
      <w:pPr>
        <w:pStyle w:val="00BodyText"/>
        <w:rPr>
          <w:b w:val="0"/>
          <w:bCs/>
        </w:rPr>
      </w:pPr>
    </w:p>
    <w:p w14:paraId="3A040106" w14:textId="1E125C3F" w:rsidR="00E772F6" w:rsidRPr="00A955ED" w:rsidRDefault="00947635" w:rsidP="00A955ED">
      <w:pPr>
        <w:pStyle w:val="00BodyText"/>
        <w:rPr>
          <w:b w:val="0"/>
          <w:bCs/>
        </w:rPr>
      </w:pPr>
      <w:r w:rsidRPr="00A955ED">
        <w:rPr>
          <w:b w:val="0"/>
          <w:bCs/>
        </w:rPr>
        <w:drawing>
          <wp:inline distT="0" distB="0" distL="0" distR="0" wp14:anchorId="3C014004" wp14:editId="29D3244F">
            <wp:extent cx="5731510" cy="3257684"/>
            <wp:effectExtent l="0" t="0" r="0" b="0"/>
            <wp:docPr id="2" name="Picture 2" descr="Marketing Ethics Final Flashcards | Cheg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Ethics Final Flashcards | Chegg.co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57684"/>
                    </a:xfrm>
                    <a:prstGeom prst="rect">
                      <a:avLst/>
                    </a:prstGeom>
                    <a:noFill/>
                    <a:ln>
                      <a:noFill/>
                    </a:ln>
                  </pic:spPr>
                </pic:pic>
              </a:graphicData>
            </a:graphic>
          </wp:inline>
        </w:drawing>
      </w:r>
    </w:p>
    <w:p w14:paraId="46A81573" w14:textId="77777777" w:rsidR="00E772F6" w:rsidRPr="00A955ED" w:rsidRDefault="00E772F6" w:rsidP="00A955ED">
      <w:pPr>
        <w:pStyle w:val="00BodyText"/>
        <w:rPr>
          <w:b w:val="0"/>
          <w:bCs/>
        </w:rPr>
      </w:pPr>
    </w:p>
    <w:p w14:paraId="394BC78D" w14:textId="22F8D8AA" w:rsidR="00E772F6" w:rsidRPr="00A955ED" w:rsidRDefault="00E772F6" w:rsidP="00A955ED">
      <w:pPr>
        <w:pStyle w:val="00BodyText"/>
        <w:numPr>
          <w:ilvl w:val="0"/>
          <w:numId w:val="2"/>
        </w:numPr>
        <w:rPr>
          <w:b w:val="0"/>
          <w:bCs/>
        </w:rPr>
      </w:pPr>
      <w:r w:rsidRPr="00A955ED">
        <w:rPr>
          <w:b w:val="0"/>
          <w:bCs/>
        </w:rPr>
        <w:t>How do Greenfield (2004), Sternberg (2005), Crane and Matten (2010) and Porter (2011) fit the CSR approach?</w:t>
      </w:r>
    </w:p>
    <w:p w14:paraId="2B333FD8" w14:textId="29AFFC0A" w:rsidR="00E772F6" w:rsidRPr="00A955ED" w:rsidRDefault="005956BB" w:rsidP="00A955ED">
      <w:pPr>
        <w:pStyle w:val="00BodyText"/>
        <w:rPr>
          <w:b w:val="0"/>
          <w:bCs/>
        </w:rPr>
      </w:pPr>
      <w:r w:rsidRPr="00A955ED">
        <w:rPr>
          <w:b w:val="0"/>
          <w:bCs/>
        </w:rPr>
        <w:t>Get a simple stockholder map or diagram to compare with a stakeholder map.</w:t>
      </w:r>
      <w:r w:rsidR="00A955ED">
        <w:rPr>
          <w:b w:val="0"/>
          <w:bCs/>
        </w:rPr>
        <w:t xml:space="preserve"> </w:t>
      </w:r>
      <w:r w:rsidR="00A955ED" w:rsidRPr="00A955ED">
        <w:rPr>
          <w:b w:val="0"/>
          <w:bCs/>
        </w:rPr>
        <w:t>A</w:t>
      </w:r>
      <w:r w:rsidRPr="00A955ED">
        <w:rPr>
          <w:b w:val="0"/>
          <w:bCs/>
        </w:rPr>
        <w:t xml:space="preserve"> basic stakeholder map</w:t>
      </w:r>
      <w:r w:rsidR="002A07D6">
        <w:rPr>
          <w:b w:val="0"/>
          <w:bCs/>
        </w:rPr>
        <w:t xml:space="preserve"> will be similar for all. Are </w:t>
      </w:r>
      <w:r w:rsidRPr="00A955ED">
        <w:rPr>
          <w:b w:val="0"/>
          <w:bCs/>
        </w:rPr>
        <w:t xml:space="preserve"> internal stakeholders</w:t>
      </w:r>
      <w:r w:rsidR="002A07D6">
        <w:rPr>
          <w:b w:val="0"/>
          <w:bCs/>
        </w:rPr>
        <w:t xml:space="preserve"> more important than external?</w:t>
      </w:r>
    </w:p>
    <w:p w14:paraId="68251037" w14:textId="77777777" w:rsidR="00E772F6" w:rsidRPr="00A955ED" w:rsidRDefault="00E772F6" w:rsidP="00A955ED">
      <w:pPr>
        <w:pStyle w:val="00BodyText"/>
        <w:rPr>
          <w:b w:val="0"/>
          <w:bCs/>
        </w:rPr>
      </w:pPr>
    </w:p>
    <w:p w14:paraId="70EC0A82" w14:textId="77777777" w:rsidR="00E772F6" w:rsidRPr="00A955ED" w:rsidRDefault="00E772F6" w:rsidP="00A955ED">
      <w:pPr>
        <w:pStyle w:val="00BodyText"/>
        <w:rPr>
          <w:b w:val="0"/>
          <w:bCs/>
        </w:rPr>
      </w:pPr>
      <w:r w:rsidRPr="00A955ED">
        <w:rPr>
          <w:b w:val="0"/>
          <w:bCs/>
        </w:rPr>
        <w:drawing>
          <wp:inline distT="0" distB="0" distL="0" distR="0" wp14:anchorId="1FDABFCE" wp14:editId="39FA797A">
            <wp:extent cx="4053840" cy="1775460"/>
            <wp:effectExtent l="0" t="0" r="381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4053840" cy="1775460"/>
                    </a:xfrm>
                    <a:prstGeom prst="rect">
                      <a:avLst/>
                    </a:prstGeom>
                    <a:noFill/>
                    <a:ln w="9525">
                      <a:noFill/>
                      <a:miter lim="800000"/>
                      <a:headEnd/>
                      <a:tailEnd/>
                    </a:ln>
                  </pic:spPr>
                </pic:pic>
              </a:graphicData>
            </a:graphic>
          </wp:inline>
        </w:drawing>
      </w:r>
    </w:p>
    <w:p w14:paraId="2A5C1916" w14:textId="25FD99FB" w:rsidR="00E772F6" w:rsidRPr="00A955ED" w:rsidRDefault="00E772F6" w:rsidP="002A07D6">
      <w:pPr>
        <w:pStyle w:val="Caption"/>
        <w:rPr>
          <w:rFonts w:cs="Arial"/>
          <w:b w:val="0"/>
          <w:sz w:val="28"/>
          <w:szCs w:val="28"/>
        </w:rPr>
      </w:pPr>
      <w:r w:rsidRPr="00A955ED">
        <w:rPr>
          <w:rFonts w:cs="Arial"/>
          <w:b w:val="0"/>
          <w:sz w:val="28"/>
          <w:szCs w:val="28"/>
        </w:rPr>
        <w:t xml:space="preserve">Figure </w:t>
      </w:r>
      <w:r w:rsidR="00A955ED" w:rsidRPr="00A955ED">
        <w:rPr>
          <w:rFonts w:cs="Arial"/>
          <w:b w:val="0"/>
          <w:sz w:val="28"/>
          <w:szCs w:val="28"/>
        </w:rPr>
        <w:t>2</w:t>
      </w:r>
      <w:r w:rsidRPr="00A955ED">
        <w:rPr>
          <w:rFonts w:cs="Arial"/>
          <w:b w:val="0"/>
          <w:sz w:val="28"/>
          <w:szCs w:val="28"/>
        </w:rPr>
        <w:t>; the Stakeholder Model (Donaldson et al., 1995)</w:t>
      </w:r>
    </w:p>
    <w:p w14:paraId="2A3B1E36" w14:textId="77777777" w:rsidR="00E772F6" w:rsidRPr="00A955ED" w:rsidRDefault="00E772F6" w:rsidP="00E772F6">
      <w:pPr>
        <w:rPr>
          <w:rFonts w:ascii="Arial" w:hAnsi="Arial" w:cs="Arial"/>
          <w:bCs/>
          <w:sz w:val="28"/>
          <w:szCs w:val="28"/>
        </w:rPr>
      </w:pPr>
    </w:p>
    <w:p w14:paraId="3902C074" w14:textId="77777777" w:rsidR="00E772F6" w:rsidRPr="00A955ED" w:rsidRDefault="00E772F6" w:rsidP="00E772F6">
      <w:pPr>
        <w:rPr>
          <w:rFonts w:ascii="Arial" w:hAnsi="Arial" w:cs="Arial"/>
          <w:bCs/>
          <w:sz w:val="28"/>
          <w:szCs w:val="28"/>
        </w:rPr>
      </w:pPr>
    </w:p>
    <w:p w14:paraId="399DFCE1" w14:textId="77777777" w:rsidR="00E772F6" w:rsidRPr="00A955ED" w:rsidRDefault="00E772F6" w:rsidP="00A955ED">
      <w:pPr>
        <w:pStyle w:val="00BodyText"/>
        <w:rPr>
          <w:b w:val="0"/>
          <w:bCs/>
        </w:rPr>
      </w:pPr>
      <w:r w:rsidRPr="00A955ED">
        <w:rPr>
          <w:b w:val="0"/>
          <w:bCs/>
        </w:rPr>
        <w:drawing>
          <wp:inline distT="0" distB="0" distL="0" distR="0" wp14:anchorId="787DA024" wp14:editId="06757074">
            <wp:extent cx="5962650" cy="214312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5962650" cy="2143125"/>
                    </a:xfrm>
                    <a:prstGeom prst="rect">
                      <a:avLst/>
                    </a:prstGeom>
                    <a:noFill/>
                    <a:ln w="9525">
                      <a:noFill/>
                      <a:miter lim="800000"/>
                      <a:headEnd/>
                      <a:tailEnd/>
                    </a:ln>
                    <a:effectLst/>
                  </pic:spPr>
                </pic:pic>
              </a:graphicData>
            </a:graphic>
          </wp:inline>
        </w:drawing>
      </w:r>
    </w:p>
    <w:p w14:paraId="7CFB1C4D" w14:textId="2A1FED67" w:rsidR="00E772F6" w:rsidRPr="00A955ED" w:rsidRDefault="00E772F6" w:rsidP="002A07D6">
      <w:pPr>
        <w:pStyle w:val="Caption"/>
        <w:rPr>
          <w:rFonts w:cs="Arial"/>
          <w:b w:val="0"/>
          <w:sz w:val="28"/>
          <w:szCs w:val="28"/>
        </w:rPr>
      </w:pPr>
      <w:r w:rsidRPr="00A955ED">
        <w:rPr>
          <w:rFonts w:cs="Arial"/>
          <w:b w:val="0"/>
          <w:sz w:val="28"/>
          <w:szCs w:val="28"/>
        </w:rPr>
        <w:t xml:space="preserve">Figure </w:t>
      </w:r>
      <w:r w:rsidR="00A955ED" w:rsidRPr="00A955ED">
        <w:rPr>
          <w:rFonts w:cs="Arial"/>
          <w:b w:val="0"/>
          <w:sz w:val="28"/>
          <w:szCs w:val="28"/>
        </w:rPr>
        <w:t>3</w:t>
      </w:r>
      <w:r w:rsidRPr="00A955ED">
        <w:rPr>
          <w:rFonts w:cs="Arial"/>
          <w:b w:val="0"/>
          <w:sz w:val="28"/>
          <w:szCs w:val="28"/>
        </w:rPr>
        <w:t>; Responsibility and Performance (Carroll, 2004)</w:t>
      </w:r>
    </w:p>
    <w:p w14:paraId="4879AAA3" w14:textId="77777777" w:rsidR="001532B0" w:rsidRPr="00A955ED" w:rsidRDefault="001532B0">
      <w:pPr>
        <w:rPr>
          <w:rFonts w:ascii="Arial" w:hAnsi="Arial" w:cs="Arial"/>
          <w:bCs/>
          <w:sz w:val="28"/>
          <w:szCs w:val="28"/>
        </w:rPr>
      </w:pPr>
    </w:p>
    <w:p w14:paraId="7E940202" w14:textId="77777777" w:rsidR="001532B0" w:rsidRPr="00A955ED" w:rsidRDefault="00E772F6" w:rsidP="00E772F6">
      <w:pPr>
        <w:pStyle w:val="ListParagraph"/>
        <w:numPr>
          <w:ilvl w:val="0"/>
          <w:numId w:val="2"/>
        </w:numPr>
        <w:rPr>
          <w:rFonts w:ascii="Arial" w:hAnsi="Arial" w:cs="Arial"/>
          <w:bCs/>
          <w:sz w:val="28"/>
          <w:szCs w:val="28"/>
        </w:rPr>
      </w:pPr>
      <w:r w:rsidRPr="00A955ED">
        <w:rPr>
          <w:rFonts w:ascii="Arial" w:hAnsi="Arial" w:cs="Arial"/>
          <w:bCs/>
          <w:sz w:val="28"/>
          <w:szCs w:val="28"/>
        </w:rPr>
        <w:t>Are all stakeholders equal?</w:t>
      </w:r>
    </w:p>
    <w:p w14:paraId="0F1DFBEB" w14:textId="77777777" w:rsidR="00E772F6" w:rsidRPr="00A955ED" w:rsidRDefault="00E772F6">
      <w:pPr>
        <w:rPr>
          <w:rFonts w:ascii="Arial" w:hAnsi="Arial" w:cs="Arial"/>
          <w:bCs/>
          <w:sz w:val="28"/>
          <w:szCs w:val="28"/>
        </w:rPr>
      </w:pPr>
    </w:p>
    <w:p w14:paraId="5EA8E5D0" w14:textId="77777777" w:rsidR="001532B0" w:rsidRPr="00A955ED" w:rsidRDefault="001532B0" w:rsidP="001532B0">
      <w:pPr>
        <w:rPr>
          <w:rFonts w:ascii="Arial" w:hAnsi="Arial" w:cs="Arial"/>
          <w:bCs/>
          <w:sz w:val="28"/>
          <w:szCs w:val="28"/>
        </w:rPr>
      </w:pPr>
    </w:p>
    <w:p w14:paraId="2930ECEE" w14:textId="060EB9AC" w:rsidR="005956BB" w:rsidRPr="00A955ED" w:rsidRDefault="001532B0" w:rsidP="001532B0">
      <w:pPr>
        <w:rPr>
          <w:rFonts w:ascii="Arial" w:hAnsi="Arial" w:cs="Arial"/>
          <w:bCs/>
          <w:sz w:val="28"/>
          <w:szCs w:val="28"/>
        </w:rPr>
      </w:pPr>
      <w:r w:rsidRPr="00A955ED">
        <w:rPr>
          <w:rFonts w:ascii="Arial" w:hAnsi="Arial" w:cs="Arial"/>
          <w:bCs/>
          <w:sz w:val="28"/>
          <w:szCs w:val="28"/>
        </w:rPr>
        <w:t>Important- the ones you ought to consider</w:t>
      </w:r>
      <w:r w:rsidR="005956BB" w:rsidRPr="00A955ED">
        <w:rPr>
          <w:rFonts w:ascii="Arial" w:hAnsi="Arial" w:cs="Arial"/>
          <w:bCs/>
          <w:sz w:val="28"/>
          <w:szCs w:val="28"/>
        </w:rPr>
        <w:t>? Just looking at ethical reasons.</w:t>
      </w:r>
    </w:p>
    <w:p w14:paraId="33CB5723" w14:textId="77777777" w:rsidR="005956BB" w:rsidRPr="00A955ED" w:rsidRDefault="005956BB" w:rsidP="001532B0">
      <w:pPr>
        <w:rPr>
          <w:rFonts w:ascii="Arial" w:hAnsi="Arial" w:cs="Arial"/>
          <w:bCs/>
          <w:sz w:val="28"/>
          <w:szCs w:val="28"/>
        </w:rPr>
      </w:pPr>
    </w:p>
    <w:p w14:paraId="10854072" w14:textId="54FE1DD5" w:rsidR="001532B0" w:rsidRPr="00A955ED" w:rsidRDefault="001532B0" w:rsidP="001532B0">
      <w:pPr>
        <w:rPr>
          <w:rFonts w:ascii="Arial" w:hAnsi="Arial" w:cs="Arial"/>
          <w:bCs/>
          <w:sz w:val="28"/>
          <w:szCs w:val="28"/>
        </w:rPr>
      </w:pPr>
      <w:r w:rsidRPr="00A955ED">
        <w:rPr>
          <w:rFonts w:ascii="Arial" w:hAnsi="Arial" w:cs="Arial"/>
          <w:bCs/>
          <w:sz w:val="28"/>
          <w:szCs w:val="28"/>
        </w:rPr>
        <w:t>or</w:t>
      </w:r>
    </w:p>
    <w:p w14:paraId="63060DC2" w14:textId="77777777" w:rsidR="001532B0" w:rsidRPr="00A955ED" w:rsidRDefault="001532B0" w:rsidP="001532B0">
      <w:pPr>
        <w:rPr>
          <w:rFonts w:ascii="Arial" w:hAnsi="Arial" w:cs="Arial"/>
          <w:bCs/>
          <w:sz w:val="28"/>
          <w:szCs w:val="28"/>
        </w:rPr>
      </w:pPr>
    </w:p>
    <w:p w14:paraId="7A4ABC17" w14:textId="1ADA9CA1" w:rsidR="001532B0" w:rsidRPr="00A955ED" w:rsidRDefault="001532B0" w:rsidP="001532B0">
      <w:pPr>
        <w:rPr>
          <w:rFonts w:ascii="Arial" w:hAnsi="Arial" w:cs="Arial"/>
          <w:bCs/>
          <w:sz w:val="28"/>
          <w:szCs w:val="28"/>
        </w:rPr>
      </w:pPr>
      <w:r w:rsidRPr="00A955ED">
        <w:rPr>
          <w:rFonts w:ascii="Arial" w:hAnsi="Arial" w:cs="Arial"/>
          <w:bCs/>
          <w:sz w:val="28"/>
          <w:szCs w:val="28"/>
        </w:rPr>
        <w:t>Important</w:t>
      </w:r>
      <w:r w:rsidR="005956BB" w:rsidRPr="00A955ED">
        <w:rPr>
          <w:rFonts w:ascii="Arial" w:hAnsi="Arial" w:cs="Arial"/>
          <w:bCs/>
          <w:sz w:val="28"/>
          <w:szCs w:val="28"/>
        </w:rPr>
        <w:t>-</w:t>
      </w:r>
      <w:r w:rsidRPr="00A955ED">
        <w:rPr>
          <w:rFonts w:ascii="Arial" w:hAnsi="Arial" w:cs="Arial"/>
          <w:bCs/>
          <w:sz w:val="28"/>
          <w:szCs w:val="28"/>
        </w:rPr>
        <w:t xml:space="preserve"> the ones who you respond to because they have power, influence or can hurt you if you don’t???</w:t>
      </w:r>
    </w:p>
    <w:p w14:paraId="201EBEC9" w14:textId="77777777" w:rsidR="001532B0" w:rsidRPr="00A955ED" w:rsidRDefault="001532B0" w:rsidP="001532B0">
      <w:pPr>
        <w:rPr>
          <w:rFonts w:ascii="Arial" w:hAnsi="Arial" w:cs="Arial"/>
          <w:bCs/>
          <w:sz w:val="28"/>
          <w:szCs w:val="28"/>
        </w:rPr>
      </w:pPr>
    </w:p>
    <w:p w14:paraId="2406C4C0" w14:textId="33F40B0B" w:rsidR="005956BB" w:rsidRPr="00A955ED" w:rsidRDefault="005956BB" w:rsidP="005956BB">
      <w:pPr>
        <w:rPr>
          <w:rFonts w:ascii="Arial" w:hAnsi="Arial" w:cs="Arial"/>
          <w:bCs/>
          <w:sz w:val="28"/>
          <w:szCs w:val="28"/>
        </w:rPr>
      </w:pPr>
      <w:bookmarkStart w:id="0" w:name="_Hlk92207828"/>
      <w:r w:rsidRPr="00A955ED">
        <w:rPr>
          <w:rFonts w:ascii="Arial" w:hAnsi="Arial" w:cs="Arial"/>
          <w:bCs/>
          <w:sz w:val="28"/>
          <w:szCs w:val="28"/>
        </w:rPr>
        <w:t>Use this diagram to identify the most important stakeholders</w:t>
      </w:r>
      <w:r w:rsidR="00115432" w:rsidRPr="00A955ED">
        <w:rPr>
          <w:rFonts w:ascii="Arial" w:hAnsi="Arial" w:cs="Arial"/>
          <w:bCs/>
          <w:sz w:val="28"/>
          <w:szCs w:val="28"/>
        </w:rPr>
        <w:t>.</w:t>
      </w:r>
    </w:p>
    <w:p w14:paraId="34587DCA" w14:textId="41DE6B3A" w:rsidR="00115432" w:rsidRPr="00A955ED" w:rsidRDefault="00115432" w:rsidP="005956BB">
      <w:pPr>
        <w:rPr>
          <w:rFonts w:ascii="Arial" w:hAnsi="Arial" w:cs="Arial"/>
          <w:bCs/>
          <w:sz w:val="28"/>
          <w:szCs w:val="28"/>
        </w:rPr>
      </w:pPr>
    </w:p>
    <w:p w14:paraId="68220826" w14:textId="77777777" w:rsidR="002A07D6" w:rsidRPr="002A07D6" w:rsidRDefault="002A07D6" w:rsidP="002A07D6">
      <w:pPr>
        <w:rPr>
          <w:rFonts w:ascii="Arial" w:hAnsi="Arial" w:cs="Arial"/>
          <w:bCs/>
          <w:sz w:val="28"/>
          <w:szCs w:val="28"/>
          <w:shd w:val="clear" w:color="auto" w:fill="FFFFFF"/>
        </w:rPr>
      </w:pPr>
      <w:r w:rsidRPr="002A07D6">
        <w:rPr>
          <w:rFonts w:ascii="Arial" w:hAnsi="Arial" w:cs="Arial"/>
          <w:bCs/>
          <w:sz w:val="28"/>
          <w:szCs w:val="28"/>
          <w:shd w:val="clear" w:color="auto" w:fill="FFFFFF"/>
        </w:rPr>
        <w:t>The original article that I would quote in your assignment:</w:t>
      </w:r>
    </w:p>
    <w:p w14:paraId="7C9F8207" w14:textId="77777777" w:rsidR="002A07D6" w:rsidRPr="002A07D6" w:rsidRDefault="002A07D6" w:rsidP="002A07D6">
      <w:pPr>
        <w:rPr>
          <w:rFonts w:ascii="Arial" w:hAnsi="Arial" w:cs="Arial"/>
          <w:bCs/>
          <w:sz w:val="28"/>
          <w:szCs w:val="28"/>
          <w:shd w:val="clear" w:color="auto" w:fill="FFFFFF"/>
        </w:rPr>
      </w:pPr>
    </w:p>
    <w:p w14:paraId="0E4C39C9" w14:textId="77777777" w:rsidR="002A07D6" w:rsidRPr="008B7496" w:rsidRDefault="002A07D6" w:rsidP="002A07D6">
      <w:pPr>
        <w:rPr>
          <w:rFonts w:ascii="Arial" w:hAnsi="Arial" w:cs="Arial"/>
          <w:b/>
          <w:sz w:val="28"/>
          <w:szCs w:val="28"/>
          <w:shd w:val="clear" w:color="auto" w:fill="FFFFFF"/>
        </w:rPr>
      </w:pPr>
      <w:r w:rsidRPr="008B7496">
        <w:rPr>
          <w:rFonts w:ascii="Arial" w:hAnsi="Arial" w:cs="Arial"/>
          <w:b/>
          <w:sz w:val="28"/>
          <w:szCs w:val="28"/>
          <w:shd w:val="clear" w:color="auto" w:fill="FFFFFF"/>
        </w:rPr>
        <w:t xml:space="preserve">Mendelow, A. L. (1991) ‘Environmental Scanning: The Impact of the Stakeholder Concept’. </w:t>
      </w:r>
      <w:r w:rsidRPr="008B7496">
        <w:rPr>
          <w:rFonts w:ascii="Arial" w:hAnsi="Arial" w:cs="Arial"/>
          <w:b/>
          <w:i/>
          <w:iCs/>
          <w:sz w:val="28"/>
          <w:szCs w:val="28"/>
          <w:shd w:val="clear" w:color="auto" w:fill="FFFFFF"/>
        </w:rPr>
        <w:t>Proceedings From the Second International Conference on Information Systems</w:t>
      </w:r>
      <w:r w:rsidRPr="008B7496">
        <w:rPr>
          <w:rFonts w:ascii="Arial" w:hAnsi="Arial" w:cs="Arial"/>
          <w:b/>
          <w:sz w:val="28"/>
          <w:szCs w:val="28"/>
          <w:shd w:val="clear" w:color="auto" w:fill="FFFFFF"/>
        </w:rPr>
        <w:t xml:space="preserve"> 407-418. Cambridge, MA.</w:t>
      </w:r>
    </w:p>
    <w:p w14:paraId="0CC4566E" w14:textId="1D519596" w:rsidR="00115432" w:rsidRDefault="00115432" w:rsidP="005956BB">
      <w:pPr>
        <w:rPr>
          <w:rFonts w:ascii="Arial" w:hAnsi="Arial" w:cs="Arial"/>
          <w:bCs/>
          <w:sz w:val="28"/>
          <w:szCs w:val="28"/>
        </w:rPr>
      </w:pPr>
    </w:p>
    <w:p w14:paraId="5DE44C7E" w14:textId="77777777" w:rsidR="002A07D6" w:rsidRPr="00A955ED" w:rsidRDefault="002A07D6" w:rsidP="005956BB">
      <w:pPr>
        <w:rPr>
          <w:rFonts w:ascii="Arial" w:hAnsi="Arial" w:cs="Arial"/>
          <w:bCs/>
          <w:sz w:val="28"/>
          <w:szCs w:val="28"/>
        </w:rPr>
      </w:pPr>
    </w:p>
    <w:p w14:paraId="2857FF34" w14:textId="77777777" w:rsidR="002A07D6" w:rsidRPr="008462F2" w:rsidRDefault="002A07D6" w:rsidP="002A07D6">
      <w:pPr>
        <w:rPr>
          <w:rFonts w:ascii="Arial" w:eastAsia="Times New Roman" w:hAnsi="Arial" w:cs="Arial"/>
          <w:bCs/>
          <w:sz w:val="28"/>
          <w:szCs w:val="28"/>
        </w:rPr>
      </w:pPr>
      <w:r w:rsidRPr="002A07D6">
        <w:rPr>
          <w:rFonts w:ascii="Arial" w:hAnsi="Arial" w:cs="Arial"/>
          <w:bCs/>
          <w:sz w:val="28"/>
          <w:szCs w:val="28"/>
          <w:shd w:val="clear" w:color="auto" w:fill="FFFFFF"/>
        </w:rPr>
        <w:t>There are many worked examples available and sites offering the tools to make your own.</w:t>
      </w:r>
    </w:p>
    <w:p w14:paraId="3CD283FC" w14:textId="52E62FC0" w:rsidR="002A07D6" w:rsidRDefault="002A07D6" w:rsidP="000E7C98">
      <w:pPr>
        <w:rPr>
          <w:rFonts w:ascii="Arial" w:hAnsi="Arial" w:cs="Arial"/>
          <w:bCs/>
          <w:sz w:val="28"/>
          <w:szCs w:val="28"/>
        </w:rPr>
      </w:pPr>
    </w:p>
    <w:p w14:paraId="63C2CBFD" w14:textId="431890B0" w:rsidR="002A07D6" w:rsidRDefault="002A07D6" w:rsidP="000E7C98">
      <w:pPr>
        <w:rPr>
          <w:rFonts w:ascii="Arial" w:hAnsi="Arial" w:cs="Arial"/>
          <w:bCs/>
          <w:sz w:val="28"/>
          <w:szCs w:val="28"/>
        </w:rPr>
      </w:pPr>
    </w:p>
    <w:p w14:paraId="2073795F" w14:textId="77777777" w:rsidR="002A07D6" w:rsidRDefault="002A07D6" w:rsidP="000E7C98">
      <w:pPr>
        <w:rPr>
          <w:rFonts w:ascii="Arial" w:hAnsi="Arial" w:cs="Arial"/>
          <w:bCs/>
          <w:sz w:val="28"/>
          <w:szCs w:val="28"/>
        </w:rPr>
      </w:pPr>
    </w:p>
    <w:p w14:paraId="65A4CFFA" w14:textId="77777777" w:rsidR="002A07D6" w:rsidRDefault="002A07D6" w:rsidP="000E7C98">
      <w:pPr>
        <w:rPr>
          <w:rFonts w:ascii="Arial" w:hAnsi="Arial" w:cs="Arial"/>
          <w:bCs/>
          <w:sz w:val="28"/>
          <w:szCs w:val="28"/>
        </w:rPr>
      </w:pPr>
    </w:p>
    <w:p w14:paraId="65314D02" w14:textId="731E1F54" w:rsidR="000E7C98" w:rsidRPr="00A955ED" w:rsidRDefault="00115432" w:rsidP="000E7C98">
      <w:pPr>
        <w:rPr>
          <w:rFonts w:ascii="Arial" w:eastAsia="Times New Roman" w:hAnsi="Arial" w:cs="Arial"/>
          <w:bCs/>
          <w:color w:val="333333"/>
          <w:sz w:val="28"/>
          <w:szCs w:val="28"/>
        </w:rPr>
      </w:pPr>
      <w:r w:rsidRPr="00A955ED">
        <w:rPr>
          <w:rFonts w:ascii="Arial" w:hAnsi="Arial" w:cs="Arial"/>
          <w:bCs/>
          <w:sz w:val="28"/>
          <w:szCs w:val="28"/>
        </w:rPr>
        <w:lastRenderedPageBreak/>
        <w:t>Fig</w:t>
      </w:r>
      <w:r w:rsidR="00A955ED" w:rsidRPr="00A955ED">
        <w:rPr>
          <w:rFonts w:ascii="Arial" w:hAnsi="Arial" w:cs="Arial"/>
          <w:bCs/>
          <w:sz w:val="28"/>
          <w:szCs w:val="28"/>
        </w:rPr>
        <w:t>ure 4</w:t>
      </w:r>
      <w:r w:rsidRPr="00A955ED">
        <w:rPr>
          <w:rFonts w:ascii="Arial" w:hAnsi="Arial" w:cs="Arial"/>
          <w:bCs/>
          <w:sz w:val="28"/>
          <w:szCs w:val="28"/>
        </w:rPr>
        <w:t>. Mendelow’s Power/interest matrix</w:t>
      </w:r>
      <w:r w:rsidR="000E7C98" w:rsidRPr="00A955ED">
        <w:rPr>
          <w:rFonts w:ascii="Arial" w:hAnsi="Arial" w:cs="Arial"/>
          <w:bCs/>
          <w:sz w:val="28"/>
          <w:szCs w:val="28"/>
        </w:rPr>
        <w:t xml:space="preserve"> (Source </w:t>
      </w:r>
      <w:hyperlink r:id="rId13" w:history="1">
        <w:r w:rsidR="000E7C98" w:rsidRPr="00A955ED">
          <w:rPr>
            <w:rStyle w:val="Hyperlink"/>
            <w:rFonts w:ascii="Arial" w:eastAsia="Times New Roman" w:hAnsi="Arial" w:cs="Arial"/>
            <w:bCs/>
            <w:sz w:val="28"/>
            <w:szCs w:val="28"/>
          </w:rPr>
          <w:t>https://blog.oxfordcollegeofmarketing.com/2018/04/23/what-is-mendelows-matrix-and-how-is-it-useful/</w:t>
        </w:r>
      </w:hyperlink>
      <w:r w:rsidR="000E7C98" w:rsidRPr="00A955ED">
        <w:rPr>
          <w:rFonts w:ascii="Arial" w:eastAsia="Times New Roman" w:hAnsi="Arial" w:cs="Arial"/>
          <w:bCs/>
          <w:color w:val="333333"/>
          <w:sz w:val="28"/>
          <w:szCs w:val="28"/>
        </w:rPr>
        <w:t xml:space="preserve"> Accessed 11-11-21).</w:t>
      </w:r>
    </w:p>
    <w:p w14:paraId="633482F0" w14:textId="2F642290" w:rsidR="00115432" w:rsidRPr="00A955ED" w:rsidRDefault="00115432" w:rsidP="00115432">
      <w:pPr>
        <w:spacing w:before="100" w:beforeAutospacing="1" w:after="100" w:afterAutospacing="1"/>
        <w:rPr>
          <w:rFonts w:ascii="Arial" w:hAnsi="Arial" w:cs="Arial"/>
          <w:bCs/>
          <w:sz w:val="28"/>
          <w:szCs w:val="28"/>
        </w:rPr>
      </w:pPr>
    </w:p>
    <w:p w14:paraId="04434FDD" w14:textId="255B764D" w:rsidR="00115432" w:rsidRPr="00A955ED" w:rsidRDefault="00115432" w:rsidP="005956BB">
      <w:pPr>
        <w:rPr>
          <w:rFonts w:ascii="Arial" w:hAnsi="Arial" w:cs="Arial"/>
          <w:bCs/>
          <w:sz w:val="28"/>
          <w:szCs w:val="28"/>
        </w:rPr>
      </w:pPr>
    </w:p>
    <w:p w14:paraId="40D63779" w14:textId="751AEC14" w:rsidR="00115432" w:rsidRPr="00A955ED" w:rsidRDefault="00115432" w:rsidP="005956BB">
      <w:pPr>
        <w:rPr>
          <w:rFonts w:ascii="Arial" w:hAnsi="Arial" w:cs="Arial"/>
          <w:bCs/>
          <w:sz w:val="28"/>
          <w:szCs w:val="28"/>
        </w:rPr>
      </w:pPr>
      <w:r w:rsidRPr="00A955ED">
        <w:rPr>
          <w:rFonts w:ascii="Arial" w:hAnsi="Arial" w:cs="Arial"/>
          <w:bCs/>
          <w:noProof/>
          <w:sz w:val="28"/>
          <w:szCs w:val="28"/>
        </w:rPr>
        <w:drawing>
          <wp:inline distT="0" distB="0" distL="0" distR="0" wp14:anchorId="24DFB447" wp14:editId="3513C8C2">
            <wp:extent cx="5715000" cy="4152900"/>
            <wp:effectExtent l="0" t="0" r="0" b="0"/>
            <wp:docPr id="6" name="Picture 6" descr="Mendelow's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ndelow's Matri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4152900"/>
                    </a:xfrm>
                    <a:prstGeom prst="rect">
                      <a:avLst/>
                    </a:prstGeom>
                    <a:noFill/>
                    <a:ln>
                      <a:noFill/>
                    </a:ln>
                  </pic:spPr>
                </pic:pic>
              </a:graphicData>
            </a:graphic>
          </wp:inline>
        </w:drawing>
      </w:r>
    </w:p>
    <w:p w14:paraId="5689E562" w14:textId="77777777" w:rsidR="001532B0" w:rsidRPr="002A07D6" w:rsidRDefault="001532B0" w:rsidP="001532B0">
      <w:pPr>
        <w:rPr>
          <w:rFonts w:ascii="Arial" w:hAnsi="Arial" w:cs="Arial"/>
          <w:bCs/>
          <w:sz w:val="28"/>
          <w:szCs w:val="28"/>
        </w:rPr>
      </w:pPr>
    </w:p>
    <w:p w14:paraId="553D456D" w14:textId="2A9D4C6D" w:rsidR="005956BB" w:rsidRPr="002A07D6" w:rsidRDefault="005956BB" w:rsidP="005956BB">
      <w:pPr>
        <w:rPr>
          <w:rFonts w:ascii="Arial" w:hAnsi="Arial" w:cs="Arial"/>
          <w:bCs/>
          <w:sz w:val="28"/>
          <w:szCs w:val="28"/>
          <w:shd w:val="clear" w:color="auto" w:fill="FFFFFF"/>
        </w:rPr>
      </w:pPr>
    </w:p>
    <w:p w14:paraId="25F570C9" w14:textId="65EF0E24" w:rsidR="001532B0" w:rsidRPr="002A07D6" w:rsidRDefault="001532B0" w:rsidP="001532B0">
      <w:pPr>
        <w:rPr>
          <w:rFonts w:ascii="Arial" w:hAnsi="Arial" w:cs="Arial"/>
          <w:bCs/>
          <w:sz w:val="28"/>
          <w:szCs w:val="28"/>
        </w:rPr>
      </w:pPr>
    </w:p>
    <w:p w14:paraId="1E2B2A0C" w14:textId="149026B9" w:rsidR="00A955ED" w:rsidRPr="002A07D6" w:rsidRDefault="00A955ED" w:rsidP="00A955ED">
      <w:pPr>
        <w:pStyle w:val="NormalWeb"/>
        <w:shd w:val="clear" w:color="auto" w:fill="FFFFFF"/>
        <w:spacing w:before="0" w:beforeAutospacing="0" w:after="225" w:afterAutospacing="0" w:line="375" w:lineRule="atLeast"/>
        <w:rPr>
          <w:rFonts w:ascii="Arial" w:hAnsi="Arial" w:cs="Arial"/>
          <w:bCs/>
          <w:sz w:val="28"/>
          <w:szCs w:val="28"/>
        </w:rPr>
      </w:pPr>
      <w:r w:rsidRPr="002A07D6">
        <w:rPr>
          <w:rFonts w:ascii="Arial" w:hAnsi="Arial" w:cs="Arial"/>
          <w:bCs/>
          <w:sz w:val="28"/>
          <w:szCs w:val="28"/>
        </w:rPr>
        <w:t xml:space="preserve">Mendelow Matrix is an essential tool that is used to understand the </w:t>
      </w:r>
      <w:r w:rsidR="00996874" w:rsidRPr="002A07D6">
        <w:rPr>
          <w:rFonts w:ascii="Arial" w:hAnsi="Arial" w:cs="Arial"/>
          <w:bCs/>
          <w:sz w:val="28"/>
          <w:szCs w:val="28"/>
        </w:rPr>
        <w:t>behaviour</w:t>
      </w:r>
      <w:r w:rsidRPr="002A07D6">
        <w:rPr>
          <w:rFonts w:ascii="Arial" w:hAnsi="Arial" w:cs="Arial"/>
          <w:bCs/>
          <w:sz w:val="28"/>
          <w:szCs w:val="28"/>
        </w:rPr>
        <w:t xml:space="preserve"> of stakeholders and come up with a productive corporate strategy. Every organization is governed by its stakeholders. It doesn't matter if you own a </w:t>
      </w:r>
      <w:r w:rsidR="00996874" w:rsidRPr="002A07D6">
        <w:rPr>
          <w:rFonts w:ascii="Arial" w:hAnsi="Arial" w:cs="Arial"/>
          <w:bCs/>
          <w:sz w:val="28"/>
          <w:szCs w:val="28"/>
        </w:rPr>
        <w:t>start-up</w:t>
      </w:r>
      <w:r w:rsidRPr="002A07D6">
        <w:rPr>
          <w:rFonts w:ascii="Arial" w:hAnsi="Arial" w:cs="Arial"/>
          <w:bCs/>
          <w:sz w:val="28"/>
          <w:szCs w:val="28"/>
        </w:rPr>
        <w:t>, or if you are a founder of a reputed firm, but you can't progress without knowing the interest of your stakeholders in mind. It is known to be the best way of achieving stakeholder mapping, which can further be used to come up with a productive plan of action.</w:t>
      </w:r>
    </w:p>
    <w:p w14:paraId="78F8D4DD" w14:textId="448DF822" w:rsidR="00A955ED" w:rsidRPr="002A07D6" w:rsidRDefault="00A955ED" w:rsidP="00A955ED">
      <w:pPr>
        <w:pStyle w:val="NormalWeb"/>
        <w:shd w:val="clear" w:color="auto" w:fill="FFFFFF"/>
        <w:spacing w:before="0" w:beforeAutospacing="0" w:after="225" w:afterAutospacing="0" w:line="375" w:lineRule="atLeast"/>
        <w:rPr>
          <w:rFonts w:ascii="Arial" w:hAnsi="Arial" w:cs="Arial"/>
          <w:bCs/>
          <w:sz w:val="28"/>
          <w:szCs w:val="28"/>
        </w:rPr>
      </w:pPr>
      <w:r w:rsidRPr="002A07D6">
        <w:rPr>
          <w:rFonts w:ascii="Arial" w:hAnsi="Arial" w:cs="Arial"/>
          <w:bCs/>
          <w:sz w:val="28"/>
          <w:szCs w:val="28"/>
        </w:rPr>
        <w:t xml:space="preserve">In every organization, there are different kinds of stakeholders - from the ones who have less power and have the least interest to the ones who are the most powerful and are interested in every business move. In </w:t>
      </w:r>
      <w:r w:rsidRPr="002A07D6">
        <w:rPr>
          <w:rFonts w:ascii="Arial" w:hAnsi="Arial" w:cs="Arial"/>
          <w:bCs/>
          <w:sz w:val="28"/>
          <w:szCs w:val="28"/>
        </w:rPr>
        <w:lastRenderedPageBreak/>
        <w:t xml:space="preserve">order to make sure that you satisfy the need of every one of them, you need a way to map them into various categories. Mendelow Matrix will help you achieve your requirements by providing you just the right way to distinguish the nature of a stakeholder </w:t>
      </w:r>
      <w:r w:rsidR="00996874" w:rsidRPr="002A07D6">
        <w:rPr>
          <w:rFonts w:ascii="Arial" w:hAnsi="Arial" w:cs="Arial"/>
          <w:bCs/>
          <w:sz w:val="28"/>
          <w:szCs w:val="28"/>
        </w:rPr>
        <w:t>based on</w:t>
      </w:r>
      <w:r w:rsidRPr="002A07D6">
        <w:rPr>
          <w:rFonts w:ascii="Arial" w:hAnsi="Arial" w:cs="Arial"/>
          <w:bCs/>
          <w:sz w:val="28"/>
          <w:szCs w:val="28"/>
        </w:rPr>
        <w:t xml:space="preserve"> their power and interest so that you could create your plan of action accordingly.</w:t>
      </w:r>
    </w:p>
    <w:p w14:paraId="7D0B1F90" w14:textId="77777777" w:rsidR="00A955ED" w:rsidRPr="00A955ED" w:rsidRDefault="00A955ED" w:rsidP="00A955ED">
      <w:pPr>
        <w:pStyle w:val="NormalWeb"/>
        <w:shd w:val="clear" w:color="auto" w:fill="FFFFFF"/>
        <w:spacing w:before="0" w:beforeAutospacing="0" w:after="225" w:afterAutospacing="0" w:line="375" w:lineRule="atLeast"/>
        <w:rPr>
          <w:rFonts w:ascii="Arial" w:hAnsi="Arial" w:cs="Arial"/>
          <w:bCs/>
          <w:color w:val="666666"/>
          <w:sz w:val="28"/>
          <w:szCs w:val="28"/>
        </w:rPr>
      </w:pPr>
      <w:r w:rsidRPr="00A955ED">
        <w:rPr>
          <w:rFonts w:ascii="Arial" w:hAnsi="Arial" w:cs="Arial"/>
          <w:bCs/>
          <w:color w:val="666666"/>
          <w:sz w:val="28"/>
          <w:szCs w:val="28"/>
        </w:rPr>
        <w:t xml:space="preserve">More on stakeholders. </w:t>
      </w:r>
      <w:hyperlink r:id="rId15" w:history="1">
        <w:r w:rsidRPr="00A955ED">
          <w:rPr>
            <w:rStyle w:val="Hyperlink"/>
            <w:rFonts w:ascii="Arial" w:hAnsi="Arial" w:cs="Arial"/>
            <w:bCs/>
            <w:sz w:val="28"/>
            <w:szCs w:val="28"/>
          </w:rPr>
          <w:t>https://www.open.edu/openlearn/money-business/leadership-management/discovering-management/content-section-1.4.3</w:t>
        </w:r>
      </w:hyperlink>
      <w:r w:rsidRPr="00A955ED">
        <w:rPr>
          <w:rFonts w:ascii="Arial" w:hAnsi="Arial" w:cs="Arial"/>
          <w:bCs/>
          <w:color w:val="666666"/>
          <w:sz w:val="28"/>
          <w:szCs w:val="28"/>
        </w:rPr>
        <w:t xml:space="preserve"> </w:t>
      </w:r>
    </w:p>
    <w:p w14:paraId="2EC6CC21" w14:textId="66B7DF1C" w:rsidR="00A955ED" w:rsidRPr="00A955ED" w:rsidRDefault="00A955ED" w:rsidP="00A955ED">
      <w:pPr>
        <w:pStyle w:val="NormalWeb"/>
        <w:shd w:val="clear" w:color="auto" w:fill="FFFFFF"/>
        <w:spacing w:before="0" w:beforeAutospacing="0" w:after="225" w:afterAutospacing="0" w:line="375" w:lineRule="atLeast"/>
        <w:rPr>
          <w:rFonts w:ascii="Arial" w:hAnsi="Arial" w:cs="Arial"/>
          <w:bCs/>
          <w:color w:val="666666"/>
          <w:sz w:val="28"/>
          <w:szCs w:val="28"/>
        </w:rPr>
      </w:pPr>
      <w:r w:rsidRPr="00A955ED">
        <w:rPr>
          <w:rFonts w:ascii="Arial" w:hAnsi="Arial" w:cs="Arial"/>
          <w:bCs/>
          <w:color w:val="666666"/>
          <w:sz w:val="28"/>
          <w:szCs w:val="28"/>
        </w:rPr>
        <w:t xml:space="preserve">A </w:t>
      </w:r>
      <w:r w:rsidR="00996874" w:rsidRPr="00A955ED">
        <w:rPr>
          <w:rFonts w:ascii="Arial" w:hAnsi="Arial" w:cs="Arial"/>
          <w:bCs/>
          <w:color w:val="666666"/>
          <w:sz w:val="28"/>
          <w:szCs w:val="28"/>
        </w:rPr>
        <w:t>5-minute</w:t>
      </w:r>
      <w:r w:rsidRPr="00A955ED">
        <w:rPr>
          <w:rFonts w:ascii="Arial" w:hAnsi="Arial" w:cs="Arial"/>
          <w:bCs/>
          <w:color w:val="666666"/>
          <w:sz w:val="28"/>
          <w:szCs w:val="28"/>
        </w:rPr>
        <w:t xml:space="preserve"> video on using Mendelow </w:t>
      </w:r>
      <w:hyperlink r:id="rId16" w:history="1">
        <w:r w:rsidRPr="00A955ED">
          <w:rPr>
            <w:rStyle w:val="Hyperlink"/>
            <w:rFonts w:ascii="Arial" w:hAnsi="Arial" w:cs="Arial"/>
            <w:bCs/>
            <w:sz w:val="28"/>
            <w:szCs w:val="28"/>
          </w:rPr>
          <w:t>https://www.youtube.com/watch?v=5n1vf4pcmfw</w:t>
        </w:r>
      </w:hyperlink>
    </w:p>
    <w:p w14:paraId="1B91C85C" w14:textId="77777777" w:rsidR="00A955ED" w:rsidRPr="00A955ED" w:rsidRDefault="00A955ED" w:rsidP="00A955ED">
      <w:pPr>
        <w:pStyle w:val="NormalWeb"/>
        <w:shd w:val="clear" w:color="auto" w:fill="FFFFFF"/>
        <w:spacing w:before="0" w:beforeAutospacing="0" w:after="225" w:afterAutospacing="0" w:line="375" w:lineRule="atLeast"/>
        <w:rPr>
          <w:rFonts w:ascii="Arial" w:hAnsi="Arial" w:cs="Arial"/>
          <w:bCs/>
          <w:color w:val="666666"/>
          <w:sz w:val="28"/>
          <w:szCs w:val="28"/>
        </w:rPr>
      </w:pPr>
      <w:r w:rsidRPr="00A955ED">
        <w:rPr>
          <w:rFonts w:ascii="Arial" w:hAnsi="Arial" w:cs="Arial"/>
          <w:bCs/>
          <w:color w:val="666666"/>
          <w:sz w:val="28"/>
          <w:szCs w:val="28"/>
        </w:rPr>
        <w:t xml:space="preserve">Worked example by Imperial College London </w:t>
      </w:r>
      <w:hyperlink r:id="rId17" w:history="1">
        <w:r w:rsidRPr="00A955ED">
          <w:rPr>
            <w:rStyle w:val="Hyperlink"/>
            <w:rFonts w:ascii="Arial" w:hAnsi="Arial" w:cs="Arial"/>
            <w:bCs/>
            <w:sz w:val="28"/>
            <w:szCs w:val="28"/>
          </w:rPr>
          <w:t>https://www.imperial.ac.uk/media/imperial-college/administration-and-support-services/staff-development/public/impex/Stakeholder-management-21jun17.pdf</w:t>
        </w:r>
      </w:hyperlink>
      <w:r w:rsidRPr="00A955ED">
        <w:rPr>
          <w:rFonts w:ascii="Arial" w:hAnsi="Arial" w:cs="Arial"/>
          <w:bCs/>
          <w:color w:val="666666"/>
          <w:sz w:val="28"/>
          <w:szCs w:val="28"/>
        </w:rPr>
        <w:t xml:space="preserve"> </w:t>
      </w:r>
    </w:p>
    <w:p w14:paraId="42C03801" w14:textId="77777777" w:rsidR="00A955ED" w:rsidRPr="00A955ED" w:rsidRDefault="00A955ED" w:rsidP="00A955ED">
      <w:pPr>
        <w:pStyle w:val="NormalWeb"/>
        <w:shd w:val="clear" w:color="auto" w:fill="FFFFFF"/>
        <w:spacing w:before="0" w:beforeAutospacing="0" w:after="225" w:afterAutospacing="0" w:line="375" w:lineRule="atLeast"/>
        <w:rPr>
          <w:rFonts w:ascii="Arial" w:hAnsi="Arial" w:cs="Arial"/>
          <w:bCs/>
          <w:color w:val="666666"/>
          <w:sz w:val="28"/>
          <w:szCs w:val="28"/>
        </w:rPr>
      </w:pPr>
      <w:r w:rsidRPr="00A955ED">
        <w:rPr>
          <w:rFonts w:ascii="Arial" w:hAnsi="Arial" w:cs="Arial"/>
          <w:bCs/>
          <w:color w:val="666666"/>
          <w:sz w:val="28"/>
          <w:szCs w:val="28"/>
        </w:rPr>
        <w:t xml:space="preserve">Create your own  </w:t>
      </w:r>
      <w:hyperlink r:id="rId18" w:history="1">
        <w:r w:rsidRPr="00A955ED">
          <w:rPr>
            <w:rStyle w:val="Hyperlink"/>
            <w:rFonts w:ascii="Arial" w:hAnsi="Arial" w:cs="Arial"/>
            <w:bCs/>
            <w:sz w:val="28"/>
            <w:szCs w:val="28"/>
          </w:rPr>
          <w:t>https://conceptboard.com/blog/stakeholder-analysis-mendelow-matrix/</w:t>
        </w:r>
      </w:hyperlink>
      <w:r w:rsidRPr="00A955ED">
        <w:rPr>
          <w:rFonts w:ascii="Arial" w:hAnsi="Arial" w:cs="Arial"/>
          <w:bCs/>
          <w:color w:val="666666"/>
          <w:sz w:val="28"/>
          <w:szCs w:val="28"/>
        </w:rPr>
        <w:t xml:space="preserve"> </w:t>
      </w:r>
    </w:p>
    <w:p w14:paraId="63315C3F" w14:textId="77777777" w:rsidR="00A955ED" w:rsidRPr="00A955ED" w:rsidRDefault="00A955ED" w:rsidP="00A955ED">
      <w:pPr>
        <w:pStyle w:val="NormalWeb"/>
        <w:shd w:val="clear" w:color="auto" w:fill="FFFFFF"/>
        <w:spacing w:before="0" w:beforeAutospacing="0" w:after="225" w:afterAutospacing="0" w:line="375" w:lineRule="atLeast"/>
        <w:rPr>
          <w:rFonts w:ascii="Arial" w:hAnsi="Arial" w:cs="Arial"/>
          <w:bCs/>
          <w:color w:val="666666"/>
          <w:sz w:val="28"/>
          <w:szCs w:val="28"/>
        </w:rPr>
      </w:pPr>
    </w:p>
    <w:p w14:paraId="77ACCD93" w14:textId="77777777" w:rsidR="00A955ED" w:rsidRPr="00A955ED" w:rsidRDefault="00A955ED" w:rsidP="00A955ED">
      <w:pPr>
        <w:rPr>
          <w:rFonts w:ascii="Arial" w:hAnsi="Arial" w:cs="Arial"/>
          <w:bCs/>
          <w:sz w:val="28"/>
          <w:szCs w:val="28"/>
        </w:rPr>
      </w:pPr>
    </w:p>
    <w:p w14:paraId="3B5787CC" w14:textId="77777777" w:rsidR="00A955ED" w:rsidRPr="008462F2" w:rsidRDefault="00A955ED" w:rsidP="00A955ED">
      <w:pPr>
        <w:jc w:val="center"/>
        <w:textAlignment w:val="center"/>
        <w:rPr>
          <w:rFonts w:ascii="Arial" w:eastAsia="Times New Roman" w:hAnsi="Arial" w:cs="Arial"/>
          <w:bCs/>
          <w:color w:val="111111"/>
          <w:sz w:val="28"/>
          <w:szCs w:val="28"/>
        </w:rPr>
      </w:pPr>
    </w:p>
    <w:p w14:paraId="28017FA4" w14:textId="77777777" w:rsidR="00A955ED" w:rsidRPr="00A955ED" w:rsidRDefault="00A955ED" w:rsidP="00A955ED">
      <w:pPr>
        <w:rPr>
          <w:rFonts w:ascii="Arial" w:hAnsi="Arial" w:cs="Arial"/>
          <w:bCs/>
          <w:sz w:val="28"/>
          <w:szCs w:val="28"/>
        </w:rPr>
      </w:pPr>
    </w:p>
    <w:p w14:paraId="1EFE5B23" w14:textId="77777777" w:rsidR="00A955ED" w:rsidRPr="00A955ED" w:rsidRDefault="00A955ED" w:rsidP="001532B0">
      <w:pPr>
        <w:rPr>
          <w:rFonts w:ascii="Arial" w:hAnsi="Arial" w:cs="Arial"/>
          <w:bCs/>
          <w:sz w:val="28"/>
          <w:szCs w:val="28"/>
        </w:rPr>
      </w:pPr>
    </w:p>
    <w:bookmarkEnd w:id="0"/>
    <w:p w14:paraId="6869F1D9" w14:textId="6E8D2400" w:rsidR="001532B0" w:rsidRPr="00A955ED" w:rsidRDefault="001532B0" w:rsidP="001532B0">
      <w:pPr>
        <w:rPr>
          <w:rFonts w:ascii="Arial" w:hAnsi="Arial" w:cs="Arial"/>
          <w:bCs/>
          <w:sz w:val="28"/>
          <w:szCs w:val="28"/>
        </w:rPr>
      </w:pPr>
    </w:p>
    <w:p w14:paraId="437012C9" w14:textId="77777777" w:rsidR="001532B0" w:rsidRPr="00A955ED" w:rsidRDefault="001532B0" w:rsidP="001532B0">
      <w:pPr>
        <w:rPr>
          <w:rFonts w:ascii="Arial" w:hAnsi="Arial" w:cs="Arial"/>
          <w:bCs/>
          <w:sz w:val="28"/>
          <w:szCs w:val="28"/>
        </w:rPr>
      </w:pPr>
    </w:p>
    <w:p w14:paraId="3D8D73A6" w14:textId="77777777" w:rsidR="001532B0" w:rsidRPr="00A955ED" w:rsidRDefault="001532B0">
      <w:pPr>
        <w:rPr>
          <w:rFonts w:ascii="Arial" w:hAnsi="Arial" w:cs="Arial"/>
          <w:bCs/>
          <w:sz w:val="28"/>
          <w:szCs w:val="28"/>
        </w:rPr>
      </w:pPr>
    </w:p>
    <w:p w14:paraId="769A7DD8" w14:textId="77777777" w:rsidR="00E772F6" w:rsidRPr="00A955ED" w:rsidRDefault="00E772F6">
      <w:pPr>
        <w:rPr>
          <w:rFonts w:ascii="Arial" w:hAnsi="Arial" w:cs="Arial"/>
          <w:bCs/>
          <w:sz w:val="24"/>
          <w:szCs w:val="24"/>
        </w:rPr>
      </w:pPr>
    </w:p>
    <w:sectPr w:rsidR="00E772F6" w:rsidRPr="00A955ED" w:rsidSect="00601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AE474" w14:textId="77777777" w:rsidR="00765E38" w:rsidRDefault="00765E38" w:rsidP="00E772F6">
      <w:r>
        <w:separator/>
      </w:r>
    </w:p>
  </w:endnote>
  <w:endnote w:type="continuationSeparator" w:id="0">
    <w:p w14:paraId="1B72FEE2" w14:textId="77777777" w:rsidR="00765E38" w:rsidRDefault="00765E38" w:rsidP="00E77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113EC" w14:textId="77777777" w:rsidR="00765E38" w:rsidRDefault="00765E38" w:rsidP="00E772F6">
      <w:r>
        <w:separator/>
      </w:r>
    </w:p>
  </w:footnote>
  <w:footnote w:type="continuationSeparator" w:id="0">
    <w:p w14:paraId="3F0C312A" w14:textId="77777777" w:rsidR="00765E38" w:rsidRDefault="00765E38" w:rsidP="00E772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FD0633"/>
    <w:multiLevelType w:val="hybridMultilevel"/>
    <w:tmpl w:val="20884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BA464E"/>
    <w:multiLevelType w:val="hybridMultilevel"/>
    <w:tmpl w:val="01E03168"/>
    <w:lvl w:ilvl="0" w:tplc="F458595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2B08B6"/>
    <w:multiLevelType w:val="hybridMultilevel"/>
    <w:tmpl w:val="B47ED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2B0"/>
    <w:rsid w:val="00067EAC"/>
    <w:rsid w:val="00097A3C"/>
    <w:rsid w:val="000E7C98"/>
    <w:rsid w:val="00115432"/>
    <w:rsid w:val="001532B0"/>
    <w:rsid w:val="0018207E"/>
    <w:rsid w:val="00234E88"/>
    <w:rsid w:val="002A07D6"/>
    <w:rsid w:val="002C168F"/>
    <w:rsid w:val="005956BB"/>
    <w:rsid w:val="005A4F69"/>
    <w:rsid w:val="005B10B9"/>
    <w:rsid w:val="00601D34"/>
    <w:rsid w:val="00622482"/>
    <w:rsid w:val="006D5682"/>
    <w:rsid w:val="006E76B3"/>
    <w:rsid w:val="00765E38"/>
    <w:rsid w:val="008B7496"/>
    <w:rsid w:val="00947635"/>
    <w:rsid w:val="00965875"/>
    <w:rsid w:val="00996874"/>
    <w:rsid w:val="00A12D19"/>
    <w:rsid w:val="00A36121"/>
    <w:rsid w:val="00A47617"/>
    <w:rsid w:val="00A955ED"/>
    <w:rsid w:val="00AE3A77"/>
    <w:rsid w:val="00B16195"/>
    <w:rsid w:val="00B25F67"/>
    <w:rsid w:val="00B26F59"/>
    <w:rsid w:val="00BF510A"/>
    <w:rsid w:val="00D244D2"/>
    <w:rsid w:val="00D92E90"/>
    <w:rsid w:val="00DE72EA"/>
    <w:rsid w:val="00DF098E"/>
    <w:rsid w:val="00E772F6"/>
    <w:rsid w:val="00F97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C41A3"/>
  <w15:docId w15:val="{C86C53EF-B265-433A-B454-3D3286E58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2B0"/>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32B0"/>
    <w:rPr>
      <w:color w:val="0000FF"/>
      <w:u w:val="single"/>
    </w:rPr>
  </w:style>
  <w:style w:type="paragraph" w:styleId="BalloonText">
    <w:name w:val="Balloon Text"/>
    <w:basedOn w:val="Normal"/>
    <w:link w:val="BalloonTextChar"/>
    <w:uiPriority w:val="99"/>
    <w:semiHidden/>
    <w:unhideWhenUsed/>
    <w:rsid w:val="001532B0"/>
    <w:rPr>
      <w:rFonts w:ascii="Tahoma" w:hAnsi="Tahoma" w:cs="Tahoma"/>
      <w:sz w:val="16"/>
      <w:szCs w:val="16"/>
    </w:rPr>
  </w:style>
  <w:style w:type="character" w:customStyle="1" w:styleId="BalloonTextChar">
    <w:name w:val="Balloon Text Char"/>
    <w:basedOn w:val="DefaultParagraphFont"/>
    <w:link w:val="BalloonText"/>
    <w:uiPriority w:val="99"/>
    <w:semiHidden/>
    <w:rsid w:val="001532B0"/>
    <w:rPr>
      <w:rFonts w:ascii="Tahoma" w:hAnsi="Tahoma" w:cs="Tahoma"/>
      <w:sz w:val="16"/>
      <w:szCs w:val="16"/>
      <w:lang w:eastAsia="en-GB"/>
    </w:rPr>
  </w:style>
  <w:style w:type="paragraph" w:customStyle="1" w:styleId="00BodyText">
    <w:name w:val="00 BodyText"/>
    <w:basedOn w:val="Normal"/>
    <w:autoRedefine/>
    <w:rsid w:val="00A955ED"/>
    <w:pPr>
      <w:spacing w:after="220"/>
    </w:pPr>
    <w:rPr>
      <w:rFonts w:ascii="Arial" w:eastAsia="Times New Roman" w:hAnsi="Arial" w:cs="Arial"/>
      <w:b/>
      <w:noProof/>
      <w:sz w:val="28"/>
      <w:szCs w:val="28"/>
      <w:lang w:eastAsia="en-US"/>
    </w:rPr>
  </w:style>
  <w:style w:type="paragraph" w:styleId="Caption">
    <w:name w:val="caption"/>
    <w:basedOn w:val="Normal"/>
    <w:next w:val="Normal"/>
    <w:qFormat/>
    <w:rsid w:val="00E772F6"/>
    <w:pPr>
      <w:spacing w:before="120" w:after="120"/>
    </w:pPr>
    <w:rPr>
      <w:rFonts w:ascii="Arial" w:eastAsia="Times New Roman" w:hAnsi="Arial"/>
      <w:b/>
      <w:bCs/>
      <w:sz w:val="20"/>
      <w:szCs w:val="20"/>
      <w:lang w:eastAsia="en-US"/>
    </w:rPr>
  </w:style>
  <w:style w:type="paragraph" w:styleId="Header">
    <w:name w:val="header"/>
    <w:basedOn w:val="Normal"/>
    <w:link w:val="HeaderChar"/>
    <w:uiPriority w:val="99"/>
    <w:semiHidden/>
    <w:unhideWhenUsed/>
    <w:rsid w:val="00E772F6"/>
    <w:pPr>
      <w:tabs>
        <w:tab w:val="center" w:pos="4513"/>
        <w:tab w:val="right" w:pos="9026"/>
      </w:tabs>
    </w:pPr>
  </w:style>
  <w:style w:type="character" w:customStyle="1" w:styleId="HeaderChar">
    <w:name w:val="Header Char"/>
    <w:basedOn w:val="DefaultParagraphFont"/>
    <w:link w:val="Header"/>
    <w:uiPriority w:val="99"/>
    <w:semiHidden/>
    <w:rsid w:val="00E772F6"/>
    <w:rPr>
      <w:rFonts w:ascii="Calibri" w:hAnsi="Calibri" w:cs="Times New Roman"/>
      <w:lang w:eastAsia="en-GB"/>
    </w:rPr>
  </w:style>
  <w:style w:type="paragraph" w:styleId="Footer">
    <w:name w:val="footer"/>
    <w:basedOn w:val="Normal"/>
    <w:link w:val="FooterChar"/>
    <w:uiPriority w:val="99"/>
    <w:semiHidden/>
    <w:unhideWhenUsed/>
    <w:rsid w:val="00E772F6"/>
    <w:pPr>
      <w:tabs>
        <w:tab w:val="center" w:pos="4513"/>
        <w:tab w:val="right" w:pos="9026"/>
      </w:tabs>
    </w:pPr>
  </w:style>
  <w:style w:type="character" w:customStyle="1" w:styleId="FooterChar">
    <w:name w:val="Footer Char"/>
    <w:basedOn w:val="DefaultParagraphFont"/>
    <w:link w:val="Footer"/>
    <w:uiPriority w:val="99"/>
    <w:semiHidden/>
    <w:rsid w:val="00E772F6"/>
    <w:rPr>
      <w:rFonts w:ascii="Calibri" w:hAnsi="Calibri" w:cs="Times New Roman"/>
      <w:lang w:eastAsia="en-GB"/>
    </w:rPr>
  </w:style>
  <w:style w:type="paragraph" w:styleId="ListParagraph">
    <w:name w:val="List Paragraph"/>
    <w:basedOn w:val="Normal"/>
    <w:uiPriority w:val="34"/>
    <w:qFormat/>
    <w:rsid w:val="00E772F6"/>
    <w:pPr>
      <w:ind w:left="720"/>
      <w:contextualSpacing/>
    </w:pPr>
  </w:style>
  <w:style w:type="character" w:styleId="FollowedHyperlink">
    <w:name w:val="FollowedHyperlink"/>
    <w:basedOn w:val="DefaultParagraphFont"/>
    <w:uiPriority w:val="99"/>
    <w:semiHidden/>
    <w:unhideWhenUsed/>
    <w:rsid w:val="0018207E"/>
    <w:rPr>
      <w:color w:val="800080" w:themeColor="followedHyperlink"/>
      <w:u w:val="single"/>
    </w:rPr>
  </w:style>
  <w:style w:type="character" w:styleId="UnresolvedMention">
    <w:name w:val="Unresolved Mention"/>
    <w:basedOn w:val="DefaultParagraphFont"/>
    <w:uiPriority w:val="99"/>
    <w:semiHidden/>
    <w:unhideWhenUsed/>
    <w:rsid w:val="006E76B3"/>
    <w:rPr>
      <w:color w:val="605E5C"/>
      <w:shd w:val="clear" w:color="auto" w:fill="E1DFDD"/>
    </w:rPr>
  </w:style>
  <w:style w:type="paragraph" w:styleId="NormalWeb">
    <w:name w:val="Normal (Web)"/>
    <w:basedOn w:val="Normal"/>
    <w:uiPriority w:val="99"/>
    <w:semiHidden/>
    <w:unhideWhenUsed/>
    <w:rsid w:val="00A955ED"/>
    <w:pPr>
      <w:spacing w:before="100" w:beforeAutospacing="1" w:after="100" w:afterAutospacing="1"/>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64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ivateharleystreetclinic.com/?gclid=Cj0KCQiA_c-OBhDFARIsAIFg3eyD24BCmcCWxdJEQA5HzX90cmvlFL1KSsOyHcPRF2yRa_OkBg2z-WUaAo6rEALw_wcB" TargetMode="External"/><Relationship Id="rId13" Type="http://schemas.openxmlformats.org/officeDocument/2006/relationships/hyperlink" Target="https://blog.oxfordcollegeofmarketing.com/2018/04/23/what-is-mendelows-matrix-and-how-is-it-useful/" TargetMode="External"/><Relationship Id="rId18" Type="http://schemas.openxmlformats.org/officeDocument/2006/relationships/hyperlink" Target="https://conceptboard.com/blog/stakeholder-analysis-mendelow-matrix/" TargetMode="External"/><Relationship Id="rId3" Type="http://schemas.openxmlformats.org/officeDocument/2006/relationships/settings" Target="settings.xml"/><Relationship Id="rId7" Type="http://schemas.openxmlformats.org/officeDocument/2006/relationships/hyperlink" Target="https://sbuhb.nhs.wales/recovery-wellbeing/about-recovery-wellbeing/" TargetMode="External"/><Relationship Id="rId12" Type="http://schemas.openxmlformats.org/officeDocument/2006/relationships/image" Target="media/image3.png"/><Relationship Id="rId17" Type="http://schemas.openxmlformats.org/officeDocument/2006/relationships/hyperlink" Target="https://www.imperial.ac.uk/media/imperial-college/administration-and-support-services/staff-development/public/impex/Stakeholder-management-21jun17.pdf" TargetMode="External"/><Relationship Id="rId2" Type="http://schemas.openxmlformats.org/officeDocument/2006/relationships/styles" Target="styles.xml"/><Relationship Id="rId16" Type="http://schemas.openxmlformats.org/officeDocument/2006/relationships/hyperlink" Target="https://www.youtube.com/watch?v=5n1vf4pcmfw"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www.open.edu/openlearn/money-business/leadership-management/discovering-management/content-section-1.4.3"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mtsanctamaria.org/about-us/"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Swansea Metropolitas</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Stephen</cp:lastModifiedBy>
  <cp:revision>2</cp:revision>
  <cp:lastPrinted>2011-02-14T13:49:00Z</cp:lastPrinted>
  <dcterms:created xsi:type="dcterms:W3CDTF">2022-01-05T14:01:00Z</dcterms:created>
  <dcterms:modified xsi:type="dcterms:W3CDTF">2022-01-05T14:01:00Z</dcterms:modified>
</cp:coreProperties>
</file>