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04A8210D" w:rsidR="00DD5969" w:rsidRPr="0000375B" w:rsidRDefault="00DD5969" w:rsidP="00DD5969">
      <w:pPr>
        <w:spacing w:before="212"/>
        <w:rPr>
          <w:rFonts w:ascii="Arial"/>
          <w:b/>
          <w:sz w:val="48"/>
          <w:szCs w:val="48"/>
          <w:lang w:val="fr-FR"/>
        </w:rPr>
      </w:pPr>
      <w:r w:rsidRPr="0000375B">
        <w:rPr>
          <w:rFonts w:ascii="Arial"/>
          <w:b/>
          <w:sz w:val="48"/>
          <w:szCs w:val="48"/>
          <w:lang w:val="fr-FR"/>
        </w:rPr>
        <w:t>MODULE CODE:</w:t>
      </w:r>
      <w:r w:rsidR="003B3B27">
        <w:rPr>
          <w:rFonts w:ascii="Arial"/>
          <w:b/>
          <w:sz w:val="48"/>
          <w:szCs w:val="48"/>
          <w:lang w:val="fr-FR"/>
        </w:rPr>
        <w:t xml:space="preserve"> </w:t>
      </w:r>
      <w:r w:rsidR="0000375B" w:rsidRPr="0000375B">
        <w:rPr>
          <w:rFonts w:ascii="Arial"/>
          <w:b/>
          <w:sz w:val="48"/>
          <w:szCs w:val="48"/>
          <w:lang w:val="fr-FR"/>
        </w:rPr>
        <w:t>EC</w:t>
      </w:r>
      <w:r w:rsidR="0000375B">
        <w:rPr>
          <w:rFonts w:ascii="Arial"/>
          <w:b/>
          <w:sz w:val="48"/>
          <w:szCs w:val="48"/>
          <w:lang w:val="fr-FR"/>
        </w:rPr>
        <w:t>AD4018</w:t>
      </w:r>
    </w:p>
    <w:p w14:paraId="5051A2D5" w14:textId="77777777" w:rsidR="00347EA1" w:rsidRPr="0000375B" w:rsidRDefault="00347EA1" w:rsidP="00DD5969">
      <w:pPr>
        <w:spacing w:before="212"/>
        <w:rPr>
          <w:rFonts w:ascii="Arial"/>
          <w:b/>
          <w:sz w:val="48"/>
          <w:szCs w:val="48"/>
          <w:lang w:val="fr-FR"/>
        </w:rPr>
      </w:pPr>
    </w:p>
    <w:p w14:paraId="7681432B" w14:textId="361BD47E" w:rsidR="00DD5969" w:rsidRPr="00DD5969" w:rsidRDefault="00DD5969" w:rsidP="00DD5969">
      <w:pPr>
        <w:spacing w:before="3"/>
        <w:rPr>
          <w:rFonts w:ascii="Arial"/>
          <w:b/>
          <w:sz w:val="48"/>
          <w:szCs w:val="48"/>
        </w:rPr>
      </w:pPr>
      <w:r w:rsidRPr="00DD5969">
        <w:rPr>
          <w:rFonts w:ascii="Arial"/>
          <w:b/>
          <w:sz w:val="48"/>
          <w:szCs w:val="48"/>
        </w:rPr>
        <w:t>STUDENT NAME:</w:t>
      </w:r>
      <w:r w:rsidR="003818B2">
        <w:rPr>
          <w:rFonts w:ascii="Arial"/>
          <w:b/>
          <w:sz w:val="48"/>
          <w:szCs w:val="48"/>
        </w:rPr>
        <w:t xml:space="preserve"> Emily Hopkins</w:t>
      </w:r>
    </w:p>
    <w:p w14:paraId="0D16D138" w14:textId="77777777" w:rsidR="00DD5969" w:rsidRPr="00DD5969" w:rsidRDefault="00DD5969" w:rsidP="00DD5969">
      <w:pPr>
        <w:spacing w:before="3"/>
        <w:rPr>
          <w:rFonts w:ascii="Arial"/>
          <w:b/>
          <w:sz w:val="48"/>
          <w:szCs w:val="48"/>
        </w:rPr>
      </w:pPr>
    </w:p>
    <w:p w14:paraId="18107AFF" w14:textId="438CD3DA"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3818B2">
        <w:rPr>
          <w:rFonts w:ascii="Arial"/>
          <w:b/>
          <w:sz w:val="48"/>
          <w:szCs w:val="48"/>
        </w:rPr>
        <w:t xml:space="preserve"> 2406128</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48280710" w14:textId="7722F1A6" w:rsidR="00E243A8" w:rsidRPr="002570A0" w:rsidRDefault="00B103B9" w:rsidP="00DD5969">
      <w:pPr>
        <w:rPr>
          <w:b/>
          <w:bCs/>
          <w:sz w:val="32"/>
          <w:szCs w:val="32"/>
          <w:u w:val="single"/>
        </w:rPr>
      </w:pPr>
      <w:r w:rsidRPr="00E243A8">
        <w:rPr>
          <w:b/>
          <w:bCs/>
          <w:sz w:val="32"/>
          <w:szCs w:val="32"/>
          <w:u w:val="single"/>
        </w:rPr>
        <w:t>AI Acknowledgement</w:t>
      </w:r>
    </w:p>
    <w:p w14:paraId="174AE242" w14:textId="20001128" w:rsidR="006E5FDB" w:rsidRDefault="006E5FDB" w:rsidP="006E5FDB">
      <w:pPr>
        <w:rPr>
          <w:sz w:val="20"/>
          <w:szCs w:val="20"/>
        </w:rPr>
      </w:pPr>
      <w:r w:rsidRPr="006E5FDB">
        <w:rPr>
          <w:sz w:val="20"/>
          <w:szCs w:val="20"/>
        </w:rPr>
        <w:t>I acknowledge the use of ChatGPT (</w:t>
      </w:r>
      <w:hyperlink r:id="rId9" w:history="1">
        <w:r w:rsidR="000D3E1F" w:rsidRPr="00F666CF">
          <w:rPr>
            <w:rStyle w:val="Hyperlink"/>
            <w:sz w:val="20"/>
            <w:szCs w:val="20"/>
          </w:rPr>
          <w:t>https://openai.com/chatgpt/overview/</w:t>
        </w:r>
      </w:hyperlink>
      <w:r w:rsidRPr="006E5FDB">
        <w:rPr>
          <w:sz w:val="20"/>
          <w:szCs w:val="20"/>
        </w:rPr>
        <w:t xml:space="preserve">) on </w:t>
      </w:r>
      <w:r w:rsidR="00BD763A">
        <w:rPr>
          <w:sz w:val="20"/>
          <w:szCs w:val="20"/>
        </w:rPr>
        <w:t>[</w:t>
      </w:r>
      <w:r w:rsidR="00993C4C">
        <w:rPr>
          <w:sz w:val="20"/>
          <w:szCs w:val="20"/>
        </w:rPr>
        <w:t>17</w:t>
      </w:r>
      <w:r w:rsidR="00477B85">
        <w:rPr>
          <w:sz w:val="20"/>
          <w:szCs w:val="20"/>
        </w:rPr>
        <w:t>/12</w:t>
      </w:r>
      <w:r w:rsidR="00537C70">
        <w:rPr>
          <w:sz w:val="20"/>
          <w:szCs w:val="20"/>
        </w:rPr>
        <w:t>/</w:t>
      </w:r>
      <w:r w:rsidRPr="006E5FDB">
        <w:rPr>
          <w:sz w:val="20"/>
          <w:szCs w:val="20"/>
        </w:rPr>
        <w:t>2024</w:t>
      </w:r>
      <w:r w:rsidR="00BD763A">
        <w:rPr>
          <w:sz w:val="20"/>
          <w:szCs w:val="20"/>
        </w:rPr>
        <w:t>]</w:t>
      </w:r>
      <w:r w:rsidRPr="006E5FDB">
        <w:rPr>
          <w:sz w:val="20"/>
          <w:szCs w:val="20"/>
        </w:rPr>
        <w:t xml:space="preserve"> to </w:t>
      </w:r>
      <w:r w:rsidR="002B6FFA">
        <w:rPr>
          <w:sz w:val="20"/>
          <w:szCs w:val="20"/>
        </w:rPr>
        <w:t>find</w:t>
      </w:r>
      <w:r w:rsidRPr="006E5FDB">
        <w:rPr>
          <w:sz w:val="20"/>
          <w:szCs w:val="20"/>
        </w:rPr>
        <w:t xml:space="preserve"> </w:t>
      </w:r>
      <w:r w:rsidR="00FC32DB">
        <w:rPr>
          <w:sz w:val="20"/>
          <w:szCs w:val="20"/>
        </w:rPr>
        <w:t xml:space="preserve">synonyms </w:t>
      </w:r>
      <w:r w:rsidRPr="006E5FDB">
        <w:rPr>
          <w:sz w:val="20"/>
          <w:szCs w:val="20"/>
        </w:rPr>
        <w:t xml:space="preserve">using the prompt(s): </w:t>
      </w:r>
    </w:p>
    <w:p w14:paraId="4AA19049" w14:textId="6D371B2D" w:rsidR="00FC32DB" w:rsidRDefault="00FC32DB" w:rsidP="00FC32DB">
      <w:pPr>
        <w:pStyle w:val="ListParagraph"/>
        <w:numPr>
          <w:ilvl w:val="0"/>
          <w:numId w:val="1"/>
        </w:numPr>
        <w:rPr>
          <w:sz w:val="20"/>
          <w:szCs w:val="20"/>
        </w:rPr>
      </w:pPr>
      <w:r>
        <w:rPr>
          <w:sz w:val="20"/>
          <w:szCs w:val="20"/>
        </w:rPr>
        <w:t>Synonyms for engage</w:t>
      </w:r>
      <w:r w:rsidR="00011AD4">
        <w:rPr>
          <w:sz w:val="20"/>
          <w:szCs w:val="20"/>
        </w:rPr>
        <w:t>.</w:t>
      </w:r>
    </w:p>
    <w:p w14:paraId="6569A39B" w14:textId="1A2DC8D9" w:rsidR="004D33DD" w:rsidRDefault="001031EB" w:rsidP="00FC32DB">
      <w:pPr>
        <w:pStyle w:val="ListParagraph"/>
        <w:numPr>
          <w:ilvl w:val="0"/>
          <w:numId w:val="1"/>
        </w:numPr>
        <w:rPr>
          <w:sz w:val="20"/>
          <w:szCs w:val="20"/>
        </w:rPr>
      </w:pPr>
      <w:r>
        <w:rPr>
          <w:sz w:val="20"/>
          <w:szCs w:val="20"/>
        </w:rPr>
        <w:t>Synonyms for support</w:t>
      </w:r>
    </w:p>
    <w:p w14:paraId="562A3E7E" w14:textId="77777777" w:rsidR="00DC1874" w:rsidRDefault="00DC1874" w:rsidP="00477B85">
      <w:pPr>
        <w:rPr>
          <w:sz w:val="20"/>
          <w:szCs w:val="20"/>
        </w:rPr>
      </w:pPr>
    </w:p>
    <w:p w14:paraId="7ABE4293" w14:textId="7519250E" w:rsidR="00477B85" w:rsidRDefault="00477B85" w:rsidP="00477B85">
      <w:pPr>
        <w:rPr>
          <w:sz w:val="20"/>
          <w:szCs w:val="20"/>
        </w:rPr>
      </w:pPr>
      <w:r w:rsidRPr="006E5FDB">
        <w:rPr>
          <w:sz w:val="20"/>
          <w:szCs w:val="20"/>
        </w:rPr>
        <w:t>I acknowledge the use of ChatGPT (</w:t>
      </w:r>
      <w:hyperlink r:id="rId10" w:history="1">
        <w:r w:rsidRPr="00F666CF">
          <w:rPr>
            <w:rStyle w:val="Hyperlink"/>
            <w:sz w:val="20"/>
            <w:szCs w:val="20"/>
          </w:rPr>
          <w:t>https://openai.com/chatgpt/overview/</w:t>
        </w:r>
      </w:hyperlink>
      <w:r w:rsidRPr="006E5FDB">
        <w:rPr>
          <w:sz w:val="20"/>
          <w:szCs w:val="20"/>
        </w:rPr>
        <w:t xml:space="preserve">) on </w:t>
      </w:r>
      <w:r>
        <w:rPr>
          <w:sz w:val="20"/>
          <w:szCs w:val="20"/>
        </w:rPr>
        <w:t>[28</w:t>
      </w:r>
      <w:r w:rsidR="00537C70">
        <w:rPr>
          <w:sz w:val="20"/>
          <w:szCs w:val="20"/>
        </w:rPr>
        <w:t>/12/</w:t>
      </w:r>
      <w:r w:rsidRPr="006E5FDB">
        <w:rPr>
          <w:sz w:val="20"/>
          <w:szCs w:val="20"/>
        </w:rPr>
        <w:t>2024</w:t>
      </w:r>
      <w:r>
        <w:rPr>
          <w:sz w:val="20"/>
          <w:szCs w:val="20"/>
        </w:rPr>
        <w:t>]</w:t>
      </w:r>
      <w:r w:rsidRPr="006E5FDB">
        <w:rPr>
          <w:sz w:val="20"/>
          <w:szCs w:val="20"/>
        </w:rPr>
        <w:t xml:space="preserve"> to </w:t>
      </w:r>
      <w:r w:rsidR="00537C70">
        <w:rPr>
          <w:sz w:val="20"/>
          <w:szCs w:val="20"/>
        </w:rPr>
        <w:t xml:space="preserve">support my research </w:t>
      </w:r>
      <w:r w:rsidRPr="006E5FDB">
        <w:rPr>
          <w:sz w:val="20"/>
          <w:szCs w:val="20"/>
        </w:rPr>
        <w:t xml:space="preserve">using the prompt(s): </w:t>
      </w:r>
    </w:p>
    <w:p w14:paraId="00DEC237" w14:textId="547351B6" w:rsidR="0000375B" w:rsidRPr="006B4314" w:rsidRDefault="00011AD4" w:rsidP="006B4314">
      <w:pPr>
        <w:pStyle w:val="ListParagraph"/>
        <w:numPr>
          <w:ilvl w:val="0"/>
          <w:numId w:val="2"/>
        </w:numPr>
        <w:rPr>
          <w:sz w:val="20"/>
          <w:szCs w:val="20"/>
        </w:rPr>
      </w:pPr>
      <w:r>
        <w:rPr>
          <w:sz w:val="20"/>
          <w:szCs w:val="20"/>
        </w:rPr>
        <w:t>Please find an article about diversity in schools.</w:t>
      </w:r>
    </w:p>
    <w:p w14:paraId="6D2D955E" w14:textId="77777777" w:rsidR="0000375B" w:rsidRDefault="0000375B">
      <w:pPr>
        <w:rPr>
          <w:sz w:val="16"/>
          <w:szCs w:val="16"/>
        </w:rPr>
      </w:pPr>
    </w:p>
    <w:p w14:paraId="66DB19BA" w14:textId="77777777" w:rsidR="0000375B" w:rsidRDefault="0000375B">
      <w:pPr>
        <w:rPr>
          <w:sz w:val="16"/>
          <w:szCs w:val="16"/>
        </w:rPr>
      </w:pPr>
    </w:p>
    <w:p w14:paraId="44E377E5" w14:textId="77777777" w:rsidR="006B4314" w:rsidRDefault="006B4314">
      <w:pPr>
        <w:rPr>
          <w:sz w:val="16"/>
          <w:szCs w:val="16"/>
        </w:rPr>
      </w:pPr>
    </w:p>
    <w:p w14:paraId="2F521E63" w14:textId="77777777" w:rsidR="0000375B" w:rsidRDefault="0000375B">
      <w:pPr>
        <w:rPr>
          <w:sz w:val="16"/>
          <w:szCs w:val="16"/>
        </w:rPr>
      </w:pPr>
    </w:p>
    <w:p w14:paraId="36D1742B" w14:textId="77777777" w:rsidR="0000375B" w:rsidRDefault="0000375B">
      <w:pPr>
        <w:rPr>
          <w:sz w:val="16"/>
          <w:szCs w:val="16"/>
        </w:rPr>
      </w:pPr>
    </w:p>
    <w:p w14:paraId="5154171D" w14:textId="77777777" w:rsidR="0000375B" w:rsidRPr="006B4314" w:rsidRDefault="0000375B">
      <w:pPr>
        <w:rPr>
          <w:b/>
          <w:bCs/>
          <w:u w:val="single"/>
        </w:rPr>
      </w:pPr>
      <w:r w:rsidRPr="006B4314">
        <w:rPr>
          <w:b/>
          <w:bCs/>
          <w:u w:val="single"/>
        </w:rPr>
        <w:t>Targets from my previous assignment</w:t>
      </w:r>
    </w:p>
    <w:p w14:paraId="17A7A376" w14:textId="77777777" w:rsidR="0000375B" w:rsidRDefault="0000375B">
      <w:pPr>
        <w:rPr>
          <w:b/>
          <w:bCs/>
        </w:rPr>
      </w:pPr>
    </w:p>
    <w:tbl>
      <w:tblPr>
        <w:tblStyle w:val="TableGrid"/>
        <w:tblW w:w="0" w:type="auto"/>
        <w:tblLook w:val="04A0" w:firstRow="1" w:lastRow="0" w:firstColumn="1" w:lastColumn="0" w:noHBand="0" w:noVBand="1"/>
      </w:tblPr>
      <w:tblGrid>
        <w:gridCol w:w="4508"/>
        <w:gridCol w:w="4508"/>
      </w:tblGrid>
      <w:tr w:rsidR="0000375B" w14:paraId="551E84E1" w14:textId="77777777" w:rsidTr="4377443B">
        <w:tc>
          <w:tcPr>
            <w:tcW w:w="4508" w:type="dxa"/>
          </w:tcPr>
          <w:p w14:paraId="672FF086" w14:textId="6A0E023B" w:rsidR="0000375B" w:rsidRPr="0000375B" w:rsidRDefault="0000375B" w:rsidP="00DD5969">
            <w:pPr>
              <w:rPr>
                <w:b/>
                <w:bCs/>
              </w:rPr>
            </w:pPr>
            <w:r w:rsidRPr="0000375B">
              <w:rPr>
                <w:b/>
                <w:bCs/>
              </w:rPr>
              <w:t>Target</w:t>
            </w:r>
          </w:p>
        </w:tc>
        <w:tc>
          <w:tcPr>
            <w:tcW w:w="4508" w:type="dxa"/>
          </w:tcPr>
          <w:p w14:paraId="352B31B4" w14:textId="3C8264E3" w:rsidR="0000375B" w:rsidRPr="0000375B" w:rsidRDefault="0000375B" w:rsidP="00DD5969">
            <w:pPr>
              <w:rPr>
                <w:b/>
                <w:bCs/>
              </w:rPr>
            </w:pPr>
            <w:r w:rsidRPr="0000375B">
              <w:rPr>
                <w:b/>
                <w:bCs/>
              </w:rPr>
              <w:t>How I have addressed it in this work</w:t>
            </w:r>
          </w:p>
        </w:tc>
      </w:tr>
      <w:tr w:rsidR="0000375B" w14:paraId="0DC71ABF" w14:textId="77777777" w:rsidTr="4377443B">
        <w:tc>
          <w:tcPr>
            <w:tcW w:w="4508" w:type="dxa"/>
          </w:tcPr>
          <w:p w14:paraId="52EB84A3" w14:textId="77777777" w:rsidR="0000375B" w:rsidRDefault="0000375B" w:rsidP="00DD5969">
            <w:pPr>
              <w:rPr>
                <w:sz w:val="16"/>
                <w:szCs w:val="16"/>
              </w:rPr>
            </w:pPr>
          </w:p>
          <w:p w14:paraId="0EDC9850" w14:textId="52D11C53" w:rsidR="0000375B" w:rsidRDefault="00146422" w:rsidP="00146422">
            <w:pPr>
              <w:spacing w:after="160" w:line="278" w:lineRule="auto"/>
              <w:rPr>
                <w:sz w:val="16"/>
                <w:szCs w:val="16"/>
              </w:rPr>
            </w:pPr>
            <w:r w:rsidRPr="00132260">
              <w:rPr>
                <w:sz w:val="16"/>
                <w:szCs w:val="16"/>
              </w:rPr>
              <w:t>Continue to develop your academic tone to present your work with the most appropriate vocabulary. You may find it helpful to access the Manchester Academic phrase bank which can be found here; </w:t>
            </w:r>
            <w:hyperlink r:id="rId11" w:history="1">
              <w:r w:rsidRPr="00132260">
                <w:rPr>
                  <w:rStyle w:val="Hyperlink"/>
                  <w:sz w:val="16"/>
                  <w:szCs w:val="16"/>
                </w:rPr>
                <w:t>Academic Phrasebank | The University of Manchester</w:t>
              </w:r>
            </w:hyperlink>
          </w:p>
        </w:tc>
        <w:tc>
          <w:tcPr>
            <w:tcW w:w="4508" w:type="dxa"/>
          </w:tcPr>
          <w:p w14:paraId="45807FA1" w14:textId="77777777" w:rsidR="0000375B" w:rsidRDefault="0000375B" w:rsidP="00DD5969">
            <w:pPr>
              <w:rPr>
                <w:sz w:val="16"/>
                <w:szCs w:val="16"/>
              </w:rPr>
            </w:pPr>
          </w:p>
          <w:p w14:paraId="3FCBF01B" w14:textId="1E0D0FA2" w:rsidR="00987845" w:rsidRDefault="00987845" w:rsidP="00DD5969">
            <w:pPr>
              <w:rPr>
                <w:sz w:val="16"/>
                <w:szCs w:val="16"/>
              </w:rPr>
            </w:pPr>
            <w:r w:rsidRPr="4377443B">
              <w:rPr>
                <w:sz w:val="16"/>
                <w:szCs w:val="16"/>
              </w:rPr>
              <w:t xml:space="preserve">I used </w:t>
            </w:r>
            <w:r w:rsidR="004A65DE" w:rsidRPr="4377443B">
              <w:rPr>
                <w:sz w:val="16"/>
                <w:szCs w:val="16"/>
              </w:rPr>
              <w:t xml:space="preserve">the </w:t>
            </w:r>
            <w:r w:rsidR="72910601" w:rsidRPr="4377443B">
              <w:rPr>
                <w:sz w:val="16"/>
                <w:szCs w:val="16"/>
              </w:rPr>
              <w:t>Manchester</w:t>
            </w:r>
            <w:r w:rsidR="004A65DE" w:rsidRPr="4377443B">
              <w:rPr>
                <w:sz w:val="16"/>
                <w:szCs w:val="16"/>
              </w:rPr>
              <w:t xml:space="preserve"> Academic phrase bank throughout my work</w:t>
            </w:r>
            <w:r w:rsidR="00C37D21" w:rsidRPr="4377443B">
              <w:rPr>
                <w:sz w:val="16"/>
                <w:szCs w:val="16"/>
              </w:rPr>
              <w:t xml:space="preserve"> to guide me when writing each section.</w:t>
            </w:r>
          </w:p>
        </w:tc>
      </w:tr>
      <w:tr w:rsidR="0000375B" w14:paraId="2411A5A2" w14:textId="77777777" w:rsidTr="4377443B">
        <w:tc>
          <w:tcPr>
            <w:tcW w:w="4508" w:type="dxa"/>
          </w:tcPr>
          <w:p w14:paraId="4A120529" w14:textId="77777777" w:rsidR="0000375B" w:rsidRDefault="0000375B" w:rsidP="00DD5969">
            <w:pPr>
              <w:rPr>
                <w:sz w:val="16"/>
                <w:szCs w:val="16"/>
              </w:rPr>
            </w:pPr>
          </w:p>
          <w:p w14:paraId="2A59CA2F" w14:textId="24EE7513" w:rsidR="0000375B" w:rsidRDefault="00EF697A" w:rsidP="00EF697A">
            <w:pPr>
              <w:spacing w:after="160" w:line="278" w:lineRule="auto"/>
              <w:rPr>
                <w:sz w:val="16"/>
                <w:szCs w:val="16"/>
              </w:rPr>
            </w:pPr>
            <w:r w:rsidRPr="00132260">
              <w:rPr>
                <w:sz w:val="16"/>
                <w:szCs w:val="16"/>
              </w:rPr>
              <w:t>Continue to develop your knowledge of strategies for classroom practice demonstrating your ability to problem solve and propose innovative solutions supported by the most current thinking surrounding these strategies.</w:t>
            </w:r>
          </w:p>
        </w:tc>
        <w:tc>
          <w:tcPr>
            <w:tcW w:w="4508" w:type="dxa"/>
          </w:tcPr>
          <w:p w14:paraId="2A7BF622" w14:textId="77777777" w:rsidR="0000375B" w:rsidRDefault="0000375B" w:rsidP="00DD5969">
            <w:pPr>
              <w:rPr>
                <w:sz w:val="16"/>
                <w:szCs w:val="16"/>
              </w:rPr>
            </w:pPr>
          </w:p>
          <w:p w14:paraId="51AE3AC6" w14:textId="6673C95F" w:rsidR="00DA31DD" w:rsidRDefault="00027F6D" w:rsidP="00DD5969">
            <w:pPr>
              <w:rPr>
                <w:sz w:val="16"/>
                <w:szCs w:val="16"/>
              </w:rPr>
            </w:pPr>
            <w:r>
              <w:rPr>
                <w:sz w:val="16"/>
                <w:szCs w:val="16"/>
              </w:rPr>
              <w:t xml:space="preserve">I included more updated </w:t>
            </w:r>
            <w:r w:rsidR="00E13457">
              <w:rPr>
                <w:sz w:val="16"/>
                <w:szCs w:val="16"/>
              </w:rPr>
              <w:t xml:space="preserve">research within my work to ensure </w:t>
            </w:r>
            <w:r w:rsidR="0091782F">
              <w:rPr>
                <w:sz w:val="16"/>
                <w:szCs w:val="16"/>
              </w:rPr>
              <w:t xml:space="preserve">strategies I suggested for </w:t>
            </w:r>
            <w:r w:rsidR="00602627">
              <w:rPr>
                <w:sz w:val="16"/>
                <w:szCs w:val="16"/>
              </w:rPr>
              <w:t>engagement</w:t>
            </w:r>
            <w:r w:rsidR="0091782F">
              <w:rPr>
                <w:sz w:val="16"/>
                <w:szCs w:val="16"/>
              </w:rPr>
              <w:t xml:space="preserve"> were up to date</w:t>
            </w:r>
            <w:r w:rsidR="00602627">
              <w:rPr>
                <w:sz w:val="16"/>
                <w:szCs w:val="16"/>
              </w:rPr>
              <w:t xml:space="preserve"> and reliable.</w:t>
            </w:r>
          </w:p>
        </w:tc>
      </w:tr>
      <w:tr w:rsidR="0000375B" w14:paraId="7E9C0FF5" w14:textId="77777777" w:rsidTr="4377443B">
        <w:tc>
          <w:tcPr>
            <w:tcW w:w="4508" w:type="dxa"/>
          </w:tcPr>
          <w:p w14:paraId="31E1404E" w14:textId="77777777" w:rsidR="0000375B" w:rsidRDefault="0000375B" w:rsidP="00DD5969">
            <w:pPr>
              <w:rPr>
                <w:sz w:val="16"/>
                <w:szCs w:val="16"/>
              </w:rPr>
            </w:pPr>
          </w:p>
          <w:p w14:paraId="49C39DFD" w14:textId="4BC21899" w:rsidR="0000375B" w:rsidRDefault="00F82E8A" w:rsidP="00DD5969">
            <w:pPr>
              <w:rPr>
                <w:sz w:val="16"/>
                <w:szCs w:val="16"/>
              </w:rPr>
            </w:pPr>
            <w:r w:rsidRPr="00132260">
              <w:rPr>
                <w:sz w:val="16"/>
                <w:szCs w:val="16"/>
              </w:rPr>
              <w:t>Avoid contr</w:t>
            </w:r>
            <w:r w:rsidR="00054F50">
              <w:rPr>
                <w:sz w:val="16"/>
                <w:szCs w:val="16"/>
              </w:rPr>
              <w:t>adictions</w:t>
            </w:r>
            <w:r w:rsidRPr="00132260">
              <w:rPr>
                <w:sz w:val="16"/>
                <w:szCs w:val="16"/>
              </w:rPr>
              <w:t xml:space="preserve"> to maintain your academic voice.</w:t>
            </w:r>
          </w:p>
          <w:p w14:paraId="540BFA50" w14:textId="77777777" w:rsidR="0000375B" w:rsidRDefault="0000375B" w:rsidP="00DD5969">
            <w:pPr>
              <w:rPr>
                <w:sz w:val="16"/>
                <w:szCs w:val="16"/>
              </w:rPr>
            </w:pPr>
          </w:p>
        </w:tc>
        <w:tc>
          <w:tcPr>
            <w:tcW w:w="4508" w:type="dxa"/>
          </w:tcPr>
          <w:p w14:paraId="5FDE96B2" w14:textId="77777777" w:rsidR="0000375B" w:rsidRDefault="0000375B" w:rsidP="00DD5969">
            <w:pPr>
              <w:rPr>
                <w:sz w:val="16"/>
                <w:szCs w:val="16"/>
              </w:rPr>
            </w:pPr>
          </w:p>
          <w:p w14:paraId="7735F338" w14:textId="7BDD7CD4" w:rsidR="00602627" w:rsidRDefault="008A5D36" w:rsidP="00DD5969">
            <w:pPr>
              <w:rPr>
                <w:sz w:val="16"/>
                <w:szCs w:val="16"/>
              </w:rPr>
            </w:pPr>
            <w:r>
              <w:rPr>
                <w:sz w:val="16"/>
                <w:szCs w:val="16"/>
              </w:rPr>
              <w:t>I</w:t>
            </w:r>
            <w:r w:rsidR="00DF0D2A">
              <w:rPr>
                <w:sz w:val="16"/>
                <w:szCs w:val="16"/>
              </w:rPr>
              <w:t xml:space="preserve"> have proof read my work</w:t>
            </w:r>
            <w:r w:rsidR="008C1621">
              <w:rPr>
                <w:sz w:val="16"/>
                <w:szCs w:val="16"/>
              </w:rPr>
              <w:t xml:space="preserve"> and</w:t>
            </w:r>
            <w:r w:rsidR="00DF0D2A">
              <w:rPr>
                <w:sz w:val="16"/>
                <w:szCs w:val="16"/>
              </w:rPr>
              <w:t xml:space="preserve"> ensured key ideas </w:t>
            </w:r>
            <w:r w:rsidR="00DF31C0">
              <w:rPr>
                <w:sz w:val="16"/>
                <w:szCs w:val="16"/>
              </w:rPr>
              <w:t>did not conflict one another.</w:t>
            </w:r>
          </w:p>
          <w:p w14:paraId="6A8EAD52" w14:textId="596C355D" w:rsidR="00054F50" w:rsidRDefault="00054F50" w:rsidP="00DD5969">
            <w:pPr>
              <w:rPr>
                <w:sz w:val="16"/>
                <w:szCs w:val="16"/>
              </w:rPr>
            </w:pPr>
          </w:p>
        </w:tc>
      </w:tr>
    </w:tbl>
    <w:p w14:paraId="7F589502" w14:textId="77777777" w:rsidR="000C541C" w:rsidRDefault="000C541C" w:rsidP="00DD5969">
      <w:pPr>
        <w:rPr>
          <w:sz w:val="16"/>
          <w:szCs w:val="16"/>
        </w:rPr>
      </w:pPr>
    </w:p>
    <w:p w14:paraId="2AE1CF9A" w14:textId="7090E061" w:rsidR="0000375B" w:rsidRDefault="0000375B">
      <w:pPr>
        <w:rPr>
          <w:sz w:val="16"/>
          <w:szCs w:val="16"/>
        </w:rPr>
      </w:pPr>
      <w:r>
        <w:rPr>
          <w:sz w:val="16"/>
          <w:szCs w:val="16"/>
        </w:rPr>
        <w:br w:type="page"/>
      </w:r>
    </w:p>
    <w:p w14:paraId="4B51507A" w14:textId="56941C3D" w:rsidR="0000375B" w:rsidRDefault="0000375B" w:rsidP="0000375B">
      <w:pPr>
        <w:rPr>
          <w:b/>
          <w:bCs/>
        </w:rPr>
      </w:pPr>
      <w:r w:rsidRPr="6A487CAC">
        <w:rPr>
          <w:b/>
          <w:bCs/>
        </w:rPr>
        <w:t>Create a community profile for your PTE1</w:t>
      </w:r>
      <w:r>
        <w:rPr>
          <w:b/>
          <w:bCs/>
        </w:rPr>
        <w:t xml:space="preserve"> school</w:t>
      </w:r>
      <w:r w:rsidRPr="6A487CAC">
        <w:rPr>
          <w:b/>
          <w:bCs/>
        </w:rPr>
        <w:t xml:space="preserve">. Using relevant literature, suggest ways in which the school </w:t>
      </w:r>
      <w:r>
        <w:rPr>
          <w:b/>
          <w:bCs/>
        </w:rPr>
        <w:t xml:space="preserve">could </w:t>
      </w:r>
      <w:r w:rsidRPr="6A487CAC">
        <w:rPr>
          <w:b/>
          <w:bCs/>
        </w:rPr>
        <w:t>make use of its location and community to support pupil learning.</w:t>
      </w:r>
    </w:p>
    <w:p w14:paraId="6C6F16C6" w14:textId="77777777" w:rsidR="0000375B" w:rsidRDefault="0000375B" w:rsidP="0000375B">
      <w:pPr>
        <w:rPr>
          <w:b/>
          <w:bCs/>
        </w:rPr>
      </w:pPr>
    </w:p>
    <w:p w14:paraId="7170CE0A" w14:textId="177044A7" w:rsidR="007452D0" w:rsidRPr="006373C8" w:rsidRDefault="007452D0" w:rsidP="006E64D8">
      <w:pPr>
        <w:spacing w:line="360" w:lineRule="auto"/>
        <w:rPr>
          <w:rFonts w:ascii="Arial" w:hAnsi="Arial" w:cs="Arial"/>
          <w:sz w:val="22"/>
          <w:szCs w:val="22"/>
        </w:rPr>
      </w:pPr>
      <w:r w:rsidRPr="006373C8">
        <w:rPr>
          <w:rFonts w:ascii="Arial" w:hAnsi="Arial" w:cs="Arial"/>
          <w:sz w:val="22"/>
          <w:szCs w:val="22"/>
        </w:rPr>
        <w:t xml:space="preserve">In this essay, the writer will explore the aspects of a local community school in South Wales. The Department for Education (2011) describes a community school as one that is local authority maintained who follow the national curriculum. School X’s curriculum includes aspects of the Welsh language and history, and involves content from the core subjects into collaborative activities, incorporating pupils’ interest to ensure engagement (School X, 2021). This essay will focus on some important documents and statistics such as the school’s development plan and Estyn report which will provide the writer with an insight of School X’s achievements and goals. Additionally, this essay will provide School X with suggestions of how they can engage with the local community. Engaging with the community is essential for schools, ensuring communication and overcoming challenges together can enhance school achievements and education (Stanley and Gilzene, 2022). The writer will include suggestions of how to engage parents and carers and incorporate multicultural education in the school. These suggestions will be supported by evidence-based research to ensure that they are relevant and reliable. </w:t>
      </w:r>
    </w:p>
    <w:p w14:paraId="202C98ED" w14:textId="4E117347" w:rsidR="007452D0" w:rsidRPr="006373C8" w:rsidRDefault="007452D0" w:rsidP="006E64D8">
      <w:pPr>
        <w:spacing w:line="360" w:lineRule="auto"/>
        <w:rPr>
          <w:rFonts w:ascii="Arial" w:hAnsi="Arial" w:cs="Arial"/>
          <w:b/>
          <w:bCs/>
          <w:u w:val="single"/>
        </w:rPr>
      </w:pPr>
      <w:r w:rsidRPr="006373C8">
        <w:rPr>
          <w:rFonts w:ascii="Arial" w:hAnsi="Arial" w:cs="Arial"/>
          <w:b/>
          <w:bCs/>
          <w:u w:val="single"/>
        </w:rPr>
        <w:t>Community Profile</w:t>
      </w:r>
    </w:p>
    <w:p w14:paraId="69F3750A" w14:textId="77777777" w:rsidR="007452D0" w:rsidRPr="006373C8" w:rsidRDefault="007452D0" w:rsidP="006E64D8">
      <w:pPr>
        <w:spacing w:line="360" w:lineRule="auto"/>
        <w:rPr>
          <w:rFonts w:ascii="Arial" w:hAnsi="Arial" w:cs="Arial"/>
          <w:sz w:val="22"/>
          <w:szCs w:val="22"/>
        </w:rPr>
      </w:pPr>
      <w:r w:rsidRPr="006373C8">
        <w:rPr>
          <w:rFonts w:ascii="Arial" w:hAnsi="Arial" w:cs="Arial"/>
          <w:sz w:val="22"/>
          <w:szCs w:val="22"/>
        </w:rPr>
        <w:t>School X is a populated primary school in South Wales, containing 612 pupils (Welsh Government, 2022). It is located in an urban area of Swansea as it is surrounded by a mixture of houses and amenities (Street Check, 2021). An article by Sakaue (2014) looks at the differences in school effectiveness in urban and rural schools, discovering that urban schools tend to have better access to resources and more qualified staff, ultimately resulting in higher test scores than rural schools. In contrast to this, another study found that foundation phase children in rural schools show better results from assessment than those in urban schools (Pateman, 2011). School X’s aims are based around creating a supportive and inclusive environment where learning is engaging and challenging, allowing students to be resilient and ambitious learners (School X, 2021). Learning is based off a purposeful, authentic and relevant curriculum ensuring that all Areas of Learning and Experience (AoLE) are included (School X, 2021) and follows the principles of the Curriculum for Wales</w:t>
      </w:r>
      <w:r w:rsidRPr="006373C8">
        <w:rPr>
          <w:rFonts w:ascii="Arial" w:eastAsia="Times New Roman" w:hAnsi="Arial" w:cs="Arial"/>
          <w:lang w:eastAsia="en-GB"/>
        </w:rPr>
        <w:t xml:space="preserve"> </w:t>
      </w:r>
      <w:r w:rsidRPr="006373C8">
        <w:rPr>
          <w:rFonts w:ascii="Arial" w:hAnsi="Arial" w:cs="Arial"/>
          <w:sz w:val="22"/>
          <w:szCs w:val="22"/>
        </w:rPr>
        <w:t xml:space="preserve">(Estyn, 2023). The Curriculum for Wales suggests that schools design their own curriculum following the four purposes. This involves the school choosing specific experiences and topics that will best suit pupils’ learning and the surrounding environment (Welsh Government, 2020). Pupil voice is an important part of the school’s development which involves allowing pupils to express their opinions and ideas that could be beneficial for the school and all in it (School X, 2021). This allows pupils to become active participants in their education and provides them with a choice of what and how they learn (Ngussa and Makewa, 2014). As students are encouraged to interact and collaborate more with their teachers to personalise their learning, the effectiveness of pupil voice increases as there will be a positive impact on their engagement (Quinn and Owen, 2016). </w:t>
      </w:r>
    </w:p>
    <w:p w14:paraId="3BDE02A2" w14:textId="03E22D97" w:rsidR="007452D0" w:rsidRPr="006373C8" w:rsidRDefault="007452D0" w:rsidP="006E64D8">
      <w:pPr>
        <w:spacing w:line="360" w:lineRule="auto"/>
        <w:rPr>
          <w:rFonts w:ascii="Arial" w:hAnsi="Arial" w:cs="Arial"/>
          <w:sz w:val="22"/>
          <w:szCs w:val="22"/>
        </w:rPr>
      </w:pPr>
      <w:r w:rsidRPr="006373C8">
        <w:rPr>
          <w:rFonts w:ascii="Arial" w:hAnsi="Arial" w:cs="Arial"/>
          <w:sz w:val="22"/>
          <w:szCs w:val="22"/>
        </w:rPr>
        <w:t>Although the population of pupils in the school is high, the pupils are split into two classes per year group (School X, 2021), achieving a Pupil Teacher ratio of 26:7 (Welsh Government, 2022). This statistic is a positive aspect of the school as Solheim and Opheim (2019) state that lowering the number of pupils under a teacher’s supervision can increase academic achievement and the quality of education, as teachers can meet the individual needs of pupils more easily (Ikediashi and Amaechi, 2012).  The school’s development plan focuses on fostering independent learning by improving teaching and the learning environment to support this (School X, 2024</w:t>
      </w:r>
      <w:r w:rsidR="005A7257">
        <w:rPr>
          <w:rFonts w:ascii="Arial" w:hAnsi="Arial" w:cs="Arial"/>
          <w:sz w:val="22"/>
          <w:szCs w:val="22"/>
        </w:rPr>
        <w:t>b</w:t>
      </w:r>
      <w:r w:rsidRPr="006373C8">
        <w:rPr>
          <w:rFonts w:ascii="Arial" w:hAnsi="Arial" w:cs="Arial"/>
          <w:sz w:val="22"/>
          <w:szCs w:val="22"/>
        </w:rPr>
        <w:t>). Promoting independent learning requires teachers to understand each student's ability to work independently, as some may benefit more than others. However, it also offers valuable insights into students' learning styles, enabling teachers to address their individual needs (Williams, 2003). Estyn (2023) also recommended a development point for this primary school which was to further develop assessment strategies to ensure all pupils are supported. One of the strategies the school uses is formative assessment (School X, 2024</w:t>
      </w:r>
      <w:r w:rsidR="002E6838">
        <w:rPr>
          <w:rFonts w:ascii="Arial" w:hAnsi="Arial" w:cs="Arial"/>
          <w:sz w:val="22"/>
          <w:szCs w:val="22"/>
        </w:rPr>
        <w:t>b</w:t>
      </w:r>
      <w:r w:rsidRPr="006373C8">
        <w:rPr>
          <w:rFonts w:ascii="Arial" w:hAnsi="Arial" w:cs="Arial"/>
          <w:sz w:val="22"/>
          <w:szCs w:val="22"/>
        </w:rPr>
        <w:t>) which provides feedback during learning to identify knowledge gaps, monitor improvement and promote student awareness of strengths and weaknesses. According to Antoniou and James (2014), only a small number of teachers implement formative assessment effectively. This suggests that some teachers at School X may not be utilising formative assessment successfully in their classrooms. Estyn (2023) also highlights some strengths of School X which they observed during inspection, one being the collaboration between staff, pupils and parents. School X has a Parent-Teacher Association (PTA) who raise funds for the school by organising events for members of the school and community to enjoy (School X, 2024</w:t>
      </w:r>
      <w:r w:rsidR="002E6838">
        <w:rPr>
          <w:rFonts w:ascii="Arial" w:hAnsi="Arial" w:cs="Arial"/>
          <w:sz w:val="22"/>
          <w:szCs w:val="22"/>
        </w:rPr>
        <w:t>a</w:t>
      </w:r>
      <w:r w:rsidRPr="006373C8">
        <w:rPr>
          <w:rFonts w:ascii="Arial" w:hAnsi="Arial" w:cs="Arial"/>
          <w:sz w:val="22"/>
          <w:szCs w:val="22"/>
        </w:rPr>
        <w:t>). Adequate funding will allow the school to flourish and progress towards goals, enabling the school to purchase resources to aid learning (Omenyi, Nwankwo and Maduka, 2024)</w:t>
      </w:r>
      <w:r w:rsidR="00001D24">
        <w:rPr>
          <w:rFonts w:ascii="Arial" w:hAnsi="Arial" w:cs="Arial"/>
          <w:sz w:val="22"/>
          <w:szCs w:val="22"/>
        </w:rPr>
        <w:t>. H</w:t>
      </w:r>
      <w:r w:rsidRPr="006373C8">
        <w:rPr>
          <w:rFonts w:ascii="Arial" w:hAnsi="Arial" w:cs="Arial"/>
          <w:sz w:val="22"/>
          <w:szCs w:val="22"/>
        </w:rPr>
        <w:t>owever, failing to hold enough events to raise these funds will prevent this from happening.</w:t>
      </w:r>
    </w:p>
    <w:p w14:paraId="62052045" w14:textId="4F9BC419" w:rsidR="007452D0" w:rsidRPr="006373C8" w:rsidRDefault="00EC52A2" w:rsidP="006E64D8">
      <w:pPr>
        <w:spacing w:line="360" w:lineRule="auto"/>
        <w:rPr>
          <w:rFonts w:ascii="Arial" w:hAnsi="Arial" w:cs="Arial"/>
          <w:b/>
          <w:bCs/>
          <w:sz w:val="22"/>
          <w:szCs w:val="22"/>
          <w:u w:val="single"/>
        </w:rPr>
      </w:pPr>
      <w:r>
        <w:rPr>
          <w:rFonts w:ascii="Arial" w:hAnsi="Arial" w:cs="Arial"/>
          <w:b/>
          <w:bCs/>
          <w:sz w:val="22"/>
          <w:szCs w:val="22"/>
          <w:u w:val="single"/>
        </w:rPr>
        <w:t>C</w:t>
      </w:r>
      <w:r w:rsidR="007452D0" w:rsidRPr="006373C8">
        <w:rPr>
          <w:rFonts w:ascii="Arial" w:hAnsi="Arial" w:cs="Arial"/>
          <w:b/>
          <w:bCs/>
          <w:sz w:val="22"/>
          <w:szCs w:val="22"/>
          <w:u w:val="single"/>
        </w:rPr>
        <w:t xml:space="preserve">ommunity </w:t>
      </w:r>
      <w:r>
        <w:rPr>
          <w:rFonts w:ascii="Arial" w:hAnsi="Arial" w:cs="Arial"/>
          <w:b/>
          <w:bCs/>
          <w:sz w:val="22"/>
          <w:szCs w:val="22"/>
          <w:u w:val="single"/>
        </w:rPr>
        <w:t>E</w:t>
      </w:r>
      <w:r w:rsidR="007452D0" w:rsidRPr="006373C8">
        <w:rPr>
          <w:rFonts w:ascii="Arial" w:hAnsi="Arial" w:cs="Arial"/>
          <w:b/>
          <w:bCs/>
          <w:sz w:val="22"/>
          <w:szCs w:val="22"/>
          <w:u w:val="single"/>
        </w:rPr>
        <w:t>ngagement</w:t>
      </w:r>
    </w:p>
    <w:p w14:paraId="79B3F4A5" w14:textId="77777777" w:rsidR="007452D0" w:rsidRPr="006373C8" w:rsidRDefault="007452D0" w:rsidP="006E64D8">
      <w:pPr>
        <w:spacing w:line="360" w:lineRule="auto"/>
        <w:rPr>
          <w:rFonts w:ascii="Arial" w:hAnsi="Arial" w:cs="Arial"/>
          <w:sz w:val="22"/>
          <w:szCs w:val="22"/>
        </w:rPr>
      </w:pPr>
      <w:r w:rsidRPr="006373C8">
        <w:rPr>
          <w:rFonts w:ascii="Arial" w:hAnsi="Arial" w:cs="Arial"/>
          <w:sz w:val="22"/>
          <w:szCs w:val="22"/>
        </w:rPr>
        <w:t>Engaging with parents and carers has become increasingly important in education as research has shown that an increase in parental involvement positively influences pupil achievement (Harris and Goodall, 2008). A study investigated the impact of school-led outreach activities on parental involvement in school events. As a result, they found that schools offering such events experienced higher participation of parents. However, they also highlight lower involvement from single parents (Frew et al., 2012). Research suggests that parental separation causes great effects on a child’s education, often becoming less involved in home learning. Additionally, separation of parents can cause stress and disrupt their wellbeing, therefore negatively influencing their overall school performance (de Lange, Dronkers and Wolbers, 2013). The writer could suggest that School X could take into account this research and organise events for single parents which can not only increase their involvement and relationship with the school, but also their child’s education. Transition to school can be a very stressful experience for both children and parents. A research study stated that parents can be anxious about the change and new environment their child will face, which could possibly transfer to the child (Correia and Marques-Pinto, 2016). To make this process easier for parents and children, School X could host taster days, allowing them to meet teachers and become familiar with the environment, as suggested by the Welsh Government (2016). Giallo et al. (2010) conducted a research study finding that parents who attended a transition day felt more confident, knowledgeable and highly satisfied after the experience. Another strategy of engaging with parents and carers is through mobile apps. These can be beneficial for overcoming communication barriers that teachers and parents may face due to lack of time, allowing them to be consistently invested in their child’s education, without the need to visit the school. The researcher who discovered this also found that teachers who used apps for home-school communication experienced more involvement from parents (Thomas, 2019). However, another research study investigated the effectiveness and quality of various parent-teacher communication apps, discovering that only a small number were classified as high quality and met the established criteria (Ni, 2021). Therefore, the writer could argue that depending on what app School X choose to use could influence how effectively teachers and parents can communicate, possibly negatively impacting parental involvement. Parent voice is another important strategy that all schools should consider when improving their engagement with parents and carers. This involves providing parents and carers the opportunity to express their thoughts and feelings about their child’s education, in order for educators to develop their teaching to support children’s needs (McKenna and Millen, 2013). School X’s prospectus provides parents and carers with clear instructions to generate a formal complaint if they are unhappy with an aspect of the school (School X, 2021), however does not highlight a way of providing general feedback. Research has found that including parent’s voice in the School Self Evaluation (SSE) can provide an opportunity to broaden teachers’ willingness to accept different perspectives, which can contribute to whole school improvement (Faddar et al., 2021). Following this research, the writer could suggest that School X ask parents to share opinions in order to improve specific aspects of the school and meet parents' and children’s needs.</w:t>
      </w:r>
    </w:p>
    <w:p w14:paraId="6BABE8C9" w14:textId="0ED573E8" w:rsidR="00A24302" w:rsidRPr="002017FD" w:rsidRDefault="007452D0" w:rsidP="006E64D8">
      <w:pPr>
        <w:spacing w:line="360" w:lineRule="auto"/>
        <w:rPr>
          <w:rFonts w:ascii="Arial" w:hAnsi="Arial" w:cs="Arial"/>
          <w:sz w:val="22"/>
          <w:szCs w:val="22"/>
        </w:rPr>
      </w:pPr>
      <w:r w:rsidRPr="006373C8">
        <w:rPr>
          <w:rFonts w:ascii="Arial" w:hAnsi="Arial" w:cs="Arial"/>
          <w:sz w:val="22"/>
          <w:szCs w:val="22"/>
        </w:rPr>
        <w:t xml:space="preserve">The role of multicultural education in increasing inclusivity and promoting diversity has become a significant topic in modern educational discussions (Patel, 2023). A research study found that having diversity in a school is beneficial to students as it ensures equal opportunities and aids with developing community well-being and group integration (Ayscue, Frankenberg and Siegel-Hawley, 2017). Over 40% of School X’s pupils are part of the black, Asian, and minority ethnic community (Welsh Government, 2022). The Curriculum for Wales highlights four purposes when designing a curriculum, including the need for schools to educate students about different cultures and diverse communities (Welsh Government, 2022a). The writer could suggest that School X analyse the cultural diversity in the school and incorporate lessons to educate children about these specific cultures. Gurung and Prieto (2023) support this as they state that understanding the similarities and differences of various cultures provides a basis for individuals to understand and respect each other. However, Banks (2010) highlights that in some schools the teaching of cultures does not always focus on important content and issues, therefore pupils are unable to fully understand them. The writer could suggest that School X had a teacher from the black, Asian, and minority ethnic community to teach pupils about different cultures from their perspective, therefore students can gain a wider understanding. This strategy is very effective for supporting students from different ethnicities as it increases self-confidence, engagement and overall educational performance (Blazar, 2022). Additionally, a research study discovered that student maths results increased when taught by a teacher of the same race or ethnicity (Egalite, Kisida and Winters, 2015). School X recently became a School of Sanctuary which involves schools working together to encourage inclusion and a welcoming environment for refugees and asylum seekers (Kendall et al., 2024). The writer could suggest that the School of Sanctuary programme could offer School X the opportunity to provide parents from ethnic backgrounds to become involved and foster strong relationship with the school community (Mendez, 2010). Increasing the number of diverse pupils in the school could also increase the percentage of pupils with English as an additional language (EAL). A research study highlights that EAL students tend to achieve lower in all subjects in education (Demie, 2018). To overcome the barriers some EAL pupils may face, Oxley, Nash and Weighall (2022) found that vocabulary support is one of the most effective strategies, however efficiency depends on quality of teaching. Additionally, School X could offer support to parents in learning English to help them assist their child with reading English texts at home, </w:t>
      </w:r>
      <w:r w:rsidRPr="002017FD">
        <w:rPr>
          <w:rFonts w:ascii="Arial" w:hAnsi="Arial" w:cs="Arial"/>
          <w:sz w:val="22"/>
          <w:szCs w:val="22"/>
        </w:rPr>
        <w:t xml:space="preserve">a strategy </w:t>
      </w:r>
      <w:r w:rsidRPr="006373C8">
        <w:rPr>
          <w:rFonts w:ascii="Arial" w:hAnsi="Arial" w:cs="Arial"/>
          <w:sz w:val="22"/>
          <w:szCs w:val="22"/>
        </w:rPr>
        <w:t xml:space="preserve">also </w:t>
      </w:r>
      <w:r w:rsidRPr="002017FD">
        <w:rPr>
          <w:rFonts w:ascii="Arial" w:hAnsi="Arial" w:cs="Arial"/>
          <w:sz w:val="22"/>
          <w:szCs w:val="22"/>
        </w:rPr>
        <w:t>identified as effective by Oxley, Nash, and Weighall (2022).</w:t>
      </w:r>
      <w:r w:rsidRPr="006373C8">
        <w:rPr>
          <w:rFonts w:ascii="Arial" w:hAnsi="Arial" w:cs="Arial"/>
          <w:sz w:val="22"/>
          <w:szCs w:val="22"/>
        </w:rPr>
        <w:t xml:space="preserve"> Furthermore, as School X has a high percentage of black, Asian and minority ethnic pupils, the writer could suggest that teachers are experienced when working with EAL pupils, therefore less pupils underachieve (Demie, 2018).</w:t>
      </w:r>
    </w:p>
    <w:p w14:paraId="038A28F5" w14:textId="12055059" w:rsidR="007452D0" w:rsidRPr="00A24302" w:rsidRDefault="00A24302" w:rsidP="006E64D8">
      <w:pPr>
        <w:spacing w:line="360" w:lineRule="auto"/>
        <w:rPr>
          <w:rFonts w:ascii="Arial" w:hAnsi="Arial" w:cs="Arial"/>
          <w:b/>
          <w:bCs/>
          <w:sz w:val="22"/>
          <w:szCs w:val="22"/>
          <w:u w:val="single"/>
        </w:rPr>
      </w:pPr>
      <w:r>
        <w:rPr>
          <w:rFonts w:ascii="Arial" w:hAnsi="Arial" w:cs="Arial"/>
          <w:b/>
          <w:bCs/>
          <w:sz w:val="22"/>
          <w:szCs w:val="22"/>
          <w:u w:val="single"/>
        </w:rPr>
        <w:t>Conclusion</w:t>
      </w:r>
    </w:p>
    <w:p w14:paraId="5D1288CF" w14:textId="339C7D02" w:rsidR="0000375B" w:rsidRPr="00526515" w:rsidRDefault="007452D0" w:rsidP="00526515">
      <w:pPr>
        <w:spacing w:line="360" w:lineRule="auto"/>
        <w:rPr>
          <w:rFonts w:ascii="Arial" w:hAnsi="Arial" w:cs="Arial"/>
          <w:sz w:val="22"/>
          <w:szCs w:val="22"/>
        </w:rPr>
      </w:pPr>
      <w:r w:rsidRPr="006373C8">
        <w:rPr>
          <w:rFonts w:ascii="Arial" w:hAnsi="Arial" w:cs="Arial"/>
          <w:sz w:val="22"/>
          <w:szCs w:val="22"/>
        </w:rPr>
        <w:t xml:space="preserve">In conclusion, School X presents commitment in ensuring that pupils are within an inclusive and engaging learning environment, encouraging them to thrive in school life. Maintaining a strong relationship with the local community can come with challenges, however, improving engagement with parents and carers and enhancing cultural education could assist to overcome these. Utilising the evidence-based suggestions for improvement in practice could further support School X with future achievements and goals. </w:t>
      </w:r>
    </w:p>
    <w:p w14:paraId="3729DB03" w14:textId="77777777" w:rsidR="0000375B" w:rsidRDefault="0000375B" w:rsidP="0000375B">
      <w:pPr>
        <w:rPr>
          <w:rFonts w:ascii="Arial" w:hAnsi="Arial" w:cs="Arial"/>
        </w:rPr>
      </w:pPr>
    </w:p>
    <w:p w14:paraId="147F893D" w14:textId="77777777" w:rsidR="008C743D" w:rsidRDefault="008C743D" w:rsidP="0000375B">
      <w:pPr>
        <w:rPr>
          <w:rFonts w:ascii="Arial" w:hAnsi="Arial" w:cs="Arial"/>
        </w:rPr>
      </w:pPr>
    </w:p>
    <w:p w14:paraId="2A22E9E9" w14:textId="77777777" w:rsidR="008C743D" w:rsidRDefault="008C743D" w:rsidP="0000375B">
      <w:pPr>
        <w:rPr>
          <w:rFonts w:ascii="Arial" w:hAnsi="Arial" w:cs="Arial"/>
        </w:rPr>
      </w:pPr>
    </w:p>
    <w:p w14:paraId="42AF665C" w14:textId="77777777" w:rsidR="008C743D" w:rsidRDefault="008C743D" w:rsidP="0000375B">
      <w:pPr>
        <w:rPr>
          <w:rFonts w:ascii="Arial" w:hAnsi="Arial" w:cs="Arial"/>
        </w:rPr>
      </w:pPr>
    </w:p>
    <w:p w14:paraId="5CA7A140" w14:textId="77777777" w:rsidR="008C743D" w:rsidRDefault="008C743D" w:rsidP="0000375B">
      <w:pPr>
        <w:rPr>
          <w:rFonts w:ascii="Arial" w:hAnsi="Arial" w:cs="Arial"/>
        </w:rPr>
      </w:pPr>
    </w:p>
    <w:p w14:paraId="6A96D613" w14:textId="77777777" w:rsidR="008C743D" w:rsidRDefault="008C743D" w:rsidP="0000375B">
      <w:pPr>
        <w:rPr>
          <w:rFonts w:ascii="Arial" w:hAnsi="Arial" w:cs="Arial"/>
        </w:rPr>
      </w:pPr>
    </w:p>
    <w:p w14:paraId="7B6CF26A" w14:textId="77777777" w:rsidR="008C743D" w:rsidRDefault="008C743D" w:rsidP="0000375B">
      <w:pPr>
        <w:rPr>
          <w:rFonts w:ascii="Arial" w:hAnsi="Arial" w:cs="Arial"/>
        </w:rPr>
      </w:pPr>
    </w:p>
    <w:p w14:paraId="240CEC5D" w14:textId="77777777" w:rsidR="008C743D" w:rsidRDefault="008C743D" w:rsidP="0000375B">
      <w:pPr>
        <w:rPr>
          <w:rFonts w:ascii="Arial" w:hAnsi="Arial" w:cs="Arial"/>
        </w:rPr>
      </w:pPr>
    </w:p>
    <w:p w14:paraId="59BE00CE" w14:textId="77777777" w:rsidR="008C743D" w:rsidRDefault="008C743D" w:rsidP="0000375B">
      <w:pPr>
        <w:rPr>
          <w:rFonts w:ascii="Arial" w:hAnsi="Arial" w:cs="Arial"/>
        </w:rPr>
      </w:pPr>
    </w:p>
    <w:p w14:paraId="355B2171" w14:textId="77777777" w:rsidR="008C743D" w:rsidRDefault="008C743D" w:rsidP="0000375B">
      <w:pPr>
        <w:rPr>
          <w:rFonts w:ascii="Arial" w:hAnsi="Arial" w:cs="Arial"/>
        </w:rPr>
      </w:pPr>
    </w:p>
    <w:p w14:paraId="289B1008" w14:textId="77777777" w:rsidR="008C743D" w:rsidRDefault="008C743D" w:rsidP="0000375B">
      <w:pPr>
        <w:rPr>
          <w:rFonts w:ascii="Arial" w:hAnsi="Arial" w:cs="Arial"/>
        </w:rPr>
      </w:pPr>
    </w:p>
    <w:p w14:paraId="4FB592EA" w14:textId="77777777" w:rsidR="008C743D" w:rsidRDefault="008C743D" w:rsidP="0000375B">
      <w:pPr>
        <w:rPr>
          <w:rFonts w:ascii="Arial" w:hAnsi="Arial" w:cs="Arial"/>
        </w:rPr>
      </w:pPr>
    </w:p>
    <w:p w14:paraId="297CD111" w14:textId="77777777" w:rsidR="008C743D" w:rsidRDefault="008C743D" w:rsidP="0000375B">
      <w:pPr>
        <w:rPr>
          <w:rFonts w:ascii="Arial" w:hAnsi="Arial" w:cs="Arial"/>
        </w:rPr>
      </w:pPr>
    </w:p>
    <w:p w14:paraId="5C2E6AA4" w14:textId="77777777" w:rsidR="008C743D" w:rsidRDefault="008C743D" w:rsidP="0000375B">
      <w:pPr>
        <w:rPr>
          <w:rFonts w:ascii="Arial" w:hAnsi="Arial" w:cs="Arial"/>
        </w:rPr>
      </w:pPr>
    </w:p>
    <w:p w14:paraId="40321212" w14:textId="77777777" w:rsidR="008C743D" w:rsidRDefault="008C743D" w:rsidP="0000375B">
      <w:pPr>
        <w:rPr>
          <w:rFonts w:ascii="Arial" w:hAnsi="Arial" w:cs="Arial"/>
        </w:rPr>
      </w:pPr>
    </w:p>
    <w:p w14:paraId="09B36978" w14:textId="77777777" w:rsidR="008C743D" w:rsidRDefault="008C743D" w:rsidP="0000375B">
      <w:pPr>
        <w:rPr>
          <w:rFonts w:ascii="Arial" w:hAnsi="Arial" w:cs="Arial"/>
        </w:rPr>
      </w:pPr>
    </w:p>
    <w:p w14:paraId="6B10598A" w14:textId="77777777" w:rsidR="008C743D" w:rsidRDefault="008C743D" w:rsidP="0000375B">
      <w:pPr>
        <w:rPr>
          <w:rFonts w:ascii="Arial" w:hAnsi="Arial" w:cs="Arial"/>
        </w:rPr>
      </w:pPr>
    </w:p>
    <w:p w14:paraId="5F28C60A" w14:textId="77777777" w:rsidR="008C743D" w:rsidRDefault="008C743D" w:rsidP="0000375B">
      <w:pPr>
        <w:rPr>
          <w:rFonts w:ascii="Arial" w:hAnsi="Arial" w:cs="Arial"/>
        </w:rPr>
      </w:pPr>
    </w:p>
    <w:p w14:paraId="5B0324E1" w14:textId="77777777" w:rsidR="00017AB1" w:rsidRDefault="00017AB1" w:rsidP="0000375B">
      <w:pPr>
        <w:rPr>
          <w:rFonts w:ascii="Arial" w:hAnsi="Arial" w:cs="Arial"/>
          <w:b/>
          <w:bCs/>
          <w:u w:val="single"/>
        </w:rPr>
      </w:pPr>
    </w:p>
    <w:p w14:paraId="0BF75E64" w14:textId="77777777" w:rsidR="00017AB1" w:rsidRDefault="00017AB1" w:rsidP="0000375B">
      <w:pPr>
        <w:rPr>
          <w:rFonts w:ascii="Arial" w:hAnsi="Arial" w:cs="Arial"/>
          <w:b/>
          <w:bCs/>
          <w:u w:val="single"/>
        </w:rPr>
      </w:pPr>
    </w:p>
    <w:p w14:paraId="3A3755F6" w14:textId="77777777" w:rsidR="00017AB1" w:rsidRDefault="00017AB1" w:rsidP="0000375B">
      <w:pPr>
        <w:rPr>
          <w:rFonts w:ascii="Arial" w:hAnsi="Arial" w:cs="Arial"/>
          <w:b/>
          <w:bCs/>
          <w:u w:val="single"/>
        </w:rPr>
      </w:pPr>
    </w:p>
    <w:p w14:paraId="0349AD6C" w14:textId="2BECE5C4" w:rsidR="008C743D" w:rsidRDefault="008C743D" w:rsidP="0000375B">
      <w:pPr>
        <w:rPr>
          <w:rFonts w:ascii="Arial" w:hAnsi="Arial" w:cs="Arial"/>
          <w:b/>
          <w:bCs/>
          <w:u w:val="single"/>
        </w:rPr>
      </w:pPr>
      <w:r>
        <w:rPr>
          <w:rFonts w:ascii="Arial" w:hAnsi="Arial" w:cs="Arial"/>
          <w:b/>
          <w:bCs/>
          <w:u w:val="single"/>
        </w:rPr>
        <w:t>Reference List</w:t>
      </w:r>
    </w:p>
    <w:p w14:paraId="4A71155B"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Antoniou, P. and James, M. (2014). Exploring formative assessment in primary school classrooms: Developing a framework of actions and strategies. Educational Assessment, Evaluation and Accountability, [online] 26(2), pp.153–176. Available at: https://link.springer.com/article/10.1007/s11092-013-9188-4 [Accessed 17 Dec. 2024].</w:t>
      </w:r>
    </w:p>
    <w:p w14:paraId="6F4D21F1"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Ayscue, J., Frankenberg, E. and Siegel-Hawley, G. (2017). The Complementary Benefits of Racial and Socioeconomic Diversity in Schools. The National Coalition on School Diversity. [online] Available at: https://files.eric.ed.gov/fulltext/ED603698.pdf [Accessed 29 Dec. 2024].</w:t>
      </w:r>
    </w:p>
    <w:p w14:paraId="7D1C0B3D"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Banks, J.A. (2010). Approaches to Multicultural Curriculum Reform. Beyond Heroes and Holidays.</w:t>
      </w:r>
    </w:p>
    <w:p w14:paraId="37E82A8E"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Blazar, D. (2022). How and Why Do Black Teachers Benefit Students?: An Experimental Analysis of Causal Mediation. Annenberg Brown University. [online] doi:https://doi.org/10.26300/-%20jym0-wz02.</w:t>
      </w:r>
    </w:p>
    <w:p w14:paraId="60B56C1D"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Correia, K. and Marques-Pinto, A. (2016). Adaptation in the transition to school: perspectives of parents, preschool and primary school teachers. Educational Research, [online] 58(3), pp.247–264. doi:https://doi.org/10.1080/00131881.2016.1200255.</w:t>
      </w:r>
    </w:p>
    <w:p w14:paraId="2B018F45"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de Lange, M., Dronkers, J. and Wolbers, M.H.J. (2013). Single-parent family forms and children’s educational performance in a comparative perspective: effects of school’s share of single-parent families. School Effectiveness and School Improvement, [online] 25(3), pp.329–350. doi:https://doi.org/10.1080/09243453.2013.809773.</w:t>
      </w:r>
    </w:p>
    <w:p w14:paraId="75E211C5"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Demie, F. (2018). English as an additional language and attainment in primary schools in England. Journal of Multilingual and Multicultural Development, [online] 39(3), pp.210–223. doi:https://doi.org/10.1080/01434632.2017.1348508.</w:t>
      </w:r>
    </w:p>
    <w:p w14:paraId="7CD0AC3F"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Department for Education (2011). Types of school. [online] GOV.UK. Available at: https://www.gov.uk/types-of-school.</w:t>
      </w:r>
    </w:p>
    <w:p w14:paraId="6C6CEC7D"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Egalite, A.J., Kisida, B. and Winters, M.A. (2015). Representation in the classroom: The effect of own-race teachers on student achievement. Economics of Education Review, [online] 45(45), pp.44–52. doi:https://doi.org/10.1016/j.econedurev.2015.01.007.</w:t>
      </w:r>
    </w:p>
    <w:p w14:paraId="29B95E23"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Estyn (2023). . [online] Estyn. Available at: [Accessed 13 Dec. 2024].</w:t>
      </w:r>
    </w:p>
    <w:p w14:paraId="475D3FC1"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Faddar, J., Vanhoof, J., Brown, M., Figuereido, M., Cinkir, S., O’Hara, J. and McNamara, G. (2021). Drivers for student and parent voice in school self-evaluation activities. Studies in Educational Evaluation, [online] 71, p.101067. doi:https://doi.org/10.1016/j.stueduc.2021.101067.</w:t>
      </w:r>
    </w:p>
    <w:p w14:paraId="5F639D30"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Frew, L.A., Zhou, Q., Duran, J., Kwok, O.-M. and Benz, M.R. (2012). Effect of School-Initiated Parent Outreach Activities on Parent Involvement in School Events. Journal of Disability Policy Studies, [online] 24(1), pp.27–35. doi:https://doi.org/10.1177/1044207311427163.</w:t>
      </w:r>
    </w:p>
    <w:p w14:paraId="0B921E9F"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Giallo, R., Treyvaud, K., Matthews, J. and Kienhuis, M. (2010). Making the Transition to Primary School: An Evaluation of a Transition Program for Parents. Australian Journal of Educational &amp; Developmental Psychology, [online] 10. Available at: https://files.eric.ed.gov/fulltext/EJ885703.pdf [Accessed 19 Dec. 2024].</w:t>
      </w:r>
    </w:p>
    <w:p w14:paraId="7FAD679D"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Gurung, R.A.R. and Prieto, L.R. (2023). Getting culture : incorporating diversity across the curriculum. Sterling, Va.: Stylus.</w:t>
      </w:r>
    </w:p>
    <w:p w14:paraId="3A6CF888"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Harris, A. and Goodall, J. (2008). Do Parents Know They matter? Engaging All Parents in Learning. Educational Research, [online] 50(3), pp.277–289. doi:https://doi.org/10.1080/00131880802309424.</w:t>
      </w:r>
    </w:p>
    <w:p w14:paraId="0187550C"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Ikediashi, N.N. and Amaechi, O.N.C. (2012). Pupil – Teacher Ratio: Implication for Quality Education in Nigeria Primary Schools. AFRREV IJAH: An International Journal of Arts and Humanities, [online] 1. Available at: https://www.ajol.info/index.php/ijah/article/view/106482 [Accessed 13 Dec. 2024].</w:t>
      </w:r>
    </w:p>
    <w:p w14:paraId="3FD66674"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Kendall, A., Morrice, L., Boutros, M.G. and Puttick, M.-R. (2024). Evaluation of the City of Sanctuary ‘Schools of Sanctuary’ programme. [online] Available at: https://wlv.openrepository.com/bitstream/handle/2436/625715/CityOfSanctuaryEvaluationReportFINAL.pdf?sequence=2 [Accessed 2 Jan. 2025].</w:t>
      </w:r>
    </w:p>
    <w:p w14:paraId="1F2559B8"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McKenna, M.K. and Millen, J. (2013). Look! Listen! Learn! Parent Narratives and Grounded Theory Models of Parent Voice, Presence, and Engagement in K–12 Education. School Community Journal, [online] 23. Available at: https://files.eric.ed.gov/fulltext/EJ1004331.pdf [Accessed 23 Dec. 2024].</w:t>
      </w:r>
    </w:p>
    <w:p w14:paraId="76EFA428"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Mendez, J.L. (2010). How can parents get involved in preschool? Barriers and engagement in education by ethnic minority parents of children attending Head Start. Cultural Diversity and Ethnic Minority Psychology, [online] 16(1), pp.26–36. doi:https://doi.org/10.1037/a0016258.</w:t>
      </w:r>
    </w:p>
    <w:p w14:paraId="62799B33"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Ngussa, B.M. and Makewa, L.N. (2014). Student Voice in Curriculum Change: A Theoretical Reasoning. International Journal of Academic Research in Progressive Education and Development, [online] 3(3). doi:https://doi.org/10.6007/ijarped/v3-i3/949.</w:t>
      </w:r>
    </w:p>
    <w:p w14:paraId="6E43D95A"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Ni, J. (2021). A systematic search and comparative analysis of commercial mobile apps for parent-teacher communication. [PDF] Available at: https://deepblue.lib.umich.edu/bitstream/handle/2027.42/177348/Ni_Asystematicserachandcomparativeanalysisofcommercialmobileappsforparentteachercommunication_2021.pdf?sequence=1&amp;isAllowed=y [Accessed 23 Dec. 2024].</w:t>
      </w:r>
    </w:p>
    <w:p w14:paraId="3BF64C21"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Omenyi, Prof.A.S., Nwankwo, Prof.I.N. and Maduka, I.K. (2024). COMPARATIVE ANALYSIS OF P.T.A. AS A SOURCE OF FUNDING PUBLIC AND PRIVATE PRIMARY SCHOOLS IN ANAMBRA STATE. African Journal of Educational Management, Teaching and Entrepreneurship Studies, [online] 13(3). Available at: https://www.ajemates.org/index.php/ajemates/article/view/573/497 [Accessed 18 Dec. 2024].</w:t>
      </w:r>
    </w:p>
    <w:p w14:paraId="72D36055"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Oxley, E., Nash, H. and Weighall, A. (2022). Overcoming the barriers facing children with English as an additional language: A Delphi study of teacher practices and perceptions in England. Overcoming the Barriers Facing Children with English as an Additional language: a Delphi Study of Teacher Practices and Perceptions in England. [online] doi:https://doi.org/10.31219/osf.io/kd3rs.</w:t>
      </w:r>
    </w:p>
    <w:p w14:paraId="32238E9F"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Patel, V.S. (2023). Exploring the Efficacy of Multicultural Education in Fostering Inclusivity and Diversity in Schools. International Journal of Research in all Subjects in Multi Languages, [online] 11(10). Available at: https://www.raijmr.com/ijrsml/wp-content/uploads/2023/12/IJRSML_2023_vol11_issue_10_Eng_04.pdf [Accessed 29 Dec. 2024].</w:t>
      </w:r>
    </w:p>
    <w:p w14:paraId="1923396A"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Pateman, T. (2011). Rural and urban areas: comparing lives using rural/urban classifications. Regional Trends, [online] 43(1), pp.11–86. doi:https://doi.org/10.1057/rt.2011.2.</w:t>
      </w:r>
    </w:p>
    <w:p w14:paraId="775E4E34"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Quinn, S. and Owen, S. (2016). Digging deeper: Understanding the power of ‘student voice’. Australian Journal of Education, [online] 60(1), pp.60–72. doi:https://doi.org/10.1177/0004944115626402.</w:t>
      </w:r>
    </w:p>
    <w:p w14:paraId="77EB11A8"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SAKAUE, K. (2014). An Analysis of Urban-Rural Differences in School Effectiveness: Comparative Education, [online] 2014(49), pp.136–155. doi:https://doi.org/10.5998/jces.2014.49_136.</w:t>
      </w:r>
    </w:p>
    <w:p w14:paraId="1011421C" w14:textId="3FD5C4F9" w:rsidR="00984D02" w:rsidRPr="00984D02" w:rsidRDefault="00984D02" w:rsidP="00984D02">
      <w:pPr>
        <w:rPr>
          <w:rFonts w:ascii="Arial" w:hAnsi="Arial" w:cs="Arial"/>
          <w:i/>
          <w:iCs/>
          <w:sz w:val="22"/>
          <w:szCs w:val="22"/>
        </w:rPr>
      </w:pPr>
      <w:r w:rsidRPr="00984D02">
        <w:rPr>
          <w:rFonts w:ascii="Arial" w:hAnsi="Arial" w:cs="Arial"/>
          <w:i/>
          <w:iCs/>
          <w:sz w:val="22"/>
          <w:szCs w:val="22"/>
        </w:rPr>
        <w:t xml:space="preserve">School X (2021). School Prospectus. [online] Available at: </w:t>
      </w:r>
      <w:r w:rsidR="00361DBA" w:rsidRPr="002E6838">
        <w:rPr>
          <w:rFonts w:ascii="Arial" w:hAnsi="Arial" w:cs="Arial"/>
          <w:i/>
          <w:iCs/>
          <w:sz w:val="22"/>
          <w:szCs w:val="22"/>
        </w:rPr>
        <w:t xml:space="preserve">&lt;REMOVED&gt; </w:t>
      </w:r>
      <w:r w:rsidRPr="00984D02">
        <w:rPr>
          <w:rFonts w:ascii="Arial" w:hAnsi="Arial" w:cs="Arial"/>
          <w:i/>
          <w:iCs/>
          <w:sz w:val="22"/>
          <w:szCs w:val="22"/>
        </w:rPr>
        <w:t>[Accessed 8 Dec. 2024].</w:t>
      </w:r>
    </w:p>
    <w:p w14:paraId="0121EB31" w14:textId="53585C62" w:rsidR="00984D02" w:rsidRPr="00984D02" w:rsidRDefault="00984D02" w:rsidP="00984D02">
      <w:pPr>
        <w:rPr>
          <w:rFonts w:ascii="Arial" w:hAnsi="Arial" w:cs="Arial"/>
          <w:i/>
          <w:iCs/>
          <w:sz w:val="22"/>
          <w:szCs w:val="22"/>
        </w:rPr>
      </w:pPr>
      <w:r w:rsidRPr="00984D02">
        <w:rPr>
          <w:rFonts w:ascii="Arial" w:hAnsi="Arial" w:cs="Arial"/>
          <w:i/>
          <w:iCs/>
          <w:sz w:val="22"/>
          <w:szCs w:val="22"/>
        </w:rPr>
        <w:t xml:space="preserve">School X (2024a). Parent-Teacher Association. [online] School X. Available at: </w:t>
      </w:r>
      <w:r w:rsidR="00361DBA" w:rsidRPr="002E6838">
        <w:rPr>
          <w:rFonts w:ascii="Arial" w:hAnsi="Arial" w:cs="Arial"/>
          <w:i/>
          <w:iCs/>
          <w:sz w:val="22"/>
          <w:szCs w:val="22"/>
        </w:rPr>
        <w:t xml:space="preserve">&lt;REMOVED&gt; </w:t>
      </w:r>
      <w:r w:rsidRPr="00984D02">
        <w:rPr>
          <w:rFonts w:ascii="Arial" w:hAnsi="Arial" w:cs="Arial"/>
          <w:i/>
          <w:iCs/>
          <w:sz w:val="22"/>
          <w:szCs w:val="22"/>
        </w:rPr>
        <w:t>[Accessed 17 Dec. 2024].</w:t>
      </w:r>
    </w:p>
    <w:p w14:paraId="0D486110" w14:textId="08B474CF" w:rsidR="00984D02" w:rsidRPr="00984D02" w:rsidRDefault="00984D02" w:rsidP="00984D02">
      <w:pPr>
        <w:rPr>
          <w:rFonts w:ascii="Arial" w:hAnsi="Arial" w:cs="Arial"/>
          <w:i/>
          <w:iCs/>
          <w:sz w:val="22"/>
          <w:szCs w:val="22"/>
        </w:rPr>
      </w:pPr>
      <w:r w:rsidRPr="00984D02">
        <w:rPr>
          <w:rFonts w:ascii="Arial" w:hAnsi="Arial" w:cs="Arial"/>
          <w:i/>
          <w:iCs/>
          <w:sz w:val="22"/>
          <w:szCs w:val="22"/>
        </w:rPr>
        <w:t xml:space="preserve">School X (2024b). School Development Plan 2024-2025. [online] Available at: </w:t>
      </w:r>
      <w:r w:rsidR="00587463" w:rsidRPr="002E6838">
        <w:rPr>
          <w:rFonts w:ascii="Arial" w:hAnsi="Arial" w:cs="Arial"/>
          <w:i/>
          <w:iCs/>
          <w:sz w:val="22"/>
          <w:szCs w:val="22"/>
        </w:rPr>
        <w:t xml:space="preserve">&lt;REMOVED&gt; </w:t>
      </w:r>
      <w:r w:rsidRPr="00984D02">
        <w:rPr>
          <w:rFonts w:ascii="Arial" w:hAnsi="Arial" w:cs="Arial"/>
          <w:i/>
          <w:iCs/>
          <w:sz w:val="22"/>
          <w:szCs w:val="22"/>
        </w:rPr>
        <w:t>[Accessed 16 Dec. 2024].</w:t>
      </w:r>
    </w:p>
    <w:p w14:paraId="2CC06760"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Solheim, O.J. and Opheim, V. (2019). Beyond class size reduction: Towards more flexible ways of implementing a reduced pupil–teacher ratio. International Journal of Educational Research, [online] 96, pp.146–153. doi:https://doi.org/10.1016/j.ijer.2018.10.008.</w:t>
      </w:r>
    </w:p>
    <w:p w14:paraId="6C4A9491"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Stanley, D.A. and Gilzene, A. (2022). Listening, Engaging, Advocating and Partnering (L.E.A.P): A Model for Responsible Community Engagement for Educational Leaders. Journal of Research on Leadership Education, [online] 18(2). doi:https://doi.org/10.1177/19427751221076409.</w:t>
      </w:r>
    </w:p>
    <w:p w14:paraId="04327A33" w14:textId="7B6D9A43" w:rsidR="00984D02" w:rsidRPr="00984D02" w:rsidRDefault="00984D02" w:rsidP="00984D02">
      <w:pPr>
        <w:rPr>
          <w:rFonts w:ascii="Arial" w:hAnsi="Arial" w:cs="Arial"/>
          <w:i/>
          <w:iCs/>
          <w:sz w:val="22"/>
          <w:szCs w:val="22"/>
        </w:rPr>
      </w:pPr>
      <w:r w:rsidRPr="00984D02">
        <w:rPr>
          <w:rFonts w:ascii="Arial" w:hAnsi="Arial" w:cs="Arial"/>
          <w:i/>
          <w:iCs/>
          <w:sz w:val="22"/>
          <w:szCs w:val="22"/>
        </w:rPr>
        <w:t xml:space="preserve">Street Check (2021). [online] StreetCheck. Available at: </w:t>
      </w:r>
      <w:r w:rsidR="005D5E49" w:rsidRPr="002E6838">
        <w:rPr>
          <w:rFonts w:ascii="Arial" w:hAnsi="Arial" w:cs="Arial"/>
          <w:i/>
          <w:iCs/>
          <w:sz w:val="22"/>
          <w:szCs w:val="22"/>
        </w:rPr>
        <w:t xml:space="preserve">&lt;REMOVED&gt; </w:t>
      </w:r>
      <w:r w:rsidRPr="00984D02">
        <w:rPr>
          <w:rFonts w:ascii="Arial" w:hAnsi="Arial" w:cs="Arial"/>
          <w:i/>
          <w:iCs/>
          <w:sz w:val="22"/>
          <w:szCs w:val="22"/>
        </w:rPr>
        <w:t>[Accessed 7 Dec. 2024].</w:t>
      </w:r>
    </w:p>
    <w:p w14:paraId="1F86A79C"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Thomas, M. (2019). Mobile Apps for Home-School Communication and Parents’ Motivations for Involvement in International Schools. [PDF] Available at: https://www.proquest.com/docview/2320976294/fulltextPDF/A533AEE46814D5FPQ/1?accountid=130472&amp;sourcetype=Dissertations%20&amp;%20Theses [Accessed 22 Dec. 2024].</w:t>
      </w:r>
    </w:p>
    <w:p w14:paraId="0BD8BE2D"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Welsh Government (2016). Theme 3: Welcoming families to engage with the school Resources 1-9 Family and community engagement toolkit 3. [online] Welsh Government. Available at: https://www.gov.wales/sites/default/files/publications/2018-12/theme-3-welcoming-families-to-engage-with-the-school-resources-1-9.pdf [Accessed 19 Dec. 2024].</w:t>
      </w:r>
    </w:p>
    <w:p w14:paraId="15048829"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Welsh Government (2020). Designing your curriculum: introduction. [online] hwb.gov.wales. Available at: https://hwb.gov.wales/curriculum-for-wales/designing-your-curriculum/introduction/ [Accessed 13 Dec. 2024].</w:t>
      </w:r>
    </w:p>
    <w:p w14:paraId="69E84F21"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Welsh Government (2022a). Developing a vision for curriculum design - Hwb. [online] hwb.gov.wales. Available at: https://hwb.gov.wales/curriculum-for-wales/designing-your-curriculum/developing-a-vision-for-curriculum-design/#curriculum-design-and-the-four-purposes.</w:t>
      </w:r>
    </w:p>
    <w:p w14:paraId="103094B6" w14:textId="4FBD3543" w:rsidR="00984D02" w:rsidRPr="00984D02" w:rsidRDefault="00984D02" w:rsidP="00984D02">
      <w:pPr>
        <w:rPr>
          <w:rFonts w:ascii="Arial" w:hAnsi="Arial" w:cs="Arial"/>
          <w:i/>
          <w:iCs/>
          <w:sz w:val="22"/>
          <w:szCs w:val="22"/>
        </w:rPr>
      </w:pPr>
      <w:r w:rsidRPr="00984D02">
        <w:rPr>
          <w:rFonts w:ascii="Arial" w:hAnsi="Arial" w:cs="Arial"/>
          <w:i/>
          <w:iCs/>
          <w:sz w:val="22"/>
          <w:szCs w:val="22"/>
        </w:rPr>
        <w:t>Welsh Government (2022b). School X. [online] Gov.wales. Available at:</w:t>
      </w:r>
      <w:r w:rsidR="00C038A8" w:rsidRPr="002E6838">
        <w:rPr>
          <w:rFonts w:ascii="Arial" w:hAnsi="Arial" w:cs="Arial"/>
          <w:i/>
          <w:iCs/>
          <w:sz w:val="22"/>
          <w:szCs w:val="22"/>
        </w:rPr>
        <w:t xml:space="preserve"> &lt;REMOVED&gt;</w:t>
      </w:r>
      <w:r w:rsidRPr="00984D02">
        <w:rPr>
          <w:rFonts w:ascii="Arial" w:hAnsi="Arial" w:cs="Arial"/>
          <w:i/>
          <w:iCs/>
          <w:sz w:val="22"/>
          <w:szCs w:val="22"/>
        </w:rPr>
        <w:t xml:space="preserve"> [Accessed 7 Dec. 2024].</w:t>
      </w:r>
    </w:p>
    <w:p w14:paraId="32C5B6ED" w14:textId="77777777" w:rsidR="00984D02" w:rsidRPr="00984D02" w:rsidRDefault="00984D02" w:rsidP="00984D02">
      <w:pPr>
        <w:rPr>
          <w:rFonts w:ascii="Arial" w:hAnsi="Arial" w:cs="Arial"/>
          <w:i/>
          <w:iCs/>
          <w:sz w:val="22"/>
          <w:szCs w:val="22"/>
        </w:rPr>
      </w:pPr>
      <w:r w:rsidRPr="00984D02">
        <w:rPr>
          <w:rFonts w:ascii="Arial" w:hAnsi="Arial" w:cs="Arial"/>
          <w:i/>
          <w:iCs/>
          <w:sz w:val="22"/>
          <w:szCs w:val="22"/>
        </w:rPr>
        <w:t>Williams, J. (2003). Promoting independent learning in the primary classroom. [online] Buckingham: Open University Press. Available at: https://books.google.co.uk/books?hl=en&amp;lr=&amp;id=466xikdFs38C&amp;oi=fnd&amp;pg=PP1&amp;dq=independent+learning+in+primary&amp;ots=QfprM6uy3y&amp;sig=2AGisyv-wX6NqDBZOca5ozyF-Jg&amp;redir_esc=y#v=onepage&amp;q=independent%20learning%20in%20primary&amp;f=false [Accessed 16 Dec. 2024].</w:t>
      </w:r>
    </w:p>
    <w:p w14:paraId="5A9C4B0E" w14:textId="77777777" w:rsidR="008C743D" w:rsidRPr="00EA76CC" w:rsidRDefault="008C743D" w:rsidP="0000375B">
      <w:pPr>
        <w:rPr>
          <w:rFonts w:ascii="Arial" w:hAnsi="Arial" w:cs="Arial"/>
          <w:sz w:val="22"/>
          <w:szCs w:val="22"/>
        </w:rPr>
      </w:pPr>
    </w:p>
    <w:p w14:paraId="1FE72EA7" w14:textId="77777777" w:rsidR="008C743D" w:rsidRDefault="008C743D" w:rsidP="0000375B">
      <w:pPr>
        <w:rPr>
          <w:rFonts w:ascii="Arial" w:hAnsi="Arial" w:cs="Arial"/>
        </w:rPr>
      </w:pPr>
    </w:p>
    <w:p w14:paraId="1DA26431" w14:textId="77777777" w:rsidR="008C743D" w:rsidRDefault="008C743D" w:rsidP="0000375B">
      <w:pPr>
        <w:rPr>
          <w:rFonts w:ascii="Arial" w:hAnsi="Arial" w:cs="Arial"/>
        </w:rPr>
      </w:pPr>
    </w:p>
    <w:p w14:paraId="32A60951" w14:textId="77777777" w:rsidR="008C743D" w:rsidRPr="006373C8" w:rsidRDefault="008C743D" w:rsidP="0000375B">
      <w:pPr>
        <w:rPr>
          <w:rFonts w:ascii="Arial" w:hAnsi="Arial" w:cs="Arial"/>
        </w:rPr>
      </w:pPr>
    </w:p>
    <w:p w14:paraId="00FCD18B" w14:textId="77777777" w:rsidR="000C541C" w:rsidRDefault="000C541C" w:rsidP="00DD5969">
      <w:pPr>
        <w:rPr>
          <w:sz w:val="16"/>
          <w:szCs w:val="16"/>
        </w:rPr>
      </w:pPr>
    </w:p>
    <w:p w14:paraId="6EA9A853" w14:textId="77777777" w:rsidR="0000375B" w:rsidRDefault="0000375B" w:rsidP="00DD5969">
      <w:pPr>
        <w:rPr>
          <w:sz w:val="16"/>
          <w:szCs w:val="16"/>
        </w:rPr>
      </w:pPr>
    </w:p>
    <w:p w14:paraId="32F37250" w14:textId="77777777" w:rsidR="0000375B" w:rsidRPr="00B103B9" w:rsidRDefault="0000375B" w:rsidP="00DD5969">
      <w:pPr>
        <w:rPr>
          <w:sz w:val="16"/>
          <w:szCs w:val="16"/>
        </w:rPr>
      </w:pPr>
    </w:p>
    <w:sectPr w:rsidR="0000375B"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2A96960"/>
    <w:multiLevelType w:val="hybridMultilevel"/>
    <w:tmpl w:val="EFEA9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617811"/>
    <w:multiLevelType w:val="hybridMultilevel"/>
    <w:tmpl w:val="019635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8894547">
    <w:abstractNumId w:val="0"/>
  </w:num>
  <w:num w:numId="2" w16cid:durableId="1361975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1D24"/>
    <w:rsid w:val="0000375B"/>
    <w:rsid w:val="00011AD4"/>
    <w:rsid w:val="00017AB1"/>
    <w:rsid w:val="00027F6D"/>
    <w:rsid w:val="00054F50"/>
    <w:rsid w:val="00061BBC"/>
    <w:rsid w:val="00063ADC"/>
    <w:rsid w:val="000A2E17"/>
    <w:rsid w:val="000A470F"/>
    <w:rsid w:val="000B56D8"/>
    <w:rsid w:val="000C02B5"/>
    <w:rsid w:val="000C144A"/>
    <w:rsid w:val="000C541C"/>
    <w:rsid w:val="000C68CB"/>
    <w:rsid w:val="000D3E1F"/>
    <w:rsid w:val="000D5B34"/>
    <w:rsid w:val="000F310A"/>
    <w:rsid w:val="001031EB"/>
    <w:rsid w:val="0010406A"/>
    <w:rsid w:val="001118FB"/>
    <w:rsid w:val="00115538"/>
    <w:rsid w:val="00132260"/>
    <w:rsid w:val="00135DD1"/>
    <w:rsid w:val="00136A63"/>
    <w:rsid w:val="00146422"/>
    <w:rsid w:val="001819DF"/>
    <w:rsid w:val="001B086C"/>
    <w:rsid w:val="001C6E70"/>
    <w:rsid w:val="00205A9A"/>
    <w:rsid w:val="002570A0"/>
    <w:rsid w:val="00262DC1"/>
    <w:rsid w:val="002B6FFA"/>
    <w:rsid w:val="002C05B1"/>
    <w:rsid w:val="002E6838"/>
    <w:rsid w:val="002F243A"/>
    <w:rsid w:val="00301906"/>
    <w:rsid w:val="00302BB1"/>
    <w:rsid w:val="003341DF"/>
    <w:rsid w:val="00347EA1"/>
    <w:rsid w:val="00361DBA"/>
    <w:rsid w:val="003818B2"/>
    <w:rsid w:val="00382546"/>
    <w:rsid w:val="003A709B"/>
    <w:rsid w:val="003B3B27"/>
    <w:rsid w:val="003D223A"/>
    <w:rsid w:val="00417AB6"/>
    <w:rsid w:val="00464BCB"/>
    <w:rsid w:val="00477B85"/>
    <w:rsid w:val="004A4238"/>
    <w:rsid w:val="004A65DE"/>
    <w:rsid w:val="004B4A0B"/>
    <w:rsid w:val="004D33DD"/>
    <w:rsid w:val="004D474C"/>
    <w:rsid w:val="00526515"/>
    <w:rsid w:val="00536CFB"/>
    <w:rsid w:val="00537C70"/>
    <w:rsid w:val="00543F5E"/>
    <w:rsid w:val="00584970"/>
    <w:rsid w:val="00587463"/>
    <w:rsid w:val="005A7257"/>
    <w:rsid w:val="005B783A"/>
    <w:rsid w:val="005D5E49"/>
    <w:rsid w:val="005F390D"/>
    <w:rsid w:val="005F42D0"/>
    <w:rsid w:val="005F7C42"/>
    <w:rsid w:val="00602627"/>
    <w:rsid w:val="0062310A"/>
    <w:rsid w:val="006373C8"/>
    <w:rsid w:val="00664B16"/>
    <w:rsid w:val="006B4314"/>
    <w:rsid w:val="006B52C3"/>
    <w:rsid w:val="006E5FDB"/>
    <w:rsid w:val="006E64D8"/>
    <w:rsid w:val="007203C3"/>
    <w:rsid w:val="0073264C"/>
    <w:rsid w:val="007352C0"/>
    <w:rsid w:val="00743752"/>
    <w:rsid w:val="007452D0"/>
    <w:rsid w:val="00790D2A"/>
    <w:rsid w:val="007D3AE1"/>
    <w:rsid w:val="007E01E0"/>
    <w:rsid w:val="00803155"/>
    <w:rsid w:val="00840BEE"/>
    <w:rsid w:val="00851EDB"/>
    <w:rsid w:val="0085305E"/>
    <w:rsid w:val="00873B42"/>
    <w:rsid w:val="008A5D36"/>
    <w:rsid w:val="008C1621"/>
    <w:rsid w:val="008C743D"/>
    <w:rsid w:val="008F1086"/>
    <w:rsid w:val="009060A0"/>
    <w:rsid w:val="0091355A"/>
    <w:rsid w:val="00917008"/>
    <w:rsid w:val="0091782F"/>
    <w:rsid w:val="00935B8D"/>
    <w:rsid w:val="00984D02"/>
    <w:rsid w:val="00987845"/>
    <w:rsid w:val="00993C4C"/>
    <w:rsid w:val="009B164A"/>
    <w:rsid w:val="00A23D6E"/>
    <w:rsid w:val="00A24302"/>
    <w:rsid w:val="00AD7313"/>
    <w:rsid w:val="00AE2AA9"/>
    <w:rsid w:val="00AE3307"/>
    <w:rsid w:val="00B028A8"/>
    <w:rsid w:val="00B103B9"/>
    <w:rsid w:val="00B51B61"/>
    <w:rsid w:val="00B724BB"/>
    <w:rsid w:val="00BD763A"/>
    <w:rsid w:val="00BE2A35"/>
    <w:rsid w:val="00BE3554"/>
    <w:rsid w:val="00BF3614"/>
    <w:rsid w:val="00C038A8"/>
    <w:rsid w:val="00C129B8"/>
    <w:rsid w:val="00C24461"/>
    <w:rsid w:val="00C2550A"/>
    <w:rsid w:val="00C37D21"/>
    <w:rsid w:val="00C4699D"/>
    <w:rsid w:val="00CC0585"/>
    <w:rsid w:val="00CF32AC"/>
    <w:rsid w:val="00D24ADF"/>
    <w:rsid w:val="00D26517"/>
    <w:rsid w:val="00D42FDE"/>
    <w:rsid w:val="00D6448C"/>
    <w:rsid w:val="00DA31DD"/>
    <w:rsid w:val="00DB3C33"/>
    <w:rsid w:val="00DC1874"/>
    <w:rsid w:val="00DC55F3"/>
    <w:rsid w:val="00DD5969"/>
    <w:rsid w:val="00DD79B4"/>
    <w:rsid w:val="00DF0D2A"/>
    <w:rsid w:val="00DF31C0"/>
    <w:rsid w:val="00E10797"/>
    <w:rsid w:val="00E13457"/>
    <w:rsid w:val="00E243A8"/>
    <w:rsid w:val="00E6747C"/>
    <w:rsid w:val="00E821B6"/>
    <w:rsid w:val="00E82971"/>
    <w:rsid w:val="00EA0B9A"/>
    <w:rsid w:val="00EA15D1"/>
    <w:rsid w:val="00EA6220"/>
    <w:rsid w:val="00EA76CC"/>
    <w:rsid w:val="00EC1771"/>
    <w:rsid w:val="00EC52A2"/>
    <w:rsid w:val="00EF697A"/>
    <w:rsid w:val="00F8089C"/>
    <w:rsid w:val="00F82E8A"/>
    <w:rsid w:val="00F91EC8"/>
    <w:rsid w:val="00FC19D7"/>
    <w:rsid w:val="00FC32DB"/>
    <w:rsid w:val="4377443B"/>
    <w:rsid w:val="729106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7B7D656F-2380-4598-B8C1-C29BDD05A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32260"/>
    <w:rPr>
      <w:color w:val="467886" w:themeColor="hyperlink"/>
      <w:u w:val="single"/>
    </w:rPr>
  </w:style>
  <w:style w:type="character" w:styleId="UnresolvedMention">
    <w:name w:val="Unresolved Mention"/>
    <w:basedOn w:val="DefaultParagraphFont"/>
    <w:uiPriority w:val="99"/>
    <w:semiHidden/>
    <w:unhideWhenUsed/>
    <w:rsid w:val="00132260"/>
    <w:rPr>
      <w:color w:val="605E5C"/>
      <w:shd w:val="clear" w:color="auto" w:fill="E1DFDD"/>
    </w:rPr>
  </w:style>
  <w:style w:type="character" w:styleId="FollowedHyperlink">
    <w:name w:val="FollowedHyperlink"/>
    <w:basedOn w:val="DefaultParagraphFont"/>
    <w:uiPriority w:val="99"/>
    <w:semiHidden/>
    <w:unhideWhenUsed/>
    <w:rsid w:val="004A65D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7058527">
      <w:bodyDiv w:val="1"/>
      <w:marLeft w:val="0"/>
      <w:marRight w:val="0"/>
      <w:marTop w:val="0"/>
      <w:marBottom w:val="0"/>
      <w:divBdr>
        <w:top w:val="none" w:sz="0" w:space="0" w:color="auto"/>
        <w:left w:val="none" w:sz="0" w:space="0" w:color="auto"/>
        <w:bottom w:val="none" w:sz="0" w:space="0" w:color="auto"/>
        <w:right w:val="none" w:sz="0" w:space="0" w:color="auto"/>
      </w:divBdr>
      <w:divsChild>
        <w:div w:id="919367437">
          <w:marLeft w:val="0"/>
          <w:marRight w:val="0"/>
          <w:marTop w:val="0"/>
          <w:marBottom w:val="0"/>
          <w:divBdr>
            <w:top w:val="none" w:sz="0" w:space="0" w:color="auto"/>
            <w:left w:val="none" w:sz="0" w:space="0" w:color="auto"/>
            <w:bottom w:val="none" w:sz="0" w:space="0" w:color="auto"/>
            <w:right w:val="none" w:sz="0" w:space="0" w:color="auto"/>
          </w:divBdr>
        </w:div>
        <w:div w:id="1765110984">
          <w:marLeft w:val="0"/>
          <w:marRight w:val="0"/>
          <w:marTop w:val="0"/>
          <w:marBottom w:val="0"/>
          <w:divBdr>
            <w:top w:val="none" w:sz="0" w:space="0" w:color="auto"/>
            <w:left w:val="none" w:sz="0" w:space="0" w:color="auto"/>
            <w:bottom w:val="none" w:sz="0" w:space="0" w:color="auto"/>
            <w:right w:val="none" w:sz="0" w:space="0" w:color="auto"/>
          </w:divBdr>
        </w:div>
        <w:div w:id="1884364088">
          <w:marLeft w:val="0"/>
          <w:marRight w:val="0"/>
          <w:marTop w:val="0"/>
          <w:marBottom w:val="0"/>
          <w:divBdr>
            <w:top w:val="none" w:sz="0" w:space="0" w:color="auto"/>
            <w:left w:val="none" w:sz="0" w:space="0" w:color="auto"/>
            <w:bottom w:val="none" w:sz="0" w:space="0" w:color="auto"/>
            <w:right w:val="none" w:sz="0" w:space="0" w:color="auto"/>
          </w:divBdr>
        </w:div>
      </w:divsChild>
    </w:div>
    <w:div w:id="430518467">
      <w:bodyDiv w:val="1"/>
      <w:marLeft w:val="0"/>
      <w:marRight w:val="0"/>
      <w:marTop w:val="0"/>
      <w:marBottom w:val="0"/>
      <w:divBdr>
        <w:top w:val="none" w:sz="0" w:space="0" w:color="auto"/>
        <w:left w:val="none" w:sz="0" w:space="0" w:color="auto"/>
        <w:bottom w:val="none" w:sz="0" w:space="0" w:color="auto"/>
        <w:right w:val="none" w:sz="0" w:space="0" w:color="auto"/>
      </w:divBdr>
      <w:divsChild>
        <w:div w:id="2074234959">
          <w:marLeft w:val="0"/>
          <w:marRight w:val="0"/>
          <w:marTop w:val="0"/>
          <w:marBottom w:val="0"/>
          <w:divBdr>
            <w:top w:val="none" w:sz="0" w:space="0" w:color="auto"/>
            <w:left w:val="none" w:sz="0" w:space="0" w:color="auto"/>
            <w:bottom w:val="none" w:sz="0" w:space="0" w:color="auto"/>
            <w:right w:val="none" w:sz="0" w:space="0" w:color="auto"/>
          </w:divBdr>
        </w:div>
      </w:divsChild>
    </w:div>
    <w:div w:id="1578711927">
      <w:bodyDiv w:val="1"/>
      <w:marLeft w:val="0"/>
      <w:marRight w:val="0"/>
      <w:marTop w:val="0"/>
      <w:marBottom w:val="0"/>
      <w:divBdr>
        <w:top w:val="none" w:sz="0" w:space="0" w:color="auto"/>
        <w:left w:val="none" w:sz="0" w:space="0" w:color="auto"/>
        <w:bottom w:val="none" w:sz="0" w:space="0" w:color="auto"/>
        <w:right w:val="none" w:sz="0" w:space="0" w:color="auto"/>
      </w:divBdr>
      <w:divsChild>
        <w:div w:id="2144228887">
          <w:marLeft w:val="0"/>
          <w:marRight w:val="0"/>
          <w:marTop w:val="0"/>
          <w:marBottom w:val="0"/>
          <w:divBdr>
            <w:top w:val="none" w:sz="0" w:space="0" w:color="auto"/>
            <w:left w:val="none" w:sz="0" w:space="0" w:color="auto"/>
            <w:bottom w:val="none" w:sz="0" w:space="0" w:color="auto"/>
            <w:right w:val="none" w:sz="0" w:space="0" w:color="auto"/>
          </w:divBdr>
        </w:div>
      </w:divsChild>
    </w:div>
    <w:div w:id="2061132599">
      <w:bodyDiv w:val="1"/>
      <w:marLeft w:val="0"/>
      <w:marRight w:val="0"/>
      <w:marTop w:val="0"/>
      <w:marBottom w:val="0"/>
      <w:divBdr>
        <w:top w:val="none" w:sz="0" w:space="0" w:color="auto"/>
        <w:left w:val="none" w:sz="0" w:space="0" w:color="auto"/>
        <w:bottom w:val="none" w:sz="0" w:space="0" w:color="auto"/>
        <w:right w:val="none" w:sz="0" w:space="0" w:color="auto"/>
      </w:divBdr>
      <w:divsChild>
        <w:div w:id="224998378">
          <w:marLeft w:val="0"/>
          <w:marRight w:val="0"/>
          <w:marTop w:val="0"/>
          <w:marBottom w:val="0"/>
          <w:divBdr>
            <w:top w:val="none" w:sz="0" w:space="0" w:color="auto"/>
            <w:left w:val="none" w:sz="0" w:space="0" w:color="auto"/>
            <w:bottom w:val="none" w:sz="0" w:space="0" w:color="auto"/>
            <w:right w:val="none" w:sz="0" w:space="0" w:color="auto"/>
          </w:divBdr>
        </w:div>
        <w:div w:id="959997845">
          <w:marLeft w:val="0"/>
          <w:marRight w:val="0"/>
          <w:marTop w:val="0"/>
          <w:marBottom w:val="0"/>
          <w:divBdr>
            <w:top w:val="none" w:sz="0" w:space="0" w:color="auto"/>
            <w:left w:val="none" w:sz="0" w:space="0" w:color="auto"/>
            <w:bottom w:val="none" w:sz="0" w:space="0" w:color="auto"/>
            <w:right w:val="none" w:sz="0" w:space="0" w:color="auto"/>
          </w:divBdr>
        </w:div>
        <w:div w:id="18605838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hrasebank.manchester.ac.uk/" TargetMode="External"/><Relationship Id="rId5" Type="http://schemas.openxmlformats.org/officeDocument/2006/relationships/styles" Target="styles.xml"/><Relationship Id="rId10" Type="http://schemas.openxmlformats.org/officeDocument/2006/relationships/hyperlink" Target="https://openai.com/chatgpt/overview/" TargetMode="External"/><Relationship Id="rId4" Type="http://schemas.openxmlformats.org/officeDocument/2006/relationships/numbering" Target="numbering.xml"/><Relationship Id="rId9" Type="http://schemas.openxmlformats.org/officeDocument/2006/relationships/hyperlink" Target="https://openai.com/chatgpt/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3bcc923a7216b91bd816b37ae2865924">
  <xsd:schema xmlns:xsd="http://www.w3.org/2001/XMLSchema" xmlns:xs="http://www.w3.org/2001/XMLSchema" xmlns:p="http://schemas.microsoft.com/office/2006/metadata/properties" xmlns:ns3="170d7878-6d73-463a-a069-a6c57769e00c" targetNamespace="http://schemas.microsoft.com/office/2006/metadata/properties" ma:root="true" ma:fieldsID="21f587443f7796d6876c27fb2c9bd225"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6047550-5E98-41DE-86BC-0AD6271E2B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C75FCB-3101-4763-B9DB-3066C53D3F07}">
  <ds:schemaRefs>
    <ds:schemaRef ds:uri="http://schemas.microsoft.com/office/2006/metadata/properties"/>
    <ds:schemaRef ds:uri="http://schemas.microsoft.com/office/infopath/2007/PartnerControls"/>
    <ds:schemaRef ds:uri="170d7878-6d73-463a-a069-a6c57769e00c"/>
  </ds:schemaRefs>
</ds:datastoreItem>
</file>

<file path=customXml/itemProps3.xml><?xml version="1.0" encoding="utf-8"?>
<ds:datastoreItem xmlns:ds="http://schemas.openxmlformats.org/officeDocument/2006/customXml" ds:itemID="{C425FCD5-C7B8-4417-8893-94366F676C0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3549</Words>
  <Characters>20232</Characters>
  <Application>Microsoft Office Word</Application>
  <DocSecurity>4</DocSecurity>
  <Lines>168</Lines>
  <Paragraphs>47</Paragraphs>
  <ScaleCrop>false</ScaleCrop>
  <Company/>
  <LinksUpToDate>false</LinksUpToDate>
  <CharactersWithSpaces>23734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Emily Hopkins (2406128)</cp:lastModifiedBy>
  <cp:revision>71</cp:revision>
  <dcterms:created xsi:type="dcterms:W3CDTF">2024-12-10T12:39:00Z</dcterms:created>
  <dcterms:modified xsi:type="dcterms:W3CDTF">2025-01-06T17:05:00Z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