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52"/>
          <w:szCs w:val="52"/>
          <w:u w:val="single"/>
        </w:rPr>
      </w:pPr>
      <w:r w:rsidDel="00000000" w:rsidR="00000000" w:rsidRPr="00000000">
        <w:rPr>
          <w:rtl w:val="0"/>
        </w:rPr>
      </w:r>
    </w:p>
    <w:p w:rsidR="00000000" w:rsidDel="00000000" w:rsidP="00000000" w:rsidRDefault="00000000" w:rsidRPr="00000000" w14:paraId="00000002">
      <w:pPr>
        <w:jc w:val="center"/>
        <w:rPr>
          <w:b w:val="1"/>
          <w:sz w:val="52"/>
          <w:szCs w:val="52"/>
          <w:u w:val="single"/>
        </w:rPr>
      </w:pPr>
      <w:r w:rsidDel="00000000" w:rsidR="00000000" w:rsidRPr="00000000">
        <w:rPr>
          <w:b w:val="1"/>
          <w:sz w:val="52"/>
          <w:szCs w:val="52"/>
          <w:u w:val="single"/>
          <w:rtl w:val="0"/>
        </w:rPr>
        <w:t xml:space="preserve">Digital skills and research methods</w:t>
      </w:r>
    </w:p>
    <w:p w:rsidR="00000000" w:rsidDel="00000000" w:rsidP="00000000" w:rsidRDefault="00000000" w:rsidRPr="00000000" w14:paraId="00000003">
      <w:pPr>
        <w:jc w:val="center"/>
        <w:rPr>
          <w:b w:val="1"/>
          <w:sz w:val="52"/>
          <w:szCs w:val="52"/>
          <w:u w:val="single"/>
        </w:rPr>
      </w:pPr>
      <w:r w:rsidDel="00000000" w:rsidR="00000000" w:rsidRPr="00000000">
        <w:rPr>
          <w:rtl w:val="0"/>
        </w:rPr>
      </w:r>
    </w:p>
    <w:p w:rsidR="00000000" w:rsidDel="00000000" w:rsidP="00000000" w:rsidRDefault="00000000" w:rsidRPr="00000000" w14:paraId="00000004">
      <w:pPr>
        <w:rPr>
          <w:sz w:val="48"/>
          <w:szCs w:val="48"/>
          <w:u w:val="single"/>
        </w:rPr>
      </w:pPr>
      <w:r w:rsidDel="00000000" w:rsidR="00000000" w:rsidRPr="00000000">
        <w:rPr>
          <w:rtl w:val="0"/>
        </w:rPr>
      </w:r>
    </w:p>
    <w:p w:rsidR="00000000" w:rsidDel="00000000" w:rsidP="00000000" w:rsidRDefault="00000000" w:rsidRPr="00000000" w14:paraId="00000005">
      <w:pPr>
        <w:jc w:val="center"/>
        <w:rPr>
          <w:sz w:val="48"/>
          <w:szCs w:val="48"/>
          <w:u w:val="single"/>
        </w:rPr>
      </w:pPr>
      <w:r w:rsidDel="00000000" w:rsidR="00000000" w:rsidRPr="00000000">
        <w:rPr>
          <w:sz w:val="48"/>
          <w:szCs w:val="48"/>
          <w:u w:val="single"/>
          <w:rtl w:val="0"/>
        </w:rPr>
        <w:t xml:space="preserve">Topic:</w:t>
      </w:r>
      <w:r w:rsidDel="00000000" w:rsidR="00000000" w:rsidRPr="00000000">
        <w:rPr>
          <w:sz w:val="48"/>
          <w:szCs w:val="48"/>
          <w:rtl w:val="0"/>
        </w:rPr>
        <w:t xml:space="preserve"> </w:t>
      </w:r>
      <w:r w:rsidDel="00000000" w:rsidR="00000000" w:rsidRPr="00000000">
        <w:rPr>
          <w:sz w:val="48"/>
          <w:szCs w:val="48"/>
          <w:u w:val="single"/>
          <w:rtl w:val="0"/>
        </w:rPr>
        <w:t xml:space="preserve">impact of virtual learning experience/environment on students of the uwtsd.</w:t>
      </w:r>
    </w:p>
    <w:p w:rsidR="00000000" w:rsidDel="00000000" w:rsidP="00000000" w:rsidRDefault="00000000" w:rsidRPr="00000000" w14:paraId="00000006">
      <w:pPr>
        <w:jc w:val="center"/>
        <w:rPr>
          <w:sz w:val="48"/>
          <w:szCs w:val="48"/>
          <w:u w:val="single"/>
        </w:rPr>
      </w:pPr>
      <w:r w:rsidDel="00000000" w:rsidR="00000000" w:rsidRPr="00000000">
        <w:rPr>
          <w:rtl w:val="0"/>
        </w:rPr>
      </w:r>
    </w:p>
    <w:p w:rsidR="00000000" w:rsidDel="00000000" w:rsidP="00000000" w:rsidRDefault="00000000" w:rsidRPr="00000000" w14:paraId="00000007">
      <w:pPr>
        <w:jc w:val="center"/>
        <w:rPr>
          <w:sz w:val="48"/>
          <w:szCs w:val="48"/>
          <w:u w:val="single"/>
        </w:rPr>
      </w:pPr>
      <w:r w:rsidDel="00000000" w:rsidR="00000000" w:rsidRPr="00000000">
        <w:rPr>
          <w:rtl w:val="0"/>
        </w:rPr>
      </w:r>
    </w:p>
    <w:p w:rsidR="00000000" w:rsidDel="00000000" w:rsidP="00000000" w:rsidRDefault="00000000" w:rsidRPr="00000000" w14:paraId="00000008">
      <w:pPr>
        <w:rPr>
          <w:sz w:val="40"/>
          <w:szCs w:val="40"/>
        </w:rPr>
      </w:pPr>
      <w:r w:rsidDel="00000000" w:rsidR="00000000" w:rsidRPr="00000000">
        <w:rPr>
          <w:rtl w:val="0"/>
        </w:rPr>
      </w:r>
    </w:p>
    <w:p w:rsidR="00000000" w:rsidDel="00000000" w:rsidP="00000000" w:rsidRDefault="00000000" w:rsidRPr="00000000" w14:paraId="00000009">
      <w:pPr>
        <w:jc w:val="center"/>
        <w:rPr>
          <w:sz w:val="40"/>
          <w:szCs w:val="40"/>
        </w:rPr>
      </w:pPr>
      <w:r w:rsidDel="00000000" w:rsidR="00000000" w:rsidRPr="00000000">
        <w:rPr>
          <w:rtl w:val="0"/>
        </w:rPr>
      </w:r>
    </w:p>
    <w:p w:rsidR="00000000" w:rsidDel="00000000" w:rsidP="00000000" w:rsidRDefault="00000000" w:rsidRPr="00000000" w14:paraId="0000000A">
      <w:pPr>
        <w:jc w:val="center"/>
        <w:rPr>
          <w:sz w:val="40"/>
          <w:szCs w:val="40"/>
        </w:rPr>
      </w:pPr>
      <w:r w:rsidDel="00000000" w:rsidR="00000000" w:rsidRPr="00000000">
        <w:rPr>
          <w:rtl w:val="0"/>
        </w:rPr>
      </w:r>
    </w:p>
    <w:p w:rsidR="00000000" w:rsidDel="00000000" w:rsidP="00000000" w:rsidRDefault="00000000" w:rsidRPr="00000000" w14:paraId="0000000B">
      <w:pPr>
        <w:rPr>
          <w:sz w:val="40"/>
          <w:szCs w:val="40"/>
        </w:rPr>
      </w:pPr>
      <w:r w:rsidDel="00000000" w:rsidR="00000000" w:rsidRPr="00000000">
        <w:rPr>
          <w:rtl w:val="0"/>
        </w:rPr>
      </w:r>
    </w:p>
    <w:p w:rsidR="00000000" w:rsidDel="00000000" w:rsidP="00000000" w:rsidRDefault="00000000" w:rsidRPr="00000000" w14:paraId="0000000C">
      <w:pPr>
        <w:rPr>
          <w:sz w:val="40"/>
          <w:szCs w:val="40"/>
        </w:rPr>
      </w:pPr>
      <w:r w:rsidDel="00000000" w:rsidR="00000000" w:rsidRPr="00000000">
        <w:rPr>
          <w:rtl w:val="0"/>
        </w:rPr>
      </w:r>
    </w:p>
    <w:p w:rsidR="00000000" w:rsidDel="00000000" w:rsidP="00000000" w:rsidRDefault="00000000" w:rsidRPr="00000000" w14:paraId="0000000D">
      <w:pPr>
        <w:rPr>
          <w:sz w:val="40"/>
          <w:szCs w:val="40"/>
        </w:rPr>
      </w:pPr>
      <w:r w:rsidDel="00000000" w:rsidR="00000000" w:rsidRPr="00000000">
        <w:rPr>
          <w:rtl w:val="0"/>
        </w:rPr>
      </w:r>
    </w:p>
    <w:p w:rsidR="00000000" w:rsidDel="00000000" w:rsidP="00000000" w:rsidRDefault="00000000" w:rsidRPr="00000000" w14:paraId="0000000E">
      <w:pPr>
        <w:rPr>
          <w:sz w:val="40"/>
          <w:szCs w:val="40"/>
        </w:rPr>
      </w:pPr>
      <w:r w:rsidDel="00000000" w:rsidR="00000000" w:rsidRPr="00000000">
        <w:rPr>
          <w:rtl w:val="0"/>
        </w:rPr>
      </w:r>
    </w:p>
    <w:p w:rsidR="00000000" w:rsidDel="00000000" w:rsidP="00000000" w:rsidRDefault="00000000" w:rsidRPr="00000000" w14:paraId="0000000F">
      <w:pPr>
        <w:rPr>
          <w:sz w:val="40"/>
          <w:szCs w:val="40"/>
        </w:rPr>
      </w:pPr>
      <w:r w:rsidDel="00000000" w:rsidR="00000000" w:rsidRPr="00000000">
        <w:rPr>
          <w:rtl w:val="0"/>
        </w:rPr>
      </w:r>
    </w:p>
    <w:p w:rsidR="00000000" w:rsidDel="00000000" w:rsidP="00000000" w:rsidRDefault="00000000" w:rsidRPr="00000000" w14:paraId="00000010">
      <w:pPr>
        <w:rPr>
          <w:sz w:val="40"/>
          <w:szCs w:val="40"/>
        </w:rPr>
      </w:pPr>
      <w:r w:rsidDel="00000000" w:rsidR="00000000" w:rsidRPr="00000000">
        <w:rPr>
          <w:sz w:val="40"/>
          <w:szCs w:val="40"/>
          <w:rtl w:val="0"/>
        </w:rPr>
        <w:t xml:space="preserve">Group 12 - Term 2                          </w:t>
      </w:r>
    </w:p>
    <w:p w:rsidR="00000000" w:rsidDel="00000000" w:rsidP="00000000" w:rsidRDefault="00000000" w:rsidRPr="00000000" w14:paraId="00000011">
      <w:pPr>
        <w:rPr>
          <w:sz w:val="40"/>
          <w:szCs w:val="40"/>
        </w:rPr>
      </w:pPr>
      <w:r w:rsidDel="00000000" w:rsidR="00000000" w:rsidRPr="00000000">
        <w:rPr>
          <w:sz w:val="40"/>
          <w:szCs w:val="40"/>
          <w:rtl w:val="0"/>
        </w:rPr>
        <w:t xml:space="preserve">Module: BMS4003_LON</w:t>
      </w:r>
    </w:p>
    <w:p w:rsidR="00000000" w:rsidDel="00000000" w:rsidP="00000000" w:rsidRDefault="00000000" w:rsidRPr="00000000" w14:paraId="00000012">
      <w:pPr>
        <w:rPr>
          <w:rFonts w:ascii="Nunito" w:cs="Nunito" w:eastAsia="Nunito" w:hAnsi="Nunito"/>
          <w:sz w:val="36"/>
          <w:szCs w:val="36"/>
        </w:rPr>
      </w:pPr>
      <w:r w:rsidDel="00000000" w:rsidR="00000000" w:rsidRPr="00000000">
        <w:rPr>
          <w:sz w:val="40"/>
          <w:szCs w:val="40"/>
          <w:rtl w:val="0"/>
        </w:rPr>
        <w:t xml:space="preserve">Category: CertHE(London)</w:t>
      </w:r>
      <w:r w:rsidDel="00000000" w:rsidR="00000000" w:rsidRPr="00000000">
        <w:rPr>
          <w:rtl w:val="0"/>
        </w:rPr>
      </w:r>
    </w:p>
    <w:p w:rsidR="00000000" w:rsidDel="00000000" w:rsidP="00000000" w:rsidRDefault="00000000" w:rsidRPr="00000000" w14:paraId="00000013">
      <w:pPr>
        <w:rPr>
          <w:sz w:val="40"/>
          <w:szCs w:val="40"/>
        </w:rPr>
      </w:pPr>
      <w:r w:rsidDel="00000000" w:rsidR="00000000" w:rsidRPr="00000000">
        <w:rPr>
          <w:sz w:val="40"/>
          <w:szCs w:val="40"/>
          <w:rtl w:val="0"/>
        </w:rPr>
        <w:t xml:space="preserve">Lecturer’s name: Modak Koushik</w:t>
      </w:r>
    </w:p>
    <w:p w:rsidR="00000000" w:rsidDel="00000000" w:rsidP="00000000" w:rsidRDefault="00000000" w:rsidRPr="00000000" w14:paraId="00000014">
      <w:pPr>
        <w:rPr>
          <w:sz w:val="40"/>
          <w:szCs w:val="40"/>
        </w:rPr>
      </w:pPr>
      <w:r w:rsidDel="00000000" w:rsidR="00000000" w:rsidRPr="00000000">
        <w:rPr>
          <w:sz w:val="40"/>
          <w:szCs w:val="40"/>
          <w:rtl w:val="0"/>
        </w:rPr>
        <w:t xml:space="preserve">Student’s name: Kabir Hossain Hawlader</w:t>
      </w:r>
    </w:p>
    <w:p w:rsidR="00000000" w:rsidDel="00000000" w:rsidP="00000000" w:rsidRDefault="00000000" w:rsidRPr="00000000" w14:paraId="00000015">
      <w:pPr>
        <w:rPr>
          <w:sz w:val="40"/>
          <w:szCs w:val="40"/>
        </w:rPr>
      </w:pPr>
      <w:r w:rsidDel="00000000" w:rsidR="00000000" w:rsidRPr="00000000">
        <w:rPr>
          <w:sz w:val="40"/>
          <w:szCs w:val="40"/>
          <w:rtl w:val="0"/>
        </w:rPr>
        <w:t xml:space="preserve">Student’s ID: 1917236</w:t>
      </w:r>
    </w:p>
    <w:p w:rsidR="00000000" w:rsidDel="00000000" w:rsidP="00000000" w:rsidRDefault="00000000" w:rsidRPr="00000000" w14:paraId="00000016">
      <w:pPr>
        <w:rPr>
          <w:sz w:val="40"/>
          <w:szCs w:val="40"/>
        </w:rPr>
      </w:pPr>
      <w:r w:rsidDel="00000000" w:rsidR="00000000" w:rsidRPr="00000000">
        <w:rPr>
          <w:rtl w:val="0"/>
        </w:rPr>
      </w:r>
    </w:p>
    <w:p w:rsidR="00000000" w:rsidDel="00000000" w:rsidP="00000000" w:rsidRDefault="00000000" w:rsidRPr="00000000" w14:paraId="00000017">
      <w:pPr>
        <w:jc w:val="center"/>
        <w:rPr>
          <w:sz w:val="48"/>
          <w:szCs w:val="48"/>
          <w:u w:val="single"/>
        </w:rPr>
      </w:pPr>
      <w:r w:rsidDel="00000000" w:rsidR="00000000" w:rsidRPr="00000000">
        <w:rPr>
          <w:sz w:val="48"/>
          <w:szCs w:val="48"/>
          <w:u w:val="single"/>
          <w:rtl w:val="0"/>
        </w:rPr>
        <w:t xml:space="preserve">Content table</w:t>
      </w:r>
    </w:p>
    <w:p w:rsidR="00000000" w:rsidDel="00000000" w:rsidP="00000000" w:rsidRDefault="00000000" w:rsidRPr="00000000" w14:paraId="00000018">
      <w:pPr>
        <w:rPr>
          <w:sz w:val="24"/>
          <w:szCs w:val="24"/>
          <w:u w:val="single"/>
        </w:rPr>
      </w:pPr>
      <w:r w:rsidDel="00000000" w:rsidR="00000000" w:rsidRPr="00000000">
        <w:rPr>
          <w:rtl w:val="0"/>
        </w:rPr>
      </w:r>
    </w:p>
    <w:p w:rsidR="00000000" w:rsidDel="00000000" w:rsidP="00000000" w:rsidRDefault="00000000" w:rsidRPr="00000000" w14:paraId="00000019">
      <w:pPr>
        <w:jc w:val="right"/>
        <w:rPr>
          <w:sz w:val="24"/>
          <w:szCs w:val="24"/>
          <w:u w:val="single"/>
        </w:rPr>
      </w:pPr>
      <w:r w:rsidDel="00000000" w:rsidR="00000000" w:rsidRPr="00000000">
        <w:rPr>
          <w:sz w:val="40"/>
          <w:szCs w:val="40"/>
          <w:rtl w:val="0"/>
        </w:rPr>
        <w:t xml:space="preserve">Page</w:t>
      </w:r>
      <w:r w:rsidDel="00000000" w:rsidR="00000000" w:rsidRPr="00000000">
        <w:rPr>
          <w:rtl w:val="0"/>
        </w:rPr>
      </w:r>
    </w:p>
    <w:p w:rsidR="00000000" w:rsidDel="00000000" w:rsidP="00000000" w:rsidRDefault="00000000" w:rsidRPr="00000000" w14:paraId="0000001A">
      <w:pPr>
        <w:numPr>
          <w:ilvl w:val="0"/>
          <w:numId w:val="1"/>
        </w:numPr>
        <w:ind w:left="720" w:hanging="360"/>
        <w:rPr>
          <w:sz w:val="36"/>
          <w:szCs w:val="36"/>
        </w:rPr>
      </w:pPr>
      <w:r w:rsidDel="00000000" w:rsidR="00000000" w:rsidRPr="00000000">
        <w:rPr>
          <w:sz w:val="36"/>
          <w:szCs w:val="36"/>
          <w:rtl w:val="0"/>
        </w:rPr>
        <w:t xml:space="preserve">Introduction                                                             3</w:t>
      </w:r>
    </w:p>
    <w:p w:rsidR="00000000" w:rsidDel="00000000" w:rsidP="00000000" w:rsidRDefault="00000000" w:rsidRPr="00000000" w14:paraId="0000001B">
      <w:pPr>
        <w:rPr>
          <w:sz w:val="36"/>
          <w:szCs w:val="36"/>
        </w:rPr>
      </w:pPr>
      <w:r w:rsidDel="00000000" w:rsidR="00000000" w:rsidRPr="00000000">
        <w:rPr>
          <w:rtl w:val="0"/>
        </w:rPr>
      </w:r>
    </w:p>
    <w:p w:rsidR="00000000" w:rsidDel="00000000" w:rsidP="00000000" w:rsidRDefault="00000000" w:rsidRPr="00000000" w14:paraId="0000001C">
      <w:pPr>
        <w:numPr>
          <w:ilvl w:val="0"/>
          <w:numId w:val="1"/>
        </w:numPr>
        <w:ind w:left="720" w:hanging="360"/>
        <w:rPr>
          <w:sz w:val="36"/>
          <w:szCs w:val="36"/>
          <w:u w:val="none"/>
        </w:rPr>
      </w:pPr>
      <w:r w:rsidDel="00000000" w:rsidR="00000000" w:rsidRPr="00000000">
        <w:rPr>
          <w:sz w:val="36"/>
          <w:szCs w:val="36"/>
          <w:rtl w:val="0"/>
        </w:rPr>
        <w:t xml:space="preserve">Rational                                                                  3</w:t>
      </w:r>
    </w:p>
    <w:p w:rsidR="00000000" w:rsidDel="00000000" w:rsidP="00000000" w:rsidRDefault="00000000" w:rsidRPr="00000000" w14:paraId="0000001D">
      <w:pPr>
        <w:rPr>
          <w:sz w:val="36"/>
          <w:szCs w:val="36"/>
        </w:rPr>
      </w:pPr>
      <w:r w:rsidDel="00000000" w:rsidR="00000000" w:rsidRPr="00000000">
        <w:rPr>
          <w:rtl w:val="0"/>
        </w:rPr>
      </w:r>
    </w:p>
    <w:p w:rsidR="00000000" w:rsidDel="00000000" w:rsidP="00000000" w:rsidRDefault="00000000" w:rsidRPr="00000000" w14:paraId="0000001E">
      <w:pPr>
        <w:numPr>
          <w:ilvl w:val="0"/>
          <w:numId w:val="1"/>
        </w:numPr>
        <w:ind w:left="720" w:hanging="360"/>
        <w:rPr>
          <w:sz w:val="36"/>
          <w:szCs w:val="36"/>
          <w:u w:val="none"/>
        </w:rPr>
      </w:pPr>
      <w:r w:rsidDel="00000000" w:rsidR="00000000" w:rsidRPr="00000000">
        <w:rPr>
          <w:sz w:val="36"/>
          <w:szCs w:val="36"/>
          <w:rtl w:val="0"/>
        </w:rPr>
        <w:t xml:space="preserve">Objective                                                                3</w:t>
      </w:r>
    </w:p>
    <w:p w:rsidR="00000000" w:rsidDel="00000000" w:rsidP="00000000" w:rsidRDefault="00000000" w:rsidRPr="00000000" w14:paraId="0000001F">
      <w:pPr>
        <w:jc w:val="right"/>
        <w:rPr>
          <w:sz w:val="36"/>
          <w:szCs w:val="36"/>
        </w:rPr>
      </w:pPr>
      <w:r w:rsidDel="00000000" w:rsidR="00000000" w:rsidRPr="00000000">
        <w:rPr>
          <w:rtl w:val="0"/>
        </w:rPr>
      </w:r>
    </w:p>
    <w:p w:rsidR="00000000" w:rsidDel="00000000" w:rsidP="00000000" w:rsidRDefault="00000000" w:rsidRPr="00000000" w14:paraId="00000020">
      <w:pPr>
        <w:numPr>
          <w:ilvl w:val="0"/>
          <w:numId w:val="1"/>
        </w:numPr>
        <w:ind w:left="720" w:hanging="360"/>
        <w:rPr>
          <w:sz w:val="36"/>
          <w:szCs w:val="36"/>
        </w:rPr>
      </w:pPr>
      <w:r w:rsidDel="00000000" w:rsidR="00000000" w:rsidRPr="00000000">
        <w:rPr>
          <w:sz w:val="36"/>
          <w:szCs w:val="36"/>
          <w:rtl w:val="0"/>
        </w:rPr>
        <w:t xml:space="preserve">Literature review                                                     3</w:t>
      </w:r>
    </w:p>
    <w:p w:rsidR="00000000" w:rsidDel="00000000" w:rsidP="00000000" w:rsidRDefault="00000000" w:rsidRPr="00000000" w14:paraId="00000021">
      <w:pPr>
        <w:rPr>
          <w:sz w:val="36"/>
          <w:szCs w:val="36"/>
        </w:rPr>
      </w:pPr>
      <w:r w:rsidDel="00000000" w:rsidR="00000000" w:rsidRPr="00000000">
        <w:rPr>
          <w:rtl w:val="0"/>
        </w:rPr>
      </w:r>
    </w:p>
    <w:p w:rsidR="00000000" w:rsidDel="00000000" w:rsidP="00000000" w:rsidRDefault="00000000" w:rsidRPr="00000000" w14:paraId="00000022">
      <w:pPr>
        <w:numPr>
          <w:ilvl w:val="0"/>
          <w:numId w:val="1"/>
        </w:numPr>
        <w:ind w:left="720" w:hanging="360"/>
        <w:rPr>
          <w:sz w:val="36"/>
          <w:szCs w:val="36"/>
        </w:rPr>
      </w:pPr>
      <w:r w:rsidDel="00000000" w:rsidR="00000000" w:rsidRPr="00000000">
        <w:rPr>
          <w:sz w:val="36"/>
          <w:szCs w:val="36"/>
          <w:rtl w:val="0"/>
        </w:rPr>
        <w:t xml:space="preserve">Methodology                                                           4</w:t>
      </w:r>
    </w:p>
    <w:p w:rsidR="00000000" w:rsidDel="00000000" w:rsidP="00000000" w:rsidRDefault="00000000" w:rsidRPr="00000000" w14:paraId="00000023">
      <w:pPr>
        <w:rPr>
          <w:sz w:val="36"/>
          <w:szCs w:val="36"/>
        </w:rPr>
      </w:pPr>
      <w:r w:rsidDel="00000000" w:rsidR="00000000" w:rsidRPr="00000000">
        <w:rPr>
          <w:rtl w:val="0"/>
        </w:rPr>
      </w:r>
    </w:p>
    <w:p w:rsidR="00000000" w:rsidDel="00000000" w:rsidP="00000000" w:rsidRDefault="00000000" w:rsidRPr="00000000" w14:paraId="00000024">
      <w:pPr>
        <w:numPr>
          <w:ilvl w:val="0"/>
          <w:numId w:val="1"/>
        </w:numPr>
        <w:ind w:left="720" w:hanging="360"/>
        <w:rPr>
          <w:sz w:val="36"/>
          <w:szCs w:val="36"/>
          <w:u w:val="none"/>
        </w:rPr>
      </w:pPr>
      <w:r w:rsidDel="00000000" w:rsidR="00000000" w:rsidRPr="00000000">
        <w:rPr>
          <w:sz w:val="36"/>
          <w:szCs w:val="36"/>
          <w:rtl w:val="0"/>
        </w:rPr>
        <w:t xml:space="preserve">Population and sample size                                    4</w:t>
      </w:r>
    </w:p>
    <w:p w:rsidR="00000000" w:rsidDel="00000000" w:rsidP="00000000" w:rsidRDefault="00000000" w:rsidRPr="00000000" w14:paraId="00000025">
      <w:pPr>
        <w:rPr>
          <w:sz w:val="36"/>
          <w:szCs w:val="36"/>
        </w:rPr>
      </w:pPr>
      <w:r w:rsidDel="00000000" w:rsidR="00000000" w:rsidRPr="00000000">
        <w:rPr>
          <w:rtl w:val="0"/>
        </w:rPr>
      </w:r>
    </w:p>
    <w:p w:rsidR="00000000" w:rsidDel="00000000" w:rsidP="00000000" w:rsidRDefault="00000000" w:rsidRPr="00000000" w14:paraId="00000026">
      <w:pPr>
        <w:numPr>
          <w:ilvl w:val="0"/>
          <w:numId w:val="1"/>
        </w:numPr>
        <w:ind w:left="720" w:hanging="360"/>
        <w:rPr>
          <w:sz w:val="36"/>
          <w:szCs w:val="36"/>
          <w:u w:val="none"/>
        </w:rPr>
      </w:pPr>
      <w:r w:rsidDel="00000000" w:rsidR="00000000" w:rsidRPr="00000000">
        <w:rPr>
          <w:sz w:val="36"/>
          <w:szCs w:val="36"/>
          <w:rtl w:val="0"/>
        </w:rPr>
        <w:t xml:space="preserve">Data and data collection process                           4</w:t>
      </w:r>
    </w:p>
    <w:p w:rsidR="00000000" w:rsidDel="00000000" w:rsidP="00000000" w:rsidRDefault="00000000" w:rsidRPr="00000000" w14:paraId="00000027">
      <w:pPr>
        <w:rPr>
          <w:sz w:val="36"/>
          <w:szCs w:val="36"/>
        </w:rPr>
      </w:pPr>
      <w:r w:rsidDel="00000000" w:rsidR="00000000" w:rsidRPr="00000000">
        <w:rPr>
          <w:rtl w:val="0"/>
        </w:rPr>
      </w:r>
    </w:p>
    <w:p w:rsidR="00000000" w:rsidDel="00000000" w:rsidP="00000000" w:rsidRDefault="00000000" w:rsidRPr="00000000" w14:paraId="00000028">
      <w:pPr>
        <w:numPr>
          <w:ilvl w:val="0"/>
          <w:numId w:val="1"/>
        </w:numPr>
        <w:ind w:left="720" w:hanging="360"/>
        <w:rPr>
          <w:sz w:val="36"/>
          <w:szCs w:val="36"/>
          <w:u w:val="none"/>
        </w:rPr>
      </w:pPr>
      <w:r w:rsidDel="00000000" w:rsidR="00000000" w:rsidRPr="00000000">
        <w:rPr>
          <w:sz w:val="36"/>
          <w:szCs w:val="36"/>
          <w:rtl w:val="0"/>
        </w:rPr>
        <w:t xml:space="preserve">Ethics in data collection                                          5</w:t>
      </w:r>
    </w:p>
    <w:p w:rsidR="00000000" w:rsidDel="00000000" w:rsidP="00000000" w:rsidRDefault="00000000" w:rsidRPr="00000000" w14:paraId="00000029">
      <w:pPr>
        <w:rPr>
          <w:sz w:val="36"/>
          <w:szCs w:val="36"/>
        </w:rPr>
      </w:pPr>
      <w:r w:rsidDel="00000000" w:rsidR="00000000" w:rsidRPr="00000000">
        <w:rPr>
          <w:rtl w:val="0"/>
        </w:rPr>
      </w:r>
    </w:p>
    <w:p w:rsidR="00000000" w:rsidDel="00000000" w:rsidP="00000000" w:rsidRDefault="00000000" w:rsidRPr="00000000" w14:paraId="0000002A">
      <w:pPr>
        <w:numPr>
          <w:ilvl w:val="0"/>
          <w:numId w:val="1"/>
        </w:numPr>
        <w:ind w:left="720" w:hanging="360"/>
        <w:rPr>
          <w:sz w:val="36"/>
          <w:szCs w:val="36"/>
        </w:rPr>
      </w:pPr>
      <w:r w:rsidDel="00000000" w:rsidR="00000000" w:rsidRPr="00000000">
        <w:rPr>
          <w:sz w:val="36"/>
          <w:szCs w:val="36"/>
          <w:rtl w:val="0"/>
        </w:rPr>
        <w:t xml:space="preserve">Findings, analysis and Discussions                        5</w:t>
      </w:r>
    </w:p>
    <w:p w:rsidR="00000000" w:rsidDel="00000000" w:rsidP="00000000" w:rsidRDefault="00000000" w:rsidRPr="00000000" w14:paraId="0000002B">
      <w:pPr>
        <w:rPr>
          <w:sz w:val="36"/>
          <w:szCs w:val="36"/>
        </w:rPr>
      </w:pPr>
      <w:r w:rsidDel="00000000" w:rsidR="00000000" w:rsidRPr="00000000">
        <w:rPr>
          <w:rtl w:val="0"/>
        </w:rPr>
      </w:r>
    </w:p>
    <w:p w:rsidR="00000000" w:rsidDel="00000000" w:rsidP="00000000" w:rsidRDefault="00000000" w:rsidRPr="00000000" w14:paraId="0000002C">
      <w:pPr>
        <w:numPr>
          <w:ilvl w:val="0"/>
          <w:numId w:val="1"/>
        </w:numPr>
        <w:ind w:left="720" w:hanging="360"/>
        <w:rPr>
          <w:sz w:val="36"/>
          <w:szCs w:val="36"/>
        </w:rPr>
      </w:pPr>
      <w:r w:rsidDel="00000000" w:rsidR="00000000" w:rsidRPr="00000000">
        <w:rPr>
          <w:sz w:val="36"/>
          <w:szCs w:val="36"/>
          <w:rtl w:val="0"/>
        </w:rPr>
        <w:t xml:space="preserve">Conclusion                                                       5</w:t>
      </w:r>
    </w:p>
    <w:p w:rsidR="00000000" w:rsidDel="00000000" w:rsidP="00000000" w:rsidRDefault="00000000" w:rsidRPr="00000000" w14:paraId="0000002D">
      <w:pPr>
        <w:rPr>
          <w:sz w:val="36"/>
          <w:szCs w:val="36"/>
        </w:rPr>
      </w:pPr>
      <w:r w:rsidDel="00000000" w:rsidR="00000000" w:rsidRPr="00000000">
        <w:rPr>
          <w:rtl w:val="0"/>
        </w:rPr>
      </w:r>
    </w:p>
    <w:p w:rsidR="00000000" w:rsidDel="00000000" w:rsidP="00000000" w:rsidRDefault="00000000" w:rsidRPr="00000000" w14:paraId="0000002E">
      <w:pPr>
        <w:numPr>
          <w:ilvl w:val="0"/>
          <w:numId w:val="1"/>
        </w:numPr>
        <w:ind w:left="720" w:hanging="360"/>
        <w:rPr>
          <w:sz w:val="36"/>
          <w:szCs w:val="36"/>
        </w:rPr>
      </w:pPr>
      <w:r w:rsidDel="00000000" w:rsidR="00000000" w:rsidRPr="00000000">
        <w:rPr>
          <w:sz w:val="36"/>
          <w:szCs w:val="36"/>
          <w:rtl w:val="0"/>
        </w:rPr>
        <w:t xml:space="preserve">Reference                                                        6</w:t>
      </w:r>
    </w:p>
    <w:p w:rsidR="00000000" w:rsidDel="00000000" w:rsidP="00000000" w:rsidRDefault="00000000" w:rsidRPr="00000000" w14:paraId="0000002F">
      <w:pPr>
        <w:rPr>
          <w:sz w:val="36"/>
          <w:szCs w:val="36"/>
        </w:rPr>
      </w:pPr>
      <w:r w:rsidDel="00000000" w:rsidR="00000000" w:rsidRPr="00000000">
        <w:rPr>
          <w:rtl w:val="0"/>
        </w:rPr>
      </w:r>
    </w:p>
    <w:p w:rsidR="00000000" w:rsidDel="00000000" w:rsidP="00000000" w:rsidRDefault="00000000" w:rsidRPr="00000000" w14:paraId="00000030">
      <w:pPr>
        <w:numPr>
          <w:ilvl w:val="0"/>
          <w:numId w:val="1"/>
        </w:numPr>
        <w:ind w:left="720" w:hanging="360"/>
        <w:rPr>
          <w:sz w:val="36"/>
          <w:szCs w:val="36"/>
          <w:u w:val="none"/>
        </w:rPr>
      </w:pPr>
      <w:r w:rsidDel="00000000" w:rsidR="00000000" w:rsidRPr="00000000">
        <w:rPr>
          <w:sz w:val="36"/>
          <w:szCs w:val="36"/>
          <w:rtl w:val="0"/>
        </w:rPr>
        <w:t xml:space="preserve">Appendix                                                          6</w:t>
      </w:r>
    </w:p>
    <w:p w:rsidR="00000000" w:rsidDel="00000000" w:rsidP="00000000" w:rsidRDefault="00000000" w:rsidRPr="00000000" w14:paraId="00000031">
      <w:pPr>
        <w:ind w:left="0" w:firstLine="0"/>
        <w:rPr>
          <w:sz w:val="36"/>
          <w:szCs w:val="36"/>
        </w:rPr>
      </w:pPr>
      <w:r w:rsidDel="00000000" w:rsidR="00000000" w:rsidRPr="00000000">
        <w:rPr>
          <w:rtl w:val="0"/>
        </w:rPr>
      </w:r>
    </w:p>
    <w:p w:rsidR="00000000" w:rsidDel="00000000" w:rsidP="00000000" w:rsidRDefault="00000000" w:rsidRPr="00000000" w14:paraId="00000032">
      <w:pPr>
        <w:rPr>
          <w:sz w:val="36"/>
          <w:szCs w:val="36"/>
        </w:rPr>
      </w:pPr>
      <w:r w:rsidDel="00000000" w:rsidR="00000000" w:rsidRPr="00000000">
        <w:rPr>
          <w:rtl w:val="0"/>
        </w:rPr>
      </w:r>
    </w:p>
    <w:p w:rsidR="00000000" w:rsidDel="00000000" w:rsidP="00000000" w:rsidRDefault="00000000" w:rsidRPr="00000000" w14:paraId="00000033">
      <w:pPr>
        <w:rPr>
          <w:sz w:val="36"/>
          <w:szCs w:val="36"/>
        </w:rPr>
      </w:pPr>
      <w:r w:rsidDel="00000000" w:rsidR="00000000" w:rsidRPr="00000000">
        <w:rPr>
          <w:rtl w:val="0"/>
        </w:rPr>
      </w:r>
    </w:p>
    <w:p w:rsidR="00000000" w:rsidDel="00000000" w:rsidP="00000000" w:rsidRDefault="00000000" w:rsidRPr="00000000" w14:paraId="00000034">
      <w:pPr>
        <w:rPr>
          <w:color w:val="ffffff"/>
          <w:sz w:val="24"/>
          <w:szCs w:val="24"/>
        </w:rPr>
      </w:pPr>
      <w:r w:rsidDel="00000000" w:rsidR="00000000" w:rsidRPr="00000000">
        <w:rPr>
          <w:rtl w:val="0"/>
        </w:rPr>
      </w:r>
    </w:p>
    <w:p w:rsidR="00000000" w:rsidDel="00000000" w:rsidP="00000000" w:rsidRDefault="00000000" w:rsidRPr="00000000" w14:paraId="00000035">
      <w:pPr>
        <w:rPr>
          <w:color w:val="ffffff"/>
          <w:sz w:val="24"/>
          <w:szCs w:val="24"/>
        </w:rPr>
      </w:pPr>
      <w:r w:rsidDel="00000000" w:rsidR="00000000" w:rsidRPr="00000000">
        <w:rPr>
          <w:color w:val="ffffff"/>
          <w:sz w:val="24"/>
          <w:szCs w:val="24"/>
          <w:rtl w:val="0"/>
        </w:rPr>
        <w:t xml:space="preserve">Df</w:t>
      </w:r>
    </w:p>
    <w:p w:rsidR="00000000" w:rsidDel="00000000" w:rsidP="00000000" w:rsidRDefault="00000000" w:rsidRPr="00000000" w14:paraId="00000036">
      <w:pPr>
        <w:rPr>
          <w:color w:val="ffffff"/>
          <w:sz w:val="24"/>
          <w:szCs w:val="24"/>
        </w:rPr>
      </w:pPr>
      <w:r w:rsidDel="00000000" w:rsidR="00000000" w:rsidRPr="00000000">
        <w:rPr>
          <w:color w:val="ffffff"/>
          <w:sz w:val="24"/>
          <w:szCs w:val="24"/>
          <w:rtl w:val="0"/>
        </w:rPr>
        <w:t xml:space="preserve">ff</w:t>
      </w:r>
    </w:p>
    <w:p w:rsidR="00000000" w:rsidDel="00000000" w:rsidP="00000000" w:rsidRDefault="00000000" w:rsidRPr="00000000" w14:paraId="00000037">
      <w:pPr>
        <w:rPr>
          <w:color w:val="ffffff"/>
          <w:sz w:val="24"/>
          <w:szCs w:val="24"/>
        </w:rPr>
      </w:pPr>
      <w:r w:rsidDel="00000000" w:rsidR="00000000" w:rsidRPr="00000000">
        <w:rPr>
          <w:color w:val="ffffff"/>
          <w:sz w:val="24"/>
          <w:szCs w:val="24"/>
          <w:rtl w:val="0"/>
        </w:rPr>
        <w:t xml:space="preserve">f</w:t>
      </w:r>
    </w:p>
    <w:p w:rsidR="00000000" w:rsidDel="00000000" w:rsidP="00000000" w:rsidRDefault="00000000" w:rsidRPr="00000000" w14:paraId="00000038">
      <w:pPr>
        <w:rPr>
          <w:color w:val="ffffff"/>
          <w:sz w:val="24"/>
          <w:szCs w:val="24"/>
        </w:rPr>
      </w:pPr>
      <w:r w:rsidDel="00000000" w:rsidR="00000000" w:rsidRPr="00000000">
        <w:rPr>
          <w:rtl w:val="0"/>
        </w:rPr>
      </w:r>
    </w:p>
    <w:p w:rsidR="00000000" w:rsidDel="00000000" w:rsidP="00000000" w:rsidRDefault="00000000" w:rsidRPr="00000000" w14:paraId="00000039">
      <w:pPr>
        <w:rPr>
          <w:sz w:val="32"/>
          <w:szCs w:val="32"/>
          <w:u w:val="single"/>
        </w:rPr>
      </w:pPr>
      <w:r w:rsidDel="00000000" w:rsidR="00000000" w:rsidRPr="00000000">
        <w:rPr>
          <w:sz w:val="32"/>
          <w:szCs w:val="32"/>
          <w:u w:val="single"/>
          <w:rtl w:val="0"/>
        </w:rPr>
        <w:t xml:space="preserve">Introduction</w:t>
      </w:r>
    </w:p>
    <w:p w:rsidR="00000000" w:rsidDel="00000000" w:rsidP="00000000" w:rsidRDefault="00000000" w:rsidRPr="00000000" w14:paraId="0000003A">
      <w:pPr>
        <w:rPr>
          <w:sz w:val="32"/>
          <w:szCs w:val="32"/>
          <w:u w:val="single"/>
        </w:rPr>
      </w:pP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As the number of technological advancements grow in the world day by day, digitalisation has been increasing as well, one of which is digitalisation of education, this led to the creation of VLEs. Top Hat states that it is a platform that gives students and teachers the possibility to get a digital enhanced learning, supposedly mimicking and meaning to replace physical, using some interaction such as questionnaires and video communication.</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32"/>
          <w:szCs w:val="32"/>
          <w:u w:val="single"/>
          <w:rtl w:val="0"/>
        </w:rPr>
        <w:t xml:space="preserve">Rational</w:t>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sz w:val="24"/>
          <w:szCs w:val="24"/>
          <w:rtl w:val="0"/>
        </w:rPr>
        <w:t xml:space="preserve">However, some people have the mindset that VLEs are a bad thing. This report was made to either prove this set mindset or to prove that VLEs have a positive impact on student learning. This is only on uwtsd students and does not prove anything when talking about anyone outside this faculty. </w:t>
      </w:r>
      <w:r w:rsidDel="00000000" w:rsidR="00000000" w:rsidRPr="00000000">
        <w:rPr>
          <w:rtl w:val="0"/>
        </w:rPr>
      </w:r>
    </w:p>
    <w:p w:rsidR="00000000" w:rsidDel="00000000" w:rsidP="00000000" w:rsidRDefault="00000000" w:rsidRPr="00000000" w14:paraId="00000040">
      <w:pPr>
        <w:rPr>
          <w:sz w:val="32"/>
          <w:szCs w:val="32"/>
          <w:u w:val="single"/>
        </w:rPr>
      </w:pPr>
      <w:r w:rsidDel="00000000" w:rsidR="00000000" w:rsidRPr="00000000">
        <w:rPr>
          <w:rtl w:val="0"/>
        </w:rPr>
      </w:r>
    </w:p>
    <w:p w:rsidR="00000000" w:rsidDel="00000000" w:rsidP="00000000" w:rsidRDefault="00000000" w:rsidRPr="00000000" w14:paraId="00000041">
      <w:pPr>
        <w:rPr>
          <w:sz w:val="32"/>
          <w:szCs w:val="32"/>
          <w:u w:val="single"/>
        </w:rPr>
      </w:pPr>
      <w:r w:rsidDel="00000000" w:rsidR="00000000" w:rsidRPr="00000000">
        <w:rPr>
          <w:sz w:val="32"/>
          <w:szCs w:val="32"/>
          <w:u w:val="single"/>
          <w:rtl w:val="0"/>
        </w:rPr>
        <w:t xml:space="preserve">Objective</w:t>
      </w:r>
    </w:p>
    <w:p w:rsidR="00000000" w:rsidDel="00000000" w:rsidP="00000000" w:rsidRDefault="00000000" w:rsidRPr="00000000" w14:paraId="00000042">
      <w:pPr>
        <w:rPr>
          <w:sz w:val="32"/>
          <w:szCs w:val="32"/>
          <w:u w:val="single"/>
        </w:rPr>
      </w:pPr>
      <w:r w:rsidDel="00000000" w:rsidR="00000000" w:rsidRPr="00000000">
        <w:rPr>
          <w:rtl w:val="0"/>
        </w:rPr>
      </w:r>
    </w:p>
    <w:p w:rsidR="00000000" w:rsidDel="00000000" w:rsidP="00000000" w:rsidRDefault="00000000" w:rsidRPr="00000000" w14:paraId="00000043">
      <w:pPr>
        <w:rPr>
          <w:sz w:val="32"/>
          <w:szCs w:val="32"/>
          <w:u w:val="single"/>
        </w:rPr>
      </w:pPr>
      <w:r w:rsidDel="00000000" w:rsidR="00000000" w:rsidRPr="00000000">
        <w:rPr>
          <w:sz w:val="24"/>
          <w:szCs w:val="24"/>
          <w:rtl w:val="0"/>
        </w:rPr>
        <w:t xml:space="preserve">The objective of our research is to find the answer and the inside views of the impacts on VLE using students and afterwards, to find the better and proper solution on this context. </w:t>
      </w:r>
      <w:r w:rsidDel="00000000" w:rsidR="00000000" w:rsidRPr="00000000">
        <w:rPr>
          <w:rtl w:val="0"/>
        </w:rPr>
      </w:r>
    </w:p>
    <w:p w:rsidR="00000000" w:rsidDel="00000000" w:rsidP="00000000" w:rsidRDefault="00000000" w:rsidRPr="00000000" w14:paraId="00000044">
      <w:pPr>
        <w:rPr>
          <w:sz w:val="32"/>
          <w:szCs w:val="32"/>
          <w:u w:val="single"/>
        </w:rPr>
      </w:pPr>
      <w:r w:rsidDel="00000000" w:rsidR="00000000" w:rsidRPr="00000000">
        <w:rPr>
          <w:rtl w:val="0"/>
        </w:rPr>
      </w:r>
    </w:p>
    <w:p w:rsidR="00000000" w:rsidDel="00000000" w:rsidP="00000000" w:rsidRDefault="00000000" w:rsidRPr="00000000" w14:paraId="00000045">
      <w:pPr>
        <w:rPr>
          <w:u w:val="single"/>
        </w:rPr>
      </w:pPr>
      <w:r w:rsidDel="00000000" w:rsidR="00000000" w:rsidRPr="00000000">
        <w:rPr>
          <w:sz w:val="32"/>
          <w:szCs w:val="32"/>
          <w:u w:val="single"/>
          <w:rtl w:val="0"/>
        </w:rPr>
        <w:t xml:space="preserve">Literature Review</w:t>
      </w: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A literature review* is a comprehensive summary of previous research on the topic. They can be from scholarly articles, books and etcetera. </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sz w:val="24"/>
          <w:szCs w:val="24"/>
          <w:rtl w:val="0"/>
        </w:rPr>
        <w:t xml:space="preserve">The first article** from the university of Cummbria describes the impact of VLEs on student learning. It gained 248 valid survey monkeys made up of 3 questions, 38% of the 10.5 minutes worth of student cohort passing by. With 75.8% having no problem accessing moodle and 20.6% not being able to, 3.6% not even trying moodle. 43.2% said they rarely used moodle and 35.9% used moodle to a large extent. They suggested that, when comparing old statistics, VLEs had a positive impact on student learning, and that sex has nothing to do with learning capabilities online. Another article*** from the EFL classroom describes the impacts of VLEs on their own classroom, they had a population of 210 students from seven IECs and participated, taking courses and looking at the results at the end, they then concluded that after some days of getting a habit of using the vle increase their envy of using it again. Most of them agree that the digital version of learning is superior or preferable than the traditional textbook method.</w:t>
      </w: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u w:val="single"/>
        </w:rPr>
      </w:pPr>
      <w:r w:rsidDel="00000000" w:rsidR="00000000" w:rsidRPr="00000000">
        <w:rPr>
          <w:sz w:val="32"/>
          <w:szCs w:val="32"/>
          <w:u w:val="single"/>
          <w:rtl w:val="0"/>
        </w:rPr>
        <w:t xml:space="preserve">Methodology</w:t>
      </w: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According to the Merriam-Webster dictionary, “methodology” is the analysis of procedures of questions in a particular field.</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Qualitative research method collects data that can be looked into in depth, by focusing on the quality of the response received, while quantitative research methods collect raw data that is mainly numerical in nature, not having a real significance as the purpose of these answers is to figure out the quantity of answers received. In this research I have used both because the nature of our research demands it.</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32"/>
          <w:szCs w:val="32"/>
          <w:u w:val="single"/>
          <w:rtl w:val="0"/>
        </w:rPr>
        <w:t xml:space="preserve">Population sample and sample size</w:t>
      </w: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Merriam-Webster says that “population is a body of individuals having a common quality”. Because of the pandemic, and limited resources, we could only use our classroom as the sample of the population of the school, a sample being a piece of the population that best represents the population.</w:t>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u w:val="single"/>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32"/>
          <w:szCs w:val="32"/>
          <w:u w:val="single"/>
          <w:rtl w:val="0"/>
        </w:rPr>
        <w:t xml:space="preserve">Data and data collection process</w:t>
      </w: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Data is described by Merriam-Webster to be digital information that can be transmitted or processed. Primary data is data that you collect yourself, going out collecting it by your own person or group though this might prove to be expensive, and secondary data is data that was already collected by another group or company, but will use it for your research, data like this have to be paid for, and you may not find the exact type of data you want to find. In this research, I have used both data types, as it suits best for the field.</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I have used questionnaires, containing a series of 8 questions. Some questions being closed ended to allow numerical values, or  simple yes or no answers for quantitative data, focussing on the number of people that have a generally same collective thought process. Others have open-ended questions, as to let the participant give a more in depth answer, giving us more insight of the situation and a better idea of what the individual’s view is. Questions used were within privacy boundaries, not asking anything heavily personal or useless, to keep the questionnaire ethical as it were. The population of this research will only be uwtsd students, as previously stated.</w:t>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I have also done some secondary data research to further legitimise claims done in this report, specifically using VLEs and not any kind of other virtual environment such as virtual workspaces, as population mindset should generally stay the same.</w:t>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D">
      <w:pPr>
        <w:rPr>
          <w:sz w:val="32"/>
          <w:szCs w:val="32"/>
          <w:u w:val="single"/>
        </w:rPr>
      </w:pPr>
      <w:r w:rsidDel="00000000" w:rsidR="00000000" w:rsidRPr="00000000">
        <w:rPr>
          <w:sz w:val="32"/>
          <w:szCs w:val="32"/>
          <w:u w:val="single"/>
          <w:rtl w:val="0"/>
        </w:rPr>
        <w:t xml:space="preserve">Ethics in data collection</w:t>
      </w:r>
    </w:p>
    <w:p w:rsidR="00000000" w:rsidDel="00000000" w:rsidP="00000000" w:rsidRDefault="00000000" w:rsidRPr="00000000" w14:paraId="0000005E">
      <w:pPr>
        <w:rPr>
          <w:sz w:val="32"/>
          <w:szCs w:val="32"/>
          <w:u w:val="single"/>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Ethics in data collection is needed as it is illegal to force someone to be a part of something they did not expect, or did not want. For example, in data sources such as questionnaires, you cannot ask very promiscuous or dangerous questions, such as asking their sexuality.</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u w:val="single"/>
        </w:rPr>
      </w:pPr>
      <w:r w:rsidDel="00000000" w:rsidR="00000000" w:rsidRPr="00000000">
        <w:rPr>
          <w:sz w:val="32"/>
          <w:szCs w:val="32"/>
          <w:u w:val="single"/>
          <w:rtl w:val="0"/>
        </w:rPr>
        <w:t xml:space="preserve">Findings, Analysis and Discussions</w:t>
      </w: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sz w:val="24"/>
          <w:szCs w:val="24"/>
          <w:rtl w:val="0"/>
        </w:rPr>
        <w:t xml:space="preserve">I had given out 19 questionnaires, each consisting of 8 questions concerning the VLE, and all of them have been answered. For the question asking if they had any previous experience with virtual learning environments, 89.5 % said they did have previous experience while the other 10.5% said they did not, can be visualized in the annex////, figure 1. For the question asking of the magnitude of the VLE’s, the majority answered that the impact was only average, 42.1% to be exact, 36.8 saying it did quite improve their learning, for more information, refer to figure 2. About the satisfaction of the VLE, 42.1% of people were indifferent, 36.8% were satisfied, the other 15 .7% were not satisfied, with another person thinking that the VLE is extremely satisfying, more visualization on figure 4. It was shown.</w:t>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pPr>
      <w:r w:rsidDel="00000000" w:rsidR="00000000" w:rsidRPr="00000000">
        <w:rPr>
          <w:sz w:val="24"/>
          <w:szCs w:val="24"/>
          <w:rtl w:val="0"/>
        </w:rPr>
        <w:t xml:space="preserve">For the open-ended questions, at the sixth question, when asked the question of what was their greatest challenge when using VLEs, most answered that it was internet connectivity. A few others had stated that there was a “large gap” of understanding and communication between learner and teacher, signifying that there is a lack of comprehension by either the tutor or the student. For the eighth question, when asked how to make possibly improve VLEs, most answered by making presentations more attractive and enjoyable, as to make learning easier and much simpler to understand, suggesting it is more of the teacher’s </w:t>
      </w: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u w:val="single"/>
        </w:rPr>
      </w:pPr>
      <w:r w:rsidDel="00000000" w:rsidR="00000000" w:rsidRPr="00000000">
        <w:rPr>
          <w:sz w:val="32"/>
          <w:szCs w:val="32"/>
          <w:u w:val="single"/>
          <w:rtl w:val="0"/>
        </w:rPr>
        <w:t xml:space="preserve">Conclusion</w:t>
      </w: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In conclusion, it can be seen from responses that it seems that VLEs do quite a mediocre impact on student learning, with most people already knowing how to use VLEs, or atleast used it already in the past. It was shown that though VLEs did impact their learning in a good way, they did not think of it being a substantial increase in their learning.</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sz w:val="32"/>
          <w:szCs w:val="32"/>
          <w:u w:val="single"/>
        </w:rPr>
      </w:pPr>
      <w:r w:rsidDel="00000000" w:rsidR="00000000" w:rsidRPr="00000000">
        <w:rPr>
          <w:sz w:val="32"/>
          <w:szCs w:val="32"/>
          <w:u w:val="single"/>
          <w:rtl w:val="0"/>
        </w:rPr>
        <w:t xml:space="preserve">Reference</w:t>
      </w:r>
    </w:p>
    <w:p w:rsidR="00000000" w:rsidDel="00000000" w:rsidP="00000000" w:rsidRDefault="00000000" w:rsidRPr="00000000" w14:paraId="0000006C">
      <w:pPr>
        <w:rPr>
          <w:sz w:val="32"/>
          <w:szCs w:val="32"/>
          <w:u w:val="single"/>
        </w:rPr>
      </w:pPr>
      <w:r w:rsidDel="00000000" w:rsidR="00000000" w:rsidRPr="00000000">
        <w:rPr>
          <w:sz w:val="32"/>
          <w:szCs w:val="32"/>
          <w:u w:val="single"/>
          <w:rtl w:val="0"/>
        </w:rPr>
        <w:t xml:space="preserve"> </w:t>
      </w:r>
    </w:p>
    <w:p w:rsidR="00000000" w:rsidDel="00000000" w:rsidP="00000000" w:rsidRDefault="00000000" w:rsidRPr="00000000" w14:paraId="0000006D">
      <w:pPr>
        <w:rPr>
          <w:sz w:val="24"/>
          <w:szCs w:val="24"/>
        </w:rPr>
      </w:pPr>
      <w:r w:rsidDel="00000000" w:rsidR="00000000" w:rsidRPr="00000000">
        <w:rPr>
          <w:sz w:val="24"/>
          <w:szCs w:val="24"/>
          <w:rtl w:val="0"/>
        </w:rPr>
        <w:t xml:space="preserve">1) Barker, J and Gossman, P (2013) The learning impact of a virtual learning environment: students' views. Teacher Education Advancement Network Journal (TEAN), 5 (2).pp. 19-38. </w:t>
      </w:r>
      <w:hyperlink r:id="rId6">
        <w:r w:rsidDel="00000000" w:rsidR="00000000" w:rsidRPr="00000000">
          <w:rPr>
            <w:color w:val="1155cc"/>
            <w:sz w:val="24"/>
            <w:szCs w:val="24"/>
            <w:u w:val="single"/>
            <w:rtl w:val="0"/>
          </w:rPr>
          <w:t xml:space="preserve">http://insight.cumbria.ac.uk/id/eprint/1455/1/146-574-1-PB.pdf</w:t>
        </w:r>
      </w:hyperlink>
      <w:r w:rsidDel="00000000" w:rsidR="00000000" w:rsidRPr="00000000">
        <w:rPr>
          <w:sz w:val="24"/>
          <w:szCs w:val="24"/>
          <w:rtl w:val="0"/>
        </w:rPr>
        <w:t xml:space="preserve"> (Accessed: 28th august 2020)</w:t>
      </w:r>
    </w:p>
    <w:p w:rsidR="00000000" w:rsidDel="00000000" w:rsidP="00000000" w:rsidRDefault="00000000" w:rsidRPr="00000000" w14:paraId="0000006E">
      <w:pPr>
        <w:rPr>
          <w:sz w:val="24"/>
          <w:szCs w:val="24"/>
        </w:rPr>
      </w:pPr>
      <w:r w:rsidDel="00000000" w:rsidR="00000000" w:rsidRPr="00000000">
        <w:rPr>
          <w:sz w:val="24"/>
          <w:szCs w:val="24"/>
          <w:rtl w:val="0"/>
        </w:rPr>
        <w:t xml:space="preserve">2) Mosquera, L (2017) </w:t>
      </w:r>
      <w:r w:rsidDel="00000000" w:rsidR="00000000" w:rsidRPr="00000000">
        <w:rPr>
          <w:sz w:val="24"/>
          <w:szCs w:val="24"/>
          <w:rtl w:val="0"/>
        </w:rPr>
        <w:t xml:space="preserve">Impact of Implementing a Virtual Learning Environment (VLE) in the EFL Classroom </w:t>
      </w:r>
      <w:hyperlink r:id="rId7">
        <w:r w:rsidDel="00000000" w:rsidR="00000000" w:rsidRPr="00000000">
          <w:rPr>
            <w:color w:val="1155cc"/>
            <w:sz w:val="24"/>
            <w:szCs w:val="24"/>
            <w:u w:val="single"/>
            <w:rtl w:val="0"/>
          </w:rPr>
          <w:t xml:space="preserve">http://www.scielo.org.co/scielo.php?pid=S0123-34322017000300479&amp;script=sci_arttext&amp;tlng=en</w:t>
        </w:r>
      </w:hyperlink>
      <w:r w:rsidDel="00000000" w:rsidR="00000000" w:rsidRPr="00000000">
        <w:rPr>
          <w:sz w:val="24"/>
          <w:szCs w:val="24"/>
          <w:rtl w:val="0"/>
        </w:rPr>
        <w:t xml:space="preserve"> (Accessed: 28th august 2020)</w:t>
      </w:r>
    </w:p>
    <w:p w:rsidR="00000000" w:rsidDel="00000000" w:rsidP="00000000" w:rsidRDefault="00000000" w:rsidRPr="00000000" w14:paraId="0000006F">
      <w:pPr>
        <w:spacing w:before="60" w:lineRule="auto"/>
        <w:rPr>
          <w:sz w:val="24"/>
          <w:szCs w:val="24"/>
        </w:rPr>
      </w:pPr>
      <w:r w:rsidDel="00000000" w:rsidR="00000000" w:rsidRPr="00000000">
        <w:rPr>
          <w:sz w:val="24"/>
          <w:szCs w:val="24"/>
          <w:rtl w:val="0"/>
        </w:rPr>
        <w:t xml:space="preserve">3)Merriam-Webster (2020) dictionary </w:t>
      </w:r>
      <w:hyperlink r:id="rId8">
        <w:r w:rsidDel="00000000" w:rsidR="00000000" w:rsidRPr="00000000">
          <w:rPr>
            <w:color w:val="1155cc"/>
            <w:sz w:val="24"/>
            <w:szCs w:val="24"/>
            <w:u w:val="single"/>
            <w:rtl w:val="0"/>
          </w:rPr>
          <w:t xml:space="preserve">https://www.merriam-webster.com/</w:t>
        </w:r>
      </w:hyperlink>
      <w:r w:rsidDel="00000000" w:rsidR="00000000" w:rsidRPr="00000000">
        <w:rPr>
          <w:sz w:val="24"/>
          <w:szCs w:val="24"/>
          <w:rtl w:val="0"/>
        </w:rPr>
        <w:t xml:space="preserve"> (Accessed: 28th august 2020)</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sz w:val="32"/>
          <w:szCs w:val="32"/>
          <w:u w:val="single"/>
        </w:rPr>
      </w:pPr>
      <w:r w:rsidDel="00000000" w:rsidR="00000000" w:rsidRPr="00000000">
        <w:rPr>
          <w:sz w:val="32"/>
          <w:szCs w:val="32"/>
          <w:u w:val="single"/>
          <w:rtl w:val="0"/>
        </w:rPr>
        <w:t xml:space="preserve">Appendix</w:t>
      </w:r>
    </w:p>
    <w:p w:rsidR="00000000" w:rsidDel="00000000" w:rsidP="00000000" w:rsidRDefault="00000000" w:rsidRPr="00000000" w14:paraId="00000072">
      <w:pPr>
        <w:rPr>
          <w:sz w:val="32"/>
          <w:szCs w:val="32"/>
          <w:u w:val="single"/>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sz w:val="24"/>
          <w:szCs w:val="24"/>
          <w:rtl w:val="0"/>
        </w:rPr>
        <w:t xml:space="preserve">Appendix 1 - Questionnaire</w:t>
      </w:r>
    </w:p>
    <w:p w:rsidR="00000000" w:rsidDel="00000000" w:rsidP="00000000" w:rsidRDefault="00000000" w:rsidRPr="00000000" w14:paraId="00000074">
      <w:pPr>
        <w:rPr>
          <w:sz w:val="24"/>
          <w:szCs w:val="24"/>
        </w:rPr>
      </w:pPr>
      <w:r w:rsidDel="00000000" w:rsidR="00000000" w:rsidRPr="00000000">
        <w:rPr>
          <w:sz w:val="24"/>
          <w:szCs w:val="24"/>
        </w:rPr>
        <w:drawing>
          <wp:inline distB="114300" distT="114300" distL="114300" distR="114300">
            <wp:extent cx="4976813" cy="5520056"/>
            <wp:effectExtent b="0" l="0" r="0" t="0"/>
            <wp:docPr id="5" name="image6.png"/>
            <a:graphic>
              <a:graphicData uri="http://schemas.openxmlformats.org/drawingml/2006/picture">
                <pic:pic>
                  <pic:nvPicPr>
                    <pic:cNvPr id="0" name="image6.png"/>
                    <pic:cNvPicPr preferRelativeResize="0"/>
                  </pic:nvPicPr>
                  <pic:blipFill>
                    <a:blip r:embed="rId9"/>
                    <a:srcRect b="16814" l="5980" r="62292" t="20648"/>
                    <a:stretch>
                      <a:fillRect/>
                    </a:stretch>
                  </pic:blipFill>
                  <pic:spPr>
                    <a:xfrm>
                      <a:off x="0" y="0"/>
                      <a:ext cx="4976813" cy="5520056"/>
                    </a:xfrm>
                    <a:prstGeom prst="rect"/>
                    <a:ln/>
                  </pic:spPr>
                </pic:pic>
              </a:graphicData>
            </a:graphic>
          </wp:inline>
        </w:drawing>
      </w:r>
      <w:r w:rsidDel="00000000" w:rsidR="00000000" w:rsidRPr="00000000">
        <w:rPr>
          <w:sz w:val="24"/>
          <w:szCs w:val="24"/>
        </w:rPr>
        <w:drawing>
          <wp:inline distB="114300" distT="114300" distL="114300" distR="114300">
            <wp:extent cx="5731200" cy="2870200"/>
            <wp:effectExtent b="0" l="0" r="0" t="0"/>
            <wp:docPr id="4" name="image5.png"/>
            <a:graphic>
              <a:graphicData uri="http://schemas.openxmlformats.org/drawingml/2006/picture">
                <pic:pic>
                  <pic:nvPicPr>
                    <pic:cNvPr id="0" name="image5.png"/>
                    <pic:cNvPicPr preferRelativeResize="0"/>
                  </pic:nvPicPr>
                  <pic:blipFill>
                    <a:blip r:embed="rId10"/>
                    <a:srcRect b="10324" l="2657" r="24584" t="25073"/>
                    <a:stretch>
                      <a:fillRect/>
                    </a:stretch>
                  </pic:blipFill>
                  <pic:spPr>
                    <a:xfrm>
                      <a:off x="0" y="0"/>
                      <a:ext cx="5731200" cy="287020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sz w:val="24"/>
          <w:szCs w:val="24"/>
        </w:rPr>
        <w:drawing>
          <wp:inline distB="114300" distT="114300" distL="114300" distR="114300">
            <wp:extent cx="5681663" cy="2836120"/>
            <wp:effectExtent b="0" l="0" r="0" t="0"/>
            <wp:docPr id="2" name="image2.png"/>
            <a:graphic>
              <a:graphicData uri="http://schemas.openxmlformats.org/drawingml/2006/picture">
                <pic:pic>
                  <pic:nvPicPr>
                    <pic:cNvPr id="0" name="image2.png"/>
                    <pic:cNvPicPr preferRelativeResize="0"/>
                  </pic:nvPicPr>
                  <pic:blipFill>
                    <a:blip r:embed="rId11"/>
                    <a:srcRect b="13274" l="2657" r="36877" t="33038"/>
                    <a:stretch>
                      <a:fillRect/>
                    </a:stretch>
                  </pic:blipFill>
                  <pic:spPr>
                    <a:xfrm>
                      <a:off x="0" y="0"/>
                      <a:ext cx="5681663" cy="283612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32"/>
          <w:szCs w:val="32"/>
          <w:u w:val="single"/>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Appendix 2 - Question 4 of survey data graph</w:t>
      </w:r>
      <w:r w:rsidDel="00000000" w:rsidR="00000000" w:rsidRPr="00000000">
        <w:rPr>
          <w:sz w:val="24"/>
          <w:szCs w:val="24"/>
        </w:rPr>
        <w:drawing>
          <wp:inline distB="114300" distT="114300" distL="114300" distR="114300">
            <wp:extent cx="5772150" cy="3524250"/>
            <wp:effectExtent b="0" l="0" r="0" t="0"/>
            <wp:docPr id="6" name="image4.png"/>
            <a:graphic>
              <a:graphicData uri="http://schemas.openxmlformats.org/drawingml/2006/picture">
                <pic:pic>
                  <pic:nvPicPr>
                    <pic:cNvPr id="0" name="image4.png"/>
                    <pic:cNvPicPr preferRelativeResize="0"/>
                  </pic:nvPicPr>
                  <pic:blipFill>
                    <a:blip r:embed="rId12"/>
                    <a:srcRect b="19082" l="33228" r="22253" t="32613"/>
                    <a:stretch>
                      <a:fillRect/>
                    </a:stretch>
                  </pic:blipFill>
                  <pic:spPr>
                    <a:xfrm>
                      <a:off x="0" y="0"/>
                      <a:ext cx="5772150" cy="3524250"/>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sz w:val="24"/>
          <w:szCs w:val="24"/>
          <w:rtl w:val="0"/>
        </w:rPr>
        <w:t xml:space="preserve">Appendix 3 - Question 5 of survey data graph</w:t>
      </w:r>
    </w:p>
    <w:p w:rsidR="00000000" w:rsidDel="00000000" w:rsidP="00000000" w:rsidRDefault="00000000" w:rsidRPr="00000000" w14:paraId="0000007C">
      <w:pPr>
        <w:rPr>
          <w:sz w:val="24"/>
          <w:szCs w:val="24"/>
        </w:rPr>
      </w:pPr>
      <w:r w:rsidDel="00000000" w:rsidR="00000000" w:rsidRPr="00000000">
        <w:rPr>
          <w:sz w:val="24"/>
          <w:szCs w:val="24"/>
        </w:rPr>
        <w:drawing>
          <wp:inline distB="114300" distT="114300" distL="114300" distR="114300">
            <wp:extent cx="5524500" cy="3333750"/>
            <wp:effectExtent b="0" l="0" r="0" t="0"/>
            <wp:docPr id="3" name="image7.png"/>
            <a:graphic>
              <a:graphicData uri="http://schemas.openxmlformats.org/drawingml/2006/picture">
                <pic:pic>
                  <pic:nvPicPr>
                    <pic:cNvPr id="0" name="image7.png"/>
                    <pic:cNvPicPr preferRelativeResize="0"/>
                  </pic:nvPicPr>
                  <pic:blipFill>
                    <a:blip r:embed="rId13"/>
                    <a:srcRect b="16814" l="10847" r="44850" t="35693"/>
                    <a:stretch>
                      <a:fillRect/>
                    </a:stretch>
                  </pic:blipFill>
                  <pic:spPr>
                    <a:xfrm>
                      <a:off x="0" y="0"/>
                      <a:ext cx="5524500" cy="333375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Appendix 4 - Question 7 of survey data graph</w:t>
      </w:r>
    </w:p>
    <w:p w:rsidR="00000000" w:rsidDel="00000000" w:rsidP="00000000" w:rsidRDefault="00000000" w:rsidRPr="00000000" w14:paraId="0000007E">
      <w:pPr>
        <w:rPr>
          <w:sz w:val="24"/>
          <w:szCs w:val="24"/>
        </w:rPr>
      </w:pPr>
      <w:r w:rsidDel="00000000" w:rsidR="00000000" w:rsidRPr="00000000">
        <w:rPr>
          <w:sz w:val="24"/>
          <w:szCs w:val="24"/>
        </w:rPr>
        <w:drawing>
          <wp:inline distB="114300" distT="114300" distL="114300" distR="114300">
            <wp:extent cx="5453063" cy="3358921"/>
            <wp:effectExtent b="0" l="0" r="0" t="0"/>
            <wp:docPr id="1" name="image1.png"/>
            <a:graphic>
              <a:graphicData uri="http://schemas.openxmlformats.org/drawingml/2006/picture">
                <pic:pic>
                  <pic:nvPicPr>
                    <pic:cNvPr id="0" name="image1.png"/>
                    <pic:cNvPicPr preferRelativeResize="0"/>
                  </pic:nvPicPr>
                  <pic:blipFill>
                    <a:blip r:embed="rId14"/>
                    <a:srcRect b="16519" l="34053" r="22259" t="35693"/>
                    <a:stretch>
                      <a:fillRect/>
                    </a:stretch>
                  </pic:blipFill>
                  <pic:spPr>
                    <a:xfrm>
                      <a:off x="0" y="0"/>
                      <a:ext cx="5453063" cy="3358921"/>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Appendix 5 -  Question 1 of survey data graph</w:t>
      </w:r>
    </w:p>
    <w:p w:rsidR="00000000" w:rsidDel="00000000" w:rsidP="00000000" w:rsidRDefault="00000000" w:rsidRPr="00000000" w14:paraId="00000080">
      <w:pPr>
        <w:rPr>
          <w:sz w:val="24"/>
          <w:szCs w:val="24"/>
        </w:rPr>
      </w:pPr>
      <w:r w:rsidDel="00000000" w:rsidR="00000000" w:rsidRPr="00000000">
        <w:rPr>
          <w:sz w:val="32"/>
          <w:szCs w:val="32"/>
          <w:u w:val="single"/>
        </w:rPr>
        <w:drawing>
          <wp:inline distB="114300" distT="114300" distL="114300" distR="114300">
            <wp:extent cx="5731200" cy="3530600"/>
            <wp:effectExtent b="0" l="0" r="0" t="0"/>
            <wp:docPr id="7" name="image3.png"/>
            <a:graphic>
              <a:graphicData uri="http://schemas.openxmlformats.org/drawingml/2006/picture">
                <pic:pic>
                  <pic:nvPicPr>
                    <pic:cNvPr id="0" name="image3.png"/>
                    <pic:cNvPicPr preferRelativeResize="0"/>
                  </pic:nvPicPr>
                  <pic:blipFill>
                    <a:blip r:embed="rId15"/>
                    <a:srcRect b="19188" l="10493" r="44879" t="31858"/>
                    <a:stretch>
                      <a:fillRect/>
                    </a:stretch>
                  </pic:blipFill>
                  <pic:spPr>
                    <a:xfrm>
                      <a:off x="0" y="0"/>
                      <a:ext cx="5731200" cy="3530600"/>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rtl w:val="0"/>
        </w:rPr>
      </w:r>
    </w:p>
    <w:sectPr>
      <w:footerReference r:id="rId16"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f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5.png"/><Relationship Id="rId13" Type="http://schemas.openxmlformats.org/officeDocument/2006/relationships/image" Target="media/image7.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image" Target="media/image3.png"/><Relationship Id="rId14" Type="http://schemas.openxmlformats.org/officeDocument/2006/relationships/image" Target="media/image1.png"/><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insight.cumbria.ac.uk/id/eprint/1455/1/146-574-1-PB.pdf" TargetMode="External"/><Relationship Id="rId7" Type="http://schemas.openxmlformats.org/officeDocument/2006/relationships/hyperlink" Target="http://www.scielo.org.co/scielo.php?pid=S0123-34322017000300479&amp;script=sci_arttext&amp;tlng=en" TargetMode="External"/><Relationship Id="rId8" Type="http://schemas.openxmlformats.org/officeDocument/2006/relationships/hyperlink" Target="https://www.merriam-webster.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