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E2B8F" w14:textId="77777777" w:rsidR="004F4F10" w:rsidRPr="006A75D0" w:rsidRDefault="004F4F10" w:rsidP="004F4F10">
      <w:pPr>
        <w:spacing w:before="100" w:beforeAutospacing="1" w:after="100" w:afterAutospacing="1" w:line="360" w:lineRule="auto"/>
        <w:outlineLvl w:val="0"/>
        <w:rPr>
          <w:rFonts w:ascii="Arial" w:eastAsia="Times New Roman" w:hAnsi="Arial" w:cs="Arial"/>
          <w:b/>
          <w:bCs/>
          <w:kern w:val="36"/>
          <w:sz w:val="48"/>
          <w:szCs w:val="48"/>
          <w14:ligatures w14:val="none"/>
        </w:rPr>
      </w:pPr>
      <w:r w:rsidRPr="006A75D0">
        <w:rPr>
          <w:rFonts w:ascii="Arial" w:eastAsia="Times New Roman" w:hAnsi="Arial" w:cs="Arial"/>
          <w:b/>
          <w:bCs/>
          <w:kern w:val="36"/>
          <w:sz w:val="48"/>
          <w:szCs w:val="48"/>
          <w14:ligatures w14:val="none"/>
        </w:rPr>
        <w:t>BMHP5021</w:t>
      </w:r>
    </w:p>
    <w:p w14:paraId="0F1A104E" w14:textId="77777777" w:rsidR="004F4F10" w:rsidRPr="006A75D0" w:rsidRDefault="004F4F10" w:rsidP="004F4F10">
      <w:pPr>
        <w:spacing w:before="100" w:beforeAutospacing="1" w:after="100" w:afterAutospacing="1" w:line="360" w:lineRule="auto"/>
        <w:outlineLvl w:val="0"/>
        <w:rPr>
          <w:rFonts w:ascii="Arial" w:eastAsia="Times New Roman" w:hAnsi="Arial" w:cs="Arial"/>
          <w:b/>
          <w:bCs/>
          <w:kern w:val="36"/>
          <w:sz w:val="48"/>
          <w:szCs w:val="48"/>
          <w14:ligatures w14:val="none"/>
        </w:rPr>
      </w:pPr>
      <w:r w:rsidRPr="006A75D0">
        <w:rPr>
          <w:rFonts w:ascii="Arial" w:eastAsia="Times New Roman" w:hAnsi="Arial" w:cs="Arial"/>
          <w:b/>
          <w:bCs/>
          <w:kern w:val="36"/>
          <w:sz w:val="48"/>
          <w:szCs w:val="48"/>
          <w14:ligatures w14:val="none"/>
        </w:rPr>
        <w:t>PROTECTING AND SUPPORTING FAMILIES IN HEALTH AND CARE</w:t>
      </w:r>
    </w:p>
    <w:p w14:paraId="75F03468" w14:textId="77777777" w:rsidR="004F4F10" w:rsidRDefault="004F4F10" w:rsidP="004F4F10">
      <w:pPr>
        <w:spacing w:before="100" w:beforeAutospacing="1" w:after="100" w:afterAutospacing="1" w:line="360" w:lineRule="auto"/>
        <w:outlineLvl w:val="0"/>
        <w:rPr>
          <w:rFonts w:ascii="Arial" w:eastAsia="Times New Roman" w:hAnsi="Arial" w:cs="Arial"/>
          <w:b/>
          <w:bCs/>
          <w:kern w:val="36"/>
          <w:sz w:val="48"/>
          <w:szCs w:val="48"/>
          <w14:ligatures w14:val="none"/>
        </w:rPr>
      </w:pPr>
    </w:p>
    <w:p w14:paraId="1B178334" w14:textId="77777777" w:rsidR="004F4F10" w:rsidRDefault="004F4F10" w:rsidP="004F4F10">
      <w:pPr>
        <w:spacing w:before="100" w:beforeAutospacing="1" w:after="100" w:afterAutospacing="1" w:line="360" w:lineRule="auto"/>
        <w:outlineLvl w:val="0"/>
        <w:rPr>
          <w:rFonts w:ascii="Arial" w:eastAsia="Times New Roman" w:hAnsi="Arial" w:cs="Arial"/>
          <w:kern w:val="36"/>
          <w:sz w:val="48"/>
          <w:szCs w:val="48"/>
          <w14:ligatures w14:val="none"/>
        </w:rPr>
      </w:pPr>
      <w:r>
        <w:rPr>
          <w:rFonts w:ascii="Arial" w:eastAsia="Times New Roman" w:hAnsi="Arial" w:cs="Arial"/>
          <w:b/>
          <w:bCs/>
          <w:kern w:val="36"/>
          <w:sz w:val="48"/>
          <w:szCs w:val="48"/>
          <w14:ligatures w14:val="none"/>
        </w:rPr>
        <w:t xml:space="preserve">LECTURER: </w:t>
      </w:r>
      <w:r>
        <w:rPr>
          <w:rFonts w:ascii="Arial" w:eastAsia="Times New Roman" w:hAnsi="Arial" w:cs="Arial"/>
          <w:b/>
          <w:bCs/>
          <w:kern w:val="36"/>
          <w:sz w:val="48"/>
          <w:szCs w:val="48"/>
          <w14:ligatures w14:val="none"/>
        </w:rPr>
        <w:tab/>
      </w:r>
      <w:r>
        <w:rPr>
          <w:rFonts w:ascii="Arial" w:eastAsia="Times New Roman" w:hAnsi="Arial" w:cs="Arial"/>
          <w:b/>
          <w:bCs/>
          <w:kern w:val="36"/>
          <w:sz w:val="48"/>
          <w:szCs w:val="48"/>
          <w14:ligatures w14:val="none"/>
        </w:rPr>
        <w:tab/>
      </w:r>
      <w:r>
        <w:rPr>
          <w:rFonts w:ascii="Arial" w:eastAsia="Times New Roman" w:hAnsi="Arial" w:cs="Arial"/>
          <w:kern w:val="36"/>
          <w:sz w:val="48"/>
          <w:szCs w:val="48"/>
          <w14:ligatures w14:val="none"/>
        </w:rPr>
        <w:t>SHAILA HUSSAIN</w:t>
      </w:r>
    </w:p>
    <w:p w14:paraId="70111A4F" w14:textId="77777777" w:rsidR="004F4F10" w:rsidRDefault="004F4F10" w:rsidP="004F4F10">
      <w:pPr>
        <w:spacing w:before="100" w:beforeAutospacing="1" w:after="100" w:afterAutospacing="1" w:line="360" w:lineRule="auto"/>
        <w:outlineLvl w:val="0"/>
        <w:rPr>
          <w:rFonts w:ascii="Arial" w:eastAsia="Times New Roman" w:hAnsi="Arial" w:cs="Arial"/>
          <w:kern w:val="36"/>
          <w:sz w:val="48"/>
          <w:szCs w:val="48"/>
          <w14:ligatures w14:val="none"/>
        </w:rPr>
      </w:pPr>
    </w:p>
    <w:p w14:paraId="5B2B4049" w14:textId="77777777" w:rsidR="004F4F10" w:rsidRDefault="004F4F10" w:rsidP="004F4F10">
      <w:pPr>
        <w:spacing w:before="100" w:beforeAutospacing="1" w:after="100" w:afterAutospacing="1" w:line="360" w:lineRule="auto"/>
        <w:outlineLvl w:val="0"/>
        <w:rPr>
          <w:rFonts w:ascii="Arial" w:eastAsia="Times New Roman" w:hAnsi="Arial" w:cs="Arial"/>
          <w:kern w:val="36"/>
          <w:sz w:val="48"/>
          <w:szCs w:val="48"/>
          <w14:ligatures w14:val="none"/>
        </w:rPr>
      </w:pPr>
      <w:r>
        <w:rPr>
          <w:rFonts w:ascii="Arial" w:eastAsia="Times New Roman" w:hAnsi="Arial" w:cs="Arial"/>
          <w:b/>
          <w:bCs/>
          <w:kern w:val="36"/>
          <w:sz w:val="48"/>
          <w:szCs w:val="48"/>
          <w14:ligatures w14:val="none"/>
        </w:rPr>
        <w:t>STUDENT:</w:t>
      </w:r>
      <w:r>
        <w:rPr>
          <w:rFonts w:ascii="Arial" w:eastAsia="Times New Roman" w:hAnsi="Arial" w:cs="Arial"/>
          <w:b/>
          <w:bCs/>
          <w:kern w:val="36"/>
          <w:sz w:val="48"/>
          <w:szCs w:val="48"/>
          <w14:ligatures w14:val="none"/>
        </w:rPr>
        <w:tab/>
      </w:r>
      <w:r>
        <w:rPr>
          <w:rFonts w:ascii="Arial" w:eastAsia="Times New Roman" w:hAnsi="Arial" w:cs="Arial"/>
          <w:b/>
          <w:bCs/>
          <w:kern w:val="36"/>
          <w:sz w:val="48"/>
          <w:szCs w:val="48"/>
          <w14:ligatures w14:val="none"/>
        </w:rPr>
        <w:tab/>
      </w:r>
      <w:r>
        <w:rPr>
          <w:rFonts w:ascii="Arial" w:eastAsia="Times New Roman" w:hAnsi="Arial" w:cs="Arial"/>
          <w:b/>
          <w:bCs/>
          <w:kern w:val="36"/>
          <w:sz w:val="48"/>
          <w:szCs w:val="48"/>
          <w14:ligatures w14:val="none"/>
        </w:rPr>
        <w:tab/>
      </w:r>
      <w:r>
        <w:rPr>
          <w:rFonts w:ascii="Arial" w:eastAsia="Times New Roman" w:hAnsi="Arial" w:cs="Arial"/>
          <w:kern w:val="36"/>
          <w:sz w:val="48"/>
          <w:szCs w:val="48"/>
          <w14:ligatures w14:val="none"/>
        </w:rPr>
        <w:t>SOBIA HUSSAIN</w:t>
      </w:r>
    </w:p>
    <w:p w14:paraId="254E0677" w14:textId="77777777" w:rsidR="004F4F10" w:rsidRDefault="004F4F10" w:rsidP="004F4F10">
      <w:pPr>
        <w:spacing w:before="100" w:beforeAutospacing="1" w:after="100" w:afterAutospacing="1" w:line="360" w:lineRule="auto"/>
        <w:outlineLvl w:val="0"/>
        <w:rPr>
          <w:rFonts w:ascii="Arial" w:eastAsia="Times New Roman" w:hAnsi="Arial" w:cs="Arial"/>
          <w:kern w:val="36"/>
          <w:sz w:val="48"/>
          <w:szCs w:val="48"/>
          <w14:ligatures w14:val="none"/>
        </w:rPr>
      </w:pPr>
      <w:r>
        <w:rPr>
          <w:rFonts w:ascii="Arial" w:eastAsia="Times New Roman" w:hAnsi="Arial" w:cs="Arial"/>
          <w:b/>
          <w:bCs/>
          <w:kern w:val="36"/>
          <w:sz w:val="48"/>
          <w:szCs w:val="48"/>
          <w14:ligatures w14:val="none"/>
        </w:rPr>
        <w:t>ID:</w:t>
      </w:r>
      <w:r>
        <w:rPr>
          <w:rFonts w:ascii="Arial" w:eastAsia="Times New Roman" w:hAnsi="Arial" w:cs="Arial"/>
          <w:b/>
          <w:bCs/>
          <w:kern w:val="36"/>
          <w:sz w:val="48"/>
          <w:szCs w:val="48"/>
          <w14:ligatures w14:val="none"/>
        </w:rPr>
        <w:tab/>
      </w:r>
      <w:r>
        <w:rPr>
          <w:rFonts w:ascii="Arial" w:eastAsia="Times New Roman" w:hAnsi="Arial" w:cs="Arial"/>
          <w:b/>
          <w:bCs/>
          <w:kern w:val="36"/>
          <w:sz w:val="48"/>
          <w:szCs w:val="48"/>
          <w14:ligatures w14:val="none"/>
        </w:rPr>
        <w:tab/>
      </w:r>
      <w:r>
        <w:rPr>
          <w:rFonts w:ascii="Arial" w:eastAsia="Times New Roman" w:hAnsi="Arial" w:cs="Arial"/>
          <w:b/>
          <w:bCs/>
          <w:kern w:val="36"/>
          <w:sz w:val="48"/>
          <w:szCs w:val="48"/>
          <w14:ligatures w14:val="none"/>
        </w:rPr>
        <w:tab/>
      </w:r>
      <w:r>
        <w:rPr>
          <w:rFonts w:ascii="Arial" w:eastAsia="Times New Roman" w:hAnsi="Arial" w:cs="Arial"/>
          <w:b/>
          <w:bCs/>
          <w:kern w:val="36"/>
          <w:sz w:val="48"/>
          <w:szCs w:val="48"/>
          <w14:ligatures w14:val="none"/>
        </w:rPr>
        <w:tab/>
      </w:r>
      <w:r>
        <w:rPr>
          <w:rFonts w:ascii="Arial" w:eastAsia="Times New Roman" w:hAnsi="Arial" w:cs="Arial"/>
          <w:b/>
          <w:bCs/>
          <w:kern w:val="36"/>
          <w:sz w:val="48"/>
          <w:szCs w:val="48"/>
          <w14:ligatures w14:val="none"/>
        </w:rPr>
        <w:tab/>
      </w:r>
      <w:r>
        <w:rPr>
          <w:rFonts w:ascii="Arial" w:eastAsia="Times New Roman" w:hAnsi="Arial" w:cs="Arial"/>
          <w:b/>
          <w:bCs/>
          <w:kern w:val="36"/>
          <w:sz w:val="48"/>
          <w:szCs w:val="48"/>
          <w14:ligatures w14:val="none"/>
        </w:rPr>
        <w:tab/>
      </w:r>
      <w:r>
        <w:rPr>
          <w:rFonts w:ascii="Arial" w:eastAsia="Times New Roman" w:hAnsi="Arial" w:cs="Arial"/>
          <w:kern w:val="36"/>
          <w:sz w:val="48"/>
          <w:szCs w:val="48"/>
          <w14:ligatures w14:val="none"/>
        </w:rPr>
        <w:t>2409460</w:t>
      </w:r>
    </w:p>
    <w:p w14:paraId="3D5AC3D2" w14:textId="77777777" w:rsidR="004F4F10" w:rsidRDefault="004F4F10" w:rsidP="004F4F10">
      <w:pPr>
        <w:spacing w:before="100" w:beforeAutospacing="1" w:after="100" w:afterAutospacing="1" w:line="360" w:lineRule="auto"/>
        <w:outlineLvl w:val="0"/>
        <w:rPr>
          <w:rFonts w:ascii="Arial" w:eastAsia="Times New Roman" w:hAnsi="Arial" w:cs="Arial"/>
          <w:kern w:val="36"/>
          <w:sz w:val="48"/>
          <w:szCs w:val="48"/>
          <w14:ligatures w14:val="none"/>
        </w:rPr>
      </w:pPr>
    </w:p>
    <w:p w14:paraId="5E1718CB" w14:textId="77777777" w:rsidR="004F4F10" w:rsidRDefault="004F4F10" w:rsidP="004F4F10">
      <w:pPr>
        <w:spacing w:before="100" w:beforeAutospacing="1" w:after="100" w:afterAutospacing="1" w:line="360" w:lineRule="auto"/>
        <w:outlineLvl w:val="0"/>
        <w:rPr>
          <w:rFonts w:ascii="Arial" w:eastAsia="Times New Roman" w:hAnsi="Arial" w:cs="Arial"/>
          <w:kern w:val="36"/>
          <w:sz w:val="48"/>
          <w:szCs w:val="48"/>
          <w14:ligatures w14:val="none"/>
        </w:rPr>
      </w:pPr>
    </w:p>
    <w:p w14:paraId="371F04DB" w14:textId="77777777" w:rsidR="004F4F10" w:rsidRDefault="004F4F10" w:rsidP="004F4F10">
      <w:pPr>
        <w:spacing w:before="100" w:beforeAutospacing="1" w:after="100" w:afterAutospacing="1" w:line="360" w:lineRule="auto"/>
        <w:outlineLvl w:val="0"/>
        <w:rPr>
          <w:rFonts w:ascii="Arial" w:eastAsia="Times New Roman" w:hAnsi="Arial" w:cs="Arial"/>
          <w:b/>
          <w:bCs/>
          <w:kern w:val="36"/>
          <w:sz w:val="48"/>
          <w:szCs w:val="48"/>
          <w14:ligatures w14:val="none"/>
        </w:rPr>
      </w:pPr>
      <w:r>
        <w:rPr>
          <w:rFonts w:ascii="Arial" w:eastAsia="Times New Roman" w:hAnsi="Arial" w:cs="Arial"/>
          <w:b/>
          <w:bCs/>
          <w:kern w:val="36"/>
          <w:sz w:val="48"/>
          <w:szCs w:val="48"/>
          <w14:ligatures w14:val="none"/>
        </w:rPr>
        <w:t>COMPONENT 1</w:t>
      </w:r>
    </w:p>
    <w:p w14:paraId="3C0A089F" w14:textId="77777777" w:rsidR="004F4F10" w:rsidRPr="007F0D9E" w:rsidRDefault="004F4F10" w:rsidP="004F4F10">
      <w:pPr>
        <w:spacing w:before="100" w:beforeAutospacing="1" w:after="100" w:afterAutospacing="1" w:line="360" w:lineRule="auto"/>
        <w:outlineLvl w:val="0"/>
        <w:rPr>
          <w:rFonts w:ascii="Arial Narrow" w:eastAsia="Times New Roman" w:hAnsi="Arial Narrow" w:cs="Arial"/>
          <w:kern w:val="36"/>
          <w:sz w:val="48"/>
          <w:szCs w:val="48"/>
          <w14:ligatures w14:val="none"/>
        </w:rPr>
      </w:pPr>
      <w:r>
        <w:rPr>
          <w:rFonts w:ascii="Arial" w:eastAsia="Times New Roman" w:hAnsi="Arial" w:cs="Arial"/>
          <w:kern w:val="36"/>
          <w:sz w:val="48"/>
          <w:szCs w:val="48"/>
          <w14:ligatures w14:val="none"/>
        </w:rPr>
        <w:t>PRESENTATION</w:t>
      </w:r>
    </w:p>
    <w:p w14:paraId="67F9850A" w14:textId="77777777" w:rsidR="004F4F10" w:rsidRDefault="004F4F10" w:rsidP="004F4F10">
      <w:pPr>
        <w:spacing w:before="100" w:beforeAutospacing="1" w:after="100" w:afterAutospacing="1" w:line="360" w:lineRule="auto"/>
        <w:outlineLvl w:val="0"/>
        <w:rPr>
          <w:rFonts w:ascii="Arial Narrow" w:eastAsia="Times New Roman" w:hAnsi="Arial Narrow" w:cs="Arial"/>
          <w:b/>
          <w:bCs/>
          <w:kern w:val="36"/>
          <w:sz w:val="48"/>
          <w:szCs w:val="48"/>
          <w14:ligatures w14:val="none"/>
        </w:rPr>
      </w:pPr>
    </w:p>
    <w:p w14:paraId="6A71C332" w14:textId="4181C804" w:rsidR="004F4F10" w:rsidRPr="00D122BD" w:rsidRDefault="004F4F10" w:rsidP="004F4F10">
      <w:pPr>
        <w:spacing w:before="100" w:beforeAutospacing="1" w:after="100" w:afterAutospacing="1" w:line="360" w:lineRule="auto"/>
        <w:outlineLvl w:val="0"/>
        <w:rPr>
          <w:rFonts w:ascii="Arial" w:eastAsia="Times New Roman" w:hAnsi="Arial" w:cs="Arial"/>
          <w:b/>
          <w:bCs/>
          <w:kern w:val="36"/>
          <w:sz w:val="48"/>
          <w:szCs w:val="48"/>
          <w14:ligatures w14:val="none"/>
        </w:rPr>
      </w:pPr>
      <w:r w:rsidRPr="00D122BD">
        <w:rPr>
          <w:rFonts w:ascii="Arial" w:eastAsia="Times New Roman" w:hAnsi="Arial" w:cs="Arial"/>
          <w:b/>
          <w:bCs/>
          <w:kern w:val="36"/>
          <w:sz w:val="48"/>
          <w:szCs w:val="48"/>
          <w14:ligatures w14:val="none"/>
        </w:rPr>
        <w:lastRenderedPageBreak/>
        <w:t>PANEL DISCUSSION: THEO</w:t>
      </w:r>
      <w:r w:rsidRPr="00D122BD">
        <w:rPr>
          <w:rFonts w:ascii="Arial" w:eastAsia="Times New Roman" w:hAnsi="Arial" w:cs="Arial"/>
          <w:b/>
          <w:bCs/>
          <w:kern w:val="36"/>
          <w:sz w:val="48"/>
          <w:szCs w:val="48"/>
          <w14:ligatures w14:val="none"/>
        </w:rPr>
        <w:t xml:space="preserve"> </w:t>
      </w:r>
    </w:p>
    <w:p w14:paraId="1CFD3A1D" w14:textId="4CBBC5DD" w:rsidR="008A4A72" w:rsidRPr="008A4A72" w:rsidRDefault="008A4A72" w:rsidP="008A4A72">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 xml:space="preserve">My groups' panel discussion was about Theo, the ten-month-old second child of </w:t>
      </w:r>
      <w:proofErr w:type="spellStart"/>
      <w:r>
        <w:rPr>
          <w:rFonts w:ascii="Arial" w:eastAsia="Times New Roman" w:hAnsi="Arial" w:cs="Arial"/>
          <w:kern w:val="0"/>
          <w14:ligatures w14:val="none"/>
        </w:rPr>
        <w:t>Ms</w:t>
      </w:r>
      <w:proofErr w:type="spellEnd"/>
      <w:r>
        <w:rPr>
          <w:rFonts w:ascii="Arial" w:eastAsia="Times New Roman" w:hAnsi="Arial" w:cs="Arial"/>
          <w:kern w:val="0"/>
          <w14:ligatures w14:val="none"/>
        </w:rPr>
        <w:t xml:space="preserve"> Taylor and </w:t>
      </w:r>
      <w:proofErr w:type="spellStart"/>
      <w:r>
        <w:rPr>
          <w:rFonts w:ascii="Arial" w:eastAsia="Times New Roman" w:hAnsi="Arial" w:cs="Arial"/>
          <w:kern w:val="0"/>
          <w14:ligatures w14:val="none"/>
        </w:rPr>
        <w:t>Mr</w:t>
      </w:r>
      <w:proofErr w:type="spellEnd"/>
      <w:r>
        <w:rPr>
          <w:rFonts w:ascii="Arial" w:eastAsia="Times New Roman" w:hAnsi="Arial" w:cs="Arial"/>
          <w:kern w:val="0"/>
          <w14:ligatures w14:val="none"/>
        </w:rPr>
        <w:t xml:space="preserve"> Walker, who died from multiple injuries in 2024 while under their care, despite both he and his older sister Ruby already being subject to care proceedings because professionals believed they were at significant risk of harm. When police responded, they found the home in an unsanitary state, smelled cannabis, and discovered blood on Theo’s bedding, prompting them to remove Ruby and initiate a criminal investigation. Given the severity of the incident, the local safeguarding children partnership commissioned an independent reviewer to conduct a comprehensive child safeguarding practice review. The review covers professional involvement dating back to </w:t>
      </w:r>
      <w:proofErr w:type="spellStart"/>
      <w:r>
        <w:rPr>
          <w:rFonts w:ascii="Arial" w:eastAsia="Times New Roman" w:hAnsi="Arial" w:cs="Arial"/>
          <w:kern w:val="0"/>
          <w14:ligatures w14:val="none"/>
        </w:rPr>
        <w:t>Ms</w:t>
      </w:r>
      <w:proofErr w:type="spellEnd"/>
      <w:r>
        <w:rPr>
          <w:rFonts w:ascii="Arial" w:eastAsia="Times New Roman" w:hAnsi="Arial" w:cs="Arial"/>
          <w:kern w:val="0"/>
          <w14:ligatures w14:val="none"/>
        </w:rPr>
        <w:t xml:space="preserve"> Taylor’s pregnancy with Ruby, drawing on individual agency reports, discussions with practitioners and managers, contributions from Ruby’s carers, and interviews with the parents (who are now imprisoned). Its purpose is to understand how practice unfolded and to identify systemic issues to prevent similar tragedies, rather than assign blame. The safeguarding partnership acknowledges the delay in publishing the report due to the parents’ criminal trial and family court </w:t>
      </w:r>
      <w:proofErr w:type="gramStart"/>
      <w:r>
        <w:rPr>
          <w:rFonts w:ascii="Arial" w:eastAsia="Times New Roman" w:hAnsi="Arial" w:cs="Arial"/>
          <w:kern w:val="0"/>
          <w14:ligatures w14:val="none"/>
        </w:rPr>
        <w:t>proceedings, and</w:t>
      </w:r>
      <w:proofErr w:type="gramEnd"/>
      <w:r>
        <w:rPr>
          <w:rFonts w:ascii="Arial" w:eastAsia="Times New Roman" w:hAnsi="Arial" w:cs="Arial"/>
          <w:kern w:val="0"/>
          <w14:ligatures w14:val="none"/>
        </w:rPr>
        <w:t xml:space="preserve"> extends gratitude to the family and professionals who participated despite their personal distress.</w:t>
      </w:r>
    </w:p>
    <w:p w14:paraId="295A4AF4" w14:textId="39AB3E3B" w:rsidR="004F4F10" w:rsidRPr="00D2298C" w:rsidRDefault="004F4F10" w:rsidP="004F4F10">
      <w:pPr>
        <w:spacing w:before="100" w:beforeAutospacing="1" w:after="100" w:afterAutospacing="1" w:line="360" w:lineRule="auto"/>
        <w:rPr>
          <w:rFonts w:ascii="Arial" w:eastAsia="Times New Roman" w:hAnsi="Arial" w:cs="Arial"/>
          <w:kern w:val="0"/>
          <w14:ligatures w14:val="none"/>
        </w:rPr>
      </w:pPr>
    </w:p>
    <w:p w14:paraId="2BAD4047" w14:textId="77777777" w:rsidR="001A7737" w:rsidRDefault="001A7737" w:rsidP="00E53B4E">
      <w:pPr>
        <w:spacing w:line="360" w:lineRule="auto"/>
        <w:jc w:val="center"/>
        <w:rPr>
          <w:rFonts w:ascii="Arial Narrow" w:eastAsia="Times New Roman" w:hAnsi="Arial Narrow" w:cs="Arial"/>
          <w:b/>
          <w:bCs/>
          <w:kern w:val="0"/>
          <w:sz w:val="27"/>
          <w:szCs w:val="27"/>
          <w14:ligatures w14:val="none"/>
        </w:rPr>
      </w:pPr>
    </w:p>
    <w:p w14:paraId="5E3B92CC" w14:textId="77777777" w:rsidR="001A7737" w:rsidRDefault="001A7737" w:rsidP="00E53B4E">
      <w:pPr>
        <w:spacing w:line="360" w:lineRule="auto"/>
        <w:jc w:val="center"/>
        <w:rPr>
          <w:rFonts w:ascii="Arial Narrow" w:eastAsia="Times New Roman" w:hAnsi="Arial Narrow" w:cs="Arial"/>
          <w:b/>
          <w:bCs/>
          <w:kern w:val="0"/>
          <w:sz w:val="27"/>
          <w:szCs w:val="27"/>
          <w14:ligatures w14:val="none"/>
        </w:rPr>
      </w:pPr>
    </w:p>
    <w:p w14:paraId="7F609138" w14:textId="77777777" w:rsidR="001A7737" w:rsidRDefault="001A7737" w:rsidP="00E53B4E">
      <w:pPr>
        <w:spacing w:line="360" w:lineRule="auto"/>
        <w:jc w:val="center"/>
        <w:rPr>
          <w:rFonts w:ascii="Arial Narrow" w:eastAsia="Times New Roman" w:hAnsi="Arial Narrow" w:cs="Arial"/>
          <w:b/>
          <w:bCs/>
          <w:kern w:val="0"/>
          <w:sz w:val="27"/>
          <w:szCs w:val="27"/>
          <w14:ligatures w14:val="none"/>
        </w:rPr>
      </w:pPr>
    </w:p>
    <w:p w14:paraId="198D1168" w14:textId="77777777" w:rsidR="001A7737" w:rsidRDefault="001A7737" w:rsidP="00E53B4E">
      <w:pPr>
        <w:spacing w:line="360" w:lineRule="auto"/>
        <w:jc w:val="center"/>
        <w:rPr>
          <w:rFonts w:ascii="Arial Narrow" w:eastAsia="Times New Roman" w:hAnsi="Arial Narrow" w:cs="Arial"/>
          <w:b/>
          <w:bCs/>
          <w:kern w:val="0"/>
          <w:sz w:val="27"/>
          <w:szCs w:val="27"/>
          <w14:ligatures w14:val="none"/>
        </w:rPr>
      </w:pPr>
    </w:p>
    <w:p w14:paraId="0B23B7EB" w14:textId="77777777" w:rsidR="001A7737" w:rsidRDefault="001A7737" w:rsidP="00E53B4E">
      <w:pPr>
        <w:spacing w:line="360" w:lineRule="auto"/>
        <w:jc w:val="center"/>
        <w:rPr>
          <w:rFonts w:ascii="Arial Narrow" w:eastAsia="Times New Roman" w:hAnsi="Arial Narrow" w:cs="Arial"/>
          <w:b/>
          <w:bCs/>
          <w:kern w:val="0"/>
          <w:sz w:val="27"/>
          <w:szCs w:val="27"/>
          <w14:ligatures w14:val="none"/>
        </w:rPr>
      </w:pPr>
    </w:p>
    <w:p w14:paraId="4187C433" w14:textId="77777777" w:rsidR="001A7737" w:rsidRDefault="001A7737" w:rsidP="00E53B4E">
      <w:pPr>
        <w:spacing w:line="360" w:lineRule="auto"/>
        <w:jc w:val="center"/>
        <w:rPr>
          <w:rFonts w:ascii="Arial Narrow" w:eastAsia="Times New Roman" w:hAnsi="Arial Narrow" w:cs="Arial"/>
          <w:b/>
          <w:bCs/>
          <w:kern w:val="0"/>
          <w:sz w:val="27"/>
          <w:szCs w:val="27"/>
          <w14:ligatures w14:val="none"/>
        </w:rPr>
      </w:pPr>
    </w:p>
    <w:p w14:paraId="659F2810" w14:textId="77777777" w:rsidR="001A7737" w:rsidRDefault="001A7737" w:rsidP="00E53B4E">
      <w:pPr>
        <w:spacing w:line="360" w:lineRule="auto"/>
        <w:jc w:val="center"/>
        <w:rPr>
          <w:rFonts w:ascii="Arial Narrow" w:eastAsia="Times New Roman" w:hAnsi="Arial Narrow" w:cs="Arial"/>
          <w:b/>
          <w:bCs/>
          <w:kern w:val="0"/>
          <w:sz w:val="27"/>
          <w:szCs w:val="27"/>
          <w14:ligatures w14:val="none"/>
        </w:rPr>
      </w:pPr>
    </w:p>
    <w:p w14:paraId="142C902B" w14:textId="77777777" w:rsidR="001A7737" w:rsidRDefault="001A7737" w:rsidP="008A4A72">
      <w:pPr>
        <w:spacing w:line="360" w:lineRule="auto"/>
        <w:rPr>
          <w:rFonts w:ascii="Arial Narrow" w:eastAsia="Times New Roman" w:hAnsi="Arial Narrow" w:cs="Arial"/>
          <w:b/>
          <w:bCs/>
          <w:kern w:val="36"/>
          <w14:ligatures w14:val="none"/>
        </w:rPr>
      </w:pPr>
    </w:p>
    <w:p w14:paraId="09D4001B" w14:textId="016ED6A1" w:rsidR="004F4F10" w:rsidRPr="00F13EC3" w:rsidRDefault="004F4F10" w:rsidP="00E53B4E">
      <w:pPr>
        <w:spacing w:line="360" w:lineRule="auto"/>
        <w:jc w:val="center"/>
        <w:rPr>
          <w:rFonts w:ascii="Arial" w:eastAsia="Times New Roman" w:hAnsi="Arial" w:cs="Arial"/>
          <w:b/>
          <w:bCs/>
          <w:kern w:val="36"/>
          <w14:ligatures w14:val="none"/>
        </w:rPr>
      </w:pPr>
      <w:r w:rsidRPr="00F13EC3">
        <w:rPr>
          <w:rFonts w:ascii="Arial" w:eastAsia="Times New Roman" w:hAnsi="Arial" w:cs="Arial"/>
          <w:b/>
          <w:bCs/>
          <w:kern w:val="36"/>
          <w14:ligatures w14:val="none"/>
        </w:rPr>
        <w:lastRenderedPageBreak/>
        <w:t>References</w:t>
      </w:r>
    </w:p>
    <w:p w14:paraId="52BC6BFF" w14:textId="77777777" w:rsidR="00F13EC3" w:rsidRDefault="00F13EC3" w:rsidP="00E53B4E">
      <w:pPr>
        <w:spacing w:line="360" w:lineRule="auto"/>
        <w:jc w:val="center"/>
        <w:rPr>
          <w:rFonts w:ascii="Arial" w:eastAsia="Times New Roman" w:hAnsi="Arial" w:cs="Arial"/>
          <w:b/>
          <w:bCs/>
          <w:kern w:val="36"/>
          <w14:ligatures w14:val="none"/>
        </w:rPr>
      </w:pPr>
    </w:p>
    <w:p w14:paraId="3EADBE6B" w14:textId="77777777" w:rsidR="006C6102"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t xml:space="preserve">Children Act 1989 (1989) </w:t>
      </w:r>
      <w:r w:rsidRPr="000F7ADD">
        <w:rPr>
          <w:rFonts w:ascii="Arial" w:eastAsia="Times New Roman" w:hAnsi="Arial" w:cs="Arial"/>
          <w:b/>
          <w:bCs/>
          <w:i/>
          <w:iCs/>
          <w:kern w:val="36"/>
          <w14:ligatures w14:val="none"/>
        </w:rPr>
        <w:t>Children Act 1989</w:t>
      </w:r>
      <w:r w:rsidRPr="000F7ADD">
        <w:rPr>
          <w:rFonts w:ascii="Arial" w:eastAsia="Times New Roman" w:hAnsi="Arial" w:cs="Arial"/>
          <w:b/>
          <w:bCs/>
          <w:kern w:val="36"/>
          <w14:ligatures w14:val="none"/>
        </w:rPr>
        <w:t>, c.41.</w:t>
      </w:r>
    </w:p>
    <w:p w14:paraId="439C53D2" w14:textId="77777777" w:rsidR="006C6102" w:rsidRDefault="006C6102" w:rsidP="000F7ADD">
      <w:pPr>
        <w:spacing w:line="360" w:lineRule="auto"/>
        <w:rPr>
          <w:rFonts w:ascii="Arial" w:eastAsia="Times New Roman" w:hAnsi="Arial" w:cs="Arial"/>
          <w:b/>
          <w:bCs/>
          <w:kern w:val="36"/>
          <w14:ligatures w14:val="none"/>
        </w:rPr>
      </w:pPr>
      <w:hyperlink r:id="rId5" w:history="1">
        <w:r w:rsidRPr="000F7ADD">
          <w:rPr>
            <w:rStyle w:val="Hyperlink"/>
            <w:rFonts w:ascii="Arial" w:eastAsia="Times New Roman" w:hAnsi="Arial" w:cs="Arial"/>
            <w:b/>
            <w:bCs/>
            <w:kern w:val="36"/>
            <w14:ligatures w14:val="none"/>
          </w:rPr>
          <w:t>https://www.legislation.gov.uk/ukpga/1989/41/contents</w:t>
        </w:r>
      </w:hyperlink>
      <w:r w:rsidR="000F7ADD" w:rsidRPr="000F7ADD">
        <w:rPr>
          <w:rFonts w:ascii="Arial" w:eastAsia="Times New Roman" w:hAnsi="Arial" w:cs="Arial"/>
          <w:b/>
          <w:bCs/>
          <w:kern w:val="36"/>
          <w14:ligatures w14:val="none"/>
        </w:rPr>
        <w:fldChar w:fldCharType="begin"/>
      </w:r>
      <w:r w:rsidR="000F7ADD" w:rsidRPr="000F7ADD">
        <w:rPr>
          <w:rFonts w:ascii="Arial" w:eastAsia="Times New Roman" w:hAnsi="Arial" w:cs="Arial"/>
          <w:b/>
          <w:bCs/>
          <w:kern w:val="36"/>
          <w14:ligatures w14:val="none"/>
        </w:rPr>
        <w:instrText xml:space="preserve"> INCLUDEPICTURE "/Attachment.tiff" \* MERGEFORMATINET </w:instrText>
      </w:r>
      <w:r w:rsidR="000F7ADD" w:rsidRPr="000F7ADD">
        <w:rPr>
          <w:rFonts w:ascii="Arial" w:eastAsia="Times New Roman" w:hAnsi="Arial" w:cs="Arial"/>
          <w:b/>
          <w:bCs/>
          <w:kern w:val="36"/>
          <w14:ligatures w14:val="none"/>
        </w:rPr>
        <w:fldChar w:fldCharType="separate"/>
      </w:r>
      <w:r w:rsidR="000F7ADD" w:rsidRPr="000F7ADD">
        <w:rPr>
          <w:rFonts w:ascii="Arial" w:eastAsia="Times New Roman" w:hAnsi="Arial" w:cs="Arial"/>
          <w:b/>
          <w:bCs/>
          <w:kern w:val="36"/>
          <w14:ligatures w14:val="none"/>
        </w:rPr>
        <mc:AlternateContent>
          <mc:Choice Requires="wps">
            <w:drawing>
              <wp:inline distT="0" distB="0" distL="0" distR="0" wp14:anchorId="187C318D" wp14:editId="49B4AD47">
                <wp:extent cx="304800" cy="304800"/>
                <wp:effectExtent l="0" t="0" r="0" b="0"/>
                <wp:docPr id="1061740340" name="Rectangle 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4BF244" id="Rectangle 3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0F7ADD" w:rsidRPr="000F7ADD">
        <w:rPr>
          <w:rFonts w:ascii="Arial" w:eastAsia="Times New Roman" w:hAnsi="Arial" w:cs="Arial"/>
          <w:b/>
          <w:bCs/>
          <w:kern w:val="36"/>
          <w14:ligatures w14:val="none"/>
        </w:rPr>
        <w:fldChar w:fldCharType="end"/>
      </w:r>
      <w:r w:rsidR="000F7ADD" w:rsidRPr="000F7ADD">
        <w:rPr>
          <w:rFonts w:ascii="Arial" w:eastAsia="Times New Roman" w:hAnsi="Arial" w:cs="Arial"/>
          <w:b/>
          <w:bCs/>
          <w:kern w:val="36"/>
          <w14:ligatures w14:val="none"/>
        </w:rPr>
        <w:t xml:space="preserve"> </w:t>
      </w:r>
    </w:p>
    <w:p w14:paraId="1B9A3F50" w14:textId="2C5B3F68" w:rsidR="000F7ADD" w:rsidRPr="000F7ADD"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t>(Accessed: February).</w:t>
      </w:r>
    </w:p>
    <w:p w14:paraId="077B94F7" w14:textId="77777777" w:rsidR="000F7ADD" w:rsidRPr="000F7ADD" w:rsidRDefault="000F7ADD" w:rsidP="000F7ADD">
      <w:pPr>
        <w:spacing w:line="360" w:lineRule="auto"/>
        <w:rPr>
          <w:rFonts w:ascii="Arial" w:eastAsia="Times New Roman" w:hAnsi="Arial" w:cs="Arial"/>
          <w:b/>
          <w:bCs/>
          <w:kern w:val="36"/>
          <w14:ligatures w14:val="none"/>
        </w:rPr>
      </w:pPr>
    </w:p>
    <w:p w14:paraId="0A9913F4" w14:textId="77777777" w:rsidR="006C6102"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t xml:space="preserve">Department for Education (2010a) </w:t>
      </w:r>
      <w:r w:rsidRPr="000F7ADD">
        <w:rPr>
          <w:rFonts w:ascii="Arial" w:eastAsia="Times New Roman" w:hAnsi="Arial" w:cs="Arial"/>
          <w:b/>
          <w:bCs/>
          <w:i/>
          <w:iCs/>
          <w:kern w:val="36"/>
          <w14:ligatures w14:val="none"/>
        </w:rPr>
        <w:t>The Care Planning, Placement and Case Review (England) Regulations 2010</w:t>
      </w:r>
      <w:r w:rsidRPr="000F7ADD">
        <w:rPr>
          <w:rFonts w:ascii="Arial" w:eastAsia="Times New Roman" w:hAnsi="Arial" w:cs="Arial"/>
          <w:b/>
          <w:bCs/>
          <w:kern w:val="36"/>
          <w14:ligatures w14:val="none"/>
        </w:rPr>
        <w:t xml:space="preserve">. London: The Stationery Office. </w:t>
      </w:r>
      <w:hyperlink r:id="rId6" w:history="1">
        <w:r w:rsidRPr="000F7ADD">
          <w:rPr>
            <w:rStyle w:val="Hyperlink"/>
            <w:rFonts w:ascii="Arial" w:eastAsia="Times New Roman" w:hAnsi="Arial" w:cs="Arial"/>
            <w:b/>
            <w:bCs/>
            <w:kern w:val="36"/>
            <w14:ligatures w14:val="none"/>
          </w:rPr>
          <w:t>https://www.legislation.gov.uk/uksi/2010/959/contents</w:t>
        </w:r>
      </w:hyperlink>
      <w:r w:rsidRPr="000F7ADD">
        <w:rPr>
          <w:rFonts w:ascii="Arial" w:eastAsia="Times New Roman" w:hAnsi="Arial" w:cs="Arial"/>
          <w:b/>
          <w:bCs/>
          <w:kern w:val="36"/>
          <w14:ligatures w14:val="none"/>
        </w:rPr>
        <w:fldChar w:fldCharType="begin"/>
      </w:r>
      <w:r w:rsidRPr="000F7ADD">
        <w:rPr>
          <w:rFonts w:ascii="Arial" w:eastAsia="Times New Roman" w:hAnsi="Arial" w:cs="Arial"/>
          <w:b/>
          <w:bCs/>
          <w:kern w:val="36"/>
          <w14:ligatures w14:val="none"/>
        </w:rPr>
        <w:instrText xml:space="preserve"> INCLUDEPICTURE "/Attachment.tiff" \* MERGEFORMATINET </w:instrText>
      </w:r>
      <w:r w:rsidRPr="000F7ADD">
        <w:rPr>
          <w:rFonts w:ascii="Arial" w:eastAsia="Times New Roman" w:hAnsi="Arial" w:cs="Arial"/>
          <w:b/>
          <w:bCs/>
          <w:kern w:val="36"/>
          <w14:ligatures w14:val="none"/>
        </w:rPr>
        <w:fldChar w:fldCharType="separate"/>
      </w:r>
      <w:r w:rsidRPr="000F7ADD">
        <w:rPr>
          <w:rFonts w:ascii="Arial" w:eastAsia="Times New Roman" w:hAnsi="Arial" w:cs="Arial"/>
          <w:b/>
          <w:bCs/>
          <w:kern w:val="36"/>
          <w14:ligatures w14:val="none"/>
        </w:rPr>
        <mc:AlternateContent>
          <mc:Choice Requires="wps">
            <w:drawing>
              <wp:inline distT="0" distB="0" distL="0" distR="0" wp14:anchorId="6F85AD89" wp14:editId="60988A90">
                <wp:extent cx="304800" cy="304800"/>
                <wp:effectExtent l="0" t="0" r="0" b="0"/>
                <wp:docPr id="120691201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6D2D483" id="Rectangle 3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0F7ADD">
        <w:rPr>
          <w:rFonts w:ascii="Arial" w:eastAsia="Times New Roman" w:hAnsi="Arial" w:cs="Arial"/>
          <w:b/>
          <w:bCs/>
          <w:kern w:val="36"/>
          <w14:ligatures w14:val="none"/>
        </w:rPr>
        <w:fldChar w:fldCharType="end"/>
      </w:r>
      <w:r w:rsidRPr="000F7ADD">
        <w:rPr>
          <w:rFonts w:ascii="Arial" w:eastAsia="Times New Roman" w:hAnsi="Arial" w:cs="Arial"/>
          <w:b/>
          <w:bCs/>
          <w:kern w:val="36"/>
          <w14:ligatures w14:val="none"/>
        </w:rPr>
        <w:t xml:space="preserve"> </w:t>
      </w:r>
    </w:p>
    <w:p w14:paraId="2B0E8459" w14:textId="78986CF6" w:rsidR="000F7ADD" w:rsidRPr="000F7ADD"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t>(Accessed: February).</w:t>
      </w:r>
    </w:p>
    <w:p w14:paraId="66F82225" w14:textId="77777777" w:rsidR="000F7ADD" w:rsidRPr="000F7ADD" w:rsidRDefault="000F7ADD" w:rsidP="000F7ADD">
      <w:pPr>
        <w:spacing w:line="360" w:lineRule="auto"/>
        <w:rPr>
          <w:rFonts w:ascii="Arial" w:eastAsia="Times New Roman" w:hAnsi="Arial" w:cs="Arial"/>
          <w:b/>
          <w:bCs/>
          <w:kern w:val="36"/>
          <w14:ligatures w14:val="none"/>
        </w:rPr>
      </w:pPr>
    </w:p>
    <w:p w14:paraId="21289A2C" w14:textId="77777777" w:rsidR="00F13EC3"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t xml:space="preserve">Department for Education (2010b) </w:t>
      </w:r>
      <w:r w:rsidRPr="000F7ADD">
        <w:rPr>
          <w:rFonts w:ascii="Arial" w:eastAsia="Times New Roman" w:hAnsi="Arial" w:cs="Arial"/>
          <w:b/>
          <w:bCs/>
          <w:i/>
          <w:iCs/>
          <w:kern w:val="36"/>
          <w14:ligatures w14:val="none"/>
        </w:rPr>
        <w:t>Independent Reviewing Officers (IROs) and Local Authorities: Statutory Guidance for IROs and Local Authorities on their Functions in Relation to Case Management and Review for Looked After Children</w:t>
      </w:r>
      <w:r w:rsidRPr="000F7ADD">
        <w:rPr>
          <w:rFonts w:ascii="Arial" w:eastAsia="Times New Roman" w:hAnsi="Arial" w:cs="Arial"/>
          <w:b/>
          <w:bCs/>
          <w:kern w:val="36"/>
          <w14:ligatures w14:val="none"/>
        </w:rPr>
        <w:t xml:space="preserve">. London: Department for Education. </w:t>
      </w:r>
    </w:p>
    <w:p w14:paraId="5842E126" w14:textId="72F7A2AC" w:rsidR="000F7ADD" w:rsidRPr="000F7ADD" w:rsidRDefault="000F7ADD" w:rsidP="000F7ADD">
      <w:pPr>
        <w:spacing w:line="360" w:lineRule="auto"/>
        <w:rPr>
          <w:rFonts w:ascii="Arial" w:eastAsia="Times New Roman" w:hAnsi="Arial" w:cs="Arial"/>
          <w:b/>
          <w:bCs/>
          <w:kern w:val="36"/>
          <w14:ligatures w14:val="none"/>
        </w:rPr>
      </w:pPr>
      <w:hyperlink r:id="rId7" w:history="1">
        <w:r w:rsidRPr="000F7ADD">
          <w:rPr>
            <w:rStyle w:val="Hyperlink"/>
            <w:rFonts w:ascii="Arial" w:eastAsia="Times New Roman" w:hAnsi="Arial" w:cs="Arial"/>
            <w:b/>
            <w:bCs/>
            <w:kern w:val="36"/>
            <w14:ligatures w14:val="none"/>
          </w:rPr>
          <w:t>https://www.gov.uk/government/publications/independent-reviewing-officers-handbook</w:t>
        </w:r>
      </w:hyperlink>
      <w:r w:rsidRPr="000F7ADD">
        <w:rPr>
          <w:rFonts w:ascii="Arial" w:eastAsia="Times New Roman" w:hAnsi="Arial" w:cs="Arial"/>
          <w:b/>
          <w:bCs/>
          <w:kern w:val="36"/>
          <w14:ligatures w14:val="none"/>
        </w:rPr>
        <w:fldChar w:fldCharType="begin"/>
      </w:r>
      <w:r w:rsidRPr="000F7ADD">
        <w:rPr>
          <w:rFonts w:ascii="Arial" w:eastAsia="Times New Roman" w:hAnsi="Arial" w:cs="Arial"/>
          <w:b/>
          <w:bCs/>
          <w:kern w:val="36"/>
          <w14:ligatures w14:val="none"/>
        </w:rPr>
        <w:instrText xml:space="preserve"> INCLUDEPICTURE "/Attachment.tiff" \* MERGEFORMATINET </w:instrText>
      </w:r>
      <w:r w:rsidRPr="000F7ADD">
        <w:rPr>
          <w:rFonts w:ascii="Arial" w:eastAsia="Times New Roman" w:hAnsi="Arial" w:cs="Arial"/>
          <w:b/>
          <w:bCs/>
          <w:kern w:val="36"/>
          <w14:ligatures w14:val="none"/>
        </w:rPr>
        <w:fldChar w:fldCharType="separate"/>
      </w:r>
      <w:r w:rsidRPr="000F7ADD">
        <w:rPr>
          <w:rFonts w:ascii="Arial" w:eastAsia="Times New Roman" w:hAnsi="Arial" w:cs="Arial"/>
          <w:b/>
          <w:bCs/>
          <w:kern w:val="36"/>
          <w14:ligatures w14:val="none"/>
        </w:rPr>
        <mc:AlternateContent>
          <mc:Choice Requires="wps">
            <w:drawing>
              <wp:inline distT="0" distB="0" distL="0" distR="0" wp14:anchorId="765F4D43" wp14:editId="36AB620E">
                <wp:extent cx="304800" cy="304800"/>
                <wp:effectExtent l="0" t="0" r="0" b="0"/>
                <wp:docPr id="2049314536" name="Rectangle 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A48C3E" id="Rectangle 3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0F7ADD">
        <w:rPr>
          <w:rFonts w:ascii="Arial" w:eastAsia="Times New Roman" w:hAnsi="Arial" w:cs="Arial"/>
          <w:b/>
          <w:bCs/>
          <w:kern w:val="36"/>
          <w14:ligatures w14:val="none"/>
        </w:rPr>
        <w:fldChar w:fldCharType="end"/>
      </w:r>
      <w:r w:rsidRPr="000F7ADD">
        <w:rPr>
          <w:rFonts w:ascii="Arial" w:eastAsia="Times New Roman" w:hAnsi="Arial" w:cs="Arial"/>
          <w:b/>
          <w:bCs/>
          <w:kern w:val="36"/>
          <w14:ligatures w14:val="none"/>
        </w:rPr>
        <w:t xml:space="preserve"> (Accessed: February).</w:t>
      </w:r>
    </w:p>
    <w:p w14:paraId="18C44460" w14:textId="77777777" w:rsidR="000F7ADD" w:rsidRPr="000F7ADD" w:rsidRDefault="000F7ADD" w:rsidP="000F7ADD">
      <w:pPr>
        <w:spacing w:line="360" w:lineRule="auto"/>
        <w:rPr>
          <w:rFonts w:ascii="Arial" w:eastAsia="Times New Roman" w:hAnsi="Arial" w:cs="Arial"/>
          <w:b/>
          <w:bCs/>
          <w:kern w:val="36"/>
          <w14:ligatures w14:val="none"/>
        </w:rPr>
      </w:pPr>
    </w:p>
    <w:p w14:paraId="36BEAA93" w14:textId="77777777" w:rsidR="00F13EC3"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t xml:space="preserve">Department for Education (2023) </w:t>
      </w:r>
      <w:r w:rsidRPr="000F7ADD">
        <w:rPr>
          <w:rFonts w:ascii="Arial" w:eastAsia="Times New Roman" w:hAnsi="Arial" w:cs="Arial"/>
          <w:b/>
          <w:bCs/>
          <w:i/>
          <w:iCs/>
          <w:kern w:val="36"/>
          <w14:ligatures w14:val="none"/>
        </w:rPr>
        <w:t>Working Together to Safeguard Children</w:t>
      </w:r>
      <w:r w:rsidRPr="000F7ADD">
        <w:rPr>
          <w:rFonts w:ascii="Arial" w:eastAsia="Times New Roman" w:hAnsi="Arial" w:cs="Arial"/>
          <w:b/>
          <w:bCs/>
          <w:kern w:val="36"/>
          <w14:ligatures w14:val="none"/>
        </w:rPr>
        <w:t xml:space="preserve">. London: Department for Education. Available at: </w:t>
      </w:r>
      <w:hyperlink r:id="rId8" w:history="1">
        <w:r w:rsidRPr="000F7ADD">
          <w:rPr>
            <w:rStyle w:val="Hyperlink"/>
            <w:rFonts w:ascii="Arial" w:eastAsia="Times New Roman" w:hAnsi="Arial" w:cs="Arial"/>
            <w:b/>
            <w:bCs/>
            <w:kern w:val="36"/>
            <w14:ligatures w14:val="none"/>
          </w:rPr>
          <w:t>https://www.gov.uk/government/publications/working-together-to-safeguard-children–2</w:t>
        </w:r>
      </w:hyperlink>
      <w:r w:rsidRPr="000F7ADD">
        <w:rPr>
          <w:rFonts w:ascii="Arial" w:eastAsia="Times New Roman" w:hAnsi="Arial" w:cs="Arial"/>
          <w:b/>
          <w:bCs/>
          <w:kern w:val="36"/>
          <w14:ligatures w14:val="none"/>
        </w:rPr>
        <w:fldChar w:fldCharType="begin"/>
      </w:r>
      <w:r w:rsidRPr="000F7ADD">
        <w:rPr>
          <w:rFonts w:ascii="Arial" w:eastAsia="Times New Roman" w:hAnsi="Arial" w:cs="Arial"/>
          <w:b/>
          <w:bCs/>
          <w:kern w:val="36"/>
          <w14:ligatures w14:val="none"/>
        </w:rPr>
        <w:instrText xml:space="preserve"> INCLUDEPICTURE "/Attachment.tiff" \* MERGEFORMATINET </w:instrText>
      </w:r>
      <w:r w:rsidRPr="000F7ADD">
        <w:rPr>
          <w:rFonts w:ascii="Arial" w:eastAsia="Times New Roman" w:hAnsi="Arial" w:cs="Arial"/>
          <w:b/>
          <w:bCs/>
          <w:kern w:val="36"/>
          <w14:ligatures w14:val="none"/>
        </w:rPr>
        <w:fldChar w:fldCharType="separate"/>
      </w:r>
      <w:r w:rsidRPr="000F7ADD">
        <w:rPr>
          <w:rFonts w:ascii="Arial" w:eastAsia="Times New Roman" w:hAnsi="Arial" w:cs="Arial"/>
          <w:b/>
          <w:bCs/>
          <w:kern w:val="36"/>
          <w14:ligatures w14:val="none"/>
        </w:rPr>
        <mc:AlternateContent>
          <mc:Choice Requires="wps">
            <w:drawing>
              <wp:inline distT="0" distB="0" distL="0" distR="0" wp14:anchorId="41240424" wp14:editId="077F229E">
                <wp:extent cx="304800" cy="304800"/>
                <wp:effectExtent l="0" t="0" r="0" b="0"/>
                <wp:docPr id="1284017017" name="Rectangle 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E4E80D" id="Rectangle 2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0F7ADD">
        <w:rPr>
          <w:rFonts w:ascii="Arial" w:eastAsia="Times New Roman" w:hAnsi="Arial" w:cs="Arial"/>
          <w:b/>
          <w:bCs/>
          <w:kern w:val="36"/>
          <w14:ligatures w14:val="none"/>
        </w:rPr>
        <w:fldChar w:fldCharType="end"/>
      </w:r>
      <w:r w:rsidRPr="000F7ADD">
        <w:rPr>
          <w:rFonts w:ascii="Arial" w:eastAsia="Times New Roman" w:hAnsi="Arial" w:cs="Arial"/>
          <w:b/>
          <w:bCs/>
          <w:kern w:val="36"/>
          <w14:ligatures w14:val="none"/>
        </w:rPr>
        <w:t xml:space="preserve"> </w:t>
      </w:r>
    </w:p>
    <w:p w14:paraId="3C7FDAFC" w14:textId="2DAF3CDD" w:rsidR="000F7ADD" w:rsidRPr="000F7ADD"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t>(Accessed: February).</w:t>
      </w:r>
    </w:p>
    <w:p w14:paraId="1000D3A9" w14:textId="77777777" w:rsidR="000F7ADD" w:rsidRPr="000F7ADD" w:rsidRDefault="000F7ADD" w:rsidP="000F7ADD">
      <w:pPr>
        <w:spacing w:line="360" w:lineRule="auto"/>
        <w:rPr>
          <w:rFonts w:ascii="Arial" w:eastAsia="Times New Roman" w:hAnsi="Arial" w:cs="Arial"/>
          <w:b/>
          <w:bCs/>
          <w:kern w:val="36"/>
          <w14:ligatures w14:val="none"/>
        </w:rPr>
      </w:pPr>
    </w:p>
    <w:p w14:paraId="387D1D49" w14:textId="77777777" w:rsidR="00F13EC3" w:rsidRDefault="00F13EC3" w:rsidP="000F7ADD">
      <w:pPr>
        <w:spacing w:line="360" w:lineRule="auto"/>
        <w:rPr>
          <w:rFonts w:ascii="Arial" w:eastAsia="Times New Roman" w:hAnsi="Arial" w:cs="Arial"/>
          <w:b/>
          <w:bCs/>
          <w:kern w:val="36"/>
          <w14:ligatures w14:val="none"/>
        </w:rPr>
      </w:pPr>
    </w:p>
    <w:p w14:paraId="0AC4B345" w14:textId="4BA29D66" w:rsidR="000F7ADD" w:rsidRPr="000F7ADD"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lastRenderedPageBreak/>
        <w:t xml:space="preserve">Derby and Derbyshire Safeguarding Children Partnership (2024) </w:t>
      </w:r>
      <w:r w:rsidRPr="000F7ADD">
        <w:rPr>
          <w:rFonts w:ascii="Arial" w:eastAsia="Times New Roman" w:hAnsi="Arial" w:cs="Arial"/>
          <w:b/>
          <w:bCs/>
          <w:i/>
          <w:iCs/>
          <w:kern w:val="36"/>
          <w14:ligatures w14:val="none"/>
        </w:rPr>
        <w:t>Local Child Safeguarding Practice Review: Theo (TDS20)</w:t>
      </w:r>
      <w:r w:rsidRPr="000F7ADD">
        <w:rPr>
          <w:rFonts w:ascii="Arial" w:eastAsia="Times New Roman" w:hAnsi="Arial" w:cs="Arial"/>
          <w:b/>
          <w:bCs/>
          <w:kern w:val="36"/>
          <w14:ligatures w14:val="none"/>
        </w:rPr>
        <w:t xml:space="preserve">. Derby: Derby and Derbyshire Safeguarding Children Partnership. Available at: </w:t>
      </w:r>
      <w:hyperlink r:id="rId9" w:history="1">
        <w:r w:rsidRPr="000F7ADD">
          <w:rPr>
            <w:rStyle w:val="Hyperlink"/>
            <w:rFonts w:ascii="Arial" w:eastAsia="Times New Roman" w:hAnsi="Arial" w:cs="Arial"/>
            <w:b/>
            <w:bCs/>
            <w:kern w:val="36"/>
            <w14:ligatures w14:val="none"/>
          </w:rPr>
          <w:t>https://www.ddscp.org.uk</w:t>
        </w:r>
      </w:hyperlink>
      <w:r w:rsidRPr="000F7ADD">
        <w:rPr>
          <w:rFonts w:ascii="Arial" w:eastAsia="Times New Roman" w:hAnsi="Arial" w:cs="Arial"/>
          <w:b/>
          <w:bCs/>
          <w:kern w:val="36"/>
          <w14:ligatures w14:val="none"/>
        </w:rPr>
        <w:fldChar w:fldCharType="begin"/>
      </w:r>
      <w:r w:rsidRPr="000F7ADD">
        <w:rPr>
          <w:rFonts w:ascii="Arial" w:eastAsia="Times New Roman" w:hAnsi="Arial" w:cs="Arial"/>
          <w:b/>
          <w:bCs/>
          <w:kern w:val="36"/>
          <w14:ligatures w14:val="none"/>
        </w:rPr>
        <w:instrText xml:space="preserve"> INCLUDEPICTURE "/Attachment.tiff" \* MERGEFORMATINET </w:instrText>
      </w:r>
      <w:r w:rsidRPr="000F7ADD">
        <w:rPr>
          <w:rFonts w:ascii="Arial" w:eastAsia="Times New Roman" w:hAnsi="Arial" w:cs="Arial"/>
          <w:b/>
          <w:bCs/>
          <w:kern w:val="36"/>
          <w14:ligatures w14:val="none"/>
        </w:rPr>
        <w:fldChar w:fldCharType="separate"/>
      </w:r>
      <w:r w:rsidRPr="000F7ADD">
        <w:rPr>
          <w:rFonts w:ascii="Arial" w:eastAsia="Times New Roman" w:hAnsi="Arial" w:cs="Arial"/>
          <w:b/>
          <w:bCs/>
          <w:kern w:val="36"/>
          <w14:ligatures w14:val="none"/>
        </w:rPr>
        <mc:AlternateContent>
          <mc:Choice Requires="wps">
            <w:drawing>
              <wp:inline distT="0" distB="0" distL="0" distR="0" wp14:anchorId="1DBFBC36" wp14:editId="3368C3A4">
                <wp:extent cx="304800" cy="304800"/>
                <wp:effectExtent l="0" t="0" r="0" b="0"/>
                <wp:docPr id="1098985302" name="Rectangle 2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72A451" id="Rectangle 2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0F7ADD">
        <w:rPr>
          <w:rFonts w:ascii="Arial" w:eastAsia="Times New Roman" w:hAnsi="Arial" w:cs="Arial"/>
          <w:b/>
          <w:bCs/>
          <w:kern w:val="36"/>
          <w14:ligatures w14:val="none"/>
        </w:rPr>
        <w:fldChar w:fldCharType="end"/>
      </w:r>
      <w:r w:rsidRPr="000F7ADD">
        <w:rPr>
          <w:rFonts w:ascii="Arial" w:eastAsia="Times New Roman" w:hAnsi="Arial" w:cs="Arial"/>
          <w:b/>
          <w:bCs/>
          <w:kern w:val="36"/>
          <w14:ligatures w14:val="none"/>
        </w:rPr>
        <w:t xml:space="preserve"> (Accessed: February).</w:t>
      </w:r>
    </w:p>
    <w:p w14:paraId="371E0C5F" w14:textId="77777777" w:rsidR="000F7ADD" w:rsidRPr="000F7ADD" w:rsidRDefault="000F7ADD" w:rsidP="000F7ADD">
      <w:pPr>
        <w:spacing w:line="360" w:lineRule="auto"/>
        <w:rPr>
          <w:rFonts w:ascii="Arial" w:eastAsia="Times New Roman" w:hAnsi="Arial" w:cs="Arial"/>
          <w:b/>
          <w:bCs/>
          <w:kern w:val="36"/>
          <w14:ligatures w14:val="none"/>
        </w:rPr>
      </w:pPr>
    </w:p>
    <w:p w14:paraId="16CD7C18" w14:textId="350BA28D" w:rsidR="000F7ADD" w:rsidRPr="000F7ADD"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t xml:space="preserve">Domestic Abuse Act 2021 (2021) </w:t>
      </w:r>
      <w:r w:rsidRPr="000F7ADD">
        <w:rPr>
          <w:rFonts w:ascii="Arial" w:eastAsia="Times New Roman" w:hAnsi="Arial" w:cs="Arial"/>
          <w:b/>
          <w:bCs/>
          <w:i/>
          <w:iCs/>
          <w:kern w:val="36"/>
          <w14:ligatures w14:val="none"/>
        </w:rPr>
        <w:t>Domestic Abuse Act 2021</w:t>
      </w:r>
      <w:r w:rsidRPr="000F7ADD">
        <w:rPr>
          <w:rFonts w:ascii="Arial" w:eastAsia="Times New Roman" w:hAnsi="Arial" w:cs="Arial"/>
          <w:b/>
          <w:bCs/>
          <w:kern w:val="36"/>
          <w14:ligatures w14:val="none"/>
        </w:rPr>
        <w:t xml:space="preserve">, c.17. Available at: </w:t>
      </w:r>
      <w:hyperlink r:id="rId10" w:history="1">
        <w:r w:rsidRPr="000F7ADD">
          <w:rPr>
            <w:rStyle w:val="Hyperlink"/>
            <w:rFonts w:ascii="Arial" w:eastAsia="Times New Roman" w:hAnsi="Arial" w:cs="Arial"/>
            <w:b/>
            <w:bCs/>
            <w:kern w:val="36"/>
            <w14:ligatures w14:val="none"/>
          </w:rPr>
          <w:t>https://www.legislation.gov.uk/ukpga/2021/17/contents</w:t>
        </w:r>
      </w:hyperlink>
      <w:r w:rsidRPr="000F7ADD">
        <w:rPr>
          <w:rFonts w:ascii="Arial" w:eastAsia="Times New Roman" w:hAnsi="Arial" w:cs="Arial"/>
          <w:b/>
          <w:bCs/>
          <w:kern w:val="36"/>
          <w14:ligatures w14:val="none"/>
        </w:rPr>
        <w:fldChar w:fldCharType="begin"/>
      </w:r>
      <w:r w:rsidRPr="000F7ADD">
        <w:rPr>
          <w:rFonts w:ascii="Arial" w:eastAsia="Times New Roman" w:hAnsi="Arial" w:cs="Arial"/>
          <w:b/>
          <w:bCs/>
          <w:kern w:val="36"/>
          <w14:ligatures w14:val="none"/>
        </w:rPr>
        <w:instrText xml:space="preserve"> INCLUDEPICTURE "/Attachment.tiff" \* MERGEFORMATINET </w:instrText>
      </w:r>
      <w:r w:rsidRPr="000F7ADD">
        <w:rPr>
          <w:rFonts w:ascii="Arial" w:eastAsia="Times New Roman" w:hAnsi="Arial" w:cs="Arial"/>
          <w:b/>
          <w:bCs/>
          <w:kern w:val="36"/>
          <w14:ligatures w14:val="none"/>
        </w:rPr>
        <w:fldChar w:fldCharType="separate"/>
      </w:r>
      <w:r w:rsidRPr="000F7ADD">
        <w:rPr>
          <w:rFonts w:ascii="Arial" w:eastAsia="Times New Roman" w:hAnsi="Arial" w:cs="Arial"/>
          <w:b/>
          <w:bCs/>
          <w:kern w:val="36"/>
          <w14:ligatures w14:val="none"/>
        </w:rPr>
        <mc:AlternateContent>
          <mc:Choice Requires="wps">
            <w:drawing>
              <wp:inline distT="0" distB="0" distL="0" distR="0" wp14:anchorId="5FA42301" wp14:editId="561D1717">
                <wp:extent cx="304800" cy="304800"/>
                <wp:effectExtent l="0" t="0" r="0" b="0"/>
                <wp:docPr id="1442452667" name="Rectangle 2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5ED04E" id="Rectangle 2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0F7ADD">
        <w:rPr>
          <w:rFonts w:ascii="Arial" w:eastAsia="Times New Roman" w:hAnsi="Arial" w:cs="Arial"/>
          <w:b/>
          <w:bCs/>
          <w:kern w:val="36"/>
          <w14:ligatures w14:val="none"/>
        </w:rPr>
        <w:fldChar w:fldCharType="end"/>
      </w:r>
      <w:r w:rsidRPr="000F7ADD">
        <w:rPr>
          <w:rFonts w:ascii="Arial" w:eastAsia="Times New Roman" w:hAnsi="Arial" w:cs="Arial"/>
          <w:b/>
          <w:bCs/>
          <w:kern w:val="36"/>
          <w14:ligatures w14:val="none"/>
        </w:rPr>
        <w:t xml:space="preserve"> (Accessed: February).</w:t>
      </w:r>
    </w:p>
    <w:p w14:paraId="641E678E" w14:textId="77777777" w:rsidR="000F7ADD" w:rsidRPr="000F7ADD" w:rsidRDefault="000F7ADD" w:rsidP="000F7ADD">
      <w:pPr>
        <w:spacing w:line="360" w:lineRule="auto"/>
        <w:rPr>
          <w:rFonts w:ascii="Arial" w:eastAsia="Times New Roman" w:hAnsi="Arial" w:cs="Arial"/>
          <w:b/>
          <w:bCs/>
          <w:kern w:val="36"/>
          <w14:ligatures w14:val="none"/>
        </w:rPr>
      </w:pPr>
    </w:p>
    <w:p w14:paraId="7D778D52" w14:textId="77777777" w:rsidR="000F7ADD" w:rsidRPr="000F7ADD" w:rsidRDefault="000F7ADD" w:rsidP="000F7ADD">
      <w:pPr>
        <w:spacing w:line="360" w:lineRule="auto"/>
        <w:rPr>
          <w:rFonts w:ascii="Arial" w:eastAsia="Times New Roman" w:hAnsi="Arial" w:cs="Arial"/>
          <w:b/>
          <w:bCs/>
          <w:kern w:val="36"/>
          <w14:ligatures w14:val="none"/>
        </w:rPr>
      </w:pPr>
      <w:proofErr w:type="spellStart"/>
      <w:r w:rsidRPr="000F7ADD">
        <w:rPr>
          <w:rFonts w:ascii="Arial" w:eastAsia="Times New Roman" w:hAnsi="Arial" w:cs="Arial"/>
          <w:b/>
          <w:bCs/>
          <w:kern w:val="36"/>
          <w14:ligatures w14:val="none"/>
        </w:rPr>
        <w:t>Felitti</w:t>
      </w:r>
      <w:proofErr w:type="spellEnd"/>
      <w:r w:rsidRPr="000F7ADD">
        <w:rPr>
          <w:rFonts w:ascii="Arial" w:eastAsia="Times New Roman" w:hAnsi="Arial" w:cs="Arial"/>
          <w:b/>
          <w:bCs/>
          <w:kern w:val="36"/>
          <w14:ligatures w14:val="none"/>
        </w:rPr>
        <w:t xml:space="preserve">, V.J., Anda, R.F., Nordenberg, D., Williamson, D.F., Spitz, A.M., Edwards, V., Koss, M.P. and Marks, J.S. (1998) ‘Relationship of childhood abuse and household dysfunction to many of the leading causes of death in adults’, </w:t>
      </w:r>
      <w:r w:rsidRPr="000F7ADD">
        <w:rPr>
          <w:rFonts w:ascii="Arial" w:eastAsia="Times New Roman" w:hAnsi="Arial" w:cs="Arial"/>
          <w:b/>
          <w:bCs/>
          <w:i/>
          <w:iCs/>
          <w:kern w:val="36"/>
          <w14:ligatures w14:val="none"/>
        </w:rPr>
        <w:t>American Journal of Preventive Medicine</w:t>
      </w:r>
      <w:r w:rsidRPr="000F7ADD">
        <w:rPr>
          <w:rFonts w:ascii="Arial" w:eastAsia="Times New Roman" w:hAnsi="Arial" w:cs="Arial"/>
          <w:b/>
          <w:bCs/>
          <w:kern w:val="36"/>
          <w14:ligatures w14:val="none"/>
        </w:rPr>
        <w:t>, 14(4), pp. 245–258.</w:t>
      </w:r>
    </w:p>
    <w:p w14:paraId="6E7581B7" w14:textId="77777777" w:rsidR="000F7ADD" w:rsidRPr="000F7ADD" w:rsidRDefault="000F7ADD" w:rsidP="000F7ADD">
      <w:pPr>
        <w:spacing w:line="360" w:lineRule="auto"/>
        <w:rPr>
          <w:rFonts w:ascii="Arial" w:eastAsia="Times New Roman" w:hAnsi="Arial" w:cs="Arial"/>
          <w:b/>
          <w:bCs/>
          <w:kern w:val="36"/>
          <w14:ligatures w14:val="none"/>
        </w:rPr>
      </w:pPr>
    </w:p>
    <w:p w14:paraId="2CFE3E25" w14:textId="31C04B25" w:rsidR="000F7ADD" w:rsidRPr="000F7ADD"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t xml:space="preserve">Human Rights Act 1998 (1998) </w:t>
      </w:r>
      <w:r w:rsidRPr="000F7ADD">
        <w:rPr>
          <w:rFonts w:ascii="Arial" w:eastAsia="Times New Roman" w:hAnsi="Arial" w:cs="Arial"/>
          <w:b/>
          <w:bCs/>
          <w:i/>
          <w:iCs/>
          <w:kern w:val="36"/>
          <w14:ligatures w14:val="none"/>
        </w:rPr>
        <w:t>Human Rights Act 1998</w:t>
      </w:r>
      <w:r w:rsidRPr="000F7ADD">
        <w:rPr>
          <w:rFonts w:ascii="Arial" w:eastAsia="Times New Roman" w:hAnsi="Arial" w:cs="Arial"/>
          <w:b/>
          <w:bCs/>
          <w:kern w:val="36"/>
          <w14:ligatures w14:val="none"/>
        </w:rPr>
        <w:t xml:space="preserve">, c.42. Available at: </w:t>
      </w:r>
      <w:hyperlink r:id="rId11" w:history="1">
        <w:r w:rsidRPr="000F7ADD">
          <w:rPr>
            <w:rStyle w:val="Hyperlink"/>
            <w:rFonts w:ascii="Arial" w:eastAsia="Times New Roman" w:hAnsi="Arial" w:cs="Arial"/>
            <w:b/>
            <w:bCs/>
            <w:kern w:val="36"/>
            <w14:ligatures w14:val="none"/>
          </w:rPr>
          <w:t>https://www.legislation.gov.uk/ukpga/1998/42/contents</w:t>
        </w:r>
      </w:hyperlink>
      <w:r w:rsidRPr="000F7ADD">
        <w:rPr>
          <w:rFonts w:ascii="Arial" w:eastAsia="Times New Roman" w:hAnsi="Arial" w:cs="Arial"/>
          <w:b/>
          <w:bCs/>
          <w:kern w:val="36"/>
          <w14:ligatures w14:val="none"/>
        </w:rPr>
        <w:fldChar w:fldCharType="begin"/>
      </w:r>
      <w:r w:rsidRPr="000F7ADD">
        <w:rPr>
          <w:rFonts w:ascii="Arial" w:eastAsia="Times New Roman" w:hAnsi="Arial" w:cs="Arial"/>
          <w:b/>
          <w:bCs/>
          <w:kern w:val="36"/>
          <w14:ligatures w14:val="none"/>
        </w:rPr>
        <w:instrText xml:space="preserve"> INCLUDEPICTURE "/Attachment.tiff" \* MERGEFORMATINET </w:instrText>
      </w:r>
      <w:r w:rsidRPr="000F7ADD">
        <w:rPr>
          <w:rFonts w:ascii="Arial" w:eastAsia="Times New Roman" w:hAnsi="Arial" w:cs="Arial"/>
          <w:b/>
          <w:bCs/>
          <w:kern w:val="36"/>
          <w14:ligatures w14:val="none"/>
        </w:rPr>
        <w:fldChar w:fldCharType="separate"/>
      </w:r>
      <w:r w:rsidRPr="000F7ADD">
        <w:rPr>
          <w:rFonts w:ascii="Arial" w:eastAsia="Times New Roman" w:hAnsi="Arial" w:cs="Arial"/>
          <w:b/>
          <w:bCs/>
          <w:kern w:val="36"/>
          <w14:ligatures w14:val="none"/>
        </w:rPr>
        <mc:AlternateContent>
          <mc:Choice Requires="wps">
            <w:drawing>
              <wp:inline distT="0" distB="0" distL="0" distR="0" wp14:anchorId="36DFD0D4" wp14:editId="76B5A678">
                <wp:extent cx="304800" cy="304800"/>
                <wp:effectExtent l="0" t="0" r="0" b="0"/>
                <wp:docPr id="178786221" name="Rectangle 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52B7AD" id="Rectangle 2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0F7ADD">
        <w:rPr>
          <w:rFonts w:ascii="Arial" w:eastAsia="Times New Roman" w:hAnsi="Arial" w:cs="Arial"/>
          <w:b/>
          <w:bCs/>
          <w:kern w:val="36"/>
          <w14:ligatures w14:val="none"/>
        </w:rPr>
        <w:fldChar w:fldCharType="end"/>
      </w:r>
      <w:r w:rsidRPr="000F7ADD">
        <w:rPr>
          <w:rFonts w:ascii="Arial" w:eastAsia="Times New Roman" w:hAnsi="Arial" w:cs="Arial"/>
          <w:b/>
          <w:bCs/>
          <w:kern w:val="36"/>
          <w14:ligatures w14:val="none"/>
        </w:rPr>
        <w:t xml:space="preserve"> (Accessed: February).</w:t>
      </w:r>
    </w:p>
    <w:p w14:paraId="30A2E43D" w14:textId="77777777" w:rsidR="000F7ADD" w:rsidRPr="000F7ADD" w:rsidRDefault="000F7ADD" w:rsidP="000F7ADD">
      <w:pPr>
        <w:spacing w:line="360" w:lineRule="auto"/>
        <w:rPr>
          <w:rFonts w:ascii="Arial" w:eastAsia="Times New Roman" w:hAnsi="Arial" w:cs="Arial"/>
          <w:b/>
          <w:bCs/>
          <w:kern w:val="36"/>
          <w14:ligatures w14:val="none"/>
        </w:rPr>
      </w:pPr>
    </w:p>
    <w:p w14:paraId="741AC6FB" w14:textId="3D149087" w:rsidR="000F7ADD" w:rsidRPr="000F7ADD" w:rsidRDefault="000F7ADD" w:rsidP="000F7ADD">
      <w:pPr>
        <w:spacing w:line="360" w:lineRule="auto"/>
        <w:rPr>
          <w:rFonts w:ascii="Arial" w:eastAsia="Times New Roman" w:hAnsi="Arial" w:cs="Arial"/>
          <w:b/>
          <w:bCs/>
          <w:kern w:val="36"/>
          <w14:ligatures w14:val="none"/>
        </w:rPr>
      </w:pPr>
      <w:r w:rsidRPr="000F7ADD">
        <w:rPr>
          <w:rFonts w:ascii="Arial" w:eastAsia="Times New Roman" w:hAnsi="Arial" w:cs="Arial"/>
          <w:b/>
          <w:bCs/>
          <w:kern w:val="36"/>
          <w14:ligatures w14:val="none"/>
        </w:rPr>
        <w:t xml:space="preserve">Judiciary of England and Wales (2023) </w:t>
      </w:r>
      <w:r w:rsidRPr="000F7ADD">
        <w:rPr>
          <w:rFonts w:ascii="Arial" w:eastAsia="Times New Roman" w:hAnsi="Arial" w:cs="Arial"/>
          <w:b/>
          <w:bCs/>
          <w:i/>
          <w:iCs/>
          <w:kern w:val="36"/>
          <w14:ligatures w14:val="none"/>
        </w:rPr>
        <w:t>Public Law Outline</w:t>
      </w:r>
      <w:r w:rsidRPr="000F7ADD">
        <w:rPr>
          <w:rFonts w:ascii="Arial" w:eastAsia="Times New Roman" w:hAnsi="Arial" w:cs="Arial"/>
          <w:b/>
          <w:bCs/>
          <w:kern w:val="36"/>
          <w14:ligatures w14:val="none"/>
        </w:rPr>
        <w:t xml:space="preserve">. Available at: </w:t>
      </w:r>
      <w:hyperlink r:id="rId12" w:history="1">
        <w:r w:rsidRPr="000F7ADD">
          <w:rPr>
            <w:rStyle w:val="Hyperlink"/>
            <w:rFonts w:ascii="Arial" w:eastAsia="Times New Roman" w:hAnsi="Arial" w:cs="Arial"/>
            <w:b/>
            <w:bCs/>
            <w:kern w:val="36"/>
            <w14:ligatures w14:val="none"/>
          </w:rPr>
          <w:t>https://www.judiciary.uk/courts-and-tribunals/family-law-courts/public-law-outline/</w:t>
        </w:r>
      </w:hyperlink>
      <w:r w:rsidRPr="000F7ADD">
        <w:rPr>
          <w:rFonts w:ascii="Arial" w:eastAsia="Times New Roman" w:hAnsi="Arial" w:cs="Arial"/>
          <w:b/>
          <w:bCs/>
          <w:kern w:val="36"/>
          <w14:ligatures w14:val="none"/>
        </w:rPr>
        <w:fldChar w:fldCharType="begin"/>
      </w:r>
      <w:r w:rsidRPr="000F7ADD">
        <w:rPr>
          <w:rFonts w:ascii="Arial" w:eastAsia="Times New Roman" w:hAnsi="Arial" w:cs="Arial"/>
          <w:b/>
          <w:bCs/>
          <w:kern w:val="36"/>
          <w14:ligatures w14:val="none"/>
        </w:rPr>
        <w:instrText xml:space="preserve"> INCLUDEPICTURE "/Attachment.tiff" \* MERGEFORMATINET </w:instrText>
      </w:r>
      <w:r w:rsidRPr="000F7ADD">
        <w:rPr>
          <w:rFonts w:ascii="Arial" w:eastAsia="Times New Roman" w:hAnsi="Arial" w:cs="Arial"/>
          <w:b/>
          <w:bCs/>
          <w:kern w:val="36"/>
          <w14:ligatures w14:val="none"/>
        </w:rPr>
        <w:fldChar w:fldCharType="separate"/>
      </w:r>
      <w:r w:rsidRPr="000F7ADD">
        <w:rPr>
          <w:rFonts w:ascii="Arial" w:eastAsia="Times New Roman" w:hAnsi="Arial" w:cs="Arial"/>
          <w:b/>
          <w:bCs/>
          <w:kern w:val="36"/>
          <w14:ligatures w14:val="none"/>
        </w:rPr>
        <mc:AlternateContent>
          <mc:Choice Requires="wps">
            <w:drawing>
              <wp:inline distT="0" distB="0" distL="0" distR="0" wp14:anchorId="435B2B55" wp14:editId="0202B634">
                <wp:extent cx="304800" cy="304800"/>
                <wp:effectExtent l="0" t="0" r="0" b="0"/>
                <wp:docPr id="974306343" name="Rectangle 2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D11212" id="Rectangle 2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0F7ADD">
        <w:rPr>
          <w:rFonts w:ascii="Arial" w:eastAsia="Times New Roman" w:hAnsi="Arial" w:cs="Arial"/>
          <w:b/>
          <w:bCs/>
          <w:kern w:val="36"/>
          <w14:ligatures w14:val="none"/>
        </w:rPr>
        <w:fldChar w:fldCharType="end"/>
      </w:r>
      <w:r w:rsidRPr="000F7ADD">
        <w:rPr>
          <w:rFonts w:ascii="Arial" w:eastAsia="Times New Roman" w:hAnsi="Arial" w:cs="Arial"/>
          <w:b/>
          <w:bCs/>
          <w:kern w:val="36"/>
          <w14:ligatures w14:val="none"/>
        </w:rPr>
        <w:t xml:space="preserve"> (Accessed: February).</w:t>
      </w:r>
    </w:p>
    <w:p w14:paraId="3065C266" w14:textId="77777777" w:rsidR="005F0F97" w:rsidRPr="005F0F97" w:rsidRDefault="005F0F97" w:rsidP="005F0F97">
      <w:pPr>
        <w:spacing w:line="360" w:lineRule="auto"/>
        <w:rPr>
          <w:rFonts w:ascii="Arial" w:eastAsia="Times New Roman" w:hAnsi="Arial" w:cs="Arial"/>
          <w:b/>
          <w:bCs/>
          <w:kern w:val="36"/>
          <w14:ligatures w14:val="none"/>
        </w:rPr>
      </w:pPr>
    </w:p>
    <w:p w14:paraId="149DA44E" w14:textId="77777777" w:rsidR="00686260" w:rsidRPr="004F4F10" w:rsidRDefault="00686260">
      <w:pPr>
        <w:rPr>
          <w:rFonts w:ascii="Arial" w:hAnsi="Arial" w:cs="Arial"/>
        </w:rPr>
      </w:pPr>
    </w:p>
    <w:sectPr w:rsidR="00686260" w:rsidRPr="004F4F10" w:rsidSect="00D909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2F7774"/>
    <w:multiLevelType w:val="multilevel"/>
    <w:tmpl w:val="B8EE3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314820"/>
    <w:multiLevelType w:val="multilevel"/>
    <w:tmpl w:val="9522D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212A07"/>
    <w:multiLevelType w:val="multilevel"/>
    <w:tmpl w:val="F52C3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3451E5"/>
    <w:multiLevelType w:val="multilevel"/>
    <w:tmpl w:val="3418F31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2C60CF"/>
    <w:multiLevelType w:val="multilevel"/>
    <w:tmpl w:val="72D00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B76C3F"/>
    <w:multiLevelType w:val="multilevel"/>
    <w:tmpl w:val="E828E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F96898"/>
    <w:multiLevelType w:val="multilevel"/>
    <w:tmpl w:val="A28A0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604711"/>
    <w:multiLevelType w:val="multilevel"/>
    <w:tmpl w:val="20F49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240C4D"/>
    <w:multiLevelType w:val="multilevel"/>
    <w:tmpl w:val="2E84C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2D118E"/>
    <w:multiLevelType w:val="multilevel"/>
    <w:tmpl w:val="75F6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4881149">
    <w:abstractNumId w:val="3"/>
  </w:num>
  <w:num w:numId="2" w16cid:durableId="2024822660">
    <w:abstractNumId w:val="9"/>
  </w:num>
  <w:num w:numId="3" w16cid:durableId="1604998699">
    <w:abstractNumId w:val="0"/>
  </w:num>
  <w:num w:numId="4" w16cid:durableId="1448620610">
    <w:abstractNumId w:val="7"/>
  </w:num>
  <w:num w:numId="5" w16cid:durableId="500121685">
    <w:abstractNumId w:val="4"/>
  </w:num>
  <w:num w:numId="6" w16cid:durableId="798500544">
    <w:abstractNumId w:val="2"/>
  </w:num>
  <w:num w:numId="7" w16cid:durableId="343871731">
    <w:abstractNumId w:val="5"/>
  </w:num>
  <w:num w:numId="8" w16cid:durableId="1981841250">
    <w:abstractNumId w:val="6"/>
  </w:num>
  <w:num w:numId="9" w16cid:durableId="1129736958">
    <w:abstractNumId w:val="1"/>
  </w:num>
  <w:num w:numId="10" w16cid:durableId="31623315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F10"/>
    <w:rsid w:val="000F7ADD"/>
    <w:rsid w:val="001A7737"/>
    <w:rsid w:val="003A2800"/>
    <w:rsid w:val="004E15C6"/>
    <w:rsid w:val="004F4F10"/>
    <w:rsid w:val="005450C7"/>
    <w:rsid w:val="005F0F97"/>
    <w:rsid w:val="00686260"/>
    <w:rsid w:val="006A75D0"/>
    <w:rsid w:val="006C6102"/>
    <w:rsid w:val="006D4E3F"/>
    <w:rsid w:val="008A4A72"/>
    <w:rsid w:val="00A37761"/>
    <w:rsid w:val="00D122BD"/>
    <w:rsid w:val="00D2298C"/>
    <w:rsid w:val="00D9093F"/>
    <w:rsid w:val="00DB1915"/>
    <w:rsid w:val="00E53B4E"/>
    <w:rsid w:val="00EE25B0"/>
    <w:rsid w:val="00F13E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DCB78CA"/>
  <w15:chartTrackingRefBased/>
  <w15:docId w15:val="{A21071FE-6321-2B46-B4D2-B895939D4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F10"/>
  </w:style>
  <w:style w:type="paragraph" w:styleId="Heading1">
    <w:name w:val="heading 1"/>
    <w:basedOn w:val="Normal"/>
    <w:next w:val="Normal"/>
    <w:link w:val="Heading1Char"/>
    <w:uiPriority w:val="9"/>
    <w:qFormat/>
    <w:rsid w:val="004F4F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F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F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F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F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F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F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F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F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F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F10"/>
    <w:rPr>
      <w:rFonts w:eastAsiaTheme="majorEastAsia" w:cstheme="majorBidi"/>
      <w:color w:val="272727" w:themeColor="text1" w:themeTint="D8"/>
    </w:rPr>
  </w:style>
  <w:style w:type="paragraph" w:styleId="Title">
    <w:name w:val="Title"/>
    <w:basedOn w:val="Normal"/>
    <w:next w:val="Normal"/>
    <w:link w:val="TitleChar"/>
    <w:uiPriority w:val="10"/>
    <w:qFormat/>
    <w:rsid w:val="004F4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F10"/>
    <w:pPr>
      <w:spacing w:before="160"/>
      <w:jc w:val="center"/>
    </w:pPr>
    <w:rPr>
      <w:i/>
      <w:iCs/>
      <w:color w:val="404040" w:themeColor="text1" w:themeTint="BF"/>
    </w:rPr>
  </w:style>
  <w:style w:type="character" w:customStyle="1" w:styleId="QuoteChar">
    <w:name w:val="Quote Char"/>
    <w:basedOn w:val="DefaultParagraphFont"/>
    <w:link w:val="Quote"/>
    <w:uiPriority w:val="29"/>
    <w:rsid w:val="004F4F10"/>
    <w:rPr>
      <w:i/>
      <w:iCs/>
      <w:color w:val="404040" w:themeColor="text1" w:themeTint="BF"/>
    </w:rPr>
  </w:style>
  <w:style w:type="paragraph" w:styleId="ListParagraph">
    <w:name w:val="List Paragraph"/>
    <w:basedOn w:val="Normal"/>
    <w:uiPriority w:val="34"/>
    <w:qFormat/>
    <w:rsid w:val="004F4F10"/>
    <w:pPr>
      <w:ind w:left="720"/>
      <w:contextualSpacing/>
    </w:pPr>
  </w:style>
  <w:style w:type="character" w:styleId="IntenseEmphasis">
    <w:name w:val="Intense Emphasis"/>
    <w:basedOn w:val="DefaultParagraphFont"/>
    <w:uiPriority w:val="21"/>
    <w:qFormat/>
    <w:rsid w:val="004F4F10"/>
    <w:rPr>
      <w:i/>
      <w:iCs/>
      <w:color w:val="0F4761" w:themeColor="accent1" w:themeShade="BF"/>
    </w:rPr>
  </w:style>
  <w:style w:type="paragraph" w:styleId="IntenseQuote">
    <w:name w:val="Intense Quote"/>
    <w:basedOn w:val="Normal"/>
    <w:next w:val="Normal"/>
    <w:link w:val="IntenseQuoteChar"/>
    <w:uiPriority w:val="30"/>
    <w:qFormat/>
    <w:rsid w:val="004F4F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F10"/>
    <w:rPr>
      <w:i/>
      <w:iCs/>
      <w:color w:val="0F4761" w:themeColor="accent1" w:themeShade="BF"/>
    </w:rPr>
  </w:style>
  <w:style w:type="character" w:styleId="IntenseReference">
    <w:name w:val="Intense Reference"/>
    <w:basedOn w:val="DefaultParagraphFont"/>
    <w:uiPriority w:val="32"/>
    <w:qFormat/>
    <w:rsid w:val="004F4F10"/>
    <w:rPr>
      <w:b/>
      <w:bCs/>
      <w:smallCaps/>
      <w:color w:val="0F4761" w:themeColor="accent1" w:themeShade="BF"/>
      <w:spacing w:val="5"/>
    </w:rPr>
  </w:style>
  <w:style w:type="paragraph" w:customStyle="1" w:styleId="p1">
    <w:name w:val="p1"/>
    <w:basedOn w:val="Normal"/>
    <w:rsid w:val="004F4F10"/>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2">
    <w:name w:val="p2"/>
    <w:basedOn w:val="Normal"/>
    <w:rsid w:val="004F4F1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4F4F10"/>
    <w:rPr>
      <w:color w:val="467886" w:themeColor="hyperlink"/>
      <w:u w:val="single"/>
    </w:rPr>
  </w:style>
  <w:style w:type="character" w:styleId="UnresolvedMention">
    <w:name w:val="Unresolved Mention"/>
    <w:basedOn w:val="DefaultParagraphFont"/>
    <w:uiPriority w:val="99"/>
    <w:semiHidden/>
    <w:unhideWhenUsed/>
    <w:rsid w:val="005F0F97"/>
    <w:rPr>
      <w:color w:val="605E5C"/>
      <w:shd w:val="clear" w:color="auto" w:fill="E1DFDD"/>
    </w:rPr>
  </w:style>
  <w:style w:type="character" w:styleId="FollowedHyperlink">
    <w:name w:val="FollowedHyperlink"/>
    <w:basedOn w:val="DefaultParagraphFont"/>
    <w:uiPriority w:val="99"/>
    <w:semiHidden/>
    <w:unhideWhenUsed/>
    <w:rsid w:val="000F7AD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E2%80%93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independent-reviewing-officers-handbook" TargetMode="External"/><Relationship Id="rId12" Type="http://schemas.openxmlformats.org/officeDocument/2006/relationships/hyperlink" Target="https://www.judiciary.uk/courts-and-tribunals/family-law-courts/public-law-outlin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si/2010/959/contents" TargetMode="External"/><Relationship Id="rId11" Type="http://schemas.openxmlformats.org/officeDocument/2006/relationships/hyperlink" Target="https://www.legislation.gov.uk/ukpga/1998/42/contents" TargetMode="External"/><Relationship Id="rId5" Type="http://schemas.openxmlformats.org/officeDocument/2006/relationships/hyperlink" Target="https://www.legislation.gov.uk/ukpga/1989/41/contents" TargetMode="External"/><Relationship Id="rId10" Type="http://schemas.openxmlformats.org/officeDocument/2006/relationships/hyperlink" Target="https://www.legislation.gov.uk/ukpga/2021/17/contents" TargetMode="External"/><Relationship Id="rId4" Type="http://schemas.openxmlformats.org/officeDocument/2006/relationships/webSettings" Target="webSettings.xml"/><Relationship Id="rId9" Type="http://schemas.openxmlformats.org/officeDocument/2006/relationships/hyperlink" Target="https://www.ddscp.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TotalTime>
  <Pages>4</Pages>
  <Words>686</Words>
  <Characters>3913</Characters>
  <Application>Microsoft Office Word</Application>
  <DocSecurity>0</DocSecurity>
  <Lines>32</Lines>
  <Paragraphs>9</Paragraphs>
  <ScaleCrop>false</ScaleCrop>
  <Company/>
  <LinksUpToDate>false</LinksUpToDate>
  <CharactersWithSpaces>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Hussain (2409460)</dc:creator>
  <cp:keywords/>
  <dc:description/>
  <cp:lastModifiedBy>Sobia Hussain (2409460)</cp:lastModifiedBy>
  <cp:revision>14</cp:revision>
  <dcterms:created xsi:type="dcterms:W3CDTF">2026-03-20T02:26:00Z</dcterms:created>
  <dcterms:modified xsi:type="dcterms:W3CDTF">2026-03-20T02:59:00Z</dcterms:modified>
</cp:coreProperties>
</file>