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8AE55" w14:textId="77777777" w:rsidR="00F93B39" w:rsidRPr="00F93B39" w:rsidRDefault="00000000" w:rsidP="00F93B39">
      <w:pPr>
        <w:spacing w:after="0" w:line="240" w:lineRule="auto"/>
        <w:rPr>
          <w:rFonts w:ascii="Arial" w:eastAsia="Times New Roman" w:hAnsi="Arial" w:cs="Arial"/>
          <w:sz w:val="28"/>
          <w:szCs w:val="28"/>
          <w:lang w:val="en-GB" w:eastAsia="en-GB"/>
        </w:rPr>
      </w:pPr>
      <w:r>
        <w:rPr>
          <w:rFonts w:ascii="Arial" w:eastAsia="Times New Roman" w:hAnsi="Arial" w:cs="Arial"/>
          <w:sz w:val="28"/>
          <w:szCs w:val="28"/>
          <w:lang w:val="en-GB" w:eastAsia="en-GB"/>
        </w:rPr>
        <w:pict w14:anchorId="6D903D33">
          <v:rect id="_x0000_i1025" style="width:0;height:1.5pt" o:hralign="center" o:hrstd="t" o:hr="t" fillcolor="#a0a0a0" stroked="f"/>
        </w:pict>
      </w:r>
    </w:p>
    <w:p w14:paraId="7B9218F2" w14:textId="77777777" w:rsidR="00623632" w:rsidRDefault="00623632" w:rsidP="00623632">
      <w:pPr>
        <w:spacing w:before="100" w:beforeAutospacing="1" w:after="100" w:afterAutospacing="1" w:line="240" w:lineRule="auto"/>
        <w:jc w:val="center"/>
        <w:outlineLvl w:val="1"/>
        <w:rPr>
          <w:sz w:val="96"/>
          <w:szCs w:val="96"/>
        </w:rPr>
      </w:pPr>
    </w:p>
    <w:p w14:paraId="4E5FBA83" w14:textId="402CFDE8" w:rsidR="00623632" w:rsidRDefault="00623632" w:rsidP="00623632">
      <w:pPr>
        <w:spacing w:before="100" w:beforeAutospacing="1" w:after="100" w:afterAutospacing="1" w:line="240" w:lineRule="auto"/>
        <w:jc w:val="center"/>
        <w:outlineLvl w:val="1"/>
        <w:rPr>
          <w:sz w:val="96"/>
          <w:szCs w:val="96"/>
        </w:rPr>
      </w:pPr>
      <w:r>
        <w:rPr>
          <w:noProof/>
        </w:rPr>
        <w:drawing>
          <wp:inline distT="0" distB="0" distL="0" distR="0" wp14:anchorId="19157F41" wp14:editId="2E46C50B">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47A0AA" w14:textId="386D2636" w:rsidR="00623632" w:rsidRPr="00623632" w:rsidRDefault="00623632" w:rsidP="00623632">
      <w:pPr>
        <w:spacing w:before="100" w:beforeAutospacing="1" w:after="100" w:afterAutospacing="1" w:line="240" w:lineRule="auto"/>
        <w:jc w:val="center"/>
        <w:outlineLvl w:val="1"/>
        <w:rPr>
          <w:b/>
          <w:sz w:val="56"/>
          <w:szCs w:val="96"/>
        </w:rPr>
      </w:pPr>
      <w:r w:rsidRPr="00623632">
        <w:rPr>
          <w:sz w:val="96"/>
          <w:szCs w:val="96"/>
        </w:rPr>
        <w:t xml:space="preserve">Employability Skills Module: Professional Career Development </w:t>
      </w:r>
      <w:r w:rsidRPr="00623632">
        <w:rPr>
          <w:b/>
          <w:sz w:val="56"/>
          <w:szCs w:val="96"/>
        </w:rPr>
        <w:t xml:space="preserve">Module code: BMSW4012 Lecturer: Muhammad </w:t>
      </w:r>
      <w:proofErr w:type="spellStart"/>
      <w:r w:rsidRPr="00623632">
        <w:rPr>
          <w:b/>
          <w:sz w:val="56"/>
          <w:szCs w:val="96"/>
        </w:rPr>
        <w:t>Cassamo</w:t>
      </w:r>
      <w:proofErr w:type="spellEnd"/>
      <w:r w:rsidRPr="00623632">
        <w:rPr>
          <w:b/>
          <w:sz w:val="56"/>
          <w:szCs w:val="96"/>
        </w:rPr>
        <w:t xml:space="preserve"> </w:t>
      </w:r>
      <w:proofErr w:type="spellStart"/>
      <w:proofErr w:type="gramStart"/>
      <w:r w:rsidRPr="00623632">
        <w:rPr>
          <w:b/>
          <w:sz w:val="56"/>
          <w:szCs w:val="96"/>
        </w:rPr>
        <w:t>Student:Richard</w:t>
      </w:r>
      <w:proofErr w:type="spellEnd"/>
      <w:proofErr w:type="gramEnd"/>
      <w:r w:rsidRPr="00623632">
        <w:rPr>
          <w:b/>
          <w:sz w:val="56"/>
          <w:szCs w:val="96"/>
        </w:rPr>
        <w:t xml:space="preserve"> Holland </w:t>
      </w:r>
    </w:p>
    <w:p w14:paraId="0B3FD86A" w14:textId="2C9E985B" w:rsidR="00623632" w:rsidRPr="00623632" w:rsidRDefault="00623632" w:rsidP="00623632">
      <w:pPr>
        <w:spacing w:before="100" w:beforeAutospacing="1" w:after="100" w:afterAutospacing="1" w:line="240" w:lineRule="auto"/>
        <w:jc w:val="center"/>
        <w:outlineLvl w:val="1"/>
        <w:rPr>
          <w:rFonts w:ascii="Arial" w:eastAsia="Times New Roman" w:hAnsi="Arial" w:cs="Arial"/>
          <w:b/>
          <w:bCs/>
          <w:sz w:val="56"/>
          <w:szCs w:val="96"/>
          <w:lang w:val="en-GB" w:eastAsia="en-GB"/>
        </w:rPr>
      </w:pPr>
      <w:r w:rsidRPr="00623632">
        <w:rPr>
          <w:b/>
          <w:sz w:val="56"/>
          <w:szCs w:val="96"/>
        </w:rPr>
        <w:t xml:space="preserve"> Part 1: Individual Reflection Certificate of Higher Education</w:t>
      </w:r>
    </w:p>
    <w:p w14:paraId="01468D4E" w14:textId="77777777" w:rsidR="004635BC" w:rsidRDefault="004635BC" w:rsidP="00F93B39">
      <w:pPr>
        <w:spacing w:before="100" w:beforeAutospacing="1" w:after="100" w:afterAutospacing="1" w:line="240" w:lineRule="auto"/>
        <w:rPr>
          <w:rFonts w:ascii="Arial" w:eastAsia="Times New Roman" w:hAnsi="Arial" w:cs="Arial"/>
          <w:b/>
          <w:bCs/>
          <w:color w:val="4F81BD" w:themeColor="accent1"/>
          <w:sz w:val="24"/>
          <w:szCs w:val="24"/>
          <w:lang w:val="en-GB" w:eastAsia="en-GB"/>
        </w:rPr>
      </w:pPr>
    </w:p>
    <w:p w14:paraId="63E6916D" w14:textId="31C295D3" w:rsidR="00C93FAD" w:rsidRPr="00C93FAD" w:rsidRDefault="00C93FAD" w:rsidP="00F93B39">
      <w:pPr>
        <w:spacing w:before="100" w:beforeAutospacing="1" w:after="100" w:afterAutospacing="1" w:line="240" w:lineRule="auto"/>
        <w:rPr>
          <w:rFonts w:ascii="Arial" w:eastAsia="Times New Roman" w:hAnsi="Arial" w:cs="Arial"/>
          <w:b/>
          <w:bCs/>
          <w:color w:val="4F81BD" w:themeColor="accent1"/>
          <w:sz w:val="24"/>
          <w:szCs w:val="24"/>
          <w:lang w:val="en-GB" w:eastAsia="en-GB"/>
        </w:rPr>
      </w:pPr>
      <w:r w:rsidRPr="00C93FAD">
        <w:rPr>
          <w:rFonts w:ascii="Arial" w:eastAsia="Times New Roman" w:hAnsi="Arial" w:cs="Arial"/>
          <w:b/>
          <w:bCs/>
          <w:color w:val="4F81BD" w:themeColor="accent1"/>
          <w:sz w:val="24"/>
          <w:szCs w:val="24"/>
          <w:lang w:val="en-GB" w:eastAsia="en-GB"/>
        </w:rPr>
        <w:t xml:space="preserve">INTRODUCTION </w:t>
      </w:r>
    </w:p>
    <w:p w14:paraId="0266D384" w14:textId="4F29CF2C" w:rsidR="00F93B39" w:rsidRPr="00D05161" w:rsidRDefault="00F93B39" w:rsidP="00D05161">
      <w:pPr>
        <w:spacing w:before="100" w:beforeAutospacing="1" w:after="100" w:afterAutospacing="1" w:line="240" w:lineRule="auto"/>
        <w:outlineLvl w:val="1"/>
        <w:rPr>
          <w:rFonts w:ascii="Arial" w:eastAsia="Times New Roman" w:hAnsi="Arial" w:cs="Arial"/>
          <w:b/>
          <w:bCs/>
          <w:sz w:val="24"/>
          <w:szCs w:val="24"/>
          <w:lang w:val="en-GB" w:eastAsia="en-GB"/>
        </w:rPr>
      </w:pPr>
      <w:r w:rsidRPr="00F93B39">
        <w:rPr>
          <w:rFonts w:ascii="Arial" w:eastAsia="Times New Roman" w:hAnsi="Arial" w:cs="Arial"/>
          <w:sz w:val="24"/>
          <w:szCs w:val="24"/>
          <w:lang w:val="en-GB" w:eastAsia="en-GB"/>
        </w:rPr>
        <w:t xml:space="preserve">Taking part in the recent Professional Career Development (PCD) sessions really opened my eyes to crucial skills for both </w:t>
      </w:r>
      <w:r w:rsidR="00D05161" w:rsidRPr="00F93B39">
        <w:rPr>
          <w:rFonts w:ascii="Arial" w:eastAsia="Times New Roman" w:hAnsi="Arial" w:cs="Arial"/>
          <w:sz w:val="24"/>
          <w:szCs w:val="24"/>
          <w:lang w:val="en-GB" w:eastAsia="en-GB"/>
        </w:rPr>
        <w:t>my studies</w:t>
      </w:r>
      <w:r w:rsidRPr="00F93B39">
        <w:rPr>
          <w:rFonts w:ascii="Arial" w:eastAsia="Times New Roman" w:hAnsi="Arial" w:cs="Arial"/>
          <w:sz w:val="24"/>
          <w:szCs w:val="24"/>
          <w:lang w:val="en-GB" w:eastAsia="en-GB"/>
        </w:rPr>
        <w:t xml:space="preserve"> and my future career. Before these sessions, I hadn't properly thought about planning my career or even about personal growth. But these lessons really drove home how important it is to </w:t>
      </w:r>
      <w:r w:rsidR="00E52B1D" w:rsidRPr="00F93B39">
        <w:rPr>
          <w:rFonts w:ascii="Arial" w:eastAsia="Times New Roman" w:hAnsi="Arial" w:cs="Arial"/>
          <w:sz w:val="24"/>
          <w:szCs w:val="24"/>
          <w:lang w:val="en-GB" w:eastAsia="en-GB"/>
        </w:rPr>
        <w:t>plan</w:t>
      </w:r>
      <w:r w:rsidRPr="00F93B39">
        <w:rPr>
          <w:rFonts w:ascii="Arial" w:eastAsia="Times New Roman" w:hAnsi="Arial" w:cs="Arial"/>
          <w:sz w:val="24"/>
          <w:szCs w:val="24"/>
          <w:lang w:val="en-GB" w:eastAsia="en-GB"/>
        </w:rPr>
        <w:t xml:space="preserve"> and build key abilities like </w:t>
      </w:r>
      <w:r w:rsidRPr="00F93B39">
        <w:rPr>
          <w:rFonts w:ascii="Arial" w:eastAsia="Times New Roman" w:hAnsi="Arial" w:cs="Arial"/>
          <w:b/>
          <w:bCs/>
          <w:sz w:val="24"/>
          <w:szCs w:val="24"/>
          <w:lang w:val="en-GB" w:eastAsia="en-GB"/>
        </w:rPr>
        <w:t>confidence</w:t>
      </w:r>
      <w:r w:rsidRPr="00F93B39">
        <w:rPr>
          <w:rFonts w:ascii="Arial" w:eastAsia="Times New Roman" w:hAnsi="Arial" w:cs="Arial"/>
          <w:sz w:val="24"/>
          <w:szCs w:val="24"/>
          <w:lang w:val="en-GB" w:eastAsia="en-GB"/>
        </w:rPr>
        <w:t xml:space="preserve">, </w:t>
      </w:r>
      <w:r w:rsidRPr="00F93B39">
        <w:rPr>
          <w:rFonts w:ascii="Arial" w:eastAsia="Times New Roman" w:hAnsi="Arial" w:cs="Arial"/>
          <w:b/>
          <w:bCs/>
          <w:sz w:val="24"/>
          <w:szCs w:val="24"/>
          <w:lang w:val="en-GB" w:eastAsia="en-GB"/>
        </w:rPr>
        <w:t>teamwork</w:t>
      </w:r>
      <w:r w:rsidRPr="00F93B39">
        <w:rPr>
          <w:rFonts w:ascii="Arial" w:eastAsia="Times New Roman" w:hAnsi="Arial" w:cs="Arial"/>
          <w:sz w:val="24"/>
          <w:szCs w:val="24"/>
          <w:lang w:val="en-GB" w:eastAsia="en-GB"/>
        </w:rPr>
        <w:t xml:space="preserve">, clear </w:t>
      </w:r>
      <w:r w:rsidRPr="00F93B39">
        <w:rPr>
          <w:rFonts w:ascii="Arial" w:eastAsia="Times New Roman" w:hAnsi="Arial" w:cs="Arial"/>
          <w:b/>
          <w:bCs/>
          <w:sz w:val="24"/>
          <w:szCs w:val="24"/>
          <w:lang w:val="en-GB" w:eastAsia="en-GB"/>
        </w:rPr>
        <w:t>communication</w:t>
      </w:r>
      <w:r w:rsidRPr="00F93B39">
        <w:rPr>
          <w:rFonts w:ascii="Arial" w:eastAsia="Times New Roman" w:hAnsi="Arial" w:cs="Arial"/>
          <w:sz w:val="24"/>
          <w:szCs w:val="24"/>
          <w:lang w:val="en-GB" w:eastAsia="en-GB"/>
        </w:rPr>
        <w:t xml:space="preserve">, and effective </w:t>
      </w:r>
      <w:r w:rsidRPr="00F93B39">
        <w:rPr>
          <w:rFonts w:ascii="Arial" w:eastAsia="Times New Roman" w:hAnsi="Arial" w:cs="Arial"/>
          <w:b/>
          <w:bCs/>
          <w:sz w:val="24"/>
          <w:szCs w:val="24"/>
          <w:lang w:val="en-GB" w:eastAsia="en-GB"/>
        </w:rPr>
        <w:t>goal setting</w:t>
      </w:r>
      <w:r w:rsidRPr="00F93B39">
        <w:rPr>
          <w:rFonts w:ascii="Arial" w:eastAsia="Times New Roman" w:hAnsi="Arial" w:cs="Arial"/>
          <w:sz w:val="24"/>
          <w:szCs w:val="24"/>
          <w:lang w:val="en-GB" w:eastAsia="en-GB"/>
        </w:rPr>
        <w:t>.</w:t>
      </w:r>
    </w:p>
    <w:p w14:paraId="3DCD134B" w14:textId="074D842E" w:rsidR="00F93B39" w:rsidRPr="00F93B39" w:rsidRDefault="00F93B39" w:rsidP="00F93B39">
      <w:pPr>
        <w:spacing w:before="100" w:beforeAutospacing="1" w:after="100" w:afterAutospacing="1" w:line="240" w:lineRule="auto"/>
        <w:rPr>
          <w:rFonts w:ascii="Arial" w:eastAsia="Times New Roman" w:hAnsi="Arial" w:cs="Arial"/>
          <w:sz w:val="24"/>
          <w:szCs w:val="24"/>
          <w:lang w:val="en-GB" w:eastAsia="en-GB"/>
        </w:rPr>
      </w:pPr>
      <w:r w:rsidRPr="00F93B39">
        <w:rPr>
          <w:rFonts w:ascii="Arial" w:eastAsia="Times New Roman" w:hAnsi="Arial" w:cs="Arial"/>
          <w:sz w:val="24"/>
          <w:szCs w:val="24"/>
          <w:lang w:val="en-GB" w:eastAsia="en-GB"/>
        </w:rPr>
        <w:t xml:space="preserve">In this essay, I'll use </w:t>
      </w:r>
      <w:r w:rsidRPr="00F93B39">
        <w:rPr>
          <w:rFonts w:ascii="Arial" w:eastAsia="Times New Roman" w:hAnsi="Arial" w:cs="Arial"/>
          <w:b/>
          <w:bCs/>
          <w:sz w:val="24"/>
          <w:szCs w:val="24"/>
          <w:lang w:val="en-GB" w:eastAsia="en-GB"/>
        </w:rPr>
        <w:t>Rolfe's Reflective Cycle</w:t>
      </w:r>
      <w:r w:rsidRPr="00C93FAD">
        <w:rPr>
          <w:rFonts w:ascii="Arial" w:eastAsia="Times New Roman" w:hAnsi="Arial" w:cs="Arial"/>
          <w:sz w:val="24"/>
          <w:szCs w:val="24"/>
          <w:lang w:val="en-GB" w:eastAsia="en-GB"/>
        </w:rPr>
        <w:t xml:space="preserve">, </w:t>
      </w:r>
      <w:r w:rsidRPr="00F93B39">
        <w:rPr>
          <w:rFonts w:ascii="Arial" w:eastAsia="Times New Roman" w:hAnsi="Arial" w:cs="Arial"/>
          <w:sz w:val="24"/>
          <w:szCs w:val="24"/>
          <w:lang w:val="en-GB" w:eastAsia="en-GB"/>
        </w:rPr>
        <w:t xml:space="preserve">asking "What?", "So What?", and "Now </w:t>
      </w:r>
      <w:r w:rsidRPr="00C93FAD">
        <w:rPr>
          <w:rFonts w:ascii="Arial" w:eastAsia="Times New Roman" w:hAnsi="Arial" w:cs="Arial"/>
          <w:sz w:val="24"/>
          <w:szCs w:val="24"/>
          <w:lang w:val="en-GB" w:eastAsia="en-GB"/>
        </w:rPr>
        <w:t>What? “</w:t>
      </w:r>
      <w:r w:rsidR="00D05161" w:rsidRPr="00C93FAD">
        <w:rPr>
          <w:rFonts w:ascii="Arial" w:eastAsia="Times New Roman" w:hAnsi="Arial" w:cs="Arial"/>
          <w:sz w:val="24"/>
          <w:szCs w:val="24"/>
          <w:lang w:val="en-GB" w:eastAsia="en-GB"/>
        </w:rPr>
        <w:t>To</w:t>
      </w:r>
      <w:r w:rsidRPr="00C93FAD">
        <w:rPr>
          <w:rFonts w:ascii="Arial" w:eastAsia="Times New Roman" w:hAnsi="Arial" w:cs="Arial"/>
          <w:sz w:val="24"/>
          <w:szCs w:val="24"/>
          <w:lang w:val="en-GB" w:eastAsia="en-GB"/>
        </w:rPr>
        <w:t xml:space="preserve"> show</w:t>
      </w:r>
      <w:r w:rsidRPr="00F93B39">
        <w:rPr>
          <w:rFonts w:ascii="Arial" w:eastAsia="Times New Roman" w:hAnsi="Arial" w:cs="Arial"/>
          <w:sz w:val="24"/>
          <w:szCs w:val="24"/>
          <w:lang w:val="en-GB" w:eastAsia="en-GB"/>
        </w:rPr>
        <w:t xml:space="preserve"> what I learned from the PCD programme. I'll focus on three main tools we were shown: </w:t>
      </w:r>
      <w:r w:rsidRPr="00F93B39">
        <w:rPr>
          <w:rFonts w:ascii="Arial" w:eastAsia="Times New Roman" w:hAnsi="Arial" w:cs="Arial"/>
          <w:b/>
          <w:bCs/>
          <w:sz w:val="24"/>
          <w:szCs w:val="24"/>
          <w:lang w:val="en-GB" w:eastAsia="en-GB"/>
        </w:rPr>
        <w:t>SMART Goals</w:t>
      </w:r>
      <w:r w:rsidRPr="00F93B39">
        <w:rPr>
          <w:rFonts w:ascii="Arial" w:eastAsia="Times New Roman" w:hAnsi="Arial" w:cs="Arial"/>
          <w:sz w:val="24"/>
          <w:szCs w:val="24"/>
          <w:lang w:val="en-GB" w:eastAsia="en-GB"/>
        </w:rPr>
        <w:t xml:space="preserve">, the </w:t>
      </w:r>
      <w:r w:rsidRPr="00F93B39">
        <w:rPr>
          <w:rFonts w:ascii="Arial" w:eastAsia="Times New Roman" w:hAnsi="Arial" w:cs="Arial"/>
          <w:b/>
          <w:bCs/>
          <w:sz w:val="24"/>
          <w:szCs w:val="24"/>
          <w:lang w:val="en-GB" w:eastAsia="en-GB"/>
        </w:rPr>
        <w:t>GROW Model</w:t>
      </w:r>
      <w:r w:rsidRPr="00F93B39">
        <w:rPr>
          <w:rFonts w:ascii="Arial" w:eastAsia="Times New Roman" w:hAnsi="Arial" w:cs="Arial"/>
          <w:sz w:val="24"/>
          <w:szCs w:val="24"/>
          <w:lang w:val="en-GB" w:eastAsia="en-GB"/>
        </w:rPr>
        <w:t xml:space="preserve">, and </w:t>
      </w:r>
      <w:r w:rsidRPr="00F93B39">
        <w:rPr>
          <w:rFonts w:ascii="Arial" w:eastAsia="Times New Roman" w:hAnsi="Arial" w:cs="Arial"/>
          <w:b/>
          <w:bCs/>
          <w:sz w:val="24"/>
          <w:szCs w:val="24"/>
          <w:lang w:val="en-GB" w:eastAsia="en-GB"/>
        </w:rPr>
        <w:t>Kolb’s Learning Cycle</w:t>
      </w:r>
      <w:r w:rsidRPr="00F93B39">
        <w:rPr>
          <w:rFonts w:ascii="Arial" w:eastAsia="Times New Roman" w:hAnsi="Arial" w:cs="Arial"/>
          <w:sz w:val="24"/>
          <w:szCs w:val="24"/>
          <w:lang w:val="en-GB" w:eastAsia="en-GB"/>
        </w:rPr>
        <w:t>. These frameworks have been incredibly helpful in improving how I set aims, tackle issues, and learn from my experiences.</w:t>
      </w:r>
    </w:p>
    <w:p w14:paraId="4F86233B" w14:textId="77777777" w:rsidR="00F93B39" w:rsidRPr="00C93FAD" w:rsidRDefault="00F93B39">
      <w:pPr>
        <w:pStyle w:val="Heading2"/>
        <w:rPr>
          <w:rFonts w:ascii="Arial" w:hAnsi="Arial" w:cs="Arial"/>
          <w:sz w:val="24"/>
          <w:szCs w:val="24"/>
        </w:rPr>
      </w:pPr>
    </w:p>
    <w:p w14:paraId="274E55AA" w14:textId="4ADB061B" w:rsidR="00290C77" w:rsidRPr="00C93FAD" w:rsidRDefault="00000000">
      <w:pPr>
        <w:pStyle w:val="Heading2"/>
        <w:rPr>
          <w:rFonts w:ascii="Arial" w:hAnsi="Arial" w:cs="Arial"/>
          <w:sz w:val="24"/>
          <w:szCs w:val="24"/>
        </w:rPr>
      </w:pPr>
      <w:r w:rsidRPr="00C93FAD">
        <w:rPr>
          <w:rFonts w:ascii="Arial" w:hAnsi="Arial" w:cs="Arial"/>
          <w:sz w:val="24"/>
          <w:szCs w:val="24"/>
        </w:rPr>
        <w:t>What I Experienced</w:t>
      </w:r>
    </w:p>
    <w:p w14:paraId="03392DB5" w14:textId="462CC437" w:rsidR="00290C77" w:rsidRPr="00C93FAD" w:rsidRDefault="00000000">
      <w:pPr>
        <w:rPr>
          <w:rFonts w:ascii="Arial" w:hAnsi="Arial" w:cs="Arial"/>
          <w:sz w:val="24"/>
          <w:szCs w:val="24"/>
        </w:rPr>
      </w:pPr>
      <w:r w:rsidRPr="00C93FAD">
        <w:rPr>
          <w:rFonts w:ascii="Arial" w:hAnsi="Arial" w:cs="Arial"/>
          <w:sz w:val="24"/>
          <w:szCs w:val="24"/>
        </w:rPr>
        <w:t xml:space="preserve">The PCD lectures offered a comprehensive exploration of personal and professional growth. The curriculum extended beyond mere vocational guidance, prompting self-assessment regarding strengths, weaknesses, and future aspirations. We </w:t>
      </w:r>
      <w:proofErr w:type="gramStart"/>
      <w:r w:rsidR="00E52B1D">
        <w:rPr>
          <w:rFonts w:ascii="Arial" w:hAnsi="Arial" w:cs="Arial"/>
          <w:sz w:val="24"/>
          <w:szCs w:val="24"/>
        </w:rPr>
        <w:t xml:space="preserve">were </w:t>
      </w:r>
      <w:r w:rsidRPr="00C93FAD">
        <w:rPr>
          <w:rFonts w:ascii="Arial" w:hAnsi="Arial" w:cs="Arial"/>
          <w:sz w:val="24"/>
          <w:szCs w:val="24"/>
        </w:rPr>
        <w:t>introduced</w:t>
      </w:r>
      <w:proofErr w:type="gramEnd"/>
      <w:r w:rsidRPr="00C93FAD">
        <w:rPr>
          <w:rFonts w:ascii="Arial" w:hAnsi="Arial" w:cs="Arial"/>
          <w:sz w:val="24"/>
          <w:szCs w:val="24"/>
        </w:rPr>
        <w:t xml:space="preserve"> to systematic methodologies for formulating objectives and delineating the actionable steps towards their achievement.</w:t>
      </w:r>
      <w:r w:rsidRPr="00C93FAD">
        <w:rPr>
          <w:rFonts w:ascii="Arial" w:hAnsi="Arial" w:cs="Arial"/>
          <w:sz w:val="24"/>
          <w:szCs w:val="24"/>
        </w:rPr>
        <w:br/>
      </w:r>
      <w:r w:rsidRPr="00C93FAD">
        <w:rPr>
          <w:rFonts w:ascii="Arial" w:hAnsi="Arial" w:cs="Arial"/>
          <w:sz w:val="24"/>
          <w:szCs w:val="24"/>
        </w:rPr>
        <w:br/>
        <w:t xml:space="preserve">The sessions were highly interactive, incorporating group activities, practical exercises, and collaborative idea generation. Furthermore, practical guidance on constructing a </w:t>
      </w:r>
      <w:bookmarkStart w:id="0" w:name="_Hlk202298669"/>
      <w:proofErr w:type="gramStart"/>
      <w:r w:rsidRPr="00C93FAD">
        <w:rPr>
          <w:rFonts w:ascii="Arial" w:hAnsi="Arial" w:cs="Arial"/>
          <w:sz w:val="24"/>
          <w:szCs w:val="24"/>
        </w:rPr>
        <w:t>curriculum vitae</w:t>
      </w:r>
      <w:proofErr w:type="gramEnd"/>
      <w:r w:rsidRPr="00C93FAD">
        <w:rPr>
          <w:rFonts w:ascii="Arial" w:hAnsi="Arial" w:cs="Arial"/>
          <w:sz w:val="24"/>
          <w:szCs w:val="24"/>
        </w:rPr>
        <w:t xml:space="preserve"> (</w:t>
      </w:r>
      <w:proofErr w:type="gramStart"/>
      <w:r w:rsidRPr="00C93FAD">
        <w:rPr>
          <w:rFonts w:ascii="Arial" w:hAnsi="Arial" w:cs="Arial"/>
          <w:sz w:val="24"/>
          <w:szCs w:val="24"/>
        </w:rPr>
        <w:t>CV</w:t>
      </w:r>
      <w:proofErr w:type="gramEnd"/>
      <w:r w:rsidRPr="00C93FAD">
        <w:rPr>
          <w:rFonts w:ascii="Arial" w:hAnsi="Arial" w:cs="Arial"/>
          <w:sz w:val="24"/>
          <w:szCs w:val="24"/>
        </w:rPr>
        <w:t xml:space="preserve">) </w:t>
      </w:r>
      <w:bookmarkEnd w:id="0"/>
      <w:r w:rsidRPr="00C93FAD">
        <w:rPr>
          <w:rFonts w:ascii="Arial" w:hAnsi="Arial" w:cs="Arial"/>
          <w:sz w:val="24"/>
          <w:szCs w:val="24"/>
        </w:rPr>
        <w:t xml:space="preserve">and preparing for interviews </w:t>
      </w:r>
      <w:proofErr w:type="gramStart"/>
      <w:r w:rsidRPr="00C93FAD">
        <w:rPr>
          <w:rFonts w:ascii="Arial" w:hAnsi="Arial" w:cs="Arial"/>
          <w:sz w:val="24"/>
          <w:szCs w:val="24"/>
        </w:rPr>
        <w:t>was provided</w:t>
      </w:r>
      <w:proofErr w:type="gramEnd"/>
      <w:r w:rsidRPr="00C93FAD">
        <w:rPr>
          <w:rFonts w:ascii="Arial" w:hAnsi="Arial" w:cs="Arial"/>
          <w:sz w:val="24"/>
          <w:szCs w:val="24"/>
        </w:rPr>
        <w:t>. This pedagogical approach felt distinctly different from traditional academic lessons, offering a more direct preparation for real-world scenarios.</w:t>
      </w:r>
      <w:r w:rsidRPr="00C93FAD">
        <w:rPr>
          <w:rFonts w:ascii="Arial" w:hAnsi="Arial" w:cs="Arial"/>
          <w:sz w:val="24"/>
          <w:szCs w:val="24"/>
        </w:rPr>
        <w:br/>
      </w:r>
      <w:r w:rsidRPr="00C93FAD">
        <w:rPr>
          <w:rFonts w:ascii="Arial" w:hAnsi="Arial" w:cs="Arial"/>
          <w:sz w:val="24"/>
          <w:szCs w:val="24"/>
        </w:rPr>
        <w:br/>
        <w:t>Among the various concepts discussed, three models particularly stood out:</w:t>
      </w:r>
      <w:r w:rsidRPr="00C93FAD">
        <w:rPr>
          <w:rFonts w:ascii="Arial" w:hAnsi="Arial" w:cs="Arial"/>
          <w:sz w:val="24"/>
          <w:szCs w:val="24"/>
        </w:rPr>
        <w:br/>
        <w:t>- SMART Goals: A method for defining objectives in a way that enhances their attainability (Gharib et al., 2021).</w:t>
      </w:r>
      <w:r w:rsidRPr="00C93FAD">
        <w:rPr>
          <w:rFonts w:ascii="Arial" w:hAnsi="Arial" w:cs="Arial"/>
          <w:sz w:val="24"/>
          <w:szCs w:val="24"/>
        </w:rPr>
        <w:br/>
        <w:t>- GROW Model: A structured coaching framework designed to clarify current situations and identify subsequent actions (Ahmad et al., 2021).</w:t>
      </w:r>
      <w:r w:rsidRPr="00C93FAD">
        <w:rPr>
          <w:rFonts w:ascii="Arial" w:hAnsi="Arial" w:cs="Arial"/>
          <w:sz w:val="24"/>
          <w:szCs w:val="24"/>
        </w:rPr>
        <w:br/>
        <w:t xml:space="preserve">- Kolb’s Learning Cycle: A theoretical approach </w:t>
      </w:r>
      <w:proofErr w:type="spellStart"/>
      <w:r w:rsidRPr="00C93FAD">
        <w:rPr>
          <w:rFonts w:ascii="Arial" w:hAnsi="Arial" w:cs="Arial"/>
          <w:sz w:val="24"/>
          <w:szCs w:val="24"/>
        </w:rPr>
        <w:t>emphasising</w:t>
      </w:r>
      <w:proofErr w:type="spellEnd"/>
      <w:r w:rsidRPr="00C93FAD">
        <w:rPr>
          <w:rFonts w:ascii="Arial" w:hAnsi="Arial" w:cs="Arial"/>
          <w:sz w:val="24"/>
          <w:szCs w:val="24"/>
        </w:rPr>
        <w:t xml:space="preserve"> continuous learning through concrete experience, reflective observation, abstract </w:t>
      </w:r>
      <w:proofErr w:type="spellStart"/>
      <w:r w:rsidRPr="00C93FAD">
        <w:rPr>
          <w:rFonts w:ascii="Arial" w:hAnsi="Arial" w:cs="Arial"/>
          <w:sz w:val="24"/>
          <w:szCs w:val="24"/>
        </w:rPr>
        <w:t>conceptualisation</w:t>
      </w:r>
      <w:proofErr w:type="spellEnd"/>
      <w:r w:rsidRPr="00C93FAD">
        <w:rPr>
          <w:rFonts w:ascii="Arial" w:hAnsi="Arial" w:cs="Arial"/>
          <w:sz w:val="24"/>
          <w:szCs w:val="24"/>
        </w:rPr>
        <w:t>, and active experimentation.</w:t>
      </w:r>
      <w:r w:rsidRPr="00C93FAD">
        <w:rPr>
          <w:rFonts w:ascii="Arial" w:hAnsi="Arial" w:cs="Arial"/>
          <w:sz w:val="24"/>
          <w:szCs w:val="24"/>
        </w:rPr>
        <w:br/>
      </w:r>
      <w:r w:rsidRPr="00C93FAD">
        <w:rPr>
          <w:rFonts w:ascii="Arial" w:hAnsi="Arial" w:cs="Arial"/>
          <w:sz w:val="24"/>
          <w:szCs w:val="24"/>
        </w:rPr>
        <w:br/>
        <w:t>These models weren't just theoretical; their practical application began immediately, yielding discernible benefits in my personal development.</w:t>
      </w:r>
    </w:p>
    <w:p w14:paraId="439B2F27" w14:textId="1F65EEB9" w:rsidR="00290C77" w:rsidRPr="00C93FAD" w:rsidRDefault="00000000">
      <w:pPr>
        <w:pStyle w:val="Heading2"/>
        <w:rPr>
          <w:rFonts w:ascii="Arial" w:hAnsi="Arial" w:cs="Arial"/>
          <w:sz w:val="24"/>
          <w:szCs w:val="24"/>
        </w:rPr>
      </w:pPr>
      <w:r w:rsidRPr="00C93FAD">
        <w:rPr>
          <w:rFonts w:ascii="Arial" w:hAnsi="Arial" w:cs="Arial"/>
          <w:sz w:val="24"/>
          <w:szCs w:val="24"/>
        </w:rPr>
        <w:t>My Learning</w:t>
      </w:r>
    </w:p>
    <w:p w14:paraId="336CC011" w14:textId="75A9427E" w:rsidR="00290C77" w:rsidRPr="00C93FAD" w:rsidRDefault="00000000">
      <w:pPr>
        <w:rPr>
          <w:rFonts w:ascii="Arial" w:hAnsi="Arial" w:cs="Arial"/>
          <w:sz w:val="24"/>
          <w:szCs w:val="24"/>
        </w:rPr>
      </w:pPr>
      <w:r w:rsidRPr="00C93FAD">
        <w:rPr>
          <w:rFonts w:ascii="Arial" w:hAnsi="Arial" w:cs="Arial"/>
          <w:sz w:val="24"/>
          <w:szCs w:val="24"/>
        </w:rPr>
        <w:t>Before these classes, my goal</w:t>
      </w:r>
      <w:r w:rsidR="00E52B1D">
        <w:rPr>
          <w:rFonts w:ascii="Arial" w:hAnsi="Arial" w:cs="Arial"/>
          <w:sz w:val="24"/>
          <w:szCs w:val="24"/>
        </w:rPr>
        <w:t xml:space="preserve"> </w:t>
      </w:r>
      <w:r w:rsidRPr="00C93FAD">
        <w:rPr>
          <w:rFonts w:ascii="Arial" w:hAnsi="Arial" w:cs="Arial"/>
          <w:sz w:val="24"/>
          <w:szCs w:val="24"/>
        </w:rPr>
        <w:t>setting was often abstract. Objectives such as "improving academic performance" or "increasing self-confidence" lacked actionable strategies. The SMART Goals framework addressed this deficiency by enabling me to break down overarching ambitions into distinct, measurable steps. The acronym SMART denotes Specific, Measurable, Achievable, Relevant, and Time-bound criteria, ensuring clarity and accountability (Gharib et al., 2021). For instance, transforming the vague "read more" into "I will read for 20 minutes every evening before bed for the next 3 weeks" provided a tangible objective and facilitated consistent progress.</w:t>
      </w:r>
      <w:r w:rsidRPr="00C93FAD">
        <w:rPr>
          <w:rFonts w:ascii="Arial" w:hAnsi="Arial" w:cs="Arial"/>
          <w:sz w:val="24"/>
          <w:szCs w:val="24"/>
        </w:rPr>
        <w:br/>
      </w:r>
      <w:r w:rsidRPr="00C93FAD">
        <w:rPr>
          <w:rFonts w:ascii="Arial" w:hAnsi="Arial" w:cs="Arial"/>
          <w:sz w:val="24"/>
          <w:szCs w:val="24"/>
        </w:rPr>
        <w:br/>
        <w:t xml:space="preserve">The GROW Model proved particularly valuable when facing uncertainty or decision-making challenges. It systematically guides one through four stages: Goal (desired outcome), Reality (current situation), Options (potential actions), and Way forward (specific commitments). I applied this model to enhance my classroom participation. My objective was to speak at least once per lesson. The reality was my reluctance due to nervousness. Options included rehearsing responses, </w:t>
      </w:r>
      <w:r w:rsidR="00E52B1D" w:rsidRPr="00C93FAD">
        <w:rPr>
          <w:rFonts w:ascii="Arial" w:hAnsi="Arial" w:cs="Arial"/>
          <w:sz w:val="24"/>
          <w:szCs w:val="24"/>
        </w:rPr>
        <w:t>initiating</w:t>
      </w:r>
      <w:r w:rsidRPr="00C93FAD">
        <w:rPr>
          <w:rFonts w:ascii="Arial" w:hAnsi="Arial" w:cs="Arial"/>
          <w:sz w:val="24"/>
          <w:szCs w:val="24"/>
        </w:rPr>
        <w:t xml:space="preserve"> brief comments, or requesting direct questions. My chosen way forward was to start by answering simple yes/no questions until I built confidence. This structured reflection, supported by various forms of feedback including AI tools, can significantly enhance problem-solving (Kumar et al., 2024; </w:t>
      </w:r>
      <w:proofErr w:type="spellStart"/>
      <w:r w:rsidRPr="00C93FAD">
        <w:rPr>
          <w:rFonts w:ascii="Arial" w:hAnsi="Arial" w:cs="Arial"/>
          <w:sz w:val="24"/>
          <w:szCs w:val="24"/>
        </w:rPr>
        <w:t>Suraworachet</w:t>
      </w:r>
      <w:proofErr w:type="spellEnd"/>
      <w:r w:rsidRPr="00C93FAD">
        <w:rPr>
          <w:rFonts w:ascii="Arial" w:hAnsi="Arial" w:cs="Arial"/>
          <w:sz w:val="24"/>
          <w:szCs w:val="24"/>
        </w:rPr>
        <w:t xml:space="preserve"> et al., 2022).</w:t>
      </w:r>
      <w:r w:rsidRPr="00C93FAD">
        <w:rPr>
          <w:rFonts w:ascii="Arial" w:hAnsi="Arial" w:cs="Arial"/>
          <w:sz w:val="24"/>
          <w:szCs w:val="24"/>
        </w:rPr>
        <w:br/>
      </w:r>
      <w:r w:rsidRPr="00C93FAD">
        <w:rPr>
          <w:rFonts w:ascii="Arial" w:hAnsi="Arial" w:cs="Arial"/>
          <w:sz w:val="24"/>
          <w:szCs w:val="24"/>
        </w:rPr>
        <w:br/>
        <w:t xml:space="preserve">Kolb’s Learning Cycle was instrumental in processing experiences, particularly those that </w:t>
      </w:r>
      <w:proofErr w:type="gramStart"/>
      <w:r w:rsidRPr="00C93FAD">
        <w:rPr>
          <w:rFonts w:ascii="Arial" w:hAnsi="Arial" w:cs="Arial"/>
          <w:sz w:val="24"/>
          <w:szCs w:val="24"/>
        </w:rPr>
        <w:t>didn't</w:t>
      </w:r>
      <w:proofErr w:type="gramEnd"/>
      <w:r w:rsidRPr="00C93FAD">
        <w:rPr>
          <w:rFonts w:ascii="Arial" w:hAnsi="Arial" w:cs="Arial"/>
          <w:sz w:val="24"/>
          <w:szCs w:val="24"/>
        </w:rPr>
        <w:t xml:space="preserve"> meet expectations. This cycle, encompassing Concrete Experience, Reflective Observation, Abstract </w:t>
      </w:r>
      <w:proofErr w:type="spellStart"/>
      <w:r w:rsidRPr="00C93FAD">
        <w:rPr>
          <w:rFonts w:ascii="Arial" w:hAnsi="Arial" w:cs="Arial"/>
          <w:sz w:val="24"/>
          <w:szCs w:val="24"/>
        </w:rPr>
        <w:t>Conceptualisation</w:t>
      </w:r>
      <w:proofErr w:type="spellEnd"/>
      <w:r w:rsidRPr="00C93FAD">
        <w:rPr>
          <w:rFonts w:ascii="Arial" w:hAnsi="Arial" w:cs="Arial"/>
          <w:sz w:val="24"/>
          <w:szCs w:val="24"/>
        </w:rPr>
        <w:t xml:space="preserve">, and Active Experimentation, underscores continuous learning from action. During a group presentation, I neglected to </w:t>
      </w:r>
      <w:proofErr w:type="spellStart"/>
      <w:r w:rsidRPr="00C93FAD">
        <w:rPr>
          <w:rFonts w:ascii="Arial" w:hAnsi="Arial" w:cs="Arial"/>
          <w:sz w:val="24"/>
          <w:szCs w:val="24"/>
        </w:rPr>
        <w:t>practise</w:t>
      </w:r>
      <w:proofErr w:type="spellEnd"/>
      <w:r w:rsidRPr="00C93FAD">
        <w:rPr>
          <w:rFonts w:ascii="Arial" w:hAnsi="Arial" w:cs="Arial"/>
          <w:sz w:val="24"/>
          <w:szCs w:val="24"/>
        </w:rPr>
        <w:t xml:space="preserve"> adequately and consequently forgot my lines, leading to considerable embarrassment. Applying Kolb’s cycle, I critically reflected on the incident, understood the root causes, and subsequently adjusted my preparation for the next presentation, which was much more successful. Kolb's model, particularly when integrated with practical elements like simulations, is a well-established framework for developing workplace readiness in students (</w:t>
      </w:r>
      <w:proofErr w:type="spellStart"/>
      <w:r w:rsidRPr="00C93FAD">
        <w:rPr>
          <w:rFonts w:ascii="Arial" w:hAnsi="Arial" w:cs="Arial"/>
          <w:sz w:val="24"/>
          <w:szCs w:val="24"/>
        </w:rPr>
        <w:t>Wijnen</w:t>
      </w:r>
      <w:proofErr w:type="spellEnd"/>
      <w:r w:rsidRPr="00C93FAD">
        <w:rPr>
          <w:rFonts w:ascii="Cambria Math" w:hAnsi="Cambria Math" w:cs="Cambria Math"/>
          <w:sz w:val="24"/>
          <w:szCs w:val="24"/>
        </w:rPr>
        <w:t>‑</w:t>
      </w:r>
      <w:r w:rsidRPr="00C93FAD">
        <w:rPr>
          <w:rFonts w:ascii="Arial" w:hAnsi="Arial" w:cs="Arial"/>
          <w:sz w:val="24"/>
          <w:szCs w:val="24"/>
        </w:rPr>
        <w:t>Meijer et al., 2022; Corbett et al., 2023). These models collectively reinforced the notion that mistakes are valuable learning opportunities, providing structured pathways for ongoing improvement.</w:t>
      </w:r>
    </w:p>
    <w:p w14:paraId="6E110EEF" w14:textId="77777777" w:rsidR="00290C77" w:rsidRPr="00C93FAD" w:rsidRDefault="00000000">
      <w:pPr>
        <w:pStyle w:val="Heading2"/>
        <w:rPr>
          <w:rFonts w:ascii="Arial" w:hAnsi="Arial" w:cs="Arial"/>
          <w:sz w:val="24"/>
          <w:szCs w:val="24"/>
        </w:rPr>
      </w:pPr>
      <w:r w:rsidRPr="00C93FAD">
        <w:rPr>
          <w:rFonts w:ascii="Arial" w:hAnsi="Arial" w:cs="Arial"/>
          <w:sz w:val="24"/>
          <w:szCs w:val="24"/>
        </w:rPr>
        <w:t>Future Application</w:t>
      </w:r>
    </w:p>
    <w:p w14:paraId="1F76E0F6" w14:textId="2730A38A" w:rsidR="00290C77" w:rsidRPr="00C93FAD" w:rsidRDefault="00000000">
      <w:pPr>
        <w:rPr>
          <w:rFonts w:ascii="Arial" w:hAnsi="Arial" w:cs="Arial"/>
          <w:sz w:val="24"/>
          <w:szCs w:val="24"/>
        </w:rPr>
      </w:pPr>
      <w:r w:rsidRPr="00C93FAD">
        <w:rPr>
          <w:rFonts w:ascii="Arial" w:hAnsi="Arial" w:cs="Arial"/>
          <w:sz w:val="24"/>
          <w:szCs w:val="24"/>
        </w:rPr>
        <w:t xml:space="preserve">Even as a student, I now understand that professional development </w:t>
      </w:r>
      <w:r w:rsidR="00E52B1D" w:rsidRPr="00C93FAD">
        <w:rPr>
          <w:rFonts w:ascii="Arial" w:hAnsi="Arial" w:cs="Arial"/>
          <w:sz w:val="24"/>
          <w:szCs w:val="24"/>
        </w:rPr>
        <w:t>is not</w:t>
      </w:r>
      <w:r w:rsidRPr="00C93FAD">
        <w:rPr>
          <w:rFonts w:ascii="Arial" w:hAnsi="Arial" w:cs="Arial"/>
          <w:sz w:val="24"/>
          <w:szCs w:val="24"/>
        </w:rPr>
        <w:t xml:space="preserve"> a deferred pursuit but an ongoing process that begins immediately. My current actions contribute directly to my future self. I plan to continue applying these learned models as follows:</w:t>
      </w:r>
    </w:p>
    <w:p w14:paraId="2EA0F3D7" w14:textId="77777777" w:rsidR="00290C77" w:rsidRPr="00C93FAD" w:rsidRDefault="00000000">
      <w:pPr>
        <w:pStyle w:val="Heading3"/>
        <w:rPr>
          <w:rFonts w:ascii="Arial" w:hAnsi="Arial" w:cs="Arial"/>
          <w:sz w:val="24"/>
          <w:szCs w:val="24"/>
        </w:rPr>
      </w:pPr>
      <w:r w:rsidRPr="00C93FAD">
        <w:rPr>
          <w:rFonts w:ascii="Arial" w:hAnsi="Arial" w:cs="Arial"/>
          <w:sz w:val="24"/>
          <w:szCs w:val="24"/>
        </w:rPr>
        <w:t>Integrating SMART Goals</w:t>
      </w:r>
    </w:p>
    <w:p w14:paraId="6FB75AF7" w14:textId="3018D67B" w:rsidR="00290C77" w:rsidRPr="00C93FAD" w:rsidRDefault="00000000">
      <w:pPr>
        <w:rPr>
          <w:rFonts w:ascii="Arial" w:hAnsi="Arial" w:cs="Arial"/>
          <w:sz w:val="24"/>
          <w:szCs w:val="24"/>
        </w:rPr>
      </w:pPr>
      <w:r w:rsidRPr="00C93FAD">
        <w:rPr>
          <w:rFonts w:ascii="Arial" w:hAnsi="Arial" w:cs="Arial"/>
          <w:sz w:val="24"/>
          <w:szCs w:val="24"/>
        </w:rPr>
        <w:t xml:space="preserve">I will consistently apply SMART Goals to both my academic </w:t>
      </w:r>
      <w:r w:rsidR="00E52B1D" w:rsidRPr="00C93FAD">
        <w:rPr>
          <w:rFonts w:ascii="Arial" w:hAnsi="Arial" w:cs="Arial"/>
          <w:sz w:val="24"/>
          <w:szCs w:val="24"/>
        </w:rPr>
        <w:t>endeavors</w:t>
      </w:r>
      <w:r w:rsidRPr="00C93FAD">
        <w:rPr>
          <w:rFonts w:ascii="Arial" w:hAnsi="Arial" w:cs="Arial"/>
          <w:sz w:val="24"/>
          <w:szCs w:val="24"/>
        </w:rPr>
        <w:t xml:space="preserve"> and personal objectives. Examples include:</w:t>
      </w:r>
      <w:r w:rsidRPr="00C93FAD">
        <w:rPr>
          <w:rFonts w:ascii="Arial" w:hAnsi="Arial" w:cs="Arial"/>
          <w:sz w:val="24"/>
          <w:szCs w:val="24"/>
        </w:rPr>
        <w:br/>
        <w:t xml:space="preserve">- "I will </w:t>
      </w:r>
      <w:r w:rsidR="00C93FAD">
        <w:rPr>
          <w:rFonts w:ascii="Arial" w:hAnsi="Arial" w:cs="Arial"/>
          <w:sz w:val="24"/>
          <w:szCs w:val="24"/>
        </w:rPr>
        <w:t xml:space="preserve">train for interview before </w:t>
      </w:r>
      <w:r w:rsidRPr="00C93FAD">
        <w:rPr>
          <w:rFonts w:ascii="Arial" w:hAnsi="Arial" w:cs="Arial"/>
          <w:sz w:val="24"/>
          <w:szCs w:val="24"/>
        </w:rPr>
        <w:t>the</w:t>
      </w:r>
      <w:r w:rsidR="00C93FAD">
        <w:rPr>
          <w:rFonts w:ascii="Arial" w:hAnsi="Arial" w:cs="Arial"/>
          <w:sz w:val="24"/>
          <w:szCs w:val="24"/>
        </w:rPr>
        <w:t xml:space="preserve"> </w:t>
      </w:r>
      <w:r w:rsidR="00E52B1D">
        <w:rPr>
          <w:rFonts w:ascii="Arial" w:hAnsi="Arial" w:cs="Arial"/>
          <w:sz w:val="24"/>
          <w:szCs w:val="24"/>
        </w:rPr>
        <w:t xml:space="preserve">end </w:t>
      </w:r>
      <w:r w:rsidR="00E52B1D" w:rsidRPr="00C93FAD">
        <w:rPr>
          <w:rFonts w:ascii="Arial" w:hAnsi="Arial" w:cs="Arial"/>
          <w:sz w:val="24"/>
          <w:szCs w:val="24"/>
        </w:rPr>
        <w:t>month</w:t>
      </w:r>
      <w:r w:rsidRPr="00C93FAD">
        <w:rPr>
          <w:rFonts w:ascii="Arial" w:hAnsi="Arial" w:cs="Arial"/>
          <w:sz w:val="24"/>
          <w:szCs w:val="24"/>
        </w:rPr>
        <w:t xml:space="preserve"> and seek review from my teacher."</w:t>
      </w:r>
      <w:r w:rsidRPr="00C93FAD">
        <w:rPr>
          <w:rFonts w:ascii="Arial" w:hAnsi="Arial" w:cs="Arial"/>
          <w:sz w:val="24"/>
          <w:szCs w:val="24"/>
        </w:rPr>
        <w:br/>
        <w:t>- "I will attend</w:t>
      </w:r>
      <w:r w:rsidR="00C93FAD">
        <w:rPr>
          <w:rFonts w:ascii="Arial" w:hAnsi="Arial" w:cs="Arial"/>
          <w:sz w:val="24"/>
          <w:szCs w:val="24"/>
        </w:rPr>
        <w:t xml:space="preserve"> at least one course different to my current to gain more knowledge </w:t>
      </w:r>
      <w:r w:rsidRPr="00C93FAD">
        <w:rPr>
          <w:rFonts w:ascii="Arial" w:hAnsi="Arial" w:cs="Arial"/>
          <w:sz w:val="24"/>
          <w:szCs w:val="24"/>
        </w:rPr>
        <w:t>."</w:t>
      </w:r>
      <w:r w:rsidRPr="00C93FAD">
        <w:rPr>
          <w:rFonts w:ascii="Arial" w:hAnsi="Arial" w:cs="Arial"/>
          <w:sz w:val="24"/>
          <w:szCs w:val="24"/>
        </w:rPr>
        <w:br/>
      </w:r>
      <w:r w:rsidRPr="00C93FAD">
        <w:rPr>
          <w:rFonts w:ascii="Arial" w:hAnsi="Arial" w:cs="Arial"/>
          <w:sz w:val="24"/>
          <w:szCs w:val="24"/>
        </w:rPr>
        <w:br/>
        <w:t>Documenting and tracking these goals will help maintain focus and drive.</w:t>
      </w:r>
    </w:p>
    <w:p w14:paraId="6829AA18" w14:textId="3F54A382" w:rsidR="00290C77" w:rsidRPr="00C93FAD" w:rsidRDefault="00C93FAD">
      <w:pPr>
        <w:pStyle w:val="Heading3"/>
        <w:rPr>
          <w:rFonts w:ascii="Arial" w:hAnsi="Arial" w:cs="Arial"/>
          <w:sz w:val="24"/>
          <w:szCs w:val="24"/>
        </w:rPr>
      </w:pPr>
      <w:r w:rsidRPr="00C93FAD">
        <w:rPr>
          <w:rFonts w:ascii="Arial" w:hAnsi="Arial" w:cs="Arial"/>
          <w:sz w:val="24"/>
          <w:szCs w:val="24"/>
        </w:rPr>
        <w:t>The GROW Model</w:t>
      </w:r>
    </w:p>
    <w:p w14:paraId="216F3802" w14:textId="77777777" w:rsidR="00290C77" w:rsidRPr="00C93FAD" w:rsidRDefault="00000000">
      <w:pPr>
        <w:rPr>
          <w:rFonts w:ascii="Arial" w:hAnsi="Arial" w:cs="Arial"/>
          <w:sz w:val="24"/>
          <w:szCs w:val="24"/>
        </w:rPr>
      </w:pPr>
      <w:r w:rsidRPr="00C93FAD">
        <w:rPr>
          <w:rFonts w:ascii="Arial" w:hAnsi="Arial" w:cs="Arial"/>
          <w:sz w:val="24"/>
          <w:szCs w:val="24"/>
        </w:rPr>
        <w:t>The GROW model will be my go-to strategy when facing indecision or feeling stuck. For instance, in exploring career paths, I can ask:</w:t>
      </w:r>
      <w:r w:rsidRPr="00C93FAD">
        <w:rPr>
          <w:rFonts w:ascii="Arial" w:hAnsi="Arial" w:cs="Arial"/>
          <w:sz w:val="24"/>
          <w:szCs w:val="24"/>
        </w:rPr>
        <w:br/>
        <w:t>- What is my Goal? To identify a personally suitable career.</w:t>
      </w:r>
      <w:r w:rsidRPr="00C93FAD">
        <w:rPr>
          <w:rFonts w:ascii="Arial" w:hAnsi="Arial" w:cs="Arial"/>
          <w:sz w:val="24"/>
          <w:szCs w:val="24"/>
        </w:rPr>
        <w:br/>
        <w:t>- What is my Reality? I enjoy creative subjects but am unaware of relevant career options.</w:t>
      </w:r>
      <w:r w:rsidRPr="00C93FAD">
        <w:rPr>
          <w:rFonts w:ascii="Arial" w:hAnsi="Arial" w:cs="Arial"/>
          <w:sz w:val="24"/>
          <w:szCs w:val="24"/>
        </w:rPr>
        <w:br/>
        <w:t>- What Options do I have? Consult a careers adviser, research industries, and seek informational interviews with professionals.</w:t>
      </w:r>
      <w:r w:rsidRPr="00C93FAD">
        <w:rPr>
          <w:rFonts w:ascii="Arial" w:hAnsi="Arial" w:cs="Arial"/>
          <w:sz w:val="24"/>
          <w:szCs w:val="24"/>
        </w:rPr>
        <w:br/>
        <w:t>- What is my Way forward? Begin with online research and then schedule a university careers meeting.</w:t>
      </w:r>
      <w:r w:rsidRPr="00C93FAD">
        <w:rPr>
          <w:rFonts w:ascii="Arial" w:hAnsi="Arial" w:cs="Arial"/>
          <w:sz w:val="24"/>
          <w:szCs w:val="24"/>
        </w:rPr>
        <w:br/>
      </w:r>
      <w:r w:rsidRPr="00C93FAD">
        <w:rPr>
          <w:rFonts w:ascii="Arial" w:hAnsi="Arial" w:cs="Arial"/>
          <w:sz w:val="24"/>
          <w:szCs w:val="24"/>
        </w:rPr>
        <w:br/>
        <w:t>This model offers a systematic approach to navigating complex decisions (Ahmad et al., 2021).</w:t>
      </w:r>
    </w:p>
    <w:p w14:paraId="42C45DAC" w14:textId="77777777" w:rsidR="00290C77" w:rsidRPr="00C93FAD" w:rsidRDefault="00000000">
      <w:pPr>
        <w:pStyle w:val="Heading3"/>
        <w:rPr>
          <w:rFonts w:ascii="Arial" w:hAnsi="Arial" w:cs="Arial"/>
          <w:sz w:val="24"/>
          <w:szCs w:val="24"/>
        </w:rPr>
      </w:pPr>
      <w:r w:rsidRPr="00C93FAD">
        <w:rPr>
          <w:rFonts w:ascii="Arial" w:hAnsi="Arial" w:cs="Arial"/>
          <w:sz w:val="24"/>
          <w:szCs w:val="24"/>
        </w:rPr>
        <w:t>Employing Kolb’s Cycle for Continuous Learning</w:t>
      </w:r>
    </w:p>
    <w:p w14:paraId="024A6B20" w14:textId="1D185FCD" w:rsidR="00290C77" w:rsidRPr="00C93FAD" w:rsidRDefault="00000000">
      <w:pPr>
        <w:rPr>
          <w:rFonts w:ascii="Arial" w:hAnsi="Arial" w:cs="Arial"/>
          <w:sz w:val="24"/>
          <w:szCs w:val="24"/>
        </w:rPr>
      </w:pPr>
      <w:r w:rsidRPr="00C93FAD">
        <w:rPr>
          <w:rFonts w:ascii="Arial" w:hAnsi="Arial" w:cs="Arial"/>
          <w:sz w:val="24"/>
          <w:szCs w:val="24"/>
        </w:rPr>
        <w:t xml:space="preserve">I will also regularly utilise Kolb’s Learning Cycle to draw lessons from all experiences. When </w:t>
      </w:r>
      <w:proofErr w:type="gramStart"/>
      <w:r w:rsidRPr="00C93FAD">
        <w:rPr>
          <w:rFonts w:ascii="Arial" w:hAnsi="Arial" w:cs="Arial"/>
          <w:sz w:val="24"/>
          <w:szCs w:val="24"/>
        </w:rPr>
        <w:t>outcomes</w:t>
      </w:r>
      <w:proofErr w:type="gramEnd"/>
      <w:r w:rsidRPr="00C93FAD">
        <w:rPr>
          <w:rFonts w:ascii="Arial" w:hAnsi="Arial" w:cs="Arial"/>
          <w:sz w:val="24"/>
          <w:szCs w:val="24"/>
        </w:rPr>
        <w:t xml:space="preserve"> are positive, I will reflect on the contributing factors. Conversely, if challenges arise, I will engage in thorough reflection and subsequent active experimentation to refine my approach. For example, if a group project faces difficulties, I will </w:t>
      </w:r>
      <w:proofErr w:type="gramStart"/>
      <w:r w:rsidR="00E52B1D" w:rsidRPr="00C93FAD">
        <w:rPr>
          <w:rFonts w:ascii="Arial" w:hAnsi="Arial" w:cs="Arial"/>
          <w:sz w:val="24"/>
          <w:szCs w:val="24"/>
        </w:rPr>
        <w:t>analyses</w:t>
      </w:r>
      <w:proofErr w:type="gramEnd"/>
      <w:r w:rsidRPr="00C93FAD">
        <w:rPr>
          <w:rFonts w:ascii="Arial" w:hAnsi="Arial" w:cs="Arial"/>
          <w:sz w:val="24"/>
          <w:szCs w:val="24"/>
        </w:rPr>
        <w:t xml:space="preserve"> the reasons, formulate corrective strategies, and ensure improved execution in future collaborations. Structured reflective practices are known to enhance developmental processes across various educational and professional </w:t>
      </w:r>
      <w:r w:rsidR="00E52B1D" w:rsidRPr="00C93FAD">
        <w:rPr>
          <w:rFonts w:ascii="Arial" w:hAnsi="Arial" w:cs="Arial"/>
          <w:sz w:val="24"/>
          <w:szCs w:val="24"/>
        </w:rPr>
        <w:t>programs</w:t>
      </w:r>
      <w:r w:rsidRPr="00C93FAD">
        <w:rPr>
          <w:rFonts w:ascii="Arial" w:hAnsi="Arial" w:cs="Arial"/>
          <w:sz w:val="24"/>
          <w:szCs w:val="24"/>
        </w:rPr>
        <w:t xml:space="preserve"> (Barr et al., 2025; </w:t>
      </w:r>
      <w:proofErr w:type="spellStart"/>
      <w:r w:rsidRPr="00C93FAD">
        <w:rPr>
          <w:rFonts w:ascii="Arial" w:hAnsi="Arial" w:cs="Arial"/>
          <w:sz w:val="24"/>
          <w:szCs w:val="24"/>
        </w:rPr>
        <w:t>Dingsøyr</w:t>
      </w:r>
      <w:proofErr w:type="spellEnd"/>
      <w:r w:rsidRPr="00C93FAD">
        <w:rPr>
          <w:rFonts w:ascii="Arial" w:hAnsi="Arial" w:cs="Arial"/>
          <w:sz w:val="24"/>
          <w:szCs w:val="24"/>
        </w:rPr>
        <w:t>, 2022). This approach extends beyond academics, impacting areas like learning to cook or improving sports performance, reinforcing that learning is a dynamic process of engagement, reflection, and iterative improvement.</w:t>
      </w:r>
    </w:p>
    <w:p w14:paraId="7BFC63B8" w14:textId="77777777" w:rsidR="00290C77" w:rsidRPr="00C93FAD" w:rsidRDefault="00000000">
      <w:pPr>
        <w:pStyle w:val="Heading2"/>
        <w:rPr>
          <w:rFonts w:ascii="Arial" w:hAnsi="Arial" w:cs="Arial"/>
          <w:sz w:val="24"/>
          <w:szCs w:val="24"/>
        </w:rPr>
      </w:pPr>
      <w:r w:rsidRPr="00C93FAD">
        <w:rPr>
          <w:rFonts w:ascii="Arial" w:hAnsi="Arial" w:cs="Arial"/>
          <w:sz w:val="24"/>
          <w:szCs w:val="24"/>
        </w:rPr>
        <w:t>Conclusion</w:t>
      </w:r>
    </w:p>
    <w:p w14:paraId="1C8A736C" w14:textId="0128F3B5" w:rsidR="00290C77" w:rsidRPr="00C93FAD" w:rsidRDefault="00000000">
      <w:pPr>
        <w:rPr>
          <w:rFonts w:ascii="Arial" w:hAnsi="Arial" w:cs="Arial"/>
          <w:sz w:val="24"/>
          <w:szCs w:val="24"/>
        </w:rPr>
      </w:pPr>
      <w:r w:rsidRPr="00C93FAD">
        <w:rPr>
          <w:rFonts w:ascii="Arial" w:hAnsi="Arial" w:cs="Arial"/>
          <w:sz w:val="24"/>
          <w:szCs w:val="24"/>
        </w:rPr>
        <w:t xml:space="preserve">In summary, the Professional Career Development classes have provided profound insights beyond conventional career guidance, fostering a deeper understanding of self. I have </w:t>
      </w:r>
      <w:proofErr w:type="spellStart"/>
      <w:r w:rsidRPr="00C93FAD">
        <w:rPr>
          <w:rFonts w:ascii="Arial" w:hAnsi="Arial" w:cs="Arial"/>
          <w:sz w:val="24"/>
          <w:szCs w:val="24"/>
        </w:rPr>
        <w:t>internalised</w:t>
      </w:r>
      <w:proofErr w:type="spellEnd"/>
      <w:r w:rsidRPr="00C93FAD">
        <w:rPr>
          <w:rFonts w:ascii="Arial" w:hAnsi="Arial" w:cs="Arial"/>
          <w:sz w:val="24"/>
          <w:szCs w:val="24"/>
        </w:rPr>
        <w:t xml:space="preserve"> that goal setting, strategic planning, learning from setbacks, and cultivating a positive mindset are integral to holistic personal and professional success (Cupido et al., 2023).</w:t>
      </w:r>
      <w:r w:rsidRPr="00C93FAD">
        <w:rPr>
          <w:rFonts w:ascii="Arial" w:hAnsi="Arial" w:cs="Arial"/>
          <w:sz w:val="24"/>
          <w:szCs w:val="24"/>
        </w:rPr>
        <w:br/>
      </w:r>
      <w:r w:rsidRPr="00C93FAD">
        <w:rPr>
          <w:rFonts w:ascii="Arial" w:hAnsi="Arial" w:cs="Arial"/>
          <w:sz w:val="24"/>
          <w:szCs w:val="24"/>
        </w:rPr>
        <w:br/>
        <w:t>Rolfe’s Reflective Cycle provided an invaluable framework for dissecting my learning, prompting critical consideration of "What?" I learned, "So what?" its significance, and "Now what?" its future application. The models</w:t>
      </w:r>
      <w:r w:rsidR="00DE1C06" w:rsidRPr="00C93FAD">
        <w:rPr>
          <w:rFonts w:ascii="Arial" w:hAnsi="Arial" w:cs="Arial"/>
          <w:sz w:val="24"/>
          <w:szCs w:val="24"/>
        </w:rPr>
        <w:t xml:space="preserve">, </w:t>
      </w:r>
      <w:r w:rsidRPr="00C93FAD">
        <w:rPr>
          <w:rFonts w:ascii="Arial" w:hAnsi="Arial" w:cs="Arial"/>
          <w:sz w:val="24"/>
          <w:szCs w:val="24"/>
        </w:rPr>
        <w:t>SMART Goals, GROW, and Kolb’s Learning Cycle</w:t>
      </w:r>
      <w:r w:rsidR="00DE1C06" w:rsidRPr="00C93FAD">
        <w:rPr>
          <w:rFonts w:ascii="Arial" w:hAnsi="Arial" w:cs="Arial"/>
          <w:sz w:val="24"/>
          <w:szCs w:val="24"/>
        </w:rPr>
        <w:t xml:space="preserve">. </w:t>
      </w:r>
      <w:r w:rsidRPr="00C93FAD">
        <w:rPr>
          <w:rFonts w:ascii="Arial" w:hAnsi="Arial" w:cs="Arial"/>
          <w:sz w:val="24"/>
          <w:szCs w:val="24"/>
        </w:rPr>
        <w:t xml:space="preserve">are now essential tools I will carry forward throughout my academic journey and into my professional career. These lessons have instilled greater confidence, provided clear direction, and equipped me with practical skills applicable to everyday life. I now feel </w:t>
      </w:r>
      <w:r w:rsidR="00D05161" w:rsidRPr="00C93FAD">
        <w:rPr>
          <w:rFonts w:ascii="Arial" w:hAnsi="Arial" w:cs="Arial"/>
          <w:sz w:val="24"/>
          <w:szCs w:val="24"/>
        </w:rPr>
        <w:t>more</w:t>
      </w:r>
      <w:r w:rsidRPr="00C93FAD">
        <w:rPr>
          <w:rFonts w:ascii="Arial" w:hAnsi="Arial" w:cs="Arial"/>
          <w:sz w:val="24"/>
          <w:szCs w:val="24"/>
        </w:rPr>
        <w:t xml:space="preserve"> prepared and enthusiastic about the future.</w:t>
      </w:r>
    </w:p>
    <w:p w14:paraId="067ABE18" w14:textId="77777777" w:rsidR="00290C77" w:rsidRPr="00C93FAD" w:rsidRDefault="00000000">
      <w:pPr>
        <w:pStyle w:val="Heading2"/>
        <w:rPr>
          <w:rFonts w:ascii="Arial" w:hAnsi="Arial" w:cs="Arial"/>
          <w:sz w:val="24"/>
          <w:szCs w:val="24"/>
        </w:rPr>
      </w:pPr>
      <w:r w:rsidRPr="00C93FAD">
        <w:rPr>
          <w:rFonts w:ascii="Arial" w:hAnsi="Arial" w:cs="Arial"/>
          <w:sz w:val="24"/>
          <w:szCs w:val="24"/>
        </w:rPr>
        <w:t>References</w:t>
      </w:r>
    </w:p>
    <w:p w14:paraId="2DDB599D" w14:textId="53225E78" w:rsidR="00290C77" w:rsidRPr="00C93FAD" w:rsidRDefault="00000000">
      <w:pPr>
        <w:pStyle w:val="ListBullet"/>
        <w:rPr>
          <w:rFonts w:ascii="Arial" w:hAnsi="Arial" w:cs="Arial"/>
          <w:sz w:val="24"/>
          <w:szCs w:val="24"/>
        </w:rPr>
      </w:pPr>
      <w:r w:rsidRPr="00C93FAD">
        <w:rPr>
          <w:rFonts w:ascii="Arial" w:hAnsi="Arial" w:cs="Arial"/>
          <w:sz w:val="24"/>
          <w:szCs w:val="24"/>
        </w:rPr>
        <w:t>Ahmad, S., Singh, J., &amp; Singh, R.K. (</w:t>
      </w:r>
      <w:r w:rsidR="00D05161" w:rsidRPr="00C93FAD">
        <w:rPr>
          <w:rFonts w:ascii="Arial" w:hAnsi="Arial" w:cs="Arial"/>
          <w:sz w:val="24"/>
          <w:szCs w:val="24"/>
        </w:rPr>
        <w:t xml:space="preserve">2021) </w:t>
      </w:r>
      <w:r w:rsidRPr="00C93FAD">
        <w:rPr>
          <w:rFonts w:ascii="Arial" w:hAnsi="Arial" w:cs="Arial"/>
          <w:sz w:val="24"/>
          <w:szCs w:val="24"/>
        </w:rPr>
        <w:t>Impact of coaching on employee performance: A systematic review of literature’, International Journal of Coaching and Mentoring, 13(1), pp. 88</w:t>
      </w:r>
      <w:r w:rsidR="00CD2B74" w:rsidRPr="00C93FAD">
        <w:rPr>
          <w:rFonts w:ascii="Arial" w:hAnsi="Arial" w:cs="Arial"/>
          <w:sz w:val="24"/>
          <w:szCs w:val="24"/>
        </w:rPr>
        <w:t xml:space="preserve"> to</w:t>
      </w:r>
      <w:r w:rsidRPr="00C93FAD">
        <w:rPr>
          <w:rFonts w:ascii="Arial" w:hAnsi="Arial" w:cs="Arial"/>
          <w:sz w:val="24"/>
          <w:szCs w:val="24"/>
        </w:rPr>
        <w:t>103.</w:t>
      </w:r>
    </w:p>
    <w:p w14:paraId="5309AD08" w14:textId="663E731C" w:rsidR="00290C77" w:rsidRPr="00C93FAD" w:rsidRDefault="00000000">
      <w:pPr>
        <w:pStyle w:val="ListBullet"/>
        <w:rPr>
          <w:rFonts w:ascii="Arial" w:hAnsi="Arial" w:cs="Arial"/>
          <w:sz w:val="24"/>
          <w:szCs w:val="24"/>
        </w:rPr>
      </w:pPr>
      <w:r w:rsidRPr="00C93FAD">
        <w:rPr>
          <w:rFonts w:ascii="Arial" w:hAnsi="Arial" w:cs="Arial"/>
          <w:sz w:val="24"/>
          <w:szCs w:val="24"/>
        </w:rPr>
        <w:t>Barr, M., Nabi, S.W. &amp; Andrei, O. (2025) ‘The development of reflective practice on a work</w:t>
      </w:r>
      <w:r w:rsidRPr="00C93FAD">
        <w:rPr>
          <w:rFonts w:ascii="Cambria Math" w:hAnsi="Cambria Math" w:cs="Cambria Math"/>
          <w:sz w:val="24"/>
          <w:szCs w:val="24"/>
        </w:rPr>
        <w:t>‑</w:t>
      </w:r>
      <w:r w:rsidRPr="00C93FAD">
        <w:rPr>
          <w:rFonts w:ascii="Arial" w:hAnsi="Arial" w:cs="Arial"/>
          <w:sz w:val="24"/>
          <w:szCs w:val="24"/>
        </w:rPr>
        <w:t xml:space="preserve">based software engineering </w:t>
      </w:r>
      <w:proofErr w:type="spellStart"/>
      <w:r w:rsidRPr="00C93FAD">
        <w:rPr>
          <w:rFonts w:ascii="Arial" w:hAnsi="Arial" w:cs="Arial"/>
          <w:sz w:val="24"/>
          <w:szCs w:val="24"/>
        </w:rPr>
        <w:t>programme</w:t>
      </w:r>
      <w:proofErr w:type="spellEnd"/>
      <w:r w:rsidRPr="00C93FAD">
        <w:rPr>
          <w:rFonts w:ascii="Arial" w:hAnsi="Arial" w:cs="Arial"/>
          <w:sz w:val="24"/>
          <w:szCs w:val="24"/>
        </w:rPr>
        <w:t>: A longitudinal study’ April, pp. 1</w:t>
      </w:r>
      <w:r w:rsidR="00CD2B74" w:rsidRPr="00C93FAD">
        <w:rPr>
          <w:rFonts w:ascii="Arial" w:hAnsi="Arial" w:cs="Arial"/>
          <w:sz w:val="24"/>
          <w:szCs w:val="24"/>
        </w:rPr>
        <w:t>to</w:t>
      </w:r>
      <w:r w:rsidRPr="00C93FAD">
        <w:rPr>
          <w:rFonts w:ascii="Arial" w:hAnsi="Arial" w:cs="Arial"/>
          <w:sz w:val="24"/>
          <w:szCs w:val="24"/>
        </w:rPr>
        <w:t xml:space="preserve">18. </w:t>
      </w:r>
    </w:p>
    <w:p w14:paraId="353FF34F" w14:textId="50C7EDAA" w:rsidR="00290C77" w:rsidRPr="00C93FAD" w:rsidRDefault="00000000">
      <w:pPr>
        <w:pStyle w:val="ListBullet"/>
        <w:rPr>
          <w:rFonts w:ascii="Arial" w:hAnsi="Arial" w:cs="Arial"/>
          <w:sz w:val="24"/>
          <w:szCs w:val="24"/>
        </w:rPr>
      </w:pPr>
      <w:r w:rsidRPr="00C93FAD">
        <w:rPr>
          <w:rFonts w:ascii="Arial" w:hAnsi="Arial" w:cs="Arial"/>
          <w:sz w:val="24"/>
          <w:szCs w:val="24"/>
        </w:rPr>
        <w:t>Corbett et al. (</w:t>
      </w:r>
      <w:r w:rsidR="00D05161" w:rsidRPr="00C93FAD">
        <w:rPr>
          <w:rFonts w:ascii="Arial" w:hAnsi="Arial" w:cs="Arial"/>
          <w:sz w:val="24"/>
          <w:szCs w:val="24"/>
        </w:rPr>
        <w:t xml:space="preserve">2023) </w:t>
      </w:r>
      <w:r w:rsidRPr="00C93FAD">
        <w:rPr>
          <w:rFonts w:ascii="Arial" w:hAnsi="Arial" w:cs="Arial"/>
          <w:sz w:val="24"/>
          <w:szCs w:val="24"/>
        </w:rPr>
        <w:t>Developing students’ skills and work readiness: An experiential learning framework’, Journal of Workplace Learning</w:t>
      </w:r>
      <w:r w:rsidR="00CD2B74" w:rsidRPr="00C93FAD">
        <w:rPr>
          <w:rFonts w:ascii="Arial" w:hAnsi="Arial" w:cs="Arial"/>
          <w:sz w:val="24"/>
          <w:szCs w:val="24"/>
        </w:rPr>
        <w:t>.</w:t>
      </w:r>
    </w:p>
    <w:p w14:paraId="7165EAA6" w14:textId="66524F3B" w:rsidR="00290C77" w:rsidRPr="00C93FAD" w:rsidRDefault="00000000">
      <w:pPr>
        <w:pStyle w:val="ListBullet"/>
        <w:rPr>
          <w:rFonts w:ascii="Arial" w:hAnsi="Arial" w:cs="Arial"/>
          <w:sz w:val="24"/>
          <w:szCs w:val="24"/>
        </w:rPr>
      </w:pPr>
      <w:r w:rsidRPr="00C93FAD">
        <w:rPr>
          <w:rFonts w:ascii="Arial" w:hAnsi="Arial" w:cs="Arial"/>
          <w:sz w:val="24"/>
          <w:szCs w:val="24"/>
        </w:rPr>
        <w:t xml:space="preserve">Cupido, N. et al. (2023) ‘Adaptive expertise in </w:t>
      </w:r>
      <w:r w:rsidR="00D05161" w:rsidRPr="00C93FAD">
        <w:rPr>
          <w:rFonts w:ascii="Arial" w:hAnsi="Arial" w:cs="Arial"/>
          <w:sz w:val="24"/>
          <w:szCs w:val="24"/>
        </w:rPr>
        <w:t>Can MEDS</w:t>
      </w:r>
      <w:r w:rsidRPr="00C93FAD">
        <w:rPr>
          <w:rFonts w:ascii="Arial" w:hAnsi="Arial" w:cs="Arial"/>
          <w:sz w:val="24"/>
          <w:szCs w:val="24"/>
        </w:rPr>
        <w:t xml:space="preserve"> 2025’, Canadian Medical Education Journal, March. </w:t>
      </w:r>
    </w:p>
    <w:p w14:paraId="6DE7D10C" w14:textId="7EA673D7" w:rsidR="00290C77" w:rsidRPr="00C93FAD" w:rsidRDefault="00000000">
      <w:pPr>
        <w:pStyle w:val="ListBullet"/>
        <w:rPr>
          <w:rFonts w:ascii="Arial" w:hAnsi="Arial" w:cs="Arial"/>
          <w:sz w:val="24"/>
          <w:szCs w:val="24"/>
        </w:rPr>
      </w:pPr>
      <w:proofErr w:type="spellStart"/>
      <w:r w:rsidRPr="00C93FAD">
        <w:rPr>
          <w:rFonts w:ascii="Arial" w:hAnsi="Arial" w:cs="Arial"/>
          <w:sz w:val="24"/>
          <w:szCs w:val="24"/>
        </w:rPr>
        <w:t>Dingsøyr</w:t>
      </w:r>
      <w:proofErr w:type="spellEnd"/>
      <w:r w:rsidRPr="00C93FAD">
        <w:rPr>
          <w:rFonts w:ascii="Arial" w:hAnsi="Arial" w:cs="Arial"/>
          <w:sz w:val="24"/>
          <w:szCs w:val="24"/>
        </w:rPr>
        <w:t>, T. (2022) ‘Educating reflective systems developers at scale: Towards productive feedback in a semi</w:t>
      </w:r>
      <w:r w:rsidRPr="00C93FAD">
        <w:rPr>
          <w:rFonts w:ascii="Cambria Math" w:hAnsi="Cambria Math" w:cs="Cambria Math"/>
          <w:sz w:val="24"/>
          <w:szCs w:val="24"/>
        </w:rPr>
        <w:t>‑</w:t>
      </w:r>
      <w:r w:rsidRPr="00C93FAD">
        <w:rPr>
          <w:rFonts w:ascii="Arial" w:hAnsi="Arial" w:cs="Arial"/>
          <w:sz w:val="24"/>
          <w:szCs w:val="24"/>
        </w:rPr>
        <w:t>capstone large</w:t>
      </w:r>
      <w:r w:rsidRPr="00C93FAD">
        <w:rPr>
          <w:rFonts w:ascii="Cambria Math" w:hAnsi="Cambria Math" w:cs="Cambria Math"/>
          <w:sz w:val="24"/>
          <w:szCs w:val="24"/>
        </w:rPr>
        <w:t>‑</w:t>
      </w:r>
      <w:r w:rsidRPr="00C93FAD">
        <w:rPr>
          <w:rFonts w:ascii="Arial" w:hAnsi="Arial" w:cs="Arial"/>
          <w:sz w:val="24"/>
          <w:szCs w:val="24"/>
        </w:rPr>
        <w:t>scale software engineering course</w:t>
      </w:r>
      <w:r w:rsidR="00CD2B74" w:rsidRPr="00C93FAD">
        <w:rPr>
          <w:rFonts w:ascii="Arial" w:hAnsi="Arial" w:cs="Arial"/>
          <w:sz w:val="24"/>
          <w:szCs w:val="24"/>
        </w:rPr>
        <w:t>.</w:t>
      </w:r>
    </w:p>
    <w:p w14:paraId="714BA52E" w14:textId="3ACF0DF3" w:rsidR="00290C77" w:rsidRPr="00C93FAD" w:rsidRDefault="00000000">
      <w:pPr>
        <w:pStyle w:val="ListBullet"/>
        <w:rPr>
          <w:rFonts w:ascii="Arial" w:hAnsi="Arial" w:cs="Arial"/>
          <w:sz w:val="24"/>
          <w:szCs w:val="24"/>
        </w:rPr>
      </w:pPr>
      <w:r w:rsidRPr="00C93FAD">
        <w:rPr>
          <w:rFonts w:ascii="Arial" w:hAnsi="Arial" w:cs="Arial"/>
          <w:sz w:val="24"/>
          <w:szCs w:val="24"/>
        </w:rPr>
        <w:t xml:space="preserve">Gharib, M., Mohammad, A., &amp; </w:t>
      </w:r>
      <w:proofErr w:type="spellStart"/>
      <w:r w:rsidRPr="00C93FAD">
        <w:rPr>
          <w:rFonts w:ascii="Arial" w:hAnsi="Arial" w:cs="Arial"/>
          <w:sz w:val="24"/>
          <w:szCs w:val="24"/>
        </w:rPr>
        <w:t>Safapour</w:t>
      </w:r>
      <w:proofErr w:type="spellEnd"/>
      <w:r w:rsidRPr="00C93FAD">
        <w:rPr>
          <w:rFonts w:ascii="Arial" w:hAnsi="Arial" w:cs="Arial"/>
          <w:sz w:val="24"/>
          <w:szCs w:val="24"/>
        </w:rPr>
        <w:t>, K. (</w:t>
      </w:r>
      <w:r w:rsidR="00D05161" w:rsidRPr="00C93FAD">
        <w:rPr>
          <w:rFonts w:ascii="Arial" w:hAnsi="Arial" w:cs="Arial"/>
          <w:sz w:val="24"/>
          <w:szCs w:val="24"/>
        </w:rPr>
        <w:t xml:space="preserve">2021) </w:t>
      </w:r>
      <w:r w:rsidRPr="00C93FAD">
        <w:rPr>
          <w:rFonts w:ascii="Arial" w:hAnsi="Arial" w:cs="Arial"/>
          <w:sz w:val="24"/>
          <w:szCs w:val="24"/>
        </w:rPr>
        <w:t>The effect of goal setting training on academic motivation and academic performance of students’, Journal of Medical Education and Curricular Development, 8, pp. 1</w:t>
      </w:r>
      <w:r w:rsidR="00CD2B74" w:rsidRPr="00C93FAD">
        <w:rPr>
          <w:rFonts w:ascii="Arial" w:hAnsi="Arial" w:cs="Arial"/>
          <w:sz w:val="24"/>
          <w:szCs w:val="24"/>
        </w:rPr>
        <w:t>to</w:t>
      </w:r>
      <w:r w:rsidRPr="00C93FAD">
        <w:rPr>
          <w:rFonts w:ascii="Arial" w:hAnsi="Arial" w:cs="Arial"/>
          <w:sz w:val="24"/>
          <w:szCs w:val="24"/>
        </w:rPr>
        <w:t>7.</w:t>
      </w:r>
    </w:p>
    <w:p w14:paraId="7E0CBE3C" w14:textId="21FE1428" w:rsidR="00290C77" w:rsidRPr="00C93FAD" w:rsidRDefault="00000000">
      <w:pPr>
        <w:pStyle w:val="ListBullet"/>
        <w:rPr>
          <w:rFonts w:ascii="Arial" w:hAnsi="Arial" w:cs="Arial"/>
          <w:sz w:val="24"/>
          <w:szCs w:val="24"/>
        </w:rPr>
      </w:pPr>
      <w:r w:rsidRPr="00C93FAD">
        <w:rPr>
          <w:rFonts w:ascii="Arial" w:hAnsi="Arial" w:cs="Arial"/>
          <w:sz w:val="24"/>
          <w:szCs w:val="24"/>
        </w:rPr>
        <w:t>Kumar, H. et al. (</w:t>
      </w:r>
      <w:proofErr w:type="gramStart"/>
      <w:r w:rsidRPr="00C93FAD">
        <w:rPr>
          <w:rFonts w:ascii="Arial" w:hAnsi="Arial" w:cs="Arial"/>
          <w:sz w:val="24"/>
          <w:szCs w:val="24"/>
        </w:rPr>
        <w:t>2024) ‘</w:t>
      </w:r>
      <w:proofErr w:type="gramEnd"/>
      <w:r w:rsidRPr="00C93FAD">
        <w:rPr>
          <w:rFonts w:ascii="Arial" w:hAnsi="Arial" w:cs="Arial"/>
          <w:sz w:val="24"/>
          <w:szCs w:val="24"/>
        </w:rPr>
        <w:t>Supporting self</w:t>
      </w:r>
      <w:r w:rsidRPr="00C93FAD">
        <w:rPr>
          <w:rFonts w:ascii="Cambria Math" w:hAnsi="Cambria Math" w:cs="Cambria Math"/>
          <w:sz w:val="24"/>
          <w:szCs w:val="24"/>
        </w:rPr>
        <w:t>‑</w:t>
      </w:r>
      <w:r w:rsidRPr="00C93FAD">
        <w:rPr>
          <w:rFonts w:ascii="Arial" w:hAnsi="Arial" w:cs="Arial"/>
          <w:sz w:val="24"/>
          <w:szCs w:val="24"/>
        </w:rPr>
        <w:t>reflection at scale with large language models: Insights from randomized field experiments in classrooms</w:t>
      </w:r>
      <w:r w:rsidR="00CD2B74" w:rsidRPr="00C93FAD">
        <w:rPr>
          <w:rFonts w:ascii="Arial" w:hAnsi="Arial" w:cs="Arial"/>
          <w:sz w:val="24"/>
          <w:szCs w:val="24"/>
        </w:rPr>
        <w:t>.</w:t>
      </w:r>
    </w:p>
    <w:p w14:paraId="49EAEC9F" w14:textId="43D6F833" w:rsidR="00290C77" w:rsidRPr="00C93FAD" w:rsidRDefault="00000000">
      <w:pPr>
        <w:pStyle w:val="ListBullet"/>
        <w:rPr>
          <w:rFonts w:ascii="Arial" w:hAnsi="Arial" w:cs="Arial"/>
          <w:sz w:val="24"/>
          <w:szCs w:val="24"/>
        </w:rPr>
      </w:pPr>
      <w:proofErr w:type="spellStart"/>
      <w:r w:rsidRPr="00C93FAD">
        <w:rPr>
          <w:rFonts w:ascii="Arial" w:hAnsi="Arial" w:cs="Arial"/>
          <w:sz w:val="24"/>
          <w:szCs w:val="24"/>
        </w:rPr>
        <w:t>Suraworachet</w:t>
      </w:r>
      <w:proofErr w:type="spellEnd"/>
      <w:r w:rsidRPr="00C93FAD">
        <w:rPr>
          <w:rFonts w:ascii="Arial" w:hAnsi="Arial" w:cs="Arial"/>
          <w:sz w:val="24"/>
          <w:szCs w:val="24"/>
        </w:rPr>
        <w:t xml:space="preserve">, W., Zhou, Q. &amp; </w:t>
      </w:r>
      <w:proofErr w:type="spellStart"/>
      <w:r w:rsidRPr="00C93FAD">
        <w:rPr>
          <w:rFonts w:ascii="Arial" w:hAnsi="Arial" w:cs="Arial"/>
          <w:sz w:val="24"/>
          <w:szCs w:val="24"/>
        </w:rPr>
        <w:t>Cukurova</w:t>
      </w:r>
      <w:proofErr w:type="spellEnd"/>
      <w:r w:rsidRPr="00C93FAD">
        <w:rPr>
          <w:rFonts w:ascii="Arial" w:hAnsi="Arial" w:cs="Arial"/>
          <w:sz w:val="24"/>
          <w:szCs w:val="24"/>
        </w:rPr>
        <w:t>, M. (2022) ‘Impact of combining human and analytics feedback on students’ engagement with, and performance in, reflective writing tasks</w:t>
      </w:r>
      <w:r w:rsidR="00CD2B74" w:rsidRPr="00C93FAD">
        <w:rPr>
          <w:rFonts w:ascii="Arial" w:hAnsi="Arial" w:cs="Arial"/>
          <w:sz w:val="24"/>
          <w:szCs w:val="24"/>
        </w:rPr>
        <w:t>.</w:t>
      </w:r>
    </w:p>
    <w:sectPr w:rsidR="00290C77" w:rsidRPr="00C93FA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92274012">
    <w:abstractNumId w:val="8"/>
  </w:num>
  <w:num w:numId="2" w16cid:durableId="1686707893">
    <w:abstractNumId w:val="6"/>
  </w:num>
  <w:num w:numId="3" w16cid:durableId="890455677">
    <w:abstractNumId w:val="5"/>
  </w:num>
  <w:num w:numId="4" w16cid:durableId="587272965">
    <w:abstractNumId w:val="4"/>
  </w:num>
  <w:num w:numId="5" w16cid:durableId="109983052">
    <w:abstractNumId w:val="7"/>
  </w:num>
  <w:num w:numId="6" w16cid:durableId="1422490397">
    <w:abstractNumId w:val="3"/>
  </w:num>
  <w:num w:numId="7" w16cid:durableId="1705016079">
    <w:abstractNumId w:val="2"/>
  </w:num>
  <w:num w:numId="8" w16cid:durableId="1306356492">
    <w:abstractNumId w:val="1"/>
  </w:num>
  <w:num w:numId="9" w16cid:durableId="2026394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0C77"/>
    <w:rsid w:val="0029639D"/>
    <w:rsid w:val="00326F90"/>
    <w:rsid w:val="004635BC"/>
    <w:rsid w:val="00623632"/>
    <w:rsid w:val="00AA1D8D"/>
    <w:rsid w:val="00B47730"/>
    <w:rsid w:val="00C93FAD"/>
    <w:rsid w:val="00CB0664"/>
    <w:rsid w:val="00CD2B74"/>
    <w:rsid w:val="00D0243B"/>
    <w:rsid w:val="00D05161"/>
    <w:rsid w:val="00DE1C06"/>
    <w:rsid w:val="00DF5216"/>
    <w:rsid w:val="00E52B1D"/>
    <w:rsid w:val="00F92680"/>
    <w:rsid w:val="00F93B3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E0D56F"/>
  <w14:defaultImageDpi w14:val="300"/>
  <w15:docId w15:val="{314875B6-C726-4530-A4C1-88AD9DC05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771600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1396</Words>
  <Characters>7963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9341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Richard Holland</cp:lastModifiedBy>
  <cp:revision>4</cp:revision>
  <dcterms:created xsi:type="dcterms:W3CDTF">2025-06-11T16:45:00Z</dcterms:created>
  <dcterms:modified xsi:type="dcterms:W3CDTF">2025-07-01T22:33:00Z</dcterms:modified>
  <cp:category/>
</cp:coreProperties>
</file>