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6D1EBD1" w:rsidP="6E84FFCC" w:rsidRDefault="16D1EBD1" w14:paraId="2A676697" w14:textId="3B809041">
      <w:pPr>
        <w:pStyle w:val="NoSpacing"/>
        <w:suppressLineNumbers w:val="0"/>
        <w:bidi w:val="0"/>
        <w:spacing w:before="0" w:beforeAutospacing="off" w:after="0" w:afterAutospacing="off" w:line="360" w:lineRule="auto"/>
        <w:ind/>
        <w:rPr>
          <w:rFonts w:ascii="Times New Roman" w:hAnsi="Times New Roman" w:eastAsia="Times New Roman" w:cs="Times New Roman"/>
          <w:sz w:val="24"/>
          <w:szCs w:val="24"/>
        </w:rPr>
      </w:pPr>
      <w:r w:rsidR="24AE94A6">
        <w:drawing>
          <wp:inline wp14:editId="6E84FFCC" wp14:anchorId="0725B688">
            <wp:extent cx="5907024" cy="1817546"/>
            <wp:effectExtent l="0" t="0" r="0" b="0"/>
            <wp:docPr id="792597907" name="" title="Young boy playing with a solar system model"/>
            <wp:cNvGraphicFramePr>
              <a:graphicFrameLocks noChangeAspect="1"/>
            </wp:cNvGraphicFramePr>
            <a:graphic>
              <a:graphicData uri="http://schemas.openxmlformats.org/drawingml/2006/picture">
                <pic:pic>
                  <pic:nvPicPr>
                    <pic:cNvPr id="0" name=""/>
                    <pic:cNvPicPr/>
                  </pic:nvPicPr>
                  <pic:blipFill>
                    <a:blip r:embed="R263f4deedb444281">
                      <a:extLst>
                        <a:ext xmlns:a="http://schemas.openxmlformats.org/drawingml/2006/main" uri="{28A0092B-C50C-407E-A947-70E740481C1C}">
                          <a14:useLocalDpi val="0"/>
                        </a:ext>
                      </a:extLst>
                    </a:blip>
                    <a:srcRect l="0" t="26923" r="0" b="26923"/>
                    <a:stretch>
                      <a:fillRect/>
                    </a:stretch>
                  </pic:blipFill>
                  <pic:spPr>
                    <a:xfrm>
                      <a:off x="0" y="0"/>
                      <a:ext cx="5907024" cy="1817546"/>
                    </a:xfrm>
                    <a:prstGeom prst="rect">
                      <a:avLst/>
                    </a:prstGeom>
                  </pic:spPr>
                </pic:pic>
              </a:graphicData>
            </a:graphic>
          </wp:inline>
        </w:drawing>
      </w:r>
    </w:p>
    <w:p w:rsidR="16D1EBD1" w:rsidP="6E84FFCC" w:rsidRDefault="16D1EBD1" w14:paraId="7BD1C06B" w14:textId="7BE0AA76">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1"/>
          <w:bCs w:val="1"/>
          <w:sz w:val="24"/>
          <w:szCs w:val="24"/>
        </w:rPr>
      </w:pPr>
      <w:bookmarkStart w:name="_Int_vo3Rr6ke" w:id="840629388"/>
      <w:r w:rsidRPr="6E84FFCC" w:rsidR="6C684296">
        <w:rPr>
          <w:rFonts w:ascii="Times New Roman" w:hAnsi="Times New Roman" w:eastAsia="Times New Roman" w:cs="Times New Roman"/>
          <w:b w:val="1"/>
          <w:bCs w:val="1"/>
          <w:sz w:val="24"/>
          <w:szCs w:val="24"/>
        </w:rPr>
        <w:t>Balancing Indoor and Outdoor Play: Finding the Right Mix for Children's Well-Being</w:t>
      </w:r>
      <w:bookmarkEnd w:id="840629388"/>
    </w:p>
    <w:p w:rsidR="16D1EBD1" w:rsidP="6E84FFCC" w:rsidRDefault="16D1EBD1" w14:paraId="52F8B1F8" w14:textId="4AE48176">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p>
    <w:p w:rsidR="16D1EBD1" w:rsidP="6E84FFCC" w:rsidRDefault="16D1EBD1" w14:paraId="14452267" w14:textId="0A177CA7">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4D60D131">
        <w:rPr>
          <w:rFonts w:ascii="Times New Roman" w:hAnsi="Times New Roman" w:eastAsia="Times New Roman" w:cs="Times New Roman"/>
          <w:b w:val="0"/>
          <w:bCs w:val="0"/>
          <w:sz w:val="24"/>
          <w:szCs w:val="24"/>
        </w:rPr>
        <w:t xml:space="preserve">Play, an important early-childhood approach for infants and young children, </w:t>
      </w:r>
      <w:r w:rsidRPr="6E84FFCC" w:rsidR="1279F42D">
        <w:rPr>
          <w:rFonts w:ascii="Times New Roman" w:hAnsi="Times New Roman" w:eastAsia="Times New Roman" w:cs="Times New Roman"/>
          <w:b w:val="0"/>
          <w:bCs w:val="0"/>
          <w:sz w:val="24"/>
          <w:szCs w:val="24"/>
        </w:rPr>
        <w:t>opens</w:t>
      </w:r>
      <w:r w:rsidRPr="6E84FFCC" w:rsidR="4D60D131">
        <w:rPr>
          <w:rFonts w:ascii="Times New Roman" w:hAnsi="Times New Roman" w:eastAsia="Times New Roman" w:cs="Times New Roman"/>
          <w:b w:val="0"/>
          <w:bCs w:val="0"/>
          <w:sz w:val="24"/>
          <w:szCs w:val="24"/>
        </w:rPr>
        <w:t xml:space="preserve"> a world </w:t>
      </w:r>
      <w:r w:rsidRPr="6E84FFCC" w:rsidR="6D5DAEB7">
        <w:rPr>
          <w:rFonts w:ascii="Times New Roman" w:hAnsi="Times New Roman" w:eastAsia="Times New Roman" w:cs="Times New Roman"/>
          <w:b w:val="0"/>
          <w:bCs w:val="0"/>
          <w:sz w:val="24"/>
          <w:szCs w:val="24"/>
        </w:rPr>
        <w:t>of</w:t>
      </w:r>
      <w:r w:rsidRPr="6E84FFCC" w:rsidR="4D60D131">
        <w:rPr>
          <w:rFonts w:ascii="Times New Roman" w:hAnsi="Times New Roman" w:eastAsia="Times New Roman" w:cs="Times New Roman"/>
          <w:b w:val="0"/>
          <w:bCs w:val="0"/>
          <w:sz w:val="24"/>
          <w:szCs w:val="24"/>
        </w:rPr>
        <w:t xml:space="preserve"> limitless possibilities.</w:t>
      </w:r>
      <w:r w:rsidRPr="6E84FFCC" w:rsidR="5A3BA55F">
        <w:rPr>
          <w:rFonts w:ascii="Times New Roman" w:hAnsi="Times New Roman" w:eastAsia="Times New Roman" w:cs="Times New Roman"/>
          <w:b w:val="0"/>
          <w:bCs w:val="0"/>
          <w:sz w:val="24"/>
          <w:szCs w:val="24"/>
        </w:rPr>
        <w:t xml:space="preserve"> </w:t>
      </w:r>
      <w:r w:rsidRPr="6E84FFCC" w:rsidR="4D60D131">
        <w:rPr>
          <w:rFonts w:ascii="Times New Roman" w:hAnsi="Times New Roman" w:eastAsia="Times New Roman" w:cs="Times New Roman"/>
          <w:b w:val="0"/>
          <w:bCs w:val="0"/>
          <w:sz w:val="24"/>
          <w:szCs w:val="24"/>
        </w:rPr>
        <w:t xml:space="preserve">Play additionally </w:t>
      </w:r>
      <w:r w:rsidRPr="6E84FFCC" w:rsidR="4D60D131">
        <w:rPr>
          <w:rFonts w:ascii="Times New Roman" w:hAnsi="Times New Roman" w:eastAsia="Times New Roman" w:cs="Times New Roman"/>
          <w:b w:val="0"/>
          <w:bCs w:val="0"/>
          <w:sz w:val="24"/>
          <w:szCs w:val="24"/>
        </w:rPr>
        <w:t>provides</w:t>
      </w:r>
      <w:r w:rsidRPr="6E84FFCC" w:rsidR="4D60D131">
        <w:rPr>
          <w:rFonts w:ascii="Times New Roman" w:hAnsi="Times New Roman" w:eastAsia="Times New Roman" w:cs="Times New Roman"/>
          <w:b w:val="0"/>
          <w:bCs w:val="0"/>
          <w:sz w:val="24"/>
          <w:szCs w:val="24"/>
        </w:rPr>
        <w:t xml:space="preserve"> </w:t>
      </w:r>
      <w:r w:rsidRPr="6E84FFCC" w:rsidR="228C4192">
        <w:rPr>
          <w:rFonts w:ascii="Times New Roman" w:hAnsi="Times New Roman" w:eastAsia="Times New Roman" w:cs="Times New Roman"/>
          <w:b w:val="0"/>
          <w:bCs w:val="0"/>
          <w:sz w:val="24"/>
          <w:szCs w:val="24"/>
        </w:rPr>
        <w:t>many</w:t>
      </w:r>
      <w:r w:rsidRPr="6E84FFCC" w:rsidR="4D60D131">
        <w:rPr>
          <w:rFonts w:ascii="Times New Roman" w:hAnsi="Times New Roman" w:eastAsia="Times New Roman" w:cs="Times New Roman"/>
          <w:b w:val="0"/>
          <w:bCs w:val="0"/>
          <w:sz w:val="24"/>
          <w:szCs w:val="24"/>
        </w:rPr>
        <w:t xml:space="preserve"> benefits that are vital to </w:t>
      </w:r>
      <w:r w:rsidRPr="6E84FFCC" w:rsidR="4991D62C">
        <w:rPr>
          <w:rFonts w:ascii="Times New Roman" w:hAnsi="Times New Roman" w:eastAsia="Times New Roman" w:cs="Times New Roman"/>
          <w:b w:val="0"/>
          <w:bCs w:val="0"/>
          <w:sz w:val="24"/>
          <w:szCs w:val="24"/>
        </w:rPr>
        <w:t>children's development</w:t>
      </w:r>
      <w:r w:rsidRPr="6E84FFCC" w:rsidR="4D60D131">
        <w:rPr>
          <w:rFonts w:ascii="Times New Roman" w:hAnsi="Times New Roman" w:eastAsia="Times New Roman" w:cs="Times New Roman"/>
          <w:b w:val="0"/>
          <w:bCs w:val="0"/>
          <w:sz w:val="24"/>
          <w:szCs w:val="24"/>
        </w:rPr>
        <w:t xml:space="preserve">, but it also changes our concept of their moral development, as underlined by the seminal works of Piaget (1962) and Vygotsky (1978). These influential intellectuals saw youngsters as active explorers who were eager to explore their </w:t>
      </w:r>
      <w:r w:rsidRPr="6E84FFCC" w:rsidR="0D1110F5">
        <w:rPr>
          <w:rFonts w:ascii="Times New Roman" w:hAnsi="Times New Roman" w:eastAsia="Times New Roman" w:cs="Times New Roman"/>
          <w:b w:val="0"/>
          <w:bCs w:val="0"/>
          <w:sz w:val="24"/>
          <w:szCs w:val="24"/>
        </w:rPr>
        <w:t>surroundings.</w:t>
      </w:r>
    </w:p>
    <w:p w:rsidR="16D1EBD1" w:rsidP="6E84FFCC" w:rsidRDefault="16D1EBD1" w14:paraId="2B30FAA4" w14:textId="637FED13">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07119524">
        <w:rPr>
          <w:rFonts w:ascii="Times New Roman" w:hAnsi="Times New Roman" w:eastAsia="Times New Roman" w:cs="Times New Roman"/>
          <w:b w:val="0"/>
          <w:bCs w:val="0"/>
          <w:sz w:val="24"/>
          <w:szCs w:val="24"/>
        </w:rPr>
        <w:t xml:space="preserve">Bruce (2005) further reinforces the importance of play-based learning, elucidating its pivotal role in nurturing children's physical, intellectual, social, linguistic, and emotional </w:t>
      </w:r>
      <w:r w:rsidRPr="6E84FFCC" w:rsidR="265BEB44">
        <w:rPr>
          <w:rFonts w:ascii="Times New Roman" w:hAnsi="Times New Roman" w:eastAsia="Times New Roman" w:cs="Times New Roman"/>
          <w:b w:val="0"/>
          <w:bCs w:val="0"/>
          <w:sz w:val="24"/>
          <w:szCs w:val="24"/>
        </w:rPr>
        <w:t>development.</w:t>
      </w:r>
      <w:r w:rsidRPr="6E84FFCC" w:rsidR="4D60D131">
        <w:rPr>
          <w:rFonts w:ascii="Times New Roman" w:hAnsi="Times New Roman" w:eastAsia="Times New Roman" w:cs="Times New Roman"/>
          <w:b w:val="0"/>
          <w:bCs w:val="0"/>
          <w:sz w:val="24"/>
          <w:szCs w:val="24"/>
        </w:rPr>
        <w:t xml:space="preserve"> </w:t>
      </w:r>
      <w:r w:rsidRPr="6E84FFCC" w:rsidR="7F8F27BD">
        <w:rPr>
          <w:rFonts w:ascii="Times New Roman" w:hAnsi="Times New Roman" w:eastAsia="Times New Roman" w:cs="Times New Roman"/>
          <w:b w:val="0"/>
          <w:bCs w:val="0"/>
          <w:sz w:val="24"/>
          <w:szCs w:val="24"/>
        </w:rPr>
        <w:t>However, the function of play as a significant tool for children's learning is widely acknowledged in the pedagogy regulating the Early Years Statutory Framework (DES, 2007).</w:t>
      </w:r>
      <w:r w:rsidRPr="6E84FFCC" w:rsidR="3A3ABBC0">
        <w:rPr>
          <w:rFonts w:ascii="Times New Roman" w:hAnsi="Times New Roman" w:eastAsia="Times New Roman" w:cs="Times New Roman"/>
          <w:b w:val="0"/>
          <w:bCs w:val="0"/>
          <w:sz w:val="24"/>
          <w:szCs w:val="24"/>
        </w:rPr>
        <w:t xml:space="preserve"> </w:t>
      </w:r>
    </w:p>
    <w:p w:rsidR="16D1EBD1" w:rsidP="6E84FFCC" w:rsidRDefault="16D1EBD1" w14:paraId="10979BBA" w14:textId="60DEBDA6">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3A3ABBC0">
        <w:rPr>
          <w:rFonts w:ascii="Times New Roman" w:hAnsi="Times New Roman" w:eastAsia="Times New Roman" w:cs="Times New Roman"/>
          <w:b w:val="0"/>
          <w:bCs w:val="0"/>
          <w:sz w:val="24"/>
          <w:szCs w:val="24"/>
        </w:rPr>
        <w:t xml:space="preserve">Lindqvist (1995) highlights that play should not be regarded as an optional extra, nor should it be viewed as the opposite of 'work' or merely a reward for completing less meaningful </w:t>
      </w:r>
      <w:r w:rsidRPr="6E84FFCC" w:rsidR="198D2E59">
        <w:rPr>
          <w:rFonts w:ascii="Times New Roman" w:hAnsi="Times New Roman" w:eastAsia="Times New Roman" w:cs="Times New Roman"/>
          <w:b w:val="0"/>
          <w:bCs w:val="0"/>
          <w:sz w:val="24"/>
          <w:szCs w:val="24"/>
        </w:rPr>
        <w:t>tasks. As</w:t>
      </w:r>
      <w:r w:rsidRPr="6E84FFCC" w:rsidR="3A3ABBC0">
        <w:rPr>
          <w:rFonts w:ascii="Times New Roman" w:hAnsi="Times New Roman" w:eastAsia="Times New Roman" w:cs="Times New Roman"/>
          <w:b w:val="0"/>
          <w:bCs w:val="0"/>
          <w:sz w:val="24"/>
          <w:szCs w:val="24"/>
        </w:rPr>
        <w:t xml:space="preserve"> a result, we should encourage individuals who claim that play and the national curriculum are incompatible to reevaluate their perspective (Abbott, 1994</w:t>
      </w:r>
      <w:r w:rsidRPr="6E84FFCC" w:rsidR="482E7E8A">
        <w:rPr>
          <w:rFonts w:ascii="Times New Roman" w:hAnsi="Times New Roman" w:eastAsia="Times New Roman" w:cs="Times New Roman"/>
          <w:b w:val="0"/>
          <w:bCs w:val="0"/>
          <w:sz w:val="24"/>
          <w:szCs w:val="24"/>
        </w:rPr>
        <w:t>).</w:t>
      </w:r>
      <w:r w:rsidRPr="6E84FFCC" w:rsidR="1B424BD1">
        <w:rPr>
          <w:rFonts w:ascii="Times New Roman" w:hAnsi="Times New Roman" w:eastAsia="Times New Roman" w:cs="Times New Roman"/>
          <w:b w:val="0"/>
          <w:bCs w:val="0"/>
          <w:sz w:val="24"/>
          <w:szCs w:val="24"/>
        </w:rPr>
        <w:t xml:space="preserve"> </w:t>
      </w:r>
    </w:p>
    <w:p w:rsidR="16D1EBD1" w:rsidP="6E84FFCC" w:rsidRDefault="16D1EBD1" w14:paraId="6192756C" w14:textId="64DB5B2B">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1B424BD1">
        <w:rPr>
          <w:rFonts w:ascii="Times New Roman" w:hAnsi="Times New Roman" w:eastAsia="Times New Roman" w:cs="Times New Roman"/>
          <w:b w:val="0"/>
          <w:bCs w:val="0"/>
          <w:sz w:val="24"/>
          <w:szCs w:val="24"/>
        </w:rPr>
        <w:t xml:space="preserve">In the quest for </w:t>
      </w:r>
      <w:r w:rsidRPr="6E84FFCC" w:rsidR="12EB1269">
        <w:rPr>
          <w:rFonts w:ascii="Times New Roman" w:hAnsi="Times New Roman" w:eastAsia="Times New Roman" w:cs="Times New Roman"/>
          <w:b w:val="0"/>
          <w:bCs w:val="0"/>
          <w:sz w:val="24"/>
          <w:szCs w:val="24"/>
        </w:rPr>
        <w:t>supplying</w:t>
      </w:r>
      <w:r w:rsidRPr="6E84FFCC" w:rsidR="1B424BD1">
        <w:rPr>
          <w:rFonts w:ascii="Times New Roman" w:hAnsi="Times New Roman" w:eastAsia="Times New Roman" w:cs="Times New Roman"/>
          <w:b w:val="0"/>
          <w:bCs w:val="0"/>
          <w:sz w:val="24"/>
          <w:szCs w:val="24"/>
        </w:rPr>
        <w:t xml:space="preserve"> a well-rounded education, it is imperative to understand the significance of outdoor and indoor play for children's well-being. </w:t>
      </w:r>
      <w:r w:rsidRPr="6E84FFCC" w:rsidR="1B424BD1">
        <w:rPr>
          <w:rFonts w:ascii="Times New Roman" w:hAnsi="Times New Roman" w:eastAsia="Times New Roman" w:cs="Times New Roman"/>
          <w:b w:val="0"/>
          <w:bCs w:val="0"/>
          <w:sz w:val="24"/>
          <w:szCs w:val="24"/>
        </w:rPr>
        <w:t xml:space="preserve">This blog explores the benefits of both forms of play and emphasizes the importance of striking a </w:t>
      </w:r>
      <w:r w:rsidRPr="6E84FFCC" w:rsidR="1B424BD1">
        <w:rPr>
          <w:rFonts w:ascii="Times New Roman" w:hAnsi="Times New Roman" w:eastAsia="Times New Roman" w:cs="Times New Roman"/>
          <w:b w:val="0"/>
          <w:bCs w:val="0"/>
          <w:sz w:val="24"/>
          <w:szCs w:val="24"/>
        </w:rPr>
        <w:t>balance</w:t>
      </w:r>
      <w:r w:rsidRPr="6E84FFCC" w:rsidR="5475493F">
        <w:rPr>
          <w:rFonts w:ascii="Times New Roman" w:hAnsi="Times New Roman" w:eastAsia="Times New Roman" w:cs="Times New Roman"/>
          <w:b w:val="0"/>
          <w:bCs w:val="0"/>
          <w:sz w:val="24"/>
          <w:szCs w:val="24"/>
        </w:rPr>
        <w:t>. As an educator, my passion for enriching young minds leads me to choose this captivating topic. I firmly advocate for the seamless integration of immersive indoor and outdoor play experiences within our curricula, with a specific emphasis on nurturing the development</w:t>
      </w:r>
      <w:r w:rsidRPr="6E84FFCC" w:rsidR="228E417C">
        <w:rPr>
          <w:rFonts w:ascii="Times New Roman" w:hAnsi="Times New Roman" w:eastAsia="Times New Roman" w:cs="Times New Roman"/>
          <w:b w:val="0"/>
          <w:bCs w:val="0"/>
          <w:sz w:val="24"/>
          <w:szCs w:val="24"/>
        </w:rPr>
        <w:t xml:space="preserve"> and </w:t>
      </w:r>
      <w:r w:rsidRPr="6E84FFCC" w:rsidR="228E417C">
        <w:rPr>
          <w:rFonts w:ascii="Times New Roman" w:hAnsi="Times New Roman" w:eastAsia="Times New Roman" w:cs="Times New Roman"/>
          <w:b w:val="0"/>
          <w:bCs w:val="0"/>
          <w:sz w:val="24"/>
          <w:szCs w:val="24"/>
        </w:rPr>
        <w:t>wellbeing of</w:t>
      </w:r>
      <w:r w:rsidRPr="6E84FFCC" w:rsidR="5475493F">
        <w:rPr>
          <w:rFonts w:ascii="Times New Roman" w:hAnsi="Times New Roman" w:eastAsia="Times New Roman" w:cs="Times New Roman"/>
          <w:b w:val="0"/>
          <w:bCs w:val="0"/>
          <w:sz w:val="24"/>
          <w:szCs w:val="24"/>
        </w:rPr>
        <w:t xml:space="preserve"> young children during their formative years.</w:t>
      </w:r>
      <w:r w:rsidRPr="6E84FFCC" w:rsidR="3F2BED8C">
        <w:rPr>
          <w:rFonts w:ascii="Times New Roman" w:hAnsi="Times New Roman" w:eastAsia="Times New Roman" w:cs="Times New Roman"/>
          <w:b w:val="0"/>
          <w:bCs w:val="0"/>
          <w:sz w:val="24"/>
          <w:szCs w:val="24"/>
        </w:rPr>
        <w:t xml:space="preserve"> </w:t>
      </w:r>
    </w:p>
    <w:p w:rsidR="16D1EBD1" w:rsidP="6E84FFCC" w:rsidRDefault="16D1EBD1" w14:paraId="069E4FC4" w14:textId="7975910D">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794EF40F">
        <w:rPr>
          <w:rFonts w:ascii="Times New Roman" w:hAnsi="Times New Roman" w:eastAsia="Times New Roman" w:cs="Times New Roman"/>
          <w:b w:val="0"/>
          <w:bCs w:val="0"/>
          <w:sz w:val="24"/>
          <w:szCs w:val="24"/>
        </w:rPr>
        <w:t xml:space="preserve">To begin with Lasenby </w:t>
      </w:r>
      <w:r w:rsidRPr="6E84FFCC" w:rsidR="022D52C1">
        <w:rPr>
          <w:rFonts w:ascii="Times New Roman" w:hAnsi="Times New Roman" w:eastAsia="Times New Roman" w:cs="Times New Roman"/>
          <w:b w:val="0"/>
          <w:bCs w:val="0"/>
          <w:sz w:val="24"/>
          <w:szCs w:val="24"/>
        </w:rPr>
        <w:t>(</w:t>
      </w:r>
      <w:r w:rsidRPr="6E84FFCC" w:rsidR="794EF40F">
        <w:rPr>
          <w:rFonts w:ascii="Times New Roman" w:hAnsi="Times New Roman" w:eastAsia="Times New Roman" w:cs="Times New Roman"/>
          <w:b w:val="0"/>
          <w:bCs w:val="0"/>
          <w:sz w:val="24"/>
          <w:szCs w:val="24"/>
        </w:rPr>
        <w:t>1990</w:t>
      </w:r>
      <w:r w:rsidRPr="6E84FFCC" w:rsidR="38E14AC3">
        <w:rPr>
          <w:rFonts w:ascii="Times New Roman" w:hAnsi="Times New Roman" w:eastAsia="Times New Roman" w:cs="Times New Roman"/>
          <w:b w:val="0"/>
          <w:bCs w:val="0"/>
          <w:sz w:val="24"/>
          <w:szCs w:val="24"/>
        </w:rPr>
        <w:t>)</w:t>
      </w:r>
      <w:r w:rsidRPr="6E84FFCC" w:rsidR="1CFB837E">
        <w:rPr>
          <w:rFonts w:ascii="Times New Roman" w:hAnsi="Times New Roman" w:eastAsia="Times New Roman" w:cs="Times New Roman"/>
          <w:b w:val="0"/>
          <w:bCs w:val="0"/>
          <w:sz w:val="24"/>
          <w:szCs w:val="24"/>
        </w:rPr>
        <w:t xml:space="preserve"> </w:t>
      </w:r>
      <w:r w:rsidRPr="6E84FFCC" w:rsidR="794EF40F">
        <w:rPr>
          <w:rFonts w:ascii="Times New Roman" w:hAnsi="Times New Roman" w:eastAsia="Times New Roman" w:cs="Times New Roman"/>
          <w:b w:val="0"/>
          <w:bCs w:val="0"/>
          <w:sz w:val="24"/>
          <w:szCs w:val="24"/>
        </w:rPr>
        <w:t>discovered in a pioneering study that the borders between indoor and outdoor settings blur, making them into interconnected places for youngsters to explore. Rather than being treated as discrete entities, these areas should be fluidly integrated into a playground where young adventurers can easily wander between them.</w:t>
      </w:r>
      <w:r w:rsidRPr="6E84FFCC" w:rsidR="10F35CF5">
        <w:rPr>
          <w:rFonts w:ascii="Times New Roman" w:hAnsi="Times New Roman" w:eastAsia="Times New Roman" w:cs="Times New Roman"/>
          <w:b w:val="0"/>
          <w:bCs w:val="0"/>
          <w:sz w:val="24"/>
          <w:szCs w:val="24"/>
        </w:rPr>
        <w:t xml:space="preserve"> </w:t>
      </w:r>
    </w:p>
    <w:p w:rsidR="16D1EBD1" w:rsidP="6E84FFCC" w:rsidRDefault="16D1EBD1" w14:paraId="21D9C243" w14:textId="6F406312">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10F35CF5">
        <w:rPr>
          <w:rFonts w:ascii="Times New Roman" w:hAnsi="Times New Roman" w:eastAsia="Times New Roman" w:cs="Times New Roman"/>
          <w:b w:val="0"/>
          <w:bCs w:val="0"/>
          <w:sz w:val="24"/>
          <w:szCs w:val="24"/>
        </w:rPr>
        <w:t xml:space="preserve">Both indoor and outdoor play have important benefits, and it is important to find a balance between the </w:t>
      </w:r>
      <w:r w:rsidRPr="6E84FFCC" w:rsidR="6C5C7AD1">
        <w:rPr>
          <w:rFonts w:ascii="Times New Roman" w:hAnsi="Times New Roman" w:eastAsia="Times New Roman" w:cs="Times New Roman"/>
          <w:b w:val="0"/>
          <w:bCs w:val="0"/>
          <w:sz w:val="24"/>
          <w:szCs w:val="24"/>
        </w:rPr>
        <w:t>two. It</w:t>
      </w:r>
      <w:r w:rsidRPr="6E84FFCC" w:rsidR="2FAB1488">
        <w:rPr>
          <w:rFonts w:ascii="Times New Roman" w:hAnsi="Times New Roman" w:eastAsia="Times New Roman" w:cs="Times New Roman"/>
          <w:b w:val="0"/>
          <w:bCs w:val="0"/>
          <w:sz w:val="24"/>
          <w:szCs w:val="24"/>
        </w:rPr>
        <w:t xml:space="preserve"> is necessary here to clarify what exactly is meant by indoor </w:t>
      </w:r>
      <w:r w:rsidRPr="6E84FFCC" w:rsidR="691930A5">
        <w:rPr>
          <w:rFonts w:ascii="Times New Roman" w:hAnsi="Times New Roman" w:eastAsia="Times New Roman" w:cs="Times New Roman"/>
          <w:b w:val="0"/>
          <w:bCs w:val="0"/>
          <w:sz w:val="24"/>
          <w:szCs w:val="24"/>
        </w:rPr>
        <w:t>play</w:t>
      </w:r>
      <w:r w:rsidRPr="6E84FFCC" w:rsidR="554B53A8">
        <w:rPr>
          <w:rFonts w:ascii="Times New Roman" w:hAnsi="Times New Roman" w:eastAsia="Times New Roman" w:cs="Times New Roman"/>
          <w:b w:val="0"/>
          <w:bCs w:val="0"/>
          <w:sz w:val="24"/>
          <w:szCs w:val="24"/>
        </w:rPr>
        <w:t xml:space="preserve"> and Outdoor door play</w:t>
      </w:r>
      <w:r w:rsidRPr="6E84FFCC" w:rsidR="691930A5">
        <w:rPr>
          <w:rFonts w:ascii="Times New Roman" w:hAnsi="Times New Roman" w:eastAsia="Times New Roman" w:cs="Times New Roman"/>
          <w:b w:val="0"/>
          <w:bCs w:val="0"/>
          <w:sz w:val="24"/>
          <w:szCs w:val="24"/>
        </w:rPr>
        <w:t xml:space="preserve">. </w:t>
      </w:r>
    </w:p>
    <w:p w:rsidR="16D1EBD1" w:rsidP="6E84FFCC" w:rsidRDefault="16D1EBD1" w14:paraId="0F80A4DF" w14:textId="4BD3BF22">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54EED92C">
        <w:rPr>
          <w:rFonts w:ascii="Times New Roman" w:hAnsi="Times New Roman" w:eastAsia="Times New Roman" w:cs="Times New Roman"/>
          <w:b w:val="0"/>
          <w:bCs w:val="0"/>
          <w:sz w:val="24"/>
          <w:szCs w:val="24"/>
        </w:rPr>
        <w:t xml:space="preserve">Indoor play, according to the Welsh </w:t>
      </w:r>
      <w:r w:rsidRPr="6E84FFCC" w:rsidR="029FE417">
        <w:rPr>
          <w:rFonts w:ascii="Times New Roman" w:hAnsi="Times New Roman" w:eastAsia="Times New Roman" w:cs="Times New Roman"/>
          <w:b w:val="0"/>
          <w:bCs w:val="0"/>
          <w:sz w:val="24"/>
          <w:szCs w:val="24"/>
        </w:rPr>
        <w:t>Government (</w:t>
      </w:r>
      <w:r w:rsidRPr="6E84FFCC" w:rsidR="029FE417">
        <w:rPr>
          <w:rFonts w:ascii="Times New Roman" w:hAnsi="Times New Roman" w:eastAsia="Times New Roman" w:cs="Times New Roman"/>
          <w:b w:val="0"/>
          <w:bCs w:val="0"/>
          <w:sz w:val="24"/>
          <w:szCs w:val="24"/>
        </w:rPr>
        <w:t>2015)</w:t>
      </w:r>
      <w:r w:rsidRPr="6E84FFCC" w:rsidR="54EED92C">
        <w:rPr>
          <w:rFonts w:ascii="Times New Roman" w:hAnsi="Times New Roman" w:eastAsia="Times New Roman" w:cs="Times New Roman"/>
          <w:b w:val="0"/>
          <w:bCs w:val="0"/>
          <w:sz w:val="24"/>
          <w:szCs w:val="24"/>
        </w:rPr>
        <w:t xml:space="preserve"> and the Foundation Phase, is an essential </w:t>
      </w:r>
      <w:r w:rsidRPr="6E84FFCC" w:rsidR="4B3B063A">
        <w:rPr>
          <w:rFonts w:ascii="Times New Roman" w:hAnsi="Times New Roman" w:eastAsia="Times New Roman" w:cs="Times New Roman"/>
          <w:b w:val="0"/>
          <w:bCs w:val="0"/>
          <w:sz w:val="24"/>
          <w:szCs w:val="24"/>
        </w:rPr>
        <w:t>part</w:t>
      </w:r>
      <w:r w:rsidRPr="6E84FFCC" w:rsidR="54EED92C">
        <w:rPr>
          <w:rFonts w:ascii="Times New Roman" w:hAnsi="Times New Roman" w:eastAsia="Times New Roman" w:cs="Times New Roman"/>
          <w:b w:val="0"/>
          <w:bCs w:val="0"/>
          <w:sz w:val="24"/>
          <w:szCs w:val="24"/>
        </w:rPr>
        <w:t xml:space="preserve"> of early childhood education. Indoor play in this context is defined as child-initiated, exploratory activities that occur in a stimulating and carefully prepared </w:t>
      </w:r>
      <w:r w:rsidRPr="6E84FFCC" w:rsidR="66E754CC">
        <w:rPr>
          <w:rFonts w:ascii="Times New Roman" w:hAnsi="Times New Roman" w:eastAsia="Times New Roman" w:cs="Times New Roman"/>
          <w:b w:val="0"/>
          <w:bCs w:val="0"/>
          <w:sz w:val="24"/>
          <w:szCs w:val="24"/>
        </w:rPr>
        <w:t xml:space="preserve">environment. </w:t>
      </w:r>
      <w:r w:rsidRPr="6E84FFCC" w:rsidR="6D13B53F">
        <w:rPr>
          <w:rFonts w:ascii="Times New Roman" w:hAnsi="Times New Roman" w:eastAsia="Times New Roman" w:cs="Times New Roman"/>
          <w:b w:val="0"/>
          <w:bCs w:val="0"/>
          <w:sz w:val="24"/>
          <w:szCs w:val="24"/>
        </w:rPr>
        <w:t xml:space="preserve">Indoor play, in broad biological terms, refers to activities and experiences designed to enhance young children's physical, cognitive, </w:t>
      </w:r>
      <w:r w:rsidRPr="6E84FFCC" w:rsidR="7D23397B">
        <w:rPr>
          <w:rFonts w:ascii="Times New Roman" w:hAnsi="Times New Roman" w:eastAsia="Times New Roman" w:cs="Times New Roman"/>
          <w:b w:val="0"/>
          <w:bCs w:val="0"/>
          <w:sz w:val="24"/>
          <w:szCs w:val="24"/>
        </w:rPr>
        <w:t>social,</w:t>
      </w:r>
      <w:r w:rsidRPr="6E84FFCC" w:rsidR="6D13B53F">
        <w:rPr>
          <w:rFonts w:ascii="Times New Roman" w:hAnsi="Times New Roman" w:eastAsia="Times New Roman" w:cs="Times New Roman"/>
          <w:b w:val="0"/>
          <w:bCs w:val="0"/>
          <w:sz w:val="24"/>
          <w:szCs w:val="24"/>
        </w:rPr>
        <w:t xml:space="preserve"> and emotional development in an indoor setting, such as a classroom, nursery or nursery school</w:t>
      </w:r>
      <w:r w:rsidRPr="6E84FFCC" w:rsidR="00F5F1CB">
        <w:rPr>
          <w:rFonts w:ascii="Times New Roman" w:hAnsi="Times New Roman" w:eastAsia="Times New Roman" w:cs="Times New Roman"/>
          <w:b w:val="0"/>
          <w:bCs w:val="0"/>
          <w:sz w:val="24"/>
          <w:szCs w:val="24"/>
        </w:rPr>
        <w:t xml:space="preserve">. </w:t>
      </w:r>
      <w:r w:rsidRPr="6E84FFCC" w:rsidR="4DB95C1D">
        <w:rPr>
          <w:rFonts w:ascii="Times New Roman" w:hAnsi="Times New Roman" w:eastAsia="Times New Roman" w:cs="Times New Roman"/>
          <w:b w:val="0"/>
          <w:bCs w:val="0"/>
          <w:sz w:val="24"/>
          <w:szCs w:val="24"/>
        </w:rPr>
        <w:t xml:space="preserve">Some examples of indoor play activities include sensory play, construction </w:t>
      </w:r>
      <w:r w:rsidRPr="6E84FFCC" w:rsidR="1E89A037">
        <w:rPr>
          <w:rFonts w:ascii="Times New Roman" w:hAnsi="Times New Roman" w:eastAsia="Times New Roman" w:cs="Times New Roman"/>
          <w:b w:val="0"/>
          <w:bCs w:val="0"/>
          <w:sz w:val="24"/>
          <w:szCs w:val="24"/>
        </w:rPr>
        <w:t xml:space="preserve">play, role play, </w:t>
      </w:r>
      <w:r w:rsidRPr="6E84FFCC" w:rsidR="35DA656A">
        <w:rPr>
          <w:rFonts w:ascii="Times New Roman" w:hAnsi="Times New Roman" w:eastAsia="Times New Roman" w:cs="Times New Roman"/>
          <w:b w:val="0"/>
          <w:bCs w:val="0"/>
          <w:sz w:val="24"/>
          <w:szCs w:val="24"/>
        </w:rPr>
        <w:t>art,</w:t>
      </w:r>
      <w:r w:rsidRPr="6E84FFCC" w:rsidR="1E89A037">
        <w:rPr>
          <w:rFonts w:ascii="Times New Roman" w:hAnsi="Times New Roman" w:eastAsia="Times New Roman" w:cs="Times New Roman"/>
          <w:b w:val="0"/>
          <w:bCs w:val="0"/>
          <w:sz w:val="24"/>
          <w:szCs w:val="24"/>
        </w:rPr>
        <w:t xml:space="preserve"> and crafts activities, reading and storytelling.</w:t>
      </w:r>
      <w:r w:rsidRPr="6E84FFCC" w:rsidR="195CA414">
        <w:rPr>
          <w:rFonts w:ascii="Times New Roman" w:hAnsi="Times New Roman" w:eastAsia="Times New Roman" w:cs="Times New Roman"/>
          <w:b w:val="0"/>
          <w:bCs w:val="0"/>
          <w:sz w:val="24"/>
          <w:szCs w:val="24"/>
        </w:rPr>
        <w:t xml:space="preserve"> </w:t>
      </w:r>
    </w:p>
    <w:p w:rsidR="16D1EBD1" w:rsidP="6E84FFCC" w:rsidRDefault="16D1EBD1" w14:paraId="7E06E160" w14:textId="3C023836">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4BB88E9F">
        <w:rPr>
          <w:rFonts w:ascii="Times New Roman" w:hAnsi="Times New Roman" w:eastAsia="Times New Roman" w:cs="Times New Roman"/>
          <w:b w:val="0"/>
          <w:bCs w:val="0"/>
          <w:sz w:val="24"/>
          <w:szCs w:val="24"/>
        </w:rPr>
        <w:t>A</w:t>
      </w:r>
      <w:r w:rsidRPr="6E84FFCC" w:rsidR="195CA414">
        <w:rPr>
          <w:rFonts w:ascii="Times New Roman" w:hAnsi="Times New Roman" w:eastAsia="Times New Roman" w:cs="Times New Roman"/>
          <w:b w:val="0"/>
          <w:bCs w:val="0"/>
          <w:sz w:val="24"/>
          <w:szCs w:val="24"/>
        </w:rPr>
        <w:t>ccording to the Early Years Foundation Stage (EYFS) framework (2017)</w:t>
      </w:r>
      <w:r w:rsidRPr="6E84FFCC" w:rsidR="244329C8">
        <w:rPr>
          <w:rFonts w:ascii="Times New Roman" w:hAnsi="Times New Roman" w:eastAsia="Times New Roman" w:cs="Times New Roman"/>
          <w:b w:val="0"/>
          <w:bCs w:val="0"/>
          <w:sz w:val="24"/>
          <w:szCs w:val="24"/>
        </w:rPr>
        <w:t xml:space="preserve">, </w:t>
      </w:r>
      <w:r w:rsidRPr="6E84FFCC" w:rsidR="195CA414">
        <w:rPr>
          <w:rFonts w:ascii="Times New Roman" w:hAnsi="Times New Roman" w:eastAsia="Times New Roman" w:cs="Times New Roman"/>
          <w:b w:val="0"/>
          <w:bCs w:val="0"/>
          <w:sz w:val="24"/>
          <w:szCs w:val="24"/>
        </w:rPr>
        <w:t xml:space="preserve">Sensory play is </w:t>
      </w:r>
      <w:r w:rsidRPr="6E84FFCC" w:rsidR="3C5F5BC1">
        <w:rPr>
          <w:rFonts w:ascii="Times New Roman" w:hAnsi="Times New Roman" w:eastAsia="Times New Roman" w:cs="Times New Roman"/>
          <w:b w:val="0"/>
          <w:bCs w:val="0"/>
          <w:sz w:val="24"/>
          <w:szCs w:val="24"/>
        </w:rPr>
        <w:t xml:space="preserve">a key </w:t>
      </w:r>
      <w:r w:rsidRPr="6E84FFCC" w:rsidR="7C480508">
        <w:rPr>
          <w:rFonts w:ascii="Times New Roman" w:hAnsi="Times New Roman" w:eastAsia="Times New Roman" w:cs="Times New Roman"/>
          <w:b w:val="0"/>
          <w:bCs w:val="0"/>
          <w:sz w:val="24"/>
          <w:szCs w:val="24"/>
        </w:rPr>
        <w:t>part</w:t>
      </w:r>
      <w:r w:rsidRPr="6E84FFCC" w:rsidR="195CA414">
        <w:rPr>
          <w:rFonts w:ascii="Times New Roman" w:hAnsi="Times New Roman" w:eastAsia="Times New Roman" w:cs="Times New Roman"/>
          <w:b w:val="0"/>
          <w:bCs w:val="0"/>
          <w:sz w:val="24"/>
          <w:szCs w:val="24"/>
        </w:rPr>
        <w:t xml:space="preserve"> of early childhood education</w:t>
      </w:r>
      <w:r w:rsidRPr="6E84FFCC" w:rsidR="5E681FA9">
        <w:rPr>
          <w:rFonts w:ascii="Times New Roman" w:hAnsi="Times New Roman" w:eastAsia="Times New Roman" w:cs="Times New Roman"/>
          <w:b w:val="0"/>
          <w:bCs w:val="0"/>
          <w:sz w:val="24"/>
          <w:szCs w:val="24"/>
        </w:rPr>
        <w:t xml:space="preserve">. </w:t>
      </w:r>
      <w:r w:rsidRPr="6E84FFCC" w:rsidR="16A66E77">
        <w:rPr>
          <w:rFonts w:ascii="Times New Roman" w:hAnsi="Times New Roman" w:eastAsia="Times New Roman" w:cs="Times New Roman"/>
          <w:b w:val="0"/>
          <w:bCs w:val="0"/>
          <w:sz w:val="24"/>
          <w:szCs w:val="24"/>
        </w:rPr>
        <w:t>Additionally, The</w:t>
      </w:r>
      <w:r w:rsidRPr="6E84FFCC" w:rsidR="195CA414">
        <w:rPr>
          <w:rFonts w:ascii="Times New Roman" w:hAnsi="Times New Roman" w:eastAsia="Times New Roman" w:cs="Times New Roman"/>
          <w:b w:val="0"/>
          <w:bCs w:val="0"/>
          <w:sz w:val="24"/>
          <w:szCs w:val="24"/>
        </w:rPr>
        <w:t xml:space="preserve"> Welsh Government's early childhood education guidance (2015) </w:t>
      </w:r>
      <w:r w:rsidRPr="6E84FFCC" w:rsidR="03059DBE">
        <w:rPr>
          <w:rFonts w:ascii="Times New Roman" w:hAnsi="Times New Roman" w:eastAsia="Times New Roman" w:cs="Times New Roman"/>
          <w:b w:val="0"/>
          <w:bCs w:val="0"/>
          <w:sz w:val="24"/>
          <w:szCs w:val="24"/>
        </w:rPr>
        <w:t xml:space="preserve">highlighted </w:t>
      </w:r>
      <w:r w:rsidRPr="6E84FFCC" w:rsidR="58E86860">
        <w:rPr>
          <w:rFonts w:ascii="Times New Roman" w:hAnsi="Times New Roman" w:eastAsia="Times New Roman" w:cs="Times New Roman"/>
          <w:b w:val="0"/>
          <w:bCs w:val="0"/>
          <w:sz w:val="24"/>
          <w:szCs w:val="24"/>
        </w:rPr>
        <w:t>the value</w:t>
      </w:r>
      <w:r w:rsidRPr="6E84FFCC" w:rsidR="195CA414">
        <w:rPr>
          <w:rFonts w:ascii="Times New Roman" w:hAnsi="Times New Roman" w:eastAsia="Times New Roman" w:cs="Times New Roman"/>
          <w:b w:val="0"/>
          <w:bCs w:val="0"/>
          <w:sz w:val="24"/>
          <w:szCs w:val="24"/>
        </w:rPr>
        <w:t xml:space="preserve"> of construction play and art and craft activities.</w:t>
      </w:r>
      <w:r w:rsidRPr="6E84FFCC" w:rsidR="24D49E7B">
        <w:rPr>
          <w:rFonts w:ascii="Times New Roman" w:hAnsi="Times New Roman" w:eastAsia="Times New Roman" w:cs="Times New Roman"/>
          <w:b w:val="0"/>
          <w:bCs w:val="0"/>
          <w:sz w:val="24"/>
          <w:szCs w:val="24"/>
        </w:rPr>
        <w:t xml:space="preserve"> </w:t>
      </w:r>
      <w:r w:rsidRPr="6E84FFCC" w:rsidR="60C76C6E">
        <w:rPr>
          <w:rFonts w:ascii="Times New Roman" w:hAnsi="Times New Roman" w:eastAsia="Times New Roman" w:cs="Times New Roman"/>
          <w:b w:val="0"/>
          <w:bCs w:val="0"/>
          <w:sz w:val="24"/>
          <w:szCs w:val="24"/>
        </w:rPr>
        <w:t xml:space="preserve">Moreover, </w:t>
      </w:r>
      <w:r w:rsidRPr="6E84FFCC" w:rsidR="01F92BF8">
        <w:rPr>
          <w:rFonts w:ascii="Times New Roman" w:hAnsi="Times New Roman" w:eastAsia="Times New Roman" w:cs="Times New Roman"/>
          <w:b w:val="0"/>
          <w:bCs w:val="0"/>
          <w:sz w:val="24"/>
          <w:szCs w:val="24"/>
        </w:rPr>
        <w:t>according</w:t>
      </w:r>
      <w:r w:rsidRPr="6E84FFCC" w:rsidR="5D6BEF1C">
        <w:rPr>
          <w:rFonts w:ascii="Times New Roman" w:hAnsi="Times New Roman" w:eastAsia="Times New Roman" w:cs="Times New Roman"/>
          <w:b w:val="0"/>
          <w:bCs w:val="0"/>
          <w:sz w:val="24"/>
          <w:szCs w:val="24"/>
        </w:rPr>
        <w:t xml:space="preserve"> to the EYFS framework (2017</w:t>
      </w:r>
      <w:r w:rsidRPr="6E84FFCC" w:rsidR="3360EB4C">
        <w:rPr>
          <w:rFonts w:ascii="Times New Roman" w:hAnsi="Times New Roman" w:eastAsia="Times New Roman" w:cs="Times New Roman"/>
          <w:b w:val="0"/>
          <w:bCs w:val="0"/>
          <w:sz w:val="24"/>
          <w:szCs w:val="24"/>
        </w:rPr>
        <w:t>), Reading</w:t>
      </w:r>
      <w:r w:rsidRPr="6E84FFCC" w:rsidR="195CA414">
        <w:rPr>
          <w:rFonts w:ascii="Times New Roman" w:hAnsi="Times New Roman" w:eastAsia="Times New Roman" w:cs="Times New Roman"/>
          <w:b w:val="0"/>
          <w:bCs w:val="0"/>
          <w:sz w:val="24"/>
          <w:szCs w:val="24"/>
        </w:rPr>
        <w:t xml:space="preserve"> and storytelling are important for language </w:t>
      </w:r>
      <w:r w:rsidRPr="6E84FFCC" w:rsidR="1B4B306D">
        <w:rPr>
          <w:rFonts w:ascii="Times New Roman" w:hAnsi="Times New Roman" w:eastAsia="Times New Roman" w:cs="Times New Roman"/>
          <w:b w:val="0"/>
          <w:bCs w:val="0"/>
          <w:sz w:val="24"/>
          <w:szCs w:val="24"/>
        </w:rPr>
        <w:t>development,</w:t>
      </w:r>
      <w:r w:rsidRPr="6E84FFCC" w:rsidR="6F14B464">
        <w:rPr>
          <w:rFonts w:ascii="Times New Roman" w:hAnsi="Times New Roman" w:eastAsia="Times New Roman" w:cs="Times New Roman"/>
          <w:b w:val="0"/>
          <w:bCs w:val="0"/>
          <w:sz w:val="24"/>
          <w:szCs w:val="24"/>
        </w:rPr>
        <w:t xml:space="preserve"> Various</w:t>
      </w:r>
      <w:r w:rsidRPr="6E84FFCC" w:rsidR="04B3014D">
        <w:rPr>
          <w:rFonts w:ascii="Times New Roman" w:hAnsi="Times New Roman" w:eastAsia="Times New Roman" w:cs="Times New Roman"/>
          <w:b w:val="0"/>
          <w:bCs w:val="0"/>
          <w:sz w:val="24"/>
          <w:szCs w:val="24"/>
        </w:rPr>
        <w:t xml:space="preserve"> experts and researchers in child development and education have pointed out the benefits of indoor play in early childhood education.</w:t>
      </w:r>
      <w:r w:rsidRPr="6E84FFCC" w:rsidR="4D0082C9">
        <w:rPr>
          <w:rFonts w:ascii="Times New Roman" w:hAnsi="Times New Roman" w:eastAsia="Times New Roman" w:cs="Times New Roman"/>
          <w:b w:val="0"/>
          <w:bCs w:val="0"/>
          <w:sz w:val="24"/>
          <w:szCs w:val="24"/>
        </w:rPr>
        <w:t xml:space="preserve"> </w:t>
      </w:r>
    </w:p>
    <w:p w:rsidR="16D1EBD1" w:rsidP="6E84FFCC" w:rsidRDefault="16D1EBD1" w14:paraId="311C4CA6" w14:textId="5922080B">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4D0082C9">
        <w:rPr>
          <w:rFonts w:ascii="Times New Roman" w:hAnsi="Times New Roman" w:eastAsia="Times New Roman" w:cs="Times New Roman"/>
          <w:b w:val="0"/>
          <w:bCs w:val="0"/>
          <w:sz w:val="24"/>
          <w:szCs w:val="24"/>
        </w:rPr>
        <w:t>Some prominent figures who have highlighted the benefits of indoor play include Lev Vygotsky, Jean Piaget, and Maria Montessori. Vygotsky</w:t>
      </w:r>
      <w:r w:rsidRPr="6E84FFCC" w:rsidR="6DFA8152">
        <w:rPr>
          <w:rFonts w:ascii="Times New Roman" w:hAnsi="Times New Roman" w:eastAsia="Times New Roman" w:cs="Times New Roman"/>
          <w:b w:val="0"/>
          <w:bCs w:val="0"/>
          <w:sz w:val="24"/>
          <w:szCs w:val="24"/>
        </w:rPr>
        <w:t xml:space="preserve"> (1978) stressed the importance of indoor play in cognitive development. He introduced the concept of the "Zone of Proximal Development" (ZPD), which suggests that engaging children in play activities that challenge them within their ZPD can help them develop.</w:t>
      </w:r>
    </w:p>
    <w:p w:rsidR="16D1EBD1" w:rsidP="6E84FFCC" w:rsidRDefault="16D1EBD1" w14:paraId="170BA10C" w14:textId="2CF4B882">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25D2E804">
        <w:rPr>
          <w:rFonts w:ascii="Times New Roman" w:hAnsi="Times New Roman" w:eastAsia="Times New Roman" w:cs="Times New Roman"/>
          <w:b w:val="0"/>
          <w:bCs w:val="0"/>
          <w:sz w:val="24"/>
          <w:szCs w:val="24"/>
        </w:rPr>
        <w:t>However, PIAGET (1962) is more concerned with the importance of Imaginary and symbolic play in the Cognitive Development of Children.</w:t>
      </w:r>
      <w:r w:rsidRPr="6E84FFCC" w:rsidR="6DFA8152">
        <w:rPr>
          <w:rFonts w:ascii="Times New Roman" w:hAnsi="Times New Roman" w:eastAsia="Times New Roman" w:cs="Times New Roman"/>
          <w:b w:val="0"/>
          <w:bCs w:val="0"/>
          <w:sz w:val="24"/>
          <w:szCs w:val="24"/>
        </w:rPr>
        <w:t xml:space="preserve"> He </w:t>
      </w:r>
      <w:r w:rsidRPr="6E84FFCC" w:rsidR="0299D441">
        <w:rPr>
          <w:rFonts w:ascii="Times New Roman" w:hAnsi="Times New Roman" w:eastAsia="Times New Roman" w:cs="Times New Roman"/>
          <w:b w:val="0"/>
          <w:bCs w:val="0"/>
          <w:sz w:val="24"/>
          <w:szCs w:val="24"/>
        </w:rPr>
        <w:t>recognized</w:t>
      </w:r>
      <w:r w:rsidRPr="6E84FFCC" w:rsidR="6DFA8152">
        <w:rPr>
          <w:rFonts w:ascii="Times New Roman" w:hAnsi="Times New Roman" w:eastAsia="Times New Roman" w:cs="Times New Roman"/>
          <w:b w:val="0"/>
          <w:bCs w:val="0"/>
          <w:sz w:val="24"/>
          <w:szCs w:val="24"/>
        </w:rPr>
        <w:t xml:space="preserve"> that imaginative role-playing, for example, contributes to cognitive development.</w:t>
      </w:r>
      <w:r w:rsidRPr="6E84FFCC" w:rsidR="5DC3602B">
        <w:rPr>
          <w:rFonts w:ascii="Times New Roman" w:hAnsi="Times New Roman" w:eastAsia="Times New Roman" w:cs="Times New Roman"/>
          <w:b w:val="0"/>
          <w:bCs w:val="0"/>
          <w:sz w:val="24"/>
          <w:szCs w:val="24"/>
        </w:rPr>
        <w:t xml:space="preserve"> </w:t>
      </w:r>
    </w:p>
    <w:p w:rsidR="16D1EBD1" w:rsidP="6E84FFCC" w:rsidRDefault="16D1EBD1" w14:paraId="31E14D9A" w14:textId="264BE25E">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5DC3602B">
        <w:rPr>
          <w:rFonts w:ascii="Times New Roman" w:hAnsi="Times New Roman" w:eastAsia="Times New Roman" w:cs="Times New Roman"/>
          <w:b w:val="0"/>
          <w:bCs w:val="0"/>
          <w:sz w:val="24"/>
          <w:szCs w:val="24"/>
        </w:rPr>
        <w:t>Alternatively, Montessori (19</w:t>
      </w:r>
      <w:r w:rsidRPr="6E84FFCC" w:rsidR="1590EA0A">
        <w:rPr>
          <w:rFonts w:ascii="Times New Roman" w:hAnsi="Times New Roman" w:eastAsia="Times New Roman" w:cs="Times New Roman"/>
          <w:b w:val="0"/>
          <w:bCs w:val="0"/>
          <w:sz w:val="24"/>
          <w:szCs w:val="24"/>
        </w:rPr>
        <w:t>95</w:t>
      </w:r>
      <w:r w:rsidRPr="6E84FFCC" w:rsidR="5DC3602B">
        <w:rPr>
          <w:rFonts w:ascii="Times New Roman" w:hAnsi="Times New Roman" w:eastAsia="Times New Roman" w:cs="Times New Roman"/>
          <w:b w:val="0"/>
          <w:bCs w:val="0"/>
          <w:sz w:val="24"/>
          <w:szCs w:val="24"/>
        </w:rPr>
        <w:t xml:space="preserve">) stressed the importance of </w:t>
      </w:r>
      <w:r w:rsidRPr="6E84FFCC" w:rsidR="4F82C99F">
        <w:rPr>
          <w:rFonts w:ascii="Times New Roman" w:hAnsi="Times New Roman" w:eastAsia="Times New Roman" w:cs="Times New Roman"/>
          <w:b w:val="0"/>
          <w:bCs w:val="0"/>
          <w:sz w:val="24"/>
          <w:szCs w:val="24"/>
        </w:rPr>
        <w:t>supplying</w:t>
      </w:r>
      <w:r w:rsidRPr="6E84FFCC" w:rsidR="5DC3602B">
        <w:rPr>
          <w:rFonts w:ascii="Times New Roman" w:hAnsi="Times New Roman" w:eastAsia="Times New Roman" w:cs="Times New Roman"/>
          <w:b w:val="0"/>
          <w:bCs w:val="0"/>
          <w:sz w:val="24"/>
          <w:szCs w:val="24"/>
        </w:rPr>
        <w:t xml:space="preserve"> a safe and controlled environment for children to explore and learn. Indoor play areas are purposefully designed to </w:t>
      </w:r>
      <w:r w:rsidRPr="6E84FFCC" w:rsidR="29A47E81">
        <w:rPr>
          <w:rFonts w:ascii="Times New Roman" w:hAnsi="Times New Roman" w:eastAsia="Times New Roman" w:cs="Times New Roman"/>
          <w:b w:val="0"/>
          <w:bCs w:val="0"/>
          <w:sz w:val="24"/>
          <w:szCs w:val="24"/>
        </w:rPr>
        <w:t>supply</w:t>
      </w:r>
      <w:r w:rsidRPr="6E84FFCC" w:rsidR="5DC3602B">
        <w:rPr>
          <w:rFonts w:ascii="Times New Roman" w:hAnsi="Times New Roman" w:eastAsia="Times New Roman" w:cs="Times New Roman"/>
          <w:b w:val="0"/>
          <w:bCs w:val="0"/>
          <w:sz w:val="24"/>
          <w:szCs w:val="24"/>
        </w:rPr>
        <w:t xml:space="preserve"> a structured and secure environment for young learners. Montessori believed that providing children with carefully selected materials in a well-prepared environment allows them to thrive academically and emotionally. </w:t>
      </w:r>
      <w:r w:rsidRPr="6E84FFCC" w:rsidR="0B3E1A5B">
        <w:rPr>
          <w:rFonts w:ascii="Times New Roman" w:hAnsi="Times New Roman" w:eastAsia="Times New Roman" w:cs="Times New Roman"/>
          <w:b w:val="0"/>
          <w:bCs w:val="0"/>
          <w:sz w:val="24"/>
          <w:szCs w:val="24"/>
        </w:rPr>
        <w:t>Additionally Indoor</w:t>
      </w:r>
      <w:r w:rsidRPr="6E84FFCC" w:rsidR="5DC3602B">
        <w:rPr>
          <w:rFonts w:ascii="Times New Roman" w:hAnsi="Times New Roman" w:eastAsia="Times New Roman" w:cs="Times New Roman"/>
          <w:b w:val="0"/>
          <w:bCs w:val="0"/>
          <w:sz w:val="24"/>
          <w:szCs w:val="24"/>
        </w:rPr>
        <w:t xml:space="preserve"> play areas in early childhood education settings must follow these principles, to </w:t>
      </w:r>
      <w:r w:rsidRPr="6E84FFCC" w:rsidR="02683908">
        <w:rPr>
          <w:rFonts w:ascii="Times New Roman" w:hAnsi="Times New Roman" w:eastAsia="Times New Roman" w:cs="Times New Roman"/>
          <w:b w:val="0"/>
          <w:bCs w:val="0"/>
          <w:sz w:val="24"/>
          <w:szCs w:val="24"/>
        </w:rPr>
        <w:t>allow children</w:t>
      </w:r>
      <w:r w:rsidRPr="6E84FFCC" w:rsidR="5DC3602B">
        <w:rPr>
          <w:rFonts w:ascii="Times New Roman" w:hAnsi="Times New Roman" w:eastAsia="Times New Roman" w:cs="Times New Roman"/>
          <w:b w:val="0"/>
          <w:bCs w:val="0"/>
          <w:sz w:val="24"/>
          <w:szCs w:val="24"/>
        </w:rPr>
        <w:t xml:space="preserve"> to explore and learn in a safe environment</w:t>
      </w:r>
      <w:r w:rsidRPr="6E84FFCC" w:rsidR="2D505DE2">
        <w:rPr>
          <w:rFonts w:ascii="Times New Roman" w:hAnsi="Times New Roman" w:eastAsia="Times New Roman" w:cs="Times New Roman"/>
          <w:b w:val="0"/>
          <w:bCs w:val="0"/>
          <w:sz w:val="24"/>
          <w:szCs w:val="24"/>
        </w:rPr>
        <w:t>.</w:t>
      </w:r>
    </w:p>
    <w:p w:rsidR="3031C033" w:rsidP="6E84FFCC" w:rsidRDefault="3031C033" w14:paraId="4E2A091F" w14:textId="06557A08">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3031C033">
        <w:rPr>
          <w:rFonts w:ascii="Times New Roman" w:hAnsi="Times New Roman" w:eastAsia="Times New Roman" w:cs="Times New Roman"/>
          <w:b w:val="0"/>
          <w:bCs w:val="0"/>
          <w:sz w:val="24"/>
          <w:szCs w:val="24"/>
        </w:rPr>
        <w:t>Let us</w:t>
      </w:r>
      <w:r w:rsidRPr="6E84FFCC" w:rsidR="22330A80">
        <w:rPr>
          <w:rFonts w:ascii="Times New Roman" w:hAnsi="Times New Roman" w:eastAsia="Times New Roman" w:cs="Times New Roman"/>
          <w:b w:val="0"/>
          <w:bCs w:val="0"/>
          <w:sz w:val="24"/>
          <w:szCs w:val="24"/>
        </w:rPr>
        <w:t xml:space="preserve"> now explore outdoor play, its benefits, and the reasons </w:t>
      </w:r>
      <w:r w:rsidRPr="6E84FFCC" w:rsidR="1A4E0EF7">
        <w:rPr>
          <w:rFonts w:ascii="Times New Roman" w:hAnsi="Times New Roman" w:eastAsia="Times New Roman" w:cs="Times New Roman"/>
          <w:b w:val="0"/>
          <w:bCs w:val="0"/>
          <w:sz w:val="24"/>
          <w:szCs w:val="24"/>
        </w:rPr>
        <w:t xml:space="preserve">Playing outside is an essential part of early childhood education. Outdoor play is defined by the Foundation Phase and the Welsh Government (2015) as child-initiated activities that occur in an engaging, thoughtfully planned, and outdoor setting. </w:t>
      </w:r>
    </w:p>
    <w:p w:rsidR="1A4E0EF7" w:rsidP="6E84FFCC" w:rsidRDefault="1A4E0EF7" w14:paraId="455CC9D8" w14:textId="162F93F2">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1A4E0EF7">
        <w:rPr>
          <w:rFonts w:ascii="Times New Roman" w:hAnsi="Times New Roman" w:eastAsia="Times New Roman" w:cs="Times New Roman"/>
          <w:b w:val="0"/>
          <w:bCs w:val="0"/>
          <w:sz w:val="24"/>
          <w:szCs w:val="24"/>
        </w:rPr>
        <w:t xml:space="preserve">Playing outside fosters relationships with the environment and with nature in addition to just being fun. Engaging in physical games, exploring the outdoors, gardening, and other activities are examples of activities. </w:t>
      </w:r>
      <w:r w:rsidRPr="6E84FFCC" w:rsidR="36985697">
        <w:rPr>
          <w:rFonts w:ascii="Times New Roman" w:hAnsi="Times New Roman" w:eastAsia="Times New Roman" w:cs="Times New Roman"/>
          <w:b w:val="0"/>
          <w:bCs w:val="0"/>
          <w:sz w:val="24"/>
          <w:szCs w:val="24"/>
        </w:rPr>
        <w:t>It is</w:t>
      </w:r>
      <w:r w:rsidRPr="6E84FFCC" w:rsidR="22330A80">
        <w:rPr>
          <w:rFonts w:ascii="Times New Roman" w:hAnsi="Times New Roman" w:eastAsia="Times New Roman" w:cs="Times New Roman"/>
          <w:b w:val="0"/>
          <w:bCs w:val="0"/>
          <w:sz w:val="24"/>
          <w:szCs w:val="24"/>
        </w:rPr>
        <w:t xml:space="preserve"> so important to balance indoor and outdoor play.</w:t>
      </w:r>
      <w:r w:rsidRPr="6E84FFCC" w:rsidR="3787328E">
        <w:rPr>
          <w:rFonts w:ascii="Times New Roman" w:hAnsi="Times New Roman" w:eastAsia="Times New Roman" w:cs="Times New Roman"/>
          <w:b w:val="0"/>
          <w:bCs w:val="0"/>
          <w:sz w:val="24"/>
          <w:szCs w:val="24"/>
        </w:rPr>
        <w:t xml:space="preserve"> </w:t>
      </w:r>
      <w:r w:rsidRPr="6E84FFCC" w:rsidR="414F24C7">
        <w:rPr>
          <w:rFonts w:ascii="Times New Roman" w:hAnsi="Times New Roman" w:eastAsia="Times New Roman" w:cs="Times New Roman"/>
          <w:b w:val="0"/>
          <w:bCs w:val="0"/>
          <w:sz w:val="24"/>
          <w:szCs w:val="24"/>
        </w:rPr>
        <w:t xml:space="preserve">The foundation phase outdoor learning handbook (2009) highlights Wales has been at the forefront of outdoor learning in the UK, and the foundation phase will keep us there as we continue to be at the forefront of experiential learning, which heavily relies on the </w:t>
      </w:r>
      <w:r w:rsidRPr="6E84FFCC" w:rsidR="502141F3">
        <w:rPr>
          <w:rFonts w:ascii="Times New Roman" w:hAnsi="Times New Roman" w:eastAsia="Times New Roman" w:cs="Times New Roman"/>
          <w:b w:val="0"/>
          <w:bCs w:val="0"/>
          <w:sz w:val="24"/>
          <w:szCs w:val="24"/>
        </w:rPr>
        <w:t>outdoors</w:t>
      </w:r>
      <w:r w:rsidRPr="6E84FFCC" w:rsidR="1BC0CFC6">
        <w:rPr>
          <w:rFonts w:ascii="Times New Roman" w:hAnsi="Times New Roman" w:eastAsia="Times New Roman" w:cs="Times New Roman"/>
          <w:b w:val="0"/>
          <w:bCs w:val="0"/>
          <w:sz w:val="24"/>
          <w:szCs w:val="24"/>
        </w:rPr>
        <w:t>(WAG,2009a) .</w:t>
      </w:r>
      <w:r w:rsidRPr="6E84FFCC" w:rsidR="6C9BA84A">
        <w:rPr>
          <w:rFonts w:ascii="Times New Roman" w:hAnsi="Times New Roman" w:eastAsia="Times New Roman" w:cs="Times New Roman"/>
          <w:b w:val="0"/>
          <w:bCs w:val="0"/>
          <w:sz w:val="24"/>
          <w:szCs w:val="24"/>
        </w:rPr>
        <w:t>OfCourse outdoor play has various developmental benefits for children (The foundation phase outdoor learning handbook, 2009).</w:t>
      </w:r>
      <w:r w:rsidRPr="6E84FFCC" w:rsidR="502141F3">
        <w:rPr>
          <w:rFonts w:ascii="Times New Roman" w:hAnsi="Times New Roman" w:eastAsia="Times New Roman" w:cs="Times New Roman"/>
          <w:b w:val="0"/>
          <w:bCs w:val="0"/>
          <w:sz w:val="24"/>
          <w:szCs w:val="24"/>
        </w:rPr>
        <w:t xml:space="preserve"> These advantages are classified as </w:t>
      </w:r>
      <w:r w:rsidRPr="6E84FFCC" w:rsidR="536158E9">
        <w:rPr>
          <w:rFonts w:ascii="Times New Roman" w:hAnsi="Times New Roman" w:eastAsia="Times New Roman" w:cs="Times New Roman"/>
          <w:b w:val="0"/>
          <w:bCs w:val="0"/>
          <w:sz w:val="24"/>
          <w:szCs w:val="24"/>
        </w:rPr>
        <w:t>follows,</w:t>
      </w:r>
      <w:r w:rsidRPr="6E84FFCC" w:rsidR="536158E9">
        <w:rPr>
          <w:rFonts w:ascii="Times New Roman" w:hAnsi="Times New Roman" w:eastAsia="Times New Roman" w:cs="Times New Roman"/>
          <w:b w:val="0"/>
          <w:bCs w:val="0"/>
          <w:sz w:val="24"/>
          <w:szCs w:val="24"/>
        </w:rPr>
        <w:t xml:space="preserve"> </w:t>
      </w:r>
      <w:r w:rsidRPr="6E84FFCC" w:rsidR="502141F3">
        <w:rPr>
          <w:rFonts w:ascii="Times New Roman" w:hAnsi="Times New Roman" w:eastAsia="Times New Roman" w:cs="Times New Roman"/>
          <w:b w:val="0"/>
          <w:bCs w:val="0"/>
          <w:sz w:val="24"/>
          <w:szCs w:val="24"/>
        </w:rPr>
        <w:t xml:space="preserve">Physical Development and Gross Motor Skills: Outdoor play allows children to </w:t>
      </w:r>
      <w:r w:rsidRPr="6E84FFCC" w:rsidR="7F11F979">
        <w:rPr>
          <w:rFonts w:ascii="Times New Roman" w:hAnsi="Times New Roman" w:eastAsia="Times New Roman" w:cs="Times New Roman"/>
          <w:b w:val="0"/>
          <w:bCs w:val="0"/>
          <w:sz w:val="24"/>
          <w:szCs w:val="24"/>
        </w:rPr>
        <w:t>take part</w:t>
      </w:r>
      <w:r w:rsidRPr="6E84FFCC" w:rsidR="502141F3">
        <w:rPr>
          <w:rFonts w:ascii="Times New Roman" w:hAnsi="Times New Roman" w:eastAsia="Times New Roman" w:cs="Times New Roman"/>
          <w:b w:val="0"/>
          <w:bCs w:val="0"/>
          <w:sz w:val="24"/>
          <w:szCs w:val="24"/>
        </w:rPr>
        <w:t xml:space="preserve"> in physical activities such as running, jumping, and climbing. This active play promotes physical development and the development of gross motor skills (</w:t>
      </w:r>
      <w:r w:rsidRPr="6E84FFCC" w:rsidR="4916B136">
        <w:rPr>
          <w:rFonts w:ascii="Times New Roman" w:hAnsi="Times New Roman" w:eastAsia="Times New Roman" w:cs="Times New Roman"/>
          <w:b w:val="0"/>
          <w:bCs w:val="0"/>
          <w:sz w:val="24"/>
          <w:szCs w:val="24"/>
        </w:rPr>
        <w:t>Bruce ,2005)</w:t>
      </w:r>
      <w:r w:rsidRPr="6E84FFCC" w:rsidR="5A40DC38">
        <w:rPr>
          <w:rFonts w:ascii="Times New Roman" w:hAnsi="Times New Roman" w:eastAsia="Times New Roman" w:cs="Times New Roman"/>
          <w:b w:val="0"/>
          <w:bCs w:val="0"/>
          <w:sz w:val="24"/>
          <w:szCs w:val="24"/>
        </w:rPr>
        <w:t>. It also gives them exposure to fresh air and sunshine, which is important for their physical health (Lindqvist, 1995). Outdoor play can also help children learn about the natural world and develop an appreciation for nature (Abbott, 1994</w:t>
      </w:r>
      <w:r w:rsidRPr="6E84FFCC" w:rsidR="7F237A41">
        <w:rPr>
          <w:rFonts w:ascii="Times New Roman" w:hAnsi="Times New Roman" w:eastAsia="Times New Roman" w:cs="Times New Roman"/>
          <w:b w:val="0"/>
          <w:bCs w:val="0"/>
          <w:sz w:val="24"/>
          <w:szCs w:val="24"/>
        </w:rPr>
        <w:t>). Additionally</w:t>
      </w:r>
      <w:r w:rsidRPr="6E84FFCC" w:rsidR="3494250C">
        <w:rPr>
          <w:rFonts w:ascii="Times New Roman" w:hAnsi="Times New Roman" w:eastAsia="Times New Roman" w:cs="Times New Roman"/>
          <w:b w:val="0"/>
          <w:bCs w:val="0"/>
          <w:sz w:val="24"/>
          <w:szCs w:val="24"/>
        </w:rPr>
        <w:t>,</w:t>
      </w:r>
      <w:r w:rsidRPr="6E84FFCC" w:rsidR="24017748">
        <w:rPr>
          <w:rFonts w:ascii="Times New Roman" w:hAnsi="Times New Roman" w:eastAsia="Times New Roman" w:cs="Times New Roman"/>
          <w:b w:val="0"/>
          <w:bCs w:val="0"/>
          <w:sz w:val="24"/>
          <w:szCs w:val="24"/>
        </w:rPr>
        <w:t xml:space="preserve"> the Early years foundation stage </w:t>
      </w:r>
      <w:r w:rsidRPr="6E84FFCC" w:rsidR="4E41C9B8">
        <w:rPr>
          <w:rFonts w:ascii="Times New Roman" w:hAnsi="Times New Roman" w:eastAsia="Times New Roman" w:cs="Times New Roman"/>
          <w:b w:val="0"/>
          <w:bCs w:val="0"/>
          <w:sz w:val="24"/>
          <w:szCs w:val="24"/>
        </w:rPr>
        <w:t>framework (</w:t>
      </w:r>
      <w:r w:rsidRPr="6E84FFCC" w:rsidR="24017748">
        <w:rPr>
          <w:rFonts w:ascii="Times New Roman" w:hAnsi="Times New Roman" w:eastAsia="Times New Roman" w:cs="Times New Roman"/>
          <w:b w:val="0"/>
          <w:bCs w:val="0"/>
          <w:sz w:val="24"/>
          <w:szCs w:val="24"/>
        </w:rPr>
        <w:t>Df</w:t>
      </w:r>
      <w:r w:rsidRPr="6E84FFCC" w:rsidR="54F8E4FC">
        <w:rPr>
          <w:rFonts w:ascii="Times New Roman" w:hAnsi="Times New Roman" w:eastAsia="Times New Roman" w:cs="Times New Roman"/>
          <w:b w:val="0"/>
          <w:bCs w:val="0"/>
          <w:sz w:val="24"/>
          <w:szCs w:val="24"/>
        </w:rPr>
        <w:t>ES</w:t>
      </w:r>
      <w:r w:rsidRPr="6E84FFCC" w:rsidR="24017748">
        <w:rPr>
          <w:rFonts w:ascii="Times New Roman" w:hAnsi="Times New Roman" w:eastAsia="Times New Roman" w:cs="Times New Roman"/>
          <w:b w:val="0"/>
          <w:bCs w:val="0"/>
          <w:sz w:val="24"/>
          <w:szCs w:val="24"/>
        </w:rPr>
        <w:t xml:space="preserve"> 2006) </w:t>
      </w:r>
      <w:r w:rsidRPr="6E84FFCC" w:rsidR="47DB3354">
        <w:rPr>
          <w:rFonts w:ascii="Times New Roman" w:hAnsi="Times New Roman" w:eastAsia="Times New Roman" w:cs="Times New Roman"/>
          <w:b w:val="0"/>
          <w:bCs w:val="0"/>
          <w:sz w:val="24"/>
          <w:szCs w:val="24"/>
        </w:rPr>
        <w:t xml:space="preserve">emphasizes the need for children to play outdoors which should be integrated into </w:t>
      </w:r>
      <w:r w:rsidRPr="6E84FFCC" w:rsidR="4E7008E1">
        <w:rPr>
          <w:rFonts w:ascii="Times New Roman" w:hAnsi="Times New Roman" w:eastAsia="Times New Roman" w:cs="Times New Roman"/>
          <w:b w:val="0"/>
          <w:bCs w:val="0"/>
          <w:sz w:val="24"/>
          <w:szCs w:val="24"/>
        </w:rPr>
        <w:t>everyday</w:t>
      </w:r>
      <w:r w:rsidRPr="6E84FFCC" w:rsidR="47DB3354">
        <w:rPr>
          <w:rFonts w:ascii="Times New Roman" w:hAnsi="Times New Roman" w:eastAsia="Times New Roman" w:cs="Times New Roman"/>
          <w:b w:val="0"/>
          <w:bCs w:val="0"/>
          <w:sz w:val="24"/>
          <w:szCs w:val="24"/>
        </w:rPr>
        <w:t xml:space="preserve"> </w:t>
      </w:r>
      <w:r w:rsidRPr="6E84FFCC" w:rsidR="5D463321">
        <w:rPr>
          <w:rFonts w:ascii="Times New Roman" w:hAnsi="Times New Roman" w:eastAsia="Times New Roman" w:cs="Times New Roman"/>
          <w:b w:val="0"/>
          <w:bCs w:val="0"/>
          <w:sz w:val="24"/>
          <w:szCs w:val="24"/>
        </w:rPr>
        <w:t>planning.</w:t>
      </w:r>
      <w:r w:rsidRPr="6E84FFCC" w:rsidR="5D463321">
        <w:rPr>
          <w:rFonts w:ascii="Times New Roman" w:hAnsi="Times New Roman" w:eastAsia="Times New Roman" w:cs="Times New Roman"/>
          <w:b w:val="0"/>
          <w:bCs w:val="0"/>
          <w:sz w:val="24"/>
          <w:szCs w:val="24"/>
        </w:rPr>
        <w:t xml:space="preserve"> </w:t>
      </w:r>
    </w:p>
    <w:p w:rsidR="6E84FFCC" w:rsidP="6E84FFCC" w:rsidRDefault="6E84FFCC" w14:paraId="2EF0BBF8" w14:textId="1A866178">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1"/>
          <w:bCs w:val="1"/>
          <w:sz w:val="24"/>
          <w:szCs w:val="24"/>
        </w:rPr>
      </w:pPr>
    </w:p>
    <w:p w:rsidR="2307EB0A" w:rsidP="6E84FFCC" w:rsidRDefault="2307EB0A" w14:paraId="1BCEC59F" w14:textId="09D35042">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1"/>
          <w:bCs w:val="1"/>
          <w:sz w:val="24"/>
          <w:szCs w:val="24"/>
        </w:rPr>
      </w:pPr>
      <w:r w:rsidRPr="6E84FFCC" w:rsidR="2307EB0A">
        <w:rPr>
          <w:rFonts w:ascii="Times New Roman" w:hAnsi="Times New Roman" w:eastAsia="Times New Roman" w:cs="Times New Roman"/>
          <w:b w:val="1"/>
          <w:bCs w:val="1"/>
          <w:sz w:val="24"/>
          <w:szCs w:val="24"/>
        </w:rPr>
        <w:t xml:space="preserve">How to find the right balance </w:t>
      </w:r>
    </w:p>
    <w:p w:rsidR="2307EB0A" w:rsidP="6E84FFCC" w:rsidRDefault="2307EB0A" w14:paraId="7B99F24F" w14:textId="3F1977D9">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r w:rsidRPr="6E84FFCC" w:rsidR="2307EB0A">
        <w:rPr>
          <w:rFonts w:ascii="Times New Roman" w:hAnsi="Times New Roman" w:eastAsia="Times New Roman" w:cs="Times New Roman"/>
          <w:b w:val="0"/>
          <w:bCs w:val="0"/>
          <w:sz w:val="24"/>
          <w:szCs w:val="24"/>
        </w:rPr>
        <w:t>The right balance between indoor and outdoor play will vary depending on the child's age, interests, and needs. However, a good general rule of thumb is to aim for at least 60 minutes of outdoor play per day (Bruce, 2005).</w:t>
      </w:r>
    </w:p>
    <w:p w:rsidR="6E84FFCC" w:rsidP="6E84FFCC" w:rsidRDefault="6E84FFCC" w14:paraId="7EA13DA6" w14:textId="777DAC16">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4"/>
          <w:szCs w:val="24"/>
        </w:rPr>
      </w:pPr>
    </w:p>
    <w:p w:rsidR="5D463321" w:rsidP="6E84FFCC" w:rsidRDefault="5D463321" w14:paraId="766F5B53" w14:textId="5AC04F55">
      <w:pPr>
        <w:pStyle w:val="NoSpacing"/>
        <w:suppressLineNumbers w:val="0"/>
        <w:bidi w:val="0"/>
        <w:spacing w:before="0" w:beforeAutospacing="off" w:after="0" w:afterAutospacing="off" w:line="360" w:lineRule="auto"/>
        <w:ind w:left="0" w:right="0"/>
        <w:jc w:val="left"/>
        <w:rPr>
          <w:rFonts w:ascii="Times New Roman" w:hAnsi="Times New Roman" w:eastAsia="Times New Roman" w:cs="Times New Roman"/>
          <w:b w:val="1"/>
          <w:bCs w:val="1"/>
          <w:sz w:val="24"/>
          <w:szCs w:val="24"/>
        </w:rPr>
      </w:pPr>
      <w:r w:rsidRPr="6E84FFCC" w:rsidR="5D463321">
        <w:rPr>
          <w:rFonts w:ascii="Times New Roman" w:hAnsi="Times New Roman" w:eastAsia="Times New Roman" w:cs="Times New Roman"/>
          <w:b w:val="0"/>
          <w:bCs w:val="0"/>
          <w:sz w:val="24"/>
          <w:szCs w:val="24"/>
        </w:rPr>
        <w:t>All</w:t>
      </w:r>
      <w:r w:rsidRPr="6E84FFCC" w:rsidR="5D463321">
        <w:rPr>
          <w:rFonts w:ascii="Times New Roman" w:hAnsi="Times New Roman" w:eastAsia="Times New Roman" w:cs="Times New Roman"/>
          <w:b w:val="0"/>
          <w:bCs w:val="0"/>
          <w:sz w:val="24"/>
          <w:szCs w:val="24"/>
        </w:rPr>
        <w:t xml:space="preserve"> of this points to the conclusion that</w:t>
      </w:r>
      <w:r w:rsidRPr="6E84FFCC" w:rsidR="6F3981C5">
        <w:rPr>
          <w:rFonts w:ascii="Times New Roman" w:hAnsi="Times New Roman" w:eastAsia="Times New Roman" w:cs="Times New Roman"/>
          <w:b w:val="0"/>
          <w:bCs w:val="0"/>
          <w:sz w:val="24"/>
          <w:szCs w:val="24"/>
        </w:rPr>
        <w:t xml:space="preserve"> It is not only beneficial, but also necessary, to strike a balance between indoor and outdoor play. Indoor play promotes structured learning, </w:t>
      </w:r>
      <w:r w:rsidRPr="6E84FFCC" w:rsidR="6F3981C5">
        <w:rPr>
          <w:rFonts w:ascii="Times New Roman" w:hAnsi="Times New Roman" w:eastAsia="Times New Roman" w:cs="Times New Roman"/>
          <w:b w:val="0"/>
          <w:bCs w:val="0"/>
          <w:sz w:val="24"/>
          <w:szCs w:val="24"/>
        </w:rPr>
        <w:t>whereas</w:t>
      </w:r>
      <w:r w:rsidRPr="6E84FFCC" w:rsidR="6F3981C5">
        <w:rPr>
          <w:rFonts w:ascii="Times New Roman" w:hAnsi="Times New Roman" w:eastAsia="Times New Roman" w:cs="Times New Roman"/>
          <w:b w:val="0"/>
          <w:bCs w:val="0"/>
          <w:sz w:val="24"/>
          <w:szCs w:val="24"/>
        </w:rPr>
        <w:t xml:space="preserve"> outdoor play promotes creativity, physical development, and a connection with nature. A well-balanced approach ensures that children get the best of both worlds. However, depending on individual circumstances, curriculum requirements, and cultural factors, the specifics of this balance may vary.</w:t>
      </w:r>
      <w:r>
        <w:br/>
      </w:r>
    </w:p>
    <w:p w:rsidR="6FD00FE7" w:rsidP="6E84FFCC" w:rsidRDefault="6FD00FE7" w14:paraId="3884DA39" w14:textId="7A47D873">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6FD00FE7">
        <w:rPr>
          <w:rFonts w:ascii="Times New Roman" w:hAnsi="Times New Roman" w:eastAsia="Times New Roman" w:cs="Times New Roman"/>
          <w:b w:val="0"/>
          <w:bCs w:val="0"/>
          <w:sz w:val="24"/>
          <w:szCs w:val="24"/>
        </w:rPr>
        <w:t xml:space="preserve"> </w:t>
      </w:r>
      <w:r w:rsidRPr="6E84FFCC" w:rsidR="00FA3AEA">
        <w:rPr>
          <w:rFonts w:ascii="Times New Roman" w:hAnsi="Times New Roman" w:eastAsia="Times New Roman" w:cs="Times New Roman"/>
          <w:b w:val="0"/>
          <w:bCs w:val="0"/>
          <w:sz w:val="24"/>
          <w:szCs w:val="24"/>
        </w:rPr>
        <w:t xml:space="preserve">Finally, Lasenby (1990), McLean (1991), Lally and Hurst (1992), Dowling (1992), Gura (1992), </w:t>
      </w:r>
      <w:r w:rsidRPr="6E84FFCC" w:rsidR="00FA3AEA">
        <w:rPr>
          <w:rFonts w:ascii="Times New Roman" w:hAnsi="Times New Roman" w:eastAsia="Times New Roman" w:cs="Times New Roman"/>
          <w:b w:val="0"/>
          <w:bCs w:val="0"/>
          <w:sz w:val="24"/>
          <w:szCs w:val="24"/>
        </w:rPr>
        <w:t>Bilton</w:t>
      </w:r>
      <w:r w:rsidRPr="6E84FFCC" w:rsidR="00FA3AEA">
        <w:rPr>
          <w:rFonts w:ascii="Times New Roman" w:hAnsi="Times New Roman" w:eastAsia="Times New Roman" w:cs="Times New Roman"/>
          <w:b w:val="0"/>
          <w:bCs w:val="0"/>
          <w:sz w:val="24"/>
          <w:szCs w:val="24"/>
        </w:rPr>
        <w:t xml:space="preserve"> (1993), Robson (1996), and QCA (2000) have all argued persuasively for the integration of indoor and outdoor environments. They argue that by </w:t>
      </w:r>
      <w:r w:rsidRPr="6E84FFCC" w:rsidR="00FA3AEA">
        <w:rPr>
          <w:rFonts w:ascii="Times New Roman" w:hAnsi="Times New Roman" w:eastAsia="Times New Roman" w:cs="Times New Roman"/>
          <w:b w:val="0"/>
          <w:bCs w:val="0"/>
          <w:sz w:val="24"/>
          <w:szCs w:val="24"/>
        </w:rPr>
        <w:t>providing</w:t>
      </w:r>
      <w:r w:rsidRPr="6E84FFCC" w:rsidR="00FA3AEA">
        <w:rPr>
          <w:rFonts w:ascii="Times New Roman" w:hAnsi="Times New Roman" w:eastAsia="Times New Roman" w:cs="Times New Roman"/>
          <w:b w:val="0"/>
          <w:bCs w:val="0"/>
          <w:sz w:val="24"/>
          <w:szCs w:val="24"/>
        </w:rPr>
        <w:t xml:space="preserve"> these environments together, they can enhance children's learning experiences in a synergistic way. Incorporating outdoor play alongside indoor play </w:t>
      </w:r>
      <w:r w:rsidRPr="6E84FFCC" w:rsidR="00FA3AEA">
        <w:rPr>
          <w:rFonts w:ascii="Times New Roman" w:hAnsi="Times New Roman" w:eastAsia="Times New Roman" w:cs="Times New Roman"/>
          <w:b w:val="0"/>
          <w:bCs w:val="0"/>
          <w:sz w:val="24"/>
          <w:szCs w:val="24"/>
        </w:rPr>
        <w:t>demonstrates</w:t>
      </w:r>
      <w:r w:rsidRPr="6E84FFCC" w:rsidR="00FA3AEA">
        <w:rPr>
          <w:rFonts w:ascii="Times New Roman" w:hAnsi="Times New Roman" w:eastAsia="Times New Roman" w:cs="Times New Roman"/>
          <w:b w:val="0"/>
          <w:bCs w:val="0"/>
          <w:sz w:val="24"/>
          <w:szCs w:val="24"/>
        </w:rPr>
        <w:t xml:space="preserve"> a recognition of outdoor activities' equal importance and relevance in the educational development of young children. </w:t>
      </w:r>
      <w:r w:rsidRPr="6E84FFCC" w:rsidR="00FA3AEA">
        <w:rPr>
          <w:rFonts w:ascii="Times New Roman" w:hAnsi="Times New Roman" w:eastAsia="Times New Roman" w:cs="Times New Roman"/>
          <w:b w:val="0"/>
          <w:bCs w:val="0"/>
          <w:sz w:val="24"/>
          <w:szCs w:val="24"/>
        </w:rPr>
        <w:t>Providing</w:t>
      </w:r>
      <w:r w:rsidRPr="6E84FFCC" w:rsidR="00FA3AEA">
        <w:rPr>
          <w:rFonts w:ascii="Times New Roman" w:hAnsi="Times New Roman" w:eastAsia="Times New Roman" w:cs="Times New Roman"/>
          <w:b w:val="0"/>
          <w:bCs w:val="0"/>
          <w:sz w:val="24"/>
          <w:szCs w:val="24"/>
        </w:rPr>
        <w:t xml:space="preserve"> both indoor and outdoor environments at the same time ensures that outdoor play becomes an integral part of the overall planning process, allowing these two environments to mutually enrich each other.</w:t>
      </w:r>
      <w:r w:rsidRPr="6E84FFCC" w:rsidR="7CEE4D85">
        <w:rPr>
          <w:rFonts w:ascii="Times New Roman" w:hAnsi="Times New Roman" w:eastAsia="Times New Roman" w:cs="Times New Roman"/>
          <w:b w:val="0"/>
          <w:bCs w:val="0"/>
          <w:sz w:val="24"/>
          <w:szCs w:val="24"/>
        </w:rPr>
        <w:t xml:space="preserve"> Therefore, In Wales, the Curriculum for Wales, and the Well-being of Future Generations Act work together to promote a balanced approach to indoor and outdoor play, recognizing the importance of both in a child's development. It is our responsibility as educators and carers to provide children with opportunities to explore, learn, and grow through a well-balanced mix of indoor and outdoor play. </w:t>
      </w:r>
      <w:r w:rsidRPr="6E84FFCC" w:rsidR="5C40C01E">
        <w:rPr>
          <w:rFonts w:ascii="Times New Roman" w:hAnsi="Times New Roman" w:eastAsia="Times New Roman" w:cs="Times New Roman"/>
          <w:b w:val="0"/>
          <w:bCs w:val="0"/>
          <w:sz w:val="24"/>
          <w:szCs w:val="24"/>
        </w:rPr>
        <w:t>(Well</w:t>
      </w:r>
      <w:r w:rsidRPr="6E84FFCC" w:rsidR="7CEE4D85">
        <w:rPr>
          <w:rFonts w:ascii="Times New Roman" w:hAnsi="Times New Roman" w:eastAsia="Times New Roman" w:cs="Times New Roman"/>
          <w:b w:val="0"/>
          <w:bCs w:val="0"/>
          <w:sz w:val="24"/>
          <w:szCs w:val="24"/>
        </w:rPr>
        <w:t xml:space="preserve">-being of Future Generations (Wales) </w:t>
      </w:r>
      <w:r w:rsidRPr="6E84FFCC" w:rsidR="5FE1D344">
        <w:rPr>
          <w:rFonts w:ascii="Times New Roman" w:hAnsi="Times New Roman" w:eastAsia="Times New Roman" w:cs="Times New Roman"/>
          <w:b w:val="0"/>
          <w:bCs w:val="0"/>
          <w:sz w:val="24"/>
          <w:szCs w:val="24"/>
        </w:rPr>
        <w:t xml:space="preserve">Act, </w:t>
      </w:r>
      <w:r w:rsidRPr="6E84FFCC" w:rsidR="7CEE4D85">
        <w:rPr>
          <w:rFonts w:ascii="Times New Roman" w:hAnsi="Times New Roman" w:eastAsia="Times New Roman" w:cs="Times New Roman"/>
          <w:b w:val="0"/>
          <w:bCs w:val="0"/>
          <w:sz w:val="24"/>
          <w:szCs w:val="24"/>
        </w:rPr>
        <w:t>2015)</w:t>
      </w:r>
      <w:r>
        <w:br/>
      </w:r>
      <w:r>
        <w:br/>
      </w:r>
      <w:r w:rsidRPr="6E84FFCC" w:rsidR="55BA7598">
        <w:rPr>
          <w:rFonts w:ascii="Times New Roman" w:hAnsi="Times New Roman" w:eastAsia="Times New Roman" w:cs="Times New Roman"/>
          <w:b w:val="0"/>
          <w:bCs w:val="0"/>
          <w:sz w:val="24"/>
          <w:szCs w:val="24"/>
        </w:rPr>
        <w:t>REFERENCES</w:t>
      </w:r>
      <w:r>
        <w:br/>
      </w:r>
      <w:r w:rsidRPr="6E84FFCC" w:rsidR="2873C412">
        <w:rPr>
          <w:rFonts w:ascii="Times New Roman" w:hAnsi="Times New Roman" w:eastAsia="Times New Roman" w:cs="Times New Roman"/>
          <w:b w:val="0"/>
          <w:bCs w:val="0"/>
          <w:i w:val="0"/>
          <w:iCs w:val="0"/>
          <w:sz w:val="24"/>
          <w:szCs w:val="24"/>
        </w:rPr>
        <w:t>Abbott,L</w:t>
      </w:r>
      <w:r w:rsidRPr="6E84FFCC" w:rsidR="2873C412">
        <w:rPr>
          <w:rFonts w:ascii="Times New Roman" w:hAnsi="Times New Roman" w:eastAsia="Times New Roman" w:cs="Times New Roman"/>
          <w:b w:val="0"/>
          <w:bCs w:val="0"/>
          <w:i w:val="0"/>
          <w:iCs w:val="0"/>
          <w:sz w:val="24"/>
          <w:szCs w:val="24"/>
        </w:rPr>
        <w:t>.(1994) ‘</w:t>
      </w:r>
      <w:r w:rsidRPr="6E84FFCC" w:rsidR="2873C412">
        <w:rPr>
          <w:rFonts w:ascii="Times New Roman" w:hAnsi="Times New Roman" w:eastAsia="Times New Roman" w:cs="Times New Roman"/>
          <w:b w:val="0"/>
          <w:bCs w:val="0"/>
          <w:i w:val="1"/>
          <w:iCs w:val="1"/>
          <w:sz w:val="24"/>
          <w:szCs w:val="24"/>
        </w:rPr>
        <w:t>Play is ace!’ Developing play in schools and classrooms</w:t>
      </w:r>
      <w:r w:rsidRPr="6E84FFCC" w:rsidR="2873C412">
        <w:rPr>
          <w:rFonts w:ascii="Times New Roman" w:hAnsi="Times New Roman" w:eastAsia="Times New Roman" w:cs="Times New Roman"/>
          <w:b w:val="0"/>
          <w:bCs w:val="0"/>
          <w:i w:val="0"/>
          <w:iCs w:val="0"/>
          <w:sz w:val="24"/>
          <w:szCs w:val="24"/>
        </w:rPr>
        <w:t xml:space="preserve">, in </w:t>
      </w:r>
      <w:r w:rsidRPr="6E84FFCC" w:rsidR="7B7D3C04">
        <w:rPr>
          <w:rFonts w:ascii="Times New Roman" w:hAnsi="Times New Roman" w:eastAsia="Times New Roman" w:cs="Times New Roman"/>
          <w:b w:val="0"/>
          <w:bCs w:val="0"/>
          <w:i w:val="0"/>
          <w:iCs w:val="0"/>
          <w:sz w:val="24"/>
          <w:szCs w:val="24"/>
        </w:rPr>
        <w:t>J. Moyles(</w:t>
      </w:r>
      <w:r w:rsidRPr="6E84FFCC" w:rsidR="61364501">
        <w:rPr>
          <w:rFonts w:ascii="Times New Roman" w:hAnsi="Times New Roman" w:eastAsia="Times New Roman" w:cs="Times New Roman"/>
          <w:b w:val="0"/>
          <w:bCs w:val="0"/>
          <w:i w:val="0"/>
          <w:iCs w:val="0"/>
          <w:sz w:val="24"/>
          <w:szCs w:val="24"/>
        </w:rPr>
        <w:t xml:space="preserve">ed.) </w:t>
      </w:r>
      <w:r w:rsidRPr="6E84FFCC" w:rsidR="61364501">
        <w:rPr>
          <w:rFonts w:ascii="Times New Roman" w:hAnsi="Times New Roman" w:eastAsia="Times New Roman" w:cs="Times New Roman"/>
          <w:b w:val="0"/>
          <w:bCs w:val="0"/>
          <w:i w:val="1"/>
          <w:iCs w:val="1"/>
          <w:sz w:val="24"/>
          <w:szCs w:val="24"/>
        </w:rPr>
        <w:t>The</w:t>
      </w:r>
      <w:r w:rsidRPr="6E84FFCC" w:rsidR="7B7D3C04">
        <w:rPr>
          <w:rFonts w:ascii="Times New Roman" w:hAnsi="Times New Roman" w:eastAsia="Times New Roman" w:cs="Times New Roman"/>
          <w:b w:val="0"/>
          <w:bCs w:val="0"/>
          <w:i w:val="1"/>
          <w:iCs w:val="1"/>
          <w:sz w:val="24"/>
          <w:szCs w:val="24"/>
        </w:rPr>
        <w:t xml:space="preserve"> Excellence of Play. </w:t>
      </w:r>
      <w:r w:rsidRPr="6E84FFCC" w:rsidR="76207557">
        <w:rPr>
          <w:rFonts w:ascii="Times New Roman" w:hAnsi="Times New Roman" w:eastAsia="Times New Roman" w:cs="Times New Roman"/>
          <w:b w:val="0"/>
          <w:bCs w:val="0"/>
          <w:i w:val="0"/>
          <w:iCs w:val="0"/>
          <w:sz w:val="24"/>
          <w:szCs w:val="24"/>
        </w:rPr>
        <w:t>Buckingham:</w:t>
      </w:r>
      <w:r w:rsidRPr="6E84FFCC" w:rsidR="7B7D3C04">
        <w:rPr>
          <w:rFonts w:ascii="Times New Roman" w:hAnsi="Times New Roman" w:eastAsia="Times New Roman" w:cs="Times New Roman"/>
          <w:b w:val="0"/>
          <w:bCs w:val="0"/>
          <w:i w:val="0"/>
          <w:iCs w:val="0"/>
          <w:sz w:val="24"/>
          <w:szCs w:val="24"/>
        </w:rPr>
        <w:t xml:space="preserve"> Open University Press.</w:t>
      </w:r>
    </w:p>
    <w:p w:rsidR="2EB121D4" w:rsidP="6E84FFCC" w:rsidRDefault="2EB121D4" w14:paraId="5920C0B6" w14:textId="1954EBE7">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Bilton</w:t>
      </w:r>
      <w:r w:rsidRPr="6E84FFCC" w:rsidR="2EB121D4">
        <w:rPr>
          <w:rFonts w:ascii="Times New Roman" w:hAnsi="Times New Roman" w:eastAsia="Times New Roman" w:cs="Times New Roman"/>
          <w:b w:val="0"/>
          <w:bCs w:val="0"/>
          <w:i w:val="0"/>
          <w:iCs w:val="0"/>
          <w:sz w:val="24"/>
          <w:szCs w:val="24"/>
        </w:rPr>
        <w:t>, H. (2002).</w:t>
      </w:r>
      <w:r w:rsidRPr="6E84FFCC" w:rsidR="2EB121D4">
        <w:rPr>
          <w:rFonts w:ascii="Times New Roman" w:hAnsi="Times New Roman" w:eastAsia="Times New Roman" w:cs="Times New Roman"/>
          <w:b w:val="0"/>
          <w:bCs w:val="0"/>
          <w:i w:val="1"/>
          <w:iCs w:val="1"/>
          <w:sz w:val="24"/>
          <w:szCs w:val="24"/>
        </w:rPr>
        <w:t xml:space="preserve"> Outdoor play in the early </w:t>
      </w:r>
      <w:r w:rsidRPr="6E84FFCC" w:rsidR="62A7F659">
        <w:rPr>
          <w:rFonts w:ascii="Times New Roman" w:hAnsi="Times New Roman" w:eastAsia="Times New Roman" w:cs="Times New Roman"/>
          <w:b w:val="0"/>
          <w:bCs w:val="0"/>
          <w:i w:val="1"/>
          <w:iCs w:val="1"/>
          <w:sz w:val="24"/>
          <w:szCs w:val="24"/>
        </w:rPr>
        <w:t>years:</w:t>
      </w:r>
      <w:r w:rsidRPr="6E84FFCC" w:rsidR="2EB121D4">
        <w:rPr>
          <w:rFonts w:ascii="Times New Roman" w:hAnsi="Times New Roman" w:eastAsia="Times New Roman" w:cs="Times New Roman"/>
          <w:b w:val="0"/>
          <w:bCs w:val="0"/>
          <w:i w:val="1"/>
          <w:iCs w:val="1"/>
          <w:sz w:val="24"/>
          <w:szCs w:val="24"/>
        </w:rPr>
        <w:t xml:space="preserve"> management and innovation</w:t>
      </w:r>
      <w:r w:rsidRPr="6E84FFCC" w:rsidR="2EB121D4">
        <w:rPr>
          <w:rFonts w:ascii="Times New Roman" w:hAnsi="Times New Roman" w:eastAsia="Times New Roman" w:cs="Times New Roman"/>
          <w:b w:val="0"/>
          <w:bCs w:val="0"/>
          <w:i w:val="0"/>
          <w:iCs w:val="0"/>
          <w:sz w:val="24"/>
          <w:szCs w:val="24"/>
        </w:rPr>
        <w:t>. 2nd ed. London: David Fulton.</w:t>
      </w:r>
    </w:p>
    <w:p w:rsidR="2EB121D4" w:rsidP="6E84FFCC" w:rsidRDefault="2EB121D4" w14:paraId="41478EF0" w14:textId="16475E6B">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Bilton</w:t>
      </w:r>
      <w:r w:rsidRPr="6E84FFCC" w:rsidR="2EB121D4">
        <w:rPr>
          <w:rFonts w:ascii="Times New Roman" w:hAnsi="Times New Roman" w:eastAsia="Times New Roman" w:cs="Times New Roman"/>
          <w:b w:val="0"/>
          <w:bCs w:val="0"/>
          <w:i w:val="0"/>
          <w:iCs w:val="0"/>
          <w:sz w:val="24"/>
          <w:szCs w:val="24"/>
        </w:rPr>
        <w:t xml:space="preserve">, H. (2010). </w:t>
      </w:r>
      <w:r w:rsidRPr="6E84FFCC" w:rsidR="2EB121D4">
        <w:rPr>
          <w:rFonts w:ascii="Times New Roman" w:hAnsi="Times New Roman" w:eastAsia="Times New Roman" w:cs="Times New Roman"/>
          <w:b w:val="0"/>
          <w:bCs w:val="0"/>
          <w:i w:val="1"/>
          <w:iCs w:val="1"/>
          <w:sz w:val="24"/>
          <w:szCs w:val="24"/>
        </w:rPr>
        <w:t xml:space="preserve">Outdoor Learning in the Early </w:t>
      </w:r>
      <w:bookmarkStart w:name="_Int_AJeIQYgp" w:id="303886092"/>
      <w:r w:rsidRPr="6E84FFCC" w:rsidR="2EB121D4">
        <w:rPr>
          <w:rFonts w:ascii="Times New Roman" w:hAnsi="Times New Roman" w:eastAsia="Times New Roman" w:cs="Times New Roman"/>
          <w:b w:val="0"/>
          <w:bCs w:val="0"/>
          <w:i w:val="1"/>
          <w:iCs w:val="1"/>
          <w:sz w:val="24"/>
          <w:szCs w:val="24"/>
        </w:rPr>
        <w:t>Years</w:t>
      </w:r>
      <w:bookmarkEnd w:id="303886092"/>
      <w:r w:rsidRPr="6E84FFCC" w:rsidR="2EB121D4">
        <w:rPr>
          <w:rFonts w:ascii="Times New Roman" w:hAnsi="Times New Roman" w:eastAsia="Times New Roman" w:cs="Times New Roman"/>
          <w:b w:val="0"/>
          <w:bCs w:val="0"/>
          <w:i w:val="1"/>
          <w:iCs w:val="1"/>
          <w:sz w:val="24"/>
          <w:szCs w:val="24"/>
        </w:rPr>
        <w:t xml:space="preserve"> Management and Innovation</w:t>
      </w:r>
      <w:r w:rsidRPr="6E84FFCC" w:rsidR="2EB121D4">
        <w:rPr>
          <w:rFonts w:ascii="Times New Roman" w:hAnsi="Times New Roman" w:eastAsia="Times New Roman" w:cs="Times New Roman"/>
          <w:b w:val="0"/>
          <w:bCs w:val="0"/>
          <w:i w:val="0"/>
          <w:iCs w:val="0"/>
          <w:sz w:val="24"/>
          <w:szCs w:val="24"/>
        </w:rPr>
        <w:t>. 3rd ed. Routledge.</w:t>
      </w:r>
    </w:p>
    <w:p w:rsidR="03D9B5E3" w:rsidP="6E84FFCC" w:rsidRDefault="03D9B5E3" w14:paraId="09D9623F" w14:textId="071721F0">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03D9B5E3">
        <w:rPr>
          <w:rFonts w:ascii="Times New Roman" w:hAnsi="Times New Roman" w:eastAsia="Times New Roman" w:cs="Times New Roman"/>
          <w:b w:val="0"/>
          <w:bCs w:val="0"/>
          <w:i w:val="0"/>
          <w:iCs w:val="0"/>
          <w:sz w:val="24"/>
          <w:szCs w:val="24"/>
        </w:rPr>
        <w:t>Bruce, A. (2005).</w:t>
      </w:r>
      <w:r w:rsidRPr="6E84FFCC" w:rsidR="03D9B5E3">
        <w:rPr>
          <w:rFonts w:ascii="Times New Roman" w:hAnsi="Times New Roman" w:eastAsia="Times New Roman" w:cs="Times New Roman"/>
          <w:b w:val="0"/>
          <w:bCs w:val="0"/>
          <w:i w:val="1"/>
          <w:iCs w:val="1"/>
          <w:sz w:val="24"/>
          <w:szCs w:val="24"/>
        </w:rPr>
        <w:t xml:space="preserve"> Play-based Learning in Early Childhood Education and Care:</w:t>
      </w:r>
      <w:r w:rsidRPr="6E84FFCC" w:rsidR="03D9B5E3">
        <w:rPr>
          <w:rFonts w:ascii="Times New Roman" w:hAnsi="Times New Roman" w:eastAsia="Times New Roman" w:cs="Times New Roman"/>
          <w:b w:val="0"/>
          <w:bCs w:val="0"/>
          <w:i w:val="0"/>
          <w:iCs w:val="0"/>
          <w:sz w:val="24"/>
          <w:szCs w:val="24"/>
        </w:rPr>
        <w:t xml:space="preserve"> A Journey</w:t>
      </w:r>
    </w:p>
    <w:p w:rsidR="03D9B5E3" w:rsidP="6E84FFCC" w:rsidRDefault="03D9B5E3" w14:paraId="4D77D704" w14:textId="5C1F54AD">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03D9B5E3">
        <w:rPr>
          <w:rFonts w:ascii="Times New Roman" w:hAnsi="Times New Roman" w:eastAsia="Times New Roman" w:cs="Times New Roman"/>
          <w:b w:val="0"/>
          <w:bCs w:val="0"/>
          <w:i w:val="0"/>
          <w:iCs w:val="0"/>
          <w:sz w:val="24"/>
          <w:szCs w:val="24"/>
        </w:rPr>
        <w:t xml:space="preserve"> Through Practice. Cheltenham, UK: Nelson Thornes.  </w:t>
      </w:r>
    </w:p>
    <w:p w:rsidR="131399D0" w:rsidP="6E84FFCC" w:rsidRDefault="131399D0" w14:paraId="4F4EDCF6" w14:textId="2F8CFF22">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131399D0">
        <w:rPr>
          <w:rFonts w:ascii="Times New Roman" w:hAnsi="Times New Roman" w:eastAsia="Times New Roman" w:cs="Times New Roman"/>
          <w:b w:val="0"/>
          <w:bCs w:val="0"/>
          <w:i w:val="0"/>
          <w:iCs w:val="0"/>
          <w:sz w:val="24"/>
          <w:szCs w:val="24"/>
        </w:rPr>
        <w:t xml:space="preserve">Bruce, T. (2005). </w:t>
      </w:r>
      <w:r w:rsidRPr="6E84FFCC" w:rsidR="131399D0">
        <w:rPr>
          <w:rFonts w:ascii="Times New Roman" w:hAnsi="Times New Roman" w:eastAsia="Times New Roman" w:cs="Times New Roman"/>
          <w:b w:val="0"/>
          <w:bCs w:val="0"/>
          <w:i w:val="1"/>
          <w:iCs w:val="1"/>
          <w:sz w:val="24"/>
          <w:szCs w:val="24"/>
        </w:rPr>
        <w:t>Play-based provision: A guide to good practice</w:t>
      </w:r>
      <w:r w:rsidRPr="6E84FFCC" w:rsidR="131399D0">
        <w:rPr>
          <w:rFonts w:ascii="Times New Roman" w:hAnsi="Times New Roman" w:eastAsia="Times New Roman" w:cs="Times New Roman"/>
          <w:b w:val="0"/>
          <w:bCs w:val="0"/>
          <w:i w:val="0"/>
          <w:iCs w:val="0"/>
          <w:sz w:val="24"/>
          <w:szCs w:val="24"/>
        </w:rPr>
        <w:t>. Routledge</w:t>
      </w:r>
      <w:r w:rsidRPr="6E84FFCC" w:rsidR="19F0293C">
        <w:rPr>
          <w:rFonts w:ascii="Times New Roman" w:hAnsi="Times New Roman" w:eastAsia="Times New Roman" w:cs="Times New Roman"/>
          <w:b w:val="0"/>
          <w:bCs w:val="0"/>
          <w:i w:val="0"/>
          <w:iCs w:val="0"/>
          <w:sz w:val="24"/>
          <w:szCs w:val="24"/>
        </w:rPr>
        <w:t xml:space="preserve">. </w:t>
      </w:r>
    </w:p>
    <w:p w:rsidR="51B87F01" w:rsidP="6E84FFCC" w:rsidRDefault="51B87F01" w14:paraId="3DD53137" w14:textId="140A96EF">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51B87F01">
        <w:rPr>
          <w:rFonts w:ascii="Times New Roman" w:hAnsi="Times New Roman" w:eastAsia="Times New Roman" w:cs="Times New Roman"/>
          <w:b w:val="0"/>
          <w:bCs w:val="0"/>
          <w:i w:val="0"/>
          <w:iCs w:val="0"/>
          <w:sz w:val="24"/>
          <w:szCs w:val="24"/>
        </w:rPr>
        <w:t xml:space="preserve">Department </w:t>
      </w:r>
      <w:bookmarkStart w:name="_Int_y6tMhFSO" w:id="496296781"/>
      <w:r w:rsidRPr="6E84FFCC" w:rsidR="51B87F01">
        <w:rPr>
          <w:rFonts w:ascii="Times New Roman" w:hAnsi="Times New Roman" w:eastAsia="Times New Roman" w:cs="Times New Roman"/>
          <w:b w:val="0"/>
          <w:bCs w:val="0"/>
          <w:i w:val="0"/>
          <w:iCs w:val="0"/>
          <w:sz w:val="24"/>
          <w:szCs w:val="24"/>
        </w:rPr>
        <w:t>for</w:t>
      </w:r>
      <w:bookmarkEnd w:id="496296781"/>
      <w:r w:rsidRPr="6E84FFCC" w:rsidR="51B87F01">
        <w:rPr>
          <w:rFonts w:ascii="Times New Roman" w:hAnsi="Times New Roman" w:eastAsia="Times New Roman" w:cs="Times New Roman"/>
          <w:b w:val="0"/>
          <w:bCs w:val="0"/>
          <w:i w:val="0"/>
          <w:iCs w:val="0"/>
          <w:sz w:val="24"/>
          <w:szCs w:val="24"/>
        </w:rPr>
        <w:t xml:space="preserve"> Education. (2017). Early years foundation stage framework. [Online]. Available at: https://www.gov.uk/government/publications/early-years-foundation-stage-framework--2 [Accessed 27 October 2023]</w:t>
      </w:r>
      <w:r w:rsidRPr="6E84FFCC" w:rsidR="79429BD4">
        <w:rPr>
          <w:rFonts w:ascii="Times New Roman" w:hAnsi="Times New Roman" w:eastAsia="Times New Roman" w:cs="Times New Roman"/>
          <w:b w:val="0"/>
          <w:bCs w:val="0"/>
          <w:i w:val="0"/>
          <w:iCs w:val="0"/>
          <w:sz w:val="24"/>
          <w:szCs w:val="24"/>
        </w:rPr>
        <w:t xml:space="preserve">. </w:t>
      </w:r>
    </w:p>
    <w:p w:rsidR="03D9B5E3" w:rsidP="6E84FFCC" w:rsidRDefault="03D9B5E3" w14:paraId="4693BEE7" w14:textId="190D7800">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03D9B5E3">
        <w:rPr>
          <w:rFonts w:ascii="Times New Roman" w:hAnsi="Times New Roman" w:eastAsia="Times New Roman" w:cs="Times New Roman"/>
          <w:b w:val="0"/>
          <w:bCs w:val="0"/>
          <w:i w:val="0"/>
          <w:iCs w:val="0"/>
          <w:sz w:val="24"/>
          <w:szCs w:val="24"/>
        </w:rPr>
        <w:t xml:space="preserve">DES (2007) </w:t>
      </w:r>
      <w:r w:rsidRPr="6E84FFCC" w:rsidR="03D9B5E3">
        <w:rPr>
          <w:rFonts w:ascii="Times New Roman" w:hAnsi="Times New Roman" w:eastAsia="Times New Roman" w:cs="Times New Roman"/>
          <w:b w:val="0"/>
          <w:bCs w:val="0"/>
          <w:i w:val="1"/>
          <w:iCs w:val="1"/>
          <w:sz w:val="24"/>
          <w:szCs w:val="24"/>
        </w:rPr>
        <w:t>Non-Statutory Framework for the Early Years Foundation Stage</w:t>
      </w:r>
      <w:r w:rsidRPr="6E84FFCC" w:rsidR="03D9B5E3">
        <w:rPr>
          <w:rFonts w:ascii="Times New Roman" w:hAnsi="Times New Roman" w:eastAsia="Times New Roman" w:cs="Times New Roman"/>
          <w:b w:val="0"/>
          <w:bCs w:val="0"/>
          <w:i w:val="0"/>
          <w:iCs w:val="0"/>
          <w:sz w:val="24"/>
          <w:szCs w:val="24"/>
        </w:rPr>
        <w:t xml:space="preserve">. Nottingham: Crown Copyright  </w:t>
      </w:r>
    </w:p>
    <w:p w:rsidR="03D9B5E3" w:rsidP="6E84FFCC" w:rsidRDefault="03D9B5E3" w14:paraId="794F0BEE" w14:textId="70027BEC">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03D9B5E3">
        <w:rPr>
          <w:rFonts w:ascii="Times New Roman" w:hAnsi="Times New Roman" w:eastAsia="Times New Roman" w:cs="Times New Roman"/>
          <w:b w:val="0"/>
          <w:bCs w:val="0"/>
          <w:i w:val="0"/>
          <w:iCs w:val="0"/>
          <w:sz w:val="24"/>
          <w:szCs w:val="24"/>
        </w:rPr>
        <w:t xml:space="preserve">DfES (2006) </w:t>
      </w:r>
      <w:r w:rsidRPr="6E84FFCC" w:rsidR="03D9B5E3">
        <w:rPr>
          <w:rFonts w:ascii="Times New Roman" w:hAnsi="Times New Roman" w:eastAsia="Times New Roman" w:cs="Times New Roman"/>
          <w:b w:val="0"/>
          <w:bCs w:val="0"/>
          <w:i w:val="1"/>
          <w:iCs w:val="1"/>
          <w:sz w:val="24"/>
          <w:szCs w:val="24"/>
        </w:rPr>
        <w:t xml:space="preserve">Learning outside the classroom Manifesto. </w:t>
      </w:r>
      <w:r w:rsidRPr="6E84FFCC" w:rsidR="03D9B5E3">
        <w:rPr>
          <w:rFonts w:ascii="Times New Roman" w:hAnsi="Times New Roman" w:eastAsia="Times New Roman" w:cs="Times New Roman"/>
          <w:b w:val="0"/>
          <w:bCs w:val="0"/>
          <w:i w:val="0"/>
          <w:iCs w:val="0"/>
          <w:sz w:val="24"/>
          <w:szCs w:val="24"/>
        </w:rPr>
        <w:t>Nottingham: DfES Publications</w:t>
      </w:r>
      <w:r w:rsidRPr="6E84FFCC" w:rsidR="03D9B5E3">
        <w:rPr>
          <w:rFonts w:ascii="Times New Roman" w:hAnsi="Times New Roman" w:eastAsia="Times New Roman" w:cs="Times New Roman"/>
          <w:b w:val="0"/>
          <w:bCs w:val="0"/>
          <w:i w:val="0"/>
          <w:iCs w:val="0"/>
          <w:sz w:val="24"/>
          <w:szCs w:val="24"/>
        </w:rPr>
        <w:t xml:space="preserve">.  </w:t>
      </w:r>
    </w:p>
    <w:p w:rsidR="2D82D6DA" w:rsidP="6E84FFCC" w:rsidRDefault="2D82D6DA" w14:paraId="1F2A325B" w14:textId="01D7D6A3">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D82D6DA">
        <w:rPr>
          <w:rFonts w:ascii="Times New Roman" w:hAnsi="Times New Roman" w:eastAsia="Times New Roman" w:cs="Times New Roman"/>
          <w:b w:val="0"/>
          <w:bCs w:val="0"/>
          <w:i w:val="0"/>
          <w:iCs w:val="0"/>
          <w:sz w:val="24"/>
          <w:szCs w:val="24"/>
        </w:rPr>
        <w:t>Edgington,</w:t>
      </w:r>
      <w:r w:rsidRPr="6E84FFCC" w:rsidR="2EB121D4">
        <w:rPr>
          <w:rFonts w:ascii="Times New Roman" w:hAnsi="Times New Roman" w:eastAsia="Times New Roman" w:cs="Times New Roman"/>
          <w:b w:val="0"/>
          <w:bCs w:val="0"/>
          <w:i w:val="0"/>
          <w:iCs w:val="0"/>
          <w:sz w:val="24"/>
          <w:szCs w:val="24"/>
        </w:rPr>
        <w:t xml:space="preserve"> M., Fisher, J., Pound, L. and Scott, W. (1998). </w:t>
      </w:r>
      <w:r w:rsidRPr="6E84FFCC" w:rsidR="2EB121D4">
        <w:rPr>
          <w:rFonts w:ascii="Times New Roman" w:hAnsi="Times New Roman" w:eastAsia="Times New Roman" w:cs="Times New Roman"/>
          <w:b w:val="0"/>
          <w:bCs w:val="0"/>
          <w:i w:val="1"/>
          <w:iCs w:val="1"/>
          <w:sz w:val="24"/>
          <w:szCs w:val="24"/>
        </w:rPr>
        <w:t>Interpreting the National Curriculum at Key Stage 1</w:t>
      </w:r>
      <w:r w:rsidRPr="6E84FFCC" w:rsidR="2EB121D4">
        <w:rPr>
          <w:rFonts w:ascii="Times New Roman" w:hAnsi="Times New Roman" w:eastAsia="Times New Roman" w:cs="Times New Roman"/>
          <w:b w:val="0"/>
          <w:bCs w:val="0"/>
          <w:i w:val="0"/>
          <w:iCs w:val="0"/>
          <w:sz w:val="24"/>
          <w:szCs w:val="24"/>
        </w:rPr>
        <w:t>. Open University Press.</w:t>
      </w:r>
    </w:p>
    <w:p w:rsidR="2EB121D4" w:rsidP="6E84FFCC" w:rsidRDefault="2EB121D4" w14:paraId="72DCFDDC" w14:textId="4B924022">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 xml:space="preserve">Iain Macleod-Brudenell (2008). </w:t>
      </w:r>
      <w:r w:rsidRPr="6E84FFCC" w:rsidR="2EB121D4">
        <w:rPr>
          <w:rFonts w:ascii="Times New Roman" w:hAnsi="Times New Roman" w:eastAsia="Times New Roman" w:cs="Times New Roman"/>
          <w:b w:val="0"/>
          <w:bCs w:val="0"/>
          <w:i w:val="1"/>
          <w:iCs w:val="1"/>
          <w:sz w:val="24"/>
          <w:szCs w:val="24"/>
        </w:rPr>
        <w:t xml:space="preserve">Advanced early </w:t>
      </w:r>
      <w:r w:rsidRPr="6E84FFCC" w:rsidR="41FE2B04">
        <w:rPr>
          <w:rFonts w:ascii="Times New Roman" w:hAnsi="Times New Roman" w:eastAsia="Times New Roman" w:cs="Times New Roman"/>
          <w:b w:val="0"/>
          <w:bCs w:val="0"/>
          <w:i w:val="1"/>
          <w:iCs w:val="1"/>
          <w:sz w:val="24"/>
          <w:szCs w:val="24"/>
        </w:rPr>
        <w:t>years:</w:t>
      </w:r>
      <w:r w:rsidRPr="6E84FFCC" w:rsidR="2EB121D4">
        <w:rPr>
          <w:rFonts w:ascii="Times New Roman" w:hAnsi="Times New Roman" w:eastAsia="Times New Roman" w:cs="Times New Roman"/>
          <w:b w:val="0"/>
          <w:bCs w:val="0"/>
          <w:i w:val="1"/>
          <w:iCs w:val="1"/>
          <w:sz w:val="24"/>
          <w:szCs w:val="24"/>
        </w:rPr>
        <w:t xml:space="preserve"> for foundation degrees and levels 4/5.</w:t>
      </w:r>
      <w:r w:rsidRPr="6E84FFCC" w:rsidR="2EB121D4">
        <w:rPr>
          <w:rFonts w:ascii="Times New Roman" w:hAnsi="Times New Roman" w:eastAsia="Times New Roman" w:cs="Times New Roman"/>
          <w:b w:val="0"/>
          <w:bCs w:val="0"/>
          <w:i w:val="0"/>
          <w:iCs w:val="0"/>
          <w:sz w:val="24"/>
          <w:szCs w:val="24"/>
        </w:rPr>
        <w:t xml:space="preserve"> 2nd ed. Oxford: Heinemann.</w:t>
      </w:r>
    </w:p>
    <w:p w:rsidR="43BA82A4" w:rsidP="6E84FFCC" w:rsidRDefault="43BA82A4" w14:paraId="449961AD" w14:textId="56844CCB">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43BA82A4">
        <w:rPr>
          <w:rFonts w:ascii="Times New Roman" w:hAnsi="Times New Roman" w:eastAsia="Times New Roman" w:cs="Times New Roman"/>
          <w:b w:val="0"/>
          <w:bCs w:val="0"/>
          <w:i w:val="0"/>
          <w:iCs w:val="0"/>
          <w:sz w:val="24"/>
          <w:szCs w:val="24"/>
        </w:rPr>
        <w:t xml:space="preserve">Lasenby, M. (1990) </w:t>
      </w:r>
      <w:r w:rsidRPr="6E84FFCC" w:rsidR="43BA82A4">
        <w:rPr>
          <w:rFonts w:ascii="Times New Roman" w:hAnsi="Times New Roman" w:eastAsia="Times New Roman" w:cs="Times New Roman"/>
          <w:b w:val="0"/>
          <w:bCs w:val="0"/>
          <w:i w:val="1"/>
          <w:iCs w:val="1"/>
          <w:sz w:val="24"/>
          <w:szCs w:val="24"/>
        </w:rPr>
        <w:t>The Early Years. A Curriculum for Young Children. Outdoor Play</w:t>
      </w:r>
      <w:r w:rsidRPr="6E84FFCC" w:rsidR="43BA82A4">
        <w:rPr>
          <w:rFonts w:ascii="Times New Roman" w:hAnsi="Times New Roman" w:eastAsia="Times New Roman" w:cs="Times New Roman"/>
          <w:b w:val="0"/>
          <w:bCs w:val="0"/>
          <w:i w:val="0"/>
          <w:iCs w:val="0"/>
          <w:sz w:val="24"/>
          <w:szCs w:val="24"/>
        </w:rPr>
        <w:t xml:space="preserve">. London: Harcourt Brace Jovanovich  </w:t>
      </w:r>
    </w:p>
    <w:p w:rsidR="25C32ADA" w:rsidP="6E84FFCC" w:rsidRDefault="25C32ADA" w14:paraId="19FE0E1E" w14:textId="6049C95C">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5C32ADA">
        <w:rPr>
          <w:rFonts w:ascii="Times New Roman" w:hAnsi="Times New Roman" w:eastAsia="Times New Roman" w:cs="Times New Roman"/>
          <w:b w:val="0"/>
          <w:bCs w:val="0"/>
          <w:i w:val="0"/>
          <w:iCs w:val="0"/>
          <w:sz w:val="24"/>
          <w:szCs w:val="24"/>
        </w:rPr>
        <w:t xml:space="preserve">Lasenby, D. &amp; Priestley, J. (Eds.). (1990). </w:t>
      </w:r>
      <w:r w:rsidRPr="6E84FFCC" w:rsidR="25C32ADA">
        <w:rPr>
          <w:rFonts w:ascii="Times New Roman" w:hAnsi="Times New Roman" w:eastAsia="Times New Roman" w:cs="Times New Roman"/>
          <w:b w:val="0"/>
          <w:bCs w:val="0"/>
          <w:i w:val="1"/>
          <w:iCs w:val="1"/>
          <w:sz w:val="24"/>
          <w:szCs w:val="24"/>
        </w:rPr>
        <w:t>Play in early childhood education</w:t>
      </w:r>
      <w:r w:rsidRPr="6E84FFCC" w:rsidR="25C32ADA">
        <w:rPr>
          <w:rFonts w:ascii="Times New Roman" w:hAnsi="Times New Roman" w:eastAsia="Times New Roman" w:cs="Times New Roman"/>
          <w:b w:val="0"/>
          <w:bCs w:val="0"/>
          <w:i w:val="0"/>
          <w:iCs w:val="0"/>
          <w:sz w:val="24"/>
          <w:szCs w:val="24"/>
        </w:rPr>
        <w:t>. Routledge.</w:t>
      </w:r>
    </w:p>
    <w:p w:rsidR="163FC875" w:rsidP="6E84FFCC" w:rsidRDefault="163FC875" w14:paraId="4C7D8CD0" w14:textId="43AD357A">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163FC875">
        <w:rPr>
          <w:rFonts w:ascii="Times New Roman" w:hAnsi="Times New Roman" w:eastAsia="Times New Roman" w:cs="Times New Roman"/>
          <w:b w:val="0"/>
          <w:bCs w:val="0"/>
          <w:i w:val="0"/>
          <w:iCs w:val="0"/>
          <w:sz w:val="24"/>
          <w:szCs w:val="24"/>
        </w:rPr>
        <w:t>Lindqvist,G</w:t>
      </w:r>
      <w:r w:rsidRPr="6E84FFCC" w:rsidR="163FC875">
        <w:rPr>
          <w:rFonts w:ascii="Times New Roman" w:hAnsi="Times New Roman" w:eastAsia="Times New Roman" w:cs="Times New Roman"/>
          <w:b w:val="0"/>
          <w:bCs w:val="0"/>
          <w:i w:val="0"/>
          <w:iCs w:val="0"/>
          <w:sz w:val="24"/>
          <w:szCs w:val="24"/>
        </w:rPr>
        <w:t xml:space="preserve">.(1995) </w:t>
      </w:r>
      <w:r w:rsidRPr="6E84FFCC" w:rsidR="163FC875">
        <w:rPr>
          <w:rFonts w:ascii="Times New Roman" w:hAnsi="Times New Roman" w:eastAsia="Times New Roman" w:cs="Times New Roman"/>
          <w:b w:val="0"/>
          <w:bCs w:val="0"/>
          <w:i w:val="1"/>
          <w:iCs w:val="1"/>
          <w:sz w:val="24"/>
          <w:szCs w:val="24"/>
        </w:rPr>
        <w:t>The Aesthetics of Play: A Didactic Study of Play and Culture in Pre-schools</w:t>
      </w:r>
      <w:r w:rsidRPr="6E84FFCC" w:rsidR="163FC875">
        <w:rPr>
          <w:rFonts w:ascii="Times New Roman" w:hAnsi="Times New Roman" w:eastAsia="Times New Roman" w:cs="Times New Roman"/>
          <w:b w:val="0"/>
          <w:bCs w:val="0"/>
          <w:i w:val="0"/>
          <w:iCs w:val="0"/>
          <w:sz w:val="24"/>
          <w:szCs w:val="24"/>
        </w:rPr>
        <w:t xml:space="preserve">. Acta Universitatis </w:t>
      </w:r>
      <w:r w:rsidRPr="6E84FFCC" w:rsidR="163FC875">
        <w:rPr>
          <w:rFonts w:ascii="Times New Roman" w:hAnsi="Times New Roman" w:eastAsia="Times New Roman" w:cs="Times New Roman"/>
          <w:b w:val="0"/>
          <w:bCs w:val="0"/>
          <w:i w:val="0"/>
          <w:iCs w:val="0"/>
          <w:sz w:val="24"/>
          <w:szCs w:val="24"/>
        </w:rPr>
        <w:t>Upsaliensis</w:t>
      </w:r>
      <w:r w:rsidRPr="6E84FFCC" w:rsidR="163FC875">
        <w:rPr>
          <w:rFonts w:ascii="Times New Roman" w:hAnsi="Times New Roman" w:eastAsia="Times New Roman" w:cs="Times New Roman"/>
          <w:b w:val="0"/>
          <w:bCs w:val="0"/>
          <w:i w:val="0"/>
          <w:iCs w:val="0"/>
          <w:sz w:val="24"/>
          <w:szCs w:val="24"/>
        </w:rPr>
        <w:t xml:space="preserve">, Uppsala Studies in Education 62, Stockholm: Almqvist and Wiksell International. </w:t>
      </w:r>
    </w:p>
    <w:p w:rsidR="2EB121D4" w:rsidP="6E84FFCC" w:rsidRDefault="2EB121D4" w14:paraId="0C877DAE" w14:textId="36F88F11">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 xml:space="preserve">Montessori, M. (1995). </w:t>
      </w:r>
      <w:r w:rsidRPr="6E84FFCC" w:rsidR="2EB121D4">
        <w:rPr>
          <w:rFonts w:ascii="Times New Roman" w:hAnsi="Times New Roman" w:eastAsia="Times New Roman" w:cs="Times New Roman"/>
          <w:b w:val="0"/>
          <w:bCs w:val="0"/>
          <w:i w:val="1"/>
          <w:iCs w:val="1"/>
          <w:sz w:val="24"/>
          <w:szCs w:val="24"/>
        </w:rPr>
        <w:t>The absorbent mind</w:t>
      </w:r>
      <w:r w:rsidRPr="6E84FFCC" w:rsidR="2EB121D4">
        <w:rPr>
          <w:rFonts w:ascii="Times New Roman" w:hAnsi="Times New Roman" w:eastAsia="Times New Roman" w:cs="Times New Roman"/>
          <w:b w:val="0"/>
          <w:bCs w:val="0"/>
          <w:i w:val="0"/>
          <w:iCs w:val="0"/>
          <w:sz w:val="24"/>
          <w:szCs w:val="24"/>
        </w:rPr>
        <w:t>. New York: Henry Holt.</w:t>
      </w:r>
    </w:p>
    <w:p w:rsidR="2EB121D4" w:rsidP="6E84FFCC" w:rsidRDefault="2EB121D4" w14:paraId="2BB5E98B" w14:textId="7F221CF9">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 xml:space="preserve">Piaget, J. (1962). </w:t>
      </w:r>
      <w:r w:rsidRPr="6E84FFCC" w:rsidR="2EB121D4">
        <w:rPr>
          <w:rFonts w:ascii="Times New Roman" w:hAnsi="Times New Roman" w:eastAsia="Times New Roman" w:cs="Times New Roman"/>
          <w:b w:val="0"/>
          <w:bCs w:val="0"/>
          <w:i w:val="1"/>
          <w:iCs w:val="1"/>
          <w:sz w:val="24"/>
          <w:szCs w:val="24"/>
        </w:rPr>
        <w:t>Play, Dreams, and Imitation in Childhood.</w:t>
      </w:r>
    </w:p>
    <w:p w:rsidR="2EB121D4" w:rsidP="6E84FFCC" w:rsidRDefault="2EB121D4" w14:paraId="47620322" w14:textId="49C0383A">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Rodger, R. (2016). P</w:t>
      </w:r>
      <w:r w:rsidRPr="6E84FFCC" w:rsidR="2EB121D4">
        <w:rPr>
          <w:rFonts w:ascii="Times New Roman" w:hAnsi="Times New Roman" w:eastAsia="Times New Roman" w:cs="Times New Roman"/>
          <w:b w:val="0"/>
          <w:bCs w:val="0"/>
          <w:i w:val="1"/>
          <w:iCs w:val="1"/>
          <w:sz w:val="24"/>
          <w:szCs w:val="24"/>
        </w:rPr>
        <w:t xml:space="preserve">lanning </w:t>
      </w:r>
      <w:r w:rsidRPr="6E84FFCC" w:rsidR="2EB121D4">
        <w:rPr>
          <w:rFonts w:ascii="Times New Roman" w:hAnsi="Times New Roman" w:eastAsia="Times New Roman" w:cs="Times New Roman"/>
          <w:b w:val="0"/>
          <w:bCs w:val="0"/>
          <w:i w:val="1"/>
          <w:iCs w:val="1"/>
          <w:sz w:val="24"/>
          <w:szCs w:val="24"/>
        </w:rPr>
        <w:t>an Appropriate Curriculum</w:t>
      </w:r>
      <w:r w:rsidRPr="6E84FFCC" w:rsidR="2EB121D4">
        <w:rPr>
          <w:rFonts w:ascii="Times New Roman" w:hAnsi="Times New Roman" w:eastAsia="Times New Roman" w:cs="Times New Roman"/>
          <w:b w:val="0"/>
          <w:bCs w:val="0"/>
          <w:i w:val="1"/>
          <w:iCs w:val="1"/>
          <w:sz w:val="24"/>
          <w:szCs w:val="24"/>
        </w:rPr>
        <w:t xml:space="preserve"> in the Early Years</w:t>
      </w:r>
      <w:r w:rsidRPr="6E84FFCC" w:rsidR="2EB121D4">
        <w:rPr>
          <w:rFonts w:ascii="Times New Roman" w:hAnsi="Times New Roman" w:eastAsia="Times New Roman" w:cs="Times New Roman"/>
          <w:b w:val="0"/>
          <w:bCs w:val="0"/>
          <w:i w:val="0"/>
          <w:iCs w:val="0"/>
          <w:sz w:val="24"/>
          <w:szCs w:val="24"/>
        </w:rPr>
        <w:t>. Routledge.</w:t>
      </w:r>
    </w:p>
    <w:p w:rsidR="2EB121D4" w:rsidP="6E84FFCC" w:rsidRDefault="2EB121D4" w14:paraId="64942F5E" w14:textId="7147D3E9">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Thomas, A. and Lewis, A. (2016)</w:t>
      </w:r>
      <w:r w:rsidRPr="6E84FFCC" w:rsidR="2EB121D4">
        <w:rPr>
          <w:rFonts w:ascii="Times New Roman" w:hAnsi="Times New Roman" w:eastAsia="Times New Roman" w:cs="Times New Roman"/>
          <w:b w:val="0"/>
          <w:bCs w:val="0"/>
          <w:i w:val="1"/>
          <w:iCs w:val="1"/>
          <w:sz w:val="24"/>
          <w:szCs w:val="24"/>
        </w:rPr>
        <w:t xml:space="preserve">. </w:t>
      </w:r>
      <w:r w:rsidRPr="6E84FFCC" w:rsidR="2EB121D4">
        <w:rPr>
          <w:rFonts w:ascii="Times New Roman" w:hAnsi="Times New Roman" w:eastAsia="Times New Roman" w:cs="Times New Roman"/>
          <w:b w:val="0"/>
          <w:bCs w:val="0"/>
          <w:i w:val="1"/>
          <w:iCs w:val="1"/>
          <w:sz w:val="24"/>
          <w:szCs w:val="24"/>
        </w:rPr>
        <w:t>An Introduction to the Foundation Phas</w:t>
      </w:r>
      <w:r w:rsidRPr="6E84FFCC" w:rsidR="2EB121D4">
        <w:rPr>
          <w:rFonts w:ascii="Times New Roman" w:hAnsi="Times New Roman" w:eastAsia="Times New Roman" w:cs="Times New Roman"/>
          <w:b w:val="0"/>
          <w:bCs w:val="0"/>
          <w:i w:val="1"/>
          <w:iCs w:val="1"/>
          <w:sz w:val="24"/>
          <w:szCs w:val="24"/>
        </w:rPr>
        <w:t>e</w:t>
      </w:r>
      <w:r w:rsidRPr="6E84FFCC" w:rsidR="2EB121D4">
        <w:rPr>
          <w:rFonts w:ascii="Times New Roman" w:hAnsi="Times New Roman" w:eastAsia="Times New Roman" w:cs="Times New Roman"/>
          <w:b w:val="0"/>
          <w:bCs w:val="0"/>
          <w:i w:val="0"/>
          <w:iCs w:val="0"/>
          <w:sz w:val="24"/>
          <w:szCs w:val="24"/>
        </w:rPr>
        <w:t>. 1ST ed. London: Bloomsbury Publishing.</w:t>
      </w:r>
    </w:p>
    <w:p w:rsidR="2EB121D4" w:rsidP="6E84FFCC" w:rsidRDefault="2EB121D4" w14:paraId="50E128ED" w14:textId="5536EDAD">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 xml:space="preserve">Vygotsky, L. (1978). </w:t>
      </w:r>
      <w:r w:rsidRPr="6E84FFCC" w:rsidR="2EB121D4">
        <w:rPr>
          <w:rFonts w:ascii="Times New Roman" w:hAnsi="Times New Roman" w:eastAsia="Times New Roman" w:cs="Times New Roman"/>
          <w:b w:val="0"/>
          <w:bCs w:val="0"/>
          <w:i w:val="1"/>
          <w:iCs w:val="1"/>
          <w:sz w:val="24"/>
          <w:szCs w:val="24"/>
        </w:rPr>
        <w:t>M</w:t>
      </w:r>
      <w:r w:rsidRPr="6E84FFCC" w:rsidR="2EB121D4">
        <w:rPr>
          <w:rFonts w:ascii="Times New Roman" w:hAnsi="Times New Roman" w:eastAsia="Times New Roman" w:cs="Times New Roman"/>
          <w:b w:val="0"/>
          <w:bCs w:val="0"/>
          <w:i w:val="1"/>
          <w:iCs w:val="1"/>
          <w:sz w:val="24"/>
          <w:szCs w:val="24"/>
        </w:rPr>
        <w:t>ind in society: The Development of Higher Psychological Processes</w:t>
      </w:r>
      <w:r w:rsidRPr="6E84FFCC" w:rsidR="2EB121D4">
        <w:rPr>
          <w:rFonts w:ascii="Times New Roman" w:hAnsi="Times New Roman" w:eastAsia="Times New Roman" w:cs="Times New Roman"/>
          <w:b w:val="0"/>
          <w:bCs w:val="0"/>
          <w:i w:val="0"/>
          <w:iCs w:val="0"/>
          <w:sz w:val="24"/>
          <w:szCs w:val="24"/>
        </w:rPr>
        <w:t>. Cambridge: Harvard University Press, p.57.</w:t>
      </w:r>
    </w:p>
    <w:p w:rsidR="517DCB57" w:rsidP="6E84FFCC" w:rsidRDefault="517DCB57" w14:paraId="590523C5" w14:textId="12161325">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517DCB57">
        <w:rPr>
          <w:rFonts w:ascii="Times New Roman" w:hAnsi="Times New Roman" w:eastAsia="Times New Roman" w:cs="Times New Roman"/>
          <w:b w:val="0"/>
          <w:bCs w:val="0"/>
          <w:i w:val="0"/>
          <w:iCs w:val="0"/>
          <w:sz w:val="24"/>
          <w:szCs w:val="24"/>
        </w:rPr>
        <w:t xml:space="preserve">Welsh Assembly Government. (2009a). </w:t>
      </w:r>
      <w:r w:rsidRPr="6E84FFCC" w:rsidR="517DCB57">
        <w:rPr>
          <w:rFonts w:ascii="Times New Roman" w:hAnsi="Times New Roman" w:eastAsia="Times New Roman" w:cs="Times New Roman"/>
          <w:b w:val="0"/>
          <w:bCs w:val="0"/>
          <w:i w:val="1"/>
          <w:iCs w:val="1"/>
          <w:sz w:val="24"/>
          <w:szCs w:val="24"/>
        </w:rPr>
        <w:t>Foundation phase, Outdoor Learning Handbook</w:t>
      </w:r>
      <w:r w:rsidRPr="6E84FFCC" w:rsidR="517DCB57">
        <w:rPr>
          <w:rFonts w:ascii="Times New Roman" w:hAnsi="Times New Roman" w:eastAsia="Times New Roman" w:cs="Times New Roman"/>
          <w:b w:val="0"/>
          <w:bCs w:val="0"/>
          <w:i w:val="0"/>
          <w:iCs w:val="0"/>
          <w:sz w:val="24"/>
          <w:szCs w:val="24"/>
        </w:rPr>
        <w:t>. Cardiff: WAG</w:t>
      </w:r>
      <w:r w:rsidRPr="6E84FFCC" w:rsidR="517DCB57">
        <w:rPr>
          <w:rFonts w:ascii="Times New Roman" w:hAnsi="Times New Roman" w:eastAsia="Times New Roman" w:cs="Times New Roman"/>
          <w:b w:val="0"/>
          <w:bCs w:val="0"/>
          <w:i w:val="0"/>
          <w:iCs w:val="0"/>
          <w:sz w:val="24"/>
          <w:szCs w:val="24"/>
        </w:rPr>
        <w:t xml:space="preserve">.  </w:t>
      </w:r>
    </w:p>
    <w:p w:rsidR="2EB121D4" w:rsidP="6E84FFCC" w:rsidRDefault="2EB121D4" w14:paraId="6733BA92" w14:textId="3AF6A128">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6E84FFCC" w:rsidR="2EB121D4">
        <w:rPr>
          <w:rFonts w:ascii="Times New Roman" w:hAnsi="Times New Roman" w:eastAsia="Times New Roman" w:cs="Times New Roman"/>
          <w:b w:val="0"/>
          <w:bCs w:val="0"/>
          <w:i w:val="0"/>
          <w:iCs w:val="0"/>
          <w:sz w:val="24"/>
          <w:szCs w:val="24"/>
        </w:rPr>
        <w:t xml:space="preserve">Welsh Government (2015). Well-being of Future Generations (Wales) Act 2015: the essentials [HTML]. [online] GOV.WALES. Available at: </w:t>
      </w:r>
      <w:hyperlink r:id="Rfc8c9deb927d417f">
        <w:r w:rsidRPr="6E84FFCC" w:rsidR="2EB121D4">
          <w:rPr>
            <w:rStyle w:val="Hyperlink"/>
            <w:rFonts w:ascii="Times New Roman" w:hAnsi="Times New Roman" w:eastAsia="Times New Roman" w:cs="Times New Roman"/>
            <w:b w:val="0"/>
            <w:bCs w:val="0"/>
            <w:i w:val="0"/>
            <w:iCs w:val="0"/>
            <w:sz w:val="24"/>
            <w:szCs w:val="24"/>
          </w:rPr>
          <w:t>https://www.gov.wales/well-being-future-generations-act-essentials-html</w:t>
        </w:r>
      </w:hyperlink>
      <w:r w:rsidRPr="6E84FFCC" w:rsidR="2EB121D4">
        <w:rPr>
          <w:rFonts w:ascii="Times New Roman" w:hAnsi="Times New Roman" w:eastAsia="Times New Roman" w:cs="Times New Roman"/>
          <w:b w:val="0"/>
          <w:bCs w:val="0"/>
          <w:i w:val="0"/>
          <w:iCs w:val="0"/>
          <w:sz w:val="24"/>
          <w:szCs w:val="24"/>
        </w:rPr>
        <w:t>.</w:t>
      </w:r>
    </w:p>
    <w:p w:rsidR="230CF53D" w:rsidP="6E84FFCC" w:rsidRDefault="230CF53D" w14:paraId="38596E49" w14:textId="6004165A">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1"/>
          <w:iCs w:val="1"/>
          <w:sz w:val="24"/>
          <w:szCs w:val="24"/>
        </w:rPr>
      </w:pPr>
      <w:r w:rsidRPr="6E84FFCC" w:rsidR="230CF53D">
        <w:rPr>
          <w:rFonts w:ascii="Times New Roman" w:hAnsi="Times New Roman" w:eastAsia="Times New Roman" w:cs="Times New Roman"/>
          <w:b w:val="0"/>
          <w:bCs w:val="0"/>
          <w:i w:val="0"/>
          <w:iCs w:val="0"/>
          <w:sz w:val="24"/>
          <w:szCs w:val="24"/>
        </w:rPr>
        <w:t xml:space="preserve">Welsh Government and the Foundation Phase. (2015). </w:t>
      </w:r>
      <w:r w:rsidRPr="6E84FFCC" w:rsidR="230CF53D">
        <w:rPr>
          <w:rFonts w:ascii="Times New Roman" w:hAnsi="Times New Roman" w:eastAsia="Times New Roman" w:cs="Times New Roman"/>
          <w:b w:val="0"/>
          <w:bCs w:val="0"/>
          <w:i w:val="1"/>
          <w:iCs w:val="1"/>
          <w:sz w:val="24"/>
          <w:szCs w:val="24"/>
        </w:rPr>
        <w:t xml:space="preserve">Early years foundation phase framework. Welsh Government.  </w:t>
      </w:r>
    </w:p>
    <w:p w:rsidR="6E84FFCC" w:rsidP="6E84FFCC" w:rsidRDefault="6E84FFCC" w14:paraId="3C1F1438" w14:textId="310FAF40">
      <w:pPr>
        <w:pStyle w:val="NoSpacing"/>
        <w:bidi w:val="0"/>
        <w:spacing w:before="0" w:beforeAutospacing="off" w:after="0" w:afterAutospacing="off" w:line="360" w:lineRule="auto"/>
        <w:ind w:left="0" w:right="0"/>
        <w:jc w:val="left"/>
        <w:rPr>
          <w:rFonts w:ascii="Times New Roman" w:hAnsi="Times New Roman" w:eastAsia="Times New Roman" w:cs="Times New Roman"/>
          <w:b w:val="0"/>
          <w:bCs w:val="0"/>
          <w:i w:val="1"/>
          <w:iCs w:val="1"/>
          <w:sz w:val="24"/>
          <w:szCs w:val="24"/>
        </w:rPr>
      </w:pPr>
    </w:p>
    <w:sectPr>
      <w:pgSz w:w="12240" w:h="15840" w:orient="portrait"/>
      <w:pgMar w:top="1440" w:right="1440" w:bottom="1440" w:left="1440" w:header="720" w:footer="720" w:gutter="0"/>
      <w:cols w:space="720"/>
      <w:docGrid w:linePitch="360"/>
      <w:headerReference w:type="default" r:id="R893a34b539754dd7"/>
      <w:footerReference w:type="default" r:id="R2cadef1f7bbd42c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74719B" w:rsidTr="3A74719B" w14:paraId="7D02ABE4">
      <w:trPr>
        <w:trHeight w:val="300"/>
      </w:trPr>
      <w:tc>
        <w:tcPr>
          <w:tcW w:w="3120" w:type="dxa"/>
          <w:tcMar/>
        </w:tcPr>
        <w:p w:rsidR="3A74719B" w:rsidP="3A74719B" w:rsidRDefault="3A74719B" w14:paraId="6737E5E4" w14:textId="39A81B47">
          <w:pPr>
            <w:pStyle w:val="Header"/>
            <w:bidi w:val="0"/>
            <w:ind w:left="-115"/>
            <w:jc w:val="left"/>
          </w:pPr>
        </w:p>
      </w:tc>
      <w:tc>
        <w:tcPr>
          <w:tcW w:w="3120" w:type="dxa"/>
          <w:tcMar/>
        </w:tcPr>
        <w:p w:rsidR="3A74719B" w:rsidP="3A74719B" w:rsidRDefault="3A74719B" w14:paraId="3D01A9CF" w14:textId="78228F4D">
          <w:pPr>
            <w:pStyle w:val="Header"/>
            <w:bidi w:val="0"/>
            <w:jc w:val="center"/>
          </w:pPr>
        </w:p>
      </w:tc>
      <w:tc>
        <w:tcPr>
          <w:tcW w:w="3120" w:type="dxa"/>
          <w:tcMar/>
        </w:tcPr>
        <w:p w:rsidR="3A74719B" w:rsidP="3A74719B" w:rsidRDefault="3A74719B" w14:paraId="7BC9B206" w14:textId="0903F6E5">
          <w:pPr>
            <w:pStyle w:val="Header"/>
            <w:bidi w:val="0"/>
            <w:ind w:right="-115"/>
            <w:jc w:val="right"/>
          </w:pPr>
        </w:p>
      </w:tc>
    </w:tr>
  </w:tbl>
  <w:p w:rsidR="3A74719B" w:rsidP="3A74719B" w:rsidRDefault="3A74719B" w14:paraId="3E2620DF" w14:textId="5E1CBB7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74719B" w:rsidTr="6E84FFCC" w14:paraId="6AC9FB7B">
      <w:trPr>
        <w:trHeight w:val="300"/>
      </w:trPr>
      <w:tc>
        <w:tcPr>
          <w:tcW w:w="3120" w:type="dxa"/>
          <w:tcMar/>
        </w:tcPr>
        <w:p w:rsidR="3A74719B" w:rsidP="6E84FFCC" w:rsidRDefault="3A74719B" w14:paraId="71BF455A" w14:textId="7DE77E18">
          <w:pPr>
            <w:pStyle w:val="Header"/>
            <w:bidi w:val="0"/>
            <w:ind w:left="-115"/>
            <w:jc w:val="left"/>
            <w:rPr>
              <w:rFonts w:ascii="Times New Roman" w:hAnsi="Times New Roman" w:eastAsia="Times New Roman" w:cs="Times New Roman"/>
              <w:sz w:val="24"/>
              <w:szCs w:val="24"/>
            </w:rPr>
          </w:pPr>
          <w:r w:rsidRPr="6E84FFCC" w:rsidR="6E84FFCC">
            <w:rPr>
              <w:rFonts w:ascii="Times New Roman" w:hAnsi="Times New Roman" w:eastAsia="Times New Roman" w:cs="Times New Roman"/>
              <w:sz w:val="24"/>
              <w:szCs w:val="24"/>
            </w:rPr>
            <w:t>2113635</w:t>
          </w:r>
        </w:p>
      </w:tc>
      <w:tc>
        <w:tcPr>
          <w:tcW w:w="3120" w:type="dxa"/>
          <w:tcMar/>
        </w:tcPr>
        <w:p w:rsidR="3A74719B" w:rsidP="6E84FFCC" w:rsidRDefault="3A74719B" w14:paraId="0B395BEE" w14:textId="5463555E">
          <w:pPr>
            <w:pStyle w:val="Header"/>
            <w:bidi w:val="0"/>
            <w:jc w:val="center"/>
            <w:rPr>
              <w:rFonts w:ascii="Times New Roman" w:hAnsi="Times New Roman" w:eastAsia="Times New Roman" w:cs="Times New Roman"/>
              <w:sz w:val="24"/>
              <w:szCs w:val="24"/>
            </w:rPr>
          </w:pPr>
          <w:r w:rsidRPr="6E84FFCC" w:rsidR="6E84FFCC">
            <w:rPr>
              <w:rFonts w:ascii="Times New Roman" w:hAnsi="Times New Roman" w:eastAsia="Times New Roman" w:cs="Times New Roman"/>
              <w:sz w:val="24"/>
              <w:szCs w:val="24"/>
            </w:rPr>
            <w:t>ECEY6010</w:t>
          </w:r>
        </w:p>
      </w:tc>
      <w:tc>
        <w:tcPr>
          <w:tcW w:w="3120" w:type="dxa"/>
          <w:tcMar/>
        </w:tcPr>
        <w:p w:rsidR="3A74719B" w:rsidP="6E84FFCC" w:rsidRDefault="3A74719B" w14:paraId="3E5D3F99" w14:textId="74BD6D41">
          <w:pPr>
            <w:pStyle w:val="Header"/>
            <w:bidi w:val="0"/>
            <w:ind w:right="-115"/>
            <w:jc w:val="right"/>
            <w:rPr>
              <w:rFonts w:ascii="Times New Roman" w:hAnsi="Times New Roman" w:eastAsia="Times New Roman" w:cs="Times New Roman"/>
              <w:sz w:val="24"/>
              <w:szCs w:val="24"/>
            </w:rPr>
          </w:pPr>
        </w:p>
      </w:tc>
    </w:tr>
  </w:tbl>
  <w:p w:rsidR="3A74719B" w:rsidP="6E84FFCC" w:rsidRDefault="3A74719B" w14:paraId="43C45BF9" w14:textId="64CB2CD8">
    <w:pPr>
      <w:pStyle w:val="Header"/>
      <w:bidi w:val="0"/>
      <w:rPr>
        <w:rFonts w:ascii="Times New Roman" w:hAnsi="Times New Roman" w:eastAsia="Times New Roman" w:cs="Times New Roman"/>
        <w:sz w:val="24"/>
        <w:szCs w:val="24"/>
      </w:rPr>
    </w:pPr>
  </w:p>
</w:hdr>
</file>

<file path=word/intelligence2.xml><?xml version="1.0" encoding="utf-8"?>
<int2:intelligence xmlns:int2="http://schemas.microsoft.com/office/intelligence/2020/intelligence" xmlns:oel="http://schemas.microsoft.com/office/2019/extlst">
  <int2:observations>
    <int2:textHash int2:hashCode="UAibZqjJ8mfPIR" int2:id="RX3nuR43">
      <int2:state int2:type="AugLoop_Text_Critique" int2:value="Rejected"/>
    </int2:textHash>
    <int2:textHash int2:hashCode="Gokv1f7BCOPvcw" int2:id="iBaCK4pK">
      <int2:state int2:type="AugLoop_Text_Critique" int2:value="Rejected"/>
    </int2:textHash>
    <int2:textHash int2:hashCode="N3Wbcj2ow9CpLo" int2:id="dKRoKZug">
      <int2:state int2:type="AugLoop_Text_Critique" int2:value="Rejected"/>
    </int2:textHash>
    <int2:textHash int2:hashCode="3XMpU8mtJDgIcy" int2:id="iUqvEPZr">
      <int2:state int2:type="AugLoop_Text_Critique" int2:value="Rejected"/>
    </int2:textHash>
    <int2:textHash int2:hashCode="3efv+j84xbrwq/" int2:id="dI4RBWke">
      <int2:state int2:type="AugLoop_Text_Critique" int2:value="Rejected"/>
    </int2:textHash>
    <int2:textHash int2:hashCode="CT//e7o1eiDA6M" int2:id="jI6nuRCh">
      <int2:state int2:type="AugLoop_Text_Critique" int2:value="Rejected"/>
    </int2:textHash>
    <int2:bookmark int2:bookmarkName="_Int_AJeIQYgp" int2:invalidationBookmarkName="" int2:hashCode="lvmXvOyzZQLtSy" int2:id="NfQ46M0g">
      <int2:state int2:type="AugLoop_Text_Critique" int2:value="Rejected"/>
    </int2:bookmark>
    <int2:bookmark int2:bookmarkName="_Int_y6tMhFSO" int2:invalidationBookmarkName="" int2:hashCode="Q+75piq7ix4WVP" int2:id="dNLUSQeY">
      <int2:state int2:type="AugLoop_Text_Critique" int2:value="Rejected"/>
    </int2:bookmark>
    <int2:bookmark int2:bookmarkName="_Int_vo3Rr6ke" int2:invalidationBookmarkName="" int2:hashCode="UwY5FJ/SCVMZsJ" int2:id="0w9m77hl">
      <int2:state int2:type="WordDesignerSuggestedImageAnnotation" int2:value="Reviewed"/>
    </int2:bookmark>
    <int2:entireDocument int2:id="lKho4aI9">
      <int2:extLst>
        <oel:ext uri="E302BA01-7950-474C-9AD3-286E660C40A8">
          <int2:similaritySummary int2:version="1" int2:runId="1698379616336" int2:tilesCheckedInThisRun="30" int2:totalNumOfTiles="30" int2:similarityAnnotationCount="1" int2:numWords="1424" int2:numFlaggedWords="1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A676697-3B809041 7BD1C06B-7BE0AA76 52F8B1F8-4AE48176 14452267-0A177CA7 2B30FAA4-637FED13 10979BBA-60DEBDA6 6192756C-64DB5B2B 069E4FC4-7975910D 21D9C243-6F406312 0F80A4DF-4BD3BF22 7E06E160-3C023836 311C4CA6-5922080B 170BA10C-2CF4B882 31E14D9A-264BE25E 4E2A091F-06557A08 455CC9D8-162F93F2 2EF0BBF8-1A866178 1BCEC59F-09D35042 7B99F24F-3F1977D9 7EA13DA6-777DAC16 766F5B53-5AC04F55 54949F3E-6070AF5F 1B09D4B8-64906ECC 57CA39A0-60599DDB 71D2EC05-51770285 2F1CA9E8-155CD361 4DFAA13F-125D3EA4 3F51B1E5-578403A6 2FACE860-5CC446FC 70F57B4F-32D92DB4 49F5BA05-3F38F293 246EAEA2-3A2B56AD 44B17643-74BFFDF4 751A9F84-09E9B27F 653133BB-1A5E3F4A 3DC63FFA-798540A1 3884DA39-2D21084F 37D8700C-1A85C7A8 04C8C9BB-18FFC431 20C08021-04C7153B 415B19AF-62EFD650 3C1F1438-03C648BB 71BF455A-7DE77E18 0B395BEE-5463555E 3E5D3F99-74BD6D41 43C45BF9-64CB2CD8 6737E5E4-39A81B47 3D01A9CF-78228F4D 7BC9B206-0903F6E5 3E2620DF-5E1CBB7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957BAB"/>
    <w:rsid w:val="00A693D7"/>
    <w:rsid w:val="00B0002C"/>
    <w:rsid w:val="00F5F1CB"/>
    <w:rsid w:val="00FA3AEA"/>
    <w:rsid w:val="01BBA0C8"/>
    <w:rsid w:val="01F725B1"/>
    <w:rsid w:val="01F92BF8"/>
    <w:rsid w:val="022D52C1"/>
    <w:rsid w:val="024A0BE3"/>
    <w:rsid w:val="02683908"/>
    <w:rsid w:val="0297DF7F"/>
    <w:rsid w:val="0299D441"/>
    <w:rsid w:val="029FE417"/>
    <w:rsid w:val="02C447EA"/>
    <w:rsid w:val="03059DBE"/>
    <w:rsid w:val="03168775"/>
    <w:rsid w:val="031CFECE"/>
    <w:rsid w:val="0369DECA"/>
    <w:rsid w:val="03D9B5E3"/>
    <w:rsid w:val="0405EDB6"/>
    <w:rsid w:val="041D4418"/>
    <w:rsid w:val="04B3014D"/>
    <w:rsid w:val="04B36A07"/>
    <w:rsid w:val="058504E6"/>
    <w:rsid w:val="05A1BE17"/>
    <w:rsid w:val="05AB9D93"/>
    <w:rsid w:val="05D4DF77"/>
    <w:rsid w:val="060E21A3"/>
    <w:rsid w:val="066F2060"/>
    <w:rsid w:val="07119524"/>
    <w:rsid w:val="080AA245"/>
    <w:rsid w:val="0878F5F4"/>
    <w:rsid w:val="0891CD9C"/>
    <w:rsid w:val="08F0B53B"/>
    <w:rsid w:val="09356429"/>
    <w:rsid w:val="09A6C122"/>
    <w:rsid w:val="0B3E1A5B"/>
    <w:rsid w:val="0B429183"/>
    <w:rsid w:val="0B62503D"/>
    <w:rsid w:val="0BE9467E"/>
    <w:rsid w:val="0CA2D07B"/>
    <w:rsid w:val="0CB37B1E"/>
    <w:rsid w:val="0CDD0971"/>
    <w:rsid w:val="0D1110F5"/>
    <w:rsid w:val="0EC8214B"/>
    <w:rsid w:val="0F81CA5D"/>
    <w:rsid w:val="0FCAC3EF"/>
    <w:rsid w:val="100E9AFF"/>
    <w:rsid w:val="1063F1AC"/>
    <w:rsid w:val="10A258FC"/>
    <w:rsid w:val="10A8B884"/>
    <w:rsid w:val="10D6B225"/>
    <w:rsid w:val="10F35CF5"/>
    <w:rsid w:val="1156D160"/>
    <w:rsid w:val="1218FBC0"/>
    <w:rsid w:val="123E295D"/>
    <w:rsid w:val="1279F42D"/>
    <w:rsid w:val="12BB5005"/>
    <w:rsid w:val="12EB1269"/>
    <w:rsid w:val="130966DF"/>
    <w:rsid w:val="130E1D34"/>
    <w:rsid w:val="131399D0"/>
    <w:rsid w:val="132D6361"/>
    <w:rsid w:val="13612679"/>
    <w:rsid w:val="13883346"/>
    <w:rsid w:val="148E7222"/>
    <w:rsid w:val="14CEF2F9"/>
    <w:rsid w:val="1590EA0A"/>
    <w:rsid w:val="15BC4052"/>
    <w:rsid w:val="163FC875"/>
    <w:rsid w:val="166AC35A"/>
    <w:rsid w:val="1691C7C8"/>
    <w:rsid w:val="16A66E77"/>
    <w:rsid w:val="16D1EBD1"/>
    <w:rsid w:val="172374DF"/>
    <w:rsid w:val="1850D3B2"/>
    <w:rsid w:val="18E08A91"/>
    <w:rsid w:val="18E8F6DE"/>
    <w:rsid w:val="195CA414"/>
    <w:rsid w:val="198D2E59"/>
    <w:rsid w:val="19F0293C"/>
    <w:rsid w:val="1A4E0EF7"/>
    <w:rsid w:val="1B3E347D"/>
    <w:rsid w:val="1B424BD1"/>
    <w:rsid w:val="1B4B306D"/>
    <w:rsid w:val="1BC0CFC6"/>
    <w:rsid w:val="1C4022FB"/>
    <w:rsid w:val="1CFB837E"/>
    <w:rsid w:val="1DB49F74"/>
    <w:rsid w:val="1E75D53F"/>
    <w:rsid w:val="1E89A037"/>
    <w:rsid w:val="1F6A4B59"/>
    <w:rsid w:val="1FB7FE30"/>
    <w:rsid w:val="20199326"/>
    <w:rsid w:val="20CAA1AE"/>
    <w:rsid w:val="21AD7601"/>
    <w:rsid w:val="22330A80"/>
    <w:rsid w:val="2266720F"/>
    <w:rsid w:val="228C4192"/>
    <w:rsid w:val="228E417C"/>
    <w:rsid w:val="2307EB0A"/>
    <w:rsid w:val="230CF53D"/>
    <w:rsid w:val="235133E8"/>
    <w:rsid w:val="23B5FDF8"/>
    <w:rsid w:val="24017748"/>
    <w:rsid w:val="24044142"/>
    <w:rsid w:val="244329C8"/>
    <w:rsid w:val="24AE94A6"/>
    <w:rsid w:val="24D49E7B"/>
    <w:rsid w:val="25610723"/>
    <w:rsid w:val="25C32ADA"/>
    <w:rsid w:val="25D2E804"/>
    <w:rsid w:val="25DE92DF"/>
    <w:rsid w:val="25F9F0E3"/>
    <w:rsid w:val="265BEB44"/>
    <w:rsid w:val="27680BA0"/>
    <w:rsid w:val="2795C144"/>
    <w:rsid w:val="27E42434"/>
    <w:rsid w:val="280258E0"/>
    <w:rsid w:val="2824A50B"/>
    <w:rsid w:val="2873C412"/>
    <w:rsid w:val="28F7521B"/>
    <w:rsid w:val="292B09BA"/>
    <w:rsid w:val="29A47E81"/>
    <w:rsid w:val="2ADDAF4D"/>
    <w:rsid w:val="2AE8332A"/>
    <w:rsid w:val="2B1B57CA"/>
    <w:rsid w:val="2BA685C4"/>
    <w:rsid w:val="2C51D8C5"/>
    <w:rsid w:val="2C6C4542"/>
    <w:rsid w:val="2C8521C1"/>
    <w:rsid w:val="2D1C4036"/>
    <w:rsid w:val="2D505DE2"/>
    <w:rsid w:val="2D52F0AB"/>
    <w:rsid w:val="2D82D6DA"/>
    <w:rsid w:val="2D8C247F"/>
    <w:rsid w:val="2EB121D4"/>
    <w:rsid w:val="2EDE2686"/>
    <w:rsid w:val="2F8901F5"/>
    <w:rsid w:val="2FAB1488"/>
    <w:rsid w:val="3031C033"/>
    <w:rsid w:val="313FB665"/>
    <w:rsid w:val="31449110"/>
    <w:rsid w:val="31EFB159"/>
    <w:rsid w:val="3360EB4C"/>
    <w:rsid w:val="33B30E81"/>
    <w:rsid w:val="346D27A3"/>
    <w:rsid w:val="3494250C"/>
    <w:rsid w:val="35423792"/>
    <w:rsid w:val="35DA656A"/>
    <w:rsid w:val="36544AA1"/>
    <w:rsid w:val="36985697"/>
    <w:rsid w:val="36E94FB6"/>
    <w:rsid w:val="3726F7B1"/>
    <w:rsid w:val="37724AD4"/>
    <w:rsid w:val="3787328E"/>
    <w:rsid w:val="3803C1CF"/>
    <w:rsid w:val="38867FA4"/>
    <w:rsid w:val="38E14AC3"/>
    <w:rsid w:val="38F3C4E3"/>
    <w:rsid w:val="397DD341"/>
    <w:rsid w:val="3A225005"/>
    <w:rsid w:val="3A3ABBC0"/>
    <w:rsid w:val="3A74719B"/>
    <w:rsid w:val="3B3B6291"/>
    <w:rsid w:val="3B5E6BF6"/>
    <w:rsid w:val="3BBE2066"/>
    <w:rsid w:val="3C1EB2C2"/>
    <w:rsid w:val="3C5F5BC1"/>
    <w:rsid w:val="3D28347C"/>
    <w:rsid w:val="3D5DCFAA"/>
    <w:rsid w:val="3DFAE18C"/>
    <w:rsid w:val="3E3DE53C"/>
    <w:rsid w:val="3F2BED8C"/>
    <w:rsid w:val="3F84A4EF"/>
    <w:rsid w:val="40F6E6FD"/>
    <w:rsid w:val="414F24C7"/>
    <w:rsid w:val="41DB512C"/>
    <w:rsid w:val="41FE2B04"/>
    <w:rsid w:val="4287FFF9"/>
    <w:rsid w:val="428A4BB0"/>
    <w:rsid w:val="4292B75E"/>
    <w:rsid w:val="4330488B"/>
    <w:rsid w:val="439EA8D4"/>
    <w:rsid w:val="43A3C979"/>
    <w:rsid w:val="43BA82A4"/>
    <w:rsid w:val="449F0C59"/>
    <w:rsid w:val="453A7935"/>
    <w:rsid w:val="46432DEC"/>
    <w:rsid w:val="4680756B"/>
    <w:rsid w:val="46CE8109"/>
    <w:rsid w:val="47DB3354"/>
    <w:rsid w:val="482E7E8A"/>
    <w:rsid w:val="4847D743"/>
    <w:rsid w:val="4855C56D"/>
    <w:rsid w:val="4916B136"/>
    <w:rsid w:val="4922FFDC"/>
    <w:rsid w:val="4991D62C"/>
    <w:rsid w:val="49E48343"/>
    <w:rsid w:val="4A3F01C8"/>
    <w:rsid w:val="4A548523"/>
    <w:rsid w:val="4AC75796"/>
    <w:rsid w:val="4B3B063A"/>
    <w:rsid w:val="4B8053A4"/>
    <w:rsid w:val="4BB88E9F"/>
    <w:rsid w:val="4BDC31B6"/>
    <w:rsid w:val="4CE2D847"/>
    <w:rsid w:val="4D0082C9"/>
    <w:rsid w:val="4D130B6E"/>
    <w:rsid w:val="4D60D131"/>
    <w:rsid w:val="4DB95C1D"/>
    <w:rsid w:val="4E41C9B8"/>
    <w:rsid w:val="4E652307"/>
    <w:rsid w:val="4E7008E1"/>
    <w:rsid w:val="4ED992EE"/>
    <w:rsid w:val="4EE4BD44"/>
    <w:rsid w:val="4F64469C"/>
    <w:rsid w:val="4F7C8B88"/>
    <w:rsid w:val="4F82C99F"/>
    <w:rsid w:val="502141F3"/>
    <w:rsid w:val="5076BBC2"/>
    <w:rsid w:val="511ED95E"/>
    <w:rsid w:val="5136991A"/>
    <w:rsid w:val="517DCB57"/>
    <w:rsid w:val="51B87F01"/>
    <w:rsid w:val="521C8C8A"/>
    <w:rsid w:val="5287BBA8"/>
    <w:rsid w:val="533F2111"/>
    <w:rsid w:val="536158E9"/>
    <w:rsid w:val="539BA441"/>
    <w:rsid w:val="5475493F"/>
    <w:rsid w:val="54EED92C"/>
    <w:rsid w:val="54F8E4FC"/>
    <w:rsid w:val="54FD5637"/>
    <w:rsid w:val="554A2CE5"/>
    <w:rsid w:val="554B53A8"/>
    <w:rsid w:val="55BA7598"/>
    <w:rsid w:val="55F60B20"/>
    <w:rsid w:val="560A0A3D"/>
    <w:rsid w:val="56185FC8"/>
    <w:rsid w:val="566CD240"/>
    <w:rsid w:val="56992698"/>
    <w:rsid w:val="56E5FD46"/>
    <w:rsid w:val="5721F738"/>
    <w:rsid w:val="5808A2A1"/>
    <w:rsid w:val="58DDD4CF"/>
    <w:rsid w:val="58E86860"/>
    <w:rsid w:val="5934AD72"/>
    <w:rsid w:val="59AC410F"/>
    <w:rsid w:val="5A3BA55F"/>
    <w:rsid w:val="5A40DC38"/>
    <w:rsid w:val="5B0C547A"/>
    <w:rsid w:val="5B3E5E7D"/>
    <w:rsid w:val="5B73A2B2"/>
    <w:rsid w:val="5BAB777F"/>
    <w:rsid w:val="5C157591"/>
    <w:rsid w:val="5C40C01E"/>
    <w:rsid w:val="5CDA2EDE"/>
    <w:rsid w:val="5CDC13C4"/>
    <w:rsid w:val="5CE3E1D1"/>
    <w:rsid w:val="5D2A5804"/>
    <w:rsid w:val="5D463321"/>
    <w:rsid w:val="5D6BEF1C"/>
    <w:rsid w:val="5DC3602B"/>
    <w:rsid w:val="5E43F53C"/>
    <w:rsid w:val="5E681FA9"/>
    <w:rsid w:val="5E75FF3F"/>
    <w:rsid w:val="5FA619B1"/>
    <w:rsid w:val="5FE1D344"/>
    <w:rsid w:val="6013B486"/>
    <w:rsid w:val="6061F8C6"/>
    <w:rsid w:val="6062D061"/>
    <w:rsid w:val="60C76C6E"/>
    <w:rsid w:val="61009364"/>
    <w:rsid w:val="61364501"/>
    <w:rsid w:val="6193B9E9"/>
    <w:rsid w:val="61FEA0C2"/>
    <w:rsid w:val="629C63C5"/>
    <w:rsid w:val="62A7F659"/>
    <w:rsid w:val="62EA2B74"/>
    <w:rsid w:val="63CC6DD4"/>
    <w:rsid w:val="6429DE9B"/>
    <w:rsid w:val="6455E1BD"/>
    <w:rsid w:val="648963AC"/>
    <w:rsid w:val="64EF9C5A"/>
    <w:rsid w:val="6578CF80"/>
    <w:rsid w:val="65957BAB"/>
    <w:rsid w:val="65ECA705"/>
    <w:rsid w:val="6617F44A"/>
    <w:rsid w:val="66E754CC"/>
    <w:rsid w:val="67040E96"/>
    <w:rsid w:val="678CE4E8"/>
    <w:rsid w:val="682CA743"/>
    <w:rsid w:val="6842BCC5"/>
    <w:rsid w:val="69035094"/>
    <w:rsid w:val="691930A5"/>
    <w:rsid w:val="69D818C5"/>
    <w:rsid w:val="6AC485AA"/>
    <w:rsid w:val="6AD1F287"/>
    <w:rsid w:val="6B2E4DF3"/>
    <w:rsid w:val="6B644805"/>
    <w:rsid w:val="6BEE0BEB"/>
    <w:rsid w:val="6C5C7AD1"/>
    <w:rsid w:val="6C684296"/>
    <w:rsid w:val="6C9BA84A"/>
    <w:rsid w:val="6CF8402E"/>
    <w:rsid w:val="6D01F321"/>
    <w:rsid w:val="6D13B53F"/>
    <w:rsid w:val="6D58CF4A"/>
    <w:rsid w:val="6D5DAEB7"/>
    <w:rsid w:val="6D89DC4C"/>
    <w:rsid w:val="6DFA8152"/>
    <w:rsid w:val="6E41BE32"/>
    <w:rsid w:val="6E64825C"/>
    <w:rsid w:val="6E65EEB5"/>
    <w:rsid w:val="6E84FFCC"/>
    <w:rsid w:val="6E8B4B6D"/>
    <w:rsid w:val="6E99B565"/>
    <w:rsid w:val="6F0F207B"/>
    <w:rsid w:val="6F14B464"/>
    <w:rsid w:val="6F2CD2A4"/>
    <w:rsid w:val="6F3981C5"/>
    <w:rsid w:val="6FD00FE7"/>
    <w:rsid w:val="6FFA2599"/>
    <w:rsid w:val="70F8DFE2"/>
    <w:rsid w:val="716540D3"/>
    <w:rsid w:val="716FA702"/>
    <w:rsid w:val="7188564C"/>
    <w:rsid w:val="7195F5FA"/>
    <w:rsid w:val="7199A74E"/>
    <w:rsid w:val="72112312"/>
    <w:rsid w:val="73667BD8"/>
    <w:rsid w:val="73903110"/>
    <w:rsid w:val="74D6CC23"/>
    <w:rsid w:val="752DCC31"/>
    <w:rsid w:val="75E41044"/>
    <w:rsid w:val="76207557"/>
    <w:rsid w:val="7657A422"/>
    <w:rsid w:val="7757E96C"/>
    <w:rsid w:val="7798BE47"/>
    <w:rsid w:val="77DEE886"/>
    <w:rsid w:val="79429BD4"/>
    <w:rsid w:val="794EF40F"/>
    <w:rsid w:val="79BD9AD9"/>
    <w:rsid w:val="79BE80E6"/>
    <w:rsid w:val="7AE70FDD"/>
    <w:rsid w:val="7B168948"/>
    <w:rsid w:val="7B2C6DB8"/>
    <w:rsid w:val="7B5BCCC5"/>
    <w:rsid w:val="7B7CEF2E"/>
    <w:rsid w:val="7B7D3C04"/>
    <w:rsid w:val="7BCE0DDF"/>
    <w:rsid w:val="7C480508"/>
    <w:rsid w:val="7CEE4D85"/>
    <w:rsid w:val="7D23397B"/>
    <w:rsid w:val="7D25BC88"/>
    <w:rsid w:val="7D558D4E"/>
    <w:rsid w:val="7E2299D7"/>
    <w:rsid w:val="7E2F3758"/>
    <w:rsid w:val="7E9BB24E"/>
    <w:rsid w:val="7EAC1368"/>
    <w:rsid w:val="7EDE8367"/>
    <w:rsid w:val="7F11F979"/>
    <w:rsid w:val="7F237A41"/>
    <w:rsid w:val="7F8F2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7BAB"/>
  <w15:chartTrackingRefBased/>
  <w15:docId w15:val="{2D5AD1DA-30C4-420B-BB64-4BAD35786A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93a34b539754dd7" /><Relationship Type="http://schemas.openxmlformats.org/officeDocument/2006/relationships/footer" Target="footer.xml" Id="R2cadef1f7bbd42c2" /><Relationship Type="http://schemas.microsoft.com/office/2020/10/relationships/intelligence" Target="intelligence2.xml" Id="R3f4bfe5f75684ec2" /><Relationship Type="http://schemas.openxmlformats.org/officeDocument/2006/relationships/image" Target="/media/image.jpg" Id="R263f4deedb444281" /><Relationship Type="http://schemas.openxmlformats.org/officeDocument/2006/relationships/hyperlink" Target="https://www.gov.wales/well-being-future-generations-act-essentials-html" TargetMode="External" Id="Rfc8c9deb927d41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2023-10-20T15:05:28.5688343Z</dcterms:created>
  <dcterms:modified xsi:type="dcterms:W3CDTF">2023-10-27T04:27:10.5706340Z</dcterms:modified>
  <dc:creator>Jolene Bentick (2113635)</dc:creator>
  <lastModifiedBy>Jolene Bentick (2113635)</lastModifiedBy>
</coreProperties>
</file>