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74197099"/>
        <w:docPartObj>
          <w:docPartGallery w:val="Cover Pages"/>
          <w:docPartUnique/>
        </w:docPartObj>
      </w:sdtPr>
      <w:sdtEndPr>
        <w:rPr>
          <w:rFonts w:ascii="Segoe UI Emoji" w:hAnsi="Segoe UI Emoji" w:cs="Segoe UI Emoji"/>
          <w:b/>
          <w:bCs/>
        </w:rPr>
      </w:sdtEndPr>
      <w:sdtContent>
        <w:p w14:paraId="51CD7E2C" w14:textId="54BAE393" w:rsidR="004B5660" w:rsidRDefault="004B5660">
          <w:r>
            <w:rPr>
              <w:noProof/>
            </w:rPr>
            <mc:AlternateContent>
              <mc:Choice Requires="wps">
                <w:drawing>
                  <wp:anchor distT="0" distB="0" distL="114300" distR="114300" simplePos="0" relativeHeight="251661312" behindDoc="0" locked="0" layoutInCell="1" allowOverlap="1" wp14:anchorId="536E3A4C" wp14:editId="46BF470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62C1268" w14:textId="0BC8D1B5" w:rsidR="004B5660" w:rsidRPr="002906D3" w:rsidRDefault="004B5660">
                                <w:pPr>
                                  <w:pStyle w:val="NoSpacing"/>
                                  <w:rPr>
                                    <w:rFonts w:ascii="Arial" w:hAnsi="Arial" w:cs="Arial"/>
                                    <w:b/>
                                    <w:bCs/>
                                    <w:color w:val="0E2841" w:themeColor="text2"/>
                                    <w:sz w:val="24"/>
                                    <w:szCs w:val="24"/>
                                  </w:rPr>
                                </w:pPr>
                                <w:sdt>
                                  <w:sdtPr>
                                    <w:rPr>
                                      <w:rFonts w:ascii="Arial" w:hAnsi="Arial" w:cs="Arial"/>
                                      <w:b/>
                                      <w:bCs/>
                                      <w:color w:val="0E2841"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E5478">
                                      <w:rPr>
                                        <w:rFonts w:ascii="Arial" w:hAnsi="Arial" w:cs="Arial"/>
                                        <w:b/>
                                        <w:bCs/>
                                        <w:color w:val="0E2841" w:themeColor="text2"/>
                                        <w:sz w:val="24"/>
                                        <w:szCs w:val="24"/>
                                      </w:rPr>
                                      <w:t>Florina Tutuiu</w:t>
                                    </w:r>
                                  </w:sdtContent>
                                </w:sdt>
                                <w:r w:rsidR="00150DB3" w:rsidRPr="002906D3">
                                  <w:rPr>
                                    <w:rFonts w:ascii="Arial" w:hAnsi="Arial" w:cs="Arial"/>
                                    <w:b/>
                                    <w:bCs/>
                                    <w:color w:val="0E2841" w:themeColor="text2"/>
                                    <w:sz w:val="24"/>
                                    <w:szCs w:val="24"/>
                                  </w:rPr>
                                  <w:t xml:space="preserve"> - </w:t>
                                </w:r>
                                <w:r w:rsidR="002906D3" w:rsidRPr="002906D3">
                                  <w:rPr>
                                    <w:rFonts w:ascii="Arial" w:hAnsi="Arial" w:cs="Arial"/>
                                    <w:b/>
                                    <w:bCs/>
                                    <w:color w:val="0E2841" w:themeColor="text2"/>
                                    <w:sz w:val="24"/>
                                    <w:szCs w:val="24"/>
                                  </w:rPr>
                                  <w:t>2409707</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36E3A4C" id="_x0000_t202" coordsize="21600,21600" o:spt="202" path="m,l,21600r21600,l21600,xe">
                    <v:stroke joinstyle="miter"/>
                    <v:path gradientshapeok="t" o:connecttype="rect"/>
                  </v:shapetype>
                  <v:shape id="Text Box 255" o:spid="_x0000_s1026" type="#_x0000_t202" style="position:absolute;margin-left:0;margin-top:0;width:220.3pt;height:21.15pt;z-index:25166131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62C1268" w14:textId="0BC8D1B5" w:rsidR="004B5660" w:rsidRPr="002906D3" w:rsidRDefault="004B5660">
                          <w:pPr>
                            <w:pStyle w:val="NoSpacing"/>
                            <w:rPr>
                              <w:rFonts w:ascii="Arial" w:hAnsi="Arial" w:cs="Arial"/>
                              <w:b/>
                              <w:bCs/>
                              <w:color w:val="0E2841" w:themeColor="text2"/>
                              <w:sz w:val="24"/>
                              <w:szCs w:val="24"/>
                            </w:rPr>
                          </w:pPr>
                          <w:sdt>
                            <w:sdtPr>
                              <w:rPr>
                                <w:rFonts w:ascii="Arial" w:hAnsi="Arial" w:cs="Arial"/>
                                <w:b/>
                                <w:bCs/>
                                <w:color w:val="0E2841"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E5478">
                                <w:rPr>
                                  <w:rFonts w:ascii="Arial" w:hAnsi="Arial" w:cs="Arial"/>
                                  <w:b/>
                                  <w:bCs/>
                                  <w:color w:val="0E2841" w:themeColor="text2"/>
                                  <w:sz w:val="24"/>
                                  <w:szCs w:val="24"/>
                                </w:rPr>
                                <w:t>Florina Tutuiu</w:t>
                              </w:r>
                            </w:sdtContent>
                          </w:sdt>
                          <w:r w:rsidR="00150DB3" w:rsidRPr="002906D3">
                            <w:rPr>
                              <w:rFonts w:ascii="Arial" w:hAnsi="Arial" w:cs="Arial"/>
                              <w:b/>
                              <w:bCs/>
                              <w:color w:val="0E2841" w:themeColor="text2"/>
                              <w:sz w:val="24"/>
                              <w:szCs w:val="24"/>
                            </w:rPr>
                            <w:t xml:space="preserve"> - </w:t>
                          </w:r>
                          <w:r w:rsidR="002906D3" w:rsidRPr="002906D3">
                            <w:rPr>
                              <w:rFonts w:ascii="Arial" w:hAnsi="Arial" w:cs="Arial"/>
                              <w:b/>
                              <w:bCs/>
                              <w:color w:val="0E2841" w:themeColor="text2"/>
                              <w:sz w:val="24"/>
                              <w:szCs w:val="24"/>
                            </w:rPr>
                            <w:t>2409707</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315CEEF" wp14:editId="66B08169">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B056F63" w14:textId="77777777" w:rsidR="004B5660" w:rsidRDefault="004B566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15CEEF" id="Rectangle 257" o:spid="_x0000_s1027" style="position:absolute;margin-left:0;margin-top:0;width:581.4pt;height:752.4pt;z-index:-25165619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3B056F63" w14:textId="77777777" w:rsidR="004B5660" w:rsidRDefault="004B5660"/>
                      </w:txbxContent>
                    </v:textbox>
                    <w10:wrap anchorx="page" anchory="page"/>
                  </v:rect>
                </w:pict>
              </mc:Fallback>
            </mc:AlternateContent>
          </w:r>
          <w:r>
            <w:rPr>
              <w:noProof/>
            </w:rPr>
            <mc:AlternateContent>
              <mc:Choice Requires="wps">
                <w:drawing>
                  <wp:anchor distT="0" distB="0" distL="114300" distR="114300" simplePos="0" relativeHeight="251655168" behindDoc="0" locked="0" layoutInCell="1" allowOverlap="1" wp14:anchorId="1C618A24" wp14:editId="454D5D4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EA92DC" w14:textId="58BB2159" w:rsidR="004B5660" w:rsidRPr="001F335B" w:rsidRDefault="004B5660" w:rsidP="001F335B">
                                <w:pPr>
                                  <w:spacing w:before="240"/>
                                  <w:jc w:val="center"/>
                                  <w:rPr>
                                    <w:rFonts w:ascii="Arial" w:hAnsi="Arial" w:cs="Arial"/>
                                    <w:color w:val="FFFFFF" w:themeColor="background1"/>
                                    <w:sz w:val="22"/>
                                    <w:szCs w:val="22"/>
                                  </w:rPr>
                                </w:pPr>
                                <w:sdt>
                                  <w:sdtPr>
                                    <w:rPr>
                                      <w:rFonts w:ascii="Arial" w:hAnsi="Arial" w:cs="Arial"/>
                                      <w:color w:val="FFFFFF" w:themeColor="background1"/>
                                      <w:sz w:val="22"/>
                                      <w:szCs w:val="22"/>
                                    </w:rPr>
                                    <w:alias w:val="Abstract"/>
                                    <w:id w:val="8276291"/>
                                    <w:showingPlcHdr/>
                                    <w:dataBinding w:prefixMappings="xmlns:ns0='http://schemas.microsoft.com/office/2006/coverPageProps'" w:xpath="/ns0:CoverPageProperties[1]/ns0:Abstract[1]" w:storeItemID="{55AF091B-3C7A-41E3-B477-F2FDAA23CFDA}"/>
                                    <w:text/>
                                  </w:sdtPr>
                                  <w:sdtContent>
                                    <w:r w:rsidR="00AB1B6D" w:rsidRPr="001F335B">
                                      <w:rPr>
                                        <w:rFonts w:ascii="Arial" w:hAnsi="Arial" w:cs="Arial"/>
                                        <w:color w:val="FFFFFF" w:themeColor="background1"/>
                                        <w:sz w:val="22"/>
                                        <w:szCs w:val="22"/>
                                      </w:rPr>
                                      <w:t xml:space="preserve">     </w:t>
                                    </w:r>
                                  </w:sdtContent>
                                </w:sdt>
                                <w:r w:rsidR="001C7939" w:rsidRPr="001F335B">
                                  <w:rPr>
                                    <w:rFonts w:ascii="Arial" w:hAnsi="Arial" w:cs="Arial"/>
                                    <w:b/>
                                    <w:bCs/>
                                    <w:color w:val="FFFFFF" w:themeColor="background1"/>
                                    <w:sz w:val="22"/>
                                    <w:szCs w:val="22"/>
                                  </w:rPr>
                                  <w:t>BA Leadership and Management</w:t>
                                </w:r>
                                <w:r w:rsidR="001C7939" w:rsidRPr="001F335B">
                                  <w:rPr>
                                    <w:rFonts w:ascii="Arial" w:hAnsi="Arial" w:cs="Arial"/>
                                    <w:color w:val="FFFFFF" w:themeColor="background1"/>
                                    <w:sz w:val="22"/>
                                    <w:szCs w:val="22"/>
                                  </w:rPr>
                                  <w:br/>
                                </w:r>
                                <w:r w:rsidR="001C7939" w:rsidRPr="001F335B">
                                  <w:rPr>
                                    <w:rFonts w:ascii="Arial" w:hAnsi="Arial" w:cs="Arial"/>
                                    <w:b/>
                                    <w:bCs/>
                                    <w:color w:val="FFFFFF" w:themeColor="background1"/>
                                    <w:sz w:val="22"/>
                                    <w:szCs w:val="22"/>
                                  </w:rPr>
                                  <w:t>Module: Developing Leadership and Management</w:t>
                                </w:r>
                                <w:r w:rsidR="001C7939" w:rsidRPr="001F335B">
                                  <w:rPr>
                                    <w:rFonts w:ascii="Arial" w:hAnsi="Arial" w:cs="Arial"/>
                                    <w:color w:val="FFFFFF" w:themeColor="background1"/>
                                    <w:sz w:val="22"/>
                                    <w:szCs w:val="22"/>
                                  </w:rPr>
                                  <w:t xml:space="preserve"> </w:t>
                                </w:r>
                                <w:r w:rsidR="001C7939" w:rsidRPr="001F335B">
                                  <w:rPr>
                                    <w:rFonts w:ascii="Arial" w:hAnsi="Arial" w:cs="Arial"/>
                                    <w:color w:val="FFFFFF" w:themeColor="background1"/>
                                    <w:sz w:val="22"/>
                                    <w:szCs w:val="22"/>
                                  </w:rPr>
                                  <w:br/>
                                </w:r>
                                <w:r w:rsidR="001C7939" w:rsidRPr="001F335B">
                                  <w:rPr>
                                    <w:rFonts w:ascii="Arial" w:hAnsi="Arial" w:cs="Arial"/>
                                    <w:b/>
                                    <w:bCs/>
                                    <w:color w:val="FFFFFF" w:themeColor="background1"/>
                                    <w:sz w:val="22"/>
                                    <w:szCs w:val="22"/>
                                  </w:rPr>
                                  <w:t>Module code: BMSW5010</w:t>
                                </w:r>
                                <w:r w:rsidR="001C7939" w:rsidRPr="001F335B">
                                  <w:rPr>
                                    <w:rFonts w:ascii="Arial" w:hAnsi="Arial" w:cs="Arial"/>
                                    <w:color w:val="FFFFFF" w:themeColor="background1"/>
                                    <w:sz w:val="22"/>
                                    <w:szCs w:val="22"/>
                                  </w:rPr>
                                  <w:t xml:space="preserve"> </w:t>
                                </w:r>
                                <w:r w:rsidR="001C7939" w:rsidRPr="001F335B">
                                  <w:rPr>
                                    <w:rFonts w:ascii="Arial" w:hAnsi="Arial" w:cs="Arial"/>
                                    <w:color w:val="FFFFFF" w:themeColor="background1"/>
                                    <w:sz w:val="22"/>
                                    <w:szCs w:val="22"/>
                                  </w:rPr>
                                  <w:br/>
                                </w:r>
                                <w:r w:rsidR="001C7939" w:rsidRPr="001F335B">
                                  <w:rPr>
                                    <w:rFonts w:ascii="Arial" w:hAnsi="Arial" w:cs="Arial"/>
                                    <w:b/>
                                    <w:bCs/>
                                    <w:color w:val="FFFFFF" w:themeColor="background1"/>
                                    <w:sz w:val="22"/>
                                    <w:szCs w:val="22"/>
                                  </w:rPr>
                                  <w:t>Lecturer: Rebecca Francis-Davies</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C618A24" id="Rectangle 259" o:spid="_x0000_s1028" style="position:absolute;margin-left:0;margin-top:0;width:226.45pt;height:237.6pt;z-index:2516551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37EA92DC" w14:textId="58BB2159" w:rsidR="004B5660" w:rsidRPr="001F335B" w:rsidRDefault="004B5660" w:rsidP="001F335B">
                          <w:pPr>
                            <w:spacing w:before="240"/>
                            <w:jc w:val="center"/>
                            <w:rPr>
                              <w:rFonts w:ascii="Arial" w:hAnsi="Arial" w:cs="Arial"/>
                              <w:color w:val="FFFFFF" w:themeColor="background1"/>
                              <w:sz w:val="22"/>
                              <w:szCs w:val="22"/>
                            </w:rPr>
                          </w:pPr>
                          <w:sdt>
                            <w:sdtPr>
                              <w:rPr>
                                <w:rFonts w:ascii="Arial" w:hAnsi="Arial" w:cs="Arial"/>
                                <w:color w:val="FFFFFF" w:themeColor="background1"/>
                                <w:sz w:val="22"/>
                                <w:szCs w:val="22"/>
                              </w:rPr>
                              <w:alias w:val="Abstract"/>
                              <w:id w:val="8276291"/>
                              <w:showingPlcHdr/>
                              <w:dataBinding w:prefixMappings="xmlns:ns0='http://schemas.microsoft.com/office/2006/coverPageProps'" w:xpath="/ns0:CoverPageProperties[1]/ns0:Abstract[1]" w:storeItemID="{55AF091B-3C7A-41E3-B477-F2FDAA23CFDA}"/>
                              <w:text/>
                            </w:sdtPr>
                            <w:sdtContent>
                              <w:r w:rsidR="00AB1B6D" w:rsidRPr="001F335B">
                                <w:rPr>
                                  <w:rFonts w:ascii="Arial" w:hAnsi="Arial" w:cs="Arial"/>
                                  <w:color w:val="FFFFFF" w:themeColor="background1"/>
                                  <w:sz w:val="22"/>
                                  <w:szCs w:val="22"/>
                                </w:rPr>
                                <w:t xml:space="preserve">     </w:t>
                              </w:r>
                            </w:sdtContent>
                          </w:sdt>
                          <w:r w:rsidR="001C7939" w:rsidRPr="001F335B">
                            <w:rPr>
                              <w:rFonts w:ascii="Arial" w:hAnsi="Arial" w:cs="Arial"/>
                              <w:b/>
                              <w:bCs/>
                              <w:color w:val="FFFFFF" w:themeColor="background1"/>
                              <w:sz w:val="22"/>
                              <w:szCs w:val="22"/>
                            </w:rPr>
                            <w:t>BA Leadership and Management</w:t>
                          </w:r>
                          <w:r w:rsidR="001C7939" w:rsidRPr="001F335B">
                            <w:rPr>
                              <w:rFonts w:ascii="Arial" w:hAnsi="Arial" w:cs="Arial"/>
                              <w:color w:val="FFFFFF" w:themeColor="background1"/>
                              <w:sz w:val="22"/>
                              <w:szCs w:val="22"/>
                            </w:rPr>
                            <w:br/>
                          </w:r>
                          <w:r w:rsidR="001C7939" w:rsidRPr="001F335B">
                            <w:rPr>
                              <w:rFonts w:ascii="Arial" w:hAnsi="Arial" w:cs="Arial"/>
                              <w:b/>
                              <w:bCs/>
                              <w:color w:val="FFFFFF" w:themeColor="background1"/>
                              <w:sz w:val="22"/>
                              <w:szCs w:val="22"/>
                            </w:rPr>
                            <w:t>Module: Developing Leadership and Management</w:t>
                          </w:r>
                          <w:r w:rsidR="001C7939" w:rsidRPr="001F335B">
                            <w:rPr>
                              <w:rFonts w:ascii="Arial" w:hAnsi="Arial" w:cs="Arial"/>
                              <w:color w:val="FFFFFF" w:themeColor="background1"/>
                              <w:sz w:val="22"/>
                              <w:szCs w:val="22"/>
                            </w:rPr>
                            <w:t xml:space="preserve"> </w:t>
                          </w:r>
                          <w:r w:rsidR="001C7939" w:rsidRPr="001F335B">
                            <w:rPr>
                              <w:rFonts w:ascii="Arial" w:hAnsi="Arial" w:cs="Arial"/>
                              <w:color w:val="FFFFFF" w:themeColor="background1"/>
                              <w:sz w:val="22"/>
                              <w:szCs w:val="22"/>
                            </w:rPr>
                            <w:br/>
                          </w:r>
                          <w:r w:rsidR="001C7939" w:rsidRPr="001F335B">
                            <w:rPr>
                              <w:rFonts w:ascii="Arial" w:hAnsi="Arial" w:cs="Arial"/>
                              <w:b/>
                              <w:bCs/>
                              <w:color w:val="FFFFFF" w:themeColor="background1"/>
                              <w:sz w:val="22"/>
                              <w:szCs w:val="22"/>
                            </w:rPr>
                            <w:t>Module code: BMSW5010</w:t>
                          </w:r>
                          <w:r w:rsidR="001C7939" w:rsidRPr="001F335B">
                            <w:rPr>
                              <w:rFonts w:ascii="Arial" w:hAnsi="Arial" w:cs="Arial"/>
                              <w:color w:val="FFFFFF" w:themeColor="background1"/>
                              <w:sz w:val="22"/>
                              <w:szCs w:val="22"/>
                            </w:rPr>
                            <w:t xml:space="preserve"> </w:t>
                          </w:r>
                          <w:r w:rsidR="001C7939" w:rsidRPr="001F335B">
                            <w:rPr>
                              <w:rFonts w:ascii="Arial" w:hAnsi="Arial" w:cs="Arial"/>
                              <w:color w:val="FFFFFF" w:themeColor="background1"/>
                              <w:sz w:val="22"/>
                              <w:szCs w:val="22"/>
                            </w:rPr>
                            <w:br/>
                          </w:r>
                          <w:r w:rsidR="001C7939" w:rsidRPr="001F335B">
                            <w:rPr>
                              <w:rFonts w:ascii="Arial" w:hAnsi="Arial" w:cs="Arial"/>
                              <w:b/>
                              <w:bCs/>
                              <w:color w:val="FFFFFF" w:themeColor="background1"/>
                              <w:sz w:val="22"/>
                              <w:szCs w:val="22"/>
                            </w:rPr>
                            <w:t>Lecturer: Rebecca Francis-Davies</w:t>
                          </w:r>
                        </w:p>
                      </w:txbxContent>
                    </v:textbox>
                    <w10:wrap anchorx="page" anchory="page"/>
                  </v:rect>
                </w:pict>
              </mc:Fallback>
            </mc:AlternateContent>
          </w:r>
          <w:r>
            <w:rPr>
              <w:noProof/>
            </w:rPr>
            <mc:AlternateContent>
              <mc:Choice Requires="wps">
                <w:drawing>
                  <wp:anchor distT="0" distB="0" distL="114300" distR="114300" simplePos="0" relativeHeight="251654144" behindDoc="0" locked="0" layoutInCell="1" allowOverlap="1" wp14:anchorId="613DB0F2" wp14:editId="04F06C5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E0521A8" id="Rectangle 261" o:spid="_x0000_s1026" style="position:absolute;margin-left:0;margin-top:0;width:244.8pt;height:554.4pt;z-index:2516541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CA8773" wp14:editId="3ABB3A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E6BE46D" id="Rectangle 263" o:spid="_x0000_s1026"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p>
        <w:p w14:paraId="1BE25B34" w14:textId="413D508D" w:rsidR="00C670F1" w:rsidRPr="00CB2393" w:rsidRDefault="005B2273" w:rsidP="00C670F1">
          <w:pPr>
            <w:rPr>
              <w:rFonts w:ascii="Segoe UI Emoji" w:hAnsi="Segoe UI Emoji" w:cs="Segoe UI Emoji"/>
              <w:b/>
              <w:bCs/>
            </w:rPr>
          </w:pPr>
          <w:r>
            <w:rPr>
              <w:noProof/>
            </w:rPr>
            <mc:AlternateContent>
              <mc:Choice Requires="wps">
                <w:drawing>
                  <wp:anchor distT="0" distB="0" distL="114300" distR="114300" simplePos="0" relativeHeight="251658240" behindDoc="0" locked="0" layoutInCell="1" allowOverlap="1" wp14:anchorId="3BBBF2A8" wp14:editId="44DBB7EB">
                    <wp:simplePos x="0" y="0"/>
                    <wp:positionH relativeFrom="page">
                      <wp:posOffset>3453448</wp:posOffset>
                    </wp:positionH>
                    <wp:positionV relativeFrom="page">
                      <wp:posOffset>4218305</wp:posOffset>
                    </wp:positionV>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heme="minorHAnsi" w:hAnsi="Arial" w:cs="Arial"/>
                                    <w:b/>
                                    <w:bCs/>
                                    <w:color w:val="0F4761" w:themeColor="accent1" w:themeShade="BF"/>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5EFFFC1" w14:textId="1B6A6049" w:rsidR="004B5660" w:rsidRPr="000C6ECF" w:rsidRDefault="00496F39" w:rsidP="00966741">
                                    <w:pPr>
                                      <w:pStyle w:val="Title"/>
                                      <w:jc w:val="center"/>
                                      <w:rPr>
                                        <w:rFonts w:ascii="Arial" w:hAnsi="Arial" w:cs="Arial"/>
                                        <w:b/>
                                        <w:bCs/>
                                        <w:color w:val="0F4761" w:themeColor="accent1" w:themeShade="BF"/>
                                        <w:sz w:val="36"/>
                                        <w:szCs w:val="36"/>
                                      </w:rPr>
                                    </w:pPr>
                                    <w:r w:rsidRPr="000C6ECF">
                                      <w:rPr>
                                        <w:rFonts w:ascii="Arial" w:eastAsiaTheme="minorHAnsi" w:hAnsi="Arial" w:cs="Arial"/>
                                        <w:b/>
                                        <w:bCs/>
                                        <w:color w:val="0F4761" w:themeColor="accent1" w:themeShade="BF"/>
                                        <w:sz w:val="36"/>
                                        <w:szCs w:val="36"/>
                                      </w:rPr>
                                      <w:t xml:space="preserve">Developing Managerial Capability, Performance Practice and Organisational Culture at </w:t>
                                    </w:r>
                                    <w:proofErr w:type="spellStart"/>
                                    <w:r w:rsidRPr="000C6ECF">
                                      <w:rPr>
                                        <w:rFonts w:ascii="Arial" w:eastAsiaTheme="minorHAnsi" w:hAnsi="Arial" w:cs="Arial"/>
                                        <w:b/>
                                        <w:bCs/>
                                        <w:color w:val="0F4761" w:themeColor="accent1" w:themeShade="BF"/>
                                        <w:sz w:val="36"/>
                                        <w:szCs w:val="36"/>
                                      </w:rPr>
                                      <w:t>BrightWave</w:t>
                                    </w:r>
                                    <w:proofErr w:type="spellEnd"/>
                                    <w:r w:rsidRPr="000C6ECF">
                                      <w:rPr>
                                        <w:rFonts w:ascii="Arial" w:eastAsiaTheme="minorHAnsi" w:hAnsi="Arial" w:cs="Arial"/>
                                        <w:b/>
                                        <w:bCs/>
                                        <w:color w:val="0F4761" w:themeColor="accent1" w:themeShade="BF"/>
                                        <w:sz w:val="36"/>
                                        <w:szCs w:val="36"/>
                                      </w:rPr>
                                      <w:t xml:space="preserve"> Services Ltd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BBBF2A8" id="Text Box 265" o:spid="_x0000_s1029" type="#_x0000_t202" style="position:absolute;margin-left:271.95pt;margin-top:332.15pt;width:220.3pt;height:194.9pt;z-index:251658240;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" filled="f" stroked="f" strokeweight=".5pt">
                    <v:textbox style="mso-fit-shape-to-text:t">
                      <w:txbxContent>
                        <w:sdt>
                          <w:sdtPr>
                            <w:rPr>
                              <w:rFonts w:ascii="Arial" w:eastAsiaTheme="minorHAnsi" w:hAnsi="Arial" w:cs="Arial"/>
                              <w:b/>
                              <w:bCs/>
                              <w:color w:val="0F4761" w:themeColor="accent1" w:themeShade="BF"/>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5EFFFC1" w14:textId="1B6A6049" w:rsidR="004B5660" w:rsidRPr="000C6ECF" w:rsidRDefault="00496F39" w:rsidP="00966741">
                              <w:pPr>
                                <w:pStyle w:val="Title"/>
                                <w:jc w:val="center"/>
                                <w:rPr>
                                  <w:rFonts w:ascii="Arial" w:hAnsi="Arial" w:cs="Arial"/>
                                  <w:b/>
                                  <w:bCs/>
                                  <w:color w:val="0F4761" w:themeColor="accent1" w:themeShade="BF"/>
                                  <w:sz w:val="36"/>
                                  <w:szCs w:val="36"/>
                                </w:rPr>
                              </w:pPr>
                              <w:r w:rsidRPr="000C6ECF">
                                <w:rPr>
                                  <w:rFonts w:ascii="Arial" w:eastAsiaTheme="minorHAnsi" w:hAnsi="Arial" w:cs="Arial"/>
                                  <w:b/>
                                  <w:bCs/>
                                  <w:color w:val="0F4761" w:themeColor="accent1" w:themeShade="BF"/>
                                  <w:sz w:val="36"/>
                                  <w:szCs w:val="36"/>
                                </w:rPr>
                                <w:t xml:space="preserve">Developing Managerial Capability, Performance Practice and Organisational Culture at </w:t>
                              </w:r>
                              <w:proofErr w:type="spellStart"/>
                              <w:r w:rsidRPr="000C6ECF">
                                <w:rPr>
                                  <w:rFonts w:ascii="Arial" w:eastAsiaTheme="minorHAnsi" w:hAnsi="Arial" w:cs="Arial"/>
                                  <w:b/>
                                  <w:bCs/>
                                  <w:color w:val="0F4761" w:themeColor="accent1" w:themeShade="BF"/>
                                  <w:sz w:val="36"/>
                                  <w:szCs w:val="36"/>
                                </w:rPr>
                                <w:t>BrightWave</w:t>
                              </w:r>
                              <w:proofErr w:type="spellEnd"/>
                              <w:r w:rsidRPr="000C6ECF">
                                <w:rPr>
                                  <w:rFonts w:ascii="Arial" w:eastAsiaTheme="minorHAnsi" w:hAnsi="Arial" w:cs="Arial"/>
                                  <w:b/>
                                  <w:bCs/>
                                  <w:color w:val="0F4761" w:themeColor="accent1" w:themeShade="BF"/>
                                  <w:sz w:val="36"/>
                                  <w:szCs w:val="36"/>
                                </w:rPr>
                                <w:t xml:space="preserve"> Services Ltd</w:t>
                              </w:r>
                            </w:p>
                          </w:sdtContent>
                        </w:sdt>
                      </w:txbxContent>
                    </v:textbox>
                    <w10:wrap type="square" anchorx="page" anchory="page"/>
                  </v:shape>
                </w:pict>
              </mc:Fallback>
            </mc:AlternateContent>
          </w:r>
          <w:r w:rsidR="004B5660">
            <w:rPr>
              <w:rFonts w:ascii="Segoe UI Emoji" w:hAnsi="Segoe UI Emoji" w:cs="Segoe UI Emoji"/>
              <w:b/>
              <w:bCs/>
            </w:rPr>
            <w:br w:type="page"/>
          </w:r>
        </w:p>
      </w:sdtContent>
    </w:sdt>
    <w:sdt>
      <w:sdtPr>
        <w:id w:val="-24718436"/>
        <w:docPartObj>
          <w:docPartGallery w:val="Table of Contents"/>
          <w:docPartUnique/>
        </w:docPartObj>
      </w:sdtPr>
      <w:sdtEndPr>
        <w:rPr>
          <w:rFonts w:asciiTheme="minorHAnsi" w:eastAsiaTheme="minorHAnsi" w:hAnsiTheme="minorHAnsi" w:cstheme="minorBidi"/>
          <w:b/>
          <w:bCs/>
          <w:color w:val="auto"/>
          <w:sz w:val="24"/>
          <w:szCs w:val="24"/>
        </w:rPr>
      </w:sdtEndPr>
      <w:sdtContent>
        <w:bookmarkStart w:id="0" w:name="_Toc216359920" w:displacedByCustomXml="prev"/>
        <w:p w14:paraId="3C241B76" w14:textId="77B0CDD1" w:rsidR="00FF1E75" w:rsidRPr="00BC6024" w:rsidRDefault="00BC6024" w:rsidP="00BC6024">
          <w:pPr>
            <w:pStyle w:val="Heading1"/>
            <w:rPr>
              <w:rFonts w:ascii="Arial" w:hAnsi="Arial" w:cs="Arial"/>
              <w:b/>
              <w:bCs/>
              <w:sz w:val="32"/>
              <w:szCs w:val="32"/>
            </w:rPr>
          </w:pPr>
          <w:r w:rsidRPr="009E063E">
            <w:rPr>
              <w:rFonts w:ascii="Arial" w:hAnsi="Arial" w:cs="Arial"/>
              <w:b/>
              <w:bCs/>
              <w:sz w:val="32"/>
              <w:szCs w:val="32"/>
            </w:rPr>
            <w:t>Table of contents</w:t>
          </w:r>
          <w:bookmarkEnd w:id="0"/>
        </w:p>
        <w:p w14:paraId="42D7F084" w14:textId="11388593" w:rsidR="00FF1E75" w:rsidRDefault="00FF1E75">
          <w:pPr>
            <w:pStyle w:val="TOC1"/>
            <w:tabs>
              <w:tab w:val="right" w:leader="dot" w:pos="9016"/>
            </w:tabs>
            <w:rPr>
              <w:noProof/>
            </w:rPr>
          </w:pPr>
          <w:r>
            <w:fldChar w:fldCharType="begin"/>
          </w:r>
          <w:r>
            <w:instrText xml:space="preserve"> TOC \o "1-3" \h \z \u </w:instrText>
          </w:r>
          <w:r>
            <w:fldChar w:fldCharType="separate"/>
          </w:r>
          <w:hyperlink w:anchor="_Toc216359920" w:history="1">
            <w:r w:rsidRPr="00EF6BDD">
              <w:rPr>
                <w:rStyle w:val="Hyperlink"/>
                <w:rFonts w:ascii="Arial" w:hAnsi="Arial" w:cs="Arial"/>
                <w:b/>
                <w:bCs/>
                <w:noProof/>
              </w:rPr>
              <w:t>Table of contents</w:t>
            </w:r>
            <w:r>
              <w:rPr>
                <w:noProof/>
                <w:webHidden/>
              </w:rPr>
              <w:tab/>
            </w:r>
            <w:r>
              <w:rPr>
                <w:noProof/>
                <w:webHidden/>
              </w:rPr>
              <w:fldChar w:fldCharType="begin"/>
            </w:r>
            <w:r>
              <w:rPr>
                <w:noProof/>
                <w:webHidden/>
              </w:rPr>
              <w:instrText xml:space="preserve"> PAGEREF _Toc216359920 \h </w:instrText>
            </w:r>
            <w:r>
              <w:rPr>
                <w:noProof/>
                <w:webHidden/>
              </w:rPr>
            </w:r>
            <w:r>
              <w:rPr>
                <w:noProof/>
                <w:webHidden/>
              </w:rPr>
              <w:fldChar w:fldCharType="separate"/>
            </w:r>
            <w:r>
              <w:rPr>
                <w:noProof/>
                <w:webHidden/>
              </w:rPr>
              <w:t>1</w:t>
            </w:r>
            <w:r>
              <w:rPr>
                <w:noProof/>
                <w:webHidden/>
              </w:rPr>
              <w:fldChar w:fldCharType="end"/>
            </w:r>
          </w:hyperlink>
        </w:p>
        <w:p w14:paraId="7132C4AD" w14:textId="1938C591" w:rsidR="00FF1E75" w:rsidRDefault="00FF1E75">
          <w:pPr>
            <w:pStyle w:val="TOC1"/>
            <w:tabs>
              <w:tab w:val="right" w:leader="dot" w:pos="9016"/>
            </w:tabs>
            <w:rPr>
              <w:noProof/>
            </w:rPr>
          </w:pPr>
          <w:hyperlink w:anchor="_Toc216359921" w:history="1">
            <w:r w:rsidRPr="00EF6BDD">
              <w:rPr>
                <w:rStyle w:val="Hyperlink"/>
                <w:rFonts w:ascii="Arial" w:hAnsi="Arial" w:cs="Arial"/>
                <w:b/>
                <w:bCs/>
                <w:noProof/>
              </w:rPr>
              <w:t>1. Executive Summary</w:t>
            </w:r>
            <w:r>
              <w:rPr>
                <w:noProof/>
                <w:webHidden/>
              </w:rPr>
              <w:tab/>
            </w:r>
            <w:r>
              <w:rPr>
                <w:noProof/>
                <w:webHidden/>
              </w:rPr>
              <w:fldChar w:fldCharType="begin"/>
            </w:r>
            <w:r>
              <w:rPr>
                <w:noProof/>
                <w:webHidden/>
              </w:rPr>
              <w:instrText xml:space="preserve"> PAGEREF _Toc216359921 \h </w:instrText>
            </w:r>
            <w:r>
              <w:rPr>
                <w:noProof/>
                <w:webHidden/>
              </w:rPr>
            </w:r>
            <w:r>
              <w:rPr>
                <w:noProof/>
                <w:webHidden/>
              </w:rPr>
              <w:fldChar w:fldCharType="separate"/>
            </w:r>
            <w:r>
              <w:rPr>
                <w:noProof/>
                <w:webHidden/>
              </w:rPr>
              <w:t>2</w:t>
            </w:r>
            <w:r>
              <w:rPr>
                <w:noProof/>
                <w:webHidden/>
              </w:rPr>
              <w:fldChar w:fldCharType="end"/>
            </w:r>
          </w:hyperlink>
        </w:p>
        <w:p w14:paraId="43B0210D" w14:textId="48842375" w:rsidR="00FF1E75" w:rsidRDefault="00FF1E75">
          <w:pPr>
            <w:pStyle w:val="TOC1"/>
            <w:tabs>
              <w:tab w:val="right" w:leader="dot" w:pos="9016"/>
            </w:tabs>
            <w:rPr>
              <w:noProof/>
            </w:rPr>
          </w:pPr>
          <w:hyperlink w:anchor="_Toc216359922" w:history="1">
            <w:r w:rsidRPr="00EF6BDD">
              <w:rPr>
                <w:rStyle w:val="Hyperlink"/>
                <w:rFonts w:ascii="Arial" w:hAnsi="Arial" w:cs="Arial"/>
                <w:b/>
                <w:bCs/>
                <w:noProof/>
              </w:rPr>
              <w:t>2. Introduction</w:t>
            </w:r>
            <w:r>
              <w:rPr>
                <w:noProof/>
                <w:webHidden/>
              </w:rPr>
              <w:tab/>
            </w:r>
            <w:r>
              <w:rPr>
                <w:noProof/>
                <w:webHidden/>
              </w:rPr>
              <w:fldChar w:fldCharType="begin"/>
            </w:r>
            <w:r>
              <w:rPr>
                <w:noProof/>
                <w:webHidden/>
              </w:rPr>
              <w:instrText xml:space="preserve"> PAGEREF _Toc216359922 \h </w:instrText>
            </w:r>
            <w:r>
              <w:rPr>
                <w:noProof/>
                <w:webHidden/>
              </w:rPr>
            </w:r>
            <w:r>
              <w:rPr>
                <w:noProof/>
                <w:webHidden/>
              </w:rPr>
              <w:fldChar w:fldCharType="separate"/>
            </w:r>
            <w:r>
              <w:rPr>
                <w:noProof/>
                <w:webHidden/>
              </w:rPr>
              <w:t>2</w:t>
            </w:r>
            <w:r>
              <w:rPr>
                <w:noProof/>
                <w:webHidden/>
              </w:rPr>
              <w:fldChar w:fldCharType="end"/>
            </w:r>
          </w:hyperlink>
        </w:p>
        <w:p w14:paraId="56F0C178" w14:textId="100CF040" w:rsidR="00FF1E75" w:rsidRDefault="00FF1E75">
          <w:pPr>
            <w:pStyle w:val="TOC1"/>
            <w:tabs>
              <w:tab w:val="right" w:leader="dot" w:pos="9016"/>
            </w:tabs>
            <w:rPr>
              <w:noProof/>
            </w:rPr>
          </w:pPr>
          <w:hyperlink w:anchor="_Toc216359923" w:history="1">
            <w:r w:rsidRPr="00EF6BDD">
              <w:rPr>
                <w:rStyle w:val="Hyperlink"/>
                <w:rFonts w:ascii="Arial" w:hAnsi="Arial" w:cs="Arial"/>
                <w:b/>
                <w:bCs/>
                <w:noProof/>
              </w:rPr>
              <w:t>3. Main Findings</w:t>
            </w:r>
            <w:r>
              <w:rPr>
                <w:noProof/>
                <w:webHidden/>
              </w:rPr>
              <w:tab/>
            </w:r>
            <w:r>
              <w:rPr>
                <w:noProof/>
                <w:webHidden/>
              </w:rPr>
              <w:fldChar w:fldCharType="begin"/>
            </w:r>
            <w:r>
              <w:rPr>
                <w:noProof/>
                <w:webHidden/>
              </w:rPr>
              <w:instrText xml:space="preserve"> PAGEREF _Toc216359923 \h </w:instrText>
            </w:r>
            <w:r>
              <w:rPr>
                <w:noProof/>
                <w:webHidden/>
              </w:rPr>
            </w:r>
            <w:r>
              <w:rPr>
                <w:noProof/>
                <w:webHidden/>
              </w:rPr>
              <w:fldChar w:fldCharType="separate"/>
            </w:r>
            <w:r>
              <w:rPr>
                <w:noProof/>
                <w:webHidden/>
              </w:rPr>
              <w:t>3</w:t>
            </w:r>
            <w:r>
              <w:rPr>
                <w:noProof/>
                <w:webHidden/>
              </w:rPr>
              <w:fldChar w:fldCharType="end"/>
            </w:r>
          </w:hyperlink>
        </w:p>
        <w:p w14:paraId="6D3AF8F3" w14:textId="7A11722B" w:rsidR="00FF1E75" w:rsidRDefault="00FF1E75">
          <w:pPr>
            <w:pStyle w:val="TOC2"/>
            <w:tabs>
              <w:tab w:val="right" w:leader="dot" w:pos="9016"/>
            </w:tabs>
            <w:rPr>
              <w:noProof/>
            </w:rPr>
          </w:pPr>
          <w:hyperlink w:anchor="_Toc216359924" w:history="1">
            <w:r w:rsidRPr="00EF6BDD">
              <w:rPr>
                <w:rStyle w:val="Hyperlink"/>
                <w:rFonts w:ascii="Arial" w:hAnsi="Arial" w:cs="Arial"/>
                <w:noProof/>
              </w:rPr>
              <w:t>3.1 Roles and Skills Required by Managers at BrightWave</w:t>
            </w:r>
            <w:r>
              <w:rPr>
                <w:noProof/>
                <w:webHidden/>
              </w:rPr>
              <w:tab/>
            </w:r>
            <w:r>
              <w:rPr>
                <w:noProof/>
                <w:webHidden/>
              </w:rPr>
              <w:fldChar w:fldCharType="begin"/>
            </w:r>
            <w:r>
              <w:rPr>
                <w:noProof/>
                <w:webHidden/>
              </w:rPr>
              <w:instrText xml:space="preserve"> PAGEREF _Toc216359924 \h </w:instrText>
            </w:r>
            <w:r>
              <w:rPr>
                <w:noProof/>
                <w:webHidden/>
              </w:rPr>
            </w:r>
            <w:r>
              <w:rPr>
                <w:noProof/>
                <w:webHidden/>
              </w:rPr>
              <w:fldChar w:fldCharType="separate"/>
            </w:r>
            <w:r>
              <w:rPr>
                <w:noProof/>
                <w:webHidden/>
              </w:rPr>
              <w:t>3</w:t>
            </w:r>
            <w:r>
              <w:rPr>
                <w:noProof/>
                <w:webHidden/>
              </w:rPr>
              <w:fldChar w:fldCharType="end"/>
            </w:r>
          </w:hyperlink>
        </w:p>
        <w:p w14:paraId="0A6D72C0" w14:textId="19C54C13" w:rsidR="00FF1E75" w:rsidRDefault="00FF1E75">
          <w:pPr>
            <w:pStyle w:val="TOC2"/>
            <w:tabs>
              <w:tab w:val="right" w:leader="dot" w:pos="9016"/>
            </w:tabs>
            <w:rPr>
              <w:noProof/>
            </w:rPr>
          </w:pPr>
          <w:hyperlink w:anchor="_Toc216359925" w:history="1">
            <w:r w:rsidRPr="00EF6BDD">
              <w:rPr>
                <w:rStyle w:val="Hyperlink"/>
                <w:rFonts w:ascii="Arial" w:hAnsi="Arial" w:cs="Arial"/>
                <w:noProof/>
              </w:rPr>
              <w:t>3.2 Applying People-Management Theories to BrightWave</w:t>
            </w:r>
            <w:r>
              <w:rPr>
                <w:noProof/>
                <w:webHidden/>
              </w:rPr>
              <w:tab/>
            </w:r>
            <w:r>
              <w:rPr>
                <w:noProof/>
                <w:webHidden/>
              </w:rPr>
              <w:fldChar w:fldCharType="begin"/>
            </w:r>
            <w:r>
              <w:rPr>
                <w:noProof/>
                <w:webHidden/>
              </w:rPr>
              <w:instrText xml:space="preserve"> PAGEREF _Toc216359925 \h </w:instrText>
            </w:r>
            <w:r>
              <w:rPr>
                <w:noProof/>
                <w:webHidden/>
              </w:rPr>
            </w:r>
            <w:r>
              <w:rPr>
                <w:noProof/>
                <w:webHidden/>
              </w:rPr>
              <w:fldChar w:fldCharType="separate"/>
            </w:r>
            <w:r>
              <w:rPr>
                <w:noProof/>
                <w:webHidden/>
              </w:rPr>
              <w:t>3</w:t>
            </w:r>
            <w:r>
              <w:rPr>
                <w:noProof/>
                <w:webHidden/>
              </w:rPr>
              <w:fldChar w:fldCharType="end"/>
            </w:r>
          </w:hyperlink>
        </w:p>
        <w:p w14:paraId="23D7D597" w14:textId="5B9014BD" w:rsidR="00FF1E75" w:rsidRDefault="00FF1E75">
          <w:pPr>
            <w:pStyle w:val="TOC2"/>
            <w:tabs>
              <w:tab w:val="right" w:leader="dot" w:pos="9016"/>
            </w:tabs>
            <w:rPr>
              <w:noProof/>
            </w:rPr>
          </w:pPr>
          <w:hyperlink w:anchor="_Toc216359926" w:history="1">
            <w:r w:rsidRPr="00EF6BDD">
              <w:rPr>
                <w:rStyle w:val="Hyperlink"/>
                <w:rFonts w:ascii="Arial" w:hAnsi="Arial" w:cs="Arial"/>
                <w:noProof/>
              </w:rPr>
              <w:t>3.3 Cultural Influences on People-Management Practices</w:t>
            </w:r>
            <w:r>
              <w:rPr>
                <w:noProof/>
                <w:webHidden/>
              </w:rPr>
              <w:tab/>
            </w:r>
            <w:r>
              <w:rPr>
                <w:noProof/>
                <w:webHidden/>
              </w:rPr>
              <w:fldChar w:fldCharType="begin"/>
            </w:r>
            <w:r>
              <w:rPr>
                <w:noProof/>
                <w:webHidden/>
              </w:rPr>
              <w:instrText xml:space="preserve"> PAGEREF _Toc216359926 \h </w:instrText>
            </w:r>
            <w:r>
              <w:rPr>
                <w:noProof/>
                <w:webHidden/>
              </w:rPr>
            </w:r>
            <w:r>
              <w:rPr>
                <w:noProof/>
                <w:webHidden/>
              </w:rPr>
              <w:fldChar w:fldCharType="separate"/>
            </w:r>
            <w:r>
              <w:rPr>
                <w:noProof/>
                <w:webHidden/>
              </w:rPr>
              <w:t>4</w:t>
            </w:r>
            <w:r>
              <w:rPr>
                <w:noProof/>
                <w:webHidden/>
              </w:rPr>
              <w:fldChar w:fldCharType="end"/>
            </w:r>
          </w:hyperlink>
        </w:p>
        <w:p w14:paraId="2A29D148" w14:textId="482CA5E2" w:rsidR="00FF1E75" w:rsidRDefault="00FF1E75">
          <w:pPr>
            <w:pStyle w:val="TOC1"/>
            <w:tabs>
              <w:tab w:val="right" w:leader="dot" w:pos="9016"/>
            </w:tabs>
            <w:rPr>
              <w:noProof/>
            </w:rPr>
          </w:pPr>
          <w:hyperlink w:anchor="_Toc216359927" w:history="1">
            <w:r w:rsidRPr="00EF6BDD">
              <w:rPr>
                <w:rStyle w:val="Hyperlink"/>
                <w:rFonts w:ascii="Arial" w:hAnsi="Arial" w:cs="Arial"/>
                <w:b/>
                <w:bCs/>
                <w:noProof/>
              </w:rPr>
              <w:t>3.4 Recommendations</w:t>
            </w:r>
            <w:r>
              <w:rPr>
                <w:noProof/>
                <w:webHidden/>
              </w:rPr>
              <w:tab/>
            </w:r>
            <w:r>
              <w:rPr>
                <w:noProof/>
                <w:webHidden/>
              </w:rPr>
              <w:fldChar w:fldCharType="begin"/>
            </w:r>
            <w:r>
              <w:rPr>
                <w:noProof/>
                <w:webHidden/>
              </w:rPr>
              <w:instrText xml:space="preserve"> PAGEREF _Toc216359927 \h </w:instrText>
            </w:r>
            <w:r>
              <w:rPr>
                <w:noProof/>
                <w:webHidden/>
              </w:rPr>
            </w:r>
            <w:r>
              <w:rPr>
                <w:noProof/>
                <w:webHidden/>
              </w:rPr>
              <w:fldChar w:fldCharType="separate"/>
            </w:r>
            <w:r>
              <w:rPr>
                <w:noProof/>
                <w:webHidden/>
              </w:rPr>
              <w:t>5</w:t>
            </w:r>
            <w:r>
              <w:rPr>
                <w:noProof/>
                <w:webHidden/>
              </w:rPr>
              <w:fldChar w:fldCharType="end"/>
            </w:r>
          </w:hyperlink>
        </w:p>
        <w:p w14:paraId="214E7F50" w14:textId="2565E068" w:rsidR="00FF1E75" w:rsidRDefault="00FF1E75">
          <w:pPr>
            <w:pStyle w:val="TOC2"/>
            <w:tabs>
              <w:tab w:val="right" w:leader="dot" w:pos="9016"/>
            </w:tabs>
            <w:rPr>
              <w:noProof/>
            </w:rPr>
          </w:pPr>
          <w:hyperlink w:anchor="_Toc216359928" w:history="1">
            <w:r w:rsidRPr="00EF6BDD">
              <w:rPr>
                <w:rStyle w:val="Hyperlink"/>
                <w:rFonts w:ascii="Arial" w:hAnsi="Arial" w:cs="Arial"/>
                <w:noProof/>
              </w:rPr>
              <w:t>1. Build Manager Capability T</w:t>
            </w:r>
            <w:r w:rsidRPr="00EF6BDD">
              <w:rPr>
                <w:rStyle w:val="Hyperlink"/>
                <w:rFonts w:ascii="Arial" w:hAnsi="Arial" w:cs="Arial"/>
                <w:noProof/>
              </w:rPr>
              <w:t>h</w:t>
            </w:r>
            <w:r w:rsidRPr="00EF6BDD">
              <w:rPr>
                <w:rStyle w:val="Hyperlink"/>
                <w:rFonts w:ascii="Arial" w:hAnsi="Arial" w:cs="Arial"/>
                <w:noProof/>
              </w:rPr>
              <w:t>rough Practical Training</w:t>
            </w:r>
            <w:r>
              <w:rPr>
                <w:noProof/>
                <w:webHidden/>
              </w:rPr>
              <w:tab/>
            </w:r>
            <w:r>
              <w:rPr>
                <w:noProof/>
                <w:webHidden/>
              </w:rPr>
              <w:fldChar w:fldCharType="begin"/>
            </w:r>
            <w:r>
              <w:rPr>
                <w:noProof/>
                <w:webHidden/>
              </w:rPr>
              <w:instrText xml:space="preserve"> PAGEREF _Toc216359928 \h </w:instrText>
            </w:r>
            <w:r>
              <w:rPr>
                <w:noProof/>
                <w:webHidden/>
              </w:rPr>
            </w:r>
            <w:r>
              <w:rPr>
                <w:noProof/>
                <w:webHidden/>
              </w:rPr>
              <w:fldChar w:fldCharType="separate"/>
            </w:r>
            <w:r>
              <w:rPr>
                <w:noProof/>
                <w:webHidden/>
              </w:rPr>
              <w:t>5</w:t>
            </w:r>
            <w:r>
              <w:rPr>
                <w:noProof/>
                <w:webHidden/>
              </w:rPr>
              <w:fldChar w:fldCharType="end"/>
            </w:r>
          </w:hyperlink>
        </w:p>
        <w:p w14:paraId="5B76F6D4" w14:textId="5E1C71C8" w:rsidR="00FF1E75" w:rsidRDefault="00FF1E75">
          <w:pPr>
            <w:pStyle w:val="TOC2"/>
            <w:tabs>
              <w:tab w:val="right" w:leader="dot" w:pos="9016"/>
            </w:tabs>
            <w:rPr>
              <w:noProof/>
            </w:rPr>
          </w:pPr>
          <w:hyperlink w:anchor="_Toc216359929" w:history="1">
            <w:r w:rsidRPr="00EF6BDD">
              <w:rPr>
                <w:rStyle w:val="Hyperlink"/>
                <w:rFonts w:ascii="Arial" w:hAnsi="Arial" w:cs="Arial"/>
                <w:noProof/>
              </w:rPr>
              <w:t>2. Adopt Continuous Performance Management</w:t>
            </w:r>
            <w:r>
              <w:rPr>
                <w:noProof/>
                <w:webHidden/>
              </w:rPr>
              <w:tab/>
            </w:r>
            <w:r>
              <w:rPr>
                <w:noProof/>
                <w:webHidden/>
              </w:rPr>
              <w:fldChar w:fldCharType="begin"/>
            </w:r>
            <w:r>
              <w:rPr>
                <w:noProof/>
                <w:webHidden/>
              </w:rPr>
              <w:instrText xml:space="preserve"> PAGEREF _Toc216359929 \h </w:instrText>
            </w:r>
            <w:r>
              <w:rPr>
                <w:noProof/>
                <w:webHidden/>
              </w:rPr>
            </w:r>
            <w:r>
              <w:rPr>
                <w:noProof/>
                <w:webHidden/>
              </w:rPr>
              <w:fldChar w:fldCharType="separate"/>
            </w:r>
            <w:r>
              <w:rPr>
                <w:noProof/>
                <w:webHidden/>
              </w:rPr>
              <w:t>5</w:t>
            </w:r>
            <w:r>
              <w:rPr>
                <w:noProof/>
                <w:webHidden/>
              </w:rPr>
              <w:fldChar w:fldCharType="end"/>
            </w:r>
          </w:hyperlink>
        </w:p>
        <w:p w14:paraId="7DE809E4" w14:textId="07DB19F8" w:rsidR="00FF1E75" w:rsidRDefault="00FF1E75">
          <w:pPr>
            <w:pStyle w:val="TOC2"/>
            <w:tabs>
              <w:tab w:val="right" w:leader="dot" w:pos="9016"/>
            </w:tabs>
            <w:rPr>
              <w:noProof/>
            </w:rPr>
          </w:pPr>
          <w:hyperlink w:anchor="_Toc216359930" w:history="1">
            <w:r w:rsidRPr="00EF6BDD">
              <w:rPr>
                <w:rStyle w:val="Hyperlink"/>
                <w:rFonts w:ascii="Arial" w:hAnsi="Arial" w:cs="Arial"/>
                <w:noProof/>
              </w:rPr>
              <w:t>3. Strengthen Induction and Clarify Progression</w:t>
            </w:r>
            <w:r>
              <w:rPr>
                <w:noProof/>
                <w:webHidden/>
              </w:rPr>
              <w:tab/>
            </w:r>
            <w:r>
              <w:rPr>
                <w:noProof/>
                <w:webHidden/>
              </w:rPr>
              <w:fldChar w:fldCharType="begin"/>
            </w:r>
            <w:r>
              <w:rPr>
                <w:noProof/>
                <w:webHidden/>
              </w:rPr>
              <w:instrText xml:space="preserve"> PAGEREF _Toc216359930 \h </w:instrText>
            </w:r>
            <w:r>
              <w:rPr>
                <w:noProof/>
                <w:webHidden/>
              </w:rPr>
            </w:r>
            <w:r>
              <w:rPr>
                <w:noProof/>
                <w:webHidden/>
              </w:rPr>
              <w:fldChar w:fldCharType="separate"/>
            </w:r>
            <w:r>
              <w:rPr>
                <w:noProof/>
                <w:webHidden/>
              </w:rPr>
              <w:t>5</w:t>
            </w:r>
            <w:r>
              <w:rPr>
                <w:noProof/>
                <w:webHidden/>
              </w:rPr>
              <w:fldChar w:fldCharType="end"/>
            </w:r>
          </w:hyperlink>
        </w:p>
        <w:p w14:paraId="49D058BA" w14:textId="7461B58A" w:rsidR="00FF1E75" w:rsidRDefault="00FF1E75">
          <w:pPr>
            <w:pStyle w:val="TOC2"/>
            <w:tabs>
              <w:tab w:val="right" w:leader="dot" w:pos="9016"/>
            </w:tabs>
            <w:rPr>
              <w:noProof/>
            </w:rPr>
          </w:pPr>
          <w:hyperlink w:anchor="_Toc216359931" w:history="1">
            <w:r w:rsidRPr="00EF6BDD">
              <w:rPr>
                <w:rStyle w:val="Hyperlink"/>
                <w:rFonts w:ascii="Arial" w:hAnsi="Arial" w:cs="Arial"/>
                <w:noProof/>
              </w:rPr>
              <w:t>4. Improve Engagement and Employee Voice</w:t>
            </w:r>
            <w:r>
              <w:rPr>
                <w:noProof/>
                <w:webHidden/>
              </w:rPr>
              <w:tab/>
            </w:r>
            <w:r>
              <w:rPr>
                <w:noProof/>
                <w:webHidden/>
              </w:rPr>
              <w:fldChar w:fldCharType="begin"/>
            </w:r>
            <w:r>
              <w:rPr>
                <w:noProof/>
                <w:webHidden/>
              </w:rPr>
              <w:instrText xml:space="preserve"> PAGEREF _Toc216359931 \h </w:instrText>
            </w:r>
            <w:r>
              <w:rPr>
                <w:noProof/>
                <w:webHidden/>
              </w:rPr>
            </w:r>
            <w:r>
              <w:rPr>
                <w:noProof/>
                <w:webHidden/>
              </w:rPr>
              <w:fldChar w:fldCharType="separate"/>
            </w:r>
            <w:r>
              <w:rPr>
                <w:noProof/>
                <w:webHidden/>
              </w:rPr>
              <w:t>6</w:t>
            </w:r>
            <w:r>
              <w:rPr>
                <w:noProof/>
                <w:webHidden/>
              </w:rPr>
              <w:fldChar w:fldCharType="end"/>
            </w:r>
          </w:hyperlink>
        </w:p>
        <w:p w14:paraId="58E8BCCC" w14:textId="024EA157" w:rsidR="00FF1E75" w:rsidRDefault="00FF1E75">
          <w:pPr>
            <w:pStyle w:val="TOC2"/>
            <w:tabs>
              <w:tab w:val="right" w:leader="dot" w:pos="9016"/>
            </w:tabs>
            <w:rPr>
              <w:noProof/>
            </w:rPr>
          </w:pPr>
          <w:hyperlink w:anchor="_Toc216359932" w:history="1">
            <w:r w:rsidRPr="00EF6BDD">
              <w:rPr>
                <w:rStyle w:val="Hyperlink"/>
                <w:rFonts w:ascii="Arial" w:hAnsi="Arial" w:cs="Arial"/>
                <w:noProof/>
              </w:rPr>
              <w:t>5. Refresh Organisational Values and Increase Leadership Visibility</w:t>
            </w:r>
            <w:r>
              <w:rPr>
                <w:noProof/>
                <w:webHidden/>
              </w:rPr>
              <w:tab/>
            </w:r>
            <w:r>
              <w:rPr>
                <w:noProof/>
                <w:webHidden/>
              </w:rPr>
              <w:fldChar w:fldCharType="begin"/>
            </w:r>
            <w:r>
              <w:rPr>
                <w:noProof/>
                <w:webHidden/>
              </w:rPr>
              <w:instrText xml:space="preserve"> PAGEREF _Toc216359932 \h </w:instrText>
            </w:r>
            <w:r>
              <w:rPr>
                <w:noProof/>
                <w:webHidden/>
              </w:rPr>
            </w:r>
            <w:r>
              <w:rPr>
                <w:noProof/>
                <w:webHidden/>
              </w:rPr>
              <w:fldChar w:fldCharType="separate"/>
            </w:r>
            <w:r>
              <w:rPr>
                <w:noProof/>
                <w:webHidden/>
              </w:rPr>
              <w:t>6</w:t>
            </w:r>
            <w:r>
              <w:rPr>
                <w:noProof/>
                <w:webHidden/>
              </w:rPr>
              <w:fldChar w:fldCharType="end"/>
            </w:r>
          </w:hyperlink>
        </w:p>
        <w:p w14:paraId="739FC728" w14:textId="425B9A6E" w:rsidR="00FF1E75" w:rsidRDefault="00FF1E75">
          <w:pPr>
            <w:pStyle w:val="TOC2"/>
            <w:tabs>
              <w:tab w:val="right" w:leader="dot" w:pos="9016"/>
            </w:tabs>
            <w:rPr>
              <w:noProof/>
            </w:rPr>
          </w:pPr>
          <w:hyperlink w:anchor="_Toc216359933" w:history="1">
            <w:r w:rsidRPr="00EF6BDD">
              <w:rPr>
                <w:rStyle w:val="Hyperlink"/>
                <w:rFonts w:ascii="Arial" w:hAnsi="Arial" w:cs="Arial"/>
                <w:noProof/>
              </w:rPr>
              <w:t>6. Strengthen Workforce Planning</w:t>
            </w:r>
            <w:r>
              <w:rPr>
                <w:noProof/>
                <w:webHidden/>
              </w:rPr>
              <w:tab/>
            </w:r>
            <w:r>
              <w:rPr>
                <w:noProof/>
                <w:webHidden/>
              </w:rPr>
              <w:fldChar w:fldCharType="begin"/>
            </w:r>
            <w:r>
              <w:rPr>
                <w:noProof/>
                <w:webHidden/>
              </w:rPr>
              <w:instrText xml:space="preserve"> PAGEREF _Toc216359933 \h </w:instrText>
            </w:r>
            <w:r>
              <w:rPr>
                <w:noProof/>
                <w:webHidden/>
              </w:rPr>
            </w:r>
            <w:r>
              <w:rPr>
                <w:noProof/>
                <w:webHidden/>
              </w:rPr>
              <w:fldChar w:fldCharType="separate"/>
            </w:r>
            <w:r>
              <w:rPr>
                <w:noProof/>
                <w:webHidden/>
              </w:rPr>
              <w:t>6</w:t>
            </w:r>
            <w:r>
              <w:rPr>
                <w:noProof/>
                <w:webHidden/>
              </w:rPr>
              <w:fldChar w:fldCharType="end"/>
            </w:r>
          </w:hyperlink>
        </w:p>
        <w:p w14:paraId="53A83CB2" w14:textId="7168459F" w:rsidR="00FF1E75" w:rsidRDefault="00FF1E75">
          <w:pPr>
            <w:pStyle w:val="TOC2"/>
            <w:tabs>
              <w:tab w:val="right" w:leader="dot" w:pos="9016"/>
            </w:tabs>
            <w:rPr>
              <w:noProof/>
            </w:rPr>
          </w:pPr>
          <w:hyperlink w:anchor="_Toc216359934" w:history="1">
            <w:r w:rsidRPr="00EF6BDD">
              <w:rPr>
                <w:rStyle w:val="Hyperlink"/>
                <w:rFonts w:ascii="Arial" w:hAnsi="Arial" w:cs="Arial"/>
                <w:noProof/>
              </w:rPr>
              <w:t>7. Align HR Practices with Strategic Goals</w:t>
            </w:r>
            <w:r>
              <w:rPr>
                <w:noProof/>
                <w:webHidden/>
              </w:rPr>
              <w:tab/>
            </w:r>
            <w:r>
              <w:rPr>
                <w:noProof/>
                <w:webHidden/>
              </w:rPr>
              <w:fldChar w:fldCharType="begin"/>
            </w:r>
            <w:r>
              <w:rPr>
                <w:noProof/>
                <w:webHidden/>
              </w:rPr>
              <w:instrText xml:space="preserve"> PAGEREF _Toc216359934 \h </w:instrText>
            </w:r>
            <w:r>
              <w:rPr>
                <w:noProof/>
                <w:webHidden/>
              </w:rPr>
            </w:r>
            <w:r>
              <w:rPr>
                <w:noProof/>
                <w:webHidden/>
              </w:rPr>
              <w:fldChar w:fldCharType="separate"/>
            </w:r>
            <w:r>
              <w:rPr>
                <w:noProof/>
                <w:webHidden/>
              </w:rPr>
              <w:t>6</w:t>
            </w:r>
            <w:r>
              <w:rPr>
                <w:noProof/>
                <w:webHidden/>
              </w:rPr>
              <w:fldChar w:fldCharType="end"/>
            </w:r>
          </w:hyperlink>
        </w:p>
        <w:p w14:paraId="782D598B" w14:textId="70436302" w:rsidR="00FF1E75" w:rsidRDefault="00FF1E75">
          <w:pPr>
            <w:pStyle w:val="TOC1"/>
            <w:tabs>
              <w:tab w:val="right" w:leader="dot" w:pos="9016"/>
            </w:tabs>
            <w:rPr>
              <w:noProof/>
            </w:rPr>
          </w:pPr>
          <w:hyperlink w:anchor="_Toc216359935" w:history="1">
            <w:r w:rsidRPr="00EF6BDD">
              <w:rPr>
                <w:rStyle w:val="Hyperlink"/>
                <w:rFonts w:ascii="Arial" w:hAnsi="Arial" w:cs="Arial"/>
                <w:b/>
                <w:bCs/>
                <w:noProof/>
              </w:rPr>
              <w:t>4. Conclusion</w:t>
            </w:r>
            <w:r>
              <w:rPr>
                <w:noProof/>
                <w:webHidden/>
              </w:rPr>
              <w:tab/>
            </w:r>
            <w:r>
              <w:rPr>
                <w:noProof/>
                <w:webHidden/>
              </w:rPr>
              <w:fldChar w:fldCharType="begin"/>
            </w:r>
            <w:r>
              <w:rPr>
                <w:noProof/>
                <w:webHidden/>
              </w:rPr>
              <w:instrText xml:space="preserve"> PAGEREF _Toc216359935 \h </w:instrText>
            </w:r>
            <w:r>
              <w:rPr>
                <w:noProof/>
                <w:webHidden/>
              </w:rPr>
            </w:r>
            <w:r>
              <w:rPr>
                <w:noProof/>
                <w:webHidden/>
              </w:rPr>
              <w:fldChar w:fldCharType="separate"/>
            </w:r>
            <w:r>
              <w:rPr>
                <w:noProof/>
                <w:webHidden/>
              </w:rPr>
              <w:t>6</w:t>
            </w:r>
            <w:r>
              <w:rPr>
                <w:noProof/>
                <w:webHidden/>
              </w:rPr>
              <w:fldChar w:fldCharType="end"/>
            </w:r>
          </w:hyperlink>
        </w:p>
        <w:p w14:paraId="7ED12460" w14:textId="2924C074" w:rsidR="00FF1E75" w:rsidRDefault="00FF1E75">
          <w:pPr>
            <w:pStyle w:val="TOC2"/>
            <w:tabs>
              <w:tab w:val="right" w:leader="dot" w:pos="9016"/>
            </w:tabs>
            <w:rPr>
              <w:noProof/>
            </w:rPr>
          </w:pPr>
          <w:hyperlink w:anchor="_Toc216359936" w:history="1">
            <w:r w:rsidRPr="00EF6BDD">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_Toc216359936 \h </w:instrText>
            </w:r>
            <w:r>
              <w:rPr>
                <w:noProof/>
                <w:webHidden/>
              </w:rPr>
            </w:r>
            <w:r>
              <w:rPr>
                <w:noProof/>
                <w:webHidden/>
              </w:rPr>
              <w:fldChar w:fldCharType="separate"/>
            </w:r>
            <w:r>
              <w:rPr>
                <w:noProof/>
                <w:webHidden/>
              </w:rPr>
              <w:t>8</w:t>
            </w:r>
            <w:r>
              <w:rPr>
                <w:noProof/>
                <w:webHidden/>
              </w:rPr>
              <w:fldChar w:fldCharType="end"/>
            </w:r>
          </w:hyperlink>
        </w:p>
        <w:p w14:paraId="503E523C" w14:textId="01F7FE02" w:rsidR="00FF1E75" w:rsidRDefault="00FF1E75">
          <w:r>
            <w:rPr>
              <w:b/>
              <w:bCs/>
            </w:rPr>
            <w:fldChar w:fldCharType="end"/>
          </w:r>
        </w:p>
      </w:sdtContent>
    </w:sdt>
    <w:p w14:paraId="0917CEFA" w14:textId="77777777" w:rsidR="00CF6B24" w:rsidRPr="00CF6B24" w:rsidRDefault="00CF6B24" w:rsidP="00CF6B24"/>
    <w:p w14:paraId="09E17BC8" w14:textId="77777777" w:rsidR="00CB2393" w:rsidRDefault="00CB2393">
      <w:pPr>
        <w:rPr>
          <w:b/>
          <w:bCs/>
        </w:rPr>
      </w:pPr>
      <w:r>
        <w:rPr>
          <w:b/>
          <w:bCs/>
        </w:rPr>
        <w:br w:type="page"/>
      </w:r>
    </w:p>
    <w:p w14:paraId="55D1A62B" w14:textId="546A378A" w:rsidR="00C670F1" w:rsidRPr="002E4E23" w:rsidRDefault="00C670F1" w:rsidP="00BC6024">
      <w:pPr>
        <w:pStyle w:val="Heading1"/>
        <w:ind w:firstLine="851"/>
        <w:jc w:val="both"/>
        <w:rPr>
          <w:rFonts w:ascii="Arial" w:hAnsi="Arial" w:cs="Arial"/>
          <w:b/>
          <w:bCs/>
          <w:sz w:val="32"/>
          <w:szCs w:val="32"/>
        </w:rPr>
      </w:pPr>
      <w:bookmarkStart w:id="1" w:name="_Toc216359921"/>
      <w:r w:rsidRPr="002E4E23">
        <w:rPr>
          <w:rFonts w:ascii="Arial" w:hAnsi="Arial" w:cs="Arial"/>
          <w:b/>
          <w:bCs/>
          <w:sz w:val="32"/>
          <w:szCs w:val="32"/>
        </w:rPr>
        <w:lastRenderedPageBreak/>
        <w:t>1. Executive Summary</w:t>
      </w:r>
      <w:bookmarkEnd w:id="1"/>
    </w:p>
    <w:p w14:paraId="66E09603" w14:textId="77777777" w:rsidR="00C670F1" w:rsidRPr="00296159" w:rsidRDefault="00C670F1" w:rsidP="00BC6024">
      <w:pPr>
        <w:ind w:firstLine="851"/>
        <w:jc w:val="both"/>
        <w:rPr>
          <w:rFonts w:ascii="Arial" w:hAnsi="Arial" w:cs="Arial"/>
        </w:rPr>
      </w:pPr>
      <w:r w:rsidRPr="00296159">
        <w:rPr>
          <w:rFonts w:ascii="Arial" w:hAnsi="Arial" w:cs="Arial"/>
        </w:rPr>
        <w:t xml:space="preserve">This report explores the people-management challenges facing </w:t>
      </w:r>
      <w:proofErr w:type="spellStart"/>
      <w:r w:rsidRPr="00296159">
        <w:rPr>
          <w:rFonts w:ascii="Arial" w:hAnsi="Arial" w:cs="Arial"/>
        </w:rPr>
        <w:t>BrightWave</w:t>
      </w:r>
      <w:proofErr w:type="spellEnd"/>
      <w:r w:rsidRPr="00296159">
        <w:rPr>
          <w:rFonts w:ascii="Arial" w:hAnsi="Arial" w:cs="Arial"/>
        </w:rPr>
        <w:t xml:space="preserve"> Services Ltd and outlines how the organisation can strengthen managerial capability, performance practices and workplace culture. Although </w:t>
      </w:r>
      <w:proofErr w:type="spellStart"/>
      <w:r w:rsidRPr="00296159">
        <w:rPr>
          <w:rFonts w:ascii="Arial" w:hAnsi="Arial" w:cs="Arial"/>
        </w:rPr>
        <w:t>BrightWave</w:t>
      </w:r>
      <w:proofErr w:type="spellEnd"/>
      <w:r w:rsidRPr="00296159">
        <w:rPr>
          <w:rFonts w:ascii="Arial" w:hAnsi="Arial" w:cs="Arial"/>
        </w:rPr>
        <w:t xml:space="preserve"> has expanded rapidly through public-sector contracts, its internal processes for leading and supporting people have not kept pace. Supervisors commonly avoid difficult conversations, recognition is inconsistent and staff often feel unclear about expectations or development opportunities. Drawing on theories such as AMO, Herzberg, Schein, Mintzberg and strategic HRM models, the report analyses why these issues have emerged and how they affect performance, motivation and retention.</w:t>
      </w:r>
    </w:p>
    <w:p w14:paraId="50E7DB7D" w14:textId="77777777" w:rsidR="00C670F1" w:rsidRPr="00296159" w:rsidRDefault="00C670F1" w:rsidP="00BC6024">
      <w:pPr>
        <w:ind w:firstLine="851"/>
        <w:jc w:val="both"/>
        <w:rPr>
          <w:rFonts w:ascii="Arial" w:hAnsi="Arial" w:cs="Arial"/>
        </w:rPr>
      </w:pPr>
      <w:r w:rsidRPr="00296159">
        <w:rPr>
          <w:rFonts w:ascii="Arial" w:hAnsi="Arial" w:cs="Arial"/>
        </w:rPr>
        <w:t xml:space="preserve">Linked to these challenges is a culture that tends to prioritise operational output over employee wellbeing. This affects how managers behave, how performance is monitored and how employees experience their work. The report recommends targeted management development, continuous performance discussions, structured induction, stronger employee voice mechanisms and clearer organisational values. By integrating these approaches, </w:t>
      </w:r>
      <w:proofErr w:type="spellStart"/>
      <w:r w:rsidRPr="00296159">
        <w:rPr>
          <w:rFonts w:ascii="Arial" w:hAnsi="Arial" w:cs="Arial"/>
        </w:rPr>
        <w:t>BrightWave</w:t>
      </w:r>
      <w:proofErr w:type="spellEnd"/>
      <w:r w:rsidRPr="00296159">
        <w:rPr>
          <w:rFonts w:ascii="Arial" w:hAnsi="Arial" w:cs="Arial"/>
        </w:rPr>
        <w:t xml:space="preserve"> can strengthen engagement, build leadership confidence, improve service consistency and better meet the expectations of their public-sector clients.</w:t>
      </w:r>
    </w:p>
    <w:p w14:paraId="69DC218D" w14:textId="020C7059" w:rsidR="00C670F1" w:rsidRPr="00296159" w:rsidRDefault="00C670F1" w:rsidP="00BC6024">
      <w:pPr>
        <w:ind w:firstLine="851"/>
        <w:jc w:val="both"/>
        <w:rPr>
          <w:rFonts w:ascii="Arial" w:hAnsi="Arial" w:cs="Arial"/>
        </w:rPr>
      </w:pPr>
    </w:p>
    <w:p w14:paraId="3D000194" w14:textId="64744576" w:rsidR="00C670F1" w:rsidRPr="002E4E23" w:rsidRDefault="00C670F1" w:rsidP="00BC6024">
      <w:pPr>
        <w:pStyle w:val="Heading1"/>
        <w:ind w:firstLine="851"/>
        <w:jc w:val="both"/>
        <w:rPr>
          <w:rFonts w:ascii="Arial" w:hAnsi="Arial" w:cs="Arial"/>
          <w:b/>
          <w:bCs/>
          <w:sz w:val="32"/>
          <w:szCs w:val="32"/>
        </w:rPr>
      </w:pPr>
      <w:bookmarkStart w:id="2" w:name="_Toc216359922"/>
      <w:r w:rsidRPr="002E4E23">
        <w:rPr>
          <w:rFonts w:ascii="Arial" w:hAnsi="Arial" w:cs="Arial"/>
          <w:b/>
          <w:bCs/>
          <w:sz w:val="32"/>
          <w:szCs w:val="32"/>
        </w:rPr>
        <w:t>2. Introduction</w:t>
      </w:r>
      <w:bookmarkEnd w:id="2"/>
    </w:p>
    <w:p w14:paraId="4DD0A98D" w14:textId="0F052AD5" w:rsidR="00C670F1" w:rsidRPr="00296159" w:rsidRDefault="00C670F1" w:rsidP="00BC6024">
      <w:pPr>
        <w:ind w:firstLine="851"/>
        <w:jc w:val="both"/>
        <w:rPr>
          <w:rFonts w:ascii="Arial" w:hAnsi="Arial" w:cs="Arial"/>
        </w:rPr>
      </w:pPr>
      <w:proofErr w:type="spellStart"/>
      <w:r w:rsidRPr="00296159">
        <w:rPr>
          <w:rFonts w:ascii="Arial" w:hAnsi="Arial" w:cs="Arial"/>
        </w:rPr>
        <w:t>BrightWave</w:t>
      </w:r>
      <w:proofErr w:type="spellEnd"/>
      <w:r w:rsidRPr="00296159">
        <w:rPr>
          <w:rFonts w:ascii="Arial" w:hAnsi="Arial" w:cs="Arial"/>
        </w:rPr>
        <w:t xml:space="preserve"> Services Ltd has grown quickly, securing several public-sector facilities contracts, but its people</w:t>
      </w:r>
      <w:r w:rsidR="00606E89">
        <w:rPr>
          <w:rFonts w:ascii="Arial" w:hAnsi="Arial" w:cs="Arial"/>
        </w:rPr>
        <w:t xml:space="preserve"> </w:t>
      </w:r>
      <w:r w:rsidRPr="00296159">
        <w:rPr>
          <w:rFonts w:ascii="Arial" w:hAnsi="Arial" w:cs="Arial"/>
        </w:rPr>
        <w:t>management infrastructure has not developed at the same pace. With roughly 350 employees across multiple dispersed sites, the business depends heavily on frontline supervisors who, despite good intentions, often lack the confidence or preparation needed to lead effectively. Many were promoted because of strong technical knowledge rather than their ability to coach, communicate or address performance concerns, which has created predictable difficulties for staff and managers alike (Armstrong, 2025; Rees &amp; Porter, 2015).</w:t>
      </w:r>
    </w:p>
    <w:p w14:paraId="59055DAA" w14:textId="6AE7403F" w:rsidR="00C670F1" w:rsidRPr="00296159" w:rsidRDefault="00F6454F" w:rsidP="00BC6024">
      <w:pPr>
        <w:ind w:firstLine="851"/>
        <w:jc w:val="both"/>
        <w:rPr>
          <w:rFonts w:ascii="Arial" w:hAnsi="Arial" w:cs="Arial"/>
        </w:rPr>
      </w:pPr>
      <w:r w:rsidRPr="00296159">
        <w:rPr>
          <w:rFonts w:ascii="Arial" w:hAnsi="Arial" w:cs="Arial"/>
          <w:color w:val="000000"/>
        </w:rPr>
        <w:t xml:space="preserve">This report examines the skills </w:t>
      </w:r>
      <w:proofErr w:type="spellStart"/>
      <w:r w:rsidRPr="00296159">
        <w:rPr>
          <w:rFonts w:ascii="Arial" w:hAnsi="Arial" w:cs="Arial"/>
          <w:color w:val="000000"/>
        </w:rPr>
        <w:t>BrightWave’s</w:t>
      </w:r>
      <w:proofErr w:type="spellEnd"/>
      <w:r w:rsidRPr="00296159">
        <w:rPr>
          <w:rFonts w:ascii="Arial" w:hAnsi="Arial" w:cs="Arial"/>
          <w:color w:val="000000"/>
        </w:rPr>
        <w:t xml:space="preserve"> managers need for effective performance management, applies relevant people-management and organisational behaviour theories, and reviews cultural influences on daily work life. </w:t>
      </w:r>
      <w:r w:rsidR="00C670F1" w:rsidRPr="00296159">
        <w:rPr>
          <w:rFonts w:ascii="Arial" w:hAnsi="Arial" w:cs="Arial"/>
        </w:rPr>
        <w:t xml:space="preserve">It concludes with practical, evidence-based recommendations aimed at building a workforce where staff feel valued, expectations are clear and managers have the skills to support improvement. </w:t>
      </w:r>
      <w:r w:rsidR="007A070B" w:rsidRPr="00296159">
        <w:rPr>
          <w:rFonts w:ascii="Arial" w:hAnsi="Arial" w:cs="Arial"/>
          <w:color w:val="000000"/>
        </w:rPr>
        <w:t xml:space="preserve">The analysis uses current HR research to explain the reasons behind </w:t>
      </w:r>
      <w:proofErr w:type="spellStart"/>
      <w:r w:rsidR="007A070B" w:rsidRPr="00296159">
        <w:rPr>
          <w:rFonts w:ascii="Arial" w:hAnsi="Arial" w:cs="Arial"/>
          <w:color w:val="000000"/>
        </w:rPr>
        <w:t>BrightWave's</w:t>
      </w:r>
      <w:proofErr w:type="spellEnd"/>
      <w:r w:rsidR="007A070B" w:rsidRPr="00296159">
        <w:rPr>
          <w:rFonts w:ascii="Arial" w:hAnsi="Arial" w:cs="Arial"/>
          <w:color w:val="000000"/>
        </w:rPr>
        <w:t xml:space="preserve"> challenges and suggests actions that could lead to significant improvements (Mullins, 2019; Taylor &amp; Woodhams, 2022).</w:t>
      </w:r>
    </w:p>
    <w:p w14:paraId="3DE71BA0" w14:textId="6AACED8A" w:rsidR="00C670F1" w:rsidRPr="00296159" w:rsidRDefault="00C670F1" w:rsidP="00BC6024">
      <w:pPr>
        <w:ind w:firstLine="851"/>
        <w:jc w:val="both"/>
        <w:rPr>
          <w:rFonts w:ascii="Arial" w:hAnsi="Arial" w:cs="Arial"/>
        </w:rPr>
      </w:pPr>
    </w:p>
    <w:p w14:paraId="5452DA9C" w14:textId="77777777" w:rsidR="00813701" w:rsidRDefault="00813701" w:rsidP="00BC6024">
      <w:pPr>
        <w:ind w:firstLine="851"/>
        <w:jc w:val="both"/>
        <w:rPr>
          <w:rFonts w:ascii="Arial" w:hAnsi="Arial" w:cs="Arial"/>
          <w:b/>
          <w:bCs/>
        </w:rPr>
      </w:pPr>
    </w:p>
    <w:p w14:paraId="661B8CEF" w14:textId="62AAFA58" w:rsidR="00C670F1" w:rsidRPr="00E25D8C" w:rsidRDefault="00C670F1" w:rsidP="00BC6024">
      <w:pPr>
        <w:pStyle w:val="Heading1"/>
        <w:ind w:firstLine="851"/>
        <w:jc w:val="both"/>
        <w:rPr>
          <w:rFonts w:ascii="Arial" w:hAnsi="Arial" w:cs="Arial"/>
          <w:b/>
          <w:bCs/>
          <w:sz w:val="32"/>
          <w:szCs w:val="32"/>
        </w:rPr>
      </w:pPr>
      <w:bookmarkStart w:id="3" w:name="_Toc216359923"/>
      <w:r w:rsidRPr="00E25D8C">
        <w:rPr>
          <w:rFonts w:ascii="Arial" w:hAnsi="Arial" w:cs="Arial"/>
          <w:b/>
          <w:bCs/>
          <w:sz w:val="32"/>
          <w:szCs w:val="32"/>
        </w:rPr>
        <w:lastRenderedPageBreak/>
        <w:t>3. Main Findings</w:t>
      </w:r>
      <w:bookmarkEnd w:id="3"/>
    </w:p>
    <w:p w14:paraId="49FA956D" w14:textId="77777777" w:rsidR="00C670F1" w:rsidRPr="00B6435A" w:rsidRDefault="00C670F1" w:rsidP="00BC6024">
      <w:pPr>
        <w:pStyle w:val="Heading2"/>
        <w:ind w:firstLine="851"/>
        <w:jc w:val="both"/>
        <w:rPr>
          <w:rFonts w:ascii="Arial" w:hAnsi="Arial" w:cs="Arial"/>
          <w:sz w:val="28"/>
          <w:szCs w:val="28"/>
        </w:rPr>
      </w:pPr>
      <w:bookmarkStart w:id="4" w:name="_Toc216359924"/>
      <w:r w:rsidRPr="00B6435A">
        <w:rPr>
          <w:rFonts w:ascii="Arial" w:hAnsi="Arial" w:cs="Arial"/>
          <w:sz w:val="28"/>
          <w:szCs w:val="28"/>
        </w:rPr>
        <w:t xml:space="preserve">3.1 Roles and Skills Required by Managers at </w:t>
      </w:r>
      <w:proofErr w:type="spellStart"/>
      <w:r w:rsidRPr="00B6435A">
        <w:rPr>
          <w:rFonts w:ascii="Arial" w:hAnsi="Arial" w:cs="Arial"/>
          <w:sz w:val="28"/>
          <w:szCs w:val="28"/>
        </w:rPr>
        <w:t>BrightWave</w:t>
      </w:r>
      <w:bookmarkEnd w:id="4"/>
      <w:proofErr w:type="spellEnd"/>
    </w:p>
    <w:p w14:paraId="2D433FF4" w14:textId="77777777" w:rsidR="00C670F1" w:rsidRPr="00296159" w:rsidRDefault="00C670F1" w:rsidP="00BC6024">
      <w:pPr>
        <w:ind w:firstLine="851"/>
        <w:jc w:val="both"/>
        <w:rPr>
          <w:rFonts w:ascii="Arial" w:hAnsi="Arial" w:cs="Arial"/>
        </w:rPr>
      </w:pPr>
      <w:r w:rsidRPr="00296159">
        <w:rPr>
          <w:rFonts w:ascii="Arial" w:hAnsi="Arial" w:cs="Arial"/>
        </w:rPr>
        <w:t xml:space="preserve">At </w:t>
      </w:r>
      <w:proofErr w:type="spellStart"/>
      <w:r w:rsidRPr="00296159">
        <w:rPr>
          <w:rFonts w:ascii="Arial" w:hAnsi="Arial" w:cs="Arial"/>
        </w:rPr>
        <w:t>BrightWave</w:t>
      </w:r>
      <w:proofErr w:type="spellEnd"/>
      <w:r w:rsidRPr="00296159">
        <w:rPr>
          <w:rFonts w:ascii="Arial" w:hAnsi="Arial" w:cs="Arial"/>
        </w:rPr>
        <w:t>, supervisors frequently find themselves caught between operational demands and people challenges they do not feel ready to manage. Several described situations where underperformance continued for months because addressing it felt uncomfortable or risky. Instead of initiating a conversation, managers often compensated by doing extra work themselves. The immediate pressure may decrease, but the underlying issue remains and the rest of the team notices. Over time, this dynamic contributes to resentment and inconsistency in standards (Armstrong, 2025; Thomson, 2024).</w:t>
      </w:r>
    </w:p>
    <w:p w14:paraId="07F946D1" w14:textId="0CF60CD1" w:rsidR="00C670F1" w:rsidRPr="00296159" w:rsidRDefault="00977962" w:rsidP="00BC6024">
      <w:pPr>
        <w:ind w:firstLine="851"/>
        <w:jc w:val="both"/>
        <w:rPr>
          <w:rFonts w:ascii="Arial" w:hAnsi="Arial" w:cs="Arial"/>
        </w:rPr>
      </w:pPr>
      <w:r w:rsidRPr="00296159">
        <w:rPr>
          <w:rFonts w:ascii="Arial" w:hAnsi="Arial" w:cs="Arial"/>
          <w:color w:val="000000"/>
        </w:rPr>
        <w:t xml:space="preserve">Managers play a key role in clarifying expectations. However, new </w:t>
      </w:r>
      <w:proofErr w:type="spellStart"/>
      <w:r w:rsidRPr="00296159">
        <w:rPr>
          <w:rFonts w:ascii="Arial" w:hAnsi="Arial" w:cs="Arial"/>
          <w:color w:val="000000"/>
        </w:rPr>
        <w:t>BrightWave</w:t>
      </w:r>
      <w:proofErr w:type="spellEnd"/>
      <w:r w:rsidRPr="00296159">
        <w:rPr>
          <w:rFonts w:ascii="Arial" w:hAnsi="Arial" w:cs="Arial"/>
          <w:color w:val="000000"/>
        </w:rPr>
        <w:t xml:space="preserve"> employees report that inductions are short and task-focused, with little explanation of performance standards or career progression. </w:t>
      </w:r>
      <w:r w:rsidR="00C670F1" w:rsidRPr="00296159">
        <w:rPr>
          <w:rFonts w:ascii="Arial" w:hAnsi="Arial" w:cs="Arial"/>
        </w:rPr>
        <w:t xml:space="preserve">In roles with limited daily interaction, such as cleaning or maintenance across multiple sites, employees may go days without feedback. </w:t>
      </w:r>
      <w:r w:rsidR="00AA28F3" w:rsidRPr="00296159">
        <w:rPr>
          <w:rFonts w:ascii="Arial" w:hAnsi="Arial" w:cs="Arial"/>
          <w:color w:val="000000"/>
        </w:rPr>
        <w:t xml:space="preserve">According to Mintzberg’s framework, managers play a dual role: they organise activities </w:t>
      </w:r>
      <w:r w:rsidR="00745EC4" w:rsidRPr="00296159">
        <w:rPr>
          <w:rFonts w:ascii="Arial" w:hAnsi="Arial" w:cs="Arial"/>
          <w:color w:val="000000"/>
        </w:rPr>
        <w:t>and</w:t>
      </w:r>
      <w:r w:rsidR="00AA28F3" w:rsidRPr="00296159">
        <w:rPr>
          <w:rFonts w:ascii="Arial" w:hAnsi="Arial" w:cs="Arial"/>
          <w:color w:val="000000"/>
        </w:rPr>
        <w:t xml:space="preserve"> lead by building relationships and shaping workplace culture, and</w:t>
      </w:r>
      <w:r w:rsidR="00B653C4" w:rsidRPr="00296159">
        <w:rPr>
          <w:rFonts w:ascii="Arial" w:hAnsi="Arial" w:cs="Arial"/>
          <w:color w:val="000000"/>
        </w:rPr>
        <w:t xml:space="preserve"> these are </w:t>
      </w:r>
      <w:r w:rsidR="00AA28F3" w:rsidRPr="00296159">
        <w:rPr>
          <w:rFonts w:ascii="Arial" w:hAnsi="Arial" w:cs="Arial"/>
          <w:color w:val="000000"/>
        </w:rPr>
        <w:t xml:space="preserve">areas where many </w:t>
      </w:r>
      <w:proofErr w:type="spellStart"/>
      <w:r w:rsidR="00AA28F3" w:rsidRPr="00296159">
        <w:rPr>
          <w:rFonts w:ascii="Arial" w:hAnsi="Arial" w:cs="Arial"/>
          <w:color w:val="000000"/>
        </w:rPr>
        <w:t>BrightWave</w:t>
      </w:r>
      <w:proofErr w:type="spellEnd"/>
      <w:r w:rsidR="00AA28F3" w:rsidRPr="00296159">
        <w:rPr>
          <w:rFonts w:ascii="Arial" w:hAnsi="Arial" w:cs="Arial"/>
          <w:color w:val="000000"/>
        </w:rPr>
        <w:t xml:space="preserve"> supervisors have limited experience (Rees &amp; Porter, 2015).</w:t>
      </w:r>
    </w:p>
    <w:p w14:paraId="011E64DF" w14:textId="1B3F6E22" w:rsidR="00C670F1" w:rsidRPr="00296159" w:rsidRDefault="00C670F1" w:rsidP="00BC6024">
      <w:pPr>
        <w:ind w:firstLine="851"/>
        <w:jc w:val="both"/>
        <w:rPr>
          <w:rFonts w:ascii="Arial" w:hAnsi="Arial" w:cs="Arial"/>
        </w:rPr>
      </w:pPr>
      <w:r w:rsidRPr="00296159">
        <w:rPr>
          <w:rFonts w:ascii="Arial" w:hAnsi="Arial" w:cs="Arial"/>
        </w:rPr>
        <w:t xml:space="preserve">Recognition is another missing piece. Many employees said they rarely heard positive feedback even when clients were satisfied. </w:t>
      </w:r>
      <w:r w:rsidR="007D777C" w:rsidRPr="00296159">
        <w:rPr>
          <w:rFonts w:ascii="Arial" w:hAnsi="Arial" w:cs="Arial"/>
          <w:color w:val="000000"/>
        </w:rPr>
        <w:t>According to Gallup (2019), recognition has a big impact on employee engagement, particularly for those whose work often goes unnoticed. When employees don’t receive frequent feedback or acknowledgment, they may start to feel ignored.</w:t>
      </w:r>
    </w:p>
    <w:p w14:paraId="0610612F" w14:textId="5F1C10EA" w:rsidR="00C670F1" w:rsidRPr="00296159" w:rsidRDefault="001D3206" w:rsidP="00BC6024">
      <w:pPr>
        <w:ind w:firstLine="851"/>
        <w:jc w:val="both"/>
        <w:rPr>
          <w:rFonts w:ascii="Arial" w:hAnsi="Arial" w:cs="Arial"/>
        </w:rPr>
      </w:pPr>
      <w:r w:rsidRPr="00296159">
        <w:rPr>
          <w:rFonts w:ascii="Arial" w:hAnsi="Arial" w:cs="Arial"/>
          <w:color w:val="000000"/>
        </w:rPr>
        <w:t xml:space="preserve">Supervisors need skills in listening, questioning, balanced feedback, and documentation to prevent minor issues from becoming major performance problems (CIPD, 2022). At </w:t>
      </w:r>
      <w:proofErr w:type="spellStart"/>
      <w:r w:rsidRPr="00296159">
        <w:rPr>
          <w:rFonts w:ascii="Arial" w:hAnsi="Arial" w:cs="Arial"/>
          <w:color w:val="000000"/>
        </w:rPr>
        <w:t>BrightWave</w:t>
      </w:r>
      <w:proofErr w:type="spellEnd"/>
      <w:r w:rsidRPr="00296159">
        <w:rPr>
          <w:rFonts w:ascii="Arial" w:hAnsi="Arial" w:cs="Arial"/>
          <w:color w:val="000000"/>
        </w:rPr>
        <w:t>, improving these abilities would enable supervisors to work proactively rather than reactively with their teams.</w:t>
      </w:r>
    </w:p>
    <w:p w14:paraId="3D6CF4F5" w14:textId="52C1CAA8" w:rsidR="00C670F1" w:rsidRPr="00296159" w:rsidRDefault="00C670F1" w:rsidP="00BC6024">
      <w:pPr>
        <w:ind w:firstLine="851"/>
        <w:jc w:val="both"/>
        <w:rPr>
          <w:rFonts w:ascii="Arial" w:hAnsi="Arial" w:cs="Arial"/>
        </w:rPr>
      </w:pPr>
    </w:p>
    <w:p w14:paraId="17FE38C6" w14:textId="32B084A0" w:rsidR="00C670F1" w:rsidRPr="00B6435A" w:rsidRDefault="00C670F1" w:rsidP="00BC6024">
      <w:pPr>
        <w:pStyle w:val="Heading2"/>
        <w:ind w:firstLine="851"/>
        <w:jc w:val="both"/>
        <w:rPr>
          <w:rFonts w:ascii="Arial" w:hAnsi="Arial" w:cs="Arial"/>
          <w:sz w:val="28"/>
          <w:szCs w:val="28"/>
        </w:rPr>
      </w:pPr>
      <w:bookmarkStart w:id="5" w:name="_Toc216359925"/>
      <w:r w:rsidRPr="00B6435A">
        <w:rPr>
          <w:rFonts w:ascii="Arial" w:hAnsi="Arial" w:cs="Arial"/>
          <w:sz w:val="28"/>
          <w:szCs w:val="28"/>
        </w:rPr>
        <w:t xml:space="preserve">3.2 Applying People-Management Theories to </w:t>
      </w:r>
      <w:proofErr w:type="spellStart"/>
      <w:r w:rsidRPr="00B6435A">
        <w:rPr>
          <w:rFonts w:ascii="Arial" w:hAnsi="Arial" w:cs="Arial"/>
          <w:sz w:val="28"/>
          <w:szCs w:val="28"/>
        </w:rPr>
        <w:t>BrightWave</w:t>
      </w:r>
      <w:bookmarkEnd w:id="5"/>
      <w:proofErr w:type="spellEnd"/>
    </w:p>
    <w:p w14:paraId="0ED4CF63" w14:textId="7C189CA5" w:rsidR="00C670F1" w:rsidRPr="00296159" w:rsidRDefault="00483F0A" w:rsidP="00BC6024">
      <w:pPr>
        <w:ind w:firstLine="851"/>
        <w:jc w:val="both"/>
        <w:rPr>
          <w:rFonts w:ascii="Arial" w:hAnsi="Arial" w:cs="Arial"/>
        </w:rPr>
      </w:pPr>
      <w:r w:rsidRPr="00296159">
        <w:rPr>
          <w:rFonts w:ascii="Arial" w:hAnsi="Arial" w:cs="Arial"/>
          <w:color w:val="000000"/>
        </w:rPr>
        <w:t xml:space="preserve">The AMO framework provides a useful perspective for analysing </w:t>
      </w:r>
      <w:proofErr w:type="spellStart"/>
      <w:r w:rsidRPr="00296159">
        <w:rPr>
          <w:rFonts w:ascii="Arial" w:hAnsi="Arial" w:cs="Arial"/>
          <w:color w:val="000000"/>
        </w:rPr>
        <w:t>BrightWave’s</w:t>
      </w:r>
      <w:proofErr w:type="spellEnd"/>
      <w:r w:rsidRPr="00296159">
        <w:rPr>
          <w:rFonts w:ascii="Arial" w:hAnsi="Arial" w:cs="Arial"/>
          <w:color w:val="000000"/>
        </w:rPr>
        <w:t xml:space="preserve"> situation. Employees face limited training and inconsistent onboarding, which restrict their </w:t>
      </w:r>
      <w:r w:rsidRPr="00296159">
        <w:rPr>
          <w:rFonts w:ascii="Arial" w:hAnsi="Arial" w:cs="Arial"/>
          <w:b/>
          <w:color w:val="000000"/>
        </w:rPr>
        <w:t>Ability</w:t>
      </w:r>
      <w:r w:rsidRPr="00296159">
        <w:rPr>
          <w:rFonts w:ascii="Arial" w:hAnsi="Arial" w:cs="Arial"/>
          <w:color w:val="000000"/>
        </w:rPr>
        <w:t xml:space="preserve">. Their </w:t>
      </w:r>
      <w:r w:rsidRPr="00296159">
        <w:rPr>
          <w:rFonts w:ascii="Arial" w:hAnsi="Arial" w:cs="Arial"/>
          <w:b/>
          <w:color w:val="000000"/>
        </w:rPr>
        <w:t>Motivation</w:t>
      </w:r>
      <w:r w:rsidRPr="00296159">
        <w:rPr>
          <w:rFonts w:ascii="Arial" w:hAnsi="Arial" w:cs="Arial"/>
          <w:color w:val="000000"/>
        </w:rPr>
        <w:t xml:space="preserve"> is also affected by a lack of recognition and unclear career opportunities. The </w:t>
      </w:r>
      <w:r w:rsidRPr="00296159">
        <w:rPr>
          <w:rFonts w:ascii="Arial" w:hAnsi="Arial" w:cs="Arial"/>
          <w:b/>
          <w:color w:val="000000"/>
        </w:rPr>
        <w:t>Opportunity</w:t>
      </w:r>
      <w:r w:rsidRPr="00296159">
        <w:rPr>
          <w:rFonts w:ascii="Arial" w:hAnsi="Arial" w:cs="Arial"/>
          <w:color w:val="000000"/>
        </w:rPr>
        <w:t xml:space="preserve"> for staff to share ideas or influence their work is reduced by </w:t>
      </w:r>
      <w:r w:rsidR="00745EC4">
        <w:rPr>
          <w:rFonts w:ascii="Arial" w:hAnsi="Arial" w:cs="Arial"/>
          <w:color w:val="000000"/>
        </w:rPr>
        <w:t>isolated</w:t>
      </w:r>
      <w:r w:rsidRPr="00296159">
        <w:rPr>
          <w:rFonts w:ascii="Arial" w:hAnsi="Arial" w:cs="Arial"/>
          <w:color w:val="000000"/>
        </w:rPr>
        <w:t xml:space="preserve"> teams and rushed supervision (Boxall &amp; Purcell, 2022; Boon et al., 2019). Together, these factors cause employees to feel uncertain, undervalued, and disconnected.</w:t>
      </w:r>
    </w:p>
    <w:p w14:paraId="1524B912" w14:textId="78CC8956" w:rsidR="00C670F1" w:rsidRPr="00296159" w:rsidRDefault="00D86ACE" w:rsidP="00BC6024">
      <w:pPr>
        <w:ind w:firstLine="851"/>
        <w:jc w:val="both"/>
        <w:rPr>
          <w:rFonts w:ascii="Arial" w:hAnsi="Arial" w:cs="Arial"/>
        </w:rPr>
      </w:pPr>
      <w:r w:rsidRPr="00296159">
        <w:rPr>
          <w:rFonts w:ascii="Arial" w:hAnsi="Arial" w:cs="Arial"/>
          <w:color w:val="000000"/>
        </w:rPr>
        <w:t xml:space="preserve">Herzberg’s two-factor theory brings more detail to the discussion. Many sources of dissatisfaction exist, such as poor communication, uneven workload distribution, and limited chances for independence. Meanwhile, important motivators </w:t>
      </w:r>
      <w:r w:rsidRPr="00296159">
        <w:rPr>
          <w:rFonts w:ascii="Arial" w:hAnsi="Arial" w:cs="Arial"/>
          <w:color w:val="000000"/>
        </w:rPr>
        <w:lastRenderedPageBreak/>
        <w:t>like recognition, achievement, and opportunities for growth are often absent. This helps explain why turnover is higher among lower</w:t>
      </w:r>
      <w:r w:rsidR="005305ED">
        <w:rPr>
          <w:rFonts w:ascii="Arial" w:hAnsi="Arial" w:cs="Arial"/>
          <w:color w:val="000000"/>
        </w:rPr>
        <w:t xml:space="preserve"> </w:t>
      </w:r>
      <w:r w:rsidRPr="00296159">
        <w:rPr>
          <w:rFonts w:ascii="Arial" w:hAnsi="Arial" w:cs="Arial"/>
          <w:color w:val="000000"/>
        </w:rPr>
        <w:t>paid workers and younger staff who look for transparent pathways for advancement (Mullins, 2019; Taylor, 2025).</w:t>
      </w:r>
    </w:p>
    <w:p w14:paraId="3CDCB28B" w14:textId="1D37B116" w:rsidR="00C670F1" w:rsidRPr="00296159" w:rsidRDefault="004F5154" w:rsidP="00BC6024">
      <w:pPr>
        <w:ind w:firstLine="851"/>
        <w:jc w:val="both"/>
        <w:rPr>
          <w:rFonts w:ascii="Arial" w:hAnsi="Arial" w:cs="Arial"/>
        </w:rPr>
      </w:pPr>
      <w:r w:rsidRPr="00296159">
        <w:rPr>
          <w:rFonts w:ascii="Arial" w:hAnsi="Arial" w:cs="Arial"/>
          <w:color w:val="000000"/>
        </w:rPr>
        <w:t>Expectancy theory explains that employees are less likely to maintain high performance if extra effort brings no development or recognition. For instance, a cleaner who works beyond expectations but gets no feedback will likely reduce their efforts due to unclear rewards (Thomson, 2024).</w:t>
      </w:r>
    </w:p>
    <w:p w14:paraId="79BA5183" w14:textId="18BEB3D8" w:rsidR="00C670F1" w:rsidRPr="00296159" w:rsidRDefault="00C670F1" w:rsidP="00BC6024">
      <w:pPr>
        <w:ind w:firstLine="851"/>
        <w:jc w:val="both"/>
        <w:rPr>
          <w:rFonts w:ascii="Arial" w:hAnsi="Arial" w:cs="Arial"/>
        </w:rPr>
      </w:pPr>
      <w:r w:rsidRPr="00296159">
        <w:rPr>
          <w:rFonts w:ascii="Arial" w:hAnsi="Arial" w:cs="Arial"/>
        </w:rPr>
        <w:t xml:space="preserve">Cultural theories explore why these patterns persist. Schein’s model suggests that </w:t>
      </w:r>
      <w:proofErr w:type="spellStart"/>
      <w:r w:rsidRPr="00296159">
        <w:rPr>
          <w:rFonts w:ascii="Arial" w:hAnsi="Arial" w:cs="Arial"/>
        </w:rPr>
        <w:t>BrightWave’s</w:t>
      </w:r>
      <w:proofErr w:type="spellEnd"/>
      <w:r w:rsidRPr="00296159">
        <w:rPr>
          <w:rFonts w:ascii="Arial" w:hAnsi="Arial" w:cs="Arial"/>
        </w:rPr>
        <w:t xml:space="preserve"> unspoken assumption that “tasks come first” influences everything</w:t>
      </w:r>
      <w:r w:rsidR="005412F3" w:rsidRPr="00296159">
        <w:rPr>
          <w:rFonts w:ascii="Arial" w:hAnsi="Arial" w:cs="Arial"/>
        </w:rPr>
        <w:t xml:space="preserve">, </w:t>
      </w:r>
      <w:r w:rsidRPr="00296159">
        <w:rPr>
          <w:rFonts w:ascii="Arial" w:hAnsi="Arial" w:cs="Arial"/>
        </w:rPr>
        <w:t xml:space="preserve">from how managers communicate to how employees understand their value to the organisation (Schein, 2017). These cultural norms also promote silence: employees avoid raising concerns </w:t>
      </w:r>
      <w:r w:rsidR="00AC24E5">
        <w:rPr>
          <w:rFonts w:ascii="Arial" w:hAnsi="Arial" w:cs="Arial"/>
        </w:rPr>
        <w:t>as</w:t>
      </w:r>
      <w:r w:rsidRPr="00296159">
        <w:rPr>
          <w:rFonts w:ascii="Arial" w:hAnsi="Arial" w:cs="Arial"/>
        </w:rPr>
        <w:t xml:space="preserve"> they </w:t>
      </w:r>
      <w:proofErr w:type="gramStart"/>
      <w:r w:rsidRPr="00296159">
        <w:rPr>
          <w:rFonts w:ascii="Arial" w:hAnsi="Arial" w:cs="Arial"/>
        </w:rPr>
        <w:t>doubt</w:t>
      </w:r>
      <w:proofErr w:type="gramEnd"/>
      <w:r w:rsidRPr="00296159">
        <w:rPr>
          <w:rFonts w:ascii="Arial" w:hAnsi="Arial" w:cs="Arial"/>
        </w:rPr>
        <w:t xml:space="preserve"> they will be acted on. McKinsey’s 7-S framework highlights how structural and systems misalignments</w:t>
      </w:r>
      <w:r w:rsidR="00024EFC" w:rsidRPr="00296159">
        <w:rPr>
          <w:rFonts w:ascii="Arial" w:hAnsi="Arial" w:cs="Arial"/>
        </w:rPr>
        <w:t xml:space="preserve"> </w:t>
      </w:r>
      <w:r w:rsidRPr="00296159">
        <w:rPr>
          <w:rFonts w:ascii="Arial" w:hAnsi="Arial" w:cs="Arial"/>
        </w:rPr>
        <w:t>like weak onboarding and fragmented HR processes</w:t>
      </w:r>
      <w:r w:rsidR="00024EFC" w:rsidRPr="00296159">
        <w:rPr>
          <w:rFonts w:ascii="Arial" w:hAnsi="Arial" w:cs="Arial"/>
        </w:rPr>
        <w:t xml:space="preserve">, </w:t>
      </w:r>
      <w:r w:rsidRPr="00296159">
        <w:rPr>
          <w:rFonts w:ascii="Arial" w:hAnsi="Arial" w:cs="Arial"/>
        </w:rPr>
        <w:t>reinforce these cultural messages. Hofstede’s dimensions further explain why conflict avoidance is common: supervisors often feel uneasy challenging established workers or altering long-standing routines (Denison, 2020).</w:t>
      </w:r>
    </w:p>
    <w:p w14:paraId="7BD618AE" w14:textId="77777777" w:rsidR="00C670F1" w:rsidRPr="00296159" w:rsidRDefault="00C670F1" w:rsidP="00BC6024">
      <w:pPr>
        <w:ind w:firstLine="851"/>
        <w:jc w:val="both"/>
        <w:rPr>
          <w:rFonts w:ascii="Arial" w:hAnsi="Arial" w:cs="Arial"/>
        </w:rPr>
      </w:pPr>
      <w:r w:rsidRPr="00296159">
        <w:rPr>
          <w:rFonts w:ascii="Arial" w:hAnsi="Arial" w:cs="Arial"/>
        </w:rPr>
        <w:t>Engagement frameworks show that a lack of employee voice, unclear job design and low psychological safety erode commitment. Staff who rarely see their supervisor or feel unsure how decisions are made tend to disengage (Gallup, 2019; Yadav, 2021).</w:t>
      </w:r>
    </w:p>
    <w:p w14:paraId="5F7DC26C" w14:textId="3CF67158" w:rsidR="00C670F1" w:rsidRPr="00296159" w:rsidRDefault="00C670F1" w:rsidP="00BC6024">
      <w:pPr>
        <w:ind w:firstLine="851"/>
        <w:jc w:val="both"/>
        <w:rPr>
          <w:rFonts w:ascii="Arial" w:hAnsi="Arial" w:cs="Arial"/>
        </w:rPr>
      </w:pPr>
      <w:r w:rsidRPr="00296159">
        <w:rPr>
          <w:rFonts w:ascii="Arial" w:hAnsi="Arial" w:cs="Arial"/>
        </w:rPr>
        <w:t xml:space="preserve">Strategic HRM theory emphasises that organisations perform better when HR practices are integrated rather than isolated. </w:t>
      </w:r>
      <w:proofErr w:type="spellStart"/>
      <w:r w:rsidR="00327BE6" w:rsidRPr="00296159">
        <w:rPr>
          <w:rFonts w:ascii="Arial" w:hAnsi="Arial" w:cs="Arial"/>
          <w:color w:val="000000"/>
        </w:rPr>
        <w:t>BrightWave’s</w:t>
      </w:r>
      <w:proofErr w:type="spellEnd"/>
      <w:r w:rsidR="00327BE6" w:rsidRPr="00296159">
        <w:rPr>
          <w:rFonts w:ascii="Arial" w:hAnsi="Arial" w:cs="Arial"/>
          <w:color w:val="000000"/>
        </w:rPr>
        <w:t xml:space="preserve"> current approach, which separates induction, performance management, and development into different processes, limits its capacity to use its workforce strategically (</w:t>
      </w:r>
      <w:proofErr w:type="spellStart"/>
      <w:r w:rsidR="00327BE6" w:rsidRPr="00296159">
        <w:rPr>
          <w:rFonts w:ascii="Arial" w:hAnsi="Arial" w:cs="Arial"/>
          <w:color w:val="000000"/>
        </w:rPr>
        <w:t>Boselie</w:t>
      </w:r>
      <w:proofErr w:type="spellEnd"/>
      <w:r w:rsidR="00327BE6" w:rsidRPr="00296159">
        <w:rPr>
          <w:rFonts w:ascii="Arial" w:hAnsi="Arial" w:cs="Arial"/>
          <w:color w:val="000000"/>
        </w:rPr>
        <w:t xml:space="preserve"> &amp; van der Heijden, 2024; Delery &amp; Roumpi, 2017; Donnelly &amp; Hughes, 2023). Workforce planning principles also support this view, suggesting that integrating staffing decisions and workload design in a proactive manner can improve service delivery (CIPD, 2021).</w:t>
      </w:r>
    </w:p>
    <w:p w14:paraId="769882C5" w14:textId="4D0BDD17" w:rsidR="00C670F1" w:rsidRPr="00296159" w:rsidRDefault="00C670F1" w:rsidP="00BC6024">
      <w:pPr>
        <w:ind w:firstLine="851"/>
        <w:jc w:val="both"/>
        <w:rPr>
          <w:rFonts w:ascii="Arial" w:hAnsi="Arial" w:cs="Arial"/>
        </w:rPr>
      </w:pPr>
    </w:p>
    <w:p w14:paraId="53DDC217" w14:textId="77777777" w:rsidR="00C670F1" w:rsidRPr="00B6435A" w:rsidRDefault="00C670F1" w:rsidP="00BC6024">
      <w:pPr>
        <w:pStyle w:val="Heading2"/>
        <w:ind w:firstLine="851"/>
        <w:jc w:val="both"/>
        <w:rPr>
          <w:rFonts w:ascii="Arial" w:hAnsi="Arial" w:cs="Arial"/>
          <w:sz w:val="28"/>
          <w:szCs w:val="28"/>
        </w:rPr>
      </w:pPr>
      <w:bookmarkStart w:id="6" w:name="_Toc216359926"/>
      <w:r w:rsidRPr="00B6435A">
        <w:rPr>
          <w:rFonts w:ascii="Arial" w:hAnsi="Arial" w:cs="Arial"/>
          <w:sz w:val="28"/>
          <w:szCs w:val="28"/>
        </w:rPr>
        <w:t>3.3 Cultural Influences on People-Management Practices</w:t>
      </w:r>
      <w:bookmarkEnd w:id="6"/>
    </w:p>
    <w:p w14:paraId="4C45F8AD" w14:textId="77777777" w:rsidR="00164015" w:rsidRDefault="00C670F1" w:rsidP="00BC6024">
      <w:pPr>
        <w:ind w:firstLine="851"/>
        <w:jc w:val="both"/>
        <w:rPr>
          <w:rFonts w:ascii="Arial" w:hAnsi="Arial" w:cs="Arial"/>
        </w:rPr>
      </w:pPr>
      <w:r w:rsidRPr="00296159">
        <w:rPr>
          <w:rFonts w:ascii="Arial" w:hAnsi="Arial" w:cs="Arial"/>
        </w:rPr>
        <w:t xml:space="preserve">Culture shapes </w:t>
      </w:r>
      <w:proofErr w:type="spellStart"/>
      <w:r w:rsidRPr="00296159">
        <w:rPr>
          <w:rFonts w:ascii="Arial" w:hAnsi="Arial" w:cs="Arial"/>
        </w:rPr>
        <w:t>BrightWave’s</w:t>
      </w:r>
      <w:proofErr w:type="spellEnd"/>
      <w:r w:rsidRPr="00296159">
        <w:rPr>
          <w:rFonts w:ascii="Arial" w:hAnsi="Arial" w:cs="Arial"/>
        </w:rPr>
        <w:t xml:space="preserve"> working environment in ways employees experience every day. Staff frequently describe the organisation as practical and efficient, but also rigid and focused heavily on numbers. These impressions come from repeated behaviours: rushed supervision, minimal communication and a general focus on completing tasks rather than supporting people. </w:t>
      </w:r>
      <w:r w:rsidR="00483B6B" w:rsidRPr="00296159">
        <w:rPr>
          <w:rFonts w:ascii="Arial" w:hAnsi="Arial" w:cs="Arial"/>
          <w:color w:val="000000"/>
        </w:rPr>
        <w:t>This leads people to avoid voicing concerns or seeking help. Schein (2017) explains that these established beliefs reinforce themselves, shaping choices even when they</w:t>
      </w:r>
      <w:r w:rsidR="00DB1965" w:rsidRPr="00296159">
        <w:rPr>
          <w:rFonts w:ascii="Arial" w:hAnsi="Arial" w:cs="Arial"/>
          <w:color w:val="000000"/>
        </w:rPr>
        <w:t xml:space="preserve"> a</w:t>
      </w:r>
      <w:r w:rsidR="00483B6B" w:rsidRPr="00296159">
        <w:rPr>
          <w:rFonts w:ascii="Arial" w:hAnsi="Arial" w:cs="Arial"/>
          <w:color w:val="000000"/>
        </w:rPr>
        <w:t>re no longer beneficial to the organisation.</w:t>
      </w:r>
    </w:p>
    <w:p w14:paraId="2D0C21E7" w14:textId="2DCA7DB9" w:rsidR="00C670F1" w:rsidRPr="00296159" w:rsidRDefault="00C670F1" w:rsidP="00BC6024">
      <w:pPr>
        <w:ind w:firstLine="851"/>
        <w:jc w:val="both"/>
        <w:rPr>
          <w:rFonts w:ascii="Arial" w:hAnsi="Arial" w:cs="Arial"/>
        </w:rPr>
      </w:pPr>
      <w:r w:rsidRPr="00296159">
        <w:rPr>
          <w:rFonts w:ascii="Arial" w:hAnsi="Arial" w:cs="Arial"/>
        </w:rPr>
        <w:t xml:space="preserve">Employees quickly learn what matters. </w:t>
      </w:r>
      <w:r w:rsidR="00BC7C69" w:rsidRPr="00296159">
        <w:rPr>
          <w:rFonts w:ascii="Arial" w:hAnsi="Arial" w:cs="Arial"/>
          <w:color w:val="000000"/>
        </w:rPr>
        <w:t xml:space="preserve">When supervisors mainly praise results and overlook effort and growth, employees see relationships as less important. </w:t>
      </w:r>
      <w:r w:rsidR="00BC7C69" w:rsidRPr="00296159">
        <w:rPr>
          <w:rFonts w:ascii="Arial" w:hAnsi="Arial" w:cs="Arial"/>
          <w:color w:val="000000"/>
        </w:rPr>
        <w:lastRenderedPageBreak/>
        <w:t xml:space="preserve">Mullins notes that culture is shaped by daily interactions, and at </w:t>
      </w:r>
      <w:proofErr w:type="spellStart"/>
      <w:r w:rsidR="00BC7C69" w:rsidRPr="00296159">
        <w:rPr>
          <w:rFonts w:ascii="Arial" w:hAnsi="Arial" w:cs="Arial"/>
          <w:color w:val="000000"/>
        </w:rPr>
        <w:t>BrightWave</w:t>
      </w:r>
      <w:proofErr w:type="spellEnd"/>
      <w:r w:rsidR="00BC7C69" w:rsidRPr="00296159">
        <w:rPr>
          <w:rFonts w:ascii="Arial" w:hAnsi="Arial" w:cs="Arial"/>
          <w:color w:val="000000"/>
        </w:rPr>
        <w:t>, these tend to prioritise speed and efficiency over recognition and development (Mullins, 2019).</w:t>
      </w:r>
    </w:p>
    <w:p w14:paraId="457D6CAA" w14:textId="7769291A" w:rsidR="00C670F1" w:rsidRPr="00296159" w:rsidRDefault="00C670F1" w:rsidP="00BC6024">
      <w:pPr>
        <w:ind w:firstLine="851"/>
        <w:jc w:val="both"/>
        <w:rPr>
          <w:rFonts w:ascii="Arial" w:hAnsi="Arial" w:cs="Arial"/>
        </w:rPr>
      </w:pPr>
      <w:r w:rsidRPr="00296159">
        <w:rPr>
          <w:rFonts w:ascii="Arial" w:hAnsi="Arial" w:cs="Arial"/>
        </w:rPr>
        <w:t xml:space="preserve">This culture also shapes how receptive the organisation is to change. Suggestions for flexible scheduling or wellbeing initiatives have been met with scepticism. </w:t>
      </w:r>
      <w:r w:rsidR="00444EC2" w:rsidRPr="00296159">
        <w:rPr>
          <w:rFonts w:ascii="Arial" w:hAnsi="Arial" w:cs="Arial"/>
          <w:color w:val="000000"/>
        </w:rPr>
        <w:t>Some staff members feel there's a mindset of "this is how it's always been done," which strengthens divisions and discourages teamwork. According to Denison, organisations with low involvement cultures often have difficulty adapting to change</w:t>
      </w:r>
      <w:r w:rsidR="00D62817" w:rsidRPr="00296159">
        <w:rPr>
          <w:rFonts w:ascii="Arial" w:hAnsi="Arial" w:cs="Arial"/>
          <w:color w:val="000000"/>
        </w:rPr>
        <w:t xml:space="preserve"> and this is </w:t>
      </w:r>
      <w:r w:rsidR="00444EC2" w:rsidRPr="00296159">
        <w:rPr>
          <w:rFonts w:ascii="Arial" w:hAnsi="Arial" w:cs="Arial"/>
          <w:color w:val="000000"/>
        </w:rPr>
        <w:t xml:space="preserve">a trend that reflects </w:t>
      </w:r>
      <w:proofErr w:type="spellStart"/>
      <w:r w:rsidR="00444EC2" w:rsidRPr="00296159">
        <w:rPr>
          <w:rFonts w:ascii="Arial" w:hAnsi="Arial" w:cs="Arial"/>
          <w:color w:val="000000"/>
        </w:rPr>
        <w:t>BrightWave’s</w:t>
      </w:r>
      <w:proofErr w:type="spellEnd"/>
      <w:r w:rsidR="00444EC2" w:rsidRPr="00296159">
        <w:rPr>
          <w:rFonts w:ascii="Arial" w:hAnsi="Arial" w:cs="Arial"/>
          <w:color w:val="000000"/>
        </w:rPr>
        <w:t xml:space="preserve"> reluctance to adopt new approaches (Denison, 2020).</w:t>
      </w:r>
    </w:p>
    <w:p w14:paraId="77BE961D" w14:textId="08FCC1DD" w:rsidR="00C670F1" w:rsidRDefault="00C670F1" w:rsidP="00BC6024">
      <w:pPr>
        <w:ind w:firstLine="851"/>
        <w:jc w:val="both"/>
        <w:rPr>
          <w:rFonts w:ascii="Arial" w:hAnsi="Arial" w:cs="Arial"/>
        </w:rPr>
      </w:pPr>
      <w:r w:rsidRPr="00296159">
        <w:rPr>
          <w:rFonts w:ascii="Arial" w:hAnsi="Arial" w:cs="Arial"/>
        </w:rPr>
        <w:t>External expectations add pressure for cultural change. Public-sector clients increasingly require evidence of fair work and social value (UK Government, 2021). Organisations such as Compass Group and Mitie have strengthened their reputations and contract performance by improving workforce engagement and culture, demonstrating that people</w:t>
      </w:r>
      <w:r w:rsidR="00AD6629">
        <w:rPr>
          <w:rFonts w:ascii="Arial" w:hAnsi="Arial" w:cs="Arial"/>
        </w:rPr>
        <w:t xml:space="preserve"> </w:t>
      </w:r>
      <w:r w:rsidRPr="00296159">
        <w:rPr>
          <w:rFonts w:ascii="Arial" w:hAnsi="Arial" w:cs="Arial"/>
        </w:rPr>
        <w:t>centred practices contribute directly to operational outcomes (Compass Group, 2021; Mitie, 2022).</w:t>
      </w:r>
    </w:p>
    <w:p w14:paraId="53961035" w14:textId="77777777" w:rsidR="009D6073" w:rsidRPr="00296159" w:rsidRDefault="009D6073" w:rsidP="00BC6024">
      <w:pPr>
        <w:ind w:firstLine="851"/>
        <w:jc w:val="both"/>
        <w:rPr>
          <w:rFonts w:ascii="Arial" w:hAnsi="Arial" w:cs="Arial"/>
        </w:rPr>
      </w:pPr>
    </w:p>
    <w:p w14:paraId="248C3D91" w14:textId="7B997BA7" w:rsidR="00C670F1" w:rsidRPr="00E25D8C" w:rsidRDefault="00C670F1" w:rsidP="00BC6024">
      <w:pPr>
        <w:pStyle w:val="Heading1"/>
        <w:ind w:firstLine="851"/>
        <w:jc w:val="both"/>
        <w:rPr>
          <w:rFonts w:ascii="Arial" w:hAnsi="Arial" w:cs="Arial"/>
          <w:b/>
          <w:bCs/>
          <w:sz w:val="32"/>
          <w:szCs w:val="32"/>
        </w:rPr>
      </w:pPr>
      <w:bookmarkStart w:id="7" w:name="_Toc216359927"/>
      <w:r w:rsidRPr="00E25D8C">
        <w:rPr>
          <w:rFonts w:ascii="Arial" w:hAnsi="Arial" w:cs="Arial"/>
          <w:b/>
          <w:bCs/>
          <w:sz w:val="32"/>
          <w:szCs w:val="32"/>
        </w:rPr>
        <w:t>3.4 Recommendations</w:t>
      </w:r>
      <w:bookmarkEnd w:id="7"/>
    </w:p>
    <w:p w14:paraId="3322B31A" w14:textId="6414C049" w:rsidR="00C670F1" w:rsidRPr="00B6435A" w:rsidRDefault="00C670F1" w:rsidP="00BC6024">
      <w:pPr>
        <w:pStyle w:val="Heading2"/>
        <w:ind w:firstLine="851"/>
        <w:jc w:val="both"/>
        <w:rPr>
          <w:rFonts w:ascii="Arial" w:hAnsi="Arial" w:cs="Arial"/>
          <w:sz w:val="28"/>
          <w:szCs w:val="28"/>
        </w:rPr>
      </w:pPr>
      <w:bookmarkStart w:id="8" w:name="_Toc216359928"/>
      <w:r w:rsidRPr="00B6435A">
        <w:rPr>
          <w:rFonts w:ascii="Arial" w:hAnsi="Arial" w:cs="Arial"/>
          <w:sz w:val="28"/>
          <w:szCs w:val="28"/>
        </w:rPr>
        <w:t>1. Build Manager Capability Through Practical Training</w:t>
      </w:r>
      <w:bookmarkEnd w:id="8"/>
    </w:p>
    <w:p w14:paraId="553DB49A" w14:textId="3484A60E" w:rsidR="00C670F1" w:rsidRPr="00296159" w:rsidRDefault="00C670F1" w:rsidP="00BC6024">
      <w:pPr>
        <w:ind w:firstLine="851"/>
        <w:jc w:val="both"/>
        <w:rPr>
          <w:rFonts w:ascii="Arial" w:hAnsi="Arial" w:cs="Arial"/>
        </w:rPr>
      </w:pPr>
      <w:proofErr w:type="spellStart"/>
      <w:r w:rsidRPr="00296159">
        <w:rPr>
          <w:rFonts w:ascii="Arial" w:hAnsi="Arial" w:cs="Arial"/>
        </w:rPr>
        <w:t>BrightWave</w:t>
      </w:r>
      <w:proofErr w:type="spellEnd"/>
      <w:r w:rsidRPr="00296159">
        <w:rPr>
          <w:rFonts w:ascii="Arial" w:hAnsi="Arial" w:cs="Arial"/>
        </w:rPr>
        <w:t xml:space="preserve"> should introduce structured training that teaches supervisors how to have open, honest conversations, recognise good work and support development. </w:t>
      </w:r>
      <w:r w:rsidR="00B71B9A" w:rsidRPr="00296159">
        <w:rPr>
          <w:rFonts w:ascii="Arial" w:hAnsi="Arial" w:cs="Arial"/>
          <w:color w:val="000000"/>
        </w:rPr>
        <w:t xml:space="preserve">Managers could confidently develop new abilities by practicing scenarios that come directly from </w:t>
      </w:r>
      <w:proofErr w:type="spellStart"/>
      <w:r w:rsidR="00B71B9A" w:rsidRPr="00296159">
        <w:rPr>
          <w:rFonts w:ascii="Arial" w:hAnsi="Arial" w:cs="Arial"/>
          <w:color w:val="000000"/>
        </w:rPr>
        <w:t>BrightWave’s</w:t>
      </w:r>
      <w:proofErr w:type="spellEnd"/>
      <w:r w:rsidR="00B71B9A" w:rsidRPr="00296159">
        <w:rPr>
          <w:rFonts w:ascii="Arial" w:hAnsi="Arial" w:cs="Arial"/>
          <w:color w:val="000000"/>
        </w:rPr>
        <w:t xml:space="preserve"> own locations. </w:t>
      </w:r>
      <w:r w:rsidRPr="00296159">
        <w:rPr>
          <w:rFonts w:ascii="Arial" w:hAnsi="Arial" w:cs="Arial"/>
        </w:rPr>
        <w:t>Peer groups would allow supervisors to share experiences and reduce the sense of working alone (Rees &amp; Porter, 2015; Armstrong, 2024). Evidence from Serco shows that such investment can improve retention and leadership readiness (Serco, 2020).</w:t>
      </w:r>
    </w:p>
    <w:p w14:paraId="3B464EB6" w14:textId="5FE33CE1" w:rsidR="00C670F1" w:rsidRPr="00296159" w:rsidRDefault="00C670F1" w:rsidP="00BC6024">
      <w:pPr>
        <w:ind w:firstLine="851"/>
        <w:jc w:val="both"/>
        <w:rPr>
          <w:rFonts w:ascii="Arial" w:hAnsi="Arial" w:cs="Arial"/>
        </w:rPr>
      </w:pPr>
    </w:p>
    <w:p w14:paraId="134682FF" w14:textId="77777777" w:rsidR="00C670F1" w:rsidRPr="00B6435A" w:rsidRDefault="00C670F1" w:rsidP="00BC6024">
      <w:pPr>
        <w:pStyle w:val="Heading2"/>
        <w:ind w:firstLine="851"/>
        <w:jc w:val="both"/>
        <w:rPr>
          <w:rFonts w:ascii="Arial" w:hAnsi="Arial" w:cs="Arial"/>
          <w:sz w:val="28"/>
          <w:szCs w:val="28"/>
        </w:rPr>
      </w:pPr>
      <w:bookmarkStart w:id="9" w:name="_Toc216359929"/>
      <w:r w:rsidRPr="00B6435A">
        <w:rPr>
          <w:rFonts w:ascii="Arial" w:hAnsi="Arial" w:cs="Arial"/>
          <w:sz w:val="28"/>
          <w:szCs w:val="28"/>
        </w:rPr>
        <w:t>2. Adopt Continuous Performance Management</w:t>
      </w:r>
      <w:bookmarkEnd w:id="9"/>
    </w:p>
    <w:p w14:paraId="0D608931" w14:textId="04B652C7" w:rsidR="007230B8" w:rsidRDefault="00C670F1" w:rsidP="00BC6024">
      <w:pPr>
        <w:ind w:firstLine="851"/>
        <w:jc w:val="both"/>
        <w:rPr>
          <w:rFonts w:ascii="Arial" w:hAnsi="Arial" w:cs="Arial"/>
        </w:rPr>
      </w:pPr>
      <w:r w:rsidRPr="00296159">
        <w:rPr>
          <w:rFonts w:ascii="Arial" w:hAnsi="Arial" w:cs="Arial"/>
        </w:rPr>
        <w:t>Supervisors should meet with employees quarterly to discuss progress, identify challenges and recognise strengths. Conversations should be documented through simple digital tools to ensure consistency and follow</w:t>
      </w:r>
      <w:r w:rsidR="00F32246">
        <w:rPr>
          <w:rFonts w:ascii="Arial" w:hAnsi="Arial" w:cs="Arial"/>
        </w:rPr>
        <w:t xml:space="preserve"> </w:t>
      </w:r>
      <w:r w:rsidRPr="00296159">
        <w:rPr>
          <w:rFonts w:ascii="Arial" w:hAnsi="Arial" w:cs="Arial"/>
        </w:rPr>
        <w:t>up. Addressing concerns early</w:t>
      </w:r>
      <w:r w:rsidR="00CE1C8A" w:rsidRPr="00296159">
        <w:rPr>
          <w:rFonts w:ascii="Arial" w:hAnsi="Arial" w:cs="Arial"/>
        </w:rPr>
        <w:t xml:space="preserve"> </w:t>
      </w:r>
      <w:r w:rsidRPr="00296159">
        <w:rPr>
          <w:rFonts w:ascii="Arial" w:hAnsi="Arial" w:cs="Arial"/>
        </w:rPr>
        <w:t>rather than letting issues accumulate</w:t>
      </w:r>
      <w:r w:rsidR="00CE1C8A" w:rsidRPr="00296159">
        <w:rPr>
          <w:rFonts w:ascii="Arial" w:hAnsi="Arial" w:cs="Arial"/>
        </w:rPr>
        <w:t>,</w:t>
      </w:r>
      <w:r w:rsidRPr="00296159">
        <w:rPr>
          <w:rFonts w:ascii="Arial" w:hAnsi="Arial" w:cs="Arial"/>
        </w:rPr>
        <w:t xml:space="preserve"> will improve fairness and clarity across teams (CIPD, 2022; Interserve, 2019; McKinsey, 2020).</w:t>
      </w:r>
    </w:p>
    <w:p w14:paraId="358274AB" w14:textId="2477728C" w:rsidR="00C670F1" w:rsidRPr="007230B8" w:rsidRDefault="00C670F1" w:rsidP="00BC6024">
      <w:pPr>
        <w:pStyle w:val="Heading2"/>
        <w:ind w:firstLine="851"/>
        <w:jc w:val="both"/>
        <w:rPr>
          <w:rFonts w:ascii="Arial" w:hAnsi="Arial" w:cs="Arial"/>
          <w:sz w:val="28"/>
          <w:szCs w:val="28"/>
        </w:rPr>
      </w:pPr>
      <w:bookmarkStart w:id="10" w:name="_Toc216359930"/>
      <w:r w:rsidRPr="007230B8">
        <w:rPr>
          <w:rFonts w:ascii="Arial" w:hAnsi="Arial" w:cs="Arial"/>
          <w:sz w:val="28"/>
          <w:szCs w:val="28"/>
        </w:rPr>
        <w:t>3. Strengthen Induction and Clarify Progression</w:t>
      </w:r>
      <w:bookmarkEnd w:id="10"/>
    </w:p>
    <w:p w14:paraId="68C290EC" w14:textId="77777777" w:rsidR="00C670F1" w:rsidRPr="00296159" w:rsidRDefault="00C670F1" w:rsidP="00BC6024">
      <w:pPr>
        <w:ind w:firstLine="851"/>
        <w:jc w:val="both"/>
        <w:rPr>
          <w:rFonts w:ascii="Arial" w:hAnsi="Arial" w:cs="Arial"/>
        </w:rPr>
      </w:pPr>
      <w:r w:rsidRPr="00296159">
        <w:rPr>
          <w:rFonts w:ascii="Arial" w:hAnsi="Arial" w:cs="Arial"/>
        </w:rPr>
        <w:t xml:space="preserve">A more structured induction should include guided shadowing, role expectations and introductions to organisational values. For many employees, even a short conversation about potential development pathways can make a significant </w:t>
      </w:r>
      <w:r w:rsidRPr="00296159">
        <w:rPr>
          <w:rFonts w:ascii="Arial" w:hAnsi="Arial" w:cs="Arial"/>
        </w:rPr>
        <w:lastRenderedPageBreak/>
        <w:t>difference to motivation. Clearer progression routes reduce uncertainty and demonstrate that effort is rewarded (Picardi, 2020; Taylor, 2025).</w:t>
      </w:r>
    </w:p>
    <w:p w14:paraId="79EF380B" w14:textId="77777777" w:rsidR="00C670F1" w:rsidRPr="00B6435A" w:rsidRDefault="00C670F1" w:rsidP="00BC6024">
      <w:pPr>
        <w:pStyle w:val="Heading2"/>
        <w:ind w:firstLine="851"/>
        <w:jc w:val="both"/>
        <w:rPr>
          <w:rFonts w:ascii="Arial" w:hAnsi="Arial" w:cs="Arial"/>
          <w:sz w:val="28"/>
          <w:szCs w:val="28"/>
        </w:rPr>
      </w:pPr>
      <w:bookmarkStart w:id="11" w:name="_Toc216359931"/>
      <w:r w:rsidRPr="00B6435A">
        <w:rPr>
          <w:rFonts w:ascii="Arial" w:hAnsi="Arial" w:cs="Arial"/>
          <w:sz w:val="28"/>
          <w:szCs w:val="28"/>
        </w:rPr>
        <w:t>4. Improve Engagement and Employee Voice</w:t>
      </w:r>
      <w:bookmarkEnd w:id="11"/>
    </w:p>
    <w:p w14:paraId="6945FE1F" w14:textId="71F432CD" w:rsidR="00C670F1" w:rsidRPr="00296159" w:rsidRDefault="000F0408" w:rsidP="00BC6024">
      <w:pPr>
        <w:ind w:firstLine="851"/>
        <w:jc w:val="both"/>
        <w:rPr>
          <w:rFonts w:ascii="Arial" w:hAnsi="Arial" w:cs="Arial"/>
        </w:rPr>
      </w:pPr>
      <w:proofErr w:type="spellStart"/>
      <w:r w:rsidRPr="00296159">
        <w:rPr>
          <w:rFonts w:ascii="Arial" w:hAnsi="Arial" w:cs="Arial"/>
          <w:color w:val="000000"/>
        </w:rPr>
        <w:t>BrightWave</w:t>
      </w:r>
      <w:proofErr w:type="spellEnd"/>
      <w:r w:rsidRPr="00296159">
        <w:rPr>
          <w:rFonts w:ascii="Arial" w:hAnsi="Arial" w:cs="Arial"/>
          <w:color w:val="000000"/>
        </w:rPr>
        <w:t xml:space="preserve"> can introduce brief, consistent check-ins, monthly team meetings, and options for anonymous feedback. When employees notice their ideas being recognized</w:t>
      </w:r>
      <w:r w:rsidR="003E4FAF" w:rsidRPr="00296159">
        <w:rPr>
          <w:rFonts w:ascii="Arial" w:hAnsi="Arial" w:cs="Arial"/>
          <w:color w:val="000000"/>
        </w:rPr>
        <w:t xml:space="preserve">, such </w:t>
      </w:r>
      <w:r w:rsidR="00F32246" w:rsidRPr="00296159">
        <w:rPr>
          <w:rFonts w:ascii="Arial" w:hAnsi="Arial" w:cs="Arial"/>
          <w:color w:val="000000"/>
        </w:rPr>
        <w:t>as changes</w:t>
      </w:r>
      <w:r w:rsidRPr="00296159">
        <w:rPr>
          <w:rFonts w:ascii="Arial" w:hAnsi="Arial" w:cs="Arial"/>
          <w:color w:val="000000"/>
        </w:rPr>
        <w:t xml:space="preserve"> to schedules or better access to equipment</w:t>
      </w:r>
      <w:r w:rsidR="003E4FAF" w:rsidRPr="00296159">
        <w:rPr>
          <w:rFonts w:ascii="Arial" w:hAnsi="Arial" w:cs="Arial"/>
          <w:color w:val="000000"/>
        </w:rPr>
        <w:t xml:space="preserve">, </w:t>
      </w:r>
      <w:r w:rsidRPr="00296159">
        <w:rPr>
          <w:rFonts w:ascii="Arial" w:hAnsi="Arial" w:cs="Arial"/>
          <w:color w:val="000000"/>
        </w:rPr>
        <w:t xml:space="preserve">their trust grows. </w:t>
      </w:r>
      <w:r w:rsidR="00C670F1" w:rsidRPr="00296159">
        <w:rPr>
          <w:rFonts w:ascii="Arial" w:hAnsi="Arial" w:cs="Arial"/>
        </w:rPr>
        <w:t>Engagement research consistently shows that feeling valued and listened to is fundamental to retention and discretionary effort (Gallup, 2019; Yadav, 2021).</w:t>
      </w:r>
    </w:p>
    <w:p w14:paraId="63411FC4" w14:textId="77777777" w:rsidR="00C670F1" w:rsidRPr="00B6435A" w:rsidRDefault="00C670F1" w:rsidP="00BC6024">
      <w:pPr>
        <w:pStyle w:val="Heading2"/>
        <w:ind w:firstLine="851"/>
        <w:jc w:val="both"/>
        <w:rPr>
          <w:rFonts w:ascii="Arial" w:hAnsi="Arial" w:cs="Arial"/>
          <w:sz w:val="28"/>
          <w:szCs w:val="28"/>
        </w:rPr>
      </w:pPr>
      <w:bookmarkStart w:id="12" w:name="_Toc216359932"/>
      <w:r w:rsidRPr="00B6435A">
        <w:rPr>
          <w:rFonts w:ascii="Arial" w:hAnsi="Arial" w:cs="Arial"/>
          <w:sz w:val="28"/>
          <w:szCs w:val="28"/>
        </w:rPr>
        <w:t>5. Refresh Organisational Values and Increase Leadership Visibility</w:t>
      </w:r>
      <w:bookmarkEnd w:id="12"/>
    </w:p>
    <w:p w14:paraId="546C8E2D" w14:textId="62B2F634" w:rsidR="00C670F1" w:rsidRPr="00296159" w:rsidRDefault="008A6405" w:rsidP="00BC6024">
      <w:pPr>
        <w:ind w:firstLine="851"/>
        <w:jc w:val="both"/>
        <w:rPr>
          <w:rFonts w:ascii="Arial" w:hAnsi="Arial" w:cs="Arial"/>
        </w:rPr>
      </w:pPr>
      <w:r w:rsidRPr="00296159">
        <w:rPr>
          <w:rFonts w:ascii="Arial" w:hAnsi="Arial" w:cs="Arial"/>
          <w:color w:val="000000"/>
        </w:rPr>
        <w:t>To highlight respect, teamwork, and growth, organisational values should be revised. Leaders can demonstrate these principles by visiting sites, encouraging honest communication, and frequently recognising employees' achievements. Over time, these actions can reshape workplace beliefs and foster a stronger sense of connection to the organisation’s mission (Mullins, 2019).</w:t>
      </w:r>
    </w:p>
    <w:p w14:paraId="385B2A0D" w14:textId="77777777" w:rsidR="00C670F1" w:rsidRPr="00B6435A" w:rsidRDefault="00C670F1" w:rsidP="00BC6024">
      <w:pPr>
        <w:pStyle w:val="Heading2"/>
        <w:ind w:firstLine="851"/>
        <w:jc w:val="both"/>
        <w:rPr>
          <w:rFonts w:ascii="Arial" w:hAnsi="Arial" w:cs="Arial"/>
          <w:sz w:val="28"/>
          <w:szCs w:val="28"/>
        </w:rPr>
      </w:pPr>
      <w:bookmarkStart w:id="13" w:name="_Toc216359933"/>
      <w:r w:rsidRPr="00B6435A">
        <w:rPr>
          <w:rFonts w:ascii="Arial" w:hAnsi="Arial" w:cs="Arial"/>
          <w:sz w:val="28"/>
          <w:szCs w:val="28"/>
        </w:rPr>
        <w:t>6. Strengthen Workforce Planning</w:t>
      </w:r>
      <w:bookmarkEnd w:id="13"/>
    </w:p>
    <w:p w14:paraId="1C6910E3" w14:textId="25780905" w:rsidR="00C670F1" w:rsidRPr="00296159" w:rsidRDefault="00587A5D" w:rsidP="00BC6024">
      <w:pPr>
        <w:ind w:firstLine="851"/>
        <w:jc w:val="both"/>
        <w:rPr>
          <w:rFonts w:ascii="Arial" w:hAnsi="Arial" w:cs="Arial"/>
        </w:rPr>
      </w:pPr>
      <w:r w:rsidRPr="00296159">
        <w:rPr>
          <w:rFonts w:ascii="Arial" w:hAnsi="Arial" w:cs="Arial"/>
          <w:color w:val="000000"/>
        </w:rPr>
        <w:t>Improved forecasting of staffing needs, particularly during busy times, could alleviate supervisor stress and promote a fairer distribution of work. Effective workforce planning should address both the number of staff required and factors that enable strong performance, like reasonable routes and straightforward briefing procedures (CIPD, 2021).</w:t>
      </w:r>
    </w:p>
    <w:p w14:paraId="3C081E8C" w14:textId="36F0FA8E" w:rsidR="00C670F1" w:rsidRPr="00B6435A" w:rsidRDefault="00C670F1" w:rsidP="00BC6024">
      <w:pPr>
        <w:pStyle w:val="Heading2"/>
        <w:ind w:firstLine="851"/>
        <w:jc w:val="both"/>
        <w:rPr>
          <w:rFonts w:ascii="Arial" w:hAnsi="Arial" w:cs="Arial"/>
          <w:sz w:val="28"/>
          <w:szCs w:val="28"/>
        </w:rPr>
      </w:pPr>
      <w:bookmarkStart w:id="14" w:name="_Toc216359934"/>
      <w:r w:rsidRPr="00B6435A">
        <w:rPr>
          <w:rFonts w:ascii="Arial" w:hAnsi="Arial" w:cs="Arial"/>
          <w:sz w:val="28"/>
          <w:szCs w:val="28"/>
        </w:rPr>
        <w:t xml:space="preserve">7. Align HR Practices </w:t>
      </w:r>
      <w:r w:rsidR="00C225E2" w:rsidRPr="00B6435A">
        <w:rPr>
          <w:rFonts w:ascii="Arial" w:hAnsi="Arial" w:cs="Arial"/>
          <w:sz w:val="28"/>
          <w:szCs w:val="28"/>
        </w:rPr>
        <w:t>with</w:t>
      </w:r>
      <w:r w:rsidRPr="00B6435A">
        <w:rPr>
          <w:rFonts w:ascii="Arial" w:hAnsi="Arial" w:cs="Arial"/>
          <w:sz w:val="28"/>
          <w:szCs w:val="28"/>
        </w:rPr>
        <w:t xml:space="preserve"> Strategic Goals</w:t>
      </w:r>
      <w:bookmarkEnd w:id="14"/>
    </w:p>
    <w:p w14:paraId="558568F2" w14:textId="77777777" w:rsidR="00AF50CB" w:rsidRDefault="004826D0" w:rsidP="00BC6024">
      <w:pPr>
        <w:ind w:firstLine="851"/>
        <w:jc w:val="both"/>
        <w:rPr>
          <w:rFonts w:ascii="Arial" w:hAnsi="Arial" w:cs="Arial"/>
          <w:color w:val="000000"/>
        </w:rPr>
      </w:pPr>
      <w:r w:rsidRPr="00296159">
        <w:rPr>
          <w:rFonts w:ascii="Arial" w:hAnsi="Arial" w:cs="Arial"/>
          <w:color w:val="000000"/>
        </w:rPr>
        <w:t>For lasting progress, HR strategies need to work together seamlessly. Activities like recruitment, induction, staff development, performance management, and wellbeing programs should create an integrated framework that boosts both quality of service and workforce retention (</w:t>
      </w:r>
      <w:proofErr w:type="spellStart"/>
      <w:r w:rsidRPr="00296159">
        <w:rPr>
          <w:rFonts w:ascii="Arial" w:hAnsi="Arial" w:cs="Arial"/>
          <w:color w:val="000000"/>
        </w:rPr>
        <w:t>Boselie</w:t>
      </w:r>
      <w:proofErr w:type="spellEnd"/>
      <w:r w:rsidRPr="00296159">
        <w:rPr>
          <w:rFonts w:ascii="Arial" w:hAnsi="Arial" w:cs="Arial"/>
          <w:color w:val="000000"/>
        </w:rPr>
        <w:t xml:space="preserve"> &amp; van der Heijden, 2024; Collings et al., 2019; Rubery &amp; Johnson, 2019).</w:t>
      </w:r>
    </w:p>
    <w:p w14:paraId="01D02F0C" w14:textId="77777777" w:rsidR="00AF50CB" w:rsidRDefault="00AF50CB" w:rsidP="00BC6024">
      <w:pPr>
        <w:ind w:firstLine="851"/>
        <w:jc w:val="both"/>
        <w:rPr>
          <w:rFonts w:ascii="Arial" w:hAnsi="Arial" w:cs="Arial"/>
          <w:color w:val="000000"/>
        </w:rPr>
      </w:pPr>
    </w:p>
    <w:p w14:paraId="485D6CD3" w14:textId="2AA99AA1" w:rsidR="00E25D8C" w:rsidRPr="00AF50CB" w:rsidRDefault="00C670F1" w:rsidP="00BC6024">
      <w:pPr>
        <w:pStyle w:val="Heading1"/>
        <w:ind w:firstLine="851"/>
        <w:jc w:val="both"/>
        <w:rPr>
          <w:rFonts w:ascii="Arial" w:hAnsi="Arial" w:cs="Arial"/>
          <w:b/>
          <w:bCs/>
          <w:sz w:val="32"/>
          <w:szCs w:val="32"/>
        </w:rPr>
      </w:pPr>
      <w:bookmarkStart w:id="15" w:name="_Toc216359935"/>
      <w:r w:rsidRPr="00AF50CB">
        <w:rPr>
          <w:rFonts w:ascii="Arial" w:hAnsi="Arial" w:cs="Arial"/>
          <w:b/>
          <w:bCs/>
          <w:sz w:val="32"/>
          <w:szCs w:val="32"/>
        </w:rPr>
        <w:t xml:space="preserve">4. </w:t>
      </w:r>
      <w:r w:rsidR="00E57ED9" w:rsidRPr="00AF50CB">
        <w:rPr>
          <w:rFonts w:ascii="Arial" w:hAnsi="Arial" w:cs="Arial"/>
          <w:b/>
          <w:bCs/>
          <w:sz w:val="32"/>
          <w:szCs w:val="32"/>
        </w:rPr>
        <w:t>Conclusion</w:t>
      </w:r>
      <w:bookmarkEnd w:id="15"/>
      <w:r w:rsidR="00E57ED9" w:rsidRPr="00AF50CB">
        <w:rPr>
          <w:rFonts w:ascii="Arial" w:hAnsi="Arial" w:cs="Arial"/>
          <w:b/>
          <w:bCs/>
          <w:sz w:val="32"/>
          <w:szCs w:val="32"/>
        </w:rPr>
        <w:t xml:space="preserve"> </w:t>
      </w:r>
    </w:p>
    <w:p w14:paraId="20160FB0" w14:textId="4C71DECE" w:rsidR="00C670F1" w:rsidRPr="00296159" w:rsidRDefault="00E57ED9" w:rsidP="00BC6024">
      <w:pPr>
        <w:ind w:firstLine="851"/>
        <w:jc w:val="both"/>
        <w:rPr>
          <w:rFonts w:ascii="Arial" w:hAnsi="Arial" w:cs="Arial"/>
        </w:rPr>
      </w:pPr>
      <w:r w:rsidRPr="00296159">
        <w:rPr>
          <w:rFonts w:ascii="Arial" w:hAnsi="Arial" w:cs="Arial"/>
          <w:color w:val="000000"/>
        </w:rPr>
        <w:t xml:space="preserve">Taking a broader view of </w:t>
      </w:r>
      <w:proofErr w:type="spellStart"/>
      <w:r w:rsidRPr="00296159">
        <w:rPr>
          <w:rFonts w:ascii="Arial" w:hAnsi="Arial" w:cs="Arial"/>
          <w:color w:val="000000"/>
        </w:rPr>
        <w:t>BrightWave’s</w:t>
      </w:r>
      <w:proofErr w:type="spellEnd"/>
      <w:r w:rsidRPr="00296159">
        <w:rPr>
          <w:rFonts w:ascii="Arial" w:hAnsi="Arial" w:cs="Arial"/>
          <w:color w:val="000000"/>
        </w:rPr>
        <w:t xml:space="preserve"> situation reveals that the organisation is experiencing a combination of people</w:t>
      </w:r>
      <w:r w:rsidR="00B969FC">
        <w:rPr>
          <w:rFonts w:ascii="Arial" w:hAnsi="Arial" w:cs="Arial"/>
          <w:color w:val="000000"/>
        </w:rPr>
        <w:t xml:space="preserve"> </w:t>
      </w:r>
      <w:r w:rsidRPr="00296159">
        <w:rPr>
          <w:rFonts w:ascii="Arial" w:hAnsi="Arial" w:cs="Arial"/>
          <w:color w:val="000000"/>
        </w:rPr>
        <w:t xml:space="preserve">management challenges. These are linked to skill gaps, inconsistent performance processes, and a culture that prioritises operational efficiency over employee experience. While such issues are common in rapidly expanding service organisations, they can have a serious impact on motivation, performance, and staff retention. </w:t>
      </w:r>
      <w:r w:rsidR="00C670F1" w:rsidRPr="00296159">
        <w:rPr>
          <w:rFonts w:ascii="Arial" w:hAnsi="Arial" w:cs="Arial"/>
        </w:rPr>
        <w:t xml:space="preserve">The AMO framework, Herzberg’s motivation theory and engagement principles all help explain why employees feel undervalued and uncertain: ability is weakened by inconsistent induction, motivation is reduced by </w:t>
      </w:r>
      <w:r w:rsidR="00C670F1" w:rsidRPr="00296159">
        <w:rPr>
          <w:rFonts w:ascii="Arial" w:hAnsi="Arial" w:cs="Arial"/>
        </w:rPr>
        <w:lastRenderedPageBreak/>
        <w:t xml:space="preserve">limited recognition and unclear progression, and opportunity is restricted by </w:t>
      </w:r>
      <w:r w:rsidR="00062B29">
        <w:rPr>
          <w:rFonts w:ascii="Arial" w:hAnsi="Arial" w:cs="Arial"/>
        </w:rPr>
        <w:t xml:space="preserve">isolated </w:t>
      </w:r>
      <w:r w:rsidR="00C670F1" w:rsidRPr="00296159">
        <w:rPr>
          <w:rFonts w:ascii="Arial" w:hAnsi="Arial" w:cs="Arial"/>
        </w:rPr>
        <w:t>working and limited collaboration (Boxall &amp; Purcell, 2022; Boon et al., 2019; Mullins, 2019).</w:t>
      </w:r>
    </w:p>
    <w:p w14:paraId="096483A5" w14:textId="3F48AA3E" w:rsidR="00C670F1" w:rsidRPr="00296159" w:rsidRDefault="00C670F1" w:rsidP="00BC6024">
      <w:pPr>
        <w:ind w:firstLine="851"/>
        <w:jc w:val="both"/>
        <w:rPr>
          <w:rFonts w:ascii="Arial" w:hAnsi="Arial" w:cs="Arial"/>
        </w:rPr>
      </w:pPr>
      <w:r w:rsidRPr="00296159">
        <w:rPr>
          <w:rFonts w:ascii="Arial" w:hAnsi="Arial" w:cs="Arial"/>
        </w:rPr>
        <w:t xml:space="preserve">Culture amplifies these challenges. Schein’s model shows how underlying assumptions shape behaviour, and </w:t>
      </w:r>
      <w:proofErr w:type="spellStart"/>
      <w:r w:rsidRPr="00296159">
        <w:rPr>
          <w:rFonts w:ascii="Arial" w:hAnsi="Arial" w:cs="Arial"/>
        </w:rPr>
        <w:t>BrightWave’s</w:t>
      </w:r>
      <w:proofErr w:type="spellEnd"/>
      <w:r w:rsidRPr="00296159">
        <w:rPr>
          <w:rFonts w:ascii="Arial" w:hAnsi="Arial" w:cs="Arial"/>
        </w:rPr>
        <w:t xml:space="preserve"> assumption that “getting the job done” matters more than development has contributed to conflict avoidance, low recognition and uneven expectations (Schein, 2017; Denison, 2020). </w:t>
      </w:r>
      <w:r w:rsidR="00277CD7" w:rsidRPr="00296159">
        <w:rPr>
          <w:rFonts w:ascii="Arial" w:hAnsi="Arial" w:cs="Arial"/>
          <w:color w:val="000000"/>
        </w:rPr>
        <w:t>Managers often struggle to act confidently due to limited training or clear guidelines for performance discussions. Supervisors' discomfort with feedback reflects skill gaps and a workplace culture that undervalues people-focused leadership (Armstrong, 2025; Rees &amp; Porter, 2015).</w:t>
      </w:r>
    </w:p>
    <w:p w14:paraId="701B06F6" w14:textId="47FBD007" w:rsidR="00C670F1" w:rsidRPr="00296159" w:rsidRDefault="00300D49" w:rsidP="00BC6024">
      <w:pPr>
        <w:ind w:firstLine="851"/>
        <w:jc w:val="both"/>
        <w:rPr>
          <w:rFonts w:ascii="Arial" w:hAnsi="Arial" w:cs="Arial"/>
        </w:rPr>
      </w:pPr>
      <w:r w:rsidRPr="00296159">
        <w:rPr>
          <w:rFonts w:ascii="Arial" w:hAnsi="Arial" w:cs="Arial"/>
          <w:color w:val="000000"/>
        </w:rPr>
        <w:t>Strategic HRM highlights the importance of consistency. Organizations perform better when recruitment, development, performance management, and wellbeing work together as a unified system rather than separately (</w:t>
      </w:r>
      <w:proofErr w:type="spellStart"/>
      <w:r w:rsidRPr="00296159">
        <w:rPr>
          <w:rFonts w:ascii="Arial" w:hAnsi="Arial" w:cs="Arial"/>
          <w:color w:val="000000"/>
        </w:rPr>
        <w:t>Boselie</w:t>
      </w:r>
      <w:proofErr w:type="spellEnd"/>
      <w:r w:rsidRPr="00296159">
        <w:rPr>
          <w:rFonts w:ascii="Arial" w:hAnsi="Arial" w:cs="Arial"/>
          <w:color w:val="000000"/>
        </w:rPr>
        <w:t xml:space="preserve"> &amp; van der Heijden, 2024; Delery &amp; Roumpi, 2017). </w:t>
      </w:r>
      <w:proofErr w:type="spellStart"/>
      <w:r w:rsidR="00C670F1" w:rsidRPr="00296159">
        <w:rPr>
          <w:rFonts w:ascii="Arial" w:hAnsi="Arial" w:cs="Arial"/>
        </w:rPr>
        <w:t>BrightWave’s</w:t>
      </w:r>
      <w:proofErr w:type="spellEnd"/>
      <w:r w:rsidR="00C670F1" w:rsidRPr="00296159">
        <w:rPr>
          <w:rFonts w:ascii="Arial" w:hAnsi="Arial" w:cs="Arial"/>
        </w:rPr>
        <w:t xml:space="preserve"> fragmented approach explains why improvements in one area</w:t>
      </w:r>
      <w:r w:rsidR="004627D8" w:rsidRPr="00296159">
        <w:rPr>
          <w:rFonts w:ascii="Arial" w:hAnsi="Arial" w:cs="Arial"/>
        </w:rPr>
        <w:t xml:space="preserve">, </w:t>
      </w:r>
      <w:r w:rsidR="00C670F1" w:rsidRPr="00296159">
        <w:rPr>
          <w:rFonts w:ascii="Arial" w:hAnsi="Arial" w:cs="Arial"/>
        </w:rPr>
        <w:t>such as new scheduling processes</w:t>
      </w:r>
      <w:r w:rsidR="007C7B2F" w:rsidRPr="00296159">
        <w:rPr>
          <w:rFonts w:ascii="Arial" w:hAnsi="Arial" w:cs="Arial"/>
        </w:rPr>
        <w:t xml:space="preserve">, </w:t>
      </w:r>
      <w:r w:rsidR="00C670F1" w:rsidRPr="00296159">
        <w:rPr>
          <w:rFonts w:ascii="Arial" w:hAnsi="Arial" w:cs="Arial"/>
        </w:rPr>
        <w:t>do not translate into better engagement or stronger retention. Public</w:t>
      </w:r>
      <w:r w:rsidR="00907824">
        <w:rPr>
          <w:rFonts w:ascii="Arial" w:hAnsi="Arial" w:cs="Arial"/>
        </w:rPr>
        <w:t xml:space="preserve"> </w:t>
      </w:r>
      <w:r w:rsidR="00C670F1" w:rsidRPr="00296159">
        <w:rPr>
          <w:rFonts w:ascii="Arial" w:hAnsi="Arial" w:cs="Arial"/>
        </w:rPr>
        <w:t xml:space="preserve">sector clients increasingly expect suppliers to demonstrate fair work and social value, which means </w:t>
      </w:r>
      <w:proofErr w:type="spellStart"/>
      <w:r w:rsidR="00C670F1" w:rsidRPr="00296159">
        <w:rPr>
          <w:rFonts w:ascii="Arial" w:hAnsi="Arial" w:cs="Arial"/>
        </w:rPr>
        <w:t>BrightWave</w:t>
      </w:r>
      <w:proofErr w:type="spellEnd"/>
      <w:r w:rsidR="00C670F1" w:rsidRPr="00296159">
        <w:rPr>
          <w:rFonts w:ascii="Arial" w:hAnsi="Arial" w:cs="Arial"/>
        </w:rPr>
        <w:t xml:space="preserve"> must treat people management not as an administrative function but as a strategic priority linked to its competitive advantage (UK Government, 2021; Compass Group, 2021).</w:t>
      </w:r>
    </w:p>
    <w:p w14:paraId="57E70A25" w14:textId="77777777" w:rsidR="00C670F1" w:rsidRPr="00296159" w:rsidRDefault="00C670F1" w:rsidP="00BC6024">
      <w:pPr>
        <w:ind w:firstLine="851"/>
        <w:jc w:val="both"/>
        <w:rPr>
          <w:rFonts w:ascii="Arial" w:hAnsi="Arial" w:cs="Arial"/>
        </w:rPr>
      </w:pPr>
      <w:r w:rsidRPr="00296159">
        <w:rPr>
          <w:rFonts w:ascii="Arial" w:hAnsi="Arial" w:cs="Arial"/>
        </w:rPr>
        <w:t xml:space="preserve">The findings of this report show that real improvement is possible if </w:t>
      </w:r>
      <w:proofErr w:type="spellStart"/>
      <w:r w:rsidRPr="00296159">
        <w:rPr>
          <w:rFonts w:ascii="Arial" w:hAnsi="Arial" w:cs="Arial"/>
        </w:rPr>
        <w:t>BrightWave</w:t>
      </w:r>
      <w:proofErr w:type="spellEnd"/>
      <w:r w:rsidRPr="00296159">
        <w:rPr>
          <w:rFonts w:ascii="Arial" w:hAnsi="Arial" w:cs="Arial"/>
        </w:rPr>
        <w:t xml:space="preserve"> strengthens managerial capability, redesigns its performance management approach, and nurtures a more supportive culture. Practical steps such as structured training, quarterly check-ins, clearer career development and stronger employee voice would help managers feel more confident and employees feel more valued (CIPD, 2022; Gallup, 2019). By aligning these changes with refreshed organisational values and more visible leadership, the company can gradually shift assumptions and behaviours, creating a culture where recognition, development and collaboration become part of everyday working life (Mullins, 2019; Yadav, 2021).</w:t>
      </w:r>
    </w:p>
    <w:p w14:paraId="557D142B" w14:textId="76E1AD66" w:rsidR="00C670F1" w:rsidRPr="00296159" w:rsidRDefault="00C670F1" w:rsidP="00BC6024">
      <w:pPr>
        <w:ind w:firstLine="851"/>
        <w:jc w:val="both"/>
        <w:rPr>
          <w:rFonts w:ascii="Arial" w:hAnsi="Arial" w:cs="Arial"/>
        </w:rPr>
      </w:pPr>
      <w:r w:rsidRPr="00296159">
        <w:rPr>
          <w:rFonts w:ascii="Arial" w:hAnsi="Arial" w:cs="Arial"/>
        </w:rPr>
        <w:t xml:space="preserve">Ultimately, by investing in people-centred leadership and integrated HR systems, </w:t>
      </w:r>
      <w:proofErr w:type="spellStart"/>
      <w:r w:rsidRPr="00296159">
        <w:rPr>
          <w:rFonts w:ascii="Arial" w:hAnsi="Arial" w:cs="Arial"/>
        </w:rPr>
        <w:t>BrightWave</w:t>
      </w:r>
      <w:proofErr w:type="spellEnd"/>
      <w:r w:rsidRPr="00296159">
        <w:rPr>
          <w:rFonts w:ascii="Arial" w:hAnsi="Arial" w:cs="Arial"/>
        </w:rPr>
        <w:t xml:space="preserve"> </w:t>
      </w:r>
      <w:r w:rsidR="00D03FBC">
        <w:rPr>
          <w:rFonts w:ascii="Arial" w:hAnsi="Arial" w:cs="Arial"/>
        </w:rPr>
        <w:t xml:space="preserve">could </w:t>
      </w:r>
      <w:r w:rsidR="00D03FBC" w:rsidRPr="00296159">
        <w:rPr>
          <w:rFonts w:ascii="Arial" w:hAnsi="Arial" w:cs="Arial"/>
        </w:rPr>
        <w:t>stabilise</w:t>
      </w:r>
      <w:r w:rsidRPr="00296159">
        <w:rPr>
          <w:rFonts w:ascii="Arial" w:hAnsi="Arial" w:cs="Arial"/>
        </w:rPr>
        <w:t xml:space="preserve"> its workforce, improve performance and build a more resilient organisation capable of sustaining long</w:t>
      </w:r>
      <w:r w:rsidR="00D03FBC">
        <w:rPr>
          <w:rFonts w:ascii="Arial" w:hAnsi="Arial" w:cs="Arial"/>
        </w:rPr>
        <w:t xml:space="preserve"> </w:t>
      </w:r>
      <w:r w:rsidRPr="00296159">
        <w:rPr>
          <w:rFonts w:ascii="Arial" w:hAnsi="Arial" w:cs="Arial"/>
        </w:rPr>
        <w:t>term success (Collings et al., 2019; Rubery &amp; Johnson, 2019).</w:t>
      </w:r>
    </w:p>
    <w:p w14:paraId="3A7B9096" w14:textId="23B900D9" w:rsidR="00C670F1" w:rsidRPr="00296159" w:rsidRDefault="00C670F1" w:rsidP="00C670F1">
      <w:pPr>
        <w:rPr>
          <w:rFonts w:ascii="Arial" w:hAnsi="Arial" w:cs="Arial"/>
        </w:rPr>
      </w:pPr>
    </w:p>
    <w:p w14:paraId="7D8D8744" w14:textId="77777777" w:rsidR="00F22068" w:rsidRDefault="00C670F1" w:rsidP="00B6435A">
      <w:pPr>
        <w:pStyle w:val="Heading2"/>
      </w:pPr>
      <w:r w:rsidRPr="00296159">
        <w:t xml:space="preserve"> </w:t>
      </w:r>
    </w:p>
    <w:p w14:paraId="76507C0B" w14:textId="77777777" w:rsidR="00F22068" w:rsidRDefault="00F22068" w:rsidP="00B6435A">
      <w:pPr>
        <w:pStyle w:val="Heading2"/>
      </w:pPr>
    </w:p>
    <w:p w14:paraId="6D26C14A" w14:textId="77777777" w:rsidR="00F22068" w:rsidRPr="00F22068" w:rsidRDefault="00F22068" w:rsidP="00F22068"/>
    <w:p w14:paraId="46EC82E2" w14:textId="6676F231" w:rsidR="00C670F1" w:rsidRDefault="00C670F1" w:rsidP="00147B44">
      <w:pPr>
        <w:pStyle w:val="Heading2"/>
        <w:rPr>
          <w:rFonts w:ascii="Arial" w:hAnsi="Arial" w:cs="Arial"/>
          <w:b/>
          <w:bCs/>
        </w:rPr>
      </w:pPr>
      <w:bookmarkStart w:id="16" w:name="_Toc216359936"/>
      <w:r w:rsidRPr="00B6435A">
        <w:rPr>
          <w:rFonts w:ascii="Arial" w:hAnsi="Arial" w:cs="Arial"/>
          <w:b/>
          <w:bCs/>
        </w:rPr>
        <w:lastRenderedPageBreak/>
        <w:t>Reference List</w:t>
      </w:r>
      <w:bookmarkEnd w:id="16"/>
    </w:p>
    <w:p w14:paraId="46AC07C3" w14:textId="77777777" w:rsidR="00147B44" w:rsidRPr="00147B44" w:rsidRDefault="00147B44" w:rsidP="00147B44"/>
    <w:p w14:paraId="33198692" w14:textId="77777777" w:rsidR="00C670F1" w:rsidRPr="00296159" w:rsidRDefault="00C670F1" w:rsidP="00C670F1">
      <w:pPr>
        <w:rPr>
          <w:rFonts w:ascii="Arial" w:hAnsi="Arial" w:cs="Arial"/>
        </w:rPr>
      </w:pPr>
      <w:r w:rsidRPr="00296159">
        <w:rPr>
          <w:rFonts w:ascii="Arial" w:hAnsi="Arial" w:cs="Arial"/>
        </w:rPr>
        <w:t xml:space="preserve">Armstrong, M. (2024) </w:t>
      </w:r>
      <w:r w:rsidRPr="00296159">
        <w:rPr>
          <w:rFonts w:ascii="Arial" w:hAnsi="Arial" w:cs="Arial"/>
          <w:i/>
          <w:iCs/>
        </w:rPr>
        <w:t>Armstrong’s handbook of strategic human resource management: Improve business performance through strategic people management</w:t>
      </w:r>
      <w:r w:rsidRPr="00296159">
        <w:rPr>
          <w:rFonts w:ascii="Arial" w:hAnsi="Arial" w:cs="Arial"/>
        </w:rPr>
        <w:t>. London: Kogan Page.</w:t>
      </w:r>
    </w:p>
    <w:p w14:paraId="754C58FE" w14:textId="77777777" w:rsidR="00C670F1" w:rsidRPr="00296159" w:rsidRDefault="00C670F1" w:rsidP="00C670F1">
      <w:pPr>
        <w:rPr>
          <w:rFonts w:ascii="Arial" w:hAnsi="Arial" w:cs="Arial"/>
        </w:rPr>
      </w:pPr>
      <w:r w:rsidRPr="00296159">
        <w:rPr>
          <w:rFonts w:ascii="Arial" w:hAnsi="Arial" w:cs="Arial"/>
        </w:rPr>
        <w:t xml:space="preserve">Armstrong, M. (2025) </w:t>
      </w:r>
      <w:r w:rsidRPr="00296159">
        <w:rPr>
          <w:rFonts w:ascii="Arial" w:hAnsi="Arial" w:cs="Arial"/>
          <w:i/>
          <w:iCs/>
        </w:rPr>
        <w:t>How to manage people: fast, effective management skills that really get results</w:t>
      </w:r>
      <w:r w:rsidRPr="00296159">
        <w:rPr>
          <w:rFonts w:ascii="Arial" w:hAnsi="Arial" w:cs="Arial"/>
        </w:rPr>
        <w:t xml:space="preserve">. 6th </w:t>
      </w:r>
      <w:proofErr w:type="spellStart"/>
      <w:r w:rsidRPr="00296159">
        <w:rPr>
          <w:rFonts w:ascii="Arial" w:hAnsi="Arial" w:cs="Arial"/>
        </w:rPr>
        <w:t>edn</w:t>
      </w:r>
      <w:proofErr w:type="spellEnd"/>
      <w:r w:rsidRPr="00296159">
        <w:rPr>
          <w:rFonts w:ascii="Arial" w:hAnsi="Arial" w:cs="Arial"/>
        </w:rPr>
        <w:t>. London: Kogan Page.</w:t>
      </w:r>
    </w:p>
    <w:p w14:paraId="2AD051DD" w14:textId="77777777" w:rsidR="00C670F1" w:rsidRPr="00296159" w:rsidRDefault="00C670F1" w:rsidP="00C670F1">
      <w:pPr>
        <w:rPr>
          <w:rFonts w:ascii="Arial" w:hAnsi="Arial" w:cs="Arial"/>
        </w:rPr>
      </w:pPr>
      <w:r w:rsidRPr="00296159">
        <w:rPr>
          <w:rFonts w:ascii="Arial" w:hAnsi="Arial" w:cs="Arial"/>
        </w:rPr>
        <w:t xml:space="preserve">Boon, C., den Hartog, D.N. and Lepak, D.P. (2019) ‘A systematic review of human resource management systems and their measurement’, </w:t>
      </w:r>
      <w:r w:rsidRPr="00296159">
        <w:rPr>
          <w:rFonts w:ascii="Arial" w:hAnsi="Arial" w:cs="Arial"/>
          <w:i/>
          <w:iCs/>
        </w:rPr>
        <w:t>Journal of Management</w:t>
      </w:r>
      <w:r w:rsidRPr="00296159">
        <w:rPr>
          <w:rFonts w:ascii="Arial" w:hAnsi="Arial" w:cs="Arial"/>
        </w:rPr>
        <w:t>, 45(6), pp. 2498–2537.</w:t>
      </w:r>
    </w:p>
    <w:p w14:paraId="14E164C1" w14:textId="77777777" w:rsidR="00C670F1" w:rsidRPr="00296159" w:rsidRDefault="00C670F1" w:rsidP="00C670F1">
      <w:pPr>
        <w:rPr>
          <w:rFonts w:ascii="Arial" w:hAnsi="Arial" w:cs="Arial"/>
        </w:rPr>
      </w:pPr>
      <w:proofErr w:type="spellStart"/>
      <w:r w:rsidRPr="00296159">
        <w:rPr>
          <w:rFonts w:ascii="Arial" w:hAnsi="Arial" w:cs="Arial"/>
        </w:rPr>
        <w:t>Boselie</w:t>
      </w:r>
      <w:proofErr w:type="spellEnd"/>
      <w:r w:rsidRPr="00296159">
        <w:rPr>
          <w:rFonts w:ascii="Arial" w:hAnsi="Arial" w:cs="Arial"/>
        </w:rPr>
        <w:t xml:space="preserve">, P. and van der Heijden, B. (2024) </w:t>
      </w:r>
      <w:r w:rsidRPr="00296159">
        <w:rPr>
          <w:rFonts w:ascii="Arial" w:hAnsi="Arial" w:cs="Arial"/>
          <w:i/>
          <w:iCs/>
        </w:rPr>
        <w:t>Strategic human resource management: A balanced approach</w:t>
      </w:r>
      <w:r w:rsidRPr="00296159">
        <w:rPr>
          <w:rFonts w:ascii="Arial" w:hAnsi="Arial" w:cs="Arial"/>
        </w:rPr>
        <w:t>. London: McGraw Hill.</w:t>
      </w:r>
    </w:p>
    <w:p w14:paraId="25E2EEF2" w14:textId="77777777" w:rsidR="00C670F1" w:rsidRPr="00296159" w:rsidRDefault="00C670F1" w:rsidP="00C670F1">
      <w:pPr>
        <w:rPr>
          <w:rFonts w:ascii="Arial" w:hAnsi="Arial" w:cs="Arial"/>
        </w:rPr>
      </w:pPr>
      <w:r w:rsidRPr="00296159">
        <w:rPr>
          <w:rFonts w:ascii="Arial" w:hAnsi="Arial" w:cs="Arial"/>
        </w:rPr>
        <w:t xml:space="preserve">Boxall, P. and Purcell, J. (2022) </w:t>
      </w:r>
      <w:r w:rsidRPr="00296159">
        <w:rPr>
          <w:rFonts w:ascii="Arial" w:hAnsi="Arial" w:cs="Arial"/>
          <w:i/>
          <w:iCs/>
        </w:rPr>
        <w:t>Strategy and human resource management</w:t>
      </w:r>
      <w:r w:rsidRPr="00296159">
        <w:rPr>
          <w:rFonts w:ascii="Arial" w:hAnsi="Arial" w:cs="Arial"/>
        </w:rPr>
        <w:t>. London: Palgrave Macmillan.</w:t>
      </w:r>
    </w:p>
    <w:p w14:paraId="0DF5818D" w14:textId="77777777" w:rsidR="00C670F1" w:rsidRPr="00296159" w:rsidRDefault="00C670F1" w:rsidP="00C670F1">
      <w:pPr>
        <w:rPr>
          <w:rFonts w:ascii="Arial" w:hAnsi="Arial" w:cs="Arial"/>
        </w:rPr>
      </w:pPr>
      <w:r w:rsidRPr="00296159">
        <w:rPr>
          <w:rFonts w:ascii="Arial" w:hAnsi="Arial" w:cs="Arial"/>
        </w:rPr>
        <w:t xml:space="preserve">CIPD (2021) </w:t>
      </w:r>
      <w:r w:rsidRPr="00296159">
        <w:rPr>
          <w:rFonts w:ascii="Arial" w:hAnsi="Arial" w:cs="Arial"/>
          <w:i/>
          <w:iCs/>
        </w:rPr>
        <w:t>Good work index 2021</w:t>
      </w:r>
      <w:r w:rsidRPr="00296159">
        <w:rPr>
          <w:rFonts w:ascii="Arial" w:hAnsi="Arial" w:cs="Arial"/>
        </w:rPr>
        <w:t>. London: CIPD.</w:t>
      </w:r>
    </w:p>
    <w:p w14:paraId="1E77A437" w14:textId="77777777" w:rsidR="00C670F1" w:rsidRPr="00296159" w:rsidRDefault="00C670F1" w:rsidP="00C670F1">
      <w:pPr>
        <w:rPr>
          <w:rFonts w:ascii="Arial" w:hAnsi="Arial" w:cs="Arial"/>
        </w:rPr>
      </w:pPr>
      <w:r w:rsidRPr="00296159">
        <w:rPr>
          <w:rFonts w:ascii="Arial" w:hAnsi="Arial" w:cs="Arial"/>
        </w:rPr>
        <w:t xml:space="preserve">CIPD (2022) </w:t>
      </w:r>
      <w:r w:rsidRPr="00296159">
        <w:rPr>
          <w:rFonts w:ascii="Arial" w:hAnsi="Arial" w:cs="Arial"/>
          <w:i/>
          <w:iCs/>
        </w:rPr>
        <w:t>Performance management: factsheet</w:t>
      </w:r>
      <w:r w:rsidRPr="00296159">
        <w:rPr>
          <w:rFonts w:ascii="Arial" w:hAnsi="Arial" w:cs="Arial"/>
        </w:rPr>
        <w:t>. London: CIPD.</w:t>
      </w:r>
    </w:p>
    <w:p w14:paraId="6EE388FA" w14:textId="77777777" w:rsidR="00C670F1" w:rsidRPr="00296159" w:rsidRDefault="00C670F1" w:rsidP="00C670F1">
      <w:pPr>
        <w:rPr>
          <w:rFonts w:ascii="Arial" w:hAnsi="Arial" w:cs="Arial"/>
        </w:rPr>
      </w:pPr>
      <w:r w:rsidRPr="00296159">
        <w:rPr>
          <w:rFonts w:ascii="Arial" w:hAnsi="Arial" w:cs="Arial"/>
        </w:rPr>
        <w:t xml:space="preserve">Collings, D., Wood, H. and Szamosi, L. (eds) (2019) </w:t>
      </w:r>
      <w:r w:rsidRPr="00296159">
        <w:rPr>
          <w:rFonts w:ascii="Arial" w:hAnsi="Arial" w:cs="Arial"/>
          <w:i/>
          <w:iCs/>
        </w:rPr>
        <w:t>International human resource management</w:t>
      </w:r>
      <w:r w:rsidRPr="00296159">
        <w:rPr>
          <w:rFonts w:ascii="Arial" w:hAnsi="Arial" w:cs="Arial"/>
        </w:rPr>
        <w:t>. Abingdon: Routledge.</w:t>
      </w:r>
    </w:p>
    <w:p w14:paraId="2A0AC519" w14:textId="77777777" w:rsidR="00C670F1" w:rsidRPr="00296159" w:rsidRDefault="00C670F1" w:rsidP="00C670F1">
      <w:pPr>
        <w:rPr>
          <w:rFonts w:ascii="Arial" w:hAnsi="Arial" w:cs="Arial"/>
        </w:rPr>
      </w:pPr>
      <w:r w:rsidRPr="00296159">
        <w:rPr>
          <w:rFonts w:ascii="Arial" w:hAnsi="Arial" w:cs="Arial"/>
        </w:rPr>
        <w:t xml:space="preserve">Compass Group (2021) </w:t>
      </w:r>
      <w:r w:rsidRPr="00296159">
        <w:rPr>
          <w:rFonts w:ascii="Arial" w:hAnsi="Arial" w:cs="Arial"/>
          <w:i/>
          <w:iCs/>
        </w:rPr>
        <w:t>Annual review 2021</w:t>
      </w:r>
      <w:r w:rsidRPr="00296159">
        <w:rPr>
          <w:rFonts w:ascii="Arial" w:hAnsi="Arial" w:cs="Arial"/>
        </w:rPr>
        <w:t xml:space="preserve">. Available at: </w:t>
      </w:r>
      <w:hyperlink r:id="rId5" w:tgtFrame="_new" w:history="1">
        <w:r w:rsidRPr="00296159">
          <w:rPr>
            <w:rStyle w:val="Hyperlink"/>
            <w:rFonts w:ascii="Arial" w:hAnsi="Arial" w:cs="Arial"/>
          </w:rPr>
          <w:t>https://www.compass-group.com</w:t>
        </w:r>
      </w:hyperlink>
      <w:r w:rsidRPr="00296159">
        <w:rPr>
          <w:rFonts w:ascii="Arial" w:hAnsi="Arial" w:cs="Arial"/>
        </w:rPr>
        <w:t xml:space="preserve"> (Accessed: 8 November 2025).</w:t>
      </w:r>
    </w:p>
    <w:p w14:paraId="7A3827AC" w14:textId="77777777" w:rsidR="00C670F1" w:rsidRPr="00296159" w:rsidRDefault="00C670F1" w:rsidP="00C670F1">
      <w:pPr>
        <w:rPr>
          <w:rFonts w:ascii="Arial" w:hAnsi="Arial" w:cs="Arial"/>
        </w:rPr>
      </w:pPr>
      <w:r w:rsidRPr="00296159">
        <w:rPr>
          <w:rFonts w:ascii="Arial" w:hAnsi="Arial" w:cs="Arial"/>
        </w:rPr>
        <w:t xml:space="preserve">Delery, J. and Roumpi, D. (2017) ‘Strategic human resource management, human capital and competitive advantage: Is the field going in circles?’, </w:t>
      </w:r>
      <w:r w:rsidRPr="00296159">
        <w:rPr>
          <w:rFonts w:ascii="Arial" w:hAnsi="Arial" w:cs="Arial"/>
          <w:i/>
          <w:iCs/>
        </w:rPr>
        <w:t>Human Resource Management Journal</w:t>
      </w:r>
      <w:r w:rsidRPr="00296159">
        <w:rPr>
          <w:rFonts w:ascii="Arial" w:hAnsi="Arial" w:cs="Arial"/>
        </w:rPr>
        <w:t>, 27(1), pp. 1–21.</w:t>
      </w:r>
    </w:p>
    <w:p w14:paraId="5756D849" w14:textId="77777777" w:rsidR="00C670F1" w:rsidRPr="00296159" w:rsidRDefault="00C670F1" w:rsidP="00C670F1">
      <w:pPr>
        <w:rPr>
          <w:rFonts w:ascii="Arial" w:hAnsi="Arial" w:cs="Arial"/>
        </w:rPr>
      </w:pPr>
      <w:r w:rsidRPr="00296159">
        <w:rPr>
          <w:rFonts w:ascii="Arial" w:hAnsi="Arial" w:cs="Arial"/>
        </w:rPr>
        <w:t xml:space="preserve">Denison, D.R. (2020) </w:t>
      </w:r>
      <w:r w:rsidRPr="00296159">
        <w:rPr>
          <w:rFonts w:ascii="Arial" w:hAnsi="Arial" w:cs="Arial"/>
          <w:i/>
          <w:iCs/>
        </w:rPr>
        <w:t>Denison model of organisational culture: research overview</w:t>
      </w:r>
      <w:r w:rsidRPr="00296159">
        <w:rPr>
          <w:rFonts w:ascii="Arial" w:hAnsi="Arial" w:cs="Arial"/>
        </w:rPr>
        <w:t>. Denison Consulting.</w:t>
      </w:r>
    </w:p>
    <w:p w14:paraId="39B44A74" w14:textId="77777777" w:rsidR="00C670F1" w:rsidRPr="00296159" w:rsidRDefault="00C670F1" w:rsidP="00C670F1">
      <w:pPr>
        <w:rPr>
          <w:rFonts w:ascii="Arial" w:hAnsi="Arial" w:cs="Arial"/>
        </w:rPr>
      </w:pPr>
      <w:r w:rsidRPr="00296159">
        <w:rPr>
          <w:rFonts w:ascii="Arial" w:hAnsi="Arial" w:cs="Arial"/>
        </w:rPr>
        <w:t xml:space="preserve">Donnelly, R. and Hughes, E. (2023) ‘The HR ecosystem framework: Examining strategic HRM tensions in knowledge intensive organisations’, </w:t>
      </w:r>
      <w:r w:rsidRPr="00296159">
        <w:rPr>
          <w:rFonts w:ascii="Arial" w:hAnsi="Arial" w:cs="Arial"/>
          <w:i/>
          <w:iCs/>
        </w:rPr>
        <w:t>Human Resource Management</w:t>
      </w:r>
      <w:r w:rsidRPr="00296159">
        <w:rPr>
          <w:rFonts w:ascii="Arial" w:hAnsi="Arial" w:cs="Arial"/>
        </w:rPr>
        <w:t>, 62(1), pp. 79–95.</w:t>
      </w:r>
    </w:p>
    <w:p w14:paraId="54990720" w14:textId="77777777" w:rsidR="00C670F1" w:rsidRPr="00296159" w:rsidRDefault="00C670F1" w:rsidP="00C670F1">
      <w:pPr>
        <w:rPr>
          <w:rFonts w:ascii="Arial" w:hAnsi="Arial" w:cs="Arial"/>
        </w:rPr>
      </w:pPr>
      <w:r w:rsidRPr="00296159">
        <w:rPr>
          <w:rFonts w:ascii="Arial" w:hAnsi="Arial" w:cs="Arial"/>
        </w:rPr>
        <w:t xml:space="preserve">Gallup (2019) </w:t>
      </w:r>
      <w:r w:rsidRPr="00296159">
        <w:rPr>
          <w:rFonts w:ascii="Arial" w:hAnsi="Arial" w:cs="Arial"/>
          <w:i/>
          <w:iCs/>
        </w:rPr>
        <w:t>State of the global workplace</w:t>
      </w:r>
      <w:r w:rsidRPr="00296159">
        <w:rPr>
          <w:rFonts w:ascii="Arial" w:hAnsi="Arial" w:cs="Arial"/>
        </w:rPr>
        <w:t>. Washington, DC: Gallup.</w:t>
      </w:r>
    </w:p>
    <w:p w14:paraId="0DB33F4E" w14:textId="77777777" w:rsidR="00C670F1" w:rsidRPr="00296159" w:rsidRDefault="00C670F1" w:rsidP="00C670F1">
      <w:pPr>
        <w:rPr>
          <w:rFonts w:ascii="Arial" w:hAnsi="Arial" w:cs="Arial"/>
        </w:rPr>
      </w:pPr>
      <w:r w:rsidRPr="00296159">
        <w:rPr>
          <w:rFonts w:ascii="Arial" w:hAnsi="Arial" w:cs="Arial"/>
        </w:rPr>
        <w:t xml:space="preserve">Interserve (2019) </w:t>
      </w:r>
      <w:r w:rsidRPr="00296159">
        <w:rPr>
          <w:rFonts w:ascii="Arial" w:hAnsi="Arial" w:cs="Arial"/>
          <w:i/>
          <w:iCs/>
        </w:rPr>
        <w:t>Quality Conversations Programme: improving service consistency</w:t>
      </w:r>
      <w:r w:rsidRPr="00296159">
        <w:rPr>
          <w:rFonts w:ascii="Arial" w:hAnsi="Arial" w:cs="Arial"/>
        </w:rPr>
        <w:t xml:space="preserve">. Available at: </w:t>
      </w:r>
      <w:hyperlink r:id="rId6" w:tgtFrame="_new" w:history="1">
        <w:r w:rsidRPr="00296159">
          <w:rPr>
            <w:rStyle w:val="Hyperlink"/>
            <w:rFonts w:ascii="Arial" w:hAnsi="Arial" w:cs="Arial"/>
          </w:rPr>
          <w:t>https://www.interserve.com</w:t>
        </w:r>
      </w:hyperlink>
      <w:r w:rsidRPr="00296159">
        <w:rPr>
          <w:rFonts w:ascii="Arial" w:hAnsi="Arial" w:cs="Arial"/>
        </w:rPr>
        <w:t xml:space="preserve"> (Accessed: 14 November 2025).</w:t>
      </w:r>
    </w:p>
    <w:p w14:paraId="30903D4C" w14:textId="77777777" w:rsidR="00C670F1" w:rsidRPr="00296159" w:rsidRDefault="00C670F1" w:rsidP="00C670F1">
      <w:pPr>
        <w:rPr>
          <w:rFonts w:ascii="Arial" w:hAnsi="Arial" w:cs="Arial"/>
        </w:rPr>
      </w:pPr>
      <w:r w:rsidRPr="00296159">
        <w:rPr>
          <w:rFonts w:ascii="Arial" w:hAnsi="Arial" w:cs="Arial"/>
        </w:rPr>
        <w:t xml:space="preserve">McKinsey &amp; Company (2020) </w:t>
      </w:r>
      <w:r w:rsidRPr="00296159">
        <w:rPr>
          <w:rFonts w:ascii="Arial" w:hAnsi="Arial" w:cs="Arial"/>
          <w:i/>
          <w:iCs/>
        </w:rPr>
        <w:t>Performance management that drives results</w:t>
      </w:r>
      <w:r w:rsidRPr="00296159">
        <w:rPr>
          <w:rFonts w:ascii="Arial" w:hAnsi="Arial" w:cs="Arial"/>
        </w:rPr>
        <w:t xml:space="preserve">. Available at: </w:t>
      </w:r>
      <w:hyperlink r:id="rId7" w:tgtFrame="_new" w:history="1">
        <w:r w:rsidRPr="00296159">
          <w:rPr>
            <w:rStyle w:val="Hyperlink"/>
            <w:rFonts w:ascii="Arial" w:hAnsi="Arial" w:cs="Arial"/>
          </w:rPr>
          <w:t>https://www.mckinsey.com</w:t>
        </w:r>
      </w:hyperlink>
      <w:r w:rsidRPr="00296159">
        <w:rPr>
          <w:rFonts w:ascii="Arial" w:hAnsi="Arial" w:cs="Arial"/>
        </w:rPr>
        <w:t xml:space="preserve"> (Accessed: 19 November 2025).</w:t>
      </w:r>
    </w:p>
    <w:p w14:paraId="288C5BA9" w14:textId="77777777" w:rsidR="00C670F1" w:rsidRPr="00296159" w:rsidRDefault="00C670F1" w:rsidP="00C670F1">
      <w:pPr>
        <w:rPr>
          <w:rFonts w:ascii="Arial" w:hAnsi="Arial" w:cs="Arial"/>
        </w:rPr>
      </w:pPr>
      <w:r w:rsidRPr="00296159">
        <w:rPr>
          <w:rFonts w:ascii="Arial" w:hAnsi="Arial" w:cs="Arial"/>
        </w:rPr>
        <w:t xml:space="preserve">Mitie (2022) </w:t>
      </w:r>
      <w:r w:rsidRPr="00296159">
        <w:rPr>
          <w:rFonts w:ascii="Arial" w:hAnsi="Arial" w:cs="Arial"/>
          <w:i/>
          <w:iCs/>
        </w:rPr>
        <w:t>Annual report and accounts 2022</w:t>
      </w:r>
      <w:r w:rsidRPr="00296159">
        <w:rPr>
          <w:rFonts w:ascii="Arial" w:hAnsi="Arial" w:cs="Arial"/>
        </w:rPr>
        <w:t xml:space="preserve">. Available at: </w:t>
      </w:r>
      <w:hyperlink r:id="rId8" w:tgtFrame="_new" w:history="1">
        <w:r w:rsidRPr="00296159">
          <w:rPr>
            <w:rStyle w:val="Hyperlink"/>
            <w:rFonts w:ascii="Arial" w:hAnsi="Arial" w:cs="Arial"/>
          </w:rPr>
          <w:t>https://www.mitie.com</w:t>
        </w:r>
      </w:hyperlink>
      <w:r w:rsidRPr="00296159">
        <w:rPr>
          <w:rFonts w:ascii="Arial" w:hAnsi="Arial" w:cs="Arial"/>
        </w:rPr>
        <w:t xml:space="preserve"> (Accessed: 11 November 2025).</w:t>
      </w:r>
    </w:p>
    <w:p w14:paraId="2BA52E13" w14:textId="77777777" w:rsidR="00C670F1" w:rsidRPr="00296159" w:rsidRDefault="00C670F1" w:rsidP="00C670F1">
      <w:pPr>
        <w:rPr>
          <w:rFonts w:ascii="Arial" w:hAnsi="Arial" w:cs="Arial"/>
        </w:rPr>
      </w:pPr>
      <w:r w:rsidRPr="00296159">
        <w:rPr>
          <w:rFonts w:ascii="Arial" w:hAnsi="Arial" w:cs="Arial"/>
        </w:rPr>
        <w:lastRenderedPageBreak/>
        <w:t xml:space="preserve">Mullins, L.J. (2019) </w:t>
      </w:r>
      <w:r w:rsidRPr="00296159">
        <w:rPr>
          <w:rFonts w:ascii="Arial" w:hAnsi="Arial" w:cs="Arial"/>
          <w:i/>
          <w:iCs/>
        </w:rPr>
        <w:t>Organisational behaviour in the workplace</w:t>
      </w:r>
      <w:r w:rsidRPr="00296159">
        <w:rPr>
          <w:rFonts w:ascii="Arial" w:hAnsi="Arial" w:cs="Arial"/>
        </w:rPr>
        <w:t>. Harlow: Pearson.</w:t>
      </w:r>
    </w:p>
    <w:p w14:paraId="7AE553E8" w14:textId="77777777" w:rsidR="00C670F1" w:rsidRPr="00296159" w:rsidRDefault="00C670F1" w:rsidP="00C670F1">
      <w:pPr>
        <w:rPr>
          <w:rFonts w:ascii="Arial" w:hAnsi="Arial" w:cs="Arial"/>
        </w:rPr>
      </w:pPr>
      <w:r w:rsidRPr="00296159">
        <w:rPr>
          <w:rFonts w:ascii="Arial" w:hAnsi="Arial" w:cs="Arial"/>
        </w:rPr>
        <w:t xml:space="preserve">Picardi, C.A. (2020) </w:t>
      </w:r>
      <w:r w:rsidRPr="00296159">
        <w:rPr>
          <w:rFonts w:ascii="Arial" w:hAnsi="Arial" w:cs="Arial"/>
          <w:i/>
          <w:iCs/>
        </w:rPr>
        <w:t>Recruitment and selection: strategies for workforce planning and assessment</w:t>
      </w:r>
      <w:r w:rsidRPr="00296159">
        <w:rPr>
          <w:rFonts w:ascii="Arial" w:hAnsi="Arial" w:cs="Arial"/>
        </w:rPr>
        <w:t>. Los Angeles: SAGE.</w:t>
      </w:r>
    </w:p>
    <w:p w14:paraId="4AD0F6A6" w14:textId="77777777" w:rsidR="00C670F1" w:rsidRPr="00296159" w:rsidRDefault="00C670F1" w:rsidP="00C670F1">
      <w:pPr>
        <w:rPr>
          <w:rFonts w:ascii="Arial" w:hAnsi="Arial" w:cs="Arial"/>
        </w:rPr>
      </w:pPr>
      <w:r w:rsidRPr="00296159">
        <w:rPr>
          <w:rFonts w:ascii="Arial" w:hAnsi="Arial" w:cs="Arial"/>
        </w:rPr>
        <w:t xml:space="preserve">Rees, W.D. and Porter, C. (2015) </w:t>
      </w:r>
      <w:r w:rsidRPr="00296159">
        <w:rPr>
          <w:rFonts w:ascii="Arial" w:hAnsi="Arial" w:cs="Arial"/>
          <w:i/>
          <w:iCs/>
        </w:rPr>
        <w:t>Skills of management and leadership: Managing people in organisations</w:t>
      </w:r>
      <w:r w:rsidRPr="00296159">
        <w:rPr>
          <w:rFonts w:ascii="Arial" w:hAnsi="Arial" w:cs="Arial"/>
        </w:rPr>
        <w:t>. London: Bloomsbury.</w:t>
      </w:r>
    </w:p>
    <w:p w14:paraId="4D931273" w14:textId="77777777" w:rsidR="00C670F1" w:rsidRPr="00296159" w:rsidRDefault="00C670F1" w:rsidP="00C670F1">
      <w:pPr>
        <w:rPr>
          <w:rFonts w:ascii="Arial" w:hAnsi="Arial" w:cs="Arial"/>
        </w:rPr>
      </w:pPr>
      <w:r w:rsidRPr="00296159">
        <w:rPr>
          <w:rFonts w:ascii="Arial" w:hAnsi="Arial" w:cs="Arial"/>
        </w:rPr>
        <w:t xml:space="preserve">Rubery, J. and Johnson, M. (2019) ‘HRM in crisis’, in Collings, D., Wood, G. and Szamosi, L. (eds) </w:t>
      </w:r>
      <w:r w:rsidRPr="00296159">
        <w:rPr>
          <w:rFonts w:ascii="Arial" w:hAnsi="Arial" w:cs="Arial"/>
          <w:i/>
          <w:iCs/>
        </w:rPr>
        <w:t>Human resource management: A critical approach</w:t>
      </w:r>
      <w:r w:rsidRPr="00296159">
        <w:rPr>
          <w:rFonts w:ascii="Arial" w:hAnsi="Arial" w:cs="Arial"/>
        </w:rPr>
        <w:t>. Abingdon: Routledge, pp. 396–411.</w:t>
      </w:r>
    </w:p>
    <w:p w14:paraId="1E379EF2" w14:textId="77777777" w:rsidR="00C670F1" w:rsidRPr="00296159" w:rsidRDefault="00C670F1" w:rsidP="00C670F1">
      <w:pPr>
        <w:rPr>
          <w:rFonts w:ascii="Arial" w:hAnsi="Arial" w:cs="Arial"/>
        </w:rPr>
      </w:pPr>
      <w:r w:rsidRPr="00296159">
        <w:rPr>
          <w:rFonts w:ascii="Arial" w:hAnsi="Arial" w:cs="Arial"/>
        </w:rPr>
        <w:t xml:space="preserve">Schein, E.H. (2017) </w:t>
      </w:r>
      <w:r w:rsidRPr="00296159">
        <w:rPr>
          <w:rFonts w:ascii="Arial" w:hAnsi="Arial" w:cs="Arial"/>
          <w:i/>
          <w:iCs/>
        </w:rPr>
        <w:t>Organizational culture and leadership</w:t>
      </w:r>
      <w:r w:rsidRPr="00296159">
        <w:rPr>
          <w:rFonts w:ascii="Arial" w:hAnsi="Arial" w:cs="Arial"/>
        </w:rPr>
        <w:t xml:space="preserve">. 5th </w:t>
      </w:r>
      <w:proofErr w:type="spellStart"/>
      <w:r w:rsidRPr="00296159">
        <w:rPr>
          <w:rFonts w:ascii="Arial" w:hAnsi="Arial" w:cs="Arial"/>
        </w:rPr>
        <w:t>edn</w:t>
      </w:r>
      <w:proofErr w:type="spellEnd"/>
      <w:r w:rsidRPr="00296159">
        <w:rPr>
          <w:rFonts w:ascii="Arial" w:hAnsi="Arial" w:cs="Arial"/>
        </w:rPr>
        <w:t>. Hoboken, NJ: Wiley.</w:t>
      </w:r>
    </w:p>
    <w:p w14:paraId="56D9633C" w14:textId="77777777" w:rsidR="00C670F1" w:rsidRPr="00296159" w:rsidRDefault="00C670F1" w:rsidP="00C670F1">
      <w:pPr>
        <w:rPr>
          <w:rFonts w:ascii="Arial" w:hAnsi="Arial" w:cs="Arial"/>
        </w:rPr>
      </w:pPr>
      <w:r w:rsidRPr="00296159">
        <w:rPr>
          <w:rFonts w:ascii="Arial" w:hAnsi="Arial" w:cs="Arial"/>
        </w:rPr>
        <w:t xml:space="preserve">Serco (2020) </w:t>
      </w:r>
      <w:r w:rsidRPr="00296159">
        <w:rPr>
          <w:rFonts w:ascii="Arial" w:hAnsi="Arial" w:cs="Arial"/>
          <w:i/>
          <w:iCs/>
        </w:rPr>
        <w:t>Workforce insights and development update</w:t>
      </w:r>
      <w:r w:rsidRPr="00296159">
        <w:rPr>
          <w:rFonts w:ascii="Arial" w:hAnsi="Arial" w:cs="Arial"/>
        </w:rPr>
        <w:t xml:space="preserve">. Available at: </w:t>
      </w:r>
      <w:hyperlink r:id="rId9" w:tgtFrame="_new" w:history="1">
        <w:r w:rsidRPr="00296159">
          <w:rPr>
            <w:rStyle w:val="Hyperlink"/>
            <w:rFonts w:ascii="Arial" w:hAnsi="Arial" w:cs="Arial"/>
          </w:rPr>
          <w:t>https://www.serco.com</w:t>
        </w:r>
      </w:hyperlink>
      <w:r w:rsidRPr="00296159">
        <w:rPr>
          <w:rFonts w:ascii="Arial" w:hAnsi="Arial" w:cs="Arial"/>
        </w:rPr>
        <w:t xml:space="preserve"> (Accessed: 15 November 2025).</w:t>
      </w:r>
    </w:p>
    <w:p w14:paraId="6CC0CCE9" w14:textId="77777777" w:rsidR="00C670F1" w:rsidRPr="00296159" w:rsidRDefault="00C670F1" w:rsidP="00C670F1">
      <w:pPr>
        <w:rPr>
          <w:rFonts w:ascii="Arial" w:hAnsi="Arial" w:cs="Arial"/>
        </w:rPr>
      </w:pPr>
      <w:r w:rsidRPr="00296159">
        <w:rPr>
          <w:rFonts w:ascii="Arial" w:hAnsi="Arial" w:cs="Arial"/>
        </w:rPr>
        <w:t xml:space="preserve">Taylor, S. (2025) </w:t>
      </w:r>
      <w:r w:rsidRPr="00296159">
        <w:rPr>
          <w:rFonts w:ascii="Arial" w:hAnsi="Arial" w:cs="Arial"/>
          <w:i/>
          <w:iCs/>
        </w:rPr>
        <w:t>Resourcing and talent management: theory and practice</w:t>
      </w:r>
      <w:r w:rsidRPr="00296159">
        <w:rPr>
          <w:rFonts w:ascii="Arial" w:hAnsi="Arial" w:cs="Arial"/>
        </w:rPr>
        <w:t>. London: Kogan Page.</w:t>
      </w:r>
    </w:p>
    <w:p w14:paraId="3B81F7DD" w14:textId="77777777" w:rsidR="00C670F1" w:rsidRPr="00296159" w:rsidRDefault="00C670F1" w:rsidP="00C670F1">
      <w:pPr>
        <w:rPr>
          <w:rFonts w:ascii="Arial" w:hAnsi="Arial" w:cs="Arial"/>
        </w:rPr>
      </w:pPr>
      <w:r w:rsidRPr="00296159">
        <w:rPr>
          <w:rFonts w:ascii="Arial" w:hAnsi="Arial" w:cs="Arial"/>
        </w:rPr>
        <w:t xml:space="preserve">Taylor, S. and Woodhams, C. (2022) </w:t>
      </w:r>
      <w:r w:rsidRPr="00296159">
        <w:rPr>
          <w:rFonts w:ascii="Arial" w:hAnsi="Arial" w:cs="Arial"/>
          <w:i/>
          <w:iCs/>
        </w:rPr>
        <w:t>Human resource management: people and organisations</w:t>
      </w:r>
      <w:r w:rsidRPr="00296159">
        <w:rPr>
          <w:rFonts w:ascii="Arial" w:hAnsi="Arial" w:cs="Arial"/>
        </w:rPr>
        <w:t>. London: Kogan Page.</w:t>
      </w:r>
    </w:p>
    <w:p w14:paraId="040E9E73" w14:textId="77777777" w:rsidR="00C670F1" w:rsidRPr="00296159" w:rsidRDefault="00C670F1" w:rsidP="00C670F1">
      <w:pPr>
        <w:rPr>
          <w:rFonts w:ascii="Arial" w:hAnsi="Arial" w:cs="Arial"/>
        </w:rPr>
      </w:pPr>
      <w:r w:rsidRPr="00296159">
        <w:rPr>
          <w:rFonts w:ascii="Arial" w:hAnsi="Arial" w:cs="Arial"/>
        </w:rPr>
        <w:t xml:space="preserve">Thomson, B. (2024) </w:t>
      </w:r>
      <w:r w:rsidRPr="00296159">
        <w:rPr>
          <w:rFonts w:ascii="Arial" w:hAnsi="Arial" w:cs="Arial"/>
          <w:i/>
          <w:iCs/>
        </w:rPr>
        <w:t>Management from A to Z and back again: 52 ideas, tools and models for managing people</w:t>
      </w:r>
      <w:r w:rsidRPr="00296159">
        <w:rPr>
          <w:rFonts w:ascii="Arial" w:hAnsi="Arial" w:cs="Arial"/>
        </w:rPr>
        <w:t>. St Albans: Critical Publishing.</w:t>
      </w:r>
    </w:p>
    <w:p w14:paraId="4093A72D" w14:textId="77777777" w:rsidR="00C670F1" w:rsidRPr="00296159" w:rsidRDefault="00C670F1" w:rsidP="00C670F1">
      <w:pPr>
        <w:rPr>
          <w:rFonts w:ascii="Arial" w:hAnsi="Arial" w:cs="Arial"/>
        </w:rPr>
      </w:pPr>
      <w:r w:rsidRPr="00296159">
        <w:rPr>
          <w:rFonts w:ascii="Arial" w:hAnsi="Arial" w:cs="Arial"/>
        </w:rPr>
        <w:t xml:space="preserve">UK Government (2021) </w:t>
      </w:r>
      <w:r w:rsidRPr="00296159">
        <w:rPr>
          <w:rFonts w:ascii="Arial" w:hAnsi="Arial" w:cs="Arial"/>
          <w:i/>
          <w:iCs/>
        </w:rPr>
        <w:t>The Social Value Model</w:t>
      </w:r>
      <w:r w:rsidRPr="00296159">
        <w:rPr>
          <w:rFonts w:ascii="Arial" w:hAnsi="Arial" w:cs="Arial"/>
        </w:rPr>
        <w:t>. London: Cabinet Office.</w:t>
      </w:r>
    </w:p>
    <w:p w14:paraId="7B814342" w14:textId="77777777" w:rsidR="00C670F1" w:rsidRPr="00296159" w:rsidRDefault="00C670F1" w:rsidP="00C670F1">
      <w:pPr>
        <w:rPr>
          <w:rFonts w:ascii="Arial" w:hAnsi="Arial" w:cs="Arial"/>
        </w:rPr>
      </w:pPr>
      <w:r w:rsidRPr="00296159">
        <w:rPr>
          <w:rFonts w:ascii="Arial" w:hAnsi="Arial" w:cs="Arial"/>
        </w:rPr>
        <w:t xml:space="preserve">Yadav, R. (2021) </w:t>
      </w:r>
      <w:r w:rsidRPr="00296159">
        <w:rPr>
          <w:rFonts w:ascii="Arial" w:hAnsi="Arial" w:cs="Arial"/>
          <w:i/>
          <w:iCs/>
        </w:rPr>
        <w:t>Critical issues on changing dynamics in employee relations and workforce diversity</w:t>
      </w:r>
      <w:r w:rsidRPr="00296159">
        <w:rPr>
          <w:rFonts w:ascii="Arial" w:hAnsi="Arial" w:cs="Arial"/>
        </w:rPr>
        <w:t>. Hershey, PA: IGI Global.</w:t>
      </w:r>
    </w:p>
    <w:p w14:paraId="36A8B9EA" w14:textId="77777777" w:rsidR="00C670F1" w:rsidRPr="00296159" w:rsidRDefault="00C670F1">
      <w:pPr>
        <w:rPr>
          <w:rFonts w:ascii="Arial" w:hAnsi="Arial" w:cs="Arial"/>
        </w:rPr>
      </w:pPr>
    </w:p>
    <w:sectPr w:rsidR="00C670F1" w:rsidRPr="00296159" w:rsidSect="004B566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0F1"/>
    <w:rsid w:val="00024EFC"/>
    <w:rsid w:val="00062B29"/>
    <w:rsid w:val="000C6ECF"/>
    <w:rsid w:val="000F0408"/>
    <w:rsid w:val="00113A32"/>
    <w:rsid w:val="00147B44"/>
    <w:rsid w:val="00150DB3"/>
    <w:rsid w:val="00164015"/>
    <w:rsid w:val="001C7939"/>
    <w:rsid w:val="001D3206"/>
    <w:rsid w:val="001F335B"/>
    <w:rsid w:val="00277CD7"/>
    <w:rsid w:val="002906D3"/>
    <w:rsid w:val="00296159"/>
    <w:rsid w:val="002E4E23"/>
    <w:rsid w:val="00300D49"/>
    <w:rsid w:val="00327BE6"/>
    <w:rsid w:val="00333440"/>
    <w:rsid w:val="00377BA3"/>
    <w:rsid w:val="003B07C1"/>
    <w:rsid w:val="003E4FAF"/>
    <w:rsid w:val="00444EC2"/>
    <w:rsid w:val="00461173"/>
    <w:rsid w:val="004627D8"/>
    <w:rsid w:val="004826D0"/>
    <w:rsid w:val="00483B6B"/>
    <w:rsid w:val="00483F0A"/>
    <w:rsid w:val="00496F39"/>
    <w:rsid w:val="004B5660"/>
    <w:rsid w:val="004F5154"/>
    <w:rsid w:val="00521663"/>
    <w:rsid w:val="005305ED"/>
    <w:rsid w:val="005412F3"/>
    <w:rsid w:val="00587A5D"/>
    <w:rsid w:val="00594348"/>
    <w:rsid w:val="005B2273"/>
    <w:rsid w:val="005E5478"/>
    <w:rsid w:val="005F4BE5"/>
    <w:rsid w:val="00606E89"/>
    <w:rsid w:val="00673110"/>
    <w:rsid w:val="006A1117"/>
    <w:rsid w:val="007230B8"/>
    <w:rsid w:val="00745EC4"/>
    <w:rsid w:val="007A070B"/>
    <w:rsid w:val="007B7C4B"/>
    <w:rsid w:val="007C7B2F"/>
    <w:rsid w:val="007D777C"/>
    <w:rsid w:val="00813701"/>
    <w:rsid w:val="008A6405"/>
    <w:rsid w:val="00907824"/>
    <w:rsid w:val="00912DDF"/>
    <w:rsid w:val="00966741"/>
    <w:rsid w:val="00977962"/>
    <w:rsid w:val="009B68A8"/>
    <w:rsid w:val="009D6073"/>
    <w:rsid w:val="009E063E"/>
    <w:rsid w:val="00A072DC"/>
    <w:rsid w:val="00A96A10"/>
    <w:rsid w:val="00AA21BC"/>
    <w:rsid w:val="00AA28F3"/>
    <w:rsid w:val="00AB113F"/>
    <w:rsid w:val="00AB1B6D"/>
    <w:rsid w:val="00AB7639"/>
    <w:rsid w:val="00AC24E5"/>
    <w:rsid w:val="00AD6629"/>
    <w:rsid w:val="00AF50CB"/>
    <w:rsid w:val="00B35F27"/>
    <w:rsid w:val="00B6435A"/>
    <w:rsid w:val="00B653C4"/>
    <w:rsid w:val="00B71B9A"/>
    <w:rsid w:val="00B969FC"/>
    <w:rsid w:val="00BC3D5C"/>
    <w:rsid w:val="00BC6024"/>
    <w:rsid w:val="00BC6D38"/>
    <w:rsid w:val="00BC7C69"/>
    <w:rsid w:val="00BD3A3D"/>
    <w:rsid w:val="00C140DF"/>
    <w:rsid w:val="00C162E1"/>
    <w:rsid w:val="00C225E2"/>
    <w:rsid w:val="00C670F1"/>
    <w:rsid w:val="00CB2393"/>
    <w:rsid w:val="00CE1C8A"/>
    <w:rsid w:val="00CF6B24"/>
    <w:rsid w:val="00D03FBC"/>
    <w:rsid w:val="00D62817"/>
    <w:rsid w:val="00D706E4"/>
    <w:rsid w:val="00D86ACE"/>
    <w:rsid w:val="00DB1965"/>
    <w:rsid w:val="00E25D8C"/>
    <w:rsid w:val="00E57ED9"/>
    <w:rsid w:val="00F22068"/>
    <w:rsid w:val="00F32246"/>
    <w:rsid w:val="00F6454F"/>
    <w:rsid w:val="00FC361C"/>
    <w:rsid w:val="00FF1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059E3090"/>
  <w15:chartTrackingRefBased/>
  <w15:docId w15:val="{2870D290-1763-400E-97BF-54027E512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0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70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0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0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0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0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0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0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0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0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70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0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0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0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0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0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0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0F1"/>
    <w:rPr>
      <w:rFonts w:eastAsiaTheme="majorEastAsia" w:cstheme="majorBidi"/>
      <w:color w:val="272727" w:themeColor="text1" w:themeTint="D8"/>
    </w:rPr>
  </w:style>
  <w:style w:type="paragraph" w:styleId="Title">
    <w:name w:val="Title"/>
    <w:basedOn w:val="Normal"/>
    <w:next w:val="Normal"/>
    <w:link w:val="TitleChar"/>
    <w:uiPriority w:val="10"/>
    <w:qFormat/>
    <w:rsid w:val="00C670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0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0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0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0F1"/>
    <w:pPr>
      <w:spacing w:before="160"/>
      <w:jc w:val="center"/>
    </w:pPr>
    <w:rPr>
      <w:i/>
      <w:iCs/>
      <w:color w:val="404040" w:themeColor="text1" w:themeTint="BF"/>
    </w:rPr>
  </w:style>
  <w:style w:type="character" w:customStyle="1" w:styleId="QuoteChar">
    <w:name w:val="Quote Char"/>
    <w:basedOn w:val="DefaultParagraphFont"/>
    <w:link w:val="Quote"/>
    <w:uiPriority w:val="29"/>
    <w:rsid w:val="00C670F1"/>
    <w:rPr>
      <w:i/>
      <w:iCs/>
      <w:color w:val="404040" w:themeColor="text1" w:themeTint="BF"/>
    </w:rPr>
  </w:style>
  <w:style w:type="paragraph" w:styleId="ListParagraph">
    <w:name w:val="List Paragraph"/>
    <w:basedOn w:val="Normal"/>
    <w:uiPriority w:val="34"/>
    <w:qFormat/>
    <w:rsid w:val="00C670F1"/>
    <w:pPr>
      <w:ind w:left="720"/>
      <w:contextualSpacing/>
    </w:pPr>
  </w:style>
  <w:style w:type="character" w:styleId="IntenseEmphasis">
    <w:name w:val="Intense Emphasis"/>
    <w:basedOn w:val="DefaultParagraphFont"/>
    <w:uiPriority w:val="21"/>
    <w:qFormat/>
    <w:rsid w:val="00C670F1"/>
    <w:rPr>
      <w:i/>
      <w:iCs/>
      <w:color w:val="0F4761" w:themeColor="accent1" w:themeShade="BF"/>
    </w:rPr>
  </w:style>
  <w:style w:type="paragraph" w:styleId="IntenseQuote">
    <w:name w:val="Intense Quote"/>
    <w:basedOn w:val="Normal"/>
    <w:next w:val="Normal"/>
    <w:link w:val="IntenseQuoteChar"/>
    <w:uiPriority w:val="30"/>
    <w:qFormat/>
    <w:rsid w:val="00C670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0F1"/>
    <w:rPr>
      <w:i/>
      <w:iCs/>
      <w:color w:val="0F4761" w:themeColor="accent1" w:themeShade="BF"/>
    </w:rPr>
  </w:style>
  <w:style w:type="character" w:styleId="IntenseReference">
    <w:name w:val="Intense Reference"/>
    <w:basedOn w:val="DefaultParagraphFont"/>
    <w:uiPriority w:val="32"/>
    <w:qFormat/>
    <w:rsid w:val="00C670F1"/>
    <w:rPr>
      <w:b/>
      <w:bCs/>
      <w:smallCaps/>
      <w:color w:val="0F4761" w:themeColor="accent1" w:themeShade="BF"/>
      <w:spacing w:val="5"/>
    </w:rPr>
  </w:style>
  <w:style w:type="character" w:styleId="Hyperlink">
    <w:name w:val="Hyperlink"/>
    <w:basedOn w:val="DefaultParagraphFont"/>
    <w:uiPriority w:val="99"/>
    <w:unhideWhenUsed/>
    <w:rsid w:val="00C670F1"/>
    <w:rPr>
      <w:color w:val="467886" w:themeColor="hyperlink"/>
      <w:u w:val="single"/>
    </w:rPr>
  </w:style>
  <w:style w:type="character" w:styleId="UnresolvedMention">
    <w:name w:val="Unresolved Mention"/>
    <w:basedOn w:val="DefaultParagraphFont"/>
    <w:uiPriority w:val="99"/>
    <w:semiHidden/>
    <w:unhideWhenUsed/>
    <w:rsid w:val="00C670F1"/>
    <w:rPr>
      <w:color w:val="605E5C"/>
      <w:shd w:val="clear" w:color="auto" w:fill="E1DFDD"/>
    </w:rPr>
  </w:style>
  <w:style w:type="paragraph" w:styleId="NoSpacing">
    <w:name w:val="No Spacing"/>
    <w:link w:val="NoSpacingChar"/>
    <w:uiPriority w:val="1"/>
    <w:qFormat/>
    <w:rsid w:val="004B566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B566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F1E7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F1E75"/>
    <w:pPr>
      <w:spacing w:after="100"/>
    </w:pPr>
  </w:style>
  <w:style w:type="paragraph" w:styleId="TOC2">
    <w:name w:val="toc 2"/>
    <w:basedOn w:val="Normal"/>
    <w:next w:val="Normal"/>
    <w:autoRedefine/>
    <w:uiPriority w:val="39"/>
    <w:unhideWhenUsed/>
    <w:rsid w:val="00FF1E7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tie.com" TargetMode="External"/><Relationship Id="rId3" Type="http://schemas.openxmlformats.org/officeDocument/2006/relationships/settings" Target="settings.xml"/><Relationship Id="rId7" Type="http://schemas.openxmlformats.org/officeDocument/2006/relationships/hyperlink" Target="https://www.mckinsey.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terserve.com" TargetMode="External"/><Relationship Id="rId11" Type="http://schemas.openxmlformats.org/officeDocument/2006/relationships/theme" Target="theme/theme1.xml"/><Relationship Id="rId5" Type="http://schemas.openxmlformats.org/officeDocument/2006/relationships/hyperlink" Target="https://www.compass-group.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er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69273-9985-4506-83B6-E06DAC70C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2803</Words>
  <Characters>18052</Characters>
  <Application>Microsoft Office Word</Application>
  <DocSecurity>0</DocSecurity>
  <Lines>311</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Developing Managerial Capability, Performance Practice and Organisational Culture at BrightWave Services Ltd</dc:subject>
  <dc:creator>Florina Tutuiu</dc:creator>
  <cp:keywords/>
  <dc:description/>
  <cp:lastModifiedBy>Tutuiu Florina</cp:lastModifiedBy>
  <cp:revision>2</cp:revision>
  <dcterms:created xsi:type="dcterms:W3CDTF">2025-12-11T16:05:00Z</dcterms:created>
  <dcterms:modified xsi:type="dcterms:W3CDTF">2025-12-11T16:05:00Z</dcterms:modified>
</cp:coreProperties>
</file>