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1112" w:rsidRPr="0090682F" w:rsidRDefault="008B1112" w:rsidP="00171B13">
      <w:pPr>
        <w:rPr>
          <w:rFonts w:ascii="Arial" w:hAnsi="Arial" w:cs="Arial"/>
          <w:sz w:val="24"/>
          <w:szCs w:val="24"/>
        </w:rPr>
      </w:pPr>
      <w:bookmarkStart w:id="0" w:name="_GoBack"/>
      <w:bookmarkEnd w:id="0"/>
    </w:p>
    <w:p w:rsidR="00171B13" w:rsidRDefault="00171B13" w:rsidP="0090682F">
      <w:pPr>
        <w:jc w:val="center"/>
        <w:rPr>
          <w:rFonts w:ascii="Arial" w:hAnsi="Arial" w:cs="Arial"/>
          <w:sz w:val="24"/>
          <w:szCs w:val="24"/>
        </w:rPr>
      </w:pPr>
      <w:r>
        <w:rPr>
          <w:rFonts w:ascii="Arial" w:hAnsi="Arial" w:cs="Arial"/>
          <w:sz w:val="24"/>
          <w:szCs w:val="24"/>
        </w:rPr>
        <w:t xml:space="preserve">Module: </w:t>
      </w:r>
      <w:r w:rsidR="0090682F" w:rsidRPr="0090682F">
        <w:rPr>
          <w:rFonts w:ascii="Arial" w:hAnsi="Arial" w:cs="Arial"/>
          <w:sz w:val="24"/>
          <w:szCs w:val="24"/>
        </w:rPr>
        <w:t xml:space="preserve">Professional Career Development </w:t>
      </w:r>
    </w:p>
    <w:p w:rsidR="0090682F" w:rsidRDefault="00171B13" w:rsidP="0090682F">
      <w:pPr>
        <w:jc w:val="center"/>
        <w:rPr>
          <w:rFonts w:ascii="Arial" w:hAnsi="Arial" w:cs="Arial"/>
          <w:sz w:val="24"/>
          <w:szCs w:val="24"/>
        </w:rPr>
      </w:pPr>
      <w:r>
        <w:rPr>
          <w:rFonts w:ascii="Arial" w:hAnsi="Arial" w:cs="Arial"/>
          <w:sz w:val="24"/>
          <w:szCs w:val="24"/>
        </w:rPr>
        <w:t>Module Code: BMSW4012</w:t>
      </w:r>
    </w:p>
    <w:p w:rsidR="00171B13" w:rsidRPr="0090682F" w:rsidRDefault="00171B13" w:rsidP="0090682F">
      <w:pPr>
        <w:jc w:val="center"/>
        <w:rPr>
          <w:rFonts w:ascii="Arial" w:hAnsi="Arial" w:cs="Arial"/>
          <w:sz w:val="24"/>
          <w:szCs w:val="24"/>
        </w:rPr>
      </w:pPr>
      <w:r>
        <w:rPr>
          <w:rFonts w:ascii="Arial" w:hAnsi="Arial" w:cs="Arial"/>
          <w:sz w:val="24"/>
          <w:szCs w:val="24"/>
        </w:rPr>
        <w:t>Part 1: Individual Reflection</w:t>
      </w:r>
    </w:p>
    <w:p w:rsidR="00171B13" w:rsidRDefault="00171B13" w:rsidP="0090682F">
      <w:pPr>
        <w:jc w:val="center"/>
        <w:rPr>
          <w:rFonts w:ascii="Arial" w:hAnsi="Arial" w:cs="Arial"/>
          <w:sz w:val="24"/>
          <w:szCs w:val="24"/>
        </w:rPr>
      </w:pPr>
      <w:r>
        <w:rPr>
          <w:rFonts w:ascii="Arial" w:hAnsi="Arial" w:cs="Arial"/>
          <w:sz w:val="24"/>
          <w:szCs w:val="24"/>
        </w:rPr>
        <w:t xml:space="preserve">Name: </w:t>
      </w:r>
      <w:r w:rsidR="0090682F" w:rsidRPr="0090682F">
        <w:rPr>
          <w:rFonts w:ascii="Arial" w:hAnsi="Arial" w:cs="Arial"/>
          <w:sz w:val="24"/>
          <w:szCs w:val="24"/>
        </w:rPr>
        <w:t xml:space="preserve">Mariana </w:t>
      </w:r>
      <w:proofErr w:type="spellStart"/>
      <w:r w:rsidR="0090682F" w:rsidRPr="0090682F">
        <w:rPr>
          <w:rFonts w:ascii="Arial" w:hAnsi="Arial" w:cs="Arial"/>
          <w:sz w:val="24"/>
          <w:szCs w:val="24"/>
        </w:rPr>
        <w:t>Barbu</w:t>
      </w:r>
      <w:proofErr w:type="spellEnd"/>
      <w:r w:rsidR="0090682F" w:rsidRPr="0090682F">
        <w:rPr>
          <w:rFonts w:ascii="Arial" w:hAnsi="Arial" w:cs="Arial"/>
          <w:sz w:val="24"/>
          <w:szCs w:val="24"/>
        </w:rPr>
        <w:t xml:space="preserve"> </w:t>
      </w:r>
    </w:p>
    <w:p w:rsidR="00331800" w:rsidRDefault="00331800" w:rsidP="0090682F">
      <w:pPr>
        <w:jc w:val="center"/>
        <w:rPr>
          <w:rFonts w:ascii="Arial" w:hAnsi="Arial" w:cs="Arial"/>
          <w:sz w:val="24"/>
          <w:szCs w:val="24"/>
        </w:rPr>
      </w:pPr>
      <w:r>
        <w:rPr>
          <w:rFonts w:ascii="Arial" w:hAnsi="Arial" w:cs="Arial"/>
          <w:sz w:val="24"/>
          <w:szCs w:val="24"/>
        </w:rPr>
        <w:t>Muhammad Cassamo</w:t>
      </w:r>
    </w:p>
    <w:p w:rsidR="0090682F" w:rsidRPr="0090682F" w:rsidRDefault="00171B13" w:rsidP="0090682F">
      <w:pPr>
        <w:jc w:val="center"/>
        <w:rPr>
          <w:rFonts w:ascii="Arial" w:hAnsi="Arial" w:cs="Arial"/>
          <w:sz w:val="24"/>
          <w:szCs w:val="24"/>
        </w:rPr>
      </w:pPr>
      <w:r>
        <w:rPr>
          <w:rFonts w:ascii="Arial" w:hAnsi="Arial" w:cs="Arial"/>
          <w:sz w:val="24"/>
          <w:szCs w:val="24"/>
        </w:rPr>
        <w:t>Student Number: 2332258</w:t>
      </w:r>
    </w:p>
    <w:p w:rsidR="0090682F" w:rsidRDefault="00171B13" w:rsidP="00171B13">
      <w:pPr>
        <w:jc w:val="center"/>
        <w:rPr>
          <w:rFonts w:ascii="Arial" w:hAnsi="Arial" w:cs="Arial"/>
          <w:sz w:val="24"/>
          <w:szCs w:val="24"/>
        </w:rPr>
      </w:pPr>
      <w:r>
        <w:rPr>
          <w:rFonts w:ascii="Arial" w:hAnsi="Arial" w:cs="Arial"/>
          <w:sz w:val="24"/>
          <w:szCs w:val="24"/>
        </w:rPr>
        <w:t>Total Word Count: 1500</w:t>
      </w:r>
    </w:p>
    <w:p w:rsidR="00377228" w:rsidRDefault="0090682F">
      <w:pPr>
        <w:rPr>
          <w:rFonts w:ascii="Arial" w:hAnsi="Arial" w:cs="Arial"/>
          <w:sz w:val="24"/>
          <w:szCs w:val="24"/>
        </w:rPr>
      </w:pPr>
      <w:r>
        <w:rPr>
          <w:rFonts w:ascii="Arial" w:hAnsi="Arial" w:cs="Arial"/>
          <w:sz w:val="24"/>
          <w:szCs w:val="24"/>
        </w:rPr>
        <w:br w:type="page"/>
      </w:r>
    </w:p>
    <w:p w:rsidR="00462168" w:rsidRPr="00462168" w:rsidRDefault="00462168" w:rsidP="00462168">
      <w:pPr>
        <w:pStyle w:val="NormalWeb"/>
        <w:spacing w:line="360" w:lineRule="auto"/>
        <w:jc w:val="both"/>
        <w:rPr>
          <w:rFonts w:ascii="Arial" w:hAnsi="Arial" w:cs="Arial"/>
        </w:rPr>
      </w:pPr>
      <w:r w:rsidRPr="00462168">
        <w:rPr>
          <w:rFonts w:ascii="Arial" w:hAnsi="Arial" w:cs="Arial"/>
        </w:rPr>
        <w:lastRenderedPageBreak/>
        <w:t>I attended the Professional Career Development Module in April on a Wednesday. Reflecting on the module, I can say with confidence that I gained a lot of knowledge and sharpened my skills by attending the lectures and participating in class, which I can describe as very satisfying. </w:t>
      </w:r>
    </w:p>
    <w:p w:rsidR="00462168" w:rsidRPr="00462168" w:rsidRDefault="00462168" w:rsidP="00462168">
      <w:pPr>
        <w:pStyle w:val="NormalWeb"/>
        <w:spacing w:line="360" w:lineRule="auto"/>
        <w:jc w:val="both"/>
        <w:rPr>
          <w:rFonts w:ascii="Arial" w:hAnsi="Arial" w:cs="Arial"/>
        </w:rPr>
      </w:pPr>
      <w:r w:rsidRPr="00462168">
        <w:rPr>
          <w:rFonts w:ascii="Arial" w:hAnsi="Arial" w:cs="Arial"/>
        </w:rPr>
        <w:t>I was excited and nervous at the same time at the start of the lecture, as this was my first time attending a higher education course, and I did not know exactly what to expect. </w:t>
      </w:r>
    </w:p>
    <w:p w:rsidR="00462168" w:rsidRPr="00462168" w:rsidRDefault="00462168" w:rsidP="00462168">
      <w:pPr>
        <w:pStyle w:val="NormalWeb"/>
        <w:spacing w:line="360" w:lineRule="auto"/>
        <w:jc w:val="both"/>
        <w:rPr>
          <w:rFonts w:ascii="Arial" w:hAnsi="Arial" w:cs="Arial"/>
        </w:rPr>
      </w:pPr>
      <w:r w:rsidRPr="00462168">
        <w:rPr>
          <w:rFonts w:ascii="Arial" w:hAnsi="Arial" w:cs="Arial"/>
        </w:rPr>
        <w:t xml:space="preserve">The atmosphere was a bit tense; I suspected my colleagues were a bit nervous as well, but our lecturer was very friendly and open, so soon we all relaxed and started to participate in the lecture. It helped me a lot to hear my </w:t>
      </w:r>
      <w:proofErr w:type="gramStart"/>
      <w:r w:rsidRPr="00462168">
        <w:rPr>
          <w:rFonts w:ascii="Arial" w:hAnsi="Arial" w:cs="Arial"/>
        </w:rPr>
        <w:t>classmates</w:t>
      </w:r>
      <w:proofErr w:type="gramEnd"/>
      <w:r w:rsidRPr="00462168">
        <w:rPr>
          <w:rFonts w:ascii="Arial" w:hAnsi="Arial" w:cs="Arial"/>
        </w:rPr>
        <w:t xml:space="preserve"> ideas, their views on different topics, and their </w:t>
      </w:r>
      <w:r w:rsidRPr="00462168">
        <w:rPr>
          <w:rFonts w:ascii="Arial" w:hAnsi="Arial" w:cs="Arial"/>
        </w:rPr>
        <w:lastRenderedPageBreak/>
        <w:t>participation in different activities that our lecturer prepared for us, and this really enhanced the knowledge gained so far. The different techniques I learned in class helped me identify my goals, develop my skills, and adapt better to different situations. </w:t>
      </w:r>
    </w:p>
    <w:p w:rsidR="00462168" w:rsidRPr="00462168" w:rsidRDefault="00462168" w:rsidP="00462168">
      <w:pPr>
        <w:pStyle w:val="NormalWeb"/>
        <w:spacing w:line="360" w:lineRule="auto"/>
        <w:jc w:val="both"/>
        <w:rPr>
          <w:rFonts w:ascii="Arial" w:hAnsi="Arial" w:cs="Arial"/>
        </w:rPr>
      </w:pPr>
      <w:r w:rsidRPr="00462168">
        <w:rPr>
          <w:rFonts w:ascii="Arial" w:hAnsi="Arial" w:cs="Arial"/>
        </w:rPr>
        <w:t xml:space="preserve">Goals are defined as something that people try to achieve, with the goal being the object of an action (Weintraub et al., 2021). Weintraub </w:t>
      </w:r>
      <w:r w:rsidRPr="00462168">
        <w:rPr>
          <w:rStyle w:val="Emphasis"/>
          <w:rFonts w:ascii="Arial" w:eastAsiaTheme="majorEastAsia" w:hAnsi="Arial" w:cs="Arial"/>
        </w:rPr>
        <w:t xml:space="preserve">et al. </w:t>
      </w:r>
      <w:r w:rsidRPr="00462168">
        <w:rPr>
          <w:rFonts w:ascii="Arial" w:hAnsi="Arial" w:cs="Arial"/>
        </w:rPr>
        <w:t xml:space="preserve">(2021) conducted a study that aimed to provide validation for practical continuity at work by encouraging individuals to set “SMART” goals every day in order to simplify the principle of goal-setting theory and help them to set effective goals to experience continuity at work more often (Rubin, 2002; Weintraub </w:t>
      </w:r>
      <w:r w:rsidRPr="00462168">
        <w:rPr>
          <w:rStyle w:val="Emphasis"/>
          <w:rFonts w:ascii="Arial" w:eastAsiaTheme="majorEastAsia" w:hAnsi="Arial" w:cs="Arial"/>
        </w:rPr>
        <w:t>et al.</w:t>
      </w:r>
      <w:r w:rsidRPr="00462168">
        <w:rPr>
          <w:rFonts w:ascii="Arial" w:hAnsi="Arial" w:cs="Arial"/>
        </w:rPr>
        <w:t>, 2021). </w:t>
      </w:r>
    </w:p>
    <w:p w:rsidR="00462168" w:rsidRPr="00462168" w:rsidRDefault="00462168" w:rsidP="00462168">
      <w:pPr>
        <w:pStyle w:val="NormalWeb"/>
        <w:spacing w:line="360" w:lineRule="auto"/>
        <w:jc w:val="both"/>
        <w:rPr>
          <w:rFonts w:ascii="Arial" w:hAnsi="Arial" w:cs="Arial"/>
        </w:rPr>
      </w:pPr>
      <w:r w:rsidRPr="00462168">
        <w:rPr>
          <w:rFonts w:ascii="Arial" w:hAnsi="Arial" w:cs="Arial"/>
        </w:rPr>
        <w:lastRenderedPageBreak/>
        <w:t>S.M.A.R.T. helped me analyse my goals and objectives. I would like to become a professional baker, so I feel that using Doran’s (1981) breakdown of SMART helped me establish how I should start. Being passionate about baking since I was a teenager represented the starting point, but I decided that I should enhance my basic knowledge by taking a baking course. I am totally confident, and I feel that I can reach this goal in one year’s time, having the necessary knowledge to open my own bakery. </w:t>
      </w:r>
    </w:p>
    <w:p w:rsidR="00462168" w:rsidRPr="00462168" w:rsidRDefault="00462168" w:rsidP="00462168">
      <w:pPr>
        <w:pStyle w:val="NormalWeb"/>
        <w:spacing w:line="360" w:lineRule="auto"/>
        <w:jc w:val="both"/>
        <w:rPr>
          <w:rFonts w:ascii="Arial" w:hAnsi="Arial" w:cs="Arial"/>
        </w:rPr>
      </w:pPr>
      <w:r w:rsidRPr="00462168">
        <w:rPr>
          <w:rFonts w:ascii="Arial" w:hAnsi="Arial" w:cs="Arial"/>
        </w:rPr>
        <w:t xml:space="preserve">S.W.O.T. analysis is a good tool that I used to identify my strengths, weaknesses, opportunities, and threats. Participating in classes, I learned that discovering my strengths can help me a lot in my work. I like to be creative when baking, and I love to be challenged with new cake models. </w:t>
      </w:r>
      <w:r w:rsidRPr="00462168">
        <w:rPr>
          <w:rFonts w:ascii="Arial" w:hAnsi="Arial" w:cs="Arial"/>
        </w:rPr>
        <w:lastRenderedPageBreak/>
        <w:t>One of my weaknesses, though, is that sometimes I do not manage my time very well, so I end up running out of time and not being able to complete the task, which can be a threat. This can affect my health, as I stress a lot, but I also risk losing important customers who will not come back. The aim is to always watch tutorials that help me gain knowledge, exchange opinions with my fellow bakers, and acquire very useful baking tools in order to increase my opportunities.</w:t>
      </w:r>
    </w:p>
    <w:p w:rsidR="00462168" w:rsidRPr="00462168" w:rsidRDefault="00462168" w:rsidP="00462168">
      <w:pPr>
        <w:pStyle w:val="NormalWeb"/>
        <w:spacing w:line="360" w:lineRule="auto"/>
        <w:jc w:val="both"/>
        <w:rPr>
          <w:rFonts w:ascii="Arial" w:hAnsi="Arial" w:cs="Arial"/>
        </w:rPr>
      </w:pPr>
      <w:r w:rsidRPr="00462168">
        <w:rPr>
          <w:rFonts w:ascii="Arial" w:hAnsi="Arial" w:cs="Arial"/>
        </w:rPr>
        <w:t xml:space="preserve">SWOT has been used by many marketing researchers, and it is a very popular tool for business marketing and strategy students. Being very clear and easy to use made it a useful tool for many years to handle intricate strategic </w:t>
      </w:r>
      <w:r w:rsidRPr="00462168">
        <w:rPr>
          <w:rFonts w:ascii="Arial" w:hAnsi="Arial" w:cs="Arial"/>
        </w:rPr>
        <w:lastRenderedPageBreak/>
        <w:t>circumstances by minimising the amount of data needed to enhance decision-making (Helms, 2010).</w:t>
      </w:r>
    </w:p>
    <w:p w:rsidR="00462168" w:rsidRPr="00462168" w:rsidRDefault="00462168" w:rsidP="00462168">
      <w:pPr>
        <w:pStyle w:val="NormalWeb"/>
        <w:spacing w:line="360" w:lineRule="auto"/>
        <w:jc w:val="both"/>
        <w:rPr>
          <w:rFonts w:ascii="Arial" w:hAnsi="Arial" w:cs="Arial"/>
        </w:rPr>
      </w:pPr>
      <w:r w:rsidRPr="00462168">
        <w:rPr>
          <w:rFonts w:ascii="Arial" w:hAnsi="Arial" w:cs="Arial"/>
        </w:rPr>
        <w:t>Many of us, as people, get along with each other without thinking too much about it. For example, when walking, we do not need to think a lot about putting one foot in front of the other. But when a difficult situation occurs and the usual work methods do not work or we want more information, we have no choice but to analyse our own behaviour in relation to the people around us. For many of us, it is difficult to understand self-awareness. The Johari Window is a great tool to use to understand it, and I found out that it helped me as well (</w:t>
      </w:r>
      <w:proofErr w:type="spellStart"/>
      <w:r w:rsidRPr="00462168">
        <w:rPr>
          <w:rFonts w:ascii="Arial" w:hAnsi="Arial" w:cs="Arial"/>
        </w:rPr>
        <w:t>Luft</w:t>
      </w:r>
      <w:proofErr w:type="spellEnd"/>
      <w:r w:rsidRPr="00462168">
        <w:rPr>
          <w:rFonts w:ascii="Arial" w:hAnsi="Arial" w:cs="Arial"/>
        </w:rPr>
        <w:t xml:space="preserve"> and </w:t>
      </w:r>
      <w:proofErr w:type="spellStart"/>
      <w:r w:rsidRPr="00462168">
        <w:rPr>
          <w:rFonts w:ascii="Arial" w:hAnsi="Arial" w:cs="Arial"/>
        </w:rPr>
        <w:t>Ingham</w:t>
      </w:r>
      <w:proofErr w:type="spellEnd"/>
      <w:r w:rsidRPr="00462168">
        <w:rPr>
          <w:rFonts w:ascii="Arial" w:hAnsi="Arial" w:cs="Arial"/>
        </w:rPr>
        <w:t>, 1961).</w:t>
      </w:r>
    </w:p>
    <w:p w:rsidR="00462168" w:rsidRPr="00462168" w:rsidRDefault="00462168" w:rsidP="00462168">
      <w:pPr>
        <w:pStyle w:val="NormalWeb"/>
        <w:spacing w:line="360" w:lineRule="auto"/>
        <w:jc w:val="both"/>
        <w:rPr>
          <w:rFonts w:ascii="Arial" w:hAnsi="Arial" w:cs="Arial"/>
        </w:rPr>
      </w:pPr>
      <w:r w:rsidRPr="00462168">
        <w:rPr>
          <w:rFonts w:ascii="Arial" w:hAnsi="Arial" w:cs="Arial"/>
        </w:rPr>
        <w:lastRenderedPageBreak/>
        <w:t>Thanks to this module, I discovered that my open area shows I am empathetic, open, and willing to help my classmates if I can, sharing my knowledge gained so far. In class, we all participate in lectures, giving our insights in different situations and listening to each other. Our lecturer helped me discover my blind area and unknown area through different questionnaires and exercises, which made the lectures vibrant, interesting, and fun. I had the opportunity to meet interesting people, and although at the beginning everyone was reserved, we got to know each other, sharing a little of our hidden areas. I made some friends and was surprised to find out from one of them that I looked quite reserved and not open to talk at the beginning of the module, which made me evaluate my behaviour in order to make a better first impression.</w:t>
      </w:r>
    </w:p>
    <w:p w:rsidR="00462168" w:rsidRPr="00462168" w:rsidRDefault="00462168" w:rsidP="00462168">
      <w:pPr>
        <w:pStyle w:val="NormalWeb"/>
        <w:spacing w:line="360" w:lineRule="auto"/>
        <w:jc w:val="both"/>
        <w:rPr>
          <w:rFonts w:ascii="Arial" w:hAnsi="Arial" w:cs="Arial"/>
        </w:rPr>
      </w:pPr>
      <w:r w:rsidRPr="00462168">
        <w:rPr>
          <w:rFonts w:ascii="Arial" w:hAnsi="Arial" w:cs="Arial"/>
        </w:rPr>
        <w:lastRenderedPageBreak/>
        <w:t>The Johari Window can help the lecturer know a student better. The open area can include information given to students via emails or different forms, notes recorded by staff, and attendance data. All this can show our progress as students, indicating areas of concern, which gives the lecturer the opportunity to be proactive and help us overcome our fears and get over the possible obstacles. Essentially, all this information can encourage communication, reducing considerably the blind and hidden windows (Lowes, 2020).</w:t>
      </w:r>
    </w:p>
    <w:p w:rsidR="00462168" w:rsidRPr="00462168" w:rsidRDefault="00462168" w:rsidP="00462168">
      <w:pPr>
        <w:pStyle w:val="NormalWeb"/>
        <w:spacing w:line="360" w:lineRule="auto"/>
        <w:jc w:val="both"/>
        <w:rPr>
          <w:rFonts w:ascii="Arial" w:hAnsi="Arial" w:cs="Arial"/>
        </w:rPr>
      </w:pPr>
      <w:r w:rsidRPr="00462168">
        <w:rPr>
          <w:rFonts w:ascii="Arial" w:hAnsi="Arial" w:cs="Arial"/>
        </w:rPr>
        <w:t xml:space="preserve">I have gathered a lot of information since I started this module, and even though it is challenging, I feel that I am able to arrange a personal development plan that will help me develop my skills in order to be able advance in my </w:t>
      </w:r>
      <w:r w:rsidRPr="00462168">
        <w:rPr>
          <w:rFonts w:ascii="Arial" w:hAnsi="Arial" w:cs="Arial"/>
        </w:rPr>
        <w:lastRenderedPageBreak/>
        <w:t>career. I know my purpose, now I need to take action and enhance my basic knowledge by improving and getting to know myself better. I learned that a personal development plan is all about me, thinking in the future and following the right steps to give myself later as many choices as possible. Reflection and planning are very useful, and it is important to stop from time to time and check if I still want the same thing and acknowledge the progress made so far, as the world is changing rapidly around us (Cottrell, 2021). Success has different meanings for different people; while for some it means a high position in a company or more money, others measure success in different ways: fame or acknowledgement from others, which means that success can be very subjective (Cottrell, 2015).</w:t>
      </w:r>
    </w:p>
    <w:p w:rsidR="00462168" w:rsidRPr="00462168" w:rsidRDefault="00462168" w:rsidP="00462168">
      <w:pPr>
        <w:pStyle w:val="NormalWeb"/>
        <w:spacing w:line="360" w:lineRule="auto"/>
        <w:jc w:val="both"/>
        <w:rPr>
          <w:rFonts w:ascii="Arial" w:hAnsi="Arial" w:cs="Arial"/>
        </w:rPr>
      </w:pPr>
      <w:r w:rsidRPr="00462168">
        <w:rPr>
          <w:rFonts w:ascii="Arial" w:hAnsi="Arial" w:cs="Arial"/>
        </w:rPr>
        <w:lastRenderedPageBreak/>
        <w:t>In this module, I learned about Maslow’s hierarchy of needs and realised that by going through the steps of the pyramid and starting from basic physiological needs, I can reach self-esteem and self-actualization, having confidence and being creative, being able to solve problems with ease, and accepting the facts without prejudice (Maslow, 1954).</w:t>
      </w:r>
    </w:p>
    <w:p w:rsidR="00462168" w:rsidRPr="00462168" w:rsidRDefault="00462168" w:rsidP="00462168">
      <w:pPr>
        <w:pStyle w:val="NormalWeb"/>
        <w:spacing w:line="360" w:lineRule="auto"/>
        <w:jc w:val="both"/>
        <w:rPr>
          <w:rFonts w:ascii="Arial" w:hAnsi="Arial" w:cs="Arial"/>
        </w:rPr>
      </w:pPr>
      <w:r w:rsidRPr="00462168">
        <w:rPr>
          <w:rFonts w:ascii="Arial" w:hAnsi="Arial" w:cs="Arial"/>
        </w:rPr>
        <w:t>Numerous studies have concentrated on the idea of “learning styles." A lot of writers have suggested that a preferred learning style helps students enrich their learning experience, so lecturers might modify their methods to better fit the learning preferences of students (</w:t>
      </w:r>
      <w:proofErr w:type="spellStart"/>
      <w:r w:rsidRPr="00462168">
        <w:rPr>
          <w:rFonts w:ascii="Arial" w:hAnsi="Arial" w:cs="Arial"/>
        </w:rPr>
        <w:t>Romanelli</w:t>
      </w:r>
      <w:proofErr w:type="spellEnd"/>
      <w:r w:rsidRPr="00462168">
        <w:rPr>
          <w:rFonts w:ascii="Arial" w:hAnsi="Arial" w:cs="Arial"/>
        </w:rPr>
        <w:t xml:space="preserve"> et al., 2009). VARK is one of the tools that helped me es</w:t>
      </w:r>
      <w:r w:rsidRPr="00462168">
        <w:rPr>
          <w:rFonts w:ascii="Arial" w:hAnsi="Arial" w:cs="Arial"/>
        </w:rPr>
        <w:lastRenderedPageBreak/>
        <w:t>tablish what kind of learner I am, so by completing a questionnaire prepared for us by our lecturer, I found out that I am in the R and K categories. This means I have a read/write and kinaesthetic study strategy, and I believe that knowing this will help me a lot in my present and future studies.</w:t>
      </w:r>
    </w:p>
    <w:p w:rsidR="00462168" w:rsidRPr="00462168" w:rsidRDefault="00462168" w:rsidP="00462168">
      <w:pPr>
        <w:pStyle w:val="NormalWeb"/>
        <w:spacing w:line="360" w:lineRule="auto"/>
        <w:jc w:val="both"/>
        <w:rPr>
          <w:rFonts w:ascii="Arial" w:hAnsi="Arial" w:cs="Arial"/>
        </w:rPr>
      </w:pPr>
      <w:r w:rsidRPr="00462168">
        <w:rPr>
          <w:rFonts w:ascii="Arial" w:hAnsi="Arial" w:cs="Arial"/>
        </w:rPr>
        <w:t xml:space="preserve">Every student's background at any university is very different. This includes age, culture, prior studies, level of understanding, and preferred learning style. In this kind of setting, teaching can be very hard and demanding. While learning depends often on every student's </w:t>
      </w:r>
      <w:proofErr w:type="spellStart"/>
      <w:r w:rsidRPr="00462168">
        <w:rPr>
          <w:rFonts w:ascii="Arial" w:hAnsi="Arial" w:cs="Arial"/>
        </w:rPr>
        <w:t>mindset</w:t>
      </w:r>
      <w:proofErr w:type="spellEnd"/>
      <w:r w:rsidRPr="00462168">
        <w:rPr>
          <w:rFonts w:ascii="Arial" w:hAnsi="Arial" w:cs="Arial"/>
        </w:rPr>
        <w:t xml:space="preserve">, teaching is the process of presenting knowledge to an audience. In a study conducted on a number of students, the subjects were given a questionnaire, and they were classified </w:t>
      </w:r>
      <w:r w:rsidRPr="00462168">
        <w:rPr>
          <w:rFonts w:ascii="Arial" w:hAnsi="Arial" w:cs="Arial"/>
        </w:rPr>
        <w:lastRenderedPageBreak/>
        <w:t>into two categories: having only one learning preference or having more than one. The results showed that 86.8% of the students had multiple learning preferences, while only 13.2% had only one preferred method (</w:t>
      </w:r>
      <w:proofErr w:type="spellStart"/>
      <w:r w:rsidRPr="00462168">
        <w:rPr>
          <w:rFonts w:ascii="Arial" w:hAnsi="Arial" w:cs="Arial"/>
        </w:rPr>
        <w:t>Prithishkumar</w:t>
      </w:r>
      <w:proofErr w:type="spellEnd"/>
      <w:r w:rsidRPr="00462168">
        <w:rPr>
          <w:rFonts w:ascii="Arial" w:hAnsi="Arial" w:cs="Arial"/>
        </w:rPr>
        <w:t xml:space="preserve"> and Michael, 2014).</w:t>
      </w:r>
    </w:p>
    <w:p w:rsidR="00462168" w:rsidRPr="00462168" w:rsidRDefault="00462168" w:rsidP="00462168">
      <w:pPr>
        <w:pStyle w:val="NormalWeb"/>
        <w:spacing w:line="360" w:lineRule="auto"/>
        <w:jc w:val="both"/>
        <w:rPr>
          <w:rFonts w:ascii="Arial" w:hAnsi="Arial" w:cs="Arial"/>
        </w:rPr>
      </w:pPr>
      <w:r w:rsidRPr="00462168">
        <w:rPr>
          <w:rFonts w:ascii="Arial" w:hAnsi="Arial" w:cs="Arial"/>
        </w:rPr>
        <w:t>Through Honey and Mumford’s Learning Style Questionnaire, I identified myself as a reflector, and the Myers-Briggs method showed me mostly as an empathetic and compassionate learner.</w:t>
      </w:r>
    </w:p>
    <w:p w:rsidR="00462168" w:rsidRPr="00462168" w:rsidRDefault="00462168" w:rsidP="00462168">
      <w:pPr>
        <w:pStyle w:val="NormalWeb"/>
        <w:spacing w:line="360" w:lineRule="auto"/>
        <w:jc w:val="both"/>
        <w:rPr>
          <w:rFonts w:ascii="Arial" w:hAnsi="Arial" w:cs="Arial"/>
        </w:rPr>
      </w:pPr>
      <w:r w:rsidRPr="00462168">
        <w:rPr>
          <w:rFonts w:ascii="Arial" w:hAnsi="Arial" w:cs="Arial"/>
        </w:rPr>
        <w:t>A person's chosen method of learning is determined by their attitudes and behaviours, which are referred to as their learning style (Honey and Mumford, 1992</w:t>
      </w:r>
      <w:proofErr w:type="gramStart"/>
      <w:r w:rsidRPr="00462168">
        <w:rPr>
          <w:rFonts w:ascii="Arial" w:hAnsi="Arial" w:cs="Arial"/>
        </w:rPr>
        <w:t>, .</w:t>
      </w:r>
      <w:proofErr w:type="gramEnd"/>
      <w:r w:rsidRPr="00462168">
        <w:rPr>
          <w:rFonts w:ascii="Arial" w:hAnsi="Arial" w:cs="Arial"/>
        </w:rPr>
        <w:t xml:space="preserve"> An alternative to Kolb's LSI has been suggested: the Learning Style Questionnaire (LSQ), developed by Honey and </w:t>
      </w:r>
      <w:r w:rsidRPr="00462168">
        <w:rPr>
          <w:rFonts w:ascii="Arial" w:hAnsi="Arial" w:cs="Arial"/>
        </w:rPr>
        <w:lastRenderedPageBreak/>
        <w:t>Mumford in 1992. The LSQ was created to report on the preferred learning styles of management trainees, and it has since been used in a variety of courses, including those for college students (Duff and Duffy, 2002, p. 147–163).</w:t>
      </w:r>
    </w:p>
    <w:p w:rsidR="00462168" w:rsidRPr="00462168" w:rsidRDefault="00462168" w:rsidP="00462168">
      <w:pPr>
        <w:pStyle w:val="NormalWeb"/>
        <w:spacing w:line="360" w:lineRule="auto"/>
        <w:jc w:val="both"/>
        <w:rPr>
          <w:rFonts w:ascii="Arial" w:hAnsi="Arial" w:cs="Arial"/>
        </w:rPr>
      </w:pPr>
      <w:r w:rsidRPr="00462168">
        <w:rPr>
          <w:rFonts w:ascii="Arial" w:hAnsi="Arial" w:cs="Arial"/>
        </w:rPr>
        <w:t>Using the “Me and Conflict” questionnaire, I found out what type of animal I am, and then, using the Thomas-</w:t>
      </w:r>
      <w:proofErr w:type="spellStart"/>
      <w:r w:rsidRPr="00462168">
        <w:rPr>
          <w:rFonts w:ascii="Arial" w:hAnsi="Arial" w:cs="Arial"/>
        </w:rPr>
        <w:t>Killman</w:t>
      </w:r>
      <w:proofErr w:type="spellEnd"/>
      <w:r w:rsidRPr="00462168">
        <w:rPr>
          <w:rFonts w:ascii="Arial" w:hAnsi="Arial" w:cs="Arial"/>
        </w:rPr>
        <w:t xml:space="preserve"> conflict model, I discovered that the animal that represented me, the turtle, characterises me as uncooperative, avoiding conflicts, believing that there is no reason in trying to resolve them, so they better run away than face them.</w:t>
      </w:r>
    </w:p>
    <w:p w:rsidR="00462168" w:rsidRPr="00462168" w:rsidRDefault="00462168" w:rsidP="00462168">
      <w:pPr>
        <w:pStyle w:val="NormalWeb"/>
        <w:spacing w:line="360" w:lineRule="auto"/>
        <w:jc w:val="both"/>
        <w:rPr>
          <w:rFonts w:ascii="Arial" w:hAnsi="Arial" w:cs="Arial"/>
        </w:rPr>
      </w:pPr>
      <w:r w:rsidRPr="00462168">
        <w:rPr>
          <w:rFonts w:ascii="Arial" w:hAnsi="Arial" w:cs="Arial"/>
        </w:rPr>
        <w:lastRenderedPageBreak/>
        <w:t>Although I admit that sometimes I prefer to stay away from conflicts, I feel that the turtle is not the animal that represents me, as in many cases I do not give up on difficult situations and conflicts and definitely do not give up my goals. But evaluating my past, I conclude that I have to analyse my actions better, be more pro-active than reactive, and not be afraid to take difficult decisions and face the consequences.</w:t>
      </w:r>
    </w:p>
    <w:p w:rsidR="00462168" w:rsidRPr="00462168" w:rsidRDefault="00462168" w:rsidP="00462168">
      <w:pPr>
        <w:pStyle w:val="NormalWeb"/>
        <w:spacing w:line="360" w:lineRule="auto"/>
        <w:jc w:val="both"/>
        <w:rPr>
          <w:rFonts w:ascii="Arial" w:hAnsi="Arial" w:cs="Arial"/>
        </w:rPr>
      </w:pPr>
      <w:r w:rsidRPr="00462168">
        <w:rPr>
          <w:rFonts w:ascii="Arial" w:hAnsi="Arial" w:cs="Arial"/>
        </w:rPr>
        <w:t xml:space="preserve">Reflecting on all the knowledge gained so far from attending this module, as well as using different techniques like SMART Goal Setting, SWOT Analyses, Johari Window, PDP, and learning styles in order to enhance my skills, I conclude that I identified my weaknesses and my </w:t>
      </w:r>
      <w:r w:rsidRPr="00462168">
        <w:rPr>
          <w:rFonts w:ascii="Arial" w:hAnsi="Arial" w:cs="Arial"/>
        </w:rPr>
        <w:lastRenderedPageBreak/>
        <w:t>strengths, which will help me in my academic life and professionally. </w:t>
      </w:r>
    </w:p>
    <w:p w:rsidR="00377228" w:rsidRDefault="00377228">
      <w:pPr>
        <w:rPr>
          <w:rFonts w:ascii="Arial" w:hAnsi="Arial" w:cs="Arial"/>
          <w:sz w:val="24"/>
          <w:szCs w:val="24"/>
        </w:rPr>
      </w:pPr>
      <w:r>
        <w:rPr>
          <w:rFonts w:ascii="Arial" w:hAnsi="Arial" w:cs="Arial"/>
          <w:sz w:val="24"/>
          <w:szCs w:val="24"/>
        </w:rPr>
        <w:br w:type="page"/>
      </w:r>
    </w:p>
    <w:p w:rsidR="00462168" w:rsidRPr="00B27EFD" w:rsidRDefault="00462168" w:rsidP="00462168">
      <w:pPr>
        <w:pStyle w:val="Heading1"/>
        <w:rPr>
          <w:rFonts w:ascii="Arial" w:hAnsi="Arial" w:cs="Arial"/>
          <w:color w:val="auto"/>
        </w:rPr>
      </w:pPr>
      <w:r w:rsidRPr="00B27EFD">
        <w:rPr>
          <w:rFonts w:ascii="Arial" w:hAnsi="Arial" w:cs="Arial"/>
          <w:color w:val="auto"/>
        </w:rPr>
        <w:lastRenderedPageBreak/>
        <w:t>References</w:t>
      </w:r>
    </w:p>
    <w:p w:rsidR="00462168" w:rsidRPr="00DF5A25" w:rsidRDefault="00462168" w:rsidP="00462168">
      <w:pPr>
        <w:spacing w:line="360" w:lineRule="auto"/>
      </w:pPr>
    </w:p>
    <w:p w:rsidR="00462168" w:rsidRPr="00B27EFD" w:rsidRDefault="00462168" w:rsidP="00462168">
      <w:pPr>
        <w:pStyle w:val="NormalWeb"/>
        <w:spacing w:line="360" w:lineRule="auto"/>
        <w:jc w:val="both"/>
        <w:rPr>
          <w:rFonts w:ascii="Arial" w:hAnsi="Arial" w:cs="Arial"/>
        </w:rPr>
      </w:pPr>
      <w:r w:rsidRPr="00B27EFD">
        <w:rPr>
          <w:rFonts w:ascii="Arial" w:hAnsi="Arial" w:cs="Arial"/>
          <w:shd w:val="clear" w:color="auto" w:fill="FFFFFF"/>
        </w:rPr>
        <w:t>Helms, M.M. and Nixon, J., (2010) ‘Exploring SWOT analysis - where are we now</w:t>
      </w:r>
      <w:proofErr w:type="gramStart"/>
      <w:r w:rsidRPr="00B27EFD">
        <w:rPr>
          <w:rFonts w:ascii="Arial" w:hAnsi="Arial" w:cs="Arial"/>
          <w:shd w:val="clear" w:color="auto" w:fill="FFFFFF"/>
        </w:rPr>
        <w:t>?:</w:t>
      </w:r>
      <w:proofErr w:type="gramEnd"/>
      <w:r w:rsidRPr="00B27EFD">
        <w:rPr>
          <w:rFonts w:ascii="Arial" w:hAnsi="Arial" w:cs="Arial"/>
          <w:shd w:val="clear" w:color="auto" w:fill="FFFFFF"/>
        </w:rPr>
        <w:t xml:space="preserve"> A review of academic research from the last decade’. </w:t>
      </w:r>
      <w:r w:rsidRPr="00B27EFD">
        <w:rPr>
          <w:rFonts w:ascii="Arial" w:hAnsi="Arial" w:cs="Arial"/>
          <w:i/>
          <w:iCs/>
          <w:shd w:val="clear" w:color="auto" w:fill="FFFFFF"/>
        </w:rPr>
        <w:t>Journal of Strategy and Management, </w:t>
      </w:r>
      <w:r w:rsidRPr="00B27EFD">
        <w:rPr>
          <w:rFonts w:ascii="Arial" w:hAnsi="Arial" w:cs="Arial"/>
          <w:b/>
          <w:bCs/>
          <w:shd w:val="clear" w:color="auto" w:fill="FFFFFF"/>
        </w:rPr>
        <w:t>3</w:t>
      </w:r>
      <w:r w:rsidRPr="00B27EFD">
        <w:rPr>
          <w:rFonts w:ascii="Arial" w:hAnsi="Arial" w:cs="Arial"/>
          <w:shd w:val="clear" w:color="auto" w:fill="FFFFFF"/>
        </w:rPr>
        <w:t xml:space="preserve">(3), pp. 215-251, (accessed on 26.05.24). </w:t>
      </w:r>
    </w:p>
    <w:p w:rsidR="00462168" w:rsidRPr="00B27EFD" w:rsidRDefault="00462168" w:rsidP="00462168">
      <w:pPr>
        <w:spacing w:line="360" w:lineRule="auto"/>
        <w:rPr>
          <w:rFonts w:ascii="Arial" w:eastAsia="Times New Roman" w:hAnsi="Arial" w:cs="Arial"/>
          <w:sz w:val="24"/>
          <w:szCs w:val="24"/>
          <w:lang w:eastAsia="en-GB"/>
        </w:rPr>
      </w:pPr>
      <w:r w:rsidRPr="00B27EFD">
        <w:rPr>
          <w:rFonts w:ascii="Arial" w:hAnsi="Arial" w:cs="Arial"/>
          <w:sz w:val="24"/>
          <w:szCs w:val="24"/>
        </w:rPr>
        <w:t xml:space="preserve"> </w:t>
      </w:r>
      <w:r w:rsidRPr="00B27EFD">
        <w:rPr>
          <w:rFonts w:ascii="Arial" w:eastAsia="Times New Roman" w:hAnsi="Arial" w:cs="Arial"/>
          <w:sz w:val="24"/>
          <w:szCs w:val="24"/>
          <w:lang w:eastAsia="en-GB"/>
        </w:rPr>
        <w:t xml:space="preserve">Weintraub, J., </w:t>
      </w:r>
      <w:proofErr w:type="spellStart"/>
      <w:r w:rsidRPr="00B27EFD">
        <w:rPr>
          <w:rFonts w:ascii="Arial" w:eastAsia="Times New Roman" w:hAnsi="Arial" w:cs="Arial"/>
          <w:sz w:val="24"/>
          <w:szCs w:val="24"/>
          <w:lang w:eastAsia="en-GB"/>
        </w:rPr>
        <w:t>Cassell</w:t>
      </w:r>
      <w:proofErr w:type="spellEnd"/>
      <w:r w:rsidRPr="00B27EFD">
        <w:rPr>
          <w:rFonts w:ascii="Arial" w:eastAsia="Times New Roman" w:hAnsi="Arial" w:cs="Arial"/>
          <w:sz w:val="24"/>
          <w:szCs w:val="24"/>
          <w:lang w:eastAsia="en-GB"/>
        </w:rPr>
        <w:t xml:space="preserve">, D. and </w:t>
      </w:r>
      <w:proofErr w:type="spellStart"/>
      <w:r w:rsidRPr="00B27EFD">
        <w:rPr>
          <w:rFonts w:ascii="Arial" w:eastAsia="Times New Roman" w:hAnsi="Arial" w:cs="Arial"/>
          <w:sz w:val="24"/>
          <w:szCs w:val="24"/>
          <w:lang w:eastAsia="en-GB"/>
        </w:rPr>
        <w:t>DePatie</w:t>
      </w:r>
      <w:proofErr w:type="spellEnd"/>
      <w:r w:rsidRPr="00B27EFD">
        <w:rPr>
          <w:rFonts w:ascii="Arial" w:eastAsia="Times New Roman" w:hAnsi="Arial" w:cs="Arial"/>
          <w:sz w:val="24"/>
          <w:szCs w:val="24"/>
          <w:lang w:eastAsia="en-GB"/>
        </w:rPr>
        <w:t xml:space="preserve">, T.P. (2021) ‘Nudging flow through “SMART” goal setting to decrease stress, increase engagement, and increase performance at work’, </w:t>
      </w:r>
      <w:r w:rsidRPr="00B27EFD">
        <w:rPr>
          <w:rFonts w:ascii="Arial" w:eastAsia="Times New Roman" w:hAnsi="Arial" w:cs="Arial"/>
          <w:i/>
          <w:iCs/>
          <w:sz w:val="24"/>
          <w:szCs w:val="24"/>
          <w:lang w:eastAsia="en-GB"/>
        </w:rPr>
        <w:t>Journal of occupational and organizational psychology</w:t>
      </w:r>
      <w:r w:rsidRPr="00B27EFD">
        <w:rPr>
          <w:rFonts w:ascii="Arial" w:eastAsia="Times New Roman" w:hAnsi="Arial" w:cs="Arial"/>
          <w:sz w:val="24"/>
          <w:szCs w:val="24"/>
          <w:lang w:eastAsia="en-GB"/>
        </w:rPr>
        <w:t>, 94(2), pp. 230–258. Available at: https://doi.org/10.1111/joop.12347.</w:t>
      </w:r>
    </w:p>
    <w:p w:rsidR="00462168" w:rsidRPr="00B27EFD" w:rsidRDefault="00462168" w:rsidP="00462168">
      <w:pPr>
        <w:pStyle w:val="NormalWeb"/>
        <w:spacing w:line="360" w:lineRule="auto"/>
        <w:jc w:val="both"/>
        <w:rPr>
          <w:rFonts w:ascii="Arial" w:hAnsi="Arial" w:cs="Arial"/>
        </w:rPr>
      </w:pPr>
      <w:r w:rsidRPr="00B27EFD">
        <w:rPr>
          <w:rStyle w:val="author"/>
          <w:rFonts w:ascii="Arial" w:hAnsi="Arial" w:cs="Arial"/>
          <w:shd w:val="clear" w:color="auto" w:fill="FFFFFF"/>
        </w:rPr>
        <w:lastRenderedPageBreak/>
        <w:t>Doran, G. T.</w:t>
      </w:r>
      <w:r w:rsidRPr="00B27EFD">
        <w:rPr>
          <w:rFonts w:ascii="Arial" w:hAnsi="Arial" w:cs="Arial"/>
          <w:shd w:val="clear" w:color="auto" w:fill="FFFFFF"/>
        </w:rPr>
        <w:t> (</w:t>
      </w:r>
      <w:r w:rsidRPr="00B27EFD">
        <w:rPr>
          <w:rStyle w:val="pubyear"/>
          <w:rFonts w:ascii="Arial" w:eastAsiaTheme="majorEastAsia" w:hAnsi="Arial" w:cs="Arial"/>
          <w:shd w:val="clear" w:color="auto" w:fill="FFFFFF"/>
        </w:rPr>
        <w:t>1981</w:t>
      </w:r>
      <w:r w:rsidRPr="00B27EFD">
        <w:rPr>
          <w:rFonts w:ascii="Arial" w:hAnsi="Arial" w:cs="Arial"/>
          <w:shd w:val="clear" w:color="auto" w:fill="FFFFFF"/>
        </w:rPr>
        <w:t>). </w:t>
      </w:r>
      <w:r w:rsidRPr="00B27EFD">
        <w:rPr>
          <w:rStyle w:val="articletitle"/>
          <w:rFonts w:ascii="Arial" w:hAnsi="Arial" w:cs="Arial"/>
          <w:shd w:val="clear" w:color="auto" w:fill="FFFFFF"/>
        </w:rPr>
        <w:t>There’s a SMART way to write management’s goals and objectives</w:t>
      </w:r>
      <w:r w:rsidRPr="00B27EFD">
        <w:rPr>
          <w:rFonts w:ascii="Arial" w:hAnsi="Arial" w:cs="Arial"/>
          <w:shd w:val="clear" w:color="auto" w:fill="FFFFFF"/>
        </w:rPr>
        <w:t>. </w:t>
      </w:r>
      <w:r w:rsidRPr="00B27EFD">
        <w:rPr>
          <w:rFonts w:ascii="Arial" w:hAnsi="Arial" w:cs="Arial"/>
          <w:i/>
          <w:iCs/>
          <w:shd w:val="clear" w:color="auto" w:fill="FFFFFF"/>
        </w:rPr>
        <w:t>Management Review</w:t>
      </w:r>
      <w:r w:rsidRPr="00B27EFD">
        <w:rPr>
          <w:rFonts w:ascii="Arial" w:hAnsi="Arial" w:cs="Arial"/>
          <w:shd w:val="clear" w:color="auto" w:fill="FFFFFF"/>
        </w:rPr>
        <w:t>, (</w:t>
      </w:r>
      <w:r w:rsidRPr="00B27EFD">
        <w:rPr>
          <w:rStyle w:val="vol"/>
          <w:rFonts w:ascii="Arial" w:hAnsi="Arial" w:cs="Arial"/>
          <w:bCs/>
          <w:shd w:val="clear" w:color="auto" w:fill="FFFFFF"/>
        </w:rPr>
        <w:t>70</w:t>
      </w:r>
      <w:r w:rsidRPr="00B27EFD">
        <w:rPr>
          <w:rFonts w:ascii="Arial" w:hAnsi="Arial" w:cs="Arial"/>
          <w:shd w:val="clear" w:color="auto" w:fill="FFFFFF"/>
        </w:rPr>
        <w:t>, </w:t>
      </w:r>
      <w:r w:rsidRPr="00B27EFD">
        <w:rPr>
          <w:rStyle w:val="pagefirst"/>
          <w:rFonts w:ascii="Arial" w:hAnsi="Arial" w:cs="Arial"/>
          <w:shd w:val="clear" w:color="auto" w:fill="FFFFFF"/>
        </w:rPr>
        <w:t>35</w:t>
      </w:r>
      <w:r w:rsidRPr="00B27EFD">
        <w:rPr>
          <w:rFonts w:ascii="Arial" w:hAnsi="Arial" w:cs="Arial"/>
          <w:shd w:val="clear" w:color="auto" w:fill="FFFFFF"/>
        </w:rPr>
        <w:t>–</w:t>
      </w:r>
      <w:r w:rsidRPr="00B27EFD">
        <w:rPr>
          <w:rStyle w:val="pagelast"/>
          <w:rFonts w:ascii="Arial" w:hAnsi="Arial" w:cs="Arial"/>
          <w:shd w:val="clear" w:color="auto" w:fill="FFFFFF"/>
        </w:rPr>
        <w:t>36</w:t>
      </w:r>
      <w:r w:rsidRPr="00B27EFD">
        <w:rPr>
          <w:rFonts w:ascii="Arial" w:hAnsi="Arial" w:cs="Arial"/>
          <w:shd w:val="clear" w:color="auto" w:fill="FFFFFF"/>
        </w:rPr>
        <w:t>, 1 Nov 1981) Available on Google Scholar (accessed on 31.05.24).</w:t>
      </w:r>
    </w:p>
    <w:p w:rsidR="00462168" w:rsidRPr="00AF7406" w:rsidRDefault="00462168" w:rsidP="00462168">
      <w:pPr>
        <w:pStyle w:val="NormalWeb"/>
        <w:spacing w:line="360" w:lineRule="auto"/>
        <w:jc w:val="both"/>
        <w:rPr>
          <w:rFonts w:ascii="Arial" w:hAnsi="Arial" w:cs="Arial"/>
        </w:rPr>
      </w:pPr>
      <w:proofErr w:type="spellStart"/>
      <w:r w:rsidRPr="00B27EFD">
        <w:rPr>
          <w:rFonts w:ascii="Arial" w:hAnsi="Arial" w:cs="Arial"/>
          <w:shd w:val="clear" w:color="auto" w:fill="FFFFFF"/>
        </w:rPr>
        <w:t>Luft</w:t>
      </w:r>
      <w:proofErr w:type="spellEnd"/>
      <w:r w:rsidRPr="00B27EFD">
        <w:rPr>
          <w:rFonts w:ascii="Arial" w:hAnsi="Arial" w:cs="Arial"/>
          <w:shd w:val="clear" w:color="auto" w:fill="FFFFFF"/>
        </w:rPr>
        <w:t xml:space="preserve">, J. and </w:t>
      </w:r>
      <w:proofErr w:type="spellStart"/>
      <w:r w:rsidRPr="00B27EFD">
        <w:rPr>
          <w:rFonts w:ascii="Arial" w:hAnsi="Arial" w:cs="Arial"/>
          <w:shd w:val="clear" w:color="auto" w:fill="FFFFFF"/>
        </w:rPr>
        <w:t>Ingham</w:t>
      </w:r>
      <w:proofErr w:type="spellEnd"/>
      <w:r w:rsidRPr="00B27EFD">
        <w:rPr>
          <w:rFonts w:ascii="Arial" w:hAnsi="Arial" w:cs="Arial"/>
          <w:shd w:val="clear" w:color="auto" w:fill="FFFFFF"/>
        </w:rPr>
        <w:t xml:space="preserve">, H., (1961). The </w:t>
      </w:r>
      <w:proofErr w:type="spellStart"/>
      <w:r w:rsidRPr="00B27EFD">
        <w:rPr>
          <w:rFonts w:ascii="Arial" w:hAnsi="Arial" w:cs="Arial"/>
          <w:shd w:val="clear" w:color="auto" w:fill="FFFFFF"/>
        </w:rPr>
        <w:t>johari</w:t>
      </w:r>
      <w:proofErr w:type="spellEnd"/>
      <w:r w:rsidRPr="00B27EFD">
        <w:rPr>
          <w:rFonts w:ascii="Arial" w:hAnsi="Arial" w:cs="Arial"/>
          <w:shd w:val="clear" w:color="auto" w:fill="FFFFFF"/>
        </w:rPr>
        <w:t xml:space="preserve"> window. </w:t>
      </w:r>
      <w:r w:rsidRPr="00B27EFD">
        <w:rPr>
          <w:rFonts w:ascii="Arial" w:hAnsi="Arial" w:cs="Arial"/>
          <w:i/>
          <w:iCs/>
          <w:shd w:val="clear" w:color="auto" w:fill="FFFFFF"/>
        </w:rPr>
        <w:t xml:space="preserve">Human relations training </w:t>
      </w:r>
      <w:r w:rsidRPr="00AF7406">
        <w:rPr>
          <w:rFonts w:ascii="Arial" w:hAnsi="Arial" w:cs="Arial"/>
          <w:i/>
          <w:iCs/>
          <w:shd w:val="clear" w:color="auto" w:fill="FFFFFF"/>
        </w:rPr>
        <w:t>news</w:t>
      </w:r>
      <w:r w:rsidRPr="00AF7406">
        <w:rPr>
          <w:rFonts w:ascii="Arial" w:hAnsi="Arial" w:cs="Arial"/>
          <w:shd w:val="clear" w:color="auto" w:fill="FFFFFF"/>
        </w:rPr>
        <w:t>, </w:t>
      </w:r>
      <w:r w:rsidRPr="00AF7406">
        <w:rPr>
          <w:rFonts w:ascii="Arial" w:hAnsi="Arial" w:cs="Arial"/>
          <w:i/>
          <w:iCs/>
          <w:shd w:val="clear" w:color="auto" w:fill="FFFFFF"/>
        </w:rPr>
        <w:t>5</w:t>
      </w:r>
      <w:r w:rsidRPr="00AF7406">
        <w:rPr>
          <w:rFonts w:ascii="Arial" w:hAnsi="Arial" w:cs="Arial"/>
          <w:shd w:val="clear" w:color="auto" w:fill="FFFFFF"/>
        </w:rPr>
        <w:t>(1), pp.6-7. Available on Google Scholar (accessed on 31.05.24).</w:t>
      </w:r>
    </w:p>
    <w:p w:rsidR="00462168" w:rsidRPr="00AF7406" w:rsidRDefault="00462168" w:rsidP="00462168">
      <w:pPr>
        <w:spacing w:after="0" w:line="360" w:lineRule="auto"/>
        <w:rPr>
          <w:rFonts w:ascii="Arial" w:eastAsia="Times New Roman" w:hAnsi="Arial" w:cs="Arial"/>
          <w:sz w:val="24"/>
          <w:szCs w:val="24"/>
          <w:lang w:eastAsia="en-GB"/>
        </w:rPr>
      </w:pPr>
      <w:r w:rsidRPr="00B27EFD">
        <w:rPr>
          <w:rFonts w:ascii="Arial" w:eastAsia="Times New Roman" w:hAnsi="Arial" w:cs="Arial"/>
          <w:sz w:val="24"/>
          <w:szCs w:val="24"/>
          <w:lang w:eastAsia="en-GB"/>
        </w:rPr>
        <w:t xml:space="preserve">Ricky Lowes (2020) ‘Knowing You: Personal Tutoring, Learning Analytics and the Johari Window’, </w:t>
      </w:r>
      <w:r w:rsidRPr="00B27EFD">
        <w:rPr>
          <w:rFonts w:ascii="Arial" w:eastAsia="Times New Roman" w:hAnsi="Arial" w:cs="Arial"/>
          <w:i/>
          <w:iCs/>
          <w:sz w:val="24"/>
          <w:szCs w:val="24"/>
          <w:lang w:eastAsia="en-GB"/>
        </w:rPr>
        <w:t>Frontiers in education (Lausanne)</w:t>
      </w:r>
      <w:r w:rsidRPr="00B27EFD">
        <w:rPr>
          <w:rFonts w:ascii="Arial" w:eastAsia="Times New Roman" w:hAnsi="Arial" w:cs="Arial"/>
          <w:sz w:val="24"/>
          <w:szCs w:val="24"/>
          <w:lang w:eastAsia="en-GB"/>
        </w:rPr>
        <w:t xml:space="preserve">, 5. Available at: </w:t>
      </w:r>
      <w:hyperlink r:id="rId5" w:history="1">
        <w:r w:rsidRPr="00AF7406">
          <w:rPr>
            <w:rStyle w:val="Hyperlink"/>
            <w:rFonts w:ascii="Arial" w:eastAsia="Times New Roman" w:hAnsi="Arial" w:cs="Arial"/>
            <w:color w:val="auto"/>
            <w:sz w:val="24"/>
            <w:szCs w:val="24"/>
            <w:lang w:eastAsia="en-GB"/>
          </w:rPr>
          <w:t>https://doi.org/10.3389/feduc.2020.00101</w:t>
        </w:r>
      </w:hyperlink>
      <w:r w:rsidRPr="00B27EFD">
        <w:rPr>
          <w:rFonts w:ascii="Arial" w:eastAsia="Times New Roman" w:hAnsi="Arial" w:cs="Arial"/>
          <w:sz w:val="24"/>
          <w:szCs w:val="24"/>
          <w:lang w:eastAsia="en-GB"/>
        </w:rPr>
        <w:t>.</w:t>
      </w:r>
    </w:p>
    <w:p w:rsidR="00462168" w:rsidRPr="00B27EFD" w:rsidRDefault="00462168" w:rsidP="00462168">
      <w:pPr>
        <w:spacing w:after="0" w:line="360" w:lineRule="auto"/>
        <w:rPr>
          <w:rFonts w:ascii="Arial" w:eastAsia="Times New Roman" w:hAnsi="Arial" w:cs="Arial"/>
          <w:sz w:val="24"/>
          <w:szCs w:val="24"/>
          <w:lang w:eastAsia="en-GB"/>
        </w:rPr>
      </w:pPr>
    </w:p>
    <w:p w:rsidR="00462168" w:rsidRDefault="00462168" w:rsidP="00462168">
      <w:pPr>
        <w:spacing w:line="360" w:lineRule="auto"/>
        <w:rPr>
          <w:rFonts w:ascii="Arial" w:hAnsi="Arial" w:cs="Arial"/>
          <w:sz w:val="24"/>
          <w:szCs w:val="24"/>
          <w:shd w:val="clear" w:color="auto" w:fill="FFFFFF"/>
        </w:rPr>
      </w:pPr>
      <w:r w:rsidRPr="00AF7406">
        <w:rPr>
          <w:rFonts w:ascii="Arial" w:hAnsi="Arial" w:cs="Arial"/>
          <w:sz w:val="24"/>
          <w:szCs w:val="24"/>
          <w:shd w:val="clear" w:color="auto" w:fill="FFFFFF"/>
        </w:rPr>
        <w:lastRenderedPageBreak/>
        <w:t>Cottrell, S. (2021), Skills for Success: Personal Development and Employability, London: Macmillan Education UK.</w:t>
      </w:r>
    </w:p>
    <w:p w:rsidR="00462168" w:rsidRDefault="00462168" w:rsidP="00462168">
      <w:pPr>
        <w:spacing w:line="360" w:lineRule="auto"/>
        <w:rPr>
          <w:rFonts w:ascii="Arial" w:hAnsi="Arial" w:cs="Arial"/>
          <w:sz w:val="24"/>
          <w:szCs w:val="24"/>
          <w:shd w:val="clear" w:color="auto" w:fill="FFFFFF"/>
        </w:rPr>
      </w:pPr>
      <w:r w:rsidRPr="00754115">
        <w:rPr>
          <w:rFonts w:ascii="Arial" w:hAnsi="Arial" w:cs="Arial"/>
          <w:sz w:val="24"/>
          <w:szCs w:val="24"/>
          <w:shd w:val="clear" w:color="auto" w:fill="FFFFFF"/>
        </w:rPr>
        <w:t>Cottrell, S 2015, Skills for Success: Personal Development and Employability, London: Macmillan Education UK.</w:t>
      </w:r>
    </w:p>
    <w:p w:rsidR="00462168" w:rsidRPr="0034376A" w:rsidRDefault="00462168" w:rsidP="00462168">
      <w:pPr>
        <w:shd w:val="clear" w:color="auto" w:fill="FFFFFF"/>
        <w:spacing w:after="0" w:line="240" w:lineRule="auto"/>
        <w:rPr>
          <w:rFonts w:ascii="Arial" w:eastAsia="Times New Roman" w:hAnsi="Arial" w:cs="Arial"/>
          <w:sz w:val="26"/>
          <w:szCs w:val="26"/>
          <w:lang w:eastAsia="en-GB"/>
        </w:rPr>
      </w:pPr>
      <w:proofErr w:type="spellStart"/>
      <w:r w:rsidRPr="0034376A">
        <w:rPr>
          <w:rFonts w:ascii="Arial" w:eastAsia="Times New Roman" w:hAnsi="Arial" w:cs="Arial"/>
          <w:sz w:val="26"/>
          <w:szCs w:val="26"/>
          <w:lang w:eastAsia="en-GB"/>
        </w:rPr>
        <w:t>Romanelli</w:t>
      </w:r>
      <w:proofErr w:type="spellEnd"/>
      <w:r w:rsidRPr="0034376A">
        <w:rPr>
          <w:rFonts w:ascii="Arial" w:eastAsia="Times New Roman" w:hAnsi="Arial" w:cs="Arial"/>
          <w:sz w:val="26"/>
          <w:szCs w:val="26"/>
          <w:lang w:eastAsia="en-GB"/>
        </w:rPr>
        <w:t>, Frank et al. “Learning styles: a review of theory, application, and best practices.” </w:t>
      </w:r>
      <w:r w:rsidRPr="0034376A">
        <w:rPr>
          <w:rFonts w:ascii="Arial" w:eastAsia="Times New Roman" w:hAnsi="Arial" w:cs="Arial"/>
          <w:i/>
          <w:iCs/>
          <w:sz w:val="26"/>
          <w:szCs w:val="26"/>
          <w:lang w:eastAsia="en-GB"/>
        </w:rPr>
        <w:t>American journal of pharmaceutical education</w:t>
      </w:r>
      <w:r w:rsidRPr="0034376A">
        <w:rPr>
          <w:rFonts w:ascii="Arial" w:eastAsia="Times New Roman" w:hAnsi="Arial" w:cs="Arial"/>
          <w:sz w:val="26"/>
          <w:szCs w:val="26"/>
          <w:lang w:eastAsia="en-GB"/>
        </w:rPr>
        <w:t> vol. 73</w:t>
      </w:r>
      <w:proofErr w:type="gramStart"/>
      <w:r w:rsidRPr="0034376A">
        <w:rPr>
          <w:rFonts w:ascii="Arial" w:eastAsia="Times New Roman" w:hAnsi="Arial" w:cs="Arial"/>
          <w:sz w:val="26"/>
          <w:szCs w:val="26"/>
          <w:lang w:eastAsia="en-GB"/>
        </w:rPr>
        <w:t>,1</w:t>
      </w:r>
      <w:proofErr w:type="gramEnd"/>
      <w:r w:rsidRPr="0034376A">
        <w:rPr>
          <w:rFonts w:ascii="Arial" w:eastAsia="Times New Roman" w:hAnsi="Arial" w:cs="Arial"/>
          <w:sz w:val="26"/>
          <w:szCs w:val="26"/>
          <w:lang w:eastAsia="en-GB"/>
        </w:rPr>
        <w:t xml:space="preserve"> (2009): 9. </w:t>
      </w:r>
      <w:proofErr w:type="gramStart"/>
      <w:r w:rsidRPr="0034376A">
        <w:rPr>
          <w:rFonts w:ascii="Arial" w:eastAsia="Times New Roman" w:hAnsi="Arial" w:cs="Arial"/>
          <w:sz w:val="26"/>
          <w:szCs w:val="26"/>
          <w:lang w:eastAsia="en-GB"/>
        </w:rPr>
        <w:t>doi:</w:t>
      </w:r>
      <w:proofErr w:type="gramEnd"/>
      <w:r w:rsidRPr="0034376A">
        <w:rPr>
          <w:rFonts w:ascii="Arial" w:eastAsia="Times New Roman" w:hAnsi="Arial" w:cs="Arial"/>
          <w:sz w:val="26"/>
          <w:szCs w:val="26"/>
          <w:lang w:eastAsia="en-GB"/>
        </w:rPr>
        <w:t>10.5688/aj730109</w:t>
      </w:r>
    </w:p>
    <w:p w:rsidR="00462168" w:rsidRPr="00462168" w:rsidRDefault="00462168" w:rsidP="00462168">
      <w:pPr>
        <w:spacing w:line="360" w:lineRule="auto"/>
        <w:rPr>
          <w:rFonts w:ascii="Arial" w:hAnsi="Arial" w:cs="Arial"/>
          <w:sz w:val="24"/>
          <w:szCs w:val="24"/>
        </w:rPr>
      </w:pPr>
    </w:p>
    <w:p w:rsidR="00462168" w:rsidRPr="00462168" w:rsidRDefault="00462168" w:rsidP="00462168">
      <w:pPr>
        <w:spacing w:line="360" w:lineRule="auto"/>
        <w:rPr>
          <w:rFonts w:ascii="Arial" w:hAnsi="Arial" w:cs="Arial"/>
          <w:sz w:val="24"/>
          <w:szCs w:val="24"/>
          <w:shd w:val="clear" w:color="auto" w:fill="FFFFFF"/>
        </w:rPr>
      </w:pPr>
      <w:proofErr w:type="spellStart"/>
      <w:r w:rsidRPr="00462168">
        <w:rPr>
          <w:rFonts w:ascii="Arial" w:hAnsi="Arial" w:cs="Arial"/>
          <w:sz w:val="24"/>
          <w:szCs w:val="24"/>
          <w:shd w:val="clear" w:color="auto" w:fill="FFFFFF"/>
        </w:rPr>
        <w:t>Prithishkumar</w:t>
      </w:r>
      <w:proofErr w:type="spellEnd"/>
      <w:r w:rsidRPr="00462168">
        <w:rPr>
          <w:rFonts w:ascii="Arial" w:hAnsi="Arial" w:cs="Arial"/>
          <w:sz w:val="24"/>
          <w:szCs w:val="24"/>
          <w:shd w:val="clear" w:color="auto" w:fill="FFFFFF"/>
        </w:rPr>
        <w:t>, I. and Michael, S. (2014). Understanding your student: Using the VARK model. </w:t>
      </w:r>
      <w:r w:rsidRPr="00462168">
        <w:rPr>
          <w:rFonts w:ascii="Arial" w:hAnsi="Arial" w:cs="Arial"/>
          <w:i/>
          <w:iCs/>
          <w:sz w:val="24"/>
          <w:szCs w:val="24"/>
          <w:shd w:val="clear" w:color="auto" w:fill="FFFFFF"/>
        </w:rPr>
        <w:t>Journal of postgraduate medicine, </w:t>
      </w:r>
      <w:r w:rsidRPr="00462168">
        <w:rPr>
          <w:rFonts w:ascii="Arial" w:hAnsi="Arial" w:cs="Arial"/>
          <w:b/>
          <w:bCs/>
          <w:sz w:val="24"/>
          <w:szCs w:val="24"/>
          <w:shd w:val="clear" w:color="auto" w:fill="FFFFFF"/>
        </w:rPr>
        <w:t>60</w:t>
      </w:r>
      <w:r w:rsidRPr="00462168">
        <w:rPr>
          <w:rFonts w:ascii="Arial" w:hAnsi="Arial" w:cs="Arial"/>
          <w:sz w:val="24"/>
          <w:szCs w:val="24"/>
          <w:shd w:val="clear" w:color="auto" w:fill="FFFFFF"/>
        </w:rPr>
        <w:t>(2), pp. 183-6.</w:t>
      </w:r>
    </w:p>
    <w:p w:rsidR="00462168" w:rsidRPr="00754115" w:rsidRDefault="00462168" w:rsidP="00462168">
      <w:pPr>
        <w:spacing w:line="360" w:lineRule="auto"/>
        <w:rPr>
          <w:rFonts w:ascii="Arial" w:hAnsi="Arial" w:cs="Arial"/>
          <w:sz w:val="24"/>
          <w:szCs w:val="24"/>
        </w:rPr>
      </w:pPr>
      <w:r w:rsidRPr="00AC6A1B">
        <w:rPr>
          <w:rFonts w:ascii="Arial" w:hAnsi="Arial" w:cs="Arial"/>
          <w:sz w:val="24"/>
          <w:szCs w:val="24"/>
        </w:rPr>
        <w:lastRenderedPageBreak/>
        <w:t>Duff</w:t>
      </w:r>
      <w:r>
        <w:rPr>
          <w:rFonts w:ascii="Arial" w:hAnsi="Arial" w:cs="Arial"/>
          <w:sz w:val="24"/>
          <w:szCs w:val="24"/>
        </w:rPr>
        <w:t xml:space="preserve"> A. and </w:t>
      </w:r>
      <w:r w:rsidRPr="00AC6A1B">
        <w:rPr>
          <w:rFonts w:ascii="Arial" w:hAnsi="Arial" w:cs="Arial"/>
          <w:sz w:val="24"/>
          <w:szCs w:val="24"/>
        </w:rPr>
        <w:t>Duffy</w:t>
      </w:r>
      <w:r>
        <w:rPr>
          <w:rFonts w:ascii="Arial" w:hAnsi="Arial" w:cs="Arial"/>
          <w:sz w:val="24"/>
          <w:szCs w:val="24"/>
        </w:rPr>
        <w:t xml:space="preserve"> T. (2002)</w:t>
      </w:r>
      <w:r w:rsidRPr="00AC6A1B">
        <w:rPr>
          <w:rFonts w:ascii="Arial" w:hAnsi="Arial" w:cs="Arial"/>
          <w:sz w:val="24"/>
          <w:szCs w:val="24"/>
        </w:rPr>
        <w:t>,</w:t>
      </w:r>
      <w:r w:rsidRPr="00462168">
        <w:rPr>
          <w:rFonts w:ascii="Arial" w:hAnsi="Arial" w:cs="Arial"/>
          <w:sz w:val="24"/>
          <w:szCs w:val="24"/>
        </w:rPr>
        <w:t xml:space="preserve"> </w:t>
      </w:r>
      <w:r w:rsidRPr="00AC6A1B">
        <w:rPr>
          <w:rFonts w:ascii="Arial" w:hAnsi="Arial" w:cs="Arial"/>
          <w:sz w:val="24"/>
          <w:szCs w:val="24"/>
        </w:rPr>
        <w:t>Psychometric properties of Honey &amp; Mumford's Learning Styles Questionnaire (LSQ),</w:t>
      </w:r>
      <w:r>
        <w:rPr>
          <w:rFonts w:ascii="Arial" w:hAnsi="Arial" w:cs="Arial"/>
          <w:sz w:val="24"/>
          <w:szCs w:val="24"/>
        </w:rPr>
        <w:t xml:space="preserve"> </w:t>
      </w:r>
      <w:r w:rsidRPr="00462168">
        <w:rPr>
          <w:rFonts w:ascii="Arial" w:hAnsi="Arial" w:cs="Arial"/>
          <w:i/>
          <w:sz w:val="24"/>
          <w:szCs w:val="24"/>
        </w:rPr>
        <w:t>Personality and Individual Differences</w:t>
      </w:r>
      <w:r>
        <w:rPr>
          <w:rFonts w:ascii="Arial" w:hAnsi="Arial" w:cs="Arial"/>
          <w:i/>
          <w:sz w:val="24"/>
          <w:szCs w:val="24"/>
        </w:rPr>
        <w:t xml:space="preserve">, </w:t>
      </w:r>
      <w:r w:rsidRPr="00AC6A1B">
        <w:rPr>
          <w:rFonts w:ascii="Arial" w:hAnsi="Arial" w:cs="Arial"/>
          <w:sz w:val="24"/>
          <w:szCs w:val="24"/>
        </w:rPr>
        <w:t>Volume 33, Issue 1</w:t>
      </w:r>
      <w:r>
        <w:rPr>
          <w:rFonts w:ascii="Arial" w:hAnsi="Arial" w:cs="Arial"/>
          <w:i/>
          <w:sz w:val="24"/>
          <w:szCs w:val="24"/>
        </w:rPr>
        <w:t xml:space="preserve">, </w:t>
      </w:r>
      <w:r>
        <w:rPr>
          <w:rFonts w:ascii="Arial" w:hAnsi="Arial" w:cs="Arial"/>
          <w:sz w:val="24"/>
          <w:szCs w:val="24"/>
        </w:rPr>
        <w:t>p</w:t>
      </w:r>
      <w:r w:rsidRPr="00AC6A1B">
        <w:rPr>
          <w:rFonts w:ascii="Arial" w:hAnsi="Arial" w:cs="Arial"/>
          <w:sz w:val="24"/>
          <w:szCs w:val="24"/>
        </w:rPr>
        <w:t>ages 147-16</w:t>
      </w:r>
      <w:r>
        <w:rPr>
          <w:rFonts w:ascii="Arial" w:hAnsi="Arial" w:cs="Arial"/>
          <w:sz w:val="24"/>
          <w:szCs w:val="24"/>
        </w:rPr>
        <w:t xml:space="preserve">3,ISSN 0191-8869, Available at: </w:t>
      </w:r>
      <w:hyperlink r:id="rId6" w:history="1">
        <w:r w:rsidRPr="00462168">
          <w:rPr>
            <w:rStyle w:val="Hyperlink"/>
            <w:rFonts w:ascii="Arial" w:hAnsi="Arial" w:cs="Arial"/>
            <w:color w:val="auto"/>
            <w:sz w:val="24"/>
            <w:szCs w:val="24"/>
          </w:rPr>
          <w:t>https://doi.org/10.1016/S0191-8869(01)00141-6</w:t>
        </w:r>
      </w:hyperlink>
      <w:r>
        <w:rPr>
          <w:rFonts w:ascii="Arial" w:hAnsi="Arial" w:cs="Arial"/>
          <w:sz w:val="24"/>
          <w:szCs w:val="24"/>
        </w:rPr>
        <w:t>, ( accessed on 31.05.24).</w:t>
      </w:r>
    </w:p>
    <w:p w:rsidR="007D0629" w:rsidRPr="007D0629" w:rsidRDefault="007D0629" w:rsidP="007D0629">
      <w:pPr>
        <w:spacing w:after="0" w:line="360" w:lineRule="auto"/>
        <w:rPr>
          <w:rFonts w:ascii="Arial" w:eastAsia="Times New Roman" w:hAnsi="Arial" w:cs="Arial"/>
          <w:sz w:val="24"/>
          <w:szCs w:val="24"/>
          <w:lang w:eastAsia="en-GB"/>
        </w:rPr>
      </w:pPr>
    </w:p>
    <w:p w:rsidR="007D0629" w:rsidRDefault="007D0629" w:rsidP="00377228">
      <w:pPr>
        <w:pStyle w:val="NormalWeb"/>
        <w:spacing w:line="360" w:lineRule="auto"/>
        <w:jc w:val="both"/>
        <w:rPr>
          <w:rFonts w:ascii="Arial" w:hAnsi="Arial" w:cs="Arial"/>
        </w:rPr>
      </w:pPr>
    </w:p>
    <w:p w:rsidR="00363C96" w:rsidRDefault="00363C96" w:rsidP="00377228">
      <w:pPr>
        <w:pStyle w:val="NormalWeb"/>
        <w:spacing w:line="360" w:lineRule="auto"/>
        <w:jc w:val="both"/>
        <w:rPr>
          <w:rFonts w:ascii="Arial" w:hAnsi="Arial" w:cs="Arial"/>
        </w:rPr>
      </w:pPr>
    </w:p>
    <w:p w:rsidR="007C4D66" w:rsidRDefault="002968D5" w:rsidP="00377228">
      <w:pPr>
        <w:pStyle w:val="NormalWeb"/>
        <w:spacing w:line="360" w:lineRule="auto"/>
        <w:jc w:val="both"/>
        <w:rPr>
          <w:rFonts w:ascii="Arial" w:hAnsi="Arial" w:cs="Arial"/>
        </w:rPr>
      </w:pPr>
      <w:r>
        <w:rPr>
          <w:rFonts w:ascii="Arial" w:hAnsi="Arial" w:cs="Arial"/>
        </w:rPr>
        <w:t xml:space="preserve"> </w:t>
      </w:r>
    </w:p>
    <w:p w:rsidR="00DF2084" w:rsidRDefault="00DF2084" w:rsidP="00377228">
      <w:pPr>
        <w:pStyle w:val="NormalWeb"/>
        <w:spacing w:line="360" w:lineRule="auto"/>
        <w:jc w:val="both"/>
        <w:rPr>
          <w:rFonts w:ascii="Arial" w:hAnsi="Arial" w:cs="Arial"/>
        </w:rPr>
      </w:pPr>
    </w:p>
    <w:p w:rsidR="00B27EFD" w:rsidRDefault="00B27EFD" w:rsidP="00377228">
      <w:pPr>
        <w:pStyle w:val="NormalWeb"/>
        <w:spacing w:line="360" w:lineRule="auto"/>
        <w:jc w:val="both"/>
        <w:rPr>
          <w:rFonts w:ascii="Arial" w:hAnsi="Arial" w:cs="Arial"/>
        </w:rPr>
      </w:pPr>
    </w:p>
    <w:p w:rsidR="00B27EFD" w:rsidRDefault="00B27EFD" w:rsidP="00377228">
      <w:pPr>
        <w:pStyle w:val="NormalWeb"/>
        <w:spacing w:line="360" w:lineRule="auto"/>
        <w:jc w:val="both"/>
        <w:rPr>
          <w:rFonts w:ascii="Arial" w:hAnsi="Arial" w:cs="Arial"/>
        </w:rPr>
      </w:pPr>
    </w:p>
    <w:p w:rsidR="00B27EFD" w:rsidRDefault="00B27EFD" w:rsidP="00377228">
      <w:pPr>
        <w:pStyle w:val="NormalWeb"/>
        <w:spacing w:line="360" w:lineRule="auto"/>
        <w:jc w:val="both"/>
        <w:rPr>
          <w:rFonts w:ascii="Arial" w:hAnsi="Arial" w:cs="Arial"/>
        </w:rPr>
      </w:pPr>
    </w:p>
    <w:p w:rsidR="00EA05EE" w:rsidRDefault="00A3781E" w:rsidP="00377228">
      <w:pPr>
        <w:pStyle w:val="NormalWeb"/>
        <w:spacing w:line="360" w:lineRule="auto"/>
        <w:jc w:val="both"/>
        <w:rPr>
          <w:rFonts w:ascii="Arial" w:hAnsi="Arial" w:cs="Arial"/>
        </w:rPr>
      </w:pPr>
      <w:r>
        <w:rPr>
          <w:rFonts w:ascii="Arial" w:hAnsi="Arial" w:cs="Arial"/>
        </w:rPr>
        <w:t xml:space="preserve"> </w:t>
      </w:r>
    </w:p>
    <w:p w:rsidR="00AA1B02" w:rsidRDefault="002C18B6" w:rsidP="00377228">
      <w:pPr>
        <w:pStyle w:val="NormalWeb"/>
        <w:spacing w:line="360" w:lineRule="auto"/>
        <w:jc w:val="both"/>
        <w:rPr>
          <w:rFonts w:ascii="Arial" w:hAnsi="Arial" w:cs="Arial"/>
        </w:rPr>
      </w:pPr>
      <w:r>
        <w:rPr>
          <w:rFonts w:ascii="Arial" w:hAnsi="Arial" w:cs="Arial"/>
        </w:rPr>
        <w:t xml:space="preserve"> </w:t>
      </w:r>
    </w:p>
    <w:p w:rsidR="002C18B6" w:rsidRDefault="002C18B6" w:rsidP="00377228">
      <w:pPr>
        <w:pStyle w:val="NormalWeb"/>
        <w:spacing w:line="360" w:lineRule="auto"/>
        <w:jc w:val="both"/>
        <w:rPr>
          <w:rFonts w:ascii="Arial" w:hAnsi="Arial" w:cs="Arial"/>
        </w:rPr>
      </w:pPr>
    </w:p>
    <w:p w:rsidR="002C18B6" w:rsidRDefault="002C18B6" w:rsidP="00377228">
      <w:pPr>
        <w:pStyle w:val="NormalWeb"/>
        <w:spacing w:line="360" w:lineRule="auto"/>
        <w:jc w:val="both"/>
        <w:rPr>
          <w:rFonts w:ascii="Arial" w:hAnsi="Arial" w:cs="Arial"/>
        </w:rPr>
      </w:pPr>
    </w:p>
    <w:p w:rsidR="00CF56DD" w:rsidRDefault="00CF56DD" w:rsidP="00377228">
      <w:pPr>
        <w:pStyle w:val="NormalWeb"/>
        <w:spacing w:line="360" w:lineRule="auto"/>
        <w:jc w:val="both"/>
        <w:rPr>
          <w:rFonts w:ascii="Arial" w:hAnsi="Arial" w:cs="Arial"/>
        </w:rPr>
      </w:pPr>
    </w:p>
    <w:p w:rsidR="00DF5A25" w:rsidRDefault="00DF5A25">
      <w:pPr>
        <w:rPr>
          <w:rFonts w:ascii="Arial" w:eastAsia="Times New Roman" w:hAnsi="Arial" w:cs="Arial"/>
          <w:sz w:val="24"/>
          <w:szCs w:val="24"/>
          <w:lang w:eastAsia="en-GB"/>
        </w:rPr>
      </w:pPr>
      <w:r>
        <w:rPr>
          <w:rFonts w:ascii="Arial" w:hAnsi="Arial" w:cs="Arial"/>
        </w:rPr>
        <w:br w:type="page"/>
      </w:r>
    </w:p>
    <w:p w:rsidR="0090682F" w:rsidRDefault="0090682F" w:rsidP="00171B13">
      <w:pPr>
        <w:ind w:left="720"/>
        <w:rPr>
          <w:rFonts w:ascii="Arial" w:hAnsi="Arial" w:cs="Arial"/>
          <w:sz w:val="24"/>
          <w:szCs w:val="24"/>
        </w:rPr>
      </w:pPr>
      <w:r>
        <w:rPr>
          <w:rFonts w:ascii="Arial" w:hAnsi="Arial" w:cs="Arial"/>
          <w:sz w:val="24"/>
          <w:szCs w:val="24"/>
        </w:rPr>
        <w:lastRenderedPageBreak/>
        <w:br w:type="page"/>
      </w:r>
    </w:p>
    <w:p w:rsidR="0090682F" w:rsidRPr="0090682F" w:rsidRDefault="0090682F" w:rsidP="0090682F">
      <w:pPr>
        <w:jc w:val="center"/>
        <w:rPr>
          <w:rFonts w:ascii="Arial" w:hAnsi="Arial" w:cs="Arial"/>
          <w:sz w:val="24"/>
          <w:szCs w:val="24"/>
        </w:rPr>
      </w:pPr>
    </w:p>
    <w:p w:rsidR="00903D4C" w:rsidRDefault="00903D4C"/>
    <w:p w:rsidR="00903D4C" w:rsidRDefault="00903D4C"/>
    <w:sectPr w:rsidR="00903D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val="bestFit"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FA3"/>
    <w:rsid w:val="00051624"/>
    <w:rsid w:val="000A6448"/>
    <w:rsid w:val="000A796E"/>
    <w:rsid w:val="000B6110"/>
    <w:rsid w:val="0015418F"/>
    <w:rsid w:val="00171B13"/>
    <w:rsid w:val="00172DC7"/>
    <w:rsid w:val="00173C2A"/>
    <w:rsid w:val="001828F6"/>
    <w:rsid w:val="00292E6D"/>
    <w:rsid w:val="00292FD0"/>
    <w:rsid w:val="002968D5"/>
    <w:rsid w:val="002C18B6"/>
    <w:rsid w:val="00331800"/>
    <w:rsid w:val="0034376A"/>
    <w:rsid w:val="003528A3"/>
    <w:rsid w:val="00363C96"/>
    <w:rsid w:val="00377228"/>
    <w:rsid w:val="003E562F"/>
    <w:rsid w:val="00417640"/>
    <w:rsid w:val="00462168"/>
    <w:rsid w:val="00486A33"/>
    <w:rsid w:val="004E0B6C"/>
    <w:rsid w:val="00563879"/>
    <w:rsid w:val="005867A9"/>
    <w:rsid w:val="006E165C"/>
    <w:rsid w:val="006F15B6"/>
    <w:rsid w:val="007111FF"/>
    <w:rsid w:val="00754115"/>
    <w:rsid w:val="007749C7"/>
    <w:rsid w:val="007B4FA3"/>
    <w:rsid w:val="007C4D66"/>
    <w:rsid w:val="007D0629"/>
    <w:rsid w:val="007D2774"/>
    <w:rsid w:val="007F71D1"/>
    <w:rsid w:val="008B1112"/>
    <w:rsid w:val="00903D4C"/>
    <w:rsid w:val="0090682F"/>
    <w:rsid w:val="00925320"/>
    <w:rsid w:val="00940AF2"/>
    <w:rsid w:val="00976912"/>
    <w:rsid w:val="009A4813"/>
    <w:rsid w:val="009B6FF4"/>
    <w:rsid w:val="009E6575"/>
    <w:rsid w:val="009F7E0C"/>
    <w:rsid w:val="00A3781E"/>
    <w:rsid w:val="00A50BFB"/>
    <w:rsid w:val="00A93FB9"/>
    <w:rsid w:val="00AA1B02"/>
    <w:rsid w:val="00AA1F1C"/>
    <w:rsid w:val="00AC6A1B"/>
    <w:rsid w:val="00AE2415"/>
    <w:rsid w:val="00AF4461"/>
    <w:rsid w:val="00AF7406"/>
    <w:rsid w:val="00B27EFD"/>
    <w:rsid w:val="00B42C09"/>
    <w:rsid w:val="00B752C9"/>
    <w:rsid w:val="00C61C9A"/>
    <w:rsid w:val="00C6395E"/>
    <w:rsid w:val="00CF56DD"/>
    <w:rsid w:val="00D66614"/>
    <w:rsid w:val="00DF2084"/>
    <w:rsid w:val="00DF5A25"/>
    <w:rsid w:val="00EA05EE"/>
    <w:rsid w:val="00EC4B87"/>
    <w:rsid w:val="00F30F55"/>
    <w:rsid w:val="00F41E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8EB6A"/>
  <w15:chartTrackingRefBased/>
  <w15:docId w15:val="{FA1CA88B-7B31-4097-8828-6DE86C511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F5A2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772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77228"/>
    <w:rPr>
      <w:i/>
      <w:iCs/>
    </w:rPr>
  </w:style>
  <w:style w:type="character" w:customStyle="1" w:styleId="Heading1Char">
    <w:name w:val="Heading 1 Char"/>
    <w:basedOn w:val="DefaultParagraphFont"/>
    <w:link w:val="Heading1"/>
    <w:uiPriority w:val="9"/>
    <w:rsid w:val="00DF5A25"/>
    <w:rPr>
      <w:rFonts w:asciiTheme="majorHAnsi" w:eastAsiaTheme="majorEastAsia" w:hAnsiTheme="majorHAnsi" w:cstheme="majorBidi"/>
      <w:color w:val="2E74B5" w:themeColor="accent1" w:themeShade="BF"/>
      <w:sz w:val="32"/>
      <w:szCs w:val="32"/>
    </w:rPr>
  </w:style>
  <w:style w:type="character" w:customStyle="1" w:styleId="author">
    <w:name w:val="author"/>
    <w:basedOn w:val="DefaultParagraphFont"/>
    <w:rsid w:val="005867A9"/>
  </w:style>
  <w:style w:type="character" w:customStyle="1" w:styleId="pubyear">
    <w:name w:val="pubyear"/>
    <w:basedOn w:val="DefaultParagraphFont"/>
    <w:rsid w:val="005867A9"/>
  </w:style>
  <w:style w:type="character" w:customStyle="1" w:styleId="articletitle">
    <w:name w:val="articletitle"/>
    <w:basedOn w:val="DefaultParagraphFont"/>
    <w:rsid w:val="005867A9"/>
  </w:style>
  <w:style w:type="character" w:customStyle="1" w:styleId="vol">
    <w:name w:val="vol"/>
    <w:basedOn w:val="DefaultParagraphFont"/>
    <w:rsid w:val="005867A9"/>
  </w:style>
  <w:style w:type="character" w:customStyle="1" w:styleId="pagefirst">
    <w:name w:val="pagefirst"/>
    <w:basedOn w:val="DefaultParagraphFont"/>
    <w:rsid w:val="005867A9"/>
  </w:style>
  <w:style w:type="character" w:customStyle="1" w:styleId="pagelast">
    <w:name w:val="pagelast"/>
    <w:basedOn w:val="DefaultParagraphFont"/>
    <w:rsid w:val="005867A9"/>
  </w:style>
  <w:style w:type="character" w:styleId="Hyperlink">
    <w:name w:val="Hyperlink"/>
    <w:basedOn w:val="DefaultParagraphFont"/>
    <w:uiPriority w:val="99"/>
    <w:unhideWhenUsed/>
    <w:rsid w:val="00AF7406"/>
    <w:rPr>
      <w:color w:val="0563C1" w:themeColor="hyperlink"/>
      <w:u w:val="single"/>
    </w:rPr>
  </w:style>
  <w:style w:type="paragraph" w:styleId="ListParagraph">
    <w:name w:val="List Paragraph"/>
    <w:basedOn w:val="Normal"/>
    <w:uiPriority w:val="34"/>
    <w:qFormat/>
    <w:rsid w:val="007D06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187419">
      <w:bodyDiv w:val="1"/>
      <w:marLeft w:val="0"/>
      <w:marRight w:val="0"/>
      <w:marTop w:val="0"/>
      <w:marBottom w:val="0"/>
      <w:divBdr>
        <w:top w:val="none" w:sz="0" w:space="0" w:color="auto"/>
        <w:left w:val="none" w:sz="0" w:space="0" w:color="auto"/>
        <w:bottom w:val="none" w:sz="0" w:space="0" w:color="auto"/>
        <w:right w:val="none" w:sz="0" w:space="0" w:color="auto"/>
      </w:divBdr>
    </w:div>
    <w:div w:id="613290236">
      <w:bodyDiv w:val="1"/>
      <w:marLeft w:val="0"/>
      <w:marRight w:val="0"/>
      <w:marTop w:val="0"/>
      <w:marBottom w:val="0"/>
      <w:divBdr>
        <w:top w:val="none" w:sz="0" w:space="0" w:color="auto"/>
        <w:left w:val="none" w:sz="0" w:space="0" w:color="auto"/>
        <w:bottom w:val="none" w:sz="0" w:space="0" w:color="auto"/>
        <w:right w:val="none" w:sz="0" w:space="0" w:color="auto"/>
      </w:divBdr>
    </w:div>
    <w:div w:id="873808863">
      <w:bodyDiv w:val="1"/>
      <w:marLeft w:val="0"/>
      <w:marRight w:val="0"/>
      <w:marTop w:val="0"/>
      <w:marBottom w:val="0"/>
      <w:divBdr>
        <w:top w:val="none" w:sz="0" w:space="0" w:color="auto"/>
        <w:left w:val="none" w:sz="0" w:space="0" w:color="auto"/>
        <w:bottom w:val="none" w:sz="0" w:space="0" w:color="auto"/>
        <w:right w:val="none" w:sz="0" w:space="0" w:color="auto"/>
      </w:divBdr>
      <w:divsChild>
        <w:div w:id="1000623961">
          <w:marLeft w:val="0"/>
          <w:marRight w:val="0"/>
          <w:marTop w:val="0"/>
          <w:marBottom w:val="0"/>
          <w:divBdr>
            <w:top w:val="none" w:sz="0" w:space="0" w:color="auto"/>
            <w:left w:val="none" w:sz="0" w:space="0" w:color="auto"/>
            <w:bottom w:val="none" w:sz="0" w:space="0" w:color="auto"/>
            <w:right w:val="none" w:sz="0" w:space="0" w:color="auto"/>
          </w:divBdr>
          <w:divsChild>
            <w:div w:id="21030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470220">
      <w:bodyDiv w:val="1"/>
      <w:marLeft w:val="0"/>
      <w:marRight w:val="0"/>
      <w:marTop w:val="0"/>
      <w:marBottom w:val="0"/>
      <w:divBdr>
        <w:top w:val="none" w:sz="0" w:space="0" w:color="auto"/>
        <w:left w:val="none" w:sz="0" w:space="0" w:color="auto"/>
        <w:bottom w:val="none" w:sz="0" w:space="0" w:color="auto"/>
        <w:right w:val="none" w:sz="0" w:space="0" w:color="auto"/>
      </w:divBdr>
    </w:div>
    <w:div w:id="1543596290">
      <w:bodyDiv w:val="1"/>
      <w:marLeft w:val="0"/>
      <w:marRight w:val="0"/>
      <w:marTop w:val="0"/>
      <w:marBottom w:val="0"/>
      <w:divBdr>
        <w:top w:val="none" w:sz="0" w:space="0" w:color="auto"/>
        <w:left w:val="none" w:sz="0" w:space="0" w:color="auto"/>
        <w:bottom w:val="none" w:sz="0" w:space="0" w:color="auto"/>
        <w:right w:val="none" w:sz="0" w:space="0" w:color="auto"/>
      </w:divBdr>
    </w:div>
    <w:div w:id="1703436943">
      <w:bodyDiv w:val="1"/>
      <w:marLeft w:val="0"/>
      <w:marRight w:val="0"/>
      <w:marTop w:val="0"/>
      <w:marBottom w:val="0"/>
      <w:divBdr>
        <w:top w:val="none" w:sz="0" w:space="0" w:color="auto"/>
        <w:left w:val="none" w:sz="0" w:space="0" w:color="auto"/>
        <w:bottom w:val="none" w:sz="0" w:space="0" w:color="auto"/>
        <w:right w:val="none" w:sz="0" w:space="0" w:color="auto"/>
      </w:divBdr>
      <w:divsChild>
        <w:div w:id="30347416">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2030643839">
      <w:bodyDiv w:val="1"/>
      <w:marLeft w:val="0"/>
      <w:marRight w:val="0"/>
      <w:marTop w:val="0"/>
      <w:marBottom w:val="0"/>
      <w:divBdr>
        <w:top w:val="none" w:sz="0" w:space="0" w:color="auto"/>
        <w:left w:val="none" w:sz="0" w:space="0" w:color="auto"/>
        <w:bottom w:val="none" w:sz="0" w:space="0" w:color="auto"/>
        <w:right w:val="none" w:sz="0" w:space="0" w:color="auto"/>
      </w:divBdr>
    </w:div>
    <w:div w:id="2089881152">
      <w:bodyDiv w:val="1"/>
      <w:marLeft w:val="0"/>
      <w:marRight w:val="0"/>
      <w:marTop w:val="0"/>
      <w:marBottom w:val="0"/>
      <w:divBdr>
        <w:top w:val="none" w:sz="0" w:space="0" w:color="auto"/>
        <w:left w:val="none" w:sz="0" w:space="0" w:color="auto"/>
        <w:bottom w:val="none" w:sz="0" w:space="0" w:color="auto"/>
        <w:right w:val="none" w:sz="0" w:space="0" w:color="auto"/>
      </w:divBdr>
      <w:divsChild>
        <w:div w:id="39983759">
          <w:marLeft w:val="0"/>
          <w:marRight w:val="0"/>
          <w:marTop w:val="0"/>
          <w:marBottom w:val="0"/>
          <w:divBdr>
            <w:top w:val="none" w:sz="0" w:space="0" w:color="auto"/>
            <w:left w:val="none" w:sz="0" w:space="0" w:color="auto"/>
            <w:bottom w:val="none" w:sz="0" w:space="0" w:color="auto"/>
            <w:right w:val="none" w:sz="0" w:space="0" w:color="auto"/>
          </w:divBdr>
          <w:divsChild>
            <w:div w:id="5100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1016/S0191-8869(01)00141-6" TargetMode="External"/><Relationship Id="rId5" Type="http://schemas.openxmlformats.org/officeDocument/2006/relationships/hyperlink" Target="https://doi.org/10.3389/feduc.2020.0010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41718-395C-46CF-92FC-13D37410C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9345</TotalTime>
  <Pages>22</Pages>
  <Words>1751</Words>
  <Characters>9984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Mihai</cp:lastModifiedBy>
  <cp:revision>9</cp:revision>
  <dcterms:created xsi:type="dcterms:W3CDTF">2024-05-21T17:46:00Z</dcterms:created>
  <dcterms:modified xsi:type="dcterms:W3CDTF">2024-05-31T22:50:00Z</dcterms:modified>
</cp:coreProperties>
</file>