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5FAF8F" w14:textId="3B3FF60E" w:rsidR="00EF748A" w:rsidRPr="00BA194D" w:rsidRDefault="00BA194D" w:rsidP="00BA194D">
      <w:pPr>
        <w:jc w:val="center"/>
        <w:rPr>
          <w:lang w:eastAsia="en-GB"/>
        </w:rPr>
      </w:pPr>
      <w:r w:rsidRPr="00BA194D">
        <w:rPr>
          <w:lang w:eastAsia="en-GB"/>
        </w:rPr>
        <w:t>Title</w:t>
      </w:r>
    </w:p>
    <w:p w14:paraId="1FCF417E" w14:textId="1E0EA62C" w:rsidR="00BA194D" w:rsidRDefault="00BA194D" w:rsidP="00BA194D">
      <w:pPr>
        <w:jc w:val="center"/>
        <w:rPr>
          <w:rFonts w:ascii="Calibri" w:eastAsia="Times New Roman" w:hAnsi="Calibri" w:cs="Times New Roman"/>
          <w:color w:val="000000"/>
          <w:lang w:eastAsia="en-GB"/>
        </w:rPr>
      </w:pPr>
      <w:r w:rsidRPr="00BA194D">
        <w:rPr>
          <w:rFonts w:ascii="Calibri" w:eastAsia="Times New Roman" w:hAnsi="Calibri" w:cs="Times New Roman"/>
          <w:color w:val="000000"/>
          <w:highlight w:val="yellow"/>
          <w:lang w:eastAsia="en-GB"/>
        </w:rPr>
        <w:t>Exploring</w:t>
      </w:r>
      <w:r>
        <w:rPr>
          <w:rFonts w:ascii="Calibri" w:eastAsia="Times New Roman" w:hAnsi="Calibri" w:cs="Times New Roman"/>
          <w:color w:val="000000"/>
          <w:lang w:eastAsia="en-GB"/>
        </w:rPr>
        <w:t xml:space="preserve"> the use of the knowledge quartet (KQ) tool in initial teacher education (ITE)</w:t>
      </w:r>
    </w:p>
    <w:p w14:paraId="035E871A" w14:textId="5C71B3F4" w:rsidR="00BA194D" w:rsidRDefault="00BA194D">
      <w:pPr>
        <w:rPr>
          <w:rFonts w:ascii="Calibri" w:eastAsia="Times New Roman" w:hAnsi="Calibri" w:cs="Times New Roman"/>
          <w:color w:val="000000"/>
          <w:lang w:eastAsia="en-GB"/>
        </w:rPr>
      </w:pPr>
    </w:p>
    <w:p w14:paraId="409BFDD4" w14:textId="56698E23" w:rsidR="00BA194D" w:rsidRDefault="00BA194D" w:rsidP="00BA194D">
      <w:pPr>
        <w:pStyle w:val="Heading1"/>
        <w:rPr>
          <w:lang w:eastAsia="en-GB"/>
        </w:rPr>
      </w:pPr>
      <w:r>
        <w:rPr>
          <w:lang w:eastAsia="en-GB"/>
        </w:rPr>
        <w:t>1 Introduction</w:t>
      </w:r>
    </w:p>
    <w:p w14:paraId="1C09A4A5" w14:textId="07977EB5" w:rsidR="00BA194D" w:rsidRPr="00BA194D" w:rsidRDefault="00BA194D" w:rsidP="00BA194D">
      <w:pPr>
        <w:rPr>
          <w:lang w:eastAsia="en-GB"/>
        </w:rPr>
      </w:pPr>
      <w:r>
        <w:rPr>
          <w:lang w:eastAsia="en-GB"/>
        </w:rPr>
        <w:t>What I am exploring, why, my context – where I’m coming from, perspective, positionality</w:t>
      </w:r>
    </w:p>
    <w:p w14:paraId="2FC37608" w14:textId="77777777" w:rsidR="00BA194D" w:rsidRDefault="00BA194D" w:rsidP="00BA194D">
      <w:pPr>
        <w:pStyle w:val="Heading3"/>
        <w:rPr>
          <w:rFonts w:eastAsia="Times New Roman"/>
          <w:lang w:eastAsia="en-GB"/>
        </w:rPr>
      </w:pPr>
    </w:p>
    <w:p w14:paraId="5C4D8296" w14:textId="341905A4" w:rsidR="00BA194D" w:rsidRDefault="00BA194D" w:rsidP="00BA194D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1.1 Aims of the project</w:t>
      </w:r>
    </w:p>
    <w:p w14:paraId="45926014" w14:textId="77777777" w:rsidR="00BA194D" w:rsidRPr="00BA194D" w:rsidRDefault="00BA194D" w:rsidP="00BA194D">
      <w:pPr>
        <w:rPr>
          <w:lang w:eastAsia="en-GB"/>
        </w:rPr>
      </w:pPr>
    </w:p>
    <w:p w14:paraId="17743278" w14:textId="24978A96" w:rsidR="00BA194D" w:rsidRDefault="00BA194D" w:rsidP="00BA194D">
      <w:pPr>
        <w:rPr>
          <w:lang w:eastAsia="en-GB"/>
        </w:rPr>
      </w:pPr>
      <w:r>
        <w:rPr>
          <w:rFonts w:eastAsia="Times New Roman"/>
          <w:lang w:eastAsia="en-GB"/>
        </w:rPr>
        <w:t>T</w:t>
      </w:r>
      <w:r>
        <w:rPr>
          <w:lang w:eastAsia="en-GB"/>
        </w:rPr>
        <w:t>o trial the use of a tool called the KQ in ITE at my institution and explore its perceived usefulness.</w:t>
      </w:r>
    </w:p>
    <w:p w14:paraId="57984DC8" w14:textId="08ECD012" w:rsidR="00BA194D" w:rsidRDefault="00BA194D">
      <w:pPr>
        <w:rPr>
          <w:rFonts w:ascii="Calibri" w:eastAsia="Times New Roman" w:hAnsi="Calibri" w:cs="Times New Roman"/>
          <w:color w:val="000000"/>
          <w:lang w:eastAsia="en-GB"/>
        </w:rPr>
      </w:pPr>
    </w:p>
    <w:p w14:paraId="7FF6F0EB" w14:textId="0EFF6213" w:rsidR="00BA194D" w:rsidRPr="00BA194D" w:rsidRDefault="00BA194D" w:rsidP="00BA194D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1.2 </w:t>
      </w:r>
      <w:r w:rsidRPr="00BA194D">
        <w:rPr>
          <w:rFonts w:eastAsia="Times New Roman"/>
          <w:lang w:eastAsia="en-GB"/>
        </w:rPr>
        <w:t>Research questions:</w:t>
      </w:r>
    </w:p>
    <w:p w14:paraId="32A6F34F" w14:textId="77777777" w:rsidR="00BA194D" w:rsidRPr="00A771A2" w:rsidRDefault="00BA194D" w:rsidP="00BA194D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000000" w:themeColor="text1"/>
        </w:rPr>
      </w:pPr>
      <w:r w:rsidRPr="00A771A2">
        <w:rPr>
          <w:rFonts w:ascii="Times New Roman" w:hAnsi="Times New Roman" w:cs="Times New Roman"/>
          <w:color w:val="000000" w:themeColor="text1"/>
        </w:rPr>
        <w:t xml:space="preserve">In what ways is use of the KQ framework perceived by Lead Mentors, </w:t>
      </w:r>
      <w:proofErr w:type="gramStart"/>
      <w:r w:rsidRPr="00A771A2">
        <w:rPr>
          <w:rFonts w:ascii="Times New Roman" w:hAnsi="Times New Roman" w:cs="Times New Roman"/>
          <w:color w:val="000000" w:themeColor="text1"/>
        </w:rPr>
        <w:t>tutors</w:t>
      </w:r>
      <w:proofErr w:type="gramEnd"/>
      <w:r w:rsidRPr="00A771A2">
        <w:rPr>
          <w:rFonts w:ascii="Times New Roman" w:hAnsi="Times New Roman" w:cs="Times New Roman"/>
          <w:color w:val="000000" w:themeColor="text1"/>
        </w:rPr>
        <w:t xml:space="preserve"> and student teachers to be effective as a tool in facilitating beginning teacher learning in the areas of: </w:t>
      </w:r>
    </w:p>
    <w:p w14:paraId="49D0DD3D" w14:textId="77777777" w:rsidR="00BA194D" w:rsidRPr="00A771A2" w:rsidRDefault="00BA194D" w:rsidP="00BA194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000000" w:themeColor="text1"/>
        </w:rPr>
      </w:pPr>
      <w:r w:rsidRPr="00A771A2">
        <w:rPr>
          <w:rFonts w:ascii="Times New Roman" w:hAnsi="Times New Roman" w:cs="Times New Roman"/>
          <w:color w:val="000000" w:themeColor="text1"/>
        </w:rPr>
        <w:t>Lesson planning</w:t>
      </w:r>
    </w:p>
    <w:p w14:paraId="6CC44832" w14:textId="77777777" w:rsidR="00BA194D" w:rsidRPr="00A771A2" w:rsidRDefault="00BA194D" w:rsidP="00BA194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000000" w:themeColor="text1"/>
        </w:rPr>
      </w:pPr>
      <w:r w:rsidRPr="00A771A2">
        <w:rPr>
          <w:rFonts w:ascii="Times New Roman" w:hAnsi="Times New Roman" w:cs="Times New Roman"/>
          <w:color w:val="000000" w:themeColor="text1"/>
        </w:rPr>
        <w:t xml:space="preserve">Lesson observation analysis and feedback </w:t>
      </w:r>
    </w:p>
    <w:p w14:paraId="41129A9A" w14:textId="77777777" w:rsidR="00BA194D" w:rsidRPr="00B85586" w:rsidRDefault="00BA194D" w:rsidP="00BA194D">
      <w:pPr>
        <w:pStyle w:val="ListParagraph"/>
        <w:numPr>
          <w:ilvl w:val="0"/>
          <w:numId w:val="2"/>
        </w:num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000000" w:themeColor="text1"/>
        </w:rPr>
      </w:pPr>
      <w:r w:rsidRPr="00A771A2">
        <w:rPr>
          <w:rFonts w:ascii="Times New Roman" w:hAnsi="Times New Roman" w:cs="Times New Roman"/>
          <w:color w:val="000000" w:themeColor="text1"/>
        </w:rPr>
        <w:t xml:space="preserve">Reflection </w:t>
      </w:r>
    </w:p>
    <w:p w14:paraId="01C1EA47" w14:textId="77777777" w:rsidR="00BA194D" w:rsidRPr="00A771A2" w:rsidRDefault="00BA194D" w:rsidP="00BA194D">
      <w:pPr>
        <w:pStyle w:val="ListParagraph"/>
        <w:numPr>
          <w:ilvl w:val="0"/>
          <w:numId w:val="3"/>
        </w:numPr>
        <w:shd w:val="clear" w:color="auto" w:fill="FFFFFF"/>
        <w:spacing w:before="100" w:beforeAutospacing="1" w:after="100" w:afterAutospacing="1" w:line="480" w:lineRule="auto"/>
        <w:rPr>
          <w:rFonts w:ascii="Times New Roman" w:hAnsi="Times New Roman" w:cs="Times New Roman"/>
          <w:color w:val="000000" w:themeColor="text1"/>
        </w:rPr>
      </w:pPr>
      <w:r w:rsidRPr="00A771A2">
        <w:rPr>
          <w:rFonts w:ascii="Times New Roman" w:hAnsi="Times New Roman" w:cs="Times New Roman"/>
          <w:color w:val="000000" w:themeColor="text1"/>
        </w:rPr>
        <w:t xml:space="preserve">In what ways is use of the KQ framework perceived to be a challenge? </w:t>
      </w:r>
    </w:p>
    <w:p w14:paraId="5D3A9AE5" w14:textId="111739F6" w:rsidR="00BA194D" w:rsidRDefault="00BA194D" w:rsidP="00BA194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2252"/>
        <w:gridCol w:w="2253"/>
        <w:gridCol w:w="2253"/>
      </w:tblGrid>
      <w:tr w:rsidR="00BA194D" w14:paraId="668BF4C6" w14:textId="77777777" w:rsidTr="00BA194D">
        <w:tc>
          <w:tcPr>
            <w:tcW w:w="2252" w:type="dxa"/>
          </w:tcPr>
          <w:p w14:paraId="590CDC10" w14:textId="77777777" w:rsidR="00BA194D" w:rsidRDefault="00BA194D" w:rsidP="00BA194D"/>
        </w:tc>
        <w:tc>
          <w:tcPr>
            <w:tcW w:w="2252" w:type="dxa"/>
          </w:tcPr>
          <w:p w14:paraId="5D63341E" w14:textId="51B498A1" w:rsidR="00BA194D" w:rsidRDefault="00BA194D" w:rsidP="00BA194D">
            <w:r>
              <w:t>Key reading</w:t>
            </w:r>
          </w:p>
        </w:tc>
        <w:tc>
          <w:tcPr>
            <w:tcW w:w="2253" w:type="dxa"/>
          </w:tcPr>
          <w:p w14:paraId="41D348BA" w14:textId="0A8997AD" w:rsidR="00BA194D" w:rsidRDefault="00BA194D" w:rsidP="00BA194D">
            <w:r>
              <w:t>Theme</w:t>
            </w:r>
          </w:p>
        </w:tc>
        <w:tc>
          <w:tcPr>
            <w:tcW w:w="2253" w:type="dxa"/>
          </w:tcPr>
          <w:p w14:paraId="6199DBA3" w14:textId="5B8C6C7C" w:rsidR="00BA194D" w:rsidRDefault="00BA194D" w:rsidP="00BA194D">
            <w:r>
              <w:t>Summary of themes</w:t>
            </w:r>
          </w:p>
        </w:tc>
      </w:tr>
      <w:tr w:rsidR="00BA194D" w14:paraId="7D4E8FAE" w14:textId="77777777" w:rsidTr="00BA194D">
        <w:tc>
          <w:tcPr>
            <w:tcW w:w="2252" w:type="dxa"/>
            <w:vMerge w:val="restart"/>
          </w:tcPr>
          <w:p w14:paraId="44D0E4C5" w14:textId="77777777" w:rsidR="00BA194D" w:rsidRDefault="00BA194D" w:rsidP="00BA194D">
            <w:r>
              <w:t>RQ 1</w:t>
            </w:r>
          </w:p>
          <w:p w14:paraId="223A33BC" w14:textId="07456197" w:rsidR="00BA194D" w:rsidRDefault="00BA194D" w:rsidP="00BA194D"/>
        </w:tc>
        <w:tc>
          <w:tcPr>
            <w:tcW w:w="2252" w:type="dxa"/>
          </w:tcPr>
          <w:p w14:paraId="2DDF8B0A" w14:textId="77777777" w:rsidR="00BA194D" w:rsidRDefault="00BA194D" w:rsidP="00BA194D"/>
        </w:tc>
        <w:tc>
          <w:tcPr>
            <w:tcW w:w="2253" w:type="dxa"/>
          </w:tcPr>
          <w:p w14:paraId="73E5CD01" w14:textId="77777777" w:rsidR="00BA194D" w:rsidRDefault="00BA194D" w:rsidP="00BA194D"/>
        </w:tc>
        <w:tc>
          <w:tcPr>
            <w:tcW w:w="2253" w:type="dxa"/>
            <w:vMerge w:val="restart"/>
          </w:tcPr>
          <w:p w14:paraId="51F69F6A" w14:textId="77777777" w:rsidR="00BA194D" w:rsidRDefault="00BA194D" w:rsidP="00BA194D"/>
        </w:tc>
      </w:tr>
      <w:tr w:rsidR="00BA194D" w14:paraId="1D09D911" w14:textId="77777777" w:rsidTr="00BA194D">
        <w:tc>
          <w:tcPr>
            <w:tcW w:w="2252" w:type="dxa"/>
            <w:vMerge/>
          </w:tcPr>
          <w:p w14:paraId="2E1EB1B3" w14:textId="77777777" w:rsidR="00BA194D" w:rsidRDefault="00BA194D" w:rsidP="00BA194D"/>
        </w:tc>
        <w:tc>
          <w:tcPr>
            <w:tcW w:w="2252" w:type="dxa"/>
          </w:tcPr>
          <w:p w14:paraId="6A93F285" w14:textId="77777777" w:rsidR="00BA194D" w:rsidRDefault="00BA194D" w:rsidP="00BA194D"/>
        </w:tc>
        <w:tc>
          <w:tcPr>
            <w:tcW w:w="2253" w:type="dxa"/>
          </w:tcPr>
          <w:p w14:paraId="48CBD7FE" w14:textId="77777777" w:rsidR="00BA194D" w:rsidRDefault="00BA194D" w:rsidP="00BA194D"/>
        </w:tc>
        <w:tc>
          <w:tcPr>
            <w:tcW w:w="2253" w:type="dxa"/>
            <w:vMerge/>
          </w:tcPr>
          <w:p w14:paraId="4F2A18E5" w14:textId="77777777" w:rsidR="00BA194D" w:rsidRDefault="00BA194D" w:rsidP="00BA194D"/>
        </w:tc>
      </w:tr>
      <w:tr w:rsidR="00BA194D" w14:paraId="25BF2EA2" w14:textId="77777777" w:rsidTr="00BA194D">
        <w:tc>
          <w:tcPr>
            <w:tcW w:w="2252" w:type="dxa"/>
            <w:vMerge/>
          </w:tcPr>
          <w:p w14:paraId="03AE122E" w14:textId="77777777" w:rsidR="00BA194D" w:rsidRDefault="00BA194D" w:rsidP="00BA194D"/>
        </w:tc>
        <w:tc>
          <w:tcPr>
            <w:tcW w:w="2252" w:type="dxa"/>
          </w:tcPr>
          <w:p w14:paraId="47FC1F44" w14:textId="77777777" w:rsidR="00BA194D" w:rsidRDefault="00BA194D" w:rsidP="00BA194D"/>
        </w:tc>
        <w:tc>
          <w:tcPr>
            <w:tcW w:w="2253" w:type="dxa"/>
          </w:tcPr>
          <w:p w14:paraId="2E484228" w14:textId="77777777" w:rsidR="00BA194D" w:rsidRDefault="00BA194D" w:rsidP="00BA194D"/>
        </w:tc>
        <w:tc>
          <w:tcPr>
            <w:tcW w:w="2253" w:type="dxa"/>
            <w:vMerge/>
          </w:tcPr>
          <w:p w14:paraId="251EB2D4" w14:textId="77777777" w:rsidR="00BA194D" w:rsidRDefault="00BA194D" w:rsidP="00BA194D"/>
        </w:tc>
      </w:tr>
      <w:tr w:rsidR="00BA194D" w14:paraId="2034CB1C" w14:textId="77777777" w:rsidTr="00BA194D">
        <w:tc>
          <w:tcPr>
            <w:tcW w:w="2252" w:type="dxa"/>
            <w:vMerge/>
          </w:tcPr>
          <w:p w14:paraId="6CFDC27E" w14:textId="77777777" w:rsidR="00BA194D" w:rsidRDefault="00BA194D" w:rsidP="00BA194D"/>
        </w:tc>
        <w:tc>
          <w:tcPr>
            <w:tcW w:w="2252" w:type="dxa"/>
          </w:tcPr>
          <w:p w14:paraId="5E1B5F92" w14:textId="77777777" w:rsidR="00BA194D" w:rsidRDefault="00BA194D" w:rsidP="00BA194D"/>
        </w:tc>
        <w:tc>
          <w:tcPr>
            <w:tcW w:w="2253" w:type="dxa"/>
          </w:tcPr>
          <w:p w14:paraId="5B2E515C" w14:textId="77777777" w:rsidR="00BA194D" w:rsidRDefault="00BA194D" w:rsidP="00BA194D"/>
        </w:tc>
        <w:tc>
          <w:tcPr>
            <w:tcW w:w="2253" w:type="dxa"/>
            <w:vMerge/>
          </w:tcPr>
          <w:p w14:paraId="1AF410CA" w14:textId="77777777" w:rsidR="00BA194D" w:rsidRDefault="00BA194D" w:rsidP="00BA194D"/>
        </w:tc>
      </w:tr>
      <w:tr w:rsidR="00BA194D" w14:paraId="4F3F4FF2" w14:textId="77777777" w:rsidTr="00BA194D">
        <w:tc>
          <w:tcPr>
            <w:tcW w:w="2252" w:type="dxa"/>
            <w:vMerge/>
          </w:tcPr>
          <w:p w14:paraId="2460ADB7" w14:textId="77777777" w:rsidR="00BA194D" w:rsidRDefault="00BA194D" w:rsidP="00BA194D"/>
        </w:tc>
        <w:tc>
          <w:tcPr>
            <w:tcW w:w="2252" w:type="dxa"/>
          </w:tcPr>
          <w:p w14:paraId="2BF51654" w14:textId="77777777" w:rsidR="00BA194D" w:rsidRDefault="00BA194D" w:rsidP="00BA194D"/>
        </w:tc>
        <w:tc>
          <w:tcPr>
            <w:tcW w:w="2253" w:type="dxa"/>
          </w:tcPr>
          <w:p w14:paraId="74666DFA" w14:textId="77777777" w:rsidR="00BA194D" w:rsidRDefault="00BA194D" w:rsidP="00BA194D"/>
        </w:tc>
        <w:tc>
          <w:tcPr>
            <w:tcW w:w="2253" w:type="dxa"/>
            <w:vMerge/>
          </w:tcPr>
          <w:p w14:paraId="18960B61" w14:textId="77777777" w:rsidR="00BA194D" w:rsidRDefault="00BA194D" w:rsidP="00BA194D"/>
        </w:tc>
      </w:tr>
      <w:tr w:rsidR="00BA194D" w14:paraId="53203001" w14:textId="77777777" w:rsidTr="00BA194D">
        <w:tc>
          <w:tcPr>
            <w:tcW w:w="2252" w:type="dxa"/>
            <w:vMerge w:val="restart"/>
          </w:tcPr>
          <w:p w14:paraId="49EAEED0" w14:textId="0BBD8F64" w:rsidR="00BA194D" w:rsidRDefault="00BA194D" w:rsidP="00BA194D">
            <w:r>
              <w:t xml:space="preserve">RQ2 </w:t>
            </w:r>
          </w:p>
        </w:tc>
        <w:tc>
          <w:tcPr>
            <w:tcW w:w="2252" w:type="dxa"/>
          </w:tcPr>
          <w:p w14:paraId="54D86AEB" w14:textId="77777777" w:rsidR="00BA194D" w:rsidRDefault="00BA194D" w:rsidP="00BA194D"/>
        </w:tc>
        <w:tc>
          <w:tcPr>
            <w:tcW w:w="2253" w:type="dxa"/>
          </w:tcPr>
          <w:p w14:paraId="0D8A8C8B" w14:textId="77777777" w:rsidR="00BA194D" w:rsidRDefault="00BA194D" w:rsidP="00BA194D"/>
        </w:tc>
        <w:tc>
          <w:tcPr>
            <w:tcW w:w="2253" w:type="dxa"/>
            <w:vMerge w:val="restart"/>
          </w:tcPr>
          <w:p w14:paraId="173E7BCD" w14:textId="77777777" w:rsidR="00BA194D" w:rsidRDefault="00BA194D" w:rsidP="00BA194D"/>
        </w:tc>
      </w:tr>
      <w:tr w:rsidR="00BA194D" w14:paraId="6248CCAD" w14:textId="77777777" w:rsidTr="00BA194D">
        <w:tc>
          <w:tcPr>
            <w:tcW w:w="2252" w:type="dxa"/>
            <w:vMerge/>
          </w:tcPr>
          <w:p w14:paraId="14DE699D" w14:textId="77777777" w:rsidR="00BA194D" w:rsidRDefault="00BA194D" w:rsidP="00BA194D"/>
        </w:tc>
        <w:tc>
          <w:tcPr>
            <w:tcW w:w="2252" w:type="dxa"/>
          </w:tcPr>
          <w:p w14:paraId="338657F2" w14:textId="77777777" w:rsidR="00BA194D" w:rsidRDefault="00BA194D" w:rsidP="00BA194D"/>
        </w:tc>
        <w:tc>
          <w:tcPr>
            <w:tcW w:w="2253" w:type="dxa"/>
          </w:tcPr>
          <w:p w14:paraId="43E8A353" w14:textId="77777777" w:rsidR="00BA194D" w:rsidRDefault="00BA194D" w:rsidP="00BA194D"/>
        </w:tc>
        <w:tc>
          <w:tcPr>
            <w:tcW w:w="2253" w:type="dxa"/>
            <w:vMerge/>
          </w:tcPr>
          <w:p w14:paraId="4ECE7AC6" w14:textId="77777777" w:rsidR="00BA194D" w:rsidRDefault="00BA194D" w:rsidP="00BA194D"/>
        </w:tc>
      </w:tr>
      <w:tr w:rsidR="00BA194D" w14:paraId="3489827F" w14:textId="77777777" w:rsidTr="00BA194D">
        <w:tc>
          <w:tcPr>
            <w:tcW w:w="2252" w:type="dxa"/>
            <w:vMerge/>
          </w:tcPr>
          <w:p w14:paraId="73410295" w14:textId="77777777" w:rsidR="00BA194D" w:rsidRDefault="00BA194D" w:rsidP="00BA194D"/>
        </w:tc>
        <w:tc>
          <w:tcPr>
            <w:tcW w:w="2252" w:type="dxa"/>
          </w:tcPr>
          <w:p w14:paraId="200D0771" w14:textId="77777777" w:rsidR="00BA194D" w:rsidRDefault="00BA194D" w:rsidP="00BA194D"/>
        </w:tc>
        <w:tc>
          <w:tcPr>
            <w:tcW w:w="2253" w:type="dxa"/>
          </w:tcPr>
          <w:p w14:paraId="2EE33086" w14:textId="77777777" w:rsidR="00BA194D" w:rsidRDefault="00BA194D" w:rsidP="00BA194D"/>
        </w:tc>
        <w:tc>
          <w:tcPr>
            <w:tcW w:w="2253" w:type="dxa"/>
            <w:vMerge/>
          </w:tcPr>
          <w:p w14:paraId="5CC9608A" w14:textId="77777777" w:rsidR="00BA194D" w:rsidRDefault="00BA194D" w:rsidP="00BA194D"/>
        </w:tc>
      </w:tr>
      <w:tr w:rsidR="00BA194D" w14:paraId="7522375D" w14:textId="77777777" w:rsidTr="00BA194D">
        <w:tc>
          <w:tcPr>
            <w:tcW w:w="2252" w:type="dxa"/>
            <w:vMerge/>
          </w:tcPr>
          <w:p w14:paraId="6A985725" w14:textId="77777777" w:rsidR="00BA194D" w:rsidRDefault="00BA194D" w:rsidP="00BA194D"/>
        </w:tc>
        <w:tc>
          <w:tcPr>
            <w:tcW w:w="2252" w:type="dxa"/>
          </w:tcPr>
          <w:p w14:paraId="71540A05" w14:textId="77777777" w:rsidR="00BA194D" w:rsidRDefault="00BA194D" w:rsidP="00BA194D"/>
        </w:tc>
        <w:tc>
          <w:tcPr>
            <w:tcW w:w="2253" w:type="dxa"/>
          </w:tcPr>
          <w:p w14:paraId="40114B04" w14:textId="77777777" w:rsidR="00BA194D" w:rsidRDefault="00BA194D" w:rsidP="00BA194D"/>
        </w:tc>
        <w:tc>
          <w:tcPr>
            <w:tcW w:w="2253" w:type="dxa"/>
            <w:vMerge/>
          </w:tcPr>
          <w:p w14:paraId="7277B330" w14:textId="77777777" w:rsidR="00BA194D" w:rsidRDefault="00BA194D" w:rsidP="00BA194D"/>
        </w:tc>
      </w:tr>
      <w:tr w:rsidR="00BA194D" w14:paraId="54DE625D" w14:textId="77777777" w:rsidTr="00BA194D">
        <w:tc>
          <w:tcPr>
            <w:tcW w:w="2252" w:type="dxa"/>
            <w:vMerge/>
          </w:tcPr>
          <w:p w14:paraId="3CB2DF99" w14:textId="77777777" w:rsidR="00BA194D" w:rsidRDefault="00BA194D" w:rsidP="00BA194D"/>
        </w:tc>
        <w:tc>
          <w:tcPr>
            <w:tcW w:w="2252" w:type="dxa"/>
          </w:tcPr>
          <w:p w14:paraId="3538D151" w14:textId="77777777" w:rsidR="00BA194D" w:rsidRDefault="00BA194D" w:rsidP="00BA194D"/>
        </w:tc>
        <w:tc>
          <w:tcPr>
            <w:tcW w:w="2253" w:type="dxa"/>
          </w:tcPr>
          <w:p w14:paraId="5FC2D702" w14:textId="77777777" w:rsidR="00BA194D" w:rsidRDefault="00BA194D" w:rsidP="00BA194D"/>
        </w:tc>
        <w:tc>
          <w:tcPr>
            <w:tcW w:w="2253" w:type="dxa"/>
            <w:vMerge/>
          </w:tcPr>
          <w:p w14:paraId="50BF459C" w14:textId="77777777" w:rsidR="00BA194D" w:rsidRDefault="00BA194D" w:rsidP="00BA194D"/>
        </w:tc>
      </w:tr>
    </w:tbl>
    <w:p w14:paraId="43174A7D" w14:textId="766229E6" w:rsidR="00BA194D" w:rsidRDefault="00BA194D" w:rsidP="00BA194D"/>
    <w:p w14:paraId="2EEE42D5" w14:textId="79CB63F5" w:rsidR="00BA194D" w:rsidRDefault="00BA194D" w:rsidP="00BA194D">
      <w:pPr>
        <w:pStyle w:val="Heading1"/>
      </w:pPr>
      <w:r>
        <w:lastRenderedPageBreak/>
        <w:t>2 Critical Literature Review</w:t>
      </w:r>
    </w:p>
    <w:p w14:paraId="5A2DE9B2" w14:textId="05F4DF14" w:rsidR="00BA194D" w:rsidRDefault="00BA194D" w:rsidP="00BA194D">
      <w:pPr>
        <w:pStyle w:val="Heading2"/>
      </w:pPr>
      <w:r>
        <w:t xml:space="preserve">  2.1 Introduction</w:t>
      </w:r>
    </w:p>
    <w:p w14:paraId="464792A6" w14:textId="113FEF05" w:rsidR="00BA194D" w:rsidRDefault="00BA194D" w:rsidP="00BA194D">
      <w:pPr>
        <w:pStyle w:val="ListParagraph"/>
      </w:pPr>
      <w:r>
        <w:t>How I searched for the literature (briefly; key terms, data bases used etc.), the sections to come in the review, why I’ve chosen to discuss this literature including how it is related to my research questions.</w:t>
      </w:r>
    </w:p>
    <w:p w14:paraId="19F4254C" w14:textId="77777777" w:rsidR="00BA194D" w:rsidRDefault="00BA194D" w:rsidP="00BA194D">
      <w:pPr>
        <w:pStyle w:val="ListParagraph"/>
      </w:pPr>
    </w:p>
    <w:p w14:paraId="49F1FEDF" w14:textId="618A27C5" w:rsidR="00BA194D" w:rsidRDefault="00BA194D" w:rsidP="00BA194D">
      <w:pPr>
        <w:pStyle w:val="Heading2"/>
      </w:pPr>
      <w:r>
        <w:t>2.2 Background – ITE globally and in the UK</w:t>
      </w:r>
    </w:p>
    <w:p w14:paraId="1D64288B" w14:textId="076C96B3" w:rsidR="00BA194D" w:rsidRDefault="00BA194D" w:rsidP="00BA194D">
      <w:pPr>
        <w:pStyle w:val="Heading2"/>
      </w:pPr>
      <w:r>
        <w:t>2.3 Beginner teacher learning and how it is supported</w:t>
      </w:r>
    </w:p>
    <w:p w14:paraId="112ABC7E" w14:textId="2AD582DC" w:rsidR="00BA194D" w:rsidRDefault="00BA194D" w:rsidP="00BA194D">
      <w:pPr>
        <w:pStyle w:val="Heading2"/>
      </w:pPr>
      <w:r>
        <w:t>2.4 Feedback</w:t>
      </w:r>
    </w:p>
    <w:p w14:paraId="5DB5E0D4" w14:textId="5914AD25" w:rsidR="00BA194D" w:rsidRDefault="00BA194D" w:rsidP="00BA194D">
      <w:pPr>
        <w:pStyle w:val="Heading2"/>
      </w:pPr>
      <w:r>
        <w:t>2.5 The Knowledge quartet tool’s use to support beginner teacher learning</w:t>
      </w:r>
    </w:p>
    <w:p w14:paraId="329CD741" w14:textId="11476882" w:rsidR="00BA194D" w:rsidRDefault="00BA194D" w:rsidP="00BA194D">
      <w:pPr>
        <w:pStyle w:val="Heading2"/>
      </w:pPr>
      <w:r>
        <w:t>2.6 Challenges to supporting beginning teacher learning</w:t>
      </w:r>
    </w:p>
    <w:p w14:paraId="7B80F26E" w14:textId="24B9C51F" w:rsidR="00BA194D" w:rsidRPr="00BA194D" w:rsidRDefault="00BA194D" w:rsidP="00BA194D">
      <w:pPr>
        <w:rPr>
          <w:rStyle w:val="Heading2Char"/>
        </w:rPr>
      </w:pPr>
      <w:r w:rsidRPr="00BA194D">
        <w:rPr>
          <w:rStyle w:val="Heading2Char"/>
        </w:rPr>
        <w:t>2.7 Summary and identification of gap in the literature</w:t>
      </w:r>
      <w:r>
        <w:rPr>
          <w:rStyle w:val="Heading2Char"/>
        </w:rPr>
        <w:t xml:space="preserve"> – see </w:t>
      </w:r>
      <w:proofErr w:type="spellStart"/>
      <w:r>
        <w:rPr>
          <w:rStyle w:val="Heading2Char"/>
        </w:rPr>
        <w:t>Biggam</w:t>
      </w:r>
      <w:proofErr w:type="spellEnd"/>
      <w:r>
        <w:rPr>
          <w:rStyle w:val="Heading2Char"/>
        </w:rPr>
        <w:t xml:space="preserve"> for more ideas!</w:t>
      </w:r>
      <w:r w:rsidR="00D7293C">
        <w:rPr>
          <w:rStyle w:val="Heading2Char"/>
        </w:rPr>
        <w:t xml:space="preserve"> Also Mike Lambert for tips.</w:t>
      </w:r>
    </w:p>
    <w:p w14:paraId="6BF45164" w14:textId="78E7B8FE" w:rsidR="00BA194D" w:rsidRDefault="00BA194D" w:rsidP="00BA194D">
      <w:pPr>
        <w:pStyle w:val="Heading2"/>
      </w:pPr>
    </w:p>
    <w:sectPr w:rsidR="00BA194D" w:rsidSect="00D23D1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4205E0"/>
    <w:multiLevelType w:val="hybridMultilevel"/>
    <w:tmpl w:val="52B45A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D052A0"/>
    <w:multiLevelType w:val="hybridMultilevel"/>
    <w:tmpl w:val="D9A660C4"/>
    <w:lvl w:ilvl="0" w:tplc="8528F37E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Times New Roman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3D0FAC"/>
    <w:multiLevelType w:val="multilevel"/>
    <w:tmpl w:val="5C7EC9A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4ED75713"/>
    <w:multiLevelType w:val="multilevel"/>
    <w:tmpl w:val="ADE6D11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4" w15:restartNumberingAfterBreak="0">
    <w:nsid w:val="506F72CD"/>
    <w:multiLevelType w:val="hybridMultilevel"/>
    <w:tmpl w:val="8B5822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8A76E2"/>
    <w:multiLevelType w:val="multilevel"/>
    <w:tmpl w:val="2EEC832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6B4F1487"/>
    <w:multiLevelType w:val="multilevel"/>
    <w:tmpl w:val="5C62755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214511460">
    <w:abstractNumId w:val="1"/>
  </w:num>
  <w:num w:numId="2" w16cid:durableId="924799249">
    <w:abstractNumId w:val="4"/>
  </w:num>
  <w:num w:numId="3" w16cid:durableId="1401094315">
    <w:abstractNumId w:val="2"/>
  </w:num>
  <w:num w:numId="4" w16cid:durableId="917325675">
    <w:abstractNumId w:val="0"/>
  </w:num>
  <w:num w:numId="5" w16cid:durableId="515461405">
    <w:abstractNumId w:val="3"/>
  </w:num>
  <w:num w:numId="6" w16cid:durableId="1724982523">
    <w:abstractNumId w:val="5"/>
  </w:num>
  <w:num w:numId="7" w16cid:durableId="188232634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94D"/>
    <w:rsid w:val="00013E07"/>
    <w:rsid w:val="0060708A"/>
    <w:rsid w:val="00BA194D"/>
    <w:rsid w:val="00BC39D5"/>
    <w:rsid w:val="00D23D11"/>
    <w:rsid w:val="00D729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FA40D6"/>
  <w15:chartTrackingRefBased/>
  <w15:docId w15:val="{83DDD510-B9C3-184E-8EED-0FA53AA37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94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194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194D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A194D"/>
    <w:pPr>
      <w:ind w:left="720"/>
      <w:contextualSpacing/>
    </w:pPr>
  </w:style>
  <w:style w:type="table" w:styleId="TableGrid">
    <w:name w:val="Table Grid"/>
    <w:basedOn w:val="TableNormal"/>
    <w:uiPriority w:val="39"/>
    <w:rsid w:val="00BA194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BA194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A194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A194D"/>
    <w:rPr>
      <w:rFonts w:asciiTheme="majorHAnsi" w:eastAsiaTheme="majorEastAsia" w:hAnsiTheme="majorHAnsi" w:cstheme="majorBidi"/>
      <w:color w:val="1F3763" w:themeColor="accent1" w:themeShade="7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357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33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74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05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3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794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60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58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027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792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15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76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67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922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208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590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184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6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54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743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75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207</Words>
  <Characters>1183</Characters>
  <Application>Microsoft Office Word</Application>
  <DocSecurity>0</DocSecurity>
  <Lines>9</Lines>
  <Paragraphs>2</Paragraphs>
  <ScaleCrop>false</ScaleCrop>
  <Company/>
  <LinksUpToDate>false</LinksUpToDate>
  <CharactersWithSpaces>1388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Jones</dc:creator>
  <cp:keywords/>
  <dc:description/>
  <cp:lastModifiedBy>Susan Jones</cp:lastModifiedBy>
  <cp:revision>2</cp:revision>
  <dcterms:created xsi:type="dcterms:W3CDTF">2022-10-05T13:53:00Z</dcterms:created>
  <dcterms:modified xsi:type="dcterms:W3CDTF">2022-10-05T13:53:00Z</dcterms:modified>
</cp:coreProperties>
</file>