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9D5EF" w14:textId="77777777" w:rsidR="0059237C" w:rsidRPr="00092C7C" w:rsidRDefault="003661E0" w:rsidP="00092C7C">
      <w:pPr>
        <w:spacing w:line="360" w:lineRule="auto"/>
        <w:jc w:val="both"/>
        <w:rPr>
          <w:rFonts w:ascii="Times New Roman" w:eastAsia="Times New Roman" w:hAnsi="Times New Roman" w:cs="Times New Roman"/>
          <w:b/>
          <w:u w:val="single"/>
        </w:rPr>
      </w:pPr>
      <w:r w:rsidRPr="00092C7C">
        <w:rPr>
          <w:rFonts w:ascii="Times New Roman" w:eastAsia="Times New Roman" w:hAnsi="Times New Roman" w:cs="Times New Roman"/>
          <w:b/>
          <w:u w:val="single"/>
        </w:rPr>
        <w:t>Bridging Generational Gaps: Nurturing Employability Skills  in the Digital Classroom Revolution</w:t>
      </w:r>
    </w:p>
    <w:p w14:paraId="52A10DC3"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0799C6D0"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316CCC4A"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35E60B99"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noProof/>
          <w:highlight w:val="white"/>
        </w:rPr>
        <w:drawing>
          <wp:inline distT="114300" distB="114300" distL="114300" distR="114300" wp14:anchorId="16215678" wp14:editId="17FF01C1">
            <wp:extent cx="5267325" cy="207645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267325" cy="2076450"/>
                    </a:xfrm>
                    <a:prstGeom prst="rect">
                      <a:avLst/>
                    </a:prstGeom>
                    <a:ln/>
                  </pic:spPr>
                </pic:pic>
              </a:graphicData>
            </a:graphic>
          </wp:inline>
        </w:drawing>
      </w:r>
    </w:p>
    <w:p w14:paraId="5557C8D1"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23BFEAC5"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149E502D"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Bridging Generational Gaps: Nurturing Employability in the Digital Classroom Revolution</w:t>
      </w:r>
    </w:p>
    <w:p w14:paraId="18768233" w14:textId="77777777" w:rsidR="0059237C" w:rsidRPr="00092C7C" w:rsidRDefault="0059237C" w:rsidP="00092C7C">
      <w:pPr>
        <w:spacing w:line="360" w:lineRule="auto"/>
        <w:jc w:val="both"/>
        <w:rPr>
          <w:rFonts w:ascii="Times New Roman" w:eastAsia="Times New Roman" w:hAnsi="Times New Roman" w:cs="Times New Roman"/>
          <w:b/>
        </w:rPr>
      </w:pPr>
    </w:p>
    <w:p w14:paraId="156DACAE" w14:textId="77777777" w:rsidR="0059237C" w:rsidRPr="00092C7C" w:rsidRDefault="0059237C" w:rsidP="00092C7C">
      <w:pPr>
        <w:spacing w:line="360" w:lineRule="auto"/>
        <w:jc w:val="both"/>
        <w:rPr>
          <w:rFonts w:ascii="Times New Roman" w:eastAsia="Times New Roman" w:hAnsi="Times New Roman" w:cs="Times New Roman"/>
          <w:b/>
        </w:rPr>
      </w:pPr>
    </w:p>
    <w:p w14:paraId="2B8653FF" w14:textId="77777777" w:rsidR="0059237C" w:rsidRPr="00092C7C" w:rsidRDefault="0059237C" w:rsidP="00092C7C">
      <w:pPr>
        <w:spacing w:line="360" w:lineRule="auto"/>
        <w:jc w:val="both"/>
        <w:rPr>
          <w:rFonts w:ascii="Times New Roman" w:eastAsia="Times New Roman" w:hAnsi="Times New Roman" w:cs="Times New Roman"/>
          <w:b/>
        </w:rPr>
      </w:pPr>
    </w:p>
    <w:p w14:paraId="5B512DBC" w14:textId="77777777" w:rsidR="0059237C" w:rsidRPr="00092C7C" w:rsidRDefault="0059237C" w:rsidP="00092C7C">
      <w:pPr>
        <w:spacing w:line="360" w:lineRule="auto"/>
        <w:jc w:val="both"/>
        <w:rPr>
          <w:rFonts w:ascii="Times New Roman" w:eastAsia="Times New Roman" w:hAnsi="Times New Roman" w:cs="Times New Roman"/>
          <w:b/>
        </w:rPr>
      </w:pPr>
    </w:p>
    <w:p w14:paraId="545465CE" w14:textId="77777777" w:rsidR="0059237C" w:rsidRPr="00092C7C" w:rsidRDefault="0059237C" w:rsidP="00092C7C">
      <w:pPr>
        <w:spacing w:line="360" w:lineRule="auto"/>
        <w:jc w:val="both"/>
        <w:rPr>
          <w:rFonts w:ascii="Times New Roman" w:eastAsia="Times New Roman" w:hAnsi="Times New Roman" w:cs="Times New Roman"/>
          <w:b/>
        </w:rPr>
      </w:pPr>
    </w:p>
    <w:p w14:paraId="44D267E0" w14:textId="77777777" w:rsidR="0059237C" w:rsidRPr="00092C7C" w:rsidRDefault="0059237C" w:rsidP="00092C7C">
      <w:pPr>
        <w:spacing w:line="360" w:lineRule="auto"/>
        <w:jc w:val="both"/>
        <w:rPr>
          <w:rFonts w:ascii="Times New Roman" w:eastAsia="Times New Roman" w:hAnsi="Times New Roman" w:cs="Times New Roman"/>
          <w:b/>
        </w:rPr>
      </w:pPr>
    </w:p>
    <w:p w14:paraId="56E7E69F" w14:textId="77777777" w:rsidR="0059237C" w:rsidRPr="00092C7C" w:rsidRDefault="0059237C" w:rsidP="00092C7C">
      <w:pPr>
        <w:spacing w:line="360" w:lineRule="auto"/>
        <w:jc w:val="both"/>
        <w:rPr>
          <w:rFonts w:ascii="Times New Roman" w:eastAsia="Times New Roman" w:hAnsi="Times New Roman" w:cs="Times New Roman"/>
          <w:b/>
        </w:rPr>
      </w:pPr>
    </w:p>
    <w:p w14:paraId="19875155" w14:textId="77777777" w:rsidR="0059237C" w:rsidRPr="00092C7C" w:rsidRDefault="0059237C" w:rsidP="00092C7C">
      <w:pPr>
        <w:spacing w:line="360" w:lineRule="auto"/>
        <w:jc w:val="both"/>
        <w:rPr>
          <w:rFonts w:ascii="Times New Roman" w:eastAsia="Times New Roman" w:hAnsi="Times New Roman" w:cs="Times New Roman"/>
          <w:b/>
        </w:rPr>
      </w:pPr>
    </w:p>
    <w:p w14:paraId="7747EF1C" w14:textId="77777777" w:rsidR="0059237C" w:rsidRPr="00092C7C" w:rsidRDefault="0059237C" w:rsidP="00092C7C">
      <w:pPr>
        <w:spacing w:line="360" w:lineRule="auto"/>
        <w:jc w:val="both"/>
        <w:rPr>
          <w:rFonts w:ascii="Times New Roman" w:eastAsia="Times New Roman" w:hAnsi="Times New Roman" w:cs="Times New Roman"/>
          <w:b/>
        </w:rPr>
      </w:pPr>
    </w:p>
    <w:p w14:paraId="1DACFF15" w14:textId="77777777" w:rsidR="0059237C" w:rsidRPr="00092C7C" w:rsidRDefault="0059237C" w:rsidP="00092C7C">
      <w:pPr>
        <w:spacing w:line="360" w:lineRule="auto"/>
        <w:jc w:val="both"/>
        <w:rPr>
          <w:rFonts w:ascii="Times New Roman" w:eastAsia="Times New Roman" w:hAnsi="Times New Roman" w:cs="Times New Roman"/>
          <w:b/>
        </w:rPr>
      </w:pPr>
    </w:p>
    <w:p w14:paraId="10C2907D" w14:textId="77777777" w:rsidR="0059237C" w:rsidRPr="00092C7C" w:rsidRDefault="0059237C" w:rsidP="00092C7C">
      <w:pPr>
        <w:spacing w:line="360" w:lineRule="auto"/>
        <w:jc w:val="both"/>
        <w:rPr>
          <w:rFonts w:ascii="Times New Roman" w:eastAsia="Times New Roman" w:hAnsi="Times New Roman" w:cs="Times New Roman"/>
          <w:b/>
        </w:rPr>
      </w:pPr>
    </w:p>
    <w:p w14:paraId="132DC64F" w14:textId="77777777" w:rsidR="0059237C" w:rsidRPr="00092C7C" w:rsidRDefault="0059237C" w:rsidP="00092C7C">
      <w:pPr>
        <w:spacing w:line="360" w:lineRule="auto"/>
        <w:jc w:val="both"/>
        <w:rPr>
          <w:rFonts w:ascii="Times New Roman" w:eastAsia="Times New Roman" w:hAnsi="Times New Roman" w:cs="Times New Roman"/>
          <w:b/>
        </w:rPr>
      </w:pPr>
    </w:p>
    <w:p w14:paraId="2A44F748"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Master of Business Administration Dissertation </w:t>
      </w:r>
    </w:p>
    <w:p w14:paraId="32CF521C"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BMMB7003/D</w:t>
      </w:r>
    </w:p>
    <w:p w14:paraId="568DC48D"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26 th September 2024</w:t>
      </w:r>
    </w:p>
    <w:p w14:paraId="0E2340D8" w14:textId="77777777" w:rsidR="00092C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highlight w:val="white"/>
        </w:rPr>
        <w:t>Karen McMinn-Davies Supervisor: Glenn Behenna</w:t>
      </w:r>
    </w:p>
    <w:p w14:paraId="5CB7372B" w14:textId="393A56DD"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t xml:space="preserve">Declaration                                       </w:t>
      </w:r>
      <w:r w:rsidRPr="00092C7C">
        <w:rPr>
          <w:rFonts w:ascii="Times New Roman" w:eastAsia="Times New Roman" w:hAnsi="Times New Roman" w:cs="Times New Roman"/>
        </w:rPr>
        <w:tab/>
      </w:r>
    </w:p>
    <w:p w14:paraId="6B3B7A8C" w14:textId="09A4D25E"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This work has not previously been accepted in substance for any degree and is not being concurrently submitted in candidature for any degree.    </w:t>
      </w:r>
      <w:r w:rsidRPr="00092C7C">
        <w:rPr>
          <w:rFonts w:ascii="Times New Roman" w:eastAsia="Times New Roman" w:hAnsi="Times New Roman" w:cs="Times New Roman"/>
        </w:rPr>
        <w:tab/>
      </w:r>
    </w:p>
    <w:p w14:paraId="63D94591"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64C8613D" w14:textId="5DB2AC96"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 xml:space="preserve">Signed .....Karen McMinn-Davies ...........................................(candidate)     </w:t>
      </w:r>
      <w:r w:rsidRPr="00092C7C">
        <w:rPr>
          <w:rFonts w:ascii="Times New Roman" w:eastAsia="Times New Roman" w:hAnsi="Times New Roman" w:cs="Times New Roman"/>
        </w:rPr>
        <w:tab/>
      </w:r>
    </w:p>
    <w:p w14:paraId="76475286"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2935D811" w14:textId="27BCDE32"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Date ....../9/24.................................................................. </w:t>
      </w:r>
      <w:r w:rsidRPr="00092C7C">
        <w:rPr>
          <w:rFonts w:ascii="Times New Roman" w:eastAsia="Times New Roman" w:hAnsi="Times New Roman" w:cs="Times New Roman"/>
        </w:rPr>
        <w:tab/>
        <w:t xml:space="preserve"> </w:t>
      </w:r>
    </w:p>
    <w:p w14:paraId="11AEC18C"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7843C244" w14:textId="77777777" w:rsidR="0059237C" w:rsidRPr="00092C7C" w:rsidRDefault="003661E0" w:rsidP="00092C7C">
      <w:pPr>
        <w:spacing w:line="360" w:lineRule="auto"/>
        <w:jc w:val="both"/>
        <w:rPr>
          <w:rFonts w:ascii="Times New Roman" w:eastAsia="Times New Roman" w:hAnsi="Times New Roman" w:cs="Times New Roman"/>
          <w:b/>
          <w:bCs/>
        </w:rPr>
      </w:pPr>
      <w:r w:rsidRPr="00092C7C">
        <w:rPr>
          <w:rFonts w:ascii="Times New Roman" w:eastAsia="Times New Roman" w:hAnsi="Times New Roman" w:cs="Times New Roman"/>
          <w:b/>
          <w:bCs/>
        </w:rPr>
        <w:t xml:space="preserve">STATEMENT 1      </w:t>
      </w:r>
      <w:r w:rsidRPr="00092C7C">
        <w:rPr>
          <w:rFonts w:ascii="Times New Roman" w:eastAsia="Times New Roman" w:hAnsi="Times New Roman" w:cs="Times New Roman"/>
          <w:b/>
          <w:bCs/>
        </w:rPr>
        <w:tab/>
      </w:r>
    </w:p>
    <w:p w14:paraId="5A80A390"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140FA4B4"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This work is the result of my own investigations, except where otherwise stated.</w:t>
      </w:r>
    </w:p>
    <w:p w14:paraId="372E5B9E"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087D8828"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Other sources are acknowledged by footnotes giving explicit references.  A bibliography is appended.</w:t>
      </w:r>
    </w:p>
    <w:p w14:paraId="52DD0C25"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0527C854"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623CECAB"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Signed ......Karen McMinn-Davies ...........................................(candidate)      </w:t>
      </w:r>
      <w:r w:rsidRPr="00092C7C">
        <w:rPr>
          <w:rFonts w:ascii="Times New Roman" w:eastAsia="Times New Roman" w:hAnsi="Times New Roman" w:cs="Times New Roman"/>
        </w:rPr>
        <w:tab/>
      </w:r>
    </w:p>
    <w:p w14:paraId="56505820"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6351B511" w14:textId="2AADC5D6"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Date .....</w:t>
      </w:r>
      <w:r w:rsidR="00092C7C" w:rsidRPr="00092C7C">
        <w:rPr>
          <w:rFonts w:ascii="Times New Roman" w:eastAsia="Times New Roman" w:hAnsi="Times New Roman" w:cs="Times New Roman"/>
        </w:rPr>
        <w:t>30</w:t>
      </w:r>
      <w:r w:rsidRPr="00092C7C">
        <w:rPr>
          <w:rFonts w:ascii="Times New Roman" w:eastAsia="Times New Roman" w:hAnsi="Times New Roman" w:cs="Times New Roman"/>
        </w:rPr>
        <w:t xml:space="preserve">./9/24................................................................. </w:t>
      </w:r>
      <w:r w:rsidRPr="00092C7C">
        <w:rPr>
          <w:rFonts w:ascii="Times New Roman" w:eastAsia="Times New Roman" w:hAnsi="Times New Roman" w:cs="Times New Roman"/>
        </w:rPr>
        <w:tab/>
      </w:r>
    </w:p>
    <w:p w14:paraId="509C272A"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119755DF" w14:textId="77777777" w:rsidR="0059237C" w:rsidRPr="00092C7C" w:rsidRDefault="003661E0" w:rsidP="00092C7C">
      <w:pPr>
        <w:spacing w:line="360" w:lineRule="auto"/>
        <w:jc w:val="both"/>
        <w:rPr>
          <w:rFonts w:ascii="Times New Roman" w:eastAsia="Times New Roman" w:hAnsi="Times New Roman" w:cs="Times New Roman"/>
          <w:b/>
          <w:bCs/>
        </w:rPr>
      </w:pPr>
      <w:r w:rsidRPr="00092C7C">
        <w:rPr>
          <w:rFonts w:ascii="Times New Roman" w:eastAsia="Times New Roman" w:hAnsi="Times New Roman" w:cs="Times New Roman"/>
          <w:b/>
          <w:bCs/>
        </w:rPr>
        <w:t xml:space="preserve">STATEMENT 2      </w:t>
      </w:r>
      <w:r w:rsidRPr="00092C7C">
        <w:rPr>
          <w:rFonts w:ascii="Times New Roman" w:eastAsia="Times New Roman" w:hAnsi="Times New Roman" w:cs="Times New Roman"/>
          <w:b/>
          <w:bCs/>
        </w:rPr>
        <w:tab/>
      </w:r>
    </w:p>
    <w:p w14:paraId="75C5F6CB"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4699BF15"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I hereby give consent for my work, if accepted, to be available for photocopying and for inter-library loan, and for the title and summary to be made available to outside organisations.</w:t>
      </w:r>
    </w:p>
    <w:p w14:paraId="134473DB"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441D4943"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32906BBA" w14:textId="2D45A562"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Signed ....Karen</w:t>
      </w:r>
      <w:r w:rsidR="00092C7C"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McMinn-Davies .............................................. (candidate)      </w:t>
      </w:r>
      <w:r w:rsidRPr="00092C7C">
        <w:rPr>
          <w:rFonts w:ascii="Times New Roman" w:eastAsia="Times New Roman" w:hAnsi="Times New Roman" w:cs="Times New Roman"/>
        </w:rPr>
        <w:tab/>
      </w:r>
    </w:p>
    <w:p w14:paraId="698196FC" w14:textId="77777777" w:rsidR="0059237C" w:rsidRPr="00092C7C" w:rsidRDefault="003661E0" w:rsidP="00092C7C">
      <w:pPr>
        <w:spacing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2B8A2846" w14:textId="5FA4B040" w:rsidR="0059237C" w:rsidRDefault="00092C7C"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Date</w:t>
      </w:r>
      <w:r w:rsidR="003661E0" w:rsidRPr="00092C7C">
        <w:rPr>
          <w:rFonts w:ascii="Times New Roman" w:eastAsia="Times New Roman" w:hAnsi="Times New Roman" w:cs="Times New Roman"/>
        </w:rPr>
        <w:t>.....</w:t>
      </w:r>
      <w:r w:rsidRPr="00092C7C">
        <w:rPr>
          <w:rFonts w:ascii="Times New Roman" w:eastAsia="Times New Roman" w:hAnsi="Times New Roman" w:cs="Times New Roman"/>
        </w:rPr>
        <w:t>30</w:t>
      </w:r>
      <w:r w:rsidR="003661E0" w:rsidRPr="00092C7C">
        <w:rPr>
          <w:rFonts w:ascii="Times New Roman" w:eastAsia="Times New Roman" w:hAnsi="Times New Roman" w:cs="Times New Roman"/>
        </w:rPr>
        <w:t>/9/24................................................................</w:t>
      </w:r>
    </w:p>
    <w:p w14:paraId="4C0A7AC0" w14:textId="491404B2" w:rsidR="00653704" w:rsidRDefault="00653704" w:rsidP="00092C7C">
      <w:pPr>
        <w:spacing w:line="360" w:lineRule="auto"/>
        <w:jc w:val="both"/>
        <w:rPr>
          <w:rFonts w:ascii="Times New Roman" w:eastAsia="Times New Roman" w:hAnsi="Times New Roman" w:cs="Times New Roman"/>
        </w:rPr>
      </w:pPr>
    </w:p>
    <w:p w14:paraId="2004FE8D" w14:textId="7AA6318C" w:rsidR="00653704" w:rsidRDefault="00653704" w:rsidP="00092C7C">
      <w:pPr>
        <w:spacing w:line="360" w:lineRule="auto"/>
        <w:jc w:val="both"/>
        <w:rPr>
          <w:rFonts w:ascii="Times New Roman" w:eastAsia="Times New Roman" w:hAnsi="Times New Roman" w:cs="Times New Roman"/>
        </w:rPr>
      </w:pPr>
    </w:p>
    <w:p w14:paraId="54C7CF41" w14:textId="1066D326" w:rsidR="00653704" w:rsidRDefault="00653704" w:rsidP="00092C7C">
      <w:pPr>
        <w:spacing w:line="360" w:lineRule="auto"/>
        <w:jc w:val="both"/>
        <w:rPr>
          <w:rFonts w:ascii="Times New Roman" w:eastAsia="Times New Roman" w:hAnsi="Times New Roman" w:cs="Times New Roman"/>
        </w:rPr>
      </w:pPr>
    </w:p>
    <w:p w14:paraId="53BF06CF" w14:textId="62752144" w:rsidR="00653704" w:rsidRDefault="00653704" w:rsidP="00092C7C">
      <w:pPr>
        <w:spacing w:line="360" w:lineRule="auto"/>
        <w:jc w:val="both"/>
        <w:rPr>
          <w:rFonts w:ascii="Times New Roman" w:eastAsia="Times New Roman" w:hAnsi="Times New Roman" w:cs="Times New Roman"/>
        </w:rPr>
      </w:pPr>
    </w:p>
    <w:p w14:paraId="428A2763" w14:textId="4915DA34" w:rsidR="00653704" w:rsidRDefault="00653704" w:rsidP="00092C7C">
      <w:pPr>
        <w:spacing w:line="360" w:lineRule="auto"/>
        <w:jc w:val="both"/>
        <w:rPr>
          <w:rFonts w:ascii="Times New Roman" w:eastAsia="Times New Roman" w:hAnsi="Times New Roman" w:cs="Times New Roman"/>
        </w:rPr>
      </w:pPr>
    </w:p>
    <w:p w14:paraId="6660E38A" w14:textId="2E061F7E" w:rsidR="00653704" w:rsidRDefault="00653704" w:rsidP="00092C7C">
      <w:pPr>
        <w:spacing w:line="360" w:lineRule="auto"/>
        <w:jc w:val="both"/>
        <w:rPr>
          <w:rFonts w:ascii="Times New Roman" w:eastAsia="Times New Roman" w:hAnsi="Times New Roman" w:cs="Times New Roman"/>
        </w:rPr>
      </w:pPr>
    </w:p>
    <w:p w14:paraId="3BF2F001" w14:textId="71EE17EC" w:rsidR="00653704" w:rsidRDefault="00653704" w:rsidP="00092C7C">
      <w:pPr>
        <w:spacing w:line="360" w:lineRule="auto"/>
        <w:jc w:val="both"/>
        <w:rPr>
          <w:rFonts w:ascii="Times New Roman" w:eastAsia="Times New Roman" w:hAnsi="Times New Roman" w:cs="Times New Roman"/>
        </w:rPr>
      </w:pPr>
    </w:p>
    <w:p w14:paraId="5618B677" w14:textId="77777777" w:rsidR="00653704" w:rsidRPr="00092C7C" w:rsidRDefault="00653704" w:rsidP="00092C7C">
      <w:pPr>
        <w:spacing w:line="360" w:lineRule="auto"/>
        <w:jc w:val="both"/>
        <w:rPr>
          <w:rFonts w:ascii="Times New Roman" w:eastAsia="Times New Roman" w:hAnsi="Times New Roman" w:cs="Times New Roman"/>
        </w:rPr>
      </w:pPr>
    </w:p>
    <w:p w14:paraId="170D12F0" w14:textId="77777777" w:rsidR="0059237C" w:rsidRPr="00092C7C" w:rsidRDefault="003661E0" w:rsidP="00092C7C">
      <w:pPr>
        <w:pStyle w:val="Heading1"/>
        <w:spacing w:line="360" w:lineRule="auto"/>
        <w:jc w:val="both"/>
        <w:rPr>
          <w:rFonts w:ascii="Times New Roman" w:eastAsia="Times New Roman" w:hAnsi="Times New Roman" w:cs="Times New Roman"/>
          <w:sz w:val="22"/>
          <w:szCs w:val="22"/>
        </w:rPr>
      </w:pPr>
      <w:bookmarkStart w:id="0" w:name="_axtv8bmrk734" w:colFirst="0" w:colLast="0"/>
      <w:bookmarkEnd w:id="0"/>
      <w:r w:rsidRPr="00092C7C">
        <w:rPr>
          <w:rFonts w:ascii="Times New Roman" w:eastAsia="Times New Roman" w:hAnsi="Times New Roman" w:cs="Times New Roman"/>
          <w:sz w:val="22"/>
          <w:szCs w:val="22"/>
        </w:rPr>
        <w:lastRenderedPageBreak/>
        <w:t xml:space="preserve">Acknowledgments </w:t>
      </w:r>
    </w:p>
    <w:p w14:paraId="6B9C4153" w14:textId="77777777" w:rsidR="0059237C" w:rsidRPr="00092C7C" w:rsidRDefault="0059237C" w:rsidP="00092C7C">
      <w:pPr>
        <w:spacing w:line="360" w:lineRule="auto"/>
        <w:jc w:val="both"/>
        <w:rPr>
          <w:rFonts w:ascii="Times New Roman" w:eastAsia="Times New Roman" w:hAnsi="Times New Roman" w:cs="Times New Roman"/>
        </w:rPr>
      </w:pPr>
    </w:p>
    <w:p w14:paraId="64831093"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I wish to express my sincere appreciation to all those who supported me throughout the course of my dissertation. First and foremost, I extend my deepest gratitude to my supervisor, Glenn </w:t>
      </w:r>
      <w:r w:rsidRPr="00092C7C">
        <w:rPr>
          <w:rFonts w:ascii="Times New Roman" w:eastAsia="Times New Roman" w:hAnsi="Times New Roman" w:cs="Times New Roman"/>
          <w:highlight w:val="white"/>
        </w:rPr>
        <w:t>Behenna</w:t>
      </w:r>
      <w:r w:rsidRPr="00092C7C">
        <w:rPr>
          <w:rFonts w:ascii="Times New Roman" w:eastAsia="Times New Roman" w:hAnsi="Times New Roman" w:cs="Times New Roman"/>
        </w:rPr>
        <w:t>, for his unwavering support, professional guidance, and continuous encouragement. His insights and advice have been invaluable throughout this process, for which I am profoundly grateful.</w:t>
      </w:r>
    </w:p>
    <w:p w14:paraId="131FC853" w14:textId="77777777" w:rsidR="0059237C" w:rsidRPr="00092C7C" w:rsidRDefault="0059237C" w:rsidP="00092C7C">
      <w:pPr>
        <w:spacing w:line="360" w:lineRule="auto"/>
        <w:jc w:val="both"/>
        <w:rPr>
          <w:rFonts w:ascii="Times New Roman" w:eastAsia="Times New Roman" w:hAnsi="Times New Roman" w:cs="Times New Roman"/>
        </w:rPr>
      </w:pPr>
    </w:p>
    <w:p w14:paraId="4554C15D"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I would also like to acknowledge the support of my family and close friends, whose encouragement has been a constant source of motivation during my final year.</w:t>
      </w:r>
    </w:p>
    <w:p w14:paraId="5F8AE2E0" w14:textId="77777777" w:rsidR="0059237C" w:rsidRPr="00092C7C" w:rsidRDefault="0059237C" w:rsidP="00092C7C">
      <w:pPr>
        <w:spacing w:line="360" w:lineRule="auto"/>
        <w:jc w:val="both"/>
        <w:rPr>
          <w:rFonts w:ascii="Times New Roman" w:eastAsia="Times New Roman" w:hAnsi="Times New Roman" w:cs="Times New Roman"/>
        </w:rPr>
      </w:pPr>
    </w:p>
    <w:p w14:paraId="6E2EA043"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A special note of thanks is reserved for my two daughters, Isabelle and Nansi, for their patience and understanding, allowing me the time to complete this research. For their</w:t>
      </w:r>
    </w:p>
    <w:p w14:paraId="0DC711F8"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support, I remain eternally grateful."</w:t>
      </w:r>
    </w:p>
    <w:p w14:paraId="290912AA"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5C1DC6BE"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7D5E4FB2"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2624565A"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5B1189BE"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4ADE3010"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48E6C12F"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578E0D14"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3BEC1E76" w14:textId="23C90AAA" w:rsidR="0059237C" w:rsidRDefault="00653704" w:rsidP="00653704">
      <w:pPr>
        <w:tabs>
          <w:tab w:val="left" w:pos="2928"/>
        </w:tabs>
        <w:spacing w:before="240" w:after="240" w:line="360" w:lineRule="auto"/>
        <w:jc w:val="both"/>
        <w:rPr>
          <w:rFonts w:ascii="Times New Roman" w:eastAsia="Times New Roman" w:hAnsi="Times New Roman" w:cs="Times New Roman"/>
          <w:b/>
          <w:highlight w:val="white"/>
        </w:rPr>
      </w:pPr>
      <w:r>
        <w:rPr>
          <w:rFonts w:ascii="Times New Roman" w:eastAsia="Times New Roman" w:hAnsi="Times New Roman" w:cs="Times New Roman"/>
          <w:b/>
          <w:highlight w:val="white"/>
        </w:rPr>
        <w:tab/>
      </w:r>
    </w:p>
    <w:p w14:paraId="72AAD560" w14:textId="1EC8B7DE" w:rsidR="00653704" w:rsidRDefault="00653704" w:rsidP="00653704">
      <w:pPr>
        <w:tabs>
          <w:tab w:val="left" w:pos="2928"/>
        </w:tabs>
        <w:spacing w:before="240" w:after="240" w:line="360" w:lineRule="auto"/>
        <w:jc w:val="both"/>
        <w:rPr>
          <w:rFonts w:ascii="Times New Roman" w:eastAsia="Times New Roman" w:hAnsi="Times New Roman" w:cs="Times New Roman"/>
          <w:b/>
          <w:highlight w:val="white"/>
        </w:rPr>
      </w:pPr>
    </w:p>
    <w:p w14:paraId="15427A05" w14:textId="324FD866" w:rsidR="00653704" w:rsidRDefault="00653704" w:rsidP="00653704">
      <w:pPr>
        <w:tabs>
          <w:tab w:val="left" w:pos="2928"/>
        </w:tabs>
        <w:spacing w:before="240" w:after="240" w:line="360" w:lineRule="auto"/>
        <w:jc w:val="both"/>
        <w:rPr>
          <w:rFonts w:ascii="Times New Roman" w:eastAsia="Times New Roman" w:hAnsi="Times New Roman" w:cs="Times New Roman"/>
          <w:b/>
          <w:highlight w:val="white"/>
        </w:rPr>
      </w:pPr>
    </w:p>
    <w:p w14:paraId="430B990D" w14:textId="77777777" w:rsidR="00092C7C" w:rsidRPr="00092C7C" w:rsidRDefault="00092C7C" w:rsidP="00092C7C">
      <w:pPr>
        <w:spacing w:before="240" w:after="240" w:line="360" w:lineRule="auto"/>
        <w:jc w:val="both"/>
        <w:rPr>
          <w:rFonts w:ascii="Times New Roman" w:eastAsia="Times New Roman" w:hAnsi="Times New Roman" w:cs="Times New Roman"/>
          <w:b/>
          <w:highlight w:val="white"/>
        </w:rPr>
      </w:pPr>
    </w:p>
    <w:p w14:paraId="6C5957A0" w14:textId="77777777" w:rsidR="0059237C" w:rsidRPr="00092C7C" w:rsidRDefault="003661E0" w:rsidP="00092C7C">
      <w:pPr>
        <w:spacing w:before="240" w:after="240"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lastRenderedPageBreak/>
        <w:t xml:space="preserve">Table of Contents </w:t>
      </w:r>
    </w:p>
    <w:sdt>
      <w:sdtPr>
        <w:rPr>
          <w:rFonts w:ascii="Times New Roman" w:hAnsi="Times New Roman" w:cs="Times New Roman"/>
        </w:rPr>
        <w:id w:val="-185981928"/>
        <w:docPartObj>
          <w:docPartGallery w:val="Table of Contents"/>
          <w:docPartUnique/>
        </w:docPartObj>
      </w:sdtPr>
      <w:sdtEndPr/>
      <w:sdtContent>
        <w:p w14:paraId="3A838F42" w14:textId="77777777" w:rsidR="0059237C" w:rsidRPr="00092C7C" w:rsidRDefault="003661E0" w:rsidP="00092C7C">
          <w:pPr>
            <w:widowControl w:val="0"/>
            <w:tabs>
              <w:tab w:val="right" w:leader="dot" w:pos="12000"/>
            </w:tabs>
            <w:spacing w:before="60" w:line="360" w:lineRule="auto"/>
            <w:jc w:val="both"/>
            <w:rPr>
              <w:rFonts w:ascii="Times New Roman" w:eastAsia="Times New Roman" w:hAnsi="Times New Roman" w:cs="Times New Roman"/>
              <w:b/>
              <w:color w:val="000000"/>
            </w:rPr>
          </w:pPr>
          <w:r w:rsidRPr="00092C7C">
            <w:rPr>
              <w:rFonts w:ascii="Times New Roman" w:hAnsi="Times New Roman" w:cs="Times New Roman"/>
            </w:rPr>
            <w:fldChar w:fldCharType="begin"/>
          </w:r>
          <w:r w:rsidRPr="00092C7C">
            <w:rPr>
              <w:rFonts w:ascii="Times New Roman" w:hAnsi="Times New Roman" w:cs="Times New Roman"/>
            </w:rPr>
            <w:instrText xml:space="preserve"> TOC \h \u \z \t "Heading 1,1,Heading 2,2,Heading 3,3,Heading 4,4,Heading 5,5,Heading 6,6,"</w:instrText>
          </w:r>
          <w:r w:rsidRPr="00092C7C">
            <w:rPr>
              <w:rFonts w:ascii="Times New Roman" w:hAnsi="Times New Roman" w:cs="Times New Roman"/>
            </w:rPr>
            <w:fldChar w:fldCharType="separate"/>
          </w:r>
          <w:hyperlink w:anchor="_axtv8bmrk734">
            <w:r w:rsidRPr="00092C7C">
              <w:rPr>
                <w:rFonts w:ascii="Times New Roman" w:eastAsia="Times New Roman" w:hAnsi="Times New Roman" w:cs="Times New Roman"/>
                <w:b/>
                <w:color w:val="000000"/>
              </w:rPr>
              <w:t>Acknowledgments</w:t>
            </w:r>
            <w:r w:rsidRPr="00092C7C">
              <w:rPr>
                <w:rFonts w:ascii="Times New Roman" w:eastAsia="Times New Roman" w:hAnsi="Times New Roman" w:cs="Times New Roman"/>
                <w:b/>
                <w:color w:val="000000"/>
              </w:rPr>
              <w:tab/>
              <w:t>2</w:t>
            </w:r>
          </w:hyperlink>
        </w:p>
        <w:p w14:paraId="641BB3D0"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yqkid8p7rhcs">
            <w:r w:rsidR="003661E0" w:rsidRPr="00092C7C">
              <w:rPr>
                <w:rFonts w:ascii="Times New Roman" w:eastAsia="Times New Roman" w:hAnsi="Times New Roman" w:cs="Times New Roman"/>
                <w:b/>
                <w:color w:val="000000"/>
              </w:rPr>
              <w:t>Abstract</w:t>
            </w:r>
            <w:r w:rsidR="003661E0" w:rsidRPr="00092C7C">
              <w:rPr>
                <w:rFonts w:ascii="Times New Roman" w:eastAsia="Times New Roman" w:hAnsi="Times New Roman" w:cs="Times New Roman"/>
                <w:b/>
                <w:color w:val="000000"/>
              </w:rPr>
              <w:tab/>
              <w:t>7</w:t>
            </w:r>
          </w:hyperlink>
        </w:p>
        <w:p w14:paraId="15CE0E6D"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jlij59zap2d">
            <w:r w:rsidR="003661E0" w:rsidRPr="00092C7C">
              <w:rPr>
                <w:rFonts w:ascii="Times New Roman" w:eastAsia="Times New Roman" w:hAnsi="Times New Roman" w:cs="Times New Roman"/>
                <w:b/>
                <w:color w:val="000000"/>
              </w:rPr>
              <w:t>Chapter 1: Introduction</w:t>
            </w:r>
            <w:r w:rsidR="003661E0" w:rsidRPr="00092C7C">
              <w:rPr>
                <w:rFonts w:ascii="Times New Roman" w:eastAsia="Times New Roman" w:hAnsi="Times New Roman" w:cs="Times New Roman"/>
                <w:b/>
                <w:color w:val="000000"/>
              </w:rPr>
              <w:tab/>
              <w:t>9</w:t>
            </w:r>
          </w:hyperlink>
        </w:p>
        <w:p w14:paraId="1D0C399A"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2qagwdmk0hpk">
            <w:r w:rsidR="003661E0" w:rsidRPr="00092C7C">
              <w:rPr>
                <w:rFonts w:ascii="Times New Roman" w:eastAsia="Times New Roman" w:hAnsi="Times New Roman" w:cs="Times New Roman"/>
                <w:color w:val="000000"/>
              </w:rPr>
              <w:t>1.1 Background</w:t>
            </w:r>
            <w:r w:rsidR="003661E0" w:rsidRPr="00092C7C">
              <w:rPr>
                <w:rFonts w:ascii="Times New Roman" w:eastAsia="Times New Roman" w:hAnsi="Times New Roman" w:cs="Times New Roman"/>
                <w:color w:val="000000"/>
              </w:rPr>
              <w:tab/>
              <w:t>9</w:t>
            </w:r>
          </w:hyperlink>
        </w:p>
        <w:p w14:paraId="790A7FCA"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hk8bwlxicftw">
            <w:r w:rsidR="003661E0" w:rsidRPr="00092C7C">
              <w:rPr>
                <w:rFonts w:ascii="Times New Roman" w:eastAsia="Times New Roman" w:hAnsi="Times New Roman" w:cs="Times New Roman"/>
                <w:color w:val="000000"/>
              </w:rPr>
              <w:t>1.2 The Research Problem</w:t>
            </w:r>
            <w:r w:rsidR="003661E0" w:rsidRPr="00092C7C">
              <w:rPr>
                <w:rFonts w:ascii="Times New Roman" w:eastAsia="Times New Roman" w:hAnsi="Times New Roman" w:cs="Times New Roman"/>
                <w:color w:val="000000"/>
              </w:rPr>
              <w:tab/>
              <w:t>10</w:t>
            </w:r>
          </w:hyperlink>
        </w:p>
        <w:p w14:paraId="22D56717"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x9n1m2gtjz3u">
            <w:r w:rsidR="003661E0" w:rsidRPr="00092C7C">
              <w:rPr>
                <w:rFonts w:ascii="Times New Roman" w:eastAsia="Times New Roman" w:hAnsi="Times New Roman" w:cs="Times New Roman"/>
                <w:color w:val="000000"/>
              </w:rPr>
              <w:t>1.3 Significance</w:t>
            </w:r>
            <w:r w:rsidR="003661E0" w:rsidRPr="00092C7C">
              <w:rPr>
                <w:rFonts w:ascii="Times New Roman" w:eastAsia="Times New Roman" w:hAnsi="Times New Roman" w:cs="Times New Roman"/>
                <w:color w:val="000000"/>
              </w:rPr>
              <w:tab/>
              <w:t>11</w:t>
            </w:r>
          </w:hyperlink>
        </w:p>
        <w:p w14:paraId="6FE096D3"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8cylsbr7ii6n">
            <w:r w:rsidR="003661E0" w:rsidRPr="00092C7C">
              <w:rPr>
                <w:rFonts w:ascii="Times New Roman" w:eastAsia="Times New Roman" w:hAnsi="Times New Roman" w:cs="Times New Roman"/>
                <w:color w:val="000000"/>
              </w:rPr>
              <w:t>1.4 Research Aim</w:t>
            </w:r>
            <w:r w:rsidR="003661E0" w:rsidRPr="00092C7C">
              <w:rPr>
                <w:rFonts w:ascii="Times New Roman" w:eastAsia="Times New Roman" w:hAnsi="Times New Roman" w:cs="Times New Roman"/>
                <w:color w:val="000000"/>
              </w:rPr>
              <w:tab/>
              <w:t>11</w:t>
            </w:r>
          </w:hyperlink>
        </w:p>
        <w:p w14:paraId="160702B5"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rwuhg8dx447z">
            <w:r w:rsidR="003661E0" w:rsidRPr="00092C7C">
              <w:rPr>
                <w:rFonts w:ascii="Times New Roman" w:eastAsia="Times New Roman" w:hAnsi="Times New Roman" w:cs="Times New Roman"/>
                <w:color w:val="000000"/>
              </w:rPr>
              <w:t>1. Examine Generational Learning Preferences:</w:t>
            </w:r>
            <w:r w:rsidR="003661E0" w:rsidRPr="00092C7C">
              <w:rPr>
                <w:rFonts w:ascii="Times New Roman" w:eastAsia="Times New Roman" w:hAnsi="Times New Roman" w:cs="Times New Roman"/>
                <w:color w:val="000000"/>
              </w:rPr>
              <w:tab/>
              <w:t>12</w:t>
            </w:r>
          </w:hyperlink>
        </w:p>
        <w:p w14:paraId="25FF9C84"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jdfss8mkt488">
            <w:r w:rsidR="003661E0" w:rsidRPr="00092C7C">
              <w:rPr>
                <w:rFonts w:ascii="Times New Roman" w:eastAsia="Times New Roman" w:hAnsi="Times New Roman" w:cs="Times New Roman"/>
                <w:color w:val="000000"/>
              </w:rPr>
              <w:t>2. Evaluate Modern-Day Pedagogies and Digital Technology:</w:t>
            </w:r>
            <w:r w:rsidR="003661E0" w:rsidRPr="00092C7C">
              <w:rPr>
                <w:rFonts w:ascii="Times New Roman" w:eastAsia="Times New Roman" w:hAnsi="Times New Roman" w:cs="Times New Roman"/>
                <w:color w:val="000000"/>
              </w:rPr>
              <w:tab/>
              <w:t>12</w:t>
            </w:r>
          </w:hyperlink>
        </w:p>
        <w:p w14:paraId="5A2447B9"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k7bjvrs8y22i">
            <w:r w:rsidR="003661E0" w:rsidRPr="00092C7C">
              <w:rPr>
                <w:rFonts w:ascii="Times New Roman" w:eastAsia="Times New Roman" w:hAnsi="Times New Roman" w:cs="Times New Roman"/>
                <w:color w:val="000000"/>
              </w:rPr>
              <w:t>3. Assess Employability Skill Development:</w:t>
            </w:r>
            <w:r w:rsidR="003661E0" w:rsidRPr="00092C7C">
              <w:rPr>
                <w:rFonts w:ascii="Times New Roman" w:eastAsia="Times New Roman" w:hAnsi="Times New Roman" w:cs="Times New Roman"/>
                <w:color w:val="000000"/>
              </w:rPr>
              <w:tab/>
              <w:t>12</w:t>
            </w:r>
          </w:hyperlink>
        </w:p>
        <w:p w14:paraId="3CE060E5"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div3x9w7mj19">
            <w:r w:rsidR="003661E0" w:rsidRPr="00092C7C">
              <w:rPr>
                <w:rFonts w:ascii="Times New Roman" w:eastAsia="Times New Roman" w:hAnsi="Times New Roman" w:cs="Times New Roman"/>
                <w:color w:val="000000"/>
              </w:rPr>
              <w:t>4. Evaluate Technology Integration:</w:t>
            </w:r>
            <w:r w:rsidR="003661E0" w:rsidRPr="00092C7C">
              <w:rPr>
                <w:rFonts w:ascii="Times New Roman" w:eastAsia="Times New Roman" w:hAnsi="Times New Roman" w:cs="Times New Roman"/>
                <w:color w:val="000000"/>
              </w:rPr>
              <w:tab/>
              <w:t>12</w:t>
            </w:r>
          </w:hyperlink>
        </w:p>
        <w:p w14:paraId="06F1FF1F"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6zledcfnssyy">
            <w:r w:rsidR="003661E0" w:rsidRPr="00092C7C">
              <w:rPr>
                <w:rFonts w:ascii="Times New Roman" w:eastAsia="Times New Roman" w:hAnsi="Times New Roman" w:cs="Times New Roman"/>
                <w:color w:val="000000"/>
              </w:rPr>
              <w:t>5. Survey Learner Expectations:</w:t>
            </w:r>
            <w:r w:rsidR="003661E0" w:rsidRPr="00092C7C">
              <w:rPr>
                <w:rFonts w:ascii="Times New Roman" w:eastAsia="Times New Roman" w:hAnsi="Times New Roman" w:cs="Times New Roman"/>
                <w:color w:val="000000"/>
              </w:rPr>
              <w:tab/>
              <w:t>12</w:t>
            </w:r>
          </w:hyperlink>
        </w:p>
        <w:p w14:paraId="0CD4F825"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xq8ug7yi0a9f">
            <w:r w:rsidR="003661E0" w:rsidRPr="00092C7C">
              <w:rPr>
                <w:rFonts w:ascii="Times New Roman" w:eastAsia="Times New Roman" w:hAnsi="Times New Roman" w:cs="Times New Roman"/>
                <w:color w:val="000000"/>
              </w:rPr>
              <w:t>6.  Assess Practices:</w:t>
            </w:r>
            <w:r w:rsidR="003661E0" w:rsidRPr="00092C7C">
              <w:rPr>
                <w:rFonts w:ascii="Times New Roman" w:eastAsia="Times New Roman" w:hAnsi="Times New Roman" w:cs="Times New Roman"/>
                <w:color w:val="000000"/>
              </w:rPr>
              <w:tab/>
              <w:t>13</w:t>
            </w:r>
          </w:hyperlink>
        </w:p>
        <w:p w14:paraId="6140598A"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w5yy1auq1nt5">
            <w:r w:rsidR="003661E0" w:rsidRPr="00092C7C">
              <w:rPr>
                <w:rFonts w:ascii="Times New Roman" w:eastAsia="Times New Roman" w:hAnsi="Times New Roman" w:cs="Times New Roman"/>
                <w:color w:val="000000"/>
              </w:rPr>
              <w:t>7. Propose Innovative Teaching Strategies:</w:t>
            </w:r>
            <w:r w:rsidR="003661E0" w:rsidRPr="00092C7C">
              <w:rPr>
                <w:rFonts w:ascii="Times New Roman" w:eastAsia="Times New Roman" w:hAnsi="Times New Roman" w:cs="Times New Roman"/>
                <w:color w:val="000000"/>
              </w:rPr>
              <w:tab/>
              <w:t>13</w:t>
            </w:r>
          </w:hyperlink>
        </w:p>
        <w:p w14:paraId="7CB7E283"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agisg3v33fvp">
            <w:r w:rsidR="003661E0" w:rsidRPr="00092C7C">
              <w:rPr>
                <w:rFonts w:ascii="Times New Roman" w:eastAsia="Times New Roman" w:hAnsi="Times New Roman" w:cs="Times New Roman"/>
                <w:color w:val="000000"/>
              </w:rPr>
              <w:t>1.7 Reserach Structure</w:t>
            </w:r>
            <w:r w:rsidR="003661E0" w:rsidRPr="00092C7C">
              <w:rPr>
                <w:rFonts w:ascii="Times New Roman" w:eastAsia="Times New Roman" w:hAnsi="Times New Roman" w:cs="Times New Roman"/>
                <w:color w:val="000000"/>
              </w:rPr>
              <w:tab/>
              <w:t>13</w:t>
            </w:r>
          </w:hyperlink>
        </w:p>
        <w:p w14:paraId="3579C48F"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rw4x91tumzw3">
            <w:r w:rsidR="003661E0" w:rsidRPr="00092C7C">
              <w:rPr>
                <w:rFonts w:ascii="Times New Roman" w:eastAsia="Times New Roman" w:hAnsi="Times New Roman" w:cs="Times New Roman"/>
                <w:b/>
                <w:color w:val="000000"/>
              </w:rPr>
              <w:t>Chapter Two Methodology</w:t>
            </w:r>
            <w:r w:rsidR="003661E0" w:rsidRPr="00092C7C">
              <w:rPr>
                <w:rFonts w:ascii="Times New Roman" w:eastAsia="Times New Roman" w:hAnsi="Times New Roman" w:cs="Times New Roman"/>
                <w:b/>
                <w:color w:val="000000"/>
              </w:rPr>
              <w:tab/>
              <w:t>14</w:t>
            </w:r>
          </w:hyperlink>
        </w:p>
        <w:p w14:paraId="1B767D4A"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qbc1y62z7vtf">
            <w:r w:rsidR="003661E0" w:rsidRPr="00092C7C">
              <w:rPr>
                <w:rFonts w:ascii="Times New Roman" w:eastAsia="Times New Roman" w:hAnsi="Times New Roman" w:cs="Times New Roman"/>
                <w:color w:val="000000"/>
              </w:rPr>
              <w:t>2.1 Introduction</w:t>
            </w:r>
            <w:r w:rsidR="003661E0" w:rsidRPr="00092C7C">
              <w:rPr>
                <w:rFonts w:ascii="Times New Roman" w:eastAsia="Times New Roman" w:hAnsi="Times New Roman" w:cs="Times New Roman"/>
                <w:color w:val="000000"/>
              </w:rPr>
              <w:tab/>
              <w:t>14</w:t>
            </w:r>
          </w:hyperlink>
        </w:p>
        <w:p w14:paraId="2BB14378"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i4cilah0bcot">
            <w:r w:rsidR="003661E0" w:rsidRPr="00092C7C">
              <w:rPr>
                <w:rFonts w:ascii="Times New Roman" w:eastAsia="Times New Roman" w:hAnsi="Times New Roman" w:cs="Times New Roman"/>
                <w:color w:val="000000"/>
              </w:rPr>
              <w:t>2.2 Data Collection methods</w:t>
            </w:r>
            <w:r w:rsidR="003661E0" w:rsidRPr="00092C7C">
              <w:rPr>
                <w:rFonts w:ascii="Times New Roman" w:eastAsia="Times New Roman" w:hAnsi="Times New Roman" w:cs="Times New Roman"/>
                <w:color w:val="000000"/>
              </w:rPr>
              <w:tab/>
              <w:t>15</w:t>
            </w:r>
          </w:hyperlink>
        </w:p>
        <w:p w14:paraId="4A76264A"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6mvj2fccg1fy">
            <w:r w:rsidR="003661E0" w:rsidRPr="00092C7C">
              <w:rPr>
                <w:rFonts w:ascii="Times New Roman" w:eastAsia="Times New Roman" w:hAnsi="Times New Roman" w:cs="Times New Roman"/>
                <w:color w:val="000000"/>
              </w:rPr>
              <w:t>2.3 Evaluate Digital Pedagogies:</w:t>
            </w:r>
            <w:r w:rsidR="003661E0" w:rsidRPr="00092C7C">
              <w:rPr>
                <w:rFonts w:ascii="Times New Roman" w:eastAsia="Times New Roman" w:hAnsi="Times New Roman" w:cs="Times New Roman"/>
                <w:color w:val="000000"/>
              </w:rPr>
              <w:tab/>
              <w:t>15</w:t>
            </w:r>
          </w:hyperlink>
        </w:p>
        <w:p w14:paraId="31A7BA9A"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dty2k1uba8ju">
            <w:r w:rsidR="003661E0" w:rsidRPr="00092C7C">
              <w:rPr>
                <w:rFonts w:ascii="Times New Roman" w:eastAsia="Times New Roman" w:hAnsi="Times New Roman" w:cs="Times New Roman"/>
                <w:color w:val="000000"/>
              </w:rPr>
              <w:t>2.4 Assess Employability Skill Development:</w:t>
            </w:r>
            <w:r w:rsidR="003661E0" w:rsidRPr="00092C7C">
              <w:rPr>
                <w:rFonts w:ascii="Times New Roman" w:eastAsia="Times New Roman" w:hAnsi="Times New Roman" w:cs="Times New Roman"/>
                <w:color w:val="000000"/>
              </w:rPr>
              <w:tab/>
              <w:t>15</w:t>
            </w:r>
          </w:hyperlink>
        </w:p>
        <w:p w14:paraId="0AAE77FF"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6t3hs440ftk0">
            <w:r w:rsidR="003661E0" w:rsidRPr="00092C7C">
              <w:rPr>
                <w:rFonts w:ascii="Times New Roman" w:eastAsia="Times New Roman" w:hAnsi="Times New Roman" w:cs="Times New Roman"/>
                <w:color w:val="000000"/>
              </w:rPr>
              <w:t>2.5 Explore Technology Integration:</w:t>
            </w:r>
            <w:r w:rsidR="003661E0" w:rsidRPr="00092C7C">
              <w:rPr>
                <w:rFonts w:ascii="Times New Roman" w:eastAsia="Times New Roman" w:hAnsi="Times New Roman" w:cs="Times New Roman"/>
                <w:color w:val="000000"/>
              </w:rPr>
              <w:tab/>
              <w:t>15</w:t>
            </w:r>
          </w:hyperlink>
        </w:p>
        <w:p w14:paraId="623E2124"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j6piwxo1fkbm">
            <w:r w:rsidR="003661E0" w:rsidRPr="00092C7C">
              <w:rPr>
                <w:rFonts w:ascii="Times New Roman" w:eastAsia="Times New Roman" w:hAnsi="Times New Roman" w:cs="Times New Roman"/>
                <w:color w:val="000000"/>
              </w:rPr>
              <w:t>2.6 Compare UK Practices:</w:t>
            </w:r>
            <w:r w:rsidR="003661E0" w:rsidRPr="00092C7C">
              <w:rPr>
                <w:rFonts w:ascii="Times New Roman" w:eastAsia="Times New Roman" w:hAnsi="Times New Roman" w:cs="Times New Roman"/>
                <w:color w:val="000000"/>
              </w:rPr>
              <w:tab/>
              <w:t>15</w:t>
            </w:r>
          </w:hyperlink>
        </w:p>
        <w:p w14:paraId="048A4211"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gzdp2y8ebdhw">
            <w:r w:rsidR="003661E0" w:rsidRPr="00092C7C">
              <w:rPr>
                <w:rFonts w:ascii="Times New Roman" w:eastAsia="Times New Roman" w:hAnsi="Times New Roman" w:cs="Times New Roman"/>
                <w:color w:val="000000"/>
              </w:rPr>
              <w:t>2.7 Propose Innovative Teaching Strategies:</w:t>
            </w:r>
            <w:r w:rsidR="003661E0" w:rsidRPr="00092C7C">
              <w:rPr>
                <w:rFonts w:ascii="Times New Roman" w:eastAsia="Times New Roman" w:hAnsi="Times New Roman" w:cs="Times New Roman"/>
                <w:color w:val="000000"/>
              </w:rPr>
              <w:tab/>
              <w:t>16</w:t>
            </w:r>
          </w:hyperlink>
        </w:p>
        <w:p w14:paraId="47152D70"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5etngkz5n9os">
            <w:r w:rsidR="003661E0" w:rsidRPr="00092C7C">
              <w:rPr>
                <w:rFonts w:ascii="Times New Roman" w:eastAsia="Times New Roman" w:hAnsi="Times New Roman" w:cs="Times New Roman"/>
                <w:color w:val="000000"/>
              </w:rPr>
              <w:t>2.7 The conduct of research from a variation of sources including:</w:t>
            </w:r>
            <w:r w:rsidR="003661E0" w:rsidRPr="00092C7C">
              <w:rPr>
                <w:rFonts w:ascii="Times New Roman" w:eastAsia="Times New Roman" w:hAnsi="Times New Roman" w:cs="Times New Roman"/>
                <w:color w:val="000000"/>
              </w:rPr>
              <w:tab/>
              <w:t>16</w:t>
            </w:r>
          </w:hyperlink>
        </w:p>
        <w:p w14:paraId="127D026C"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ya96k0yf52xx">
            <w:r w:rsidR="003661E0" w:rsidRPr="00092C7C">
              <w:rPr>
                <w:rFonts w:ascii="Times New Roman" w:eastAsia="Times New Roman" w:hAnsi="Times New Roman" w:cs="Times New Roman"/>
                <w:color w:val="000000"/>
              </w:rPr>
              <w:t>2.8 Sampling Strategy</w:t>
            </w:r>
            <w:r w:rsidR="003661E0" w:rsidRPr="00092C7C">
              <w:rPr>
                <w:rFonts w:ascii="Times New Roman" w:eastAsia="Times New Roman" w:hAnsi="Times New Roman" w:cs="Times New Roman"/>
                <w:color w:val="000000"/>
              </w:rPr>
              <w:tab/>
              <w:t>16</w:t>
            </w:r>
          </w:hyperlink>
        </w:p>
        <w:p w14:paraId="60D2AFD1"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vdgyz8v382ho">
            <w:r w:rsidR="003661E0" w:rsidRPr="00092C7C">
              <w:rPr>
                <w:rFonts w:ascii="Times New Roman" w:eastAsia="Times New Roman" w:hAnsi="Times New Roman" w:cs="Times New Roman"/>
                <w:color w:val="000000"/>
              </w:rPr>
              <w:t>2.9 Recruitment Process</w:t>
            </w:r>
            <w:r w:rsidR="003661E0" w:rsidRPr="00092C7C">
              <w:rPr>
                <w:rFonts w:ascii="Times New Roman" w:eastAsia="Times New Roman" w:hAnsi="Times New Roman" w:cs="Times New Roman"/>
                <w:color w:val="000000"/>
              </w:rPr>
              <w:tab/>
              <w:t>17</w:t>
            </w:r>
          </w:hyperlink>
        </w:p>
        <w:p w14:paraId="0DAFC2D0"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n4ux58gs8vo6">
            <w:r w:rsidR="003661E0" w:rsidRPr="00092C7C">
              <w:rPr>
                <w:rFonts w:ascii="Times New Roman" w:eastAsia="Times New Roman" w:hAnsi="Times New Roman" w:cs="Times New Roman"/>
                <w:color w:val="000000"/>
              </w:rPr>
              <w:t>2.10 Sample Size</w:t>
            </w:r>
            <w:r w:rsidR="003661E0" w:rsidRPr="00092C7C">
              <w:rPr>
                <w:rFonts w:ascii="Times New Roman" w:eastAsia="Times New Roman" w:hAnsi="Times New Roman" w:cs="Times New Roman"/>
                <w:color w:val="000000"/>
              </w:rPr>
              <w:tab/>
              <w:t>17</w:t>
            </w:r>
          </w:hyperlink>
        </w:p>
        <w:p w14:paraId="2AD16FE5"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nqs6uve8d609">
            <w:r w:rsidR="003661E0" w:rsidRPr="00092C7C">
              <w:rPr>
                <w:rFonts w:ascii="Times New Roman" w:eastAsia="Times New Roman" w:hAnsi="Times New Roman" w:cs="Times New Roman"/>
                <w:color w:val="000000"/>
              </w:rPr>
              <w:t>2.12 Inclusion/Exclusion Criteria:</w:t>
            </w:r>
            <w:r w:rsidR="003661E0" w:rsidRPr="00092C7C">
              <w:rPr>
                <w:rFonts w:ascii="Times New Roman" w:eastAsia="Times New Roman" w:hAnsi="Times New Roman" w:cs="Times New Roman"/>
                <w:color w:val="000000"/>
              </w:rPr>
              <w:tab/>
              <w:t>18</w:t>
            </w:r>
          </w:hyperlink>
        </w:p>
        <w:p w14:paraId="3FBE5EDC"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uvm83fdcqdjs">
            <w:r w:rsidR="003661E0" w:rsidRPr="00092C7C">
              <w:rPr>
                <w:rFonts w:ascii="Times New Roman" w:eastAsia="Times New Roman" w:hAnsi="Times New Roman" w:cs="Times New Roman"/>
                <w:color w:val="000000"/>
              </w:rPr>
              <w:t>2.13 Ethical Considerations:</w:t>
            </w:r>
            <w:r w:rsidR="003661E0" w:rsidRPr="00092C7C">
              <w:rPr>
                <w:rFonts w:ascii="Times New Roman" w:eastAsia="Times New Roman" w:hAnsi="Times New Roman" w:cs="Times New Roman"/>
                <w:color w:val="000000"/>
              </w:rPr>
              <w:tab/>
              <w:t>18</w:t>
            </w:r>
          </w:hyperlink>
        </w:p>
        <w:p w14:paraId="054A0062"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a57w824odhcg">
            <w:r w:rsidR="003661E0" w:rsidRPr="00092C7C">
              <w:rPr>
                <w:rFonts w:ascii="Times New Roman" w:eastAsia="Times New Roman" w:hAnsi="Times New Roman" w:cs="Times New Roman"/>
                <w:color w:val="000000"/>
              </w:rPr>
              <w:t>2.14 Validity</w:t>
            </w:r>
            <w:r w:rsidR="003661E0" w:rsidRPr="00092C7C">
              <w:rPr>
                <w:rFonts w:ascii="Times New Roman" w:eastAsia="Times New Roman" w:hAnsi="Times New Roman" w:cs="Times New Roman"/>
                <w:color w:val="000000"/>
              </w:rPr>
              <w:tab/>
              <w:t>18</w:t>
            </w:r>
          </w:hyperlink>
        </w:p>
        <w:p w14:paraId="02FD56A5"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hifs2fi3w329">
            <w:r w:rsidR="003661E0" w:rsidRPr="00092C7C">
              <w:rPr>
                <w:rFonts w:ascii="Times New Roman" w:eastAsia="Times New Roman" w:hAnsi="Times New Roman" w:cs="Times New Roman"/>
                <w:color w:val="000000"/>
              </w:rPr>
              <w:t>2.15 Reliability</w:t>
            </w:r>
            <w:r w:rsidR="003661E0" w:rsidRPr="00092C7C">
              <w:rPr>
                <w:rFonts w:ascii="Times New Roman" w:eastAsia="Times New Roman" w:hAnsi="Times New Roman" w:cs="Times New Roman"/>
                <w:color w:val="000000"/>
              </w:rPr>
              <w:tab/>
              <w:t>18</w:t>
            </w:r>
          </w:hyperlink>
        </w:p>
        <w:p w14:paraId="4BF19D68"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mmnjfmw7yhse">
            <w:r w:rsidR="003661E0" w:rsidRPr="00092C7C">
              <w:rPr>
                <w:rFonts w:ascii="Times New Roman" w:eastAsia="Times New Roman" w:hAnsi="Times New Roman" w:cs="Times New Roman"/>
                <w:b/>
                <w:color w:val="000000"/>
              </w:rPr>
              <w:t>2.16    Data Analysis Procedure</w:t>
            </w:r>
            <w:r w:rsidR="003661E0" w:rsidRPr="00092C7C">
              <w:rPr>
                <w:rFonts w:ascii="Times New Roman" w:eastAsia="Times New Roman" w:hAnsi="Times New Roman" w:cs="Times New Roman"/>
                <w:b/>
                <w:color w:val="000000"/>
              </w:rPr>
              <w:tab/>
              <w:t>18</w:t>
            </w:r>
          </w:hyperlink>
        </w:p>
        <w:p w14:paraId="0F3071BC"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v5gvmmeo6lve">
            <w:r w:rsidR="003661E0" w:rsidRPr="00092C7C">
              <w:rPr>
                <w:rFonts w:ascii="Times New Roman" w:eastAsia="Times New Roman" w:hAnsi="Times New Roman" w:cs="Times New Roman"/>
                <w:color w:val="000000"/>
              </w:rPr>
              <w:t>2.16.1 Quantitative Data Analysis</w:t>
            </w:r>
            <w:r w:rsidR="003661E0" w:rsidRPr="00092C7C">
              <w:rPr>
                <w:rFonts w:ascii="Times New Roman" w:eastAsia="Times New Roman" w:hAnsi="Times New Roman" w:cs="Times New Roman"/>
                <w:color w:val="000000"/>
              </w:rPr>
              <w:tab/>
              <w:t>18</w:t>
            </w:r>
          </w:hyperlink>
        </w:p>
        <w:p w14:paraId="5087E055"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hxpr7zejfwjo">
            <w:r w:rsidR="003661E0" w:rsidRPr="00092C7C">
              <w:rPr>
                <w:rFonts w:ascii="Times New Roman" w:eastAsia="Times New Roman" w:hAnsi="Times New Roman" w:cs="Times New Roman"/>
                <w:color w:val="000000"/>
              </w:rPr>
              <w:t>2.16.2   Qualitative Data Analysis</w:t>
            </w:r>
            <w:r w:rsidR="003661E0" w:rsidRPr="00092C7C">
              <w:rPr>
                <w:rFonts w:ascii="Times New Roman" w:eastAsia="Times New Roman" w:hAnsi="Times New Roman" w:cs="Times New Roman"/>
                <w:color w:val="000000"/>
              </w:rPr>
              <w:tab/>
              <w:t>19</w:t>
            </w:r>
          </w:hyperlink>
        </w:p>
        <w:p w14:paraId="07B60F13"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qhyl6resqyki">
            <w:r w:rsidR="003661E0" w:rsidRPr="00092C7C">
              <w:rPr>
                <w:rFonts w:ascii="Times New Roman" w:eastAsia="Times New Roman" w:hAnsi="Times New Roman" w:cs="Times New Roman"/>
                <w:color w:val="000000"/>
              </w:rPr>
              <w:t>2.17 Limitations</w:t>
            </w:r>
            <w:r w:rsidR="003661E0" w:rsidRPr="00092C7C">
              <w:rPr>
                <w:rFonts w:ascii="Times New Roman" w:eastAsia="Times New Roman" w:hAnsi="Times New Roman" w:cs="Times New Roman"/>
                <w:color w:val="000000"/>
              </w:rPr>
              <w:tab/>
              <w:t>19</w:t>
            </w:r>
          </w:hyperlink>
        </w:p>
        <w:p w14:paraId="6E6CF87B"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81e2wjmt0exy">
            <w:r w:rsidR="003661E0" w:rsidRPr="00092C7C">
              <w:rPr>
                <w:rFonts w:ascii="Times New Roman" w:eastAsia="Times New Roman" w:hAnsi="Times New Roman" w:cs="Times New Roman"/>
                <w:color w:val="000000"/>
              </w:rPr>
              <w:t>2.18 Impact on Research Outcomes</w:t>
            </w:r>
            <w:r w:rsidR="003661E0" w:rsidRPr="00092C7C">
              <w:rPr>
                <w:rFonts w:ascii="Times New Roman" w:eastAsia="Times New Roman" w:hAnsi="Times New Roman" w:cs="Times New Roman"/>
                <w:color w:val="000000"/>
              </w:rPr>
              <w:tab/>
              <w:t>19</w:t>
            </w:r>
          </w:hyperlink>
        </w:p>
        <w:p w14:paraId="658589CE"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n7k5sead6lyd">
            <w:r w:rsidR="003661E0" w:rsidRPr="00092C7C">
              <w:rPr>
                <w:rFonts w:ascii="Times New Roman" w:eastAsia="Times New Roman" w:hAnsi="Times New Roman" w:cs="Times New Roman"/>
                <w:color w:val="000000"/>
              </w:rPr>
              <w:t>2.19 Mitigating Bias</w:t>
            </w:r>
            <w:r w:rsidR="003661E0" w:rsidRPr="00092C7C">
              <w:rPr>
                <w:rFonts w:ascii="Times New Roman" w:eastAsia="Times New Roman" w:hAnsi="Times New Roman" w:cs="Times New Roman"/>
                <w:color w:val="000000"/>
              </w:rPr>
              <w:tab/>
              <w:t>20</w:t>
            </w:r>
          </w:hyperlink>
        </w:p>
        <w:p w14:paraId="4F049F3E"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r6xg9qcrjbl4">
            <w:r w:rsidR="003661E0" w:rsidRPr="00092C7C">
              <w:rPr>
                <w:rFonts w:ascii="Times New Roman" w:eastAsia="Times New Roman" w:hAnsi="Times New Roman" w:cs="Times New Roman"/>
                <w:b/>
                <w:color w:val="000000"/>
              </w:rPr>
              <w:t>Chapter Three: Literature Review</w:t>
            </w:r>
            <w:r w:rsidR="003661E0" w:rsidRPr="00092C7C">
              <w:rPr>
                <w:rFonts w:ascii="Times New Roman" w:eastAsia="Times New Roman" w:hAnsi="Times New Roman" w:cs="Times New Roman"/>
                <w:b/>
                <w:color w:val="000000"/>
              </w:rPr>
              <w:tab/>
              <w:t>21</w:t>
            </w:r>
          </w:hyperlink>
        </w:p>
        <w:p w14:paraId="7F5DED94"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fwln5u98hlpz">
            <w:r w:rsidR="003661E0" w:rsidRPr="00092C7C">
              <w:rPr>
                <w:rFonts w:ascii="Times New Roman" w:eastAsia="Times New Roman" w:hAnsi="Times New Roman" w:cs="Times New Roman"/>
                <w:color w:val="000000"/>
              </w:rPr>
              <w:t>3.1  Introduction to generational differences and related theories</w:t>
            </w:r>
            <w:r w:rsidR="003661E0" w:rsidRPr="00092C7C">
              <w:rPr>
                <w:rFonts w:ascii="Times New Roman" w:eastAsia="Times New Roman" w:hAnsi="Times New Roman" w:cs="Times New Roman"/>
                <w:color w:val="000000"/>
              </w:rPr>
              <w:tab/>
              <w:t>21</w:t>
            </w:r>
          </w:hyperlink>
        </w:p>
        <w:p w14:paraId="517041B9"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9exzet70bged">
            <w:r w:rsidR="003661E0" w:rsidRPr="00092C7C">
              <w:rPr>
                <w:rFonts w:ascii="Times New Roman" w:eastAsia="Times New Roman" w:hAnsi="Times New Roman" w:cs="Times New Roman"/>
                <w:color w:val="000000"/>
              </w:rPr>
              <w:t>3.3 Generational differences and The Strauss-Howe theory.</w:t>
            </w:r>
            <w:r w:rsidR="003661E0" w:rsidRPr="00092C7C">
              <w:rPr>
                <w:rFonts w:ascii="Times New Roman" w:eastAsia="Times New Roman" w:hAnsi="Times New Roman" w:cs="Times New Roman"/>
                <w:color w:val="000000"/>
              </w:rPr>
              <w:tab/>
              <w:t>23</w:t>
            </w:r>
          </w:hyperlink>
        </w:p>
        <w:p w14:paraId="5A9632E4"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2ivt4rwyzdpb">
            <w:r w:rsidR="003661E0" w:rsidRPr="00092C7C">
              <w:rPr>
                <w:rFonts w:ascii="Times New Roman" w:eastAsia="Times New Roman" w:hAnsi="Times New Roman" w:cs="Times New Roman"/>
                <w:color w:val="000000"/>
              </w:rPr>
              <w:t>3.4 Crisis current example: The COVID-19 Pandemic and its aftermath (2020-present)</w:t>
            </w:r>
            <w:r w:rsidR="003661E0" w:rsidRPr="00092C7C">
              <w:rPr>
                <w:rFonts w:ascii="Times New Roman" w:eastAsia="Times New Roman" w:hAnsi="Times New Roman" w:cs="Times New Roman"/>
                <w:color w:val="000000"/>
              </w:rPr>
              <w:tab/>
              <w:t>24</w:t>
            </w:r>
          </w:hyperlink>
        </w:p>
        <w:p w14:paraId="4F2B491E"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bchadcsudsl7">
            <w:r w:rsidR="003661E0" w:rsidRPr="00092C7C">
              <w:rPr>
                <w:rFonts w:ascii="Times New Roman" w:eastAsia="Times New Roman" w:hAnsi="Times New Roman" w:cs="Times New Roman"/>
                <w:color w:val="000000"/>
              </w:rPr>
              <w:t>Impact on Educational Practice:</w:t>
            </w:r>
            <w:r w:rsidR="003661E0" w:rsidRPr="00092C7C">
              <w:rPr>
                <w:rFonts w:ascii="Times New Roman" w:eastAsia="Times New Roman" w:hAnsi="Times New Roman" w:cs="Times New Roman"/>
                <w:color w:val="000000"/>
              </w:rPr>
              <w:tab/>
              <w:t>24</w:t>
            </w:r>
          </w:hyperlink>
        </w:p>
        <w:p w14:paraId="4AA0DA24"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vuxtc08x9a9e">
            <w:r w:rsidR="003661E0" w:rsidRPr="00092C7C">
              <w:rPr>
                <w:rFonts w:ascii="Times New Roman" w:eastAsia="Times New Roman" w:hAnsi="Times New Roman" w:cs="Times New Roman"/>
                <w:color w:val="000000"/>
              </w:rPr>
              <w:t>3.4.1 Remote and Hybrid Learning:</w:t>
            </w:r>
            <w:r w:rsidR="003661E0" w:rsidRPr="00092C7C">
              <w:rPr>
                <w:rFonts w:ascii="Times New Roman" w:eastAsia="Times New Roman" w:hAnsi="Times New Roman" w:cs="Times New Roman"/>
                <w:color w:val="000000"/>
              </w:rPr>
              <w:tab/>
              <w:t>24</w:t>
            </w:r>
          </w:hyperlink>
        </w:p>
        <w:p w14:paraId="17DD738B"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ac1cg8rwhlrf">
            <w:r w:rsidR="003661E0" w:rsidRPr="00092C7C">
              <w:rPr>
                <w:rFonts w:ascii="Times New Roman" w:eastAsia="Times New Roman" w:hAnsi="Times New Roman" w:cs="Times New Roman"/>
                <w:color w:val="000000"/>
              </w:rPr>
              <w:t>3.4.2  Digital Literacy and Access:</w:t>
            </w:r>
            <w:r w:rsidR="003661E0" w:rsidRPr="00092C7C">
              <w:rPr>
                <w:rFonts w:ascii="Times New Roman" w:eastAsia="Times New Roman" w:hAnsi="Times New Roman" w:cs="Times New Roman"/>
                <w:color w:val="000000"/>
              </w:rPr>
              <w:tab/>
              <w:t>25</w:t>
            </w:r>
          </w:hyperlink>
        </w:p>
        <w:p w14:paraId="25A65485"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nkjfwj541bpq">
            <w:r w:rsidR="003661E0" w:rsidRPr="00092C7C">
              <w:rPr>
                <w:rFonts w:ascii="Times New Roman" w:eastAsia="Times New Roman" w:hAnsi="Times New Roman" w:cs="Times New Roman"/>
                <w:color w:val="000000"/>
              </w:rPr>
              <w:t>3.4.3  Curriculum and Pedagogical Innovations:</w:t>
            </w:r>
            <w:r w:rsidR="003661E0" w:rsidRPr="00092C7C">
              <w:rPr>
                <w:rFonts w:ascii="Times New Roman" w:eastAsia="Times New Roman" w:hAnsi="Times New Roman" w:cs="Times New Roman"/>
                <w:color w:val="000000"/>
              </w:rPr>
              <w:tab/>
              <w:t>25</w:t>
            </w:r>
          </w:hyperlink>
        </w:p>
        <w:p w14:paraId="79052E8E"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qbb0vxwm245s">
            <w:r w:rsidR="003661E0" w:rsidRPr="00092C7C">
              <w:rPr>
                <w:rFonts w:ascii="Times New Roman" w:eastAsia="Times New Roman" w:hAnsi="Times New Roman" w:cs="Times New Roman"/>
                <w:color w:val="000000"/>
              </w:rPr>
              <w:t>3.4.4 Assessment:</w:t>
            </w:r>
            <w:r w:rsidR="003661E0" w:rsidRPr="00092C7C">
              <w:rPr>
                <w:rFonts w:ascii="Times New Roman" w:eastAsia="Times New Roman" w:hAnsi="Times New Roman" w:cs="Times New Roman"/>
                <w:color w:val="000000"/>
              </w:rPr>
              <w:tab/>
              <w:t>25</w:t>
            </w:r>
          </w:hyperlink>
        </w:p>
        <w:p w14:paraId="56D7FF49"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ezv8pinor21x">
            <w:r w:rsidR="003661E0" w:rsidRPr="00092C7C">
              <w:rPr>
                <w:rFonts w:ascii="Times New Roman" w:eastAsia="Times New Roman" w:hAnsi="Times New Roman" w:cs="Times New Roman"/>
                <w:color w:val="000000"/>
              </w:rPr>
              <w:t>3.5 Modern-Day Pedagogies and Digital Technology</w:t>
            </w:r>
            <w:r w:rsidR="003661E0" w:rsidRPr="00092C7C">
              <w:rPr>
                <w:rFonts w:ascii="Times New Roman" w:eastAsia="Times New Roman" w:hAnsi="Times New Roman" w:cs="Times New Roman"/>
                <w:color w:val="000000"/>
              </w:rPr>
              <w:tab/>
              <w:t>26</w:t>
            </w:r>
          </w:hyperlink>
        </w:p>
        <w:p w14:paraId="37697D8B"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ko86rr26yzvu">
            <w:r w:rsidR="003661E0" w:rsidRPr="00092C7C">
              <w:rPr>
                <w:rFonts w:ascii="Times New Roman" w:eastAsia="Times New Roman" w:hAnsi="Times New Roman" w:cs="Times New Roman"/>
                <w:color w:val="000000"/>
              </w:rPr>
              <w:t>3.5 Challenges and Considerations</w:t>
            </w:r>
            <w:r w:rsidR="003661E0" w:rsidRPr="00092C7C">
              <w:rPr>
                <w:rFonts w:ascii="Times New Roman" w:eastAsia="Times New Roman" w:hAnsi="Times New Roman" w:cs="Times New Roman"/>
                <w:color w:val="000000"/>
              </w:rPr>
              <w:tab/>
              <w:t>28</w:t>
            </w:r>
          </w:hyperlink>
        </w:p>
        <w:p w14:paraId="65021828"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3a67ref25vf6">
            <w:r w:rsidR="003661E0" w:rsidRPr="00092C7C">
              <w:rPr>
                <w:rFonts w:ascii="Times New Roman" w:eastAsia="Times New Roman" w:hAnsi="Times New Roman" w:cs="Times New Roman"/>
                <w:color w:val="000000"/>
              </w:rPr>
              <w:t>5.4 Challenges</w:t>
            </w:r>
            <w:r w:rsidR="003661E0" w:rsidRPr="00092C7C">
              <w:rPr>
                <w:rFonts w:ascii="Times New Roman" w:eastAsia="Times New Roman" w:hAnsi="Times New Roman" w:cs="Times New Roman"/>
                <w:color w:val="000000"/>
              </w:rPr>
              <w:tab/>
              <w:t>28</w:t>
            </w:r>
          </w:hyperlink>
        </w:p>
        <w:p w14:paraId="1C65AE7E"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qdprcwhqk928">
            <w:r w:rsidR="003661E0" w:rsidRPr="00092C7C">
              <w:rPr>
                <w:rFonts w:ascii="Times New Roman" w:eastAsia="Times New Roman" w:hAnsi="Times New Roman" w:cs="Times New Roman"/>
                <w:b/>
                <w:color w:val="000000"/>
              </w:rPr>
              <w:t>5.5 Recommendations</w:t>
            </w:r>
            <w:r w:rsidR="003661E0" w:rsidRPr="00092C7C">
              <w:rPr>
                <w:rFonts w:ascii="Times New Roman" w:eastAsia="Times New Roman" w:hAnsi="Times New Roman" w:cs="Times New Roman"/>
                <w:b/>
                <w:color w:val="000000"/>
              </w:rPr>
              <w:tab/>
              <w:t>29</w:t>
            </w:r>
          </w:hyperlink>
        </w:p>
        <w:p w14:paraId="03E3EA33"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c0qu3p6gkahx">
            <w:r w:rsidR="003661E0" w:rsidRPr="00092C7C">
              <w:rPr>
                <w:rFonts w:ascii="Times New Roman" w:eastAsia="Times New Roman" w:hAnsi="Times New Roman" w:cs="Times New Roman"/>
                <w:b/>
                <w:color w:val="000000"/>
              </w:rPr>
              <w:t>3.6 Employability skills</w:t>
            </w:r>
            <w:r w:rsidR="003661E0" w:rsidRPr="00092C7C">
              <w:rPr>
                <w:rFonts w:ascii="Times New Roman" w:eastAsia="Times New Roman" w:hAnsi="Times New Roman" w:cs="Times New Roman"/>
                <w:b/>
                <w:color w:val="000000"/>
              </w:rPr>
              <w:tab/>
              <w:t>30</w:t>
            </w:r>
          </w:hyperlink>
        </w:p>
        <w:p w14:paraId="599C5282"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cr18oajul9zt">
            <w:r w:rsidR="003661E0" w:rsidRPr="00092C7C">
              <w:rPr>
                <w:rFonts w:ascii="Times New Roman" w:eastAsia="Times New Roman" w:hAnsi="Times New Roman" w:cs="Times New Roman"/>
                <w:color w:val="000000"/>
              </w:rPr>
              <w:t>3.7 Employability skills required in todays workforce</w:t>
            </w:r>
            <w:r w:rsidR="003661E0" w:rsidRPr="00092C7C">
              <w:rPr>
                <w:rFonts w:ascii="Times New Roman" w:eastAsia="Times New Roman" w:hAnsi="Times New Roman" w:cs="Times New Roman"/>
                <w:color w:val="000000"/>
              </w:rPr>
              <w:tab/>
              <w:t>30</w:t>
            </w:r>
          </w:hyperlink>
        </w:p>
        <w:p w14:paraId="5D1636F7"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2xfrph94lgol">
            <w:r w:rsidR="003661E0" w:rsidRPr="00092C7C">
              <w:rPr>
                <w:rFonts w:ascii="Times New Roman" w:eastAsia="Times New Roman" w:hAnsi="Times New Roman" w:cs="Times New Roman"/>
                <w:color w:val="000000"/>
              </w:rPr>
              <w:t>3.7.1 Strategic thinking</w:t>
            </w:r>
            <w:r w:rsidR="003661E0" w:rsidRPr="00092C7C">
              <w:rPr>
                <w:rFonts w:ascii="Times New Roman" w:eastAsia="Times New Roman" w:hAnsi="Times New Roman" w:cs="Times New Roman"/>
                <w:color w:val="000000"/>
              </w:rPr>
              <w:tab/>
              <w:t>30</w:t>
            </w:r>
          </w:hyperlink>
        </w:p>
        <w:p w14:paraId="38479798"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hxcn70uu8psa">
            <w:r w:rsidR="003661E0" w:rsidRPr="00092C7C">
              <w:rPr>
                <w:rFonts w:ascii="Times New Roman" w:eastAsia="Times New Roman" w:hAnsi="Times New Roman" w:cs="Times New Roman"/>
                <w:color w:val="000000"/>
              </w:rPr>
              <w:t>3.7.2 Intentional communication skills</w:t>
            </w:r>
            <w:r w:rsidR="003661E0" w:rsidRPr="00092C7C">
              <w:rPr>
                <w:rFonts w:ascii="Times New Roman" w:eastAsia="Times New Roman" w:hAnsi="Times New Roman" w:cs="Times New Roman"/>
                <w:color w:val="000000"/>
              </w:rPr>
              <w:tab/>
              <w:t>31</w:t>
            </w:r>
          </w:hyperlink>
        </w:p>
        <w:p w14:paraId="2D8F7158"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8q8mwu20j8yf">
            <w:r w:rsidR="003661E0" w:rsidRPr="00092C7C">
              <w:rPr>
                <w:rFonts w:ascii="Times New Roman" w:eastAsia="Times New Roman" w:hAnsi="Times New Roman" w:cs="Times New Roman"/>
                <w:color w:val="000000"/>
              </w:rPr>
              <w:t>3.7.3 Data Skills</w:t>
            </w:r>
            <w:r w:rsidR="003661E0" w:rsidRPr="00092C7C">
              <w:rPr>
                <w:rFonts w:ascii="Times New Roman" w:eastAsia="Times New Roman" w:hAnsi="Times New Roman" w:cs="Times New Roman"/>
                <w:color w:val="000000"/>
              </w:rPr>
              <w:tab/>
              <w:t>31</w:t>
            </w:r>
          </w:hyperlink>
        </w:p>
        <w:p w14:paraId="72FC0F9D"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9n27ktv1fnfc">
            <w:r w:rsidR="003661E0" w:rsidRPr="00092C7C">
              <w:rPr>
                <w:rFonts w:ascii="Times New Roman" w:eastAsia="Times New Roman" w:hAnsi="Times New Roman" w:cs="Times New Roman"/>
                <w:color w:val="000000"/>
              </w:rPr>
              <w:t>3.7.4 Leadership</w:t>
            </w:r>
            <w:r w:rsidR="003661E0" w:rsidRPr="00092C7C">
              <w:rPr>
                <w:rFonts w:ascii="Times New Roman" w:eastAsia="Times New Roman" w:hAnsi="Times New Roman" w:cs="Times New Roman"/>
                <w:color w:val="000000"/>
              </w:rPr>
              <w:tab/>
              <w:t>31</w:t>
            </w:r>
          </w:hyperlink>
        </w:p>
        <w:p w14:paraId="4AEFE149"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9jc0en6qnncn">
            <w:r w:rsidR="003661E0" w:rsidRPr="00092C7C">
              <w:rPr>
                <w:rFonts w:ascii="Times New Roman" w:eastAsia="Times New Roman" w:hAnsi="Times New Roman" w:cs="Times New Roman"/>
                <w:color w:val="000000"/>
              </w:rPr>
              <w:t>3.8 Current Higher Education Practices</w:t>
            </w:r>
            <w:r w:rsidR="003661E0" w:rsidRPr="00092C7C">
              <w:rPr>
                <w:rFonts w:ascii="Times New Roman" w:eastAsia="Times New Roman" w:hAnsi="Times New Roman" w:cs="Times New Roman"/>
                <w:color w:val="000000"/>
              </w:rPr>
              <w:tab/>
              <w:t>33</w:t>
            </w:r>
          </w:hyperlink>
        </w:p>
        <w:p w14:paraId="6FA2930B"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ken119754fra">
            <w:r w:rsidR="003661E0" w:rsidRPr="00092C7C">
              <w:rPr>
                <w:rFonts w:ascii="Times New Roman" w:eastAsia="Times New Roman" w:hAnsi="Times New Roman" w:cs="Times New Roman"/>
                <w:color w:val="000000"/>
              </w:rPr>
              <w:t>3.8.1 Curriculum Design and Skills Development:</w:t>
            </w:r>
            <w:r w:rsidR="003661E0" w:rsidRPr="00092C7C">
              <w:rPr>
                <w:rFonts w:ascii="Times New Roman" w:eastAsia="Times New Roman" w:hAnsi="Times New Roman" w:cs="Times New Roman"/>
                <w:color w:val="000000"/>
              </w:rPr>
              <w:tab/>
              <w:t>33</w:t>
            </w:r>
          </w:hyperlink>
        </w:p>
        <w:p w14:paraId="4AF011EB"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g85d7bah4hib">
            <w:r w:rsidR="003661E0" w:rsidRPr="00092C7C">
              <w:rPr>
                <w:rFonts w:ascii="Times New Roman" w:eastAsia="Times New Roman" w:hAnsi="Times New Roman" w:cs="Times New Roman"/>
                <w:color w:val="000000"/>
              </w:rPr>
              <w:t>3.8.2  Soft skills training and integrating practical skills:</w:t>
            </w:r>
            <w:r w:rsidR="003661E0" w:rsidRPr="00092C7C">
              <w:rPr>
                <w:rFonts w:ascii="Times New Roman" w:eastAsia="Times New Roman" w:hAnsi="Times New Roman" w:cs="Times New Roman"/>
                <w:color w:val="000000"/>
              </w:rPr>
              <w:tab/>
              <w:t>33</w:t>
            </w:r>
          </w:hyperlink>
        </w:p>
        <w:p w14:paraId="76EC4733"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lapf8btiv8hw">
            <w:r w:rsidR="003661E0" w:rsidRPr="00092C7C">
              <w:rPr>
                <w:rFonts w:ascii="Times New Roman" w:eastAsia="Times New Roman" w:hAnsi="Times New Roman" w:cs="Times New Roman"/>
                <w:color w:val="000000"/>
              </w:rPr>
              <w:t>3.8.3  Generational considerations</w:t>
            </w:r>
            <w:r w:rsidR="003661E0" w:rsidRPr="00092C7C">
              <w:rPr>
                <w:rFonts w:ascii="Times New Roman" w:eastAsia="Times New Roman" w:hAnsi="Times New Roman" w:cs="Times New Roman"/>
                <w:color w:val="000000"/>
              </w:rPr>
              <w:tab/>
              <w:t>34</w:t>
            </w:r>
          </w:hyperlink>
        </w:p>
        <w:p w14:paraId="61745FC5"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43vjjtsspcfg">
            <w:r w:rsidR="003661E0" w:rsidRPr="00092C7C">
              <w:rPr>
                <w:rFonts w:ascii="Times New Roman" w:eastAsia="Times New Roman" w:hAnsi="Times New Roman" w:cs="Times New Roman"/>
                <w:color w:val="000000"/>
              </w:rPr>
              <w:t>3.8.4 Government and Policy Support</w:t>
            </w:r>
            <w:r w:rsidR="003661E0" w:rsidRPr="00092C7C">
              <w:rPr>
                <w:rFonts w:ascii="Times New Roman" w:eastAsia="Times New Roman" w:hAnsi="Times New Roman" w:cs="Times New Roman"/>
                <w:color w:val="000000"/>
              </w:rPr>
              <w:tab/>
              <w:t>34</w:t>
            </w:r>
          </w:hyperlink>
        </w:p>
        <w:p w14:paraId="488AE64D"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6zpejo8pkvt6">
            <w:r w:rsidR="003661E0" w:rsidRPr="00092C7C">
              <w:rPr>
                <w:rFonts w:ascii="Times New Roman" w:eastAsia="Times New Roman" w:hAnsi="Times New Roman" w:cs="Times New Roman"/>
                <w:b/>
                <w:color w:val="000000"/>
              </w:rPr>
              <w:t>3.9 Explore Technology Integration</w:t>
            </w:r>
            <w:r w:rsidR="003661E0" w:rsidRPr="00092C7C">
              <w:rPr>
                <w:rFonts w:ascii="Times New Roman" w:eastAsia="Times New Roman" w:hAnsi="Times New Roman" w:cs="Times New Roman"/>
                <w:b/>
                <w:color w:val="000000"/>
              </w:rPr>
              <w:tab/>
              <w:t>35</w:t>
            </w:r>
          </w:hyperlink>
        </w:p>
        <w:p w14:paraId="13B1FABB"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ahfaptvtqe9n">
            <w:r w:rsidR="003661E0" w:rsidRPr="00092C7C">
              <w:rPr>
                <w:rFonts w:ascii="Times New Roman" w:eastAsia="Times New Roman" w:hAnsi="Times New Roman" w:cs="Times New Roman"/>
                <w:color w:val="000000"/>
              </w:rPr>
              <w:t>3.9.1 AI Applications for Bridging the Educational Divide:</w:t>
            </w:r>
            <w:r w:rsidR="003661E0" w:rsidRPr="00092C7C">
              <w:rPr>
                <w:rFonts w:ascii="Times New Roman" w:eastAsia="Times New Roman" w:hAnsi="Times New Roman" w:cs="Times New Roman"/>
                <w:color w:val="000000"/>
              </w:rPr>
              <w:tab/>
              <w:t>35</w:t>
            </w:r>
          </w:hyperlink>
        </w:p>
        <w:p w14:paraId="2DEC9AD9"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ff1mcjllkpm6">
            <w:r w:rsidR="003661E0" w:rsidRPr="00092C7C">
              <w:rPr>
                <w:rFonts w:ascii="Times New Roman" w:eastAsia="Times New Roman" w:hAnsi="Times New Roman" w:cs="Times New Roman"/>
                <w:color w:val="000000"/>
              </w:rPr>
              <w:t>3.9.2 Personalised Learning Solutions: AI-powered adaptive learning platforms</w:t>
            </w:r>
            <w:r w:rsidR="003661E0" w:rsidRPr="00092C7C">
              <w:rPr>
                <w:rFonts w:ascii="Times New Roman" w:eastAsia="Times New Roman" w:hAnsi="Times New Roman" w:cs="Times New Roman"/>
                <w:color w:val="000000"/>
              </w:rPr>
              <w:tab/>
              <w:t>35</w:t>
            </w:r>
          </w:hyperlink>
        </w:p>
        <w:p w14:paraId="68FD322C"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on09961gwdiz">
            <w:r w:rsidR="003661E0" w:rsidRPr="00092C7C">
              <w:rPr>
                <w:rFonts w:ascii="Times New Roman" w:eastAsia="Times New Roman" w:hAnsi="Times New Roman" w:cs="Times New Roman"/>
                <w:color w:val="000000"/>
              </w:rPr>
              <w:t>3.10 AI Technologies for teachers and students</w:t>
            </w:r>
            <w:r w:rsidR="003661E0" w:rsidRPr="00092C7C">
              <w:rPr>
                <w:rFonts w:ascii="Times New Roman" w:eastAsia="Times New Roman" w:hAnsi="Times New Roman" w:cs="Times New Roman"/>
                <w:color w:val="000000"/>
              </w:rPr>
              <w:tab/>
              <w:t>37</w:t>
            </w:r>
          </w:hyperlink>
        </w:p>
        <w:p w14:paraId="547ABCCA"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i167xrt2y5vg">
            <w:r w:rsidR="003661E0" w:rsidRPr="00092C7C">
              <w:rPr>
                <w:rFonts w:ascii="Times New Roman" w:eastAsia="Times New Roman" w:hAnsi="Times New Roman" w:cs="Times New Roman"/>
                <w:color w:val="000000"/>
              </w:rPr>
              <w:t>3.10.1 Chat GPT:</w:t>
            </w:r>
            <w:r w:rsidR="003661E0" w:rsidRPr="00092C7C">
              <w:rPr>
                <w:rFonts w:ascii="Times New Roman" w:eastAsia="Times New Roman" w:hAnsi="Times New Roman" w:cs="Times New Roman"/>
                <w:color w:val="000000"/>
              </w:rPr>
              <w:tab/>
              <w:t>37</w:t>
            </w:r>
          </w:hyperlink>
        </w:p>
        <w:p w14:paraId="03A9866D"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fw4smm1jsf25">
            <w:r w:rsidR="003661E0" w:rsidRPr="00092C7C">
              <w:rPr>
                <w:rFonts w:ascii="Times New Roman" w:eastAsia="Times New Roman" w:hAnsi="Times New Roman" w:cs="Times New Roman"/>
                <w:color w:val="000000"/>
              </w:rPr>
              <w:t>3.10.2 Artificial intelligence</w:t>
            </w:r>
            <w:r w:rsidR="003661E0" w:rsidRPr="00092C7C">
              <w:rPr>
                <w:rFonts w:ascii="Times New Roman" w:eastAsia="Times New Roman" w:hAnsi="Times New Roman" w:cs="Times New Roman"/>
                <w:color w:val="000000"/>
              </w:rPr>
              <w:tab/>
              <w:t>37</w:t>
            </w:r>
          </w:hyperlink>
        </w:p>
        <w:p w14:paraId="1996AC70"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dqnkxgwr3d8r">
            <w:r w:rsidR="003661E0" w:rsidRPr="00092C7C">
              <w:rPr>
                <w:rFonts w:ascii="Times New Roman" w:eastAsia="Times New Roman" w:hAnsi="Times New Roman" w:cs="Times New Roman"/>
                <w:color w:val="000000"/>
              </w:rPr>
              <w:t>3.11 Evaluation of some AI technologies for education</w:t>
            </w:r>
            <w:r w:rsidR="003661E0" w:rsidRPr="00092C7C">
              <w:rPr>
                <w:rFonts w:ascii="Times New Roman" w:eastAsia="Times New Roman" w:hAnsi="Times New Roman" w:cs="Times New Roman"/>
                <w:color w:val="000000"/>
              </w:rPr>
              <w:tab/>
              <w:t>38</w:t>
            </w:r>
          </w:hyperlink>
        </w:p>
        <w:p w14:paraId="4461F7F0"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5b7rsls7v61b">
            <w:r w:rsidR="003661E0" w:rsidRPr="00092C7C">
              <w:rPr>
                <w:rFonts w:ascii="Times New Roman" w:eastAsia="Times New Roman" w:hAnsi="Times New Roman" w:cs="Times New Roman"/>
                <w:color w:val="000000"/>
              </w:rPr>
              <w:t>Over-reliance on Automation and Challenges in Complex Decision-Making:</w:t>
            </w:r>
            <w:r w:rsidR="003661E0" w:rsidRPr="00092C7C">
              <w:rPr>
                <w:rFonts w:ascii="Times New Roman" w:eastAsia="Times New Roman" w:hAnsi="Times New Roman" w:cs="Times New Roman"/>
                <w:color w:val="000000"/>
              </w:rPr>
              <w:tab/>
              <w:t>40</w:t>
            </w:r>
          </w:hyperlink>
        </w:p>
        <w:p w14:paraId="7D719550"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ckjen3pnfshe">
            <w:r w:rsidR="003661E0" w:rsidRPr="00092C7C">
              <w:rPr>
                <w:rFonts w:ascii="Times New Roman" w:eastAsia="Times New Roman" w:hAnsi="Times New Roman" w:cs="Times New Roman"/>
                <w:b/>
                <w:color w:val="000000"/>
              </w:rPr>
              <w:t>Objective Six:   Assess Practices</w:t>
            </w:r>
            <w:r w:rsidR="003661E0" w:rsidRPr="00092C7C">
              <w:rPr>
                <w:rFonts w:ascii="Times New Roman" w:eastAsia="Times New Roman" w:hAnsi="Times New Roman" w:cs="Times New Roman"/>
                <w:b/>
                <w:color w:val="000000"/>
              </w:rPr>
              <w:tab/>
              <w:t>43</w:t>
            </w:r>
          </w:hyperlink>
        </w:p>
        <w:p w14:paraId="097A2A2F"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3bdnerrv8p2y">
            <w:r w:rsidR="003661E0" w:rsidRPr="00092C7C">
              <w:rPr>
                <w:rFonts w:ascii="Times New Roman" w:eastAsia="Times New Roman" w:hAnsi="Times New Roman" w:cs="Times New Roman"/>
                <w:b/>
                <w:color w:val="000000"/>
              </w:rPr>
              <w:t>4.1 Introduction</w:t>
            </w:r>
            <w:r w:rsidR="003661E0" w:rsidRPr="00092C7C">
              <w:rPr>
                <w:rFonts w:ascii="Times New Roman" w:eastAsia="Times New Roman" w:hAnsi="Times New Roman" w:cs="Times New Roman"/>
                <w:b/>
                <w:color w:val="000000"/>
              </w:rPr>
              <w:tab/>
              <w:t>43</w:t>
            </w:r>
          </w:hyperlink>
        </w:p>
        <w:p w14:paraId="2EB0F3F7"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g9av8kw1pfyf">
            <w:r w:rsidR="003661E0" w:rsidRPr="00092C7C">
              <w:rPr>
                <w:rFonts w:ascii="Times New Roman" w:eastAsia="Times New Roman" w:hAnsi="Times New Roman" w:cs="Times New Roman"/>
                <w:color w:val="000000"/>
              </w:rPr>
              <w:t>4.2 Demographics of the participants</w:t>
            </w:r>
            <w:r w:rsidR="003661E0" w:rsidRPr="00092C7C">
              <w:rPr>
                <w:rFonts w:ascii="Times New Roman" w:eastAsia="Times New Roman" w:hAnsi="Times New Roman" w:cs="Times New Roman"/>
                <w:color w:val="000000"/>
              </w:rPr>
              <w:tab/>
              <w:t>43</w:t>
            </w:r>
          </w:hyperlink>
        </w:p>
        <w:p w14:paraId="558C089F"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2nv9xqej8ctq">
            <w:r w:rsidR="003661E0" w:rsidRPr="00092C7C">
              <w:rPr>
                <w:rFonts w:ascii="Times New Roman" w:eastAsia="Times New Roman" w:hAnsi="Times New Roman" w:cs="Times New Roman"/>
                <w:color w:val="000000"/>
              </w:rPr>
              <w:t>4.3  Primary survey</w:t>
            </w:r>
            <w:r w:rsidR="003661E0" w:rsidRPr="00092C7C">
              <w:rPr>
                <w:rFonts w:ascii="Times New Roman" w:eastAsia="Times New Roman" w:hAnsi="Times New Roman" w:cs="Times New Roman"/>
                <w:color w:val="000000"/>
              </w:rPr>
              <w:tab/>
              <w:t>43</w:t>
            </w:r>
          </w:hyperlink>
        </w:p>
        <w:p w14:paraId="783396F2"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ia6ca1it6s3u">
            <w:r w:rsidR="003661E0" w:rsidRPr="00092C7C">
              <w:rPr>
                <w:rFonts w:ascii="Times New Roman" w:eastAsia="Times New Roman" w:hAnsi="Times New Roman" w:cs="Times New Roman"/>
                <w:color w:val="000000"/>
              </w:rPr>
              <w:t>4.3.1 Section 1 - Learning experiences</w:t>
            </w:r>
            <w:r w:rsidR="003661E0" w:rsidRPr="00092C7C">
              <w:rPr>
                <w:rFonts w:ascii="Times New Roman" w:eastAsia="Times New Roman" w:hAnsi="Times New Roman" w:cs="Times New Roman"/>
                <w:color w:val="000000"/>
              </w:rPr>
              <w:tab/>
              <w:t>43</w:t>
            </w:r>
          </w:hyperlink>
        </w:p>
        <w:p w14:paraId="6E32C449"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4vp7z4c2zdre">
            <w:r w:rsidR="003661E0" w:rsidRPr="00092C7C">
              <w:rPr>
                <w:rFonts w:ascii="Times New Roman" w:eastAsia="Times New Roman" w:hAnsi="Times New Roman" w:cs="Times New Roman"/>
                <w:color w:val="000000"/>
              </w:rPr>
              <w:t>4.3.3 Section 3 Technology in Education</w:t>
            </w:r>
            <w:r w:rsidR="003661E0" w:rsidRPr="00092C7C">
              <w:rPr>
                <w:rFonts w:ascii="Times New Roman" w:eastAsia="Times New Roman" w:hAnsi="Times New Roman" w:cs="Times New Roman"/>
                <w:color w:val="000000"/>
              </w:rPr>
              <w:tab/>
              <w:t>50</w:t>
            </w:r>
          </w:hyperlink>
        </w:p>
        <w:p w14:paraId="2CA126D2"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74d5w2p5f7oz">
            <w:r w:rsidR="003661E0" w:rsidRPr="00092C7C">
              <w:rPr>
                <w:rFonts w:ascii="Times New Roman" w:eastAsia="Times New Roman" w:hAnsi="Times New Roman" w:cs="Times New Roman"/>
                <w:color w:val="000000"/>
              </w:rPr>
              <w:t>The above result evidences that 90% of individuals completing are satisfied with technology in their learning journey.</w:t>
            </w:r>
            <w:r w:rsidR="003661E0" w:rsidRPr="00092C7C">
              <w:rPr>
                <w:rFonts w:ascii="Times New Roman" w:eastAsia="Times New Roman" w:hAnsi="Times New Roman" w:cs="Times New Roman"/>
                <w:color w:val="000000"/>
              </w:rPr>
              <w:tab/>
              <w:t>52</w:t>
            </w:r>
          </w:hyperlink>
        </w:p>
        <w:p w14:paraId="3D5B1B55"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tefycyjpnnut">
            <w:r w:rsidR="003661E0" w:rsidRPr="00092C7C">
              <w:rPr>
                <w:rFonts w:ascii="Times New Roman" w:eastAsia="Times New Roman" w:hAnsi="Times New Roman" w:cs="Times New Roman"/>
                <w:color w:val="000000"/>
              </w:rPr>
              <w:t>4.3.4 Section 4  Future technology in Education</w:t>
            </w:r>
            <w:r w:rsidR="003661E0" w:rsidRPr="00092C7C">
              <w:rPr>
                <w:rFonts w:ascii="Times New Roman" w:eastAsia="Times New Roman" w:hAnsi="Times New Roman" w:cs="Times New Roman"/>
                <w:color w:val="000000"/>
              </w:rPr>
              <w:tab/>
              <w:t>52</w:t>
            </w:r>
          </w:hyperlink>
        </w:p>
        <w:p w14:paraId="6B346BEF"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f069tb97kdjr">
            <w:r w:rsidR="003661E0" w:rsidRPr="00092C7C">
              <w:rPr>
                <w:rFonts w:ascii="Times New Roman" w:eastAsia="Times New Roman" w:hAnsi="Times New Roman" w:cs="Times New Roman"/>
                <w:color w:val="000000"/>
              </w:rPr>
              <w:t>With 26 responses, the key arease identified in the research is:</w:t>
            </w:r>
            <w:r w:rsidR="003661E0" w:rsidRPr="00092C7C">
              <w:rPr>
                <w:rFonts w:ascii="Times New Roman" w:eastAsia="Times New Roman" w:hAnsi="Times New Roman" w:cs="Times New Roman"/>
                <w:color w:val="000000"/>
              </w:rPr>
              <w:tab/>
              <w:t>54</w:t>
            </w:r>
          </w:hyperlink>
        </w:p>
        <w:p w14:paraId="551DAAC8"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bk91i9v2nttr">
            <w:r w:rsidR="003661E0" w:rsidRPr="00092C7C">
              <w:rPr>
                <w:rFonts w:ascii="Times New Roman" w:eastAsia="Times New Roman" w:hAnsi="Times New Roman" w:cs="Times New Roman"/>
                <w:color w:val="000000"/>
              </w:rPr>
              <w:t>4.3.5 SWOT Analysis</w:t>
            </w:r>
            <w:r w:rsidR="003661E0" w:rsidRPr="00092C7C">
              <w:rPr>
                <w:rFonts w:ascii="Times New Roman" w:eastAsia="Times New Roman" w:hAnsi="Times New Roman" w:cs="Times New Roman"/>
                <w:color w:val="000000"/>
              </w:rPr>
              <w:tab/>
              <w:t>56</w:t>
            </w:r>
          </w:hyperlink>
        </w:p>
        <w:p w14:paraId="6E2D9757"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q14cqcetg205">
            <w:r w:rsidR="003661E0" w:rsidRPr="00092C7C">
              <w:rPr>
                <w:rFonts w:ascii="Times New Roman" w:eastAsia="Times New Roman" w:hAnsi="Times New Roman" w:cs="Times New Roman"/>
                <w:b/>
                <w:color w:val="000000"/>
              </w:rPr>
              <w:t>Chapter five: Discussion, Conclusion and Recommendations</w:t>
            </w:r>
            <w:r w:rsidR="003661E0" w:rsidRPr="00092C7C">
              <w:rPr>
                <w:rFonts w:ascii="Times New Roman" w:eastAsia="Times New Roman" w:hAnsi="Times New Roman" w:cs="Times New Roman"/>
                <w:b/>
                <w:color w:val="000000"/>
              </w:rPr>
              <w:tab/>
              <w:t>60</w:t>
            </w:r>
          </w:hyperlink>
        </w:p>
        <w:p w14:paraId="6613D8E4"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r03xg7ej9vte">
            <w:r w:rsidR="003661E0" w:rsidRPr="00092C7C">
              <w:rPr>
                <w:rFonts w:ascii="Times New Roman" w:eastAsia="Times New Roman" w:hAnsi="Times New Roman" w:cs="Times New Roman"/>
                <w:color w:val="000000"/>
              </w:rPr>
              <w:t>5.1 Introduction</w:t>
            </w:r>
            <w:r w:rsidR="003661E0" w:rsidRPr="00092C7C">
              <w:rPr>
                <w:rFonts w:ascii="Times New Roman" w:eastAsia="Times New Roman" w:hAnsi="Times New Roman" w:cs="Times New Roman"/>
                <w:color w:val="000000"/>
              </w:rPr>
              <w:tab/>
              <w:t>60</w:t>
            </w:r>
          </w:hyperlink>
        </w:p>
        <w:p w14:paraId="22749F70"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y19xh1nzm23w">
            <w:r w:rsidR="003661E0" w:rsidRPr="00092C7C">
              <w:rPr>
                <w:rFonts w:ascii="Times New Roman" w:eastAsia="Times New Roman" w:hAnsi="Times New Roman" w:cs="Times New Roman"/>
                <w:color w:val="000000"/>
              </w:rPr>
              <w:t>5.2.3 Primary Reserach Findings</w:t>
            </w:r>
            <w:r w:rsidR="003661E0" w:rsidRPr="00092C7C">
              <w:rPr>
                <w:rFonts w:ascii="Times New Roman" w:eastAsia="Times New Roman" w:hAnsi="Times New Roman" w:cs="Times New Roman"/>
                <w:color w:val="000000"/>
              </w:rPr>
              <w:tab/>
              <w:t>60</w:t>
            </w:r>
          </w:hyperlink>
        </w:p>
        <w:p w14:paraId="6F1541C8"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fqe3chaa30zv">
            <w:r w:rsidR="003661E0" w:rsidRPr="00092C7C">
              <w:rPr>
                <w:rFonts w:ascii="Times New Roman" w:eastAsia="Times New Roman" w:hAnsi="Times New Roman" w:cs="Times New Roman"/>
                <w:color w:val="000000"/>
              </w:rPr>
              <w:t>5.2.4 Primary data analysis</w:t>
            </w:r>
            <w:r w:rsidR="003661E0" w:rsidRPr="00092C7C">
              <w:rPr>
                <w:rFonts w:ascii="Times New Roman" w:eastAsia="Times New Roman" w:hAnsi="Times New Roman" w:cs="Times New Roman"/>
                <w:color w:val="000000"/>
              </w:rPr>
              <w:tab/>
              <w:t>60</w:t>
            </w:r>
          </w:hyperlink>
        </w:p>
        <w:p w14:paraId="1D899B68"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8z9qtdo7i895">
            <w:r w:rsidR="003661E0" w:rsidRPr="00092C7C">
              <w:rPr>
                <w:rFonts w:ascii="Times New Roman" w:eastAsia="Times New Roman" w:hAnsi="Times New Roman" w:cs="Times New Roman"/>
                <w:b/>
                <w:color w:val="000000"/>
              </w:rPr>
              <w:t>Key themes</w:t>
            </w:r>
            <w:r w:rsidR="003661E0" w:rsidRPr="00092C7C">
              <w:rPr>
                <w:rFonts w:ascii="Times New Roman" w:eastAsia="Times New Roman" w:hAnsi="Times New Roman" w:cs="Times New Roman"/>
                <w:b/>
                <w:color w:val="000000"/>
              </w:rPr>
              <w:tab/>
              <w:t>63</w:t>
            </w:r>
          </w:hyperlink>
        </w:p>
        <w:p w14:paraId="431BA119"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1z8bgp8zpbej">
            <w:r w:rsidR="003661E0" w:rsidRPr="00092C7C">
              <w:rPr>
                <w:rFonts w:ascii="Times New Roman" w:eastAsia="Times New Roman" w:hAnsi="Times New Roman" w:cs="Times New Roman"/>
                <w:color w:val="000000"/>
              </w:rPr>
              <w:t>5.2.5 Themes and further discussion</w:t>
            </w:r>
            <w:r w:rsidR="003661E0" w:rsidRPr="00092C7C">
              <w:rPr>
                <w:rFonts w:ascii="Times New Roman" w:eastAsia="Times New Roman" w:hAnsi="Times New Roman" w:cs="Times New Roman"/>
                <w:color w:val="000000"/>
              </w:rPr>
              <w:tab/>
              <w:t>65</w:t>
            </w:r>
          </w:hyperlink>
        </w:p>
        <w:p w14:paraId="16001E64"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uhb0j9n5plu1">
            <w:r w:rsidR="003661E0" w:rsidRPr="00092C7C">
              <w:rPr>
                <w:rFonts w:ascii="Times New Roman" w:eastAsia="Times New Roman" w:hAnsi="Times New Roman" w:cs="Times New Roman"/>
                <w:color w:val="000000"/>
              </w:rPr>
              <w:t>5.2.6 Generational Learning Preferences</w:t>
            </w:r>
            <w:r w:rsidR="003661E0" w:rsidRPr="00092C7C">
              <w:rPr>
                <w:rFonts w:ascii="Times New Roman" w:eastAsia="Times New Roman" w:hAnsi="Times New Roman" w:cs="Times New Roman"/>
                <w:color w:val="000000"/>
              </w:rPr>
              <w:tab/>
              <w:t>66</w:t>
            </w:r>
          </w:hyperlink>
        </w:p>
        <w:p w14:paraId="1D9AA1CB"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2yr3kbvuwh35">
            <w:r w:rsidR="003661E0" w:rsidRPr="00092C7C">
              <w:rPr>
                <w:rFonts w:ascii="Times New Roman" w:eastAsia="Times New Roman" w:hAnsi="Times New Roman" w:cs="Times New Roman"/>
                <w:color w:val="000000"/>
              </w:rPr>
              <w:t>2. Engagement and Learning Preferences:</w:t>
            </w:r>
            <w:r w:rsidR="003661E0" w:rsidRPr="00092C7C">
              <w:rPr>
                <w:rFonts w:ascii="Times New Roman" w:eastAsia="Times New Roman" w:hAnsi="Times New Roman" w:cs="Times New Roman"/>
                <w:color w:val="000000"/>
              </w:rPr>
              <w:tab/>
              <w:t>67</w:t>
            </w:r>
          </w:hyperlink>
        </w:p>
        <w:p w14:paraId="503DBCD1"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3bgduoxs9rdg">
            <w:r w:rsidR="003661E0" w:rsidRPr="00092C7C">
              <w:rPr>
                <w:rFonts w:ascii="Times New Roman" w:eastAsia="Times New Roman" w:hAnsi="Times New Roman" w:cs="Times New Roman"/>
                <w:color w:val="000000"/>
              </w:rPr>
              <w:t>5.2.7 Personalised Learning</w:t>
            </w:r>
            <w:r w:rsidR="003661E0" w:rsidRPr="00092C7C">
              <w:rPr>
                <w:rFonts w:ascii="Times New Roman" w:eastAsia="Times New Roman" w:hAnsi="Times New Roman" w:cs="Times New Roman"/>
                <w:color w:val="000000"/>
              </w:rPr>
              <w:tab/>
              <w:t>68</w:t>
            </w:r>
          </w:hyperlink>
        </w:p>
        <w:p w14:paraId="6B81701F"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junk72j47z45">
            <w:r w:rsidR="003661E0" w:rsidRPr="00092C7C">
              <w:rPr>
                <w:rFonts w:ascii="Times New Roman" w:eastAsia="Times New Roman" w:hAnsi="Times New Roman" w:cs="Times New Roman"/>
                <w:color w:val="000000"/>
              </w:rPr>
              <w:t>5.2.8 Technology Integration and Challenges</w:t>
            </w:r>
            <w:r w:rsidR="003661E0" w:rsidRPr="00092C7C">
              <w:rPr>
                <w:rFonts w:ascii="Times New Roman" w:eastAsia="Times New Roman" w:hAnsi="Times New Roman" w:cs="Times New Roman"/>
                <w:color w:val="000000"/>
              </w:rPr>
              <w:tab/>
              <w:t>69</w:t>
            </w:r>
          </w:hyperlink>
        </w:p>
        <w:p w14:paraId="5FB73911"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vrwfy1xly6x9">
            <w:r w:rsidR="003661E0" w:rsidRPr="00092C7C">
              <w:rPr>
                <w:rFonts w:ascii="Times New Roman" w:eastAsia="Times New Roman" w:hAnsi="Times New Roman" w:cs="Times New Roman"/>
                <w:color w:val="000000"/>
              </w:rPr>
              <w:t>5.2.9 Employability Skills and Workforce Dynamics</w:t>
            </w:r>
            <w:r w:rsidR="003661E0" w:rsidRPr="00092C7C">
              <w:rPr>
                <w:rFonts w:ascii="Times New Roman" w:eastAsia="Times New Roman" w:hAnsi="Times New Roman" w:cs="Times New Roman"/>
                <w:color w:val="000000"/>
              </w:rPr>
              <w:tab/>
              <w:t>70</w:t>
            </w:r>
          </w:hyperlink>
        </w:p>
        <w:p w14:paraId="131518EB"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1k6em5bjjpe7">
            <w:r w:rsidR="003661E0" w:rsidRPr="00092C7C">
              <w:rPr>
                <w:rFonts w:ascii="Times New Roman" w:eastAsia="Times New Roman" w:hAnsi="Times New Roman" w:cs="Times New Roman"/>
                <w:color w:val="000000"/>
              </w:rPr>
              <w:t>5.3 Conclusion</w:t>
            </w:r>
            <w:r w:rsidR="003661E0" w:rsidRPr="00092C7C">
              <w:rPr>
                <w:rFonts w:ascii="Times New Roman" w:eastAsia="Times New Roman" w:hAnsi="Times New Roman" w:cs="Times New Roman"/>
                <w:color w:val="000000"/>
              </w:rPr>
              <w:tab/>
              <w:t>72</w:t>
            </w:r>
          </w:hyperlink>
        </w:p>
        <w:p w14:paraId="2B69BDBF"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gvy7syeuxbnd">
            <w:r w:rsidR="003661E0" w:rsidRPr="00092C7C">
              <w:rPr>
                <w:rFonts w:ascii="Times New Roman" w:eastAsia="Times New Roman" w:hAnsi="Times New Roman" w:cs="Times New Roman"/>
                <w:b/>
                <w:color w:val="000000"/>
              </w:rPr>
              <w:t>Bibliography</w:t>
            </w:r>
            <w:r w:rsidR="003661E0" w:rsidRPr="00092C7C">
              <w:rPr>
                <w:rFonts w:ascii="Times New Roman" w:eastAsia="Times New Roman" w:hAnsi="Times New Roman" w:cs="Times New Roman"/>
                <w:b/>
                <w:color w:val="000000"/>
              </w:rPr>
              <w:tab/>
              <w:t>77</w:t>
            </w:r>
          </w:hyperlink>
        </w:p>
        <w:p w14:paraId="12A12214" w14:textId="77777777" w:rsidR="0059237C" w:rsidRPr="00092C7C" w:rsidRDefault="005F77B8" w:rsidP="00092C7C">
          <w:pPr>
            <w:widowControl w:val="0"/>
            <w:tabs>
              <w:tab w:val="right" w:leader="dot" w:pos="12000"/>
            </w:tabs>
            <w:spacing w:before="60" w:line="360" w:lineRule="auto"/>
            <w:jc w:val="both"/>
            <w:rPr>
              <w:rFonts w:ascii="Times New Roman" w:eastAsia="Times New Roman" w:hAnsi="Times New Roman" w:cs="Times New Roman"/>
              <w:b/>
              <w:color w:val="000000"/>
            </w:rPr>
          </w:pPr>
          <w:hyperlink w:anchor="_fxuzx8dyw73f">
            <w:r w:rsidR="003661E0" w:rsidRPr="00092C7C">
              <w:rPr>
                <w:rFonts w:ascii="Times New Roman" w:eastAsia="Times New Roman" w:hAnsi="Times New Roman" w:cs="Times New Roman"/>
                <w:b/>
                <w:color w:val="000000"/>
              </w:rPr>
              <w:t>Appendicies</w:t>
            </w:r>
            <w:r w:rsidR="003661E0" w:rsidRPr="00092C7C">
              <w:rPr>
                <w:rFonts w:ascii="Times New Roman" w:eastAsia="Times New Roman" w:hAnsi="Times New Roman" w:cs="Times New Roman"/>
                <w:b/>
                <w:color w:val="000000"/>
              </w:rPr>
              <w:tab/>
              <w:t>78</w:t>
            </w:r>
          </w:hyperlink>
        </w:p>
        <w:p w14:paraId="4AA51D00"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qzwlg1gqxr0g">
            <w:r w:rsidR="003661E0" w:rsidRPr="00092C7C">
              <w:rPr>
                <w:rFonts w:ascii="Times New Roman" w:eastAsia="Times New Roman" w:hAnsi="Times New Roman" w:cs="Times New Roman"/>
                <w:color w:val="000000"/>
              </w:rPr>
              <w:t>Survey questionnaire - 50 repondants</w:t>
            </w:r>
            <w:r w:rsidR="003661E0" w:rsidRPr="00092C7C">
              <w:rPr>
                <w:rFonts w:ascii="Times New Roman" w:eastAsia="Times New Roman" w:hAnsi="Times New Roman" w:cs="Times New Roman"/>
                <w:color w:val="000000"/>
              </w:rPr>
              <w:tab/>
              <w:t>79</w:t>
            </w:r>
          </w:hyperlink>
        </w:p>
        <w:p w14:paraId="3B566AA2"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wppykk1fm4xc">
            <w:r w:rsidR="003661E0" w:rsidRPr="00092C7C">
              <w:rPr>
                <w:rFonts w:ascii="Times New Roman" w:eastAsia="Times New Roman" w:hAnsi="Times New Roman" w:cs="Times New Roman"/>
                <w:color w:val="000000"/>
              </w:rPr>
              <w:t>Interview Questions for Academic staff-Transcripts</w:t>
            </w:r>
            <w:r w:rsidR="003661E0" w:rsidRPr="00092C7C">
              <w:rPr>
                <w:rFonts w:ascii="Times New Roman" w:eastAsia="Times New Roman" w:hAnsi="Times New Roman" w:cs="Times New Roman"/>
                <w:color w:val="000000"/>
              </w:rPr>
              <w:tab/>
              <w:t>79</w:t>
            </w:r>
          </w:hyperlink>
        </w:p>
        <w:p w14:paraId="7D459653"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bbrdpquit546">
            <w:r w:rsidR="003661E0" w:rsidRPr="00092C7C">
              <w:rPr>
                <w:rFonts w:ascii="Times New Roman" w:eastAsia="Times New Roman" w:hAnsi="Times New Roman" w:cs="Times New Roman"/>
                <w:color w:val="000000"/>
              </w:rPr>
              <w:t>Interview Questions for Employers</w:t>
            </w:r>
            <w:r w:rsidR="003661E0" w:rsidRPr="00092C7C">
              <w:rPr>
                <w:rFonts w:ascii="Times New Roman" w:eastAsia="Times New Roman" w:hAnsi="Times New Roman" w:cs="Times New Roman"/>
                <w:color w:val="000000"/>
              </w:rPr>
              <w:tab/>
              <w:t>79</w:t>
            </w:r>
          </w:hyperlink>
        </w:p>
        <w:p w14:paraId="71A4E74F" w14:textId="77777777" w:rsidR="0059237C" w:rsidRPr="00092C7C" w:rsidRDefault="005F77B8" w:rsidP="00092C7C">
          <w:pPr>
            <w:widowControl w:val="0"/>
            <w:tabs>
              <w:tab w:val="right" w:leader="dot" w:pos="12000"/>
            </w:tabs>
            <w:spacing w:before="60" w:line="360" w:lineRule="auto"/>
            <w:ind w:left="360"/>
            <w:jc w:val="both"/>
            <w:rPr>
              <w:rFonts w:ascii="Times New Roman" w:eastAsia="Times New Roman" w:hAnsi="Times New Roman" w:cs="Times New Roman"/>
              <w:color w:val="000000"/>
            </w:rPr>
          </w:pPr>
          <w:hyperlink w:anchor="_9rg5nuzk3g7">
            <w:r w:rsidR="003661E0" w:rsidRPr="00092C7C">
              <w:rPr>
                <w:rFonts w:ascii="Times New Roman" w:eastAsia="Times New Roman" w:hAnsi="Times New Roman" w:cs="Times New Roman"/>
                <w:color w:val="000000"/>
              </w:rPr>
              <w:t>Appendix 1</w:t>
            </w:r>
            <w:r w:rsidR="003661E0" w:rsidRPr="00092C7C">
              <w:rPr>
                <w:rFonts w:ascii="Times New Roman" w:eastAsia="Times New Roman" w:hAnsi="Times New Roman" w:cs="Times New Roman"/>
                <w:color w:val="000000"/>
              </w:rPr>
              <w:tab/>
              <w:t>80</w:t>
            </w:r>
          </w:hyperlink>
        </w:p>
        <w:p w14:paraId="5E4AB6F6"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gqtdzp2vkjh1">
            <w:r w:rsidR="003661E0" w:rsidRPr="00092C7C">
              <w:rPr>
                <w:rFonts w:ascii="Times New Roman" w:eastAsia="Times New Roman" w:hAnsi="Times New Roman" w:cs="Times New Roman"/>
                <w:color w:val="000000"/>
              </w:rPr>
              <w:t>Turning Cycles</w:t>
            </w:r>
            <w:r w:rsidR="003661E0" w:rsidRPr="00092C7C">
              <w:rPr>
                <w:rFonts w:ascii="Times New Roman" w:eastAsia="Times New Roman" w:hAnsi="Times New Roman" w:cs="Times New Roman"/>
                <w:color w:val="000000"/>
              </w:rPr>
              <w:tab/>
              <w:t>82</w:t>
            </w:r>
          </w:hyperlink>
        </w:p>
        <w:p w14:paraId="7359DF8B"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jzg80e8hoteo">
            <w:r w:rsidR="003661E0" w:rsidRPr="00092C7C">
              <w:rPr>
                <w:rFonts w:ascii="Times New Roman" w:eastAsia="Times New Roman" w:hAnsi="Times New Roman" w:cs="Times New Roman"/>
                <w:color w:val="000000"/>
              </w:rPr>
              <w:t>Mixed-Ability Pairing:</w:t>
            </w:r>
            <w:r w:rsidR="003661E0" w:rsidRPr="00092C7C">
              <w:rPr>
                <w:rFonts w:ascii="Times New Roman" w:eastAsia="Times New Roman" w:hAnsi="Times New Roman" w:cs="Times New Roman"/>
                <w:color w:val="000000"/>
              </w:rPr>
              <w:tab/>
              <w:t>91</w:t>
            </w:r>
          </w:hyperlink>
        </w:p>
        <w:p w14:paraId="59E1D214"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yr5cfdozmmvf">
            <w:r w:rsidR="003661E0" w:rsidRPr="00092C7C">
              <w:rPr>
                <w:rFonts w:ascii="Times New Roman" w:eastAsia="Times New Roman" w:hAnsi="Times New Roman" w:cs="Times New Roman"/>
                <w:color w:val="000000"/>
              </w:rPr>
              <w:t>Access to Technology:</w:t>
            </w:r>
            <w:r w:rsidR="003661E0" w:rsidRPr="00092C7C">
              <w:rPr>
                <w:rFonts w:ascii="Times New Roman" w:eastAsia="Times New Roman" w:hAnsi="Times New Roman" w:cs="Times New Roman"/>
                <w:color w:val="000000"/>
              </w:rPr>
              <w:tab/>
              <w:t>91</w:t>
            </w:r>
          </w:hyperlink>
        </w:p>
        <w:p w14:paraId="47452966"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ohuv7k61gydz">
            <w:r w:rsidR="003661E0" w:rsidRPr="00092C7C">
              <w:rPr>
                <w:rFonts w:ascii="Times New Roman" w:eastAsia="Times New Roman" w:hAnsi="Times New Roman" w:cs="Times New Roman"/>
                <w:color w:val="000000"/>
              </w:rPr>
              <w:t>Relevance of Digital Platforms:</w:t>
            </w:r>
            <w:r w:rsidR="003661E0" w:rsidRPr="00092C7C">
              <w:rPr>
                <w:rFonts w:ascii="Times New Roman" w:eastAsia="Times New Roman" w:hAnsi="Times New Roman" w:cs="Times New Roman"/>
                <w:color w:val="000000"/>
              </w:rPr>
              <w:tab/>
              <w:t>91</w:t>
            </w:r>
          </w:hyperlink>
        </w:p>
        <w:p w14:paraId="4352099E"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96m9wneybgai">
            <w:r w:rsidR="003661E0" w:rsidRPr="00092C7C">
              <w:rPr>
                <w:rFonts w:ascii="Times New Roman" w:eastAsia="Times New Roman" w:hAnsi="Times New Roman" w:cs="Times New Roman"/>
                <w:color w:val="000000"/>
              </w:rPr>
              <w:t>Industry Partnerships:</w:t>
            </w:r>
            <w:r w:rsidR="003661E0" w:rsidRPr="00092C7C">
              <w:rPr>
                <w:rFonts w:ascii="Times New Roman" w:eastAsia="Times New Roman" w:hAnsi="Times New Roman" w:cs="Times New Roman"/>
                <w:color w:val="000000"/>
              </w:rPr>
              <w:tab/>
              <w:t>91</w:t>
            </w:r>
          </w:hyperlink>
        </w:p>
        <w:p w14:paraId="3D47CAE4"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2z2wjmk952on">
            <w:r w:rsidR="003661E0" w:rsidRPr="00092C7C">
              <w:rPr>
                <w:rFonts w:ascii="Times New Roman" w:eastAsia="Times New Roman" w:hAnsi="Times New Roman" w:cs="Times New Roman"/>
                <w:color w:val="000000"/>
              </w:rPr>
              <w:t>Training and Flexibility:</w:t>
            </w:r>
            <w:r w:rsidR="003661E0" w:rsidRPr="00092C7C">
              <w:rPr>
                <w:rFonts w:ascii="Times New Roman" w:eastAsia="Times New Roman" w:hAnsi="Times New Roman" w:cs="Times New Roman"/>
                <w:color w:val="000000"/>
              </w:rPr>
              <w:tab/>
              <w:t>91</w:t>
            </w:r>
          </w:hyperlink>
        </w:p>
        <w:p w14:paraId="063F542A"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h6l281yjak2y">
            <w:r w:rsidR="003661E0" w:rsidRPr="00092C7C">
              <w:rPr>
                <w:rFonts w:ascii="Times New Roman" w:eastAsia="Times New Roman" w:hAnsi="Times New Roman" w:cs="Times New Roman"/>
                <w:color w:val="000000"/>
              </w:rPr>
              <w:t>Role of Human Interaction:</w:t>
            </w:r>
            <w:r w:rsidR="003661E0" w:rsidRPr="00092C7C">
              <w:rPr>
                <w:rFonts w:ascii="Times New Roman" w:eastAsia="Times New Roman" w:hAnsi="Times New Roman" w:cs="Times New Roman"/>
                <w:color w:val="000000"/>
              </w:rPr>
              <w:tab/>
              <w:t>91</w:t>
            </w:r>
          </w:hyperlink>
        </w:p>
        <w:p w14:paraId="468C7FBD"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1bn27ojq8qbr">
            <w:r w:rsidR="003661E0" w:rsidRPr="00092C7C">
              <w:rPr>
                <w:rFonts w:ascii="Times New Roman" w:eastAsia="Times New Roman" w:hAnsi="Times New Roman" w:cs="Times New Roman"/>
                <w:color w:val="000000"/>
              </w:rPr>
              <w:t>Peer Working and Support:</w:t>
            </w:r>
            <w:r w:rsidR="003661E0" w:rsidRPr="00092C7C">
              <w:rPr>
                <w:rFonts w:ascii="Times New Roman" w:eastAsia="Times New Roman" w:hAnsi="Times New Roman" w:cs="Times New Roman"/>
                <w:color w:val="000000"/>
              </w:rPr>
              <w:tab/>
              <w:t>92</w:t>
            </w:r>
          </w:hyperlink>
        </w:p>
        <w:p w14:paraId="170D3D25"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2ztmliibrisv">
            <w:r w:rsidR="003661E0" w:rsidRPr="00092C7C">
              <w:rPr>
                <w:rFonts w:ascii="Times New Roman" w:eastAsia="Times New Roman" w:hAnsi="Times New Roman" w:cs="Times New Roman"/>
                <w:color w:val="000000"/>
              </w:rPr>
              <w:t>Accessibility for Older Generations:</w:t>
            </w:r>
            <w:r w:rsidR="003661E0" w:rsidRPr="00092C7C">
              <w:rPr>
                <w:rFonts w:ascii="Times New Roman" w:eastAsia="Times New Roman" w:hAnsi="Times New Roman" w:cs="Times New Roman"/>
                <w:color w:val="000000"/>
              </w:rPr>
              <w:tab/>
              <w:t>92</w:t>
            </w:r>
          </w:hyperlink>
        </w:p>
        <w:p w14:paraId="71EF72DB"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xzmc622mzxwa">
            <w:r w:rsidR="003661E0" w:rsidRPr="00092C7C">
              <w:rPr>
                <w:rFonts w:ascii="Times New Roman" w:eastAsia="Times New Roman" w:hAnsi="Times New Roman" w:cs="Times New Roman"/>
                <w:color w:val="000000"/>
              </w:rPr>
              <w:t>Time Management and Support:</w:t>
            </w:r>
            <w:r w:rsidR="003661E0" w:rsidRPr="00092C7C">
              <w:rPr>
                <w:rFonts w:ascii="Times New Roman" w:eastAsia="Times New Roman" w:hAnsi="Times New Roman" w:cs="Times New Roman"/>
                <w:color w:val="000000"/>
              </w:rPr>
              <w:tab/>
              <w:t>92</w:t>
            </w:r>
          </w:hyperlink>
        </w:p>
        <w:p w14:paraId="0A16212A"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hnql2i4jas82">
            <w:r w:rsidR="003661E0" w:rsidRPr="00092C7C">
              <w:rPr>
                <w:rFonts w:ascii="Times New Roman" w:eastAsia="Times New Roman" w:hAnsi="Times New Roman" w:cs="Times New Roman"/>
                <w:color w:val="000000"/>
              </w:rPr>
              <w:t>Mixed-Ability Pairing:</w:t>
            </w:r>
            <w:r w:rsidR="003661E0" w:rsidRPr="00092C7C">
              <w:rPr>
                <w:rFonts w:ascii="Times New Roman" w:eastAsia="Times New Roman" w:hAnsi="Times New Roman" w:cs="Times New Roman"/>
                <w:color w:val="000000"/>
              </w:rPr>
              <w:tab/>
              <w:t>94</w:t>
            </w:r>
          </w:hyperlink>
        </w:p>
        <w:p w14:paraId="0E03076D"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xw3bv8briw4k">
            <w:r w:rsidR="003661E0" w:rsidRPr="00092C7C">
              <w:rPr>
                <w:rFonts w:ascii="Times New Roman" w:eastAsia="Times New Roman" w:hAnsi="Times New Roman" w:cs="Times New Roman"/>
                <w:color w:val="000000"/>
              </w:rPr>
              <w:t>Access to Technology:</w:t>
            </w:r>
            <w:r w:rsidR="003661E0" w:rsidRPr="00092C7C">
              <w:rPr>
                <w:rFonts w:ascii="Times New Roman" w:eastAsia="Times New Roman" w:hAnsi="Times New Roman" w:cs="Times New Roman"/>
                <w:color w:val="000000"/>
              </w:rPr>
              <w:tab/>
              <w:t>94</w:t>
            </w:r>
          </w:hyperlink>
        </w:p>
        <w:p w14:paraId="254098CC"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b52yz37mrvdj">
            <w:r w:rsidR="003661E0" w:rsidRPr="00092C7C">
              <w:rPr>
                <w:rFonts w:ascii="Times New Roman" w:eastAsia="Times New Roman" w:hAnsi="Times New Roman" w:cs="Times New Roman"/>
                <w:color w:val="000000"/>
              </w:rPr>
              <w:t>Relevance of Digital Platforms:</w:t>
            </w:r>
            <w:r w:rsidR="003661E0" w:rsidRPr="00092C7C">
              <w:rPr>
                <w:rFonts w:ascii="Times New Roman" w:eastAsia="Times New Roman" w:hAnsi="Times New Roman" w:cs="Times New Roman"/>
                <w:color w:val="000000"/>
              </w:rPr>
              <w:tab/>
              <w:t>94</w:t>
            </w:r>
          </w:hyperlink>
        </w:p>
        <w:p w14:paraId="3A32866D"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lt02h1tsz1lk">
            <w:r w:rsidR="003661E0" w:rsidRPr="00092C7C">
              <w:rPr>
                <w:rFonts w:ascii="Times New Roman" w:eastAsia="Times New Roman" w:hAnsi="Times New Roman" w:cs="Times New Roman"/>
                <w:color w:val="000000"/>
              </w:rPr>
              <w:t>Industry Partnerships:</w:t>
            </w:r>
            <w:r w:rsidR="003661E0" w:rsidRPr="00092C7C">
              <w:rPr>
                <w:rFonts w:ascii="Times New Roman" w:eastAsia="Times New Roman" w:hAnsi="Times New Roman" w:cs="Times New Roman"/>
                <w:color w:val="000000"/>
              </w:rPr>
              <w:tab/>
              <w:t>95</w:t>
            </w:r>
          </w:hyperlink>
        </w:p>
        <w:p w14:paraId="3F5BE5E7"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k2okh067eygm">
            <w:r w:rsidR="003661E0" w:rsidRPr="00092C7C">
              <w:rPr>
                <w:rFonts w:ascii="Times New Roman" w:eastAsia="Times New Roman" w:hAnsi="Times New Roman" w:cs="Times New Roman"/>
                <w:color w:val="000000"/>
              </w:rPr>
              <w:t>Training and Flexibility:</w:t>
            </w:r>
            <w:r w:rsidR="003661E0" w:rsidRPr="00092C7C">
              <w:rPr>
                <w:rFonts w:ascii="Times New Roman" w:eastAsia="Times New Roman" w:hAnsi="Times New Roman" w:cs="Times New Roman"/>
                <w:color w:val="000000"/>
              </w:rPr>
              <w:tab/>
              <w:t>95</w:t>
            </w:r>
          </w:hyperlink>
        </w:p>
        <w:p w14:paraId="438FB4BF"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k89f5eoelrxy">
            <w:r w:rsidR="003661E0" w:rsidRPr="00092C7C">
              <w:rPr>
                <w:rFonts w:ascii="Times New Roman" w:eastAsia="Times New Roman" w:hAnsi="Times New Roman" w:cs="Times New Roman"/>
                <w:color w:val="000000"/>
              </w:rPr>
              <w:t>Role of Human Interaction:</w:t>
            </w:r>
            <w:r w:rsidR="003661E0" w:rsidRPr="00092C7C">
              <w:rPr>
                <w:rFonts w:ascii="Times New Roman" w:eastAsia="Times New Roman" w:hAnsi="Times New Roman" w:cs="Times New Roman"/>
                <w:color w:val="000000"/>
              </w:rPr>
              <w:tab/>
              <w:t>95</w:t>
            </w:r>
          </w:hyperlink>
        </w:p>
        <w:p w14:paraId="7B15D774"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h1ma7vf4t3bw">
            <w:r w:rsidR="003661E0" w:rsidRPr="00092C7C">
              <w:rPr>
                <w:rFonts w:ascii="Times New Roman" w:eastAsia="Times New Roman" w:hAnsi="Times New Roman" w:cs="Times New Roman"/>
                <w:color w:val="000000"/>
              </w:rPr>
              <w:t>Peer Working and Support:</w:t>
            </w:r>
            <w:r w:rsidR="003661E0" w:rsidRPr="00092C7C">
              <w:rPr>
                <w:rFonts w:ascii="Times New Roman" w:eastAsia="Times New Roman" w:hAnsi="Times New Roman" w:cs="Times New Roman"/>
                <w:color w:val="000000"/>
              </w:rPr>
              <w:tab/>
              <w:t>95</w:t>
            </w:r>
          </w:hyperlink>
        </w:p>
        <w:p w14:paraId="0FF775B4"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gh4izi5t0mmu">
            <w:r w:rsidR="003661E0" w:rsidRPr="00092C7C">
              <w:rPr>
                <w:rFonts w:ascii="Times New Roman" w:eastAsia="Times New Roman" w:hAnsi="Times New Roman" w:cs="Times New Roman"/>
                <w:color w:val="000000"/>
              </w:rPr>
              <w:t>Accessibility for Older Generations:</w:t>
            </w:r>
            <w:r w:rsidR="003661E0" w:rsidRPr="00092C7C">
              <w:rPr>
                <w:rFonts w:ascii="Times New Roman" w:eastAsia="Times New Roman" w:hAnsi="Times New Roman" w:cs="Times New Roman"/>
                <w:color w:val="000000"/>
              </w:rPr>
              <w:tab/>
              <w:t>95</w:t>
            </w:r>
          </w:hyperlink>
        </w:p>
        <w:p w14:paraId="236B37E9"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gsmp958krs21">
            <w:r w:rsidR="003661E0" w:rsidRPr="00092C7C">
              <w:rPr>
                <w:rFonts w:ascii="Times New Roman" w:eastAsia="Times New Roman" w:hAnsi="Times New Roman" w:cs="Times New Roman"/>
                <w:color w:val="000000"/>
              </w:rPr>
              <w:t>Time Management and Support:</w:t>
            </w:r>
            <w:r w:rsidR="003661E0" w:rsidRPr="00092C7C">
              <w:rPr>
                <w:rFonts w:ascii="Times New Roman" w:eastAsia="Times New Roman" w:hAnsi="Times New Roman" w:cs="Times New Roman"/>
                <w:color w:val="000000"/>
              </w:rPr>
              <w:tab/>
              <w:t>96</w:t>
            </w:r>
          </w:hyperlink>
        </w:p>
        <w:p w14:paraId="634C9DFD"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cvc3ke8202v5">
            <w:r w:rsidR="003661E0" w:rsidRPr="00092C7C">
              <w:rPr>
                <w:rFonts w:ascii="Times New Roman" w:eastAsia="Times New Roman" w:hAnsi="Times New Roman" w:cs="Times New Roman"/>
                <w:color w:val="000000"/>
              </w:rPr>
              <w:t>Access to Technology:</w:t>
            </w:r>
            <w:r w:rsidR="003661E0" w:rsidRPr="00092C7C">
              <w:rPr>
                <w:rFonts w:ascii="Times New Roman" w:eastAsia="Times New Roman" w:hAnsi="Times New Roman" w:cs="Times New Roman"/>
                <w:color w:val="000000"/>
              </w:rPr>
              <w:tab/>
              <w:t>96</w:t>
            </w:r>
          </w:hyperlink>
        </w:p>
        <w:p w14:paraId="0D55E388"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dvmpf62lfbur">
            <w:r w:rsidR="003661E0" w:rsidRPr="00092C7C">
              <w:rPr>
                <w:rFonts w:ascii="Times New Roman" w:eastAsia="Times New Roman" w:hAnsi="Times New Roman" w:cs="Times New Roman"/>
                <w:color w:val="000000"/>
              </w:rPr>
              <w:t>Relevance of Digital Platforms:</w:t>
            </w:r>
            <w:r w:rsidR="003661E0" w:rsidRPr="00092C7C">
              <w:rPr>
                <w:rFonts w:ascii="Times New Roman" w:eastAsia="Times New Roman" w:hAnsi="Times New Roman" w:cs="Times New Roman"/>
                <w:color w:val="000000"/>
              </w:rPr>
              <w:tab/>
              <w:t>96</w:t>
            </w:r>
          </w:hyperlink>
        </w:p>
        <w:p w14:paraId="33068C1C"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7agrjfne6ely">
            <w:r w:rsidR="003661E0" w:rsidRPr="00092C7C">
              <w:rPr>
                <w:rFonts w:ascii="Times New Roman" w:eastAsia="Times New Roman" w:hAnsi="Times New Roman" w:cs="Times New Roman"/>
                <w:color w:val="000000"/>
              </w:rPr>
              <w:t>Industry Partnerships:</w:t>
            </w:r>
            <w:r w:rsidR="003661E0" w:rsidRPr="00092C7C">
              <w:rPr>
                <w:rFonts w:ascii="Times New Roman" w:eastAsia="Times New Roman" w:hAnsi="Times New Roman" w:cs="Times New Roman"/>
                <w:color w:val="000000"/>
              </w:rPr>
              <w:tab/>
              <w:t>96</w:t>
            </w:r>
          </w:hyperlink>
        </w:p>
        <w:p w14:paraId="1D39CE63"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xgle0vyhg67x">
            <w:r w:rsidR="003661E0" w:rsidRPr="00092C7C">
              <w:rPr>
                <w:rFonts w:ascii="Times New Roman" w:eastAsia="Times New Roman" w:hAnsi="Times New Roman" w:cs="Times New Roman"/>
                <w:color w:val="000000"/>
              </w:rPr>
              <w:t>Training and Flexibility:</w:t>
            </w:r>
            <w:r w:rsidR="003661E0" w:rsidRPr="00092C7C">
              <w:rPr>
                <w:rFonts w:ascii="Times New Roman" w:eastAsia="Times New Roman" w:hAnsi="Times New Roman" w:cs="Times New Roman"/>
                <w:color w:val="000000"/>
              </w:rPr>
              <w:tab/>
              <w:t>96</w:t>
            </w:r>
          </w:hyperlink>
        </w:p>
        <w:p w14:paraId="4DAF78FE"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8po4a9vcvm37">
            <w:r w:rsidR="003661E0" w:rsidRPr="00092C7C">
              <w:rPr>
                <w:rFonts w:ascii="Times New Roman" w:eastAsia="Times New Roman" w:hAnsi="Times New Roman" w:cs="Times New Roman"/>
                <w:color w:val="000000"/>
              </w:rPr>
              <w:t>Role of Human Interaction:</w:t>
            </w:r>
            <w:r w:rsidR="003661E0" w:rsidRPr="00092C7C">
              <w:rPr>
                <w:rFonts w:ascii="Times New Roman" w:eastAsia="Times New Roman" w:hAnsi="Times New Roman" w:cs="Times New Roman"/>
                <w:color w:val="000000"/>
              </w:rPr>
              <w:tab/>
              <w:t>97</w:t>
            </w:r>
          </w:hyperlink>
        </w:p>
        <w:p w14:paraId="5FC1779F"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v8l1c6oz5u7">
            <w:r w:rsidR="003661E0" w:rsidRPr="00092C7C">
              <w:rPr>
                <w:rFonts w:ascii="Times New Roman" w:eastAsia="Times New Roman" w:hAnsi="Times New Roman" w:cs="Times New Roman"/>
                <w:color w:val="000000"/>
              </w:rPr>
              <w:t>Peer Working and Support:</w:t>
            </w:r>
            <w:r w:rsidR="003661E0" w:rsidRPr="00092C7C">
              <w:rPr>
                <w:rFonts w:ascii="Times New Roman" w:eastAsia="Times New Roman" w:hAnsi="Times New Roman" w:cs="Times New Roman"/>
                <w:color w:val="000000"/>
              </w:rPr>
              <w:tab/>
              <w:t>97</w:t>
            </w:r>
          </w:hyperlink>
        </w:p>
        <w:p w14:paraId="1C16F651"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2emz1tjria2h">
            <w:r w:rsidR="003661E0" w:rsidRPr="00092C7C">
              <w:rPr>
                <w:rFonts w:ascii="Times New Roman" w:eastAsia="Times New Roman" w:hAnsi="Times New Roman" w:cs="Times New Roman"/>
                <w:color w:val="000000"/>
              </w:rPr>
              <w:t>Accessibility for Older Generations:</w:t>
            </w:r>
            <w:r w:rsidR="003661E0" w:rsidRPr="00092C7C">
              <w:rPr>
                <w:rFonts w:ascii="Times New Roman" w:eastAsia="Times New Roman" w:hAnsi="Times New Roman" w:cs="Times New Roman"/>
                <w:color w:val="000000"/>
              </w:rPr>
              <w:tab/>
              <w:t>97</w:t>
            </w:r>
          </w:hyperlink>
        </w:p>
        <w:p w14:paraId="37F435F4" w14:textId="77777777" w:rsidR="0059237C" w:rsidRPr="00092C7C" w:rsidRDefault="005F77B8" w:rsidP="00092C7C">
          <w:pPr>
            <w:widowControl w:val="0"/>
            <w:tabs>
              <w:tab w:val="right" w:leader="dot" w:pos="12000"/>
            </w:tabs>
            <w:spacing w:before="60" w:line="360" w:lineRule="auto"/>
            <w:ind w:left="720"/>
            <w:jc w:val="both"/>
            <w:rPr>
              <w:rFonts w:ascii="Times New Roman" w:eastAsia="Times New Roman" w:hAnsi="Times New Roman" w:cs="Times New Roman"/>
              <w:color w:val="000000"/>
            </w:rPr>
          </w:pPr>
          <w:hyperlink w:anchor="_hnzqqlsa16zp">
            <w:r w:rsidR="003661E0" w:rsidRPr="00092C7C">
              <w:rPr>
                <w:rFonts w:ascii="Times New Roman" w:eastAsia="Times New Roman" w:hAnsi="Times New Roman" w:cs="Times New Roman"/>
                <w:color w:val="000000"/>
              </w:rPr>
              <w:t>Time Management and Support:</w:t>
            </w:r>
            <w:r w:rsidR="003661E0" w:rsidRPr="00092C7C">
              <w:rPr>
                <w:rFonts w:ascii="Times New Roman" w:eastAsia="Times New Roman" w:hAnsi="Times New Roman" w:cs="Times New Roman"/>
                <w:color w:val="000000"/>
              </w:rPr>
              <w:tab/>
              <w:t>97</w:t>
            </w:r>
          </w:hyperlink>
          <w:r w:rsidR="003661E0" w:rsidRPr="00092C7C">
            <w:rPr>
              <w:rFonts w:ascii="Times New Roman" w:hAnsi="Times New Roman" w:cs="Times New Roman"/>
            </w:rPr>
            <w:fldChar w:fldCharType="end"/>
          </w:r>
        </w:p>
      </w:sdtContent>
    </w:sdt>
    <w:p w14:paraId="2EC691C8" w14:textId="77777777" w:rsidR="0059237C" w:rsidRPr="00092C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1" w:name="_kptt1ik82x92" w:colFirst="0" w:colLast="0"/>
      <w:bookmarkEnd w:id="1"/>
    </w:p>
    <w:p w14:paraId="12D36BB8" w14:textId="77777777" w:rsidR="0059237C" w:rsidRPr="00092C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2" w:name="_uedfxw7q9aul" w:colFirst="0" w:colLast="0"/>
      <w:bookmarkEnd w:id="2"/>
    </w:p>
    <w:p w14:paraId="53D81EF3" w14:textId="77777777" w:rsidR="0059237C" w:rsidRPr="00092C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3" w:name="_8mgzalsh570" w:colFirst="0" w:colLast="0"/>
      <w:bookmarkEnd w:id="3"/>
    </w:p>
    <w:p w14:paraId="25283775" w14:textId="77777777" w:rsidR="0059237C" w:rsidRPr="00092C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4" w:name="_l4rmbhwaqbsv" w:colFirst="0" w:colLast="0"/>
      <w:bookmarkEnd w:id="4"/>
    </w:p>
    <w:p w14:paraId="12E43B8E" w14:textId="77777777" w:rsidR="0059237C" w:rsidRPr="00092C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5" w:name="_hfxhlqsov0ln" w:colFirst="0" w:colLast="0"/>
      <w:bookmarkEnd w:id="5"/>
    </w:p>
    <w:p w14:paraId="58CD64F7" w14:textId="77777777" w:rsidR="0059237C" w:rsidRPr="00092C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6" w:name="_ra2qskcpe0lu" w:colFirst="0" w:colLast="0"/>
      <w:bookmarkEnd w:id="6"/>
    </w:p>
    <w:p w14:paraId="5AA74247" w14:textId="77777777" w:rsidR="0059237C" w:rsidRPr="00092C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7" w:name="_89vbhqlq5fk" w:colFirst="0" w:colLast="0"/>
      <w:bookmarkEnd w:id="7"/>
    </w:p>
    <w:p w14:paraId="5DA682DF" w14:textId="5DFEAD41" w:rsidR="0059237C" w:rsidRDefault="0059237C" w:rsidP="00092C7C">
      <w:pPr>
        <w:pStyle w:val="Heading1"/>
        <w:spacing w:before="240" w:after="240" w:line="360" w:lineRule="auto"/>
        <w:jc w:val="both"/>
        <w:rPr>
          <w:rFonts w:ascii="Times New Roman" w:eastAsia="Times New Roman" w:hAnsi="Times New Roman" w:cs="Times New Roman"/>
          <w:sz w:val="22"/>
          <w:szCs w:val="22"/>
        </w:rPr>
      </w:pPr>
      <w:bookmarkStart w:id="8" w:name="_9d1goea4pfsx" w:colFirst="0" w:colLast="0"/>
      <w:bookmarkEnd w:id="8"/>
    </w:p>
    <w:p w14:paraId="0E496E6F" w14:textId="321E474E" w:rsidR="00092C7C" w:rsidRDefault="00092C7C" w:rsidP="00092C7C"/>
    <w:p w14:paraId="4EA250E7" w14:textId="44069864" w:rsidR="00092C7C" w:rsidRDefault="00092C7C" w:rsidP="00092C7C"/>
    <w:p w14:paraId="4C111270" w14:textId="45FD31EC" w:rsidR="00092C7C" w:rsidRDefault="00092C7C" w:rsidP="00092C7C"/>
    <w:p w14:paraId="1D70FF68" w14:textId="1302F600" w:rsidR="00092C7C" w:rsidRDefault="00092C7C" w:rsidP="00092C7C"/>
    <w:p w14:paraId="5F210474" w14:textId="77777777" w:rsidR="00956F03" w:rsidRDefault="00956F03" w:rsidP="00092C7C">
      <w:pPr>
        <w:pStyle w:val="Heading1"/>
        <w:spacing w:before="240" w:after="240" w:line="360" w:lineRule="auto"/>
        <w:jc w:val="both"/>
        <w:rPr>
          <w:rFonts w:ascii="Times New Roman" w:eastAsia="Times New Roman" w:hAnsi="Times New Roman" w:cs="Times New Roman"/>
          <w:sz w:val="22"/>
          <w:szCs w:val="22"/>
        </w:rPr>
      </w:pPr>
      <w:bookmarkStart w:id="9" w:name="_uxpifb3wwgyl" w:colFirst="0" w:colLast="0"/>
      <w:bookmarkStart w:id="10" w:name="_j8al48obm589" w:colFirst="0" w:colLast="0"/>
      <w:bookmarkStart w:id="11" w:name="_x3q460yz0scj" w:colFirst="0" w:colLast="0"/>
      <w:bookmarkStart w:id="12" w:name="_liut3upkhiux" w:colFirst="0" w:colLast="0"/>
      <w:bookmarkStart w:id="13" w:name="_9js24jziffm7" w:colFirst="0" w:colLast="0"/>
      <w:bookmarkStart w:id="14" w:name="_51lfpohjgb9y" w:colFirst="0" w:colLast="0"/>
      <w:bookmarkStart w:id="15" w:name="_a5oawwq25x1i" w:colFirst="0" w:colLast="0"/>
      <w:bookmarkStart w:id="16" w:name="_yjqt7ckc720l" w:colFirst="0" w:colLast="0"/>
      <w:bookmarkStart w:id="17" w:name="_ow1t3f4cy35k" w:colFirst="0" w:colLast="0"/>
      <w:bookmarkStart w:id="18" w:name="_gbt4lmyajny7" w:colFirst="0" w:colLast="0"/>
      <w:bookmarkStart w:id="19" w:name="_xsaxs0rte5ea" w:colFirst="0" w:colLast="0"/>
      <w:bookmarkStart w:id="20" w:name="_h7awchw33nlq" w:colFirst="0" w:colLast="0"/>
      <w:bookmarkStart w:id="21" w:name="_yqkid8p7rhcs" w:colFirst="0" w:colLast="0"/>
      <w:bookmarkEnd w:id="9"/>
      <w:bookmarkEnd w:id="10"/>
      <w:bookmarkEnd w:id="11"/>
      <w:bookmarkEnd w:id="12"/>
      <w:bookmarkEnd w:id="13"/>
      <w:bookmarkEnd w:id="14"/>
      <w:bookmarkEnd w:id="15"/>
      <w:bookmarkEnd w:id="16"/>
      <w:bookmarkEnd w:id="17"/>
      <w:bookmarkEnd w:id="18"/>
      <w:bookmarkEnd w:id="19"/>
      <w:bookmarkEnd w:id="20"/>
      <w:bookmarkEnd w:id="21"/>
    </w:p>
    <w:p w14:paraId="679D138C" w14:textId="217D4DDE" w:rsidR="0059237C" w:rsidRPr="00092C7C" w:rsidRDefault="003661E0" w:rsidP="00092C7C">
      <w:pPr>
        <w:pStyle w:val="Heading1"/>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Abstract</w:t>
      </w:r>
    </w:p>
    <w:p w14:paraId="477C89F2" w14:textId="75C60100" w:rsidR="00970B08" w:rsidRPr="00092C7C" w:rsidRDefault="00970B08"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COVID-19 pandemic upsets the basic elements surrounding education, thus stirring major innovations in its wake-promoting more flexible, inclusive, and resilient systems.</w:t>
      </w:r>
      <w:r w:rsidR="00092C7C"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This shift, framed by Strauss Howe’s generational theory, highlights the transformative potential of periods of crisis as traditional educational approaches evolve and are replaced by new teaching and learning approaches that are more suited to contemporary </w:t>
      </w:r>
      <w:r w:rsidR="00092C7C" w:rsidRPr="00092C7C">
        <w:rPr>
          <w:rFonts w:ascii="Times New Roman" w:eastAsia="Times New Roman" w:hAnsi="Times New Roman" w:cs="Times New Roman"/>
        </w:rPr>
        <w:t>challenges. With</w:t>
      </w:r>
      <w:r w:rsidRPr="00092C7C">
        <w:rPr>
          <w:rFonts w:ascii="Times New Roman" w:eastAsia="Times New Roman" w:hAnsi="Times New Roman" w:cs="Times New Roman"/>
        </w:rPr>
        <w:t xml:space="preserve"> a view to the Generations Y, Z, and Alpha explored herein, further explorations of how the new generation is plunged in technology, personalized learning, and engagement through various methods-such as digital learning-this study also depicts that the essential practices related to digital are being found and put into place, although effective implementation remains very necessary in order to override challenges associated with the different generations, but also those related to the use of artificial intelligence and new technologies at one's disposal.</w:t>
      </w:r>
    </w:p>
    <w:p w14:paraId="223D38D0" w14:textId="0EEAC4C5" w:rsidR="00970B08" w:rsidRPr="00092C7C" w:rsidRDefault="00970B08"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pandemic has accelerated the emergence of employability skills, especially with increasing demands on digital literacy, critical thinking, flexibility, and strategic thinking.</w:t>
      </w:r>
      <w:r w:rsidR="00092C7C" w:rsidRPr="00092C7C">
        <w:rPr>
          <w:rFonts w:ascii="Times New Roman" w:eastAsia="Times New Roman" w:hAnsi="Times New Roman" w:cs="Times New Roman"/>
        </w:rPr>
        <w:t xml:space="preserve"> </w:t>
      </w:r>
      <w:r w:rsidRPr="00092C7C">
        <w:rPr>
          <w:rFonts w:ascii="Times New Roman" w:eastAsia="Times New Roman" w:hAnsi="Times New Roman" w:cs="Times New Roman"/>
        </w:rPr>
        <w:t>These skills have become indispensable as today's businesses find their way through a technology-driven environment.</w:t>
      </w:r>
      <w:r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Hence, educational institutions should flexibly modify learning programs by including both traditional and modern skills that would lead to the accomplishment of their mission in closely relevance to changing needs of </w:t>
      </w:r>
      <w:r w:rsidR="00092C7C" w:rsidRPr="00092C7C">
        <w:rPr>
          <w:rFonts w:ascii="Times New Roman" w:eastAsia="Times New Roman" w:hAnsi="Times New Roman" w:cs="Times New Roman"/>
        </w:rPr>
        <w:t>employment. The</w:t>
      </w:r>
      <w:r w:rsidRPr="00092C7C">
        <w:rPr>
          <w:rFonts w:ascii="Times New Roman" w:eastAsia="Times New Roman" w:hAnsi="Times New Roman" w:cs="Times New Roman"/>
        </w:rPr>
        <w:t xml:space="preserve"> congruence of educational practices with the new business expectations will contribute to a workforce that is resilient and adaptable, as well as competent, to the future challenges.</w:t>
      </w:r>
      <w:r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Research emphasizes the need for congruence of teaching methodologies with their own preferred learning traits and focuses on quality in teaching and learning conditions to prepare them for life in the rapidly changing digital </w:t>
      </w:r>
      <w:r w:rsidR="00092C7C" w:rsidRPr="00092C7C">
        <w:rPr>
          <w:rFonts w:ascii="Times New Roman" w:eastAsia="Times New Roman" w:hAnsi="Times New Roman" w:cs="Times New Roman"/>
        </w:rPr>
        <w:t>environment. Generation</w:t>
      </w:r>
      <w:r w:rsidRPr="00092C7C">
        <w:rPr>
          <w:rFonts w:ascii="Times New Roman" w:eastAsia="Times New Roman" w:hAnsi="Times New Roman" w:cs="Times New Roman"/>
        </w:rPr>
        <w:t xml:space="preserve"> Alpha is going to set the new trends in education, social relations, and career expectations, hence relevant and effective educational approaches will be </w:t>
      </w:r>
      <w:r w:rsidR="00092C7C" w:rsidRPr="00092C7C">
        <w:rPr>
          <w:rFonts w:ascii="Times New Roman" w:eastAsia="Times New Roman" w:hAnsi="Times New Roman" w:cs="Times New Roman"/>
        </w:rPr>
        <w:t>required. Their</w:t>
      </w:r>
      <w:r w:rsidRPr="00092C7C">
        <w:rPr>
          <w:rFonts w:ascii="Times New Roman" w:eastAsia="Times New Roman" w:hAnsi="Times New Roman" w:cs="Times New Roman"/>
        </w:rPr>
        <w:t xml:space="preserve"> development is also continued to be </w:t>
      </w:r>
      <w:r w:rsidR="00092C7C" w:rsidRPr="00092C7C">
        <w:rPr>
          <w:rFonts w:ascii="Times New Roman" w:eastAsia="Times New Roman" w:hAnsi="Times New Roman" w:cs="Times New Roman"/>
        </w:rPr>
        <w:t>moulded</w:t>
      </w:r>
      <w:r w:rsidRPr="00092C7C">
        <w:rPr>
          <w:rFonts w:ascii="Times New Roman" w:eastAsia="Times New Roman" w:hAnsi="Times New Roman" w:cs="Times New Roman"/>
        </w:rPr>
        <w:t xml:space="preserve"> by Generation Z's parents, especially in matters concerning career aspirations and professional values.</w:t>
      </w:r>
    </w:p>
    <w:p w14:paraId="276611E1" w14:textId="13A242B6" w:rsidR="00970B08" w:rsidRPr="00092C7C" w:rsidRDefault="00970B08"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This would, therefore, call for a balance between the need for traditional and modern skills within an institution's curriculum. As higher education continues to play a central role in career preparation, this would be of utmost </w:t>
      </w:r>
      <w:r w:rsidR="00092C7C" w:rsidRPr="00092C7C">
        <w:rPr>
          <w:rFonts w:ascii="Times New Roman" w:eastAsia="Times New Roman" w:hAnsi="Times New Roman" w:cs="Times New Roman"/>
        </w:rPr>
        <w:t>importance. This</w:t>
      </w:r>
      <w:r w:rsidRPr="00092C7C">
        <w:rPr>
          <w:rFonts w:ascii="Times New Roman" w:eastAsia="Times New Roman" w:hAnsi="Times New Roman" w:cs="Times New Roman"/>
        </w:rPr>
        <w:t xml:space="preserve"> acts as a wake-up call that educationist practice, integration skills of digital, and employability all need to go through some essential changes as part of the ongoing Fourth Industrial </w:t>
      </w:r>
      <w:r w:rsidR="00092C7C" w:rsidRPr="00092C7C">
        <w:rPr>
          <w:rFonts w:ascii="Times New Roman" w:eastAsia="Times New Roman" w:hAnsi="Times New Roman" w:cs="Times New Roman"/>
        </w:rPr>
        <w:t>Revolution. While</w:t>
      </w:r>
      <w:r w:rsidRPr="00092C7C">
        <w:rPr>
          <w:rFonts w:ascii="Times New Roman" w:eastAsia="Times New Roman" w:hAnsi="Times New Roman" w:cs="Times New Roman"/>
        </w:rPr>
        <w:t xml:space="preserve"> promising, their integration has to be cautiously done to overcome these </w:t>
      </w:r>
      <w:r w:rsidRPr="00092C7C">
        <w:rPr>
          <w:rFonts w:ascii="Times New Roman" w:eastAsia="Times New Roman" w:hAnsi="Times New Roman" w:cs="Times New Roman"/>
        </w:rPr>
        <w:lastRenderedPageBreak/>
        <w:t>challenges of algorithmic bias and ethical concerns to make the environment of learning inclusive and equitable.</w:t>
      </w:r>
    </w:p>
    <w:p w14:paraId="617686F1" w14:textId="48CF8708" w:rsidR="00970B08" w:rsidRPr="00092C7C" w:rsidRDefault="00970B08"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Fundamentally, the meeting point of strategic, communication, and analytical skills with leadership ability will make a professional stand tall in such a dynamic and competitive </w:t>
      </w:r>
      <w:r w:rsidR="00092C7C" w:rsidRPr="00092C7C">
        <w:rPr>
          <w:rFonts w:ascii="Times New Roman" w:eastAsia="Times New Roman" w:hAnsi="Times New Roman" w:cs="Times New Roman"/>
        </w:rPr>
        <w:t>environment. With</w:t>
      </w:r>
      <w:r w:rsidRPr="00092C7C">
        <w:rPr>
          <w:rFonts w:ascii="Times New Roman" w:eastAsia="Times New Roman" w:hAnsi="Times New Roman" w:cs="Times New Roman"/>
        </w:rPr>
        <w:t xml:space="preserve"> every passing moment, AI continues to evolve, unfolding its great potentials in mending educational practices and bridging generational </w:t>
      </w:r>
      <w:r w:rsidR="00092C7C" w:rsidRPr="00092C7C">
        <w:rPr>
          <w:rFonts w:ascii="Times New Roman" w:eastAsia="Times New Roman" w:hAnsi="Times New Roman" w:cs="Times New Roman"/>
        </w:rPr>
        <w:t>gaps. This</w:t>
      </w:r>
      <w:r w:rsidRPr="00092C7C">
        <w:rPr>
          <w:rFonts w:ascii="Times New Roman" w:eastAsia="Times New Roman" w:hAnsi="Times New Roman" w:cs="Times New Roman"/>
        </w:rPr>
        <w:t xml:space="preserve"> change is in continuation and reflects the wider societal changes anticipated by the theory of Strauss Howe, signifying through education the beginning of a new society that is more inclusive, adaptive, and responsive to individual learning needs.</w:t>
      </w:r>
    </w:p>
    <w:p w14:paraId="7D6C442C"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3D803AE1"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7B5F9CFB"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1E1641D2"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56E7D9D9"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179D3B64"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05FC31D7"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710B5A9"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1715E2D9"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DAC5920"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03ADD8C7" w14:textId="77777777" w:rsidR="0059237C" w:rsidRPr="00092C7C" w:rsidRDefault="0059237C" w:rsidP="00092C7C">
      <w:pPr>
        <w:pStyle w:val="Heading1"/>
        <w:spacing w:line="360" w:lineRule="auto"/>
        <w:jc w:val="both"/>
        <w:rPr>
          <w:rFonts w:ascii="Times New Roman" w:eastAsia="Times New Roman" w:hAnsi="Times New Roman" w:cs="Times New Roman"/>
          <w:sz w:val="22"/>
          <w:szCs w:val="22"/>
        </w:rPr>
      </w:pPr>
      <w:bookmarkStart w:id="22" w:name="_t2t7g5jlvjbw" w:colFirst="0" w:colLast="0"/>
      <w:bookmarkEnd w:id="22"/>
    </w:p>
    <w:p w14:paraId="3F61F4A1" w14:textId="77777777" w:rsidR="0059237C" w:rsidRPr="00092C7C" w:rsidRDefault="0059237C" w:rsidP="00092C7C">
      <w:pPr>
        <w:spacing w:line="360" w:lineRule="auto"/>
        <w:jc w:val="both"/>
        <w:rPr>
          <w:rFonts w:ascii="Times New Roman" w:eastAsia="Times New Roman" w:hAnsi="Times New Roman" w:cs="Times New Roman"/>
        </w:rPr>
      </w:pPr>
    </w:p>
    <w:p w14:paraId="2BF29004" w14:textId="77777777" w:rsidR="0059237C" w:rsidRPr="00092C7C" w:rsidRDefault="0059237C" w:rsidP="00092C7C">
      <w:pPr>
        <w:spacing w:line="360" w:lineRule="auto"/>
        <w:jc w:val="both"/>
        <w:rPr>
          <w:rFonts w:ascii="Times New Roman" w:eastAsia="Times New Roman" w:hAnsi="Times New Roman" w:cs="Times New Roman"/>
        </w:rPr>
      </w:pPr>
    </w:p>
    <w:p w14:paraId="138BC6E4" w14:textId="77777777" w:rsidR="0059237C" w:rsidRPr="00092C7C" w:rsidRDefault="0059237C" w:rsidP="00092C7C">
      <w:pPr>
        <w:spacing w:line="360" w:lineRule="auto"/>
        <w:jc w:val="both"/>
        <w:rPr>
          <w:rFonts w:ascii="Times New Roman" w:eastAsia="Times New Roman" w:hAnsi="Times New Roman" w:cs="Times New Roman"/>
        </w:rPr>
      </w:pPr>
    </w:p>
    <w:p w14:paraId="7459DFB5" w14:textId="6C46EB80" w:rsidR="0059237C" w:rsidRDefault="0059237C" w:rsidP="00092C7C">
      <w:pPr>
        <w:spacing w:line="360" w:lineRule="auto"/>
        <w:jc w:val="both"/>
        <w:rPr>
          <w:rFonts w:ascii="Times New Roman" w:eastAsia="Times New Roman" w:hAnsi="Times New Roman" w:cs="Times New Roman"/>
        </w:rPr>
      </w:pPr>
    </w:p>
    <w:p w14:paraId="77C579EB" w14:textId="77777777" w:rsidR="00092C7C" w:rsidRPr="00092C7C" w:rsidRDefault="00092C7C" w:rsidP="00092C7C">
      <w:pPr>
        <w:spacing w:line="360" w:lineRule="auto"/>
        <w:jc w:val="both"/>
        <w:rPr>
          <w:rFonts w:ascii="Times New Roman" w:eastAsia="Times New Roman" w:hAnsi="Times New Roman" w:cs="Times New Roman"/>
        </w:rPr>
      </w:pPr>
    </w:p>
    <w:p w14:paraId="019AADE0" w14:textId="77777777" w:rsidR="0059237C" w:rsidRPr="00092C7C" w:rsidRDefault="003661E0" w:rsidP="00092C7C">
      <w:pPr>
        <w:pStyle w:val="Heading1"/>
        <w:spacing w:line="360" w:lineRule="auto"/>
        <w:jc w:val="both"/>
        <w:rPr>
          <w:rFonts w:ascii="Times New Roman" w:eastAsia="Times New Roman" w:hAnsi="Times New Roman" w:cs="Times New Roman"/>
          <w:sz w:val="22"/>
          <w:szCs w:val="22"/>
        </w:rPr>
      </w:pPr>
      <w:bookmarkStart w:id="23" w:name="_jlij59zap2d" w:colFirst="0" w:colLast="0"/>
      <w:bookmarkEnd w:id="23"/>
      <w:r w:rsidRPr="00092C7C">
        <w:rPr>
          <w:rFonts w:ascii="Times New Roman" w:eastAsia="Times New Roman" w:hAnsi="Times New Roman" w:cs="Times New Roman"/>
          <w:sz w:val="22"/>
          <w:szCs w:val="22"/>
        </w:rPr>
        <w:lastRenderedPageBreak/>
        <w:t xml:space="preserve">Chapter 1: Introduction </w:t>
      </w:r>
    </w:p>
    <w:p w14:paraId="6297CAD6" w14:textId="6DE3264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24" w:name="_2qagwdmk0hpk" w:colFirst="0" w:colLast="0"/>
      <w:bookmarkEnd w:id="24"/>
      <w:r w:rsidRPr="00092C7C">
        <w:rPr>
          <w:rFonts w:ascii="Times New Roman" w:eastAsia="Times New Roman" w:hAnsi="Times New Roman" w:cs="Times New Roman"/>
          <w:sz w:val="22"/>
          <w:szCs w:val="22"/>
        </w:rPr>
        <w:t>1.1 Background</w:t>
      </w:r>
    </w:p>
    <w:p w14:paraId="6BC2328A" w14:textId="0CD05DE1" w:rsidR="00142990" w:rsidRPr="00092C7C" w:rsidRDefault="00970B08" w:rsidP="00092C7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Full-blown digital technology integration in higher education has ushered learning further into turning the conventional classroom into a dynamic digital </w:t>
      </w:r>
      <w:r w:rsidR="00092C7C" w:rsidRPr="00092C7C">
        <w:rPr>
          <w:rFonts w:ascii="Times New Roman" w:eastAsia="Times New Roman" w:hAnsi="Times New Roman" w:cs="Times New Roman"/>
        </w:rPr>
        <w:t>environment. It</w:t>
      </w:r>
      <w:r w:rsidRPr="00092C7C">
        <w:rPr>
          <w:rFonts w:ascii="Times New Roman" w:eastAsia="Times New Roman" w:hAnsi="Times New Roman" w:cs="Times New Roman"/>
        </w:rPr>
        <w:t xml:space="preserve"> does mean, however, a paradigm shift that calls for rethinking pedagogical approaches and greater comprehension of the different generational groups inhabiting educational institutions </w:t>
      </w:r>
      <w:r w:rsidR="00092C7C" w:rsidRPr="00092C7C">
        <w:rPr>
          <w:rFonts w:ascii="Times New Roman" w:eastAsia="Times New Roman" w:hAnsi="Times New Roman" w:cs="Times New Roman"/>
        </w:rPr>
        <w:t>today. This</w:t>
      </w:r>
      <w:r w:rsidRPr="00092C7C">
        <w:rPr>
          <w:rFonts w:ascii="Times New Roman" w:eastAsia="Times New Roman" w:hAnsi="Times New Roman" w:cs="Times New Roman"/>
        </w:rPr>
        <w:t xml:space="preserve">, in particular, means navigating the digital classroom revolution-a generational gap that needs bridging to accommodate a curriculum experience designed around the expectations of Generation X, Y, Z, and Alpha </w:t>
      </w:r>
      <w:r w:rsidR="00092C7C" w:rsidRPr="00092C7C">
        <w:rPr>
          <w:rFonts w:ascii="Times New Roman" w:eastAsia="Times New Roman" w:hAnsi="Times New Roman" w:cs="Times New Roman"/>
        </w:rPr>
        <w:t>learners. Students</w:t>
      </w:r>
      <w:r w:rsidRPr="00092C7C">
        <w:rPr>
          <w:rFonts w:ascii="Times New Roman" w:eastAsia="Times New Roman" w:hAnsi="Times New Roman" w:cs="Times New Roman"/>
        </w:rPr>
        <w:t xml:space="preserve"> in the modern world, particularly in more developed nations, are using digital technology </w:t>
      </w:r>
      <w:r w:rsidR="00E73E81" w:rsidRPr="00092C7C">
        <w:rPr>
          <w:rFonts w:ascii="Times New Roman" w:eastAsia="Times New Roman" w:hAnsi="Times New Roman" w:cs="Times New Roman"/>
        </w:rPr>
        <w:t>all over the place</w:t>
      </w:r>
      <w:r w:rsidRPr="00092C7C">
        <w:rPr>
          <w:rFonts w:ascii="Times New Roman" w:eastAsia="Times New Roman" w:hAnsi="Times New Roman" w:cs="Times New Roman"/>
        </w:rPr>
        <w:t xml:space="preserve"> in school, work, and leisure, even within the uses of many social media platforms.</w:t>
      </w:r>
    </w:p>
    <w:p w14:paraId="379DE83D" w14:textId="3E406003" w:rsidR="00142990" w:rsidRPr="00092C7C" w:rsidRDefault="00E73E81" w:rsidP="00092C7C">
      <w:pPr>
        <w:pStyle w:val="NormalWeb"/>
        <w:spacing w:line="360" w:lineRule="auto"/>
        <w:jc w:val="both"/>
        <w:rPr>
          <w:sz w:val="22"/>
          <w:szCs w:val="22"/>
        </w:rPr>
      </w:pPr>
      <w:r w:rsidRPr="00092C7C">
        <w:rPr>
          <w:sz w:val="22"/>
          <w:szCs w:val="22"/>
        </w:rPr>
        <w:t xml:space="preserve">The bulk of these students would have fallen between 1965 and today, spanning four </w:t>
      </w:r>
      <w:r w:rsidR="00092C7C" w:rsidRPr="00092C7C">
        <w:rPr>
          <w:sz w:val="22"/>
          <w:szCs w:val="22"/>
        </w:rPr>
        <w:t>generations. Interestingly</w:t>
      </w:r>
      <w:r w:rsidRPr="00092C7C">
        <w:rPr>
          <w:sz w:val="22"/>
          <w:szCs w:val="22"/>
        </w:rPr>
        <w:t xml:space="preserve">, Generation Alpha also claims that this generation has grown with technology; however, it is now majorly being utilized for the Internet and social media purposes rather than work-related </w:t>
      </w:r>
      <w:r w:rsidR="00092C7C" w:rsidRPr="00092C7C">
        <w:rPr>
          <w:sz w:val="22"/>
          <w:szCs w:val="22"/>
        </w:rPr>
        <w:t>technology. The</w:t>
      </w:r>
      <w:r w:rsidRPr="00092C7C">
        <w:rPr>
          <w:sz w:val="22"/>
          <w:szCs w:val="22"/>
        </w:rPr>
        <w:t xml:space="preserve"> use of digital technology has brought about dramatic changes in interaction and </w:t>
      </w:r>
      <w:r w:rsidR="00092C7C" w:rsidRPr="00092C7C">
        <w:rPr>
          <w:sz w:val="22"/>
          <w:szCs w:val="22"/>
        </w:rPr>
        <w:t>socialization. Technology</w:t>
      </w:r>
      <w:r w:rsidRPr="00092C7C">
        <w:rPr>
          <w:sz w:val="22"/>
          <w:szCs w:val="22"/>
        </w:rPr>
        <w:t xml:space="preserve"> is no longer just used to entertain people, but also as a means of self-expression, communication, and even </w:t>
      </w:r>
      <w:r w:rsidR="00092C7C" w:rsidRPr="00092C7C">
        <w:rPr>
          <w:sz w:val="22"/>
          <w:szCs w:val="22"/>
        </w:rPr>
        <w:t>learning. Gibbons</w:t>
      </w:r>
      <w:r w:rsidRPr="00092C7C">
        <w:rPr>
          <w:sz w:val="22"/>
          <w:szCs w:val="22"/>
        </w:rPr>
        <w:t xml:space="preserve"> (2007) points out that new generations have different patterns of interaction, through games, social media, personal blogs, </w:t>
      </w:r>
      <w:r w:rsidR="00092C7C" w:rsidRPr="00092C7C">
        <w:rPr>
          <w:sz w:val="22"/>
          <w:szCs w:val="22"/>
        </w:rPr>
        <w:t>etc. With</w:t>
      </w:r>
      <w:r w:rsidRPr="00092C7C">
        <w:rPr>
          <w:sz w:val="22"/>
          <w:szCs w:val="22"/>
        </w:rPr>
        <w:t xml:space="preserve"> </w:t>
      </w:r>
      <w:r w:rsidR="00092C7C" w:rsidRPr="00092C7C">
        <w:rPr>
          <w:sz w:val="22"/>
          <w:szCs w:val="22"/>
        </w:rPr>
        <w:t>this generational difference</w:t>
      </w:r>
      <w:r w:rsidRPr="00092C7C">
        <w:rPr>
          <w:sz w:val="22"/>
          <w:szCs w:val="22"/>
        </w:rPr>
        <w:t xml:space="preserve"> </w:t>
      </w:r>
      <w:r w:rsidR="00092C7C" w:rsidRPr="00092C7C">
        <w:rPr>
          <w:sz w:val="22"/>
          <w:szCs w:val="22"/>
        </w:rPr>
        <w:t>also,</w:t>
      </w:r>
      <w:r w:rsidRPr="00092C7C">
        <w:rPr>
          <w:sz w:val="22"/>
          <w:szCs w:val="22"/>
        </w:rPr>
        <w:t xml:space="preserve"> it is important in the education sector to create an inclusive and cybernetic learning </w:t>
      </w:r>
      <w:r w:rsidR="00092C7C" w:rsidRPr="00092C7C">
        <w:rPr>
          <w:sz w:val="22"/>
          <w:szCs w:val="22"/>
        </w:rPr>
        <w:t>environment. Building</w:t>
      </w:r>
      <w:r w:rsidRPr="00092C7C">
        <w:rPr>
          <w:sz w:val="22"/>
          <w:szCs w:val="22"/>
        </w:rPr>
        <w:t xml:space="preserve"> a technology culture will help bridge this educational gap and provide new strategies for </w:t>
      </w:r>
      <w:r w:rsidR="00092C7C" w:rsidRPr="00092C7C">
        <w:rPr>
          <w:sz w:val="22"/>
          <w:szCs w:val="22"/>
        </w:rPr>
        <w:t>educators. Generational</w:t>
      </w:r>
      <w:r w:rsidRPr="00092C7C">
        <w:rPr>
          <w:sz w:val="22"/>
          <w:szCs w:val="22"/>
        </w:rPr>
        <w:t xml:space="preserve"> differences are necessary to understand the evolving trends in society, cultural shifts consumer </w:t>
      </w:r>
      <w:r w:rsidR="00092C7C" w:rsidRPr="00092C7C">
        <w:rPr>
          <w:sz w:val="22"/>
          <w:szCs w:val="22"/>
        </w:rPr>
        <w:t>behaviour</w:t>
      </w:r>
      <w:r w:rsidRPr="00092C7C">
        <w:rPr>
          <w:sz w:val="22"/>
          <w:szCs w:val="22"/>
        </w:rPr>
        <w:t>, learning needs, and workplace dynamics.</w:t>
      </w:r>
    </w:p>
    <w:p w14:paraId="2ECFDAE8" w14:textId="69C2E7D9" w:rsidR="00E73E81" w:rsidRPr="00092C7C" w:rsidRDefault="00E73E81" w:rsidP="00092C7C">
      <w:pPr>
        <w:pStyle w:val="NormalWeb"/>
        <w:spacing w:line="360" w:lineRule="auto"/>
        <w:jc w:val="both"/>
        <w:rPr>
          <w:sz w:val="22"/>
          <w:szCs w:val="22"/>
        </w:rPr>
      </w:pPr>
      <w:r w:rsidRPr="00092C7C">
        <w:rPr>
          <w:sz w:val="22"/>
          <w:szCs w:val="22"/>
        </w:rPr>
        <w:t xml:space="preserve">This project will engage the Strauss-Howe theory, the Generation Z theory, the generational life effect and period effect theories, and the intergenerational communication </w:t>
      </w:r>
      <w:r w:rsidR="00092C7C" w:rsidRPr="00092C7C">
        <w:rPr>
          <w:sz w:val="22"/>
          <w:szCs w:val="22"/>
        </w:rPr>
        <w:t>theory. Theories</w:t>
      </w:r>
      <w:r w:rsidRPr="00092C7C">
        <w:rPr>
          <w:sz w:val="22"/>
          <w:szCs w:val="22"/>
        </w:rPr>
        <w:t xml:space="preserve"> seek to represent information about the </w:t>
      </w:r>
      <w:r w:rsidR="00092C7C" w:rsidRPr="00092C7C">
        <w:rPr>
          <w:sz w:val="22"/>
          <w:szCs w:val="22"/>
        </w:rPr>
        <w:t>behaviour</w:t>
      </w:r>
      <w:r w:rsidRPr="00092C7C">
        <w:rPr>
          <w:sz w:val="22"/>
          <w:szCs w:val="22"/>
        </w:rPr>
        <w:t xml:space="preserve"> attitude and preferences of different generations.it review, therefore, tries to outline areas of preferences and decision-making processes of generational cohorts that would further inform research on career choices, lifestyle preferences, and political views.</w:t>
      </w:r>
    </w:p>
    <w:p w14:paraId="3FE35044" w14:textId="0D41C283" w:rsidR="00142990" w:rsidRPr="00092C7C" w:rsidRDefault="00142990" w:rsidP="00092C7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rPr>
      </w:pPr>
      <w:r w:rsidRPr="00092C7C">
        <w:rPr>
          <w:rFonts w:ascii="Times New Roman" w:eastAsia="Times New Roman" w:hAnsi="Times New Roman" w:cs="Times New Roman"/>
        </w:rPr>
        <w:t>.</w:t>
      </w:r>
    </w:p>
    <w:p w14:paraId="532EF16B" w14:textId="77777777" w:rsidR="00E73E81" w:rsidRPr="00092C7C" w:rsidRDefault="00E73E81" w:rsidP="00092C7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rPr>
      </w:pPr>
    </w:p>
    <w:p w14:paraId="0E8B0DF5" w14:textId="70D7EB33" w:rsidR="00142990" w:rsidRPr="00092C7C" w:rsidRDefault="00142990" w:rsidP="00092C7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 xml:space="preserve">1.2 The </w:t>
      </w:r>
      <w:r w:rsidR="00092C7C">
        <w:rPr>
          <w:rFonts w:ascii="Times New Roman" w:eastAsia="Times New Roman" w:hAnsi="Times New Roman" w:cs="Times New Roman"/>
        </w:rPr>
        <w:t>r</w:t>
      </w:r>
      <w:r w:rsidRPr="00092C7C">
        <w:rPr>
          <w:rFonts w:ascii="Times New Roman" w:eastAsia="Times New Roman" w:hAnsi="Times New Roman" w:cs="Times New Roman"/>
        </w:rPr>
        <w:t>esearch problem</w:t>
      </w:r>
    </w:p>
    <w:p w14:paraId="6669B26D" w14:textId="3E5DF665" w:rsidR="00142990" w:rsidRPr="00092C7C" w:rsidRDefault="00E73E81" w:rsidP="00092C7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highlight w:val="white"/>
        </w:rPr>
      </w:pPr>
      <w:r w:rsidRPr="00092C7C">
        <w:rPr>
          <w:rFonts w:ascii="Times New Roman" w:hAnsi="Times New Roman" w:cs="Times New Roman"/>
          <w:color w:val="040F21"/>
          <w:shd w:val="clear" w:color="auto" w:fill="FFFFFF"/>
        </w:rPr>
        <w:t xml:space="preserve">(Dewan, 2024), points to modern competencies and digital literacy, such as working with artificial intelligence, while employers need competence in data analytics management, social media, cybersecurity, and digital </w:t>
      </w:r>
      <w:r w:rsidR="00092C7C" w:rsidRPr="00092C7C">
        <w:rPr>
          <w:rFonts w:ascii="Times New Roman" w:hAnsi="Times New Roman" w:cs="Times New Roman"/>
          <w:color w:val="040F21"/>
          <w:shd w:val="clear" w:color="auto" w:fill="FFFFFF"/>
        </w:rPr>
        <w:t>teamwork. Dewan</w:t>
      </w:r>
      <w:r w:rsidRPr="00092C7C">
        <w:rPr>
          <w:rFonts w:ascii="Times New Roman" w:hAnsi="Times New Roman" w:cs="Times New Roman"/>
          <w:color w:val="040F21"/>
          <w:shd w:val="clear" w:color="auto" w:fill="FFFFFF"/>
        </w:rPr>
        <w:t xml:space="preserve">, explains that since companies move rapidly and integrate state-of-the-art technology solutions to meet their needs, the demand to hire staff for these competencies is also rising very fast in order to be able to effectively use these digital </w:t>
      </w:r>
      <w:r w:rsidR="00092C7C" w:rsidRPr="00092C7C">
        <w:rPr>
          <w:rFonts w:ascii="Times New Roman" w:hAnsi="Times New Roman" w:cs="Times New Roman"/>
          <w:color w:val="040F21"/>
          <w:shd w:val="clear" w:color="auto" w:fill="FFFFFF"/>
        </w:rPr>
        <w:t>tools. Artificial</w:t>
      </w:r>
      <w:r w:rsidRPr="00092C7C">
        <w:rPr>
          <w:rFonts w:ascii="Times New Roman" w:hAnsi="Times New Roman" w:cs="Times New Roman"/>
          <w:color w:val="040F21"/>
          <w:shd w:val="clear" w:color="auto" w:fill="FFFFFF"/>
        </w:rPr>
        <w:t xml:space="preserve"> Intelligence transformation has shifted the focus of further and higher education institutions from just updating curriculum to include digital literacy, but rather to equip appropriate capabilities and employability skills in students to meet the required standards and demands from </w:t>
      </w:r>
      <w:r w:rsidR="00092C7C" w:rsidRPr="00092C7C">
        <w:rPr>
          <w:rFonts w:ascii="Times New Roman" w:hAnsi="Times New Roman" w:cs="Times New Roman"/>
          <w:color w:val="040F21"/>
          <w:shd w:val="clear" w:color="auto" w:fill="FFFFFF"/>
        </w:rPr>
        <w:t>employers. This</w:t>
      </w:r>
      <w:r w:rsidRPr="00092C7C">
        <w:rPr>
          <w:rFonts w:ascii="Times New Roman" w:hAnsi="Times New Roman" w:cs="Times New Roman"/>
          <w:color w:val="040F21"/>
          <w:shd w:val="clear" w:color="auto" w:fill="FFFFFF"/>
        </w:rPr>
        <w:t xml:space="preserve"> would facilitate seamless transition into new work positions, and strengthen organisational performance </w:t>
      </w:r>
      <w:r w:rsidR="00092C7C" w:rsidRPr="00092C7C">
        <w:rPr>
          <w:rFonts w:ascii="Times New Roman" w:hAnsi="Times New Roman" w:cs="Times New Roman"/>
          <w:color w:val="040F21"/>
          <w:shd w:val="clear" w:color="auto" w:fill="FFFFFF"/>
        </w:rPr>
        <w:t>accordingly. Education</w:t>
      </w:r>
      <w:r w:rsidRPr="00092C7C">
        <w:rPr>
          <w:rFonts w:ascii="Times New Roman" w:hAnsi="Times New Roman" w:cs="Times New Roman"/>
          <w:color w:val="040F21"/>
          <w:shd w:val="clear" w:color="auto" w:fill="FFFFFF"/>
        </w:rPr>
        <w:t xml:space="preserve"> involves and adapts to the needs of the newer generations of </w:t>
      </w:r>
      <w:r w:rsidR="00092C7C" w:rsidRPr="00092C7C">
        <w:rPr>
          <w:rFonts w:ascii="Times New Roman" w:hAnsi="Times New Roman" w:cs="Times New Roman"/>
          <w:color w:val="040F21"/>
          <w:shd w:val="clear" w:color="auto" w:fill="FFFFFF"/>
        </w:rPr>
        <w:t>employers. It</w:t>
      </w:r>
      <w:r w:rsidRPr="00092C7C">
        <w:rPr>
          <w:rFonts w:ascii="Times New Roman" w:hAnsi="Times New Roman" w:cs="Times New Roman"/>
          <w:color w:val="040F21"/>
          <w:shd w:val="clear" w:color="auto" w:fill="FFFFFF"/>
        </w:rPr>
        <w:t xml:space="preserve"> is becoming increasingly important to recognize and respond to people different need and to close these gaps through engagement and provide equal opportunities to succeed in all learning </w:t>
      </w:r>
      <w:r w:rsidR="00092C7C" w:rsidRPr="00092C7C">
        <w:rPr>
          <w:rFonts w:ascii="Times New Roman" w:hAnsi="Times New Roman" w:cs="Times New Roman"/>
          <w:color w:val="040F21"/>
          <w:shd w:val="clear" w:color="auto" w:fill="FFFFFF"/>
        </w:rPr>
        <w:t>environments. With</w:t>
      </w:r>
      <w:r w:rsidRPr="00092C7C">
        <w:rPr>
          <w:rFonts w:ascii="Times New Roman" w:hAnsi="Times New Roman" w:cs="Times New Roman"/>
          <w:color w:val="040F21"/>
          <w:shd w:val="clear" w:color="auto" w:fill="FFFFFF"/>
        </w:rPr>
        <w:t xml:space="preserve"> the enhancements in technology and the changing skills requirements, lowering the divide becomes quite important.</w:t>
      </w:r>
    </w:p>
    <w:p w14:paraId="35C6CD97" w14:textId="28EA4394" w:rsidR="0059237C" w:rsidRPr="00092C7C" w:rsidRDefault="003661E0" w:rsidP="00092C7C">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2"/>
          <w:szCs w:val="22"/>
        </w:rPr>
      </w:pPr>
      <w:bookmarkStart w:id="25" w:name="_x9n1m2gtjz3u" w:colFirst="0" w:colLast="0"/>
      <w:bookmarkEnd w:id="25"/>
      <w:r w:rsidRPr="00092C7C">
        <w:rPr>
          <w:rFonts w:ascii="Times New Roman" w:eastAsia="Times New Roman" w:hAnsi="Times New Roman" w:cs="Times New Roman"/>
          <w:sz w:val="22"/>
          <w:szCs w:val="22"/>
        </w:rPr>
        <w:t xml:space="preserve">1.3 Significance </w:t>
      </w:r>
    </w:p>
    <w:p w14:paraId="728815BD" w14:textId="77777777" w:rsidR="00E73E81" w:rsidRPr="00092C7C" w:rsidRDefault="00E73E81" w:rsidP="00092C7C">
      <w:pPr>
        <w:spacing w:line="360" w:lineRule="auto"/>
        <w:jc w:val="both"/>
        <w:rPr>
          <w:rFonts w:ascii="Times New Roman" w:hAnsi="Times New Roman" w:cs="Times New Roman"/>
        </w:rPr>
      </w:pPr>
      <w:r w:rsidRPr="00092C7C">
        <w:rPr>
          <w:rFonts w:ascii="Times New Roman" w:hAnsi="Times New Roman" w:cs="Times New Roman"/>
        </w:rPr>
        <w:t>As educational institutions evolve, they must balance traditional and modern skills in curriculum to prepare students for professional success. The ongoing societal shifts are prompting significant changes in education, emphasising digital integration and employability skills. While AI technologies hold great promise, their implementation must be carefully managed to address challenges like algorithmic bias and ethical concerns, ensuring an inclusive learning environment.</w:t>
      </w:r>
    </w:p>
    <w:p w14:paraId="27C7F8DD" w14:textId="77777777" w:rsidR="00E73E81" w:rsidRPr="00092C7C" w:rsidRDefault="00E73E81" w:rsidP="00092C7C">
      <w:pPr>
        <w:spacing w:line="360" w:lineRule="auto"/>
        <w:jc w:val="both"/>
        <w:rPr>
          <w:rFonts w:ascii="Times New Roman" w:hAnsi="Times New Roman" w:cs="Times New Roman"/>
        </w:rPr>
      </w:pPr>
      <w:r w:rsidRPr="00092C7C">
        <w:rPr>
          <w:rFonts w:ascii="Times New Roman" w:hAnsi="Times New Roman" w:cs="Times New Roman"/>
        </w:rPr>
        <w:t>Some trends that this research will identify include those in AI, technologies, skills in the workplace and classroom expectations of age generations.</w:t>
      </w:r>
    </w:p>
    <w:p w14:paraId="302AB5C7" w14:textId="77777777" w:rsidR="00E73E81" w:rsidRPr="00092C7C" w:rsidRDefault="00E73E81" w:rsidP="00092C7C">
      <w:pPr>
        <w:spacing w:line="360" w:lineRule="auto"/>
        <w:jc w:val="both"/>
        <w:rPr>
          <w:rFonts w:ascii="Times New Roman" w:hAnsi="Times New Roman" w:cs="Times New Roman"/>
        </w:rPr>
      </w:pPr>
      <w:r w:rsidRPr="00092C7C">
        <w:rPr>
          <w:rFonts w:ascii="Times New Roman" w:hAnsi="Times New Roman" w:cs="Times New Roman"/>
        </w:rPr>
        <w:t>Qualitive and quantitate research has been carried out. The goal is to analyse the data using semi-structured interviews and surveys to determine what needs and requirements are intended with regard to this topic, teaching and learning methods, and technology in education.</w:t>
      </w:r>
    </w:p>
    <w:p w14:paraId="69D12887" w14:textId="2EDE1130" w:rsidR="0059237C" w:rsidRPr="00092C7C" w:rsidRDefault="003661E0" w:rsidP="00092C7C">
      <w:pPr>
        <w:pStyle w:val="Heading2"/>
        <w:spacing w:line="360" w:lineRule="auto"/>
        <w:jc w:val="both"/>
        <w:rPr>
          <w:rFonts w:ascii="Times New Roman" w:eastAsia="Times New Roman" w:hAnsi="Times New Roman" w:cs="Times New Roman"/>
          <w:sz w:val="22"/>
          <w:szCs w:val="22"/>
          <w:highlight w:val="white"/>
        </w:rPr>
      </w:pPr>
      <w:r w:rsidRPr="00092C7C">
        <w:rPr>
          <w:rFonts w:ascii="Times New Roman" w:eastAsia="Times New Roman" w:hAnsi="Times New Roman" w:cs="Times New Roman"/>
          <w:sz w:val="22"/>
          <w:szCs w:val="22"/>
        </w:rPr>
        <w:t>1.4 Research Aim</w:t>
      </w:r>
    </w:p>
    <w:p w14:paraId="574EBFF5" w14:textId="10B4C8EF" w:rsidR="00142990" w:rsidRPr="00956F03" w:rsidRDefault="00493DE3" w:rsidP="00956F03">
      <w:pPr>
        <w:pStyle w:val="NormalWeb"/>
        <w:spacing w:line="360" w:lineRule="auto"/>
        <w:jc w:val="both"/>
        <w:rPr>
          <w:sz w:val="22"/>
          <w:szCs w:val="22"/>
        </w:rPr>
      </w:pPr>
      <w:r w:rsidRPr="00092C7C">
        <w:rPr>
          <w:sz w:val="22"/>
          <w:szCs w:val="22"/>
        </w:rPr>
        <w:t xml:space="preserve">The present study aims to investigate, analyse, and suggest ways of bridging gaps across generational divides in higher education institutions through the use of digital </w:t>
      </w:r>
      <w:r w:rsidR="00092C7C" w:rsidRPr="00092C7C">
        <w:rPr>
          <w:sz w:val="22"/>
          <w:szCs w:val="22"/>
        </w:rPr>
        <w:t>technologies. It</w:t>
      </w:r>
      <w:r w:rsidRPr="00092C7C">
        <w:rPr>
          <w:sz w:val="22"/>
          <w:szCs w:val="22"/>
        </w:rPr>
        <w:t xml:space="preserve"> examines the </w:t>
      </w:r>
      <w:r w:rsidRPr="00092C7C">
        <w:rPr>
          <w:sz w:val="22"/>
          <w:szCs w:val="22"/>
        </w:rPr>
        <w:lastRenderedPageBreak/>
        <w:t xml:space="preserve">effectiveness of digital pedagogies in meeting the diverse learning preferences of Generations Y, Z, and </w:t>
      </w:r>
      <w:r w:rsidR="00092C7C" w:rsidRPr="00092C7C">
        <w:rPr>
          <w:sz w:val="22"/>
          <w:szCs w:val="22"/>
        </w:rPr>
        <w:t>Alpha. The</w:t>
      </w:r>
      <w:r w:rsidRPr="00092C7C">
        <w:rPr>
          <w:sz w:val="22"/>
          <w:szCs w:val="22"/>
        </w:rPr>
        <w:t xml:space="preserve"> study will also look into generational learning preference, evaluation of current digital tools, and assessment of employability skill development in the emerging digital </w:t>
      </w:r>
      <w:r w:rsidR="00092C7C" w:rsidRPr="00092C7C">
        <w:rPr>
          <w:sz w:val="22"/>
          <w:szCs w:val="22"/>
        </w:rPr>
        <w:t>setting. Surveys</w:t>
      </w:r>
      <w:r w:rsidRPr="00092C7C">
        <w:rPr>
          <w:sz w:val="22"/>
          <w:szCs w:val="22"/>
        </w:rPr>
        <w:t xml:space="preserve"> interviews and critical reviews of the literature form the basis of this research which will develop </w:t>
      </w:r>
      <w:r w:rsidR="00092C7C" w:rsidRPr="00092C7C">
        <w:rPr>
          <w:sz w:val="22"/>
          <w:szCs w:val="22"/>
        </w:rPr>
        <w:t>evidence-based</w:t>
      </w:r>
      <w:r w:rsidRPr="00092C7C">
        <w:rPr>
          <w:sz w:val="22"/>
          <w:szCs w:val="22"/>
        </w:rPr>
        <w:t xml:space="preserve"> recommendations for innovative teaching methods that may be used to enhance the educational experience and employability outcomes for generations of cohorts in the UK.</w:t>
      </w:r>
    </w:p>
    <w:p w14:paraId="0DF0B499" w14:textId="77777777" w:rsidR="00956F03" w:rsidRDefault="003661E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1.5 Research Objectives:</w:t>
      </w:r>
    </w:p>
    <w:p w14:paraId="385B76C7" w14:textId="664CF77E" w:rsidR="00142990" w:rsidRPr="00092C7C" w:rsidRDefault="0014299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Investigate Generational Learning Preferences:</w:t>
      </w:r>
    </w:p>
    <w:p w14:paraId="27E88A35" w14:textId="77777777" w:rsidR="00142990" w:rsidRPr="00092C7C" w:rsidRDefault="00142990" w:rsidP="00092C7C">
      <w:pPr>
        <w:pStyle w:val="ListParagraph"/>
        <w:widowControl w:val="0"/>
        <w:numPr>
          <w:ilvl w:val="0"/>
          <w:numId w:val="60"/>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 critical literature review to understand the varying learning styles of Generations Y, Z, and Alpha pursuing further and higher education.</w:t>
      </w:r>
    </w:p>
    <w:p w14:paraId="1F0AEBE5" w14:textId="06089193" w:rsidR="00142990" w:rsidRPr="00092C7C" w:rsidRDefault="00142990" w:rsidP="00092C7C">
      <w:pPr>
        <w:pStyle w:val="ListParagraph"/>
        <w:widowControl w:val="0"/>
        <w:numPr>
          <w:ilvl w:val="0"/>
          <w:numId w:val="60"/>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Analy</w:t>
      </w:r>
      <w:r w:rsidR="002E132F" w:rsidRPr="00092C7C">
        <w:rPr>
          <w:rFonts w:ascii="Times New Roman" w:eastAsia="Times New Roman" w:hAnsi="Times New Roman" w:cs="Times New Roman"/>
        </w:rPr>
        <w:t>s</w:t>
      </w:r>
      <w:r w:rsidRPr="00092C7C">
        <w:rPr>
          <w:rFonts w:ascii="Times New Roman" w:eastAsia="Times New Roman" w:hAnsi="Times New Roman" w:cs="Times New Roman"/>
        </w:rPr>
        <w:t>e the extant literature relating to how generational characteristics influence engagement and participation in the digital classroom.</w:t>
      </w:r>
    </w:p>
    <w:p w14:paraId="01088577" w14:textId="77777777" w:rsidR="00142990" w:rsidRPr="00092C7C" w:rsidRDefault="00142990" w:rsidP="00092C7C">
      <w:pPr>
        <w:widowControl w:val="0"/>
        <w:spacing w:before="240" w:after="240" w:line="360" w:lineRule="auto"/>
        <w:jc w:val="both"/>
        <w:rPr>
          <w:rFonts w:ascii="Times New Roman" w:eastAsia="Times New Roman" w:hAnsi="Times New Roman" w:cs="Times New Roman"/>
        </w:rPr>
      </w:pPr>
    </w:p>
    <w:p w14:paraId="3EF4CE78" w14:textId="1E71BA72" w:rsidR="00142990" w:rsidRPr="00092C7C" w:rsidRDefault="0014299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Assess Modern Pedagogies and Digital Technologies:</w:t>
      </w:r>
    </w:p>
    <w:p w14:paraId="50A199D3" w14:textId="781D3F24" w:rsidR="00142990" w:rsidRPr="00092C7C" w:rsidRDefault="002E132F" w:rsidP="00092C7C">
      <w:pPr>
        <w:pStyle w:val="ListParagraph"/>
        <w:widowControl w:val="0"/>
        <w:numPr>
          <w:ilvl w:val="0"/>
          <w:numId w:val="61"/>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Investigate</w:t>
      </w:r>
      <w:r w:rsidR="00142990" w:rsidRPr="00092C7C">
        <w:rPr>
          <w:rFonts w:ascii="Times New Roman" w:eastAsia="Times New Roman" w:hAnsi="Times New Roman" w:cs="Times New Roman"/>
        </w:rPr>
        <w:t xml:space="preserve"> the prevailing digital pedagogies and teaching strategies employed by higher education institutions.</w:t>
      </w:r>
    </w:p>
    <w:p w14:paraId="5A3AB1EF" w14:textId="1D00A448" w:rsidR="00142990" w:rsidRPr="00092C7C" w:rsidRDefault="00142990" w:rsidP="00092C7C">
      <w:pPr>
        <w:pStyle w:val="ListParagraph"/>
        <w:widowControl w:val="0"/>
        <w:numPr>
          <w:ilvl w:val="0"/>
          <w:numId w:val="61"/>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Assess a variety of digital tools and technologies that are most engaging to diverse generational cohorts.</w:t>
      </w:r>
    </w:p>
    <w:p w14:paraId="18C8F664" w14:textId="314559D4" w:rsidR="00142990" w:rsidRPr="00092C7C" w:rsidRDefault="0014299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Assess Development of Employability Skill:</w:t>
      </w:r>
    </w:p>
    <w:p w14:paraId="71A07B35" w14:textId="77777777" w:rsidR="00142990" w:rsidRPr="00092C7C" w:rsidRDefault="00142990" w:rsidP="00092C7C">
      <w:pPr>
        <w:pStyle w:val="ListParagraph"/>
        <w:widowControl w:val="0"/>
        <w:numPr>
          <w:ilvl w:val="0"/>
          <w:numId w:val="6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Enumerate the employability skills industries seek in view of the ongoing digital evolution.</w:t>
      </w:r>
    </w:p>
    <w:p w14:paraId="019D994B" w14:textId="2178FC82" w:rsidR="00142990" w:rsidRPr="00092C7C" w:rsidRDefault="00142990" w:rsidP="00092C7C">
      <w:pPr>
        <w:pStyle w:val="ListParagraph"/>
        <w:widowControl w:val="0"/>
        <w:numPr>
          <w:ilvl w:val="0"/>
          <w:numId w:val="6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Assess higher education practices in the light of developing employability skills across generations.</w:t>
      </w:r>
    </w:p>
    <w:p w14:paraId="160E83DA" w14:textId="1A482174" w:rsidR="00142990" w:rsidRPr="00092C7C" w:rsidRDefault="0014299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Evaluate Technology Integration:</w:t>
      </w:r>
    </w:p>
    <w:p w14:paraId="45E4FF1D" w14:textId="77777777" w:rsidR="00142990" w:rsidRPr="00092C7C" w:rsidRDefault="00142990" w:rsidP="00092C7C">
      <w:pPr>
        <w:pStyle w:val="ListParagraph"/>
        <w:widowControl w:val="0"/>
        <w:numPr>
          <w:ilvl w:val="0"/>
          <w:numId w:val="63"/>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Research and discuss the use of digital technologies within higher education, and how they could be used to bridge gaps between generations.</w:t>
      </w:r>
    </w:p>
    <w:p w14:paraId="2FAEC742" w14:textId="0571FD19" w:rsidR="00142990" w:rsidRPr="00092C7C" w:rsidRDefault="0014299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Evaluate Learner Expectations:</w:t>
      </w:r>
    </w:p>
    <w:p w14:paraId="5F1EEFF0" w14:textId="77777777" w:rsidR="00142990" w:rsidRPr="00092C7C" w:rsidRDefault="00142990" w:rsidP="00092C7C">
      <w:pPr>
        <w:pStyle w:val="ListParagraph"/>
        <w:widowControl w:val="0"/>
        <w:numPr>
          <w:ilvl w:val="0"/>
          <w:numId w:val="64"/>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Design and conduct the survey to understand the expectation of learners from different generations about their academic experience.</w:t>
      </w:r>
    </w:p>
    <w:p w14:paraId="14527246" w14:textId="54067A8B" w:rsidR="00142990" w:rsidRPr="00956F03" w:rsidRDefault="00142990" w:rsidP="00092C7C">
      <w:pPr>
        <w:pStyle w:val="ListParagraph"/>
        <w:widowControl w:val="0"/>
        <w:numPr>
          <w:ilvl w:val="0"/>
          <w:numId w:val="64"/>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Use questionnaire data to identify commonalities and differences among generational cohorts in their expectations from learners.</w:t>
      </w:r>
    </w:p>
    <w:p w14:paraId="39F6AC5D" w14:textId="237B370E" w:rsidR="00142990" w:rsidRPr="00092C7C" w:rsidRDefault="0014299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Assess Practices:</w:t>
      </w:r>
    </w:p>
    <w:p w14:paraId="4A9F2E18" w14:textId="77777777" w:rsidR="002E132F" w:rsidRPr="00092C7C" w:rsidRDefault="00142990" w:rsidP="00092C7C">
      <w:pPr>
        <w:pStyle w:val="ListParagraph"/>
        <w:widowControl w:val="0"/>
        <w:numPr>
          <w:ilvl w:val="0"/>
          <w:numId w:val="6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efficacy of these practices and their applicability in a UK context will be reviewed. </w:t>
      </w:r>
    </w:p>
    <w:p w14:paraId="2EB57869" w14:textId="7936FDCB" w:rsidR="002E132F" w:rsidRPr="00092C7C" w:rsidRDefault="002E132F"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Propose Innovative Teaching Strategies:</w:t>
      </w:r>
    </w:p>
    <w:p w14:paraId="4F5C1AC0" w14:textId="3353BE3A" w:rsidR="002E132F" w:rsidRPr="00092C7C" w:rsidRDefault="00142990" w:rsidP="00092C7C">
      <w:pPr>
        <w:pStyle w:val="ListParagraph"/>
        <w:widowControl w:val="0"/>
        <w:numPr>
          <w:ilvl w:val="0"/>
          <w:numId w:val="65"/>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Consider integrating emerging technologies and pedagogical approaches to enhance the digital classroom experience</w:t>
      </w:r>
      <w:r w:rsidR="002E132F" w:rsidRPr="00092C7C">
        <w:rPr>
          <w:rFonts w:ascii="Times New Roman" w:eastAsia="Times New Roman" w:hAnsi="Times New Roman" w:cs="Times New Roman"/>
        </w:rPr>
        <w:t>.</w:t>
      </w:r>
    </w:p>
    <w:p w14:paraId="37E901BC" w14:textId="02D9169C" w:rsidR="00142990" w:rsidRPr="00092C7C" w:rsidRDefault="00142990" w:rsidP="00092C7C">
      <w:pPr>
        <w:pStyle w:val="ListParagraph"/>
        <w:widowControl w:val="0"/>
        <w:numPr>
          <w:ilvl w:val="0"/>
          <w:numId w:val="65"/>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Suggestions for innovative teaching methods that could resolve the generation gap in employability skills.</w:t>
      </w:r>
    </w:p>
    <w:p w14:paraId="73573EFD" w14:textId="74B4B5AD" w:rsidR="0059237C" w:rsidRPr="00092C7C" w:rsidRDefault="003661E0" w:rsidP="00092C7C">
      <w:pPr>
        <w:pStyle w:val="Heading2"/>
        <w:widowControl w:val="0"/>
        <w:spacing w:before="200" w:line="360" w:lineRule="auto"/>
        <w:jc w:val="both"/>
        <w:rPr>
          <w:rFonts w:ascii="Times New Roman" w:eastAsia="Times New Roman" w:hAnsi="Times New Roman" w:cs="Times New Roman"/>
          <w:sz w:val="22"/>
          <w:szCs w:val="22"/>
        </w:rPr>
      </w:pPr>
      <w:bookmarkStart w:id="26" w:name="_rwuhg8dx447z" w:colFirst="0" w:colLast="0"/>
      <w:bookmarkStart w:id="27" w:name="_agisg3v33fvp" w:colFirst="0" w:colLast="0"/>
      <w:bookmarkEnd w:id="26"/>
      <w:bookmarkEnd w:id="27"/>
      <w:r w:rsidRPr="00092C7C">
        <w:rPr>
          <w:rFonts w:ascii="Times New Roman" w:eastAsia="Times New Roman" w:hAnsi="Times New Roman" w:cs="Times New Roman"/>
          <w:sz w:val="22"/>
          <w:szCs w:val="22"/>
        </w:rPr>
        <w:t>1.</w:t>
      </w:r>
      <w:r w:rsidR="00956F03">
        <w:rPr>
          <w:rFonts w:ascii="Times New Roman" w:eastAsia="Times New Roman" w:hAnsi="Times New Roman" w:cs="Times New Roman"/>
          <w:sz w:val="22"/>
          <w:szCs w:val="22"/>
        </w:rPr>
        <w:t>6</w:t>
      </w:r>
      <w:r w:rsidRPr="00092C7C">
        <w:rPr>
          <w:rFonts w:ascii="Times New Roman" w:eastAsia="Times New Roman" w:hAnsi="Times New Roman" w:cs="Times New Roman"/>
          <w:sz w:val="22"/>
          <w:szCs w:val="22"/>
        </w:rPr>
        <w:t xml:space="preserve"> </w:t>
      </w:r>
      <w:r w:rsidR="002E132F" w:rsidRPr="00092C7C">
        <w:rPr>
          <w:rFonts w:ascii="Times New Roman" w:eastAsia="Times New Roman" w:hAnsi="Times New Roman" w:cs="Times New Roman"/>
          <w:sz w:val="22"/>
          <w:szCs w:val="22"/>
        </w:rPr>
        <w:t>Research</w:t>
      </w:r>
      <w:r w:rsidRPr="00092C7C">
        <w:rPr>
          <w:rFonts w:ascii="Times New Roman" w:eastAsia="Times New Roman" w:hAnsi="Times New Roman" w:cs="Times New Roman"/>
          <w:sz w:val="22"/>
          <w:szCs w:val="22"/>
        </w:rPr>
        <w:t xml:space="preserve"> Structure </w:t>
      </w:r>
    </w:p>
    <w:p w14:paraId="75186386" w14:textId="53AA9DCA" w:rsidR="0059237C" w:rsidRPr="00092C7C" w:rsidRDefault="003661E0" w:rsidP="00956F03">
      <w:pPr>
        <w:pStyle w:val="NormalWeb"/>
        <w:spacing w:line="360" w:lineRule="auto"/>
        <w:jc w:val="both"/>
        <w:rPr>
          <w:sz w:val="22"/>
          <w:szCs w:val="22"/>
        </w:rPr>
      </w:pPr>
      <w:r w:rsidRPr="00092C7C">
        <w:rPr>
          <w:b/>
          <w:sz w:val="22"/>
          <w:szCs w:val="22"/>
        </w:rPr>
        <w:t>Chapter One</w:t>
      </w:r>
      <w:r w:rsidRPr="00092C7C">
        <w:rPr>
          <w:sz w:val="22"/>
          <w:szCs w:val="22"/>
        </w:rPr>
        <w:t xml:space="preserve">: </w:t>
      </w:r>
      <w:r w:rsidR="00493DE3" w:rsidRPr="00092C7C">
        <w:rPr>
          <w:sz w:val="22"/>
          <w:szCs w:val="22"/>
        </w:rPr>
        <w:t xml:space="preserve">This introductory chapter lays the foundation for presenting the research topic, </w:t>
      </w:r>
      <w:r w:rsidR="00092C7C" w:rsidRPr="00092C7C">
        <w:rPr>
          <w:sz w:val="22"/>
          <w:szCs w:val="22"/>
        </w:rPr>
        <w:t>it</w:t>
      </w:r>
      <w:r w:rsidR="00493DE3" w:rsidRPr="00092C7C">
        <w:rPr>
          <w:sz w:val="22"/>
          <w:szCs w:val="22"/>
        </w:rPr>
        <w:t xml:space="preserve"> outlines the purpose and motivation of this study.</w:t>
      </w:r>
    </w:p>
    <w:p w14:paraId="43AEF002" w14:textId="5374369B" w:rsidR="0059237C" w:rsidRPr="00092C7C" w:rsidRDefault="003661E0" w:rsidP="00956F03">
      <w:pPr>
        <w:pStyle w:val="NormalWeb"/>
        <w:spacing w:line="360" w:lineRule="auto"/>
        <w:jc w:val="both"/>
        <w:rPr>
          <w:sz w:val="22"/>
          <w:szCs w:val="22"/>
        </w:rPr>
      </w:pPr>
      <w:r w:rsidRPr="00092C7C">
        <w:rPr>
          <w:b/>
          <w:sz w:val="22"/>
          <w:szCs w:val="22"/>
        </w:rPr>
        <w:t>Chapter Two</w:t>
      </w:r>
      <w:r w:rsidRPr="00092C7C">
        <w:rPr>
          <w:sz w:val="22"/>
          <w:szCs w:val="22"/>
        </w:rPr>
        <w:t xml:space="preserve">: </w:t>
      </w:r>
      <w:r w:rsidR="00493DE3" w:rsidRPr="00092C7C">
        <w:rPr>
          <w:sz w:val="22"/>
          <w:szCs w:val="22"/>
        </w:rPr>
        <w:t xml:space="preserve">This chapter outlines the research methodology and provides detailed guidance on the procedures to be followed throughout the </w:t>
      </w:r>
      <w:r w:rsidR="00092C7C" w:rsidRPr="00092C7C">
        <w:rPr>
          <w:sz w:val="22"/>
          <w:szCs w:val="22"/>
        </w:rPr>
        <w:t>study. It</w:t>
      </w:r>
      <w:r w:rsidR="00493DE3" w:rsidRPr="00092C7C">
        <w:rPr>
          <w:sz w:val="22"/>
          <w:szCs w:val="22"/>
        </w:rPr>
        <w:t xml:space="preserve"> aims to improve the validity and reliability of the results and allow the study to be rigorously evaluated by future scientists and to replicate the study if necessary.</w:t>
      </w:r>
    </w:p>
    <w:p w14:paraId="293A5EF6" w14:textId="33D3BFC6"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Chapter Three</w:t>
      </w:r>
      <w:r w:rsidRPr="00092C7C">
        <w:rPr>
          <w:rFonts w:ascii="Times New Roman" w:eastAsia="Times New Roman" w:hAnsi="Times New Roman" w:cs="Times New Roman"/>
        </w:rPr>
        <w:t xml:space="preserve">: This chapter conducts a comprehensive review of the relevant literature on the research topic. The secondary research will primarily draw from textbooks, journal articles, Welsh Government, </w:t>
      </w:r>
      <w:r w:rsidR="00092C7C" w:rsidRPr="00092C7C">
        <w:rPr>
          <w:rFonts w:ascii="Times New Roman" w:eastAsia="Times New Roman" w:hAnsi="Times New Roman" w:cs="Times New Roman"/>
        </w:rPr>
        <w:t>Statistical</w:t>
      </w:r>
      <w:r w:rsidRPr="00092C7C">
        <w:rPr>
          <w:rFonts w:ascii="Times New Roman" w:eastAsia="Times New Roman" w:hAnsi="Times New Roman" w:cs="Times New Roman"/>
        </w:rPr>
        <w:t>, websites, and newspapers.</w:t>
      </w:r>
    </w:p>
    <w:p w14:paraId="3F59BBDD"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Chapter Four</w:t>
      </w:r>
      <w:r w:rsidRPr="00092C7C">
        <w:rPr>
          <w:rFonts w:ascii="Times New Roman" w:eastAsia="Times New Roman" w:hAnsi="Times New Roman" w:cs="Times New Roman"/>
        </w:rPr>
        <w:t>: This chapter presents an analysis of the data gathered through the methodology described in Chapter Two. The principal findings will be derived from six semi-structured interviews.</w:t>
      </w:r>
    </w:p>
    <w:p w14:paraId="5894AA3D" w14:textId="77777777" w:rsidR="00956F03" w:rsidRDefault="003661E0" w:rsidP="00956F03">
      <w:pPr>
        <w:pStyle w:val="NormalWeb"/>
        <w:spacing w:line="360" w:lineRule="auto"/>
        <w:jc w:val="both"/>
        <w:rPr>
          <w:sz w:val="22"/>
          <w:szCs w:val="22"/>
        </w:rPr>
      </w:pPr>
      <w:r w:rsidRPr="00092C7C">
        <w:rPr>
          <w:b/>
          <w:sz w:val="22"/>
          <w:szCs w:val="22"/>
        </w:rPr>
        <w:t>Chapter Five</w:t>
      </w:r>
      <w:r w:rsidRPr="00092C7C">
        <w:rPr>
          <w:sz w:val="22"/>
          <w:szCs w:val="22"/>
        </w:rPr>
        <w:t xml:space="preserve">: </w:t>
      </w:r>
      <w:bookmarkStart w:id="28" w:name="_rw4x91tumzw3" w:colFirst="0" w:colLast="0"/>
      <w:bookmarkEnd w:id="28"/>
      <w:r w:rsidR="00493DE3" w:rsidRPr="00092C7C">
        <w:rPr>
          <w:sz w:val="22"/>
          <w:szCs w:val="22"/>
        </w:rPr>
        <w:t>The final chapter synthesises the research findings and draws conclusions also will review the aims and objectives outlined in Chapter First and notes the implications of the limitations of the study and recommendations for future research.</w:t>
      </w:r>
    </w:p>
    <w:p w14:paraId="4ED84B24" w14:textId="413CE7C8" w:rsidR="0059237C" w:rsidRPr="00092C7C" w:rsidRDefault="003661E0" w:rsidP="00956F03">
      <w:pPr>
        <w:pStyle w:val="NormalWeb"/>
        <w:spacing w:line="360" w:lineRule="auto"/>
        <w:jc w:val="both"/>
        <w:rPr>
          <w:sz w:val="22"/>
          <w:szCs w:val="22"/>
        </w:rPr>
      </w:pPr>
      <w:r w:rsidRPr="00092C7C">
        <w:rPr>
          <w:sz w:val="22"/>
          <w:szCs w:val="22"/>
        </w:rPr>
        <w:lastRenderedPageBreak/>
        <w:t>Chapter Two Methodology</w:t>
      </w:r>
    </w:p>
    <w:p w14:paraId="5AC78B67"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29" w:name="_qbc1y62z7vtf" w:colFirst="0" w:colLast="0"/>
      <w:bookmarkEnd w:id="29"/>
      <w:r w:rsidRPr="00092C7C">
        <w:rPr>
          <w:rFonts w:ascii="Times New Roman" w:eastAsia="Times New Roman" w:hAnsi="Times New Roman" w:cs="Times New Roman"/>
          <w:sz w:val="22"/>
          <w:szCs w:val="22"/>
        </w:rPr>
        <w:t xml:space="preserve">2.1 Introduction </w:t>
      </w:r>
    </w:p>
    <w:p w14:paraId="22BAD2C1" w14:textId="60F9E2B6" w:rsidR="00493DE3" w:rsidRPr="00092C7C" w:rsidRDefault="00493DE3" w:rsidP="00092C7C">
      <w:pPr>
        <w:pStyle w:val="NormalWeb"/>
        <w:spacing w:line="360" w:lineRule="auto"/>
        <w:jc w:val="both"/>
        <w:rPr>
          <w:sz w:val="22"/>
          <w:szCs w:val="22"/>
        </w:rPr>
      </w:pPr>
      <w:r w:rsidRPr="00092C7C">
        <w:rPr>
          <w:sz w:val="22"/>
          <w:szCs w:val="22"/>
        </w:rPr>
        <w:t xml:space="preserve">The self-reported data combined with other sources of data anonymise to minimise the social desirability bias, allowing a proper question design to reduce </w:t>
      </w:r>
      <w:r w:rsidR="00092C7C" w:rsidRPr="00092C7C">
        <w:rPr>
          <w:sz w:val="22"/>
          <w:szCs w:val="22"/>
        </w:rPr>
        <w:t>error. According</w:t>
      </w:r>
      <w:r w:rsidRPr="00092C7C">
        <w:rPr>
          <w:sz w:val="22"/>
          <w:szCs w:val="22"/>
        </w:rPr>
        <w:t xml:space="preserve"> to (Althubaiti 2016), a mixed method approach shall be used to support variation within qualitative and quantitative data to produce depth in </w:t>
      </w:r>
      <w:r w:rsidR="00092C7C" w:rsidRPr="00092C7C">
        <w:rPr>
          <w:sz w:val="22"/>
          <w:szCs w:val="22"/>
        </w:rPr>
        <w:t>findings. This</w:t>
      </w:r>
      <w:r w:rsidRPr="00092C7C">
        <w:rPr>
          <w:sz w:val="22"/>
          <w:szCs w:val="22"/>
        </w:rPr>
        <w:t xml:space="preserve"> study will comprehensively review the available literature to identify the different learning styles of each generation and how they apply to the digital learning </w:t>
      </w:r>
      <w:r w:rsidR="00092C7C" w:rsidRPr="00092C7C">
        <w:rPr>
          <w:sz w:val="22"/>
          <w:szCs w:val="22"/>
        </w:rPr>
        <w:t>environment. This</w:t>
      </w:r>
      <w:r w:rsidRPr="00092C7C">
        <w:rPr>
          <w:sz w:val="22"/>
          <w:szCs w:val="22"/>
        </w:rPr>
        <w:t xml:space="preserve"> research will use the following process to obtain the information required to conduct the </w:t>
      </w:r>
      <w:r w:rsidR="00092C7C" w:rsidRPr="00092C7C">
        <w:rPr>
          <w:sz w:val="22"/>
          <w:szCs w:val="22"/>
        </w:rPr>
        <w:t>review: The</w:t>
      </w:r>
      <w:r w:rsidRPr="00092C7C">
        <w:rPr>
          <w:sz w:val="22"/>
          <w:szCs w:val="22"/>
        </w:rPr>
        <w:t xml:space="preserve"> data shall combine both qualitative and quantitative </w:t>
      </w:r>
      <w:r w:rsidR="00092C7C" w:rsidRPr="00092C7C">
        <w:rPr>
          <w:sz w:val="22"/>
          <w:szCs w:val="22"/>
        </w:rPr>
        <w:t>methods. This</w:t>
      </w:r>
      <w:r w:rsidRPr="00092C7C">
        <w:rPr>
          <w:sz w:val="22"/>
          <w:szCs w:val="22"/>
        </w:rPr>
        <w:t xml:space="preserve"> would facilitate an </w:t>
      </w:r>
      <w:r w:rsidR="00092C7C" w:rsidRPr="00092C7C">
        <w:rPr>
          <w:sz w:val="22"/>
          <w:szCs w:val="22"/>
        </w:rPr>
        <w:t>in-depth</w:t>
      </w:r>
      <w:r w:rsidRPr="00092C7C">
        <w:rPr>
          <w:sz w:val="22"/>
          <w:szCs w:val="22"/>
        </w:rPr>
        <w:t xml:space="preserve"> assessment of the topic to support recommendations for improvement in bridging the necessary </w:t>
      </w:r>
      <w:r w:rsidR="00092C7C" w:rsidRPr="00092C7C">
        <w:rPr>
          <w:sz w:val="22"/>
          <w:szCs w:val="22"/>
        </w:rPr>
        <w:t>gap. The</w:t>
      </w:r>
      <w:r w:rsidRPr="00092C7C">
        <w:rPr>
          <w:sz w:val="22"/>
          <w:szCs w:val="22"/>
        </w:rPr>
        <w:t xml:space="preserve"> research undertaken was developed using (Saunders et al, 2019), this method organized the breakdown of research at different stages and then supported the development to the next level</w:t>
      </w:r>
    </w:p>
    <w:p w14:paraId="64D316F8" w14:textId="0742A4D9"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hAnsi="Times New Roman" w:cs="Times New Roman"/>
          <w:noProof/>
        </w:rPr>
        <w:drawing>
          <wp:anchor distT="0" distB="0" distL="0" distR="0" simplePos="0" relativeHeight="251658240" behindDoc="0" locked="0" layoutInCell="1" hidden="0" allowOverlap="1" wp14:anchorId="2CF2F985" wp14:editId="005B23D5">
            <wp:simplePos x="0" y="0"/>
            <wp:positionH relativeFrom="column">
              <wp:posOffset>2552700</wp:posOffset>
            </wp:positionH>
            <wp:positionV relativeFrom="paragraph">
              <wp:posOffset>481924</wp:posOffset>
            </wp:positionV>
            <wp:extent cx="3227756" cy="2533733"/>
            <wp:effectExtent l="0" t="0" r="0" b="0"/>
            <wp:wrapSquare wrapText="bothSides" distT="0" distB="0" distL="0" distR="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3227756" cy="2533733"/>
                    </a:xfrm>
                    <a:prstGeom prst="rect">
                      <a:avLst/>
                    </a:prstGeom>
                    <a:ln/>
                  </pic:spPr>
                </pic:pic>
              </a:graphicData>
            </a:graphic>
          </wp:anchor>
        </w:drawing>
      </w:r>
    </w:p>
    <w:p w14:paraId="112526BA"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594B5FFF" w14:textId="77777777" w:rsidR="0059237C" w:rsidRPr="00092C7C" w:rsidRDefault="003661E0" w:rsidP="00092C7C">
      <w:pPr>
        <w:pStyle w:val="Subtitle"/>
        <w:spacing w:after="200" w:line="360" w:lineRule="auto"/>
        <w:jc w:val="both"/>
        <w:rPr>
          <w:rFonts w:ascii="Times New Roman" w:eastAsia="Times New Roman" w:hAnsi="Times New Roman" w:cs="Times New Roman"/>
          <w:color w:val="000000"/>
          <w:sz w:val="22"/>
          <w:szCs w:val="22"/>
        </w:rPr>
      </w:pPr>
      <w:bookmarkStart w:id="30" w:name="_y7nkcgln7l2r" w:colFirst="0" w:colLast="0"/>
      <w:bookmarkEnd w:id="30"/>
      <w:r w:rsidRPr="00092C7C">
        <w:rPr>
          <w:rFonts w:ascii="Times New Roman" w:eastAsia="Times New Roman" w:hAnsi="Times New Roman" w:cs="Times New Roman"/>
          <w:color w:val="000000"/>
          <w:sz w:val="22"/>
          <w:szCs w:val="22"/>
        </w:rPr>
        <w:t>Figure 1:  The “Research Onion” - Source: (Saunders et al, 2024).</w:t>
      </w:r>
    </w:p>
    <w:p w14:paraId="3BAE9CD8"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34C3D0D4"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572F1DFF"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459E9654"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6FF9F46C"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6322C041"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4736628B"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79E8E68C" w14:textId="76E17C9F" w:rsidR="00956F03" w:rsidRDefault="00956F03" w:rsidP="00092C7C">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after="420" w:line="360" w:lineRule="auto"/>
        <w:jc w:val="both"/>
        <w:rPr>
          <w:rFonts w:ascii="Times New Roman" w:eastAsia="Times New Roman" w:hAnsi="Times New Roman" w:cs="Times New Roman"/>
          <w:sz w:val="22"/>
          <w:szCs w:val="22"/>
        </w:rPr>
      </w:pPr>
      <w:bookmarkStart w:id="31" w:name="_i4cilah0bcot" w:colFirst="0" w:colLast="0"/>
      <w:bookmarkEnd w:id="31"/>
    </w:p>
    <w:p w14:paraId="4376D207" w14:textId="77777777" w:rsidR="00956F03" w:rsidRPr="00956F03" w:rsidRDefault="00956F03" w:rsidP="00956F03"/>
    <w:p w14:paraId="225112C6" w14:textId="1930A2F9" w:rsidR="0059237C" w:rsidRPr="00092C7C" w:rsidRDefault="003661E0" w:rsidP="00092C7C">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after="42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lastRenderedPageBreak/>
        <w:t>2.2 Data Collection methods</w:t>
      </w:r>
    </w:p>
    <w:p w14:paraId="21E32C8E" w14:textId="655F4B67" w:rsidR="00C41D50" w:rsidRPr="00092C7C" w:rsidRDefault="00C41D50" w:rsidP="00092C7C">
      <w:pPr>
        <w:pStyle w:val="NormalWeb"/>
        <w:spacing w:line="360" w:lineRule="auto"/>
        <w:jc w:val="both"/>
        <w:rPr>
          <w:sz w:val="22"/>
          <w:szCs w:val="22"/>
        </w:rPr>
      </w:pPr>
      <w:bookmarkStart w:id="32" w:name="_6mvj2fccg1fy" w:colFirst="0" w:colLast="0"/>
      <w:bookmarkEnd w:id="32"/>
      <w:r w:rsidRPr="00092C7C">
        <w:rPr>
          <w:sz w:val="22"/>
          <w:szCs w:val="22"/>
        </w:rPr>
        <w:t xml:space="preserve">Survey learner expectations: Through carefully designed electronic surveys, I will seek to understand the nuanced expectations of learners from different generations, providing valuable insights into the evolving dynamics of student expectations in the digital </w:t>
      </w:r>
      <w:r w:rsidR="00092C7C" w:rsidRPr="00092C7C">
        <w:rPr>
          <w:sz w:val="22"/>
          <w:szCs w:val="22"/>
        </w:rPr>
        <w:t>classroom. The</w:t>
      </w:r>
      <w:r w:rsidRPr="00092C7C">
        <w:rPr>
          <w:sz w:val="22"/>
          <w:szCs w:val="22"/>
        </w:rPr>
        <w:t xml:space="preserve"> mixed method approach is used, according to (Saunders et al, </w:t>
      </w:r>
      <w:r w:rsidR="00092C7C" w:rsidRPr="00092C7C">
        <w:rPr>
          <w:sz w:val="22"/>
          <w:szCs w:val="22"/>
        </w:rPr>
        <w:t>2024) this</w:t>
      </w:r>
      <w:r w:rsidRPr="00092C7C">
        <w:rPr>
          <w:sz w:val="22"/>
          <w:szCs w:val="22"/>
        </w:rPr>
        <w:t xml:space="preserve"> method works well by combining both qualitative and quantitative research to create a data file.</w:t>
      </w:r>
    </w:p>
    <w:p w14:paraId="72DAC98C"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2.3 Evaluate Digital Pedagogies:</w:t>
      </w:r>
    </w:p>
    <w:p w14:paraId="4E72E995"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highlight w:val="white"/>
        </w:rPr>
        <w:t>This research will critically assess the efficacy of current digital pedagogies and teaching strategies, aiming to unravel the impact of technological integration on engagement across diverse generational groups.</w:t>
      </w:r>
    </w:p>
    <w:p w14:paraId="2977DE5C"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33" w:name="_dty2k1uba8ju" w:colFirst="0" w:colLast="0"/>
      <w:bookmarkEnd w:id="33"/>
      <w:r w:rsidRPr="00092C7C">
        <w:rPr>
          <w:rFonts w:ascii="Times New Roman" w:eastAsia="Times New Roman" w:hAnsi="Times New Roman" w:cs="Times New Roman"/>
          <w:sz w:val="22"/>
          <w:szCs w:val="22"/>
        </w:rPr>
        <w:t>2.4 Assess Employability Skill Development:</w:t>
      </w:r>
    </w:p>
    <w:p w14:paraId="769A321B"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investigation will identify and scrutinize the employability skills demanded by industries in the digital age, evaluating the effectiveness of higher education practices in instilling these skills while considering generational variations.</w:t>
      </w:r>
    </w:p>
    <w:p w14:paraId="148128FA"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A0DB957"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34" w:name="_6t3hs440ftk0" w:colFirst="0" w:colLast="0"/>
      <w:bookmarkEnd w:id="34"/>
      <w:r w:rsidRPr="00092C7C">
        <w:rPr>
          <w:rFonts w:ascii="Times New Roman" w:eastAsia="Times New Roman" w:hAnsi="Times New Roman" w:cs="Times New Roman"/>
          <w:sz w:val="22"/>
          <w:szCs w:val="22"/>
        </w:rPr>
        <w:t>2.5 Explore Technology Integration:</w:t>
      </w:r>
    </w:p>
    <w:p w14:paraId="07C68846" w14:textId="40643088" w:rsidR="0059237C" w:rsidRPr="00956F03"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We will explore the multifaceted role of digital technology in higher education, examining successful case studies that illustrate how technology can bridge generational gaps and enhance the learning experience.</w:t>
      </w:r>
    </w:p>
    <w:p w14:paraId="66668A24"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35" w:name="_j6piwxo1fkbm" w:colFirst="0" w:colLast="0"/>
      <w:bookmarkEnd w:id="35"/>
      <w:r w:rsidRPr="00092C7C">
        <w:rPr>
          <w:rFonts w:ascii="Times New Roman" w:eastAsia="Times New Roman" w:hAnsi="Times New Roman" w:cs="Times New Roman"/>
          <w:sz w:val="22"/>
          <w:szCs w:val="22"/>
        </w:rPr>
        <w:t>2.6 Compare UK Practices:</w:t>
      </w:r>
    </w:p>
    <w:p w14:paraId="06CE876F"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This research will be UK-based and will look to address generational gaps through technology integration in higher education, offering comparative insights applicable to the UK context.</w:t>
      </w:r>
    </w:p>
    <w:p w14:paraId="3C2E6692"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5B21C02F"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36" w:name="_gzdp2y8ebdhw" w:colFirst="0" w:colLast="0"/>
      <w:bookmarkEnd w:id="36"/>
      <w:r w:rsidRPr="00092C7C">
        <w:rPr>
          <w:rFonts w:ascii="Times New Roman" w:eastAsia="Times New Roman" w:hAnsi="Times New Roman" w:cs="Times New Roman"/>
          <w:sz w:val="22"/>
          <w:szCs w:val="22"/>
        </w:rPr>
        <w:t>2.7 Propose Innovative Teaching Strategies:</w:t>
      </w:r>
    </w:p>
    <w:p w14:paraId="38D6C06A" w14:textId="3BE1B79A"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Based on </w:t>
      </w:r>
      <w:r w:rsidR="002E132F" w:rsidRPr="00092C7C">
        <w:rPr>
          <w:rFonts w:ascii="Times New Roman" w:eastAsia="Times New Roman" w:hAnsi="Times New Roman" w:cs="Times New Roman"/>
          <w:highlight w:val="white"/>
        </w:rPr>
        <w:t>the</w:t>
      </w:r>
      <w:r w:rsidRPr="00092C7C">
        <w:rPr>
          <w:rFonts w:ascii="Times New Roman" w:eastAsia="Times New Roman" w:hAnsi="Times New Roman" w:cs="Times New Roman"/>
          <w:highlight w:val="white"/>
        </w:rPr>
        <w:t xml:space="preserve"> findings, I will formulate recommendations for innovative teaching strategies that not only bridge generational gaps but also foster the development of essential employability skills, incorporating</w:t>
      </w:r>
      <w:r w:rsidR="00956F03">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lastRenderedPageBreak/>
        <w:t>emerging technologies and pedagogical approaches. Research will include sources from UK Government, Welsh Government, further and higher education publications, employability skills, learning preferences, AI, age generations, and the digital era.</w:t>
      </w:r>
    </w:p>
    <w:p w14:paraId="21A06738"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21A4987A"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To aid the process of this research and achieve the above objectives, a brief explanation of the methodology was provided, and further expansions of this study are included within the methodology below.   </w:t>
      </w:r>
    </w:p>
    <w:p w14:paraId="427A3E96"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66BFD828" w14:textId="7C18EB71"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37" w:name="_5etngkz5n9os" w:colFirst="0" w:colLast="0"/>
      <w:bookmarkEnd w:id="37"/>
      <w:r w:rsidRPr="00092C7C">
        <w:rPr>
          <w:rFonts w:ascii="Times New Roman" w:eastAsia="Times New Roman" w:hAnsi="Times New Roman" w:cs="Times New Roman"/>
          <w:sz w:val="22"/>
          <w:szCs w:val="22"/>
        </w:rPr>
        <w:t>2.</w:t>
      </w:r>
      <w:r w:rsidR="00956F03">
        <w:rPr>
          <w:rFonts w:ascii="Times New Roman" w:eastAsia="Times New Roman" w:hAnsi="Times New Roman" w:cs="Times New Roman"/>
          <w:sz w:val="22"/>
          <w:szCs w:val="22"/>
        </w:rPr>
        <w:t>8</w:t>
      </w:r>
      <w:r w:rsidRPr="00092C7C">
        <w:rPr>
          <w:rFonts w:ascii="Times New Roman" w:eastAsia="Times New Roman" w:hAnsi="Times New Roman" w:cs="Times New Roman"/>
          <w:sz w:val="22"/>
          <w:szCs w:val="22"/>
        </w:rPr>
        <w:t xml:space="preserve"> The conduct of research from a variation of sources including:</w:t>
      </w:r>
    </w:p>
    <w:p w14:paraId="68D4644D"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718BBC9" w14:textId="11217E19" w:rsidR="0059237C" w:rsidRPr="00092C7C" w:rsidRDefault="003661E0" w:rsidP="00092C7C">
      <w:pPr>
        <w:numPr>
          <w:ilvl w:val="0"/>
          <w:numId w:val="29"/>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ERIC (Education Resources Information </w:t>
      </w:r>
      <w:r w:rsidR="00092C7C" w:rsidRPr="00092C7C">
        <w:rPr>
          <w:rFonts w:ascii="Times New Roman" w:eastAsia="Times New Roman" w:hAnsi="Times New Roman" w:cs="Times New Roman"/>
          <w:highlight w:val="white"/>
        </w:rPr>
        <w:t>Centre</w:t>
      </w:r>
      <w:r w:rsidRPr="00092C7C">
        <w:rPr>
          <w:rFonts w:ascii="Times New Roman" w:eastAsia="Times New Roman" w:hAnsi="Times New Roman" w:cs="Times New Roman"/>
          <w:highlight w:val="white"/>
        </w:rPr>
        <w:t xml:space="preserve">) for academic literature and reliable sourced information. </w:t>
      </w:r>
    </w:p>
    <w:p w14:paraId="4AE8D161" w14:textId="77777777" w:rsidR="0059237C" w:rsidRPr="00092C7C" w:rsidRDefault="003661E0" w:rsidP="00092C7C">
      <w:pPr>
        <w:numPr>
          <w:ilvl w:val="0"/>
          <w:numId w:val="29"/>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Psync INFO, provides information on learning preferences, development, cognitive enhancement, and educational psychology about the preferences that different generations are most confident. </w:t>
      </w:r>
    </w:p>
    <w:p w14:paraId="60B55B64" w14:textId="77777777" w:rsidR="0059237C" w:rsidRPr="00092C7C" w:rsidRDefault="003661E0" w:rsidP="00092C7C">
      <w:pPr>
        <w:numPr>
          <w:ilvl w:val="0"/>
          <w:numId w:val="29"/>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Google Scholar to provide updated academic research around all areas required. </w:t>
      </w:r>
    </w:p>
    <w:p w14:paraId="287FED69" w14:textId="77777777" w:rsidR="0059237C" w:rsidRPr="00092C7C" w:rsidRDefault="003661E0" w:rsidP="00092C7C">
      <w:pPr>
        <w:numPr>
          <w:ilvl w:val="0"/>
          <w:numId w:val="29"/>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UK Government, Welsh Government, ILM, Statistica - To aid factual and statistical information on the topic in question. </w:t>
      </w:r>
    </w:p>
    <w:p w14:paraId="4EC3A611"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42C6BA9C" w14:textId="0DFEE221"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38" w:name="_ya96k0yf52xx" w:colFirst="0" w:colLast="0"/>
      <w:bookmarkEnd w:id="38"/>
      <w:r w:rsidRPr="00092C7C">
        <w:rPr>
          <w:rFonts w:ascii="Times New Roman" w:eastAsia="Times New Roman" w:hAnsi="Times New Roman" w:cs="Times New Roman"/>
          <w:sz w:val="22"/>
          <w:szCs w:val="22"/>
        </w:rPr>
        <w:t>2.</w:t>
      </w:r>
      <w:r w:rsidR="00956F03">
        <w:rPr>
          <w:rFonts w:ascii="Times New Roman" w:eastAsia="Times New Roman" w:hAnsi="Times New Roman" w:cs="Times New Roman"/>
          <w:sz w:val="22"/>
          <w:szCs w:val="22"/>
        </w:rPr>
        <w:t>9</w:t>
      </w:r>
      <w:r w:rsidRPr="00092C7C">
        <w:rPr>
          <w:rFonts w:ascii="Times New Roman" w:eastAsia="Times New Roman" w:hAnsi="Times New Roman" w:cs="Times New Roman"/>
          <w:sz w:val="22"/>
          <w:szCs w:val="22"/>
        </w:rPr>
        <w:t xml:space="preserve"> Sampling Strategy </w:t>
      </w:r>
    </w:p>
    <w:p w14:paraId="62735E44" w14:textId="0635BD4C" w:rsidR="00C41D50" w:rsidRDefault="00C41D50" w:rsidP="00092C7C">
      <w:pPr>
        <w:pStyle w:val="NormalWeb"/>
        <w:spacing w:line="360" w:lineRule="auto"/>
        <w:jc w:val="both"/>
        <w:rPr>
          <w:sz w:val="22"/>
          <w:szCs w:val="22"/>
        </w:rPr>
      </w:pPr>
      <w:r w:rsidRPr="00092C7C">
        <w:rPr>
          <w:sz w:val="22"/>
          <w:szCs w:val="22"/>
        </w:rPr>
        <w:t xml:space="preserve">A sample of participants will be drawn to represent each category of the age group covered in this </w:t>
      </w:r>
      <w:r w:rsidR="00092C7C" w:rsidRPr="00092C7C">
        <w:rPr>
          <w:sz w:val="22"/>
          <w:szCs w:val="22"/>
        </w:rPr>
        <w:t>study. The</w:t>
      </w:r>
      <w:r w:rsidRPr="00092C7C">
        <w:rPr>
          <w:sz w:val="22"/>
          <w:szCs w:val="22"/>
        </w:rPr>
        <w:t xml:space="preserve"> target audience has included further education and higher education individuals; therefore, a range of these age generations along with different levels of studies being undertaken will provide a more detailed analysis of the research </w:t>
      </w:r>
      <w:r w:rsidR="00092C7C" w:rsidRPr="00092C7C">
        <w:rPr>
          <w:sz w:val="22"/>
          <w:szCs w:val="22"/>
        </w:rPr>
        <w:t>objectives. According</w:t>
      </w:r>
      <w:r w:rsidRPr="00092C7C">
        <w:rPr>
          <w:sz w:val="22"/>
          <w:szCs w:val="22"/>
        </w:rPr>
        <w:t xml:space="preserve"> to (Palinkas et al. 2013), purposeful sampling believes that this method will provide a positive selection of individuals with correct experiences relevant to research conducted.</w:t>
      </w:r>
    </w:p>
    <w:p w14:paraId="56ABADA7" w14:textId="1331BD7B" w:rsidR="00956F03" w:rsidRDefault="00956F03" w:rsidP="00092C7C">
      <w:pPr>
        <w:pStyle w:val="NormalWeb"/>
        <w:spacing w:line="360" w:lineRule="auto"/>
        <w:jc w:val="both"/>
        <w:rPr>
          <w:sz w:val="22"/>
          <w:szCs w:val="22"/>
        </w:rPr>
      </w:pPr>
    </w:p>
    <w:p w14:paraId="763EDB0B" w14:textId="77777777" w:rsidR="00956F03" w:rsidRPr="00092C7C" w:rsidRDefault="00956F03" w:rsidP="00092C7C">
      <w:pPr>
        <w:pStyle w:val="NormalWeb"/>
        <w:spacing w:line="360" w:lineRule="auto"/>
        <w:jc w:val="both"/>
        <w:rPr>
          <w:sz w:val="22"/>
          <w:szCs w:val="22"/>
        </w:rPr>
      </w:pPr>
    </w:p>
    <w:p w14:paraId="2B82C483" w14:textId="77777777" w:rsidR="002E132F" w:rsidRPr="00092C7C" w:rsidRDefault="002E132F" w:rsidP="00092C7C">
      <w:pPr>
        <w:spacing w:line="360" w:lineRule="auto"/>
        <w:jc w:val="both"/>
        <w:rPr>
          <w:rFonts w:ascii="Times New Roman" w:eastAsia="Times New Roman" w:hAnsi="Times New Roman" w:cs="Times New Roman"/>
        </w:rPr>
      </w:pPr>
    </w:p>
    <w:p w14:paraId="12397186" w14:textId="4A048C2F"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In the selection process, the following criteria is used to identify participants. </w:t>
      </w:r>
    </w:p>
    <w:p w14:paraId="40C4EA6F"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5D628C79" w14:textId="77777777" w:rsidR="0059237C" w:rsidRPr="00092C7C" w:rsidRDefault="003661E0" w:rsidP="00092C7C">
      <w:pPr>
        <w:numPr>
          <w:ilvl w:val="0"/>
          <w:numId w:val="14"/>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Age ranges between 1965- present day</w:t>
      </w:r>
    </w:p>
    <w:p w14:paraId="28B3EA3B" w14:textId="77777777" w:rsidR="0059237C" w:rsidRPr="00092C7C" w:rsidRDefault="003661E0" w:rsidP="00092C7C">
      <w:pPr>
        <w:numPr>
          <w:ilvl w:val="0"/>
          <w:numId w:val="14"/>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Enrolment in a further or higher education qualification within the last five years.</w:t>
      </w:r>
    </w:p>
    <w:p w14:paraId="192D9EF8" w14:textId="77777777" w:rsidR="0059237C" w:rsidRPr="00092C7C" w:rsidRDefault="003661E0" w:rsidP="00092C7C">
      <w:pPr>
        <w:numPr>
          <w:ilvl w:val="0"/>
          <w:numId w:val="14"/>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Participation in semi-structured interviews or surveys to discuss the learning preferences and experiences of individuals. </w:t>
      </w:r>
    </w:p>
    <w:p w14:paraId="06385927"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3AC0E477" w14:textId="4E226621" w:rsidR="0059237C" w:rsidRPr="00092C7C" w:rsidRDefault="003661E0" w:rsidP="00092C7C">
      <w:pPr>
        <w:pStyle w:val="Heading2"/>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line="360" w:lineRule="auto"/>
        <w:jc w:val="both"/>
        <w:rPr>
          <w:rFonts w:ascii="Times New Roman" w:eastAsia="Times New Roman" w:hAnsi="Times New Roman" w:cs="Times New Roman"/>
          <w:sz w:val="22"/>
          <w:szCs w:val="22"/>
        </w:rPr>
      </w:pPr>
      <w:bookmarkStart w:id="39" w:name="_vdgyz8v382ho" w:colFirst="0" w:colLast="0"/>
      <w:bookmarkEnd w:id="39"/>
      <w:r w:rsidRPr="00092C7C">
        <w:rPr>
          <w:rFonts w:ascii="Times New Roman" w:eastAsia="Times New Roman" w:hAnsi="Times New Roman" w:cs="Times New Roman"/>
          <w:sz w:val="22"/>
          <w:szCs w:val="22"/>
        </w:rPr>
        <w:t>2.</w:t>
      </w:r>
      <w:r w:rsidR="00956F03">
        <w:rPr>
          <w:rFonts w:ascii="Times New Roman" w:eastAsia="Times New Roman" w:hAnsi="Times New Roman" w:cs="Times New Roman"/>
          <w:sz w:val="22"/>
          <w:szCs w:val="22"/>
        </w:rPr>
        <w:t>10</w:t>
      </w:r>
      <w:r w:rsidRPr="00092C7C">
        <w:rPr>
          <w:rFonts w:ascii="Times New Roman" w:eastAsia="Times New Roman" w:hAnsi="Times New Roman" w:cs="Times New Roman"/>
          <w:sz w:val="22"/>
          <w:szCs w:val="22"/>
        </w:rPr>
        <w:t xml:space="preserve"> Recruitment Process</w:t>
      </w:r>
    </w:p>
    <w:p w14:paraId="15098505" w14:textId="77777777" w:rsidR="0059237C" w:rsidRPr="00092C7C" w:rsidRDefault="003661E0" w:rsidP="00092C7C">
      <w:pPr>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after="12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Participants were recruited through various channels, including:</w:t>
      </w:r>
    </w:p>
    <w:p w14:paraId="3A12F722" w14:textId="77777777" w:rsidR="002E132F" w:rsidRPr="00092C7C" w:rsidRDefault="002E132F" w:rsidP="00092C7C">
      <w:pPr>
        <w:pStyle w:val="Heading2"/>
        <w:numPr>
          <w:ilvl w:val="0"/>
          <w:numId w:val="67"/>
        </w:numPr>
        <w:pBdr>
          <w:top w:val="none" w:sz="0" w:space="0" w:color="E3E3E3"/>
          <w:left w:val="none" w:sz="0" w:space="0" w:color="E3E3E3"/>
          <w:bottom w:val="none" w:sz="0" w:space="0" w:color="E3E3E3"/>
          <w:right w:val="none" w:sz="0" w:space="0" w:color="E3E3E3"/>
          <w:between w:val="none" w:sz="0" w:space="0" w:color="E3E3E3"/>
        </w:pBdr>
        <w:spacing w:before="420" w:after="420" w:line="360" w:lineRule="auto"/>
        <w:jc w:val="both"/>
        <w:rPr>
          <w:rFonts w:ascii="Times New Roman" w:eastAsia="Times New Roman" w:hAnsi="Times New Roman" w:cs="Times New Roman"/>
          <w:sz w:val="22"/>
          <w:szCs w:val="22"/>
        </w:rPr>
      </w:pPr>
      <w:bookmarkStart w:id="40" w:name="_n4ux58gs8vo6" w:colFirst="0" w:colLast="0"/>
      <w:bookmarkEnd w:id="40"/>
      <w:r w:rsidRPr="00092C7C">
        <w:rPr>
          <w:rFonts w:ascii="Times New Roman" w:eastAsia="Times New Roman" w:hAnsi="Times New Roman" w:cs="Times New Roman"/>
          <w:sz w:val="22"/>
          <w:szCs w:val="22"/>
        </w:rPr>
        <w:t>Four institutions were used, and via a direct student approach, email invitations were distributed to students and faculty members.</w:t>
      </w:r>
    </w:p>
    <w:p w14:paraId="049FA94C" w14:textId="0C7C9B17" w:rsidR="002E132F" w:rsidRPr="00092C7C" w:rsidRDefault="002E132F" w:rsidP="00092C7C">
      <w:pPr>
        <w:pStyle w:val="Heading2"/>
        <w:numPr>
          <w:ilvl w:val="0"/>
          <w:numId w:val="67"/>
        </w:numPr>
        <w:pBdr>
          <w:top w:val="none" w:sz="0" w:space="0" w:color="E3E3E3"/>
          <w:left w:val="none" w:sz="0" w:space="0" w:color="E3E3E3"/>
          <w:bottom w:val="none" w:sz="0" w:space="0" w:color="E3E3E3"/>
          <w:right w:val="none" w:sz="0" w:space="0" w:color="E3E3E3"/>
          <w:between w:val="none" w:sz="0" w:space="0" w:color="E3E3E3"/>
        </w:pBdr>
        <w:spacing w:before="420" w:after="42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•The survey was shared on the social media platforms, LinkedIn, Facebook, and Instagram in order to reach the correct audience. The eligibility to complete the survey above was listed on the survey before any questions could be answered.</w:t>
      </w:r>
    </w:p>
    <w:p w14:paraId="7C2E8932" w14:textId="14312C9B" w:rsidR="002E132F" w:rsidRPr="00092C7C" w:rsidRDefault="002E132F" w:rsidP="00092C7C">
      <w:pPr>
        <w:pStyle w:val="Heading2"/>
        <w:numPr>
          <w:ilvl w:val="0"/>
          <w:numId w:val="67"/>
        </w:numPr>
        <w:pBdr>
          <w:top w:val="none" w:sz="0" w:space="0" w:color="E3E3E3"/>
          <w:left w:val="none" w:sz="0" w:space="0" w:color="E3E3E3"/>
          <w:bottom w:val="none" w:sz="0" w:space="0" w:color="E3E3E3"/>
          <w:right w:val="none" w:sz="0" w:space="0" w:color="E3E3E3"/>
          <w:between w:val="none" w:sz="0" w:space="0" w:color="E3E3E3"/>
        </w:pBdr>
        <w:spacing w:before="420" w:after="42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 xml:space="preserve">A total of three interviews with employees working in the local </w:t>
      </w:r>
      <w:r w:rsidR="00092C7C" w:rsidRPr="00092C7C">
        <w:rPr>
          <w:rFonts w:ascii="Times New Roman" w:eastAsia="Times New Roman" w:hAnsi="Times New Roman" w:cs="Times New Roman"/>
          <w:sz w:val="22"/>
          <w:szCs w:val="22"/>
        </w:rPr>
        <w:t>public</w:t>
      </w:r>
      <w:r w:rsidRPr="00092C7C">
        <w:rPr>
          <w:rFonts w:ascii="Times New Roman" w:eastAsia="Times New Roman" w:hAnsi="Times New Roman" w:cs="Times New Roman"/>
          <w:sz w:val="22"/>
          <w:szCs w:val="22"/>
        </w:rPr>
        <w:t xml:space="preserve"> sector organisations including management employees were conducted in order to gain insight of employer expectations.</w:t>
      </w:r>
    </w:p>
    <w:p w14:paraId="560A503C" w14:textId="4A2E1A20" w:rsidR="0059237C" w:rsidRPr="00092C7C" w:rsidRDefault="002E132F" w:rsidP="00092C7C">
      <w:pPr>
        <w:pStyle w:val="Heading2"/>
        <w:numPr>
          <w:ilvl w:val="0"/>
          <w:numId w:val="67"/>
        </w:numPr>
        <w:pBdr>
          <w:top w:val="none" w:sz="0" w:space="0" w:color="E3E3E3"/>
          <w:left w:val="none" w:sz="0" w:space="0" w:color="E3E3E3"/>
          <w:bottom w:val="none" w:sz="0" w:space="0" w:color="E3E3E3"/>
          <w:right w:val="none" w:sz="0" w:space="0" w:color="E3E3E3"/>
          <w:between w:val="none" w:sz="0" w:space="0" w:color="E3E3E3"/>
        </w:pBdr>
        <w:spacing w:before="420" w:after="42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Three interviews with academic staff members from three educational establishments completed in order to gain insight from an academic perspective.</w:t>
      </w:r>
      <w:r w:rsidR="003661E0" w:rsidRPr="00092C7C">
        <w:rPr>
          <w:rFonts w:ascii="Times New Roman" w:eastAsia="Times New Roman" w:hAnsi="Times New Roman" w:cs="Times New Roman"/>
          <w:sz w:val="22"/>
          <w:szCs w:val="22"/>
        </w:rPr>
        <w:t>2.10 Sample Size</w:t>
      </w:r>
    </w:p>
    <w:p w14:paraId="0048325B" w14:textId="0105CC4F" w:rsidR="00C41D50" w:rsidRPr="00092C7C" w:rsidRDefault="00C41D50" w:rsidP="00092C7C">
      <w:pPr>
        <w:pStyle w:val="NormalWeb"/>
        <w:numPr>
          <w:ilvl w:val="0"/>
          <w:numId w:val="67"/>
        </w:numPr>
        <w:spacing w:line="360" w:lineRule="auto"/>
        <w:jc w:val="both"/>
        <w:rPr>
          <w:sz w:val="22"/>
          <w:szCs w:val="22"/>
        </w:rPr>
      </w:pPr>
      <w:r w:rsidRPr="00092C7C">
        <w:rPr>
          <w:sz w:val="22"/>
          <w:szCs w:val="22"/>
        </w:rPr>
        <w:t xml:space="preserve">Fifty participants were recruited for the study, with each generation proportionally represented to ensure appropriate scope and diversity of </w:t>
      </w:r>
      <w:r w:rsidR="00092C7C" w:rsidRPr="00092C7C">
        <w:rPr>
          <w:sz w:val="22"/>
          <w:szCs w:val="22"/>
        </w:rPr>
        <w:t>perspectives. This</w:t>
      </w:r>
      <w:r w:rsidRPr="00092C7C">
        <w:rPr>
          <w:sz w:val="22"/>
          <w:szCs w:val="22"/>
        </w:rPr>
        <w:t xml:space="preserve"> was monitored throughout the study and individuals within different cohorts were encouraged to complete the survey to support the above perspectives.</w:t>
      </w:r>
    </w:p>
    <w:p w14:paraId="1F066F67" w14:textId="54EC87E0" w:rsidR="002E132F" w:rsidRPr="00092C7C" w:rsidRDefault="002E132F" w:rsidP="00092C7C">
      <w:pPr>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after="120" w:line="360" w:lineRule="auto"/>
        <w:jc w:val="both"/>
        <w:rPr>
          <w:rFonts w:ascii="Times New Roman" w:eastAsia="Times New Roman" w:hAnsi="Times New Roman" w:cs="Times New Roman"/>
          <w:highlight w:val="white"/>
        </w:rPr>
      </w:pPr>
    </w:p>
    <w:p w14:paraId="112584D4" w14:textId="77777777" w:rsidR="002E132F" w:rsidRPr="00092C7C" w:rsidRDefault="002E132F" w:rsidP="00092C7C">
      <w:pPr>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after="120" w:line="360" w:lineRule="auto"/>
        <w:jc w:val="both"/>
        <w:rPr>
          <w:rFonts w:ascii="Times New Roman" w:eastAsia="Times New Roman" w:hAnsi="Times New Roman" w:cs="Times New Roman"/>
          <w:highlight w:val="white"/>
        </w:rPr>
      </w:pPr>
    </w:p>
    <w:p w14:paraId="0DC20BE3" w14:textId="77777777" w:rsidR="0059237C" w:rsidRPr="00092C7C" w:rsidRDefault="003661E0" w:rsidP="00092C7C">
      <w:pPr>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after="12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2.11 Data Saturation</w:t>
      </w:r>
    </w:p>
    <w:p w14:paraId="29D32FFF" w14:textId="3BFD47C3" w:rsidR="002147EE" w:rsidRPr="00092C7C" w:rsidRDefault="002147EE" w:rsidP="00092C7C">
      <w:pPr>
        <w:pStyle w:val="Heading2"/>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line="360" w:lineRule="auto"/>
        <w:jc w:val="both"/>
        <w:rPr>
          <w:rFonts w:ascii="Times New Roman" w:eastAsia="Times New Roman" w:hAnsi="Times New Roman" w:cs="Times New Roman"/>
          <w:sz w:val="22"/>
          <w:szCs w:val="22"/>
        </w:rPr>
      </w:pPr>
      <w:bookmarkStart w:id="41" w:name="_nqs6uve8d609" w:colFirst="0" w:colLast="0"/>
      <w:bookmarkEnd w:id="41"/>
      <w:r w:rsidRPr="00092C7C">
        <w:rPr>
          <w:rFonts w:ascii="Times New Roman" w:eastAsia="Times New Roman" w:hAnsi="Times New Roman" w:cs="Times New Roman"/>
          <w:sz w:val="22"/>
          <w:szCs w:val="22"/>
        </w:rPr>
        <w:t xml:space="preserve">It was at this point when saturation was achieved that data collection stopped. Any </w:t>
      </w:r>
      <w:r w:rsidR="0056340D" w:rsidRPr="00092C7C">
        <w:rPr>
          <w:rFonts w:ascii="Times New Roman" w:eastAsia="Times New Roman" w:hAnsi="Times New Roman" w:cs="Times New Roman"/>
          <w:sz w:val="22"/>
          <w:szCs w:val="22"/>
        </w:rPr>
        <w:t xml:space="preserve">other </w:t>
      </w:r>
      <w:r w:rsidRPr="00092C7C">
        <w:rPr>
          <w:rFonts w:ascii="Times New Roman" w:eastAsia="Times New Roman" w:hAnsi="Times New Roman" w:cs="Times New Roman"/>
          <w:sz w:val="22"/>
          <w:szCs w:val="22"/>
        </w:rPr>
        <w:t xml:space="preserve">further interview and </w:t>
      </w:r>
      <w:r w:rsidR="00092C7C" w:rsidRPr="00092C7C">
        <w:rPr>
          <w:rFonts w:ascii="Times New Roman" w:eastAsia="Times New Roman" w:hAnsi="Times New Roman" w:cs="Times New Roman"/>
          <w:sz w:val="22"/>
          <w:szCs w:val="22"/>
        </w:rPr>
        <w:t>survey did</w:t>
      </w:r>
      <w:r w:rsidRPr="00092C7C">
        <w:rPr>
          <w:rFonts w:ascii="Times New Roman" w:eastAsia="Times New Roman" w:hAnsi="Times New Roman" w:cs="Times New Roman"/>
          <w:sz w:val="22"/>
          <w:szCs w:val="22"/>
        </w:rPr>
        <w:t xml:space="preserve"> not provide the study with new information. The saturation of qualitative data</w:t>
      </w:r>
      <w:r w:rsidR="00C41D50" w:rsidRPr="00092C7C">
        <w:rPr>
          <w:rFonts w:ascii="Times New Roman" w:eastAsia="Times New Roman" w:hAnsi="Times New Roman" w:cs="Times New Roman"/>
          <w:sz w:val="22"/>
          <w:szCs w:val="22"/>
        </w:rPr>
        <w:t xml:space="preserve"> </w:t>
      </w:r>
      <w:r w:rsidRPr="00092C7C">
        <w:rPr>
          <w:rFonts w:ascii="Times New Roman" w:eastAsia="Times New Roman" w:hAnsi="Times New Roman" w:cs="Times New Roman"/>
          <w:sz w:val="22"/>
          <w:szCs w:val="22"/>
        </w:rPr>
        <w:t>according to (Guest et al. 2006), is an indication that sufficient depth has been attained on a particular subject.</w:t>
      </w:r>
    </w:p>
    <w:p w14:paraId="62C84E67" w14:textId="77777777" w:rsidR="002147EE" w:rsidRPr="00092C7C" w:rsidRDefault="002147EE" w:rsidP="00092C7C">
      <w:pPr>
        <w:pStyle w:val="Heading2"/>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line="360" w:lineRule="auto"/>
        <w:jc w:val="both"/>
        <w:rPr>
          <w:rFonts w:ascii="Times New Roman" w:eastAsia="Times New Roman" w:hAnsi="Times New Roman" w:cs="Times New Roman"/>
          <w:sz w:val="22"/>
          <w:szCs w:val="22"/>
        </w:rPr>
      </w:pPr>
    </w:p>
    <w:p w14:paraId="2F2EC8D4" w14:textId="25E524FA" w:rsidR="0059237C" w:rsidRPr="00092C7C" w:rsidRDefault="003661E0" w:rsidP="00092C7C">
      <w:pPr>
        <w:pStyle w:val="Heading2"/>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 xml:space="preserve">2.12 Inclusion/Exclusion Criteria: </w:t>
      </w:r>
    </w:p>
    <w:p w14:paraId="30DB2D61" w14:textId="77777777" w:rsidR="0059237C" w:rsidRPr="00092C7C" w:rsidRDefault="003661E0" w:rsidP="00092C7C">
      <w:pPr>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after="120"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highlight w:val="white"/>
        </w:rPr>
        <w:t xml:space="preserve">The participants who completed the study met the required criteria detailed above.  Any individuals who were aware of the survey but did not meet the criteria outlined were not included in the study. </w:t>
      </w:r>
    </w:p>
    <w:p w14:paraId="6368BD33" w14:textId="77777777" w:rsidR="0059237C" w:rsidRPr="00092C7C" w:rsidRDefault="003661E0" w:rsidP="00092C7C">
      <w:pPr>
        <w:pStyle w:val="Heading2"/>
        <w:pBdr>
          <w:top w:val="none" w:sz="0" w:space="0" w:color="E3E3E3"/>
          <w:left w:val="none" w:sz="0" w:space="4" w:color="E3E3E3"/>
          <w:bottom w:val="none" w:sz="0" w:space="0" w:color="E3E3E3"/>
          <w:right w:val="none" w:sz="0" w:space="0" w:color="E3E3E3"/>
          <w:between w:val="none" w:sz="0" w:space="0" w:color="E3E3E3"/>
        </w:pBdr>
        <w:shd w:val="clear" w:color="auto" w:fill="FFFFFF"/>
        <w:spacing w:before="120" w:line="360" w:lineRule="auto"/>
        <w:jc w:val="both"/>
        <w:rPr>
          <w:rFonts w:ascii="Times New Roman" w:eastAsia="Times New Roman" w:hAnsi="Times New Roman" w:cs="Times New Roman"/>
          <w:sz w:val="22"/>
          <w:szCs w:val="22"/>
        </w:rPr>
      </w:pPr>
      <w:bookmarkStart w:id="42" w:name="_uvm83fdcqdjs" w:colFirst="0" w:colLast="0"/>
      <w:bookmarkEnd w:id="42"/>
      <w:r w:rsidRPr="00092C7C">
        <w:rPr>
          <w:rFonts w:ascii="Times New Roman" w:eastAsia="Times New Roman" w:hAnsi="Times New Roman" w:cs="Times New Roman"/>
          <w:sz w:val="22"/>
          <w:szCs w:val="22"/>
        </w:rPr>
        <w:t xml:space="preserve">2.13 Ethical Considerations: </w:t>
      </w:r>
    </w:p>
    <w:p w14:paraId="7FF3B093" w14:textId="7EB6D6DB" w:rsidR="0056340D" w:rsidRPr="00092C7C" w:rsidRDefault="0056340D" w:rsidP="00092C7C">
      <w:pPr>
        <w:pStyle w:val="NormalWeb"/>
        <w:spacing w:line="360" w:lineRule="auto"/>
        <w:jc w:val="both"/>
        <w:rPr>
          <w:sz w:val="22"/>
          <w:szCs w:val="22"/>
        </w:rPr>
      </w:pPr>
      <w:r w:rsidRPr="00092C7C">
        <w:rPr>
          <w:sz w:val="22"/>
          <w:szCs w:val="22"/>
        </w:rPr>
        <w:t>Ethical approval for this study was provided by The University of Wales Trinity Saint Davids.</w:t>
      </w:r>
      <w:r w:rsidR="00092C7C">
        <w:rPr>
          <w:sz w:val="22"/>
          <w:szCs w:val="22"/>
        </w:rPr>
        <w:t xml:space="preserve"> </w:t>
      </w:r>
      <w:r w:rsidRPr="00092C7C">
        <w:rPr>
          <w:sz w:val="22"/>
          <w:szCs w:val="22"/>
        </w:rPr>
        <w:t>All participants were informed of their consent prior to completing the study, and each individual consented to participating in the study upon progressing beyond the first page of the survey.</w:t>
      </w:r>
    </w:p>
    <w:p w14:paraId="62F730EF"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2.14 Validity</w:t>
      </w:r>
    </w:p>
    <w:p w14:paraId="27B5DA83" w14:textId="35E2A563" w:rsidR="002147EE" w:rsidRPr="00092C7C" w:rsidRDefault="002147EE"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1. Content Validity: The questionnaires and interviewing tools were developed after an extensive literature review to comprehensively capture data on generational learning preferences, digital pedagogies, employability skills, and integration of technology (Bryman, 2016).</w:t>
      </w:r>
    </w:p>
    <w:p w14:paraId="52EF8BE6" w14:textId="77777777" w:rsidR="002147EE" w:rsidRPr="00092C7C" w:rsidRDefault="002147EE" w:rsidP="00092C7C">
      <w:pPr>
        <w:spacing w:line="360" w:lineRule="auto"/>
        <w:jc w:val="both"/>
        <w:rPr>
          <w:rFonts w:ascii="Times New Roman" w:eastAsia="Times New Roman" w:hAnsi="Times New Roman" w:cs="Times New Roman"/>
        </w:rPr>
      </w:pPr>
    </w:p>
    <w:p w14:paraId="7706AF1D" w14:textId="2EA67D1F" w:rsidR="0059237C" w:rsidRPr="00092C7C" w:rsidRDefault="002147EE"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2. Construct Validity: The constructs were well highlighted, learning preference and engagement with digital tools; thus, operationalized by using scales developed in previous studies with popularity </w:t>
      </w:r>
      <w:r w:rsidR="003661E0" w:rsidRPr="00092C7C">
        <w:rPr>
          <w:rFonts w:ascii="Times New Roman" w:eastAsia="Times New Roman" w:hAnsi="Times New Roman" w:cs="Times New Roman"/>
        </w:rPr>
        <w:t>(Creswell &amp; Creswell, 2018).</w:t>
      </w:r>
    </w:p>
    <w:p w14:paraId="441AE70D" w14:textId="571EC0ED" w:rsidR="002147EE" w:rsidRPr="00092C7C" w:rsidRDefault="002147EE" w:rsidP="00092C7C">
      <w:pPr>
        <w:spacing w:line="360" w:lineRule="auto"/>
        <w:jc w:val="both"/>
        <w:rPr>
          <w:rFonts w:ascii="Times New Roman" w:eastAsia="Times New Roman" w:hAnsi="Times New Roman" w:cs="Times New Roman"/>
        </w:rPr>
      </w:pPr>
    </w:p>
    <w:p w14:paraId="51DC30D1" w14:textId="0749B146" w:rsidR="002147EE" w:rsidRPr="00092C7C" w:rsidRDefault="002147EE" w:rsidP="00092C7C">
      <w:pPr>
        <w:spacing w:line="360" w:lineRule="auto"/>
        <w:jc w:val="both"/>
        <w:rPr>
          <w:rFonts w:ascii="Times New Roman" w:eastAsia="Times New Roman" w:hAnsi="Times New Roman" w:cs="Times New Roman"/>
        </w:rPr>
      </w:pPr>
    </w:p>
    <w:p w14:paraId="31227AC2" w14:textId="12CC4463" w:rsidR="002147EE" w:rsidRPr="00092C7C" w:rsidRDefault="002147EE" w:rsidP="00092C7C">
      <w:pPr>
        <w:spacing w:line="360" w:lineRule="auto"/>
        <w:jc w:val="both"/>
        <w:rPr>
          <w:rFonts w:ascii="Times New Roman" w:eastAsia="Times New Roman" w:hAnsi="Times New Roman" w:cs="Times New Roman"/>
        </w:rPr>
      </w:pPr>
    </w:p>
    <w:p w14:paraId="4168509F" w14:textId="59E9C89D" w:rsidR="002147EE" w:rsidRPr="00092C7C" w:rsidRDefault="002147EE" w:rsidP="00092C7C">
      <w:pPr>
        <w:spacing w:line="360" w:lineRule="auto"/>
        <w:jc w:val="both"/>
        <w:rPr>
          <w:rFonts w:ascii="Times New Roman" w:eastAsia="Times New Roman" w:hAnsi="Times New Roman" w:cs="Times New Roman"/>
        </w:rPr>
      </w:pPr>
    </w:p>
    <w:p w14:paraId="78C21B9A" w14:textId="77777777" w:rsidR="002147EE" w:rsidRPr="00092C7C" w:rsidRDefault="002147EE" w:rsidP="00092C7C">
      <w:pPr>
        <w:spacing w:line="360" w:lineRule="auto"/>
        <w:jc w:val="both"/>
        <w:rPr>
          <w:rFonts w:ascii="Times New Roman" w:eastAsia="Times New Roman" w:hAnsi="Times New Roman" w:cs="Times New Roman"/>
        </w:rPr>
      </w:pPr>
    </w:p>
    <w:p w14:paraId="5678E884"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43" w:name="_hifs2fi3w329" w:colFirst="0" w:colLast="0"/>
      <w:bookmarkEnd w:id="43"/>
      <w:r w:rsidRPr="00092C7C">
        <w:rPr>
          <w:rFonts w:ascii="Times New Roman" w:eastAsia="Times New Roman" w:hAnsi="Times New Roman" w:cs="Times New Roman"/>
          <w:sz w:val="22"/>
          <w:szCs w:val="22"/>
        </w:rPr>
        <w:lastRenderedPageBreak/>
        <w:t>2.15 Reliability</w:t>
      </w:r>
    </w:p>
    <w:p w14:paraId="777CE8E4" w14:textId="77777777" w:rsidR="0059237C" w:rsidRPr="00092C7C" w:rsidRDefault="003661E0" w:rsidP="00092C7C">
      <w:pPr>
        <w:numPr>
          <w:ilvl w:val="0"/>
          <w:numId w:val="23"/>
        </w:numPr>
        <w:spacing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Internal Consistency:</w:t>
      </w:r>
      <w:r w:rsidRPr="00092C7C">
        <w:rPr>
          <w:rFonts w:ascii="Times New Roman" w:eastAsia="Times New Roman" w:hAnsi="Times New Roman" w:cs="Times New Roman"/>
          <w:highlight w:val="white"/>
        </w:rPr>
        <w:t xml:space="preserve"> The survey instruments were tested for internal consistency, ensuring that the items within each construct reliably measured the same concept (Field, 2018).</w:t>
      </w:r>
    </w:p>
    <w:p w14:paraId="0DFF63F9" w14:textId="77777777" w:rsidR="0059237C" w:rsidRPr="00092C7C" w:rsidRDefault="003661E0" w:rsidP="00092C7C">
      <w:pPr>
        <w:numPr>
          <w:ilvl w:val="0"/>
          <w:numId w:val="23"/>
        </w:numPr>
        <w:spacing w:after="240"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Test-Retest Reliability:</w:t>
      </w:r>
      <w:r w:rsidRPr="00092C7C">
        <w:rPr>
          <w:rFonts w:ascii="Times New Roman" w:eastAsia="Times New Roman" w:hAnsi="Times New Roman" w:cs="Times New Roman"/>
          <w:highlight w:val="white"/>
        </w:rPr>
        <w:t xml:space="preserve"> A subset of participants was asked to retake the survey after two weeks to assess the stability of their responses over time (Pallant, 2020).</w:t>
      </w:r>
    </w:p>
    <w:p w14:paraId="19AB05BA" w14:textId="77777777" w:rsidR="0059237C" w:rsidRPr="00092C7C" w:rsidRDefault="0059237C" w:rsidP="00092C7C">
      <w:pPr>
        <w:spacing w:before="240" w:after="240" w:line="360" w:lineRule="auto"/>
        <w:jc w:val="both"/>
        <w:rPr>
          <w:rFonts w:ascii="Times New Roman" w:eastAsia="Times New Roman" w:hAnsi="Times New Roman" w:cs="Times New Roman"/>
          <w:b/>
          <w:highlight w:val="white"/>
        </w:rPr>
      </w:pPr>
    </w:p>
    <w:p w14:paraId="510761DF"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44" w:name="_mmnjfmw7yhse" w:colFirst="0" w:colLast="0"/>
      <w:bookmarkEnd w:id="44"/>
      <w:r w:rsidRPr="00092C7C">
        <w:rPr>
          <w:rFonts w:ascii="Times New Roman" w:eastAsia="Times New Roman" w:hAnsi="Times New Roman" w:cs="Times New Roman"/>
          <w:sz w:val="22"/>
          <w:szCs w:val="22"/>
        </w:rPr>
        <w:t>2.16    Data Analysis Procedure</w:t>
      </w:r>
    </w:p>
    <w:p w14:paraId="234295C9"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color w:val="000000"/>
          <w:sz w:val="22"/>
          <w:szCs w:val="22"/>
        </w:rPr>
      </w:pPr>
      <w:bookmarkStart w:id="45" w:name="_v5gvmmeo6lve" w:colFirst="0" w:colLast="0"/>
      <w:bookmarkEnd w:id="45"/>
      <w:r w:rsidRPr="00092C7C">
        <w:rPr>
          <w:rFonts w:ascii="Times New Roman" w:eastAsia="Times New Roman" w:hAnsi="Times New Roman" w:cs="Times New Roman"/>
          <w:color w:val="000000"/>
          <w:sz w:val="22"/>
          <w:szCs w:val="22"/>
        </w:rPr>
        <w:t>2.16.1 Quantitative Data Analysis</w:t>
      </w:r>
    </w:p>
    <w:p w14:paraId="4C78F777" w14:textId="77777777" w:rsidR="0059237C" w:rsidRPr="00092C7C" w:rsidRDefault="003661E0" w:rsidP="00956F03">
      <w:pPr>
        <w:spacing w:line="360" w:lineRule="auto"/>
        <w:ind w:left="720"/>
        <w:jc w:val="both"/>
        <w:rPr>
          <w:rFonts w:ascii="Times New Roman" w:hAnsi="Times New Roman" w:cs="Times New Roman"/>
          <w:highlight w:val="white"/>
        </w:rPr>
      </w:pPr>
      <w:r w:rsidRPr="00092C7C">
        <w:rPr>
          <w:rFonts w:ascii="Times New Roman" w:eastAsia="Times New Roman" w:hAnsi="Times New Roman" w:cs="Times New Roman"/>
          <w:b/>
          <w:highlight w:val="white"/>
        </w:rPr>
        <w:t>Descriptive Statistics:</w:t>
      </w:r>
      <w:r w:rsidRPr="00092C7C">
        <w:rPr>
          <w:rFonts w:ascii="Times New Roman" w:eastAsia="Times New Roman" w:hAnsi="Times New Roman" w:cs="Times New Roman"/>
          <w:highlight w:val="white"/>
        </w:rPr>
        <w:t xml:space="preserve"> Summarised demographic characteristics and distribution of responses for each survey item (Tabachnick &amp; Fidell, 2019).</w:t>
      </w:r>
    </w:p>
    <w:p w14:paraId="57BA79F4" w14:textId="77777777" w:rsidR="0059237C" w:rsidRPr="00092C7C" w:rsidRDefault="003661E0" w:rsidP="00956F03">
      <w:pPr>
        <w:spacing w:line="360" w:lineRule="auto"/>
        <w:ind w:left="720"/>
        <w:jc w:val="both"/>
        <w:rPr>
          <w:rFonts w:ascii="Times New Roman" w:hAnsi="Times New Roman" w:cs="Times New Roman"/>
          <w:highlight w:val="white"/>
        </w:rPr>
      </w:pPr>
      <w:r w:rsidRPr="00092C7C">
        <w:rPr>
          <w:rFonts w:ascii="Times New Roman" w:eastAsia="Times New Roman" w:hAnsi="Times New Roman" w:cs="Times New Roman"/>
          <w:b/>
          <w:highlight w:val="white"/>
        </w:rPr>
        <w:t>Inferential Statistics:</w:t>
      </w:r>
      <w:r w:rsidRPr="00092C7C">
        <w:rPr>
          <w:rFonts w:ascii="Times New Roman" w:eastAsia="Times New Roman" w:hAnsi="Times New Roman" w:cs="Times New Roman"/>
          <w:highlight w:val="white"/>
        </w:rPr>
        <w:t xml:space="preserve"> A technique ANOVA was used for learning preferences and engagement levels across generational cohorts (Gravetter &amp; Wallnau, 2017).</w:t>
      </w:r>
    </w:p>
    <w:p w14:paraId="27E56ACC" w14:textId="77777777" w:rsidR="0059237C" w:rsidRPr="00092C7C" w:rsidRDefault="003661E0" w:rsidP="00956F03">
      <w:pPr>
        <w:spacing w:after="240" w:line="360" w:lineRule="auto"/>
        <w:ind w:left="720"/>
        <w:jc w:val="both"/>
        <w:rPr>
          <w:rFonts w:ascii="Times New Roman" w:hAnsi="Times New Roman" w:cs="Times New Roman"/>
          <w:highlight w:val="white"/>
        </w:rPr>
      </w:pPr>
      <w:r w:rsidRPr="00092C7C">
        <w:rPr>
          <w:rFonts w:ascii="Times New Roman" w:eastAsia="Times New Roman" w:hAnsi="Times New Roman" w:cs="Times New Roman"/>
          <w:b/>
          <w:highlight w:val="white"/>
        </w:rPr>
        <w:t>Correlation and Regression Analysis:</w:t>
      </w:r>
      <w:r w:rsidRPr="00092C7C">
        <w:rPr>
          <w:rFonts w:ascii="Times New Roman" w:eastAsia="Times New Roman" w:hAnsi="Times New Roman" w:cs="Times New Roman"/>
          <w:highlight w:val="white"/>
        </w:rPr>
        <w:t xml:space="preserve"> Analysed relationships between variables, such as the impact of digital pedagogies on engagement and employability skill development (Hair et al., 2019).</w:t>
      </w:r>
    </w:p>
    <w:p w14:paraId="273ECFD4"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color w:val="000000"/>
          <w:sz w:val="22"/>
          <w:szCs w:val="22"/>
        </w:rPr>
      </w:pPr>
      <w:bookmarkStart w:id="46" w:name="_hxpr7zejfwjo" w:colFirst="0" w:colLast="0"/>
      <w:bookmarkEnd w:id="46"/>
      <w:r w:rsidRPr="00092C7C">
        <w:rPr>
          <w:rFonts w:ascii="Times New Roman" w:eastAsia="Times New Roman" w:hAnsi="Times New Roman" w:cs="Times New Roman"/>
          <w:color w:val="000000"/>
          <w:sz w:val="22"/>
          <w:szCs w:val="22"/>
        </w:rPr>
        <w:t>2.16.2   Qualitative Data Analysis</w:t>
      </w:r>
    </w:p>
    <w:p w14:paraId="2FB7C8F1" w14:textId="77777777" w:rsidR="0059237C" w:rsidRPr="00092C7C" w:rsidRDefault="003661E0" w:rsidP="00956F03">
      <w:pPr>
        <w:spacing w:line="360" w:lineRule="auto"/>
        <w:ind w:left="720"/>
        <w:jc w:val="both"/>
        <w:rPr>
          <w:rFonts w:ascii="Times New Roman" w:hAnsi="Times New Roman" w:cs="Times New Roman"/>
          <w:highlight w:val="white"/>
        </w:rPr>
      </w:pPr>
      <w:r w:rsidRPr="00092C7C">
        <w:rPr>
          <w:rFonts w:ascii="Times New Roman" w:eastAsia="Times New Roman" w:hAnsi="Times New Roman" w:cs="Times New Roman"/>
          <w:b/>
          <w:highlight w:val="white"/>
        </w:rPr>
        <w:t>Thematic Analysis:</w:t>
      </w:r>
      <w:r w:rsidRPr="00092C7C">
        <w:rPr>
          <w:rFonts w:ascii="Times New Roman" w:eastAsia="Times New Roman" w:hAnsi="Times New Roman" w:cs="Times New Roman"/>
          <w:highlight w:val="white"/>
        </w:rPr>
        <w:t xml:space="preserve"> Interview recordings were transcribed and coded using NVIVO to identify common themes and patterns (Clarke &amp; Braun, 2014).</w:t>
      </w:r>
    </w:p>
    <w:p w14:paraId="38A47F9F" w14:textId="77777777" w:rsidR="0059237C" w:rsidRPr="00092C7C" w:rsidRDefault="003661E0" w:rsidP="00956F03">
      <w:pPr>
        <w:spacing w:line="360" w:lineRule="auto"/>
        <w:ind w:left="720"/>
        <w:jc w:val="both"/>
        <w:rPr>
          <w:rFonts w:ascii="Times New Roman" w:hAnsi="Times New Roman" w:cs="Times New Roman"/>
          <w:highlight w:val="white"/>
        </w:rPr>
      </w:pPr>
      <w:r w:rsidRPr="00092C7C">
        <w:rPr>
          <w:rFonts w:ascii="Times New Roman" w:eastAsia="Times New Roman" w:hAnsi="Times New Roman" w:cs="Times New Roman"/>
          <w:b/>
          <w:highlight w:val="white"/>
        </w:rPr>
        <w:t>Content Analysis:</w:t>
      </w:r>
      <w:r w:rsidRPr="00092C7C">
        <w:rPr>
          <w:rFonts w:ascii="Times New Roman" w:eastAsia="Times New Roman" w:hAnsi="Times New Roman" w:cs="Times New Roman"/>
          <w:highlight w:val="white"/>
        </w:rPr>
        <w:t xml:space="preserve"> Open-ended survey responses were analysed to quantify the frequency of specific themes or keywords (Krippendorff, 2018).</w:t>
      </w:r>
    </w:p>
    <w:p w14:paraId="19C0C7D6" w14:textId="43A002FD" w:rsidR="0059237C" w:rsidRPr="00092C7C" w:rsidRDefault="003661E0" w:rsidP="00956F03">
      <w:pPr>
        <w:spacing w:after="240" w:line="360" w:lineRule="auto"/>
        <w:ind w:left="720"/>
        <w:jc w:val="both"/>
        <w:rPr>
          <w:rFonts w:ascii="Times New Roman" w:hAnsi="Times New Roman" w:cs="Times New Roman"/>
          <w:highlight w:val="white"/>
        </w:rPr>
      </w:pPr>
      <w:r w:rsidRPr="00092C7C">
        <w:rPr>
          <w:rFonts w:ascii="Times New Roman" w:eastAsia="Times New Roman" w:hAnsi="Times New Roman" w:cs="Times New Roman"/>
          <w:b/>
          <w:highlight w:val="white"/>
        </w:rPr>
        <w:t>Triangulation:</w:t>
      </w:r>
      <w:r w:rsidRPr="00092C7C">
        <w:rPr>
          <w:rFonts w:ascii="Times New Roman" w:eastAsia="Times New Roman" w:hAnsi="Times New Roman" w:cs="Times New Roman"/>
          <w:highlight w:val="white"/>
        </w:rPr>
        <w:t xml:space="preserve"> Findings from surveys, interviews, and the literature review were compared to enhance the robustness of results (Patton, 2015).</w:t>
      </w:r>
    </w:p>
    <w:p w14:paraId="6C9F8CBC" w14:textId="3FE6E68F" w:rsidR="002147EE" w:rsidRPr="00092C7C" w:rsidRDefault="002147EE" w:rsidP="00092C7C">
      <w:pPr>
        <w:spacing w:after="240" w:line="360" w:lineRule="auto"/>
        <w:jc w:val="both"/>
        <w:rPr>
          <w:rFonts w:ascii="Times New Roman" w:hAnsi="Times New Roman" w:cs="Times New Roman"/>
          <w:highlight w:val="white"/>
        </w:rPr>
      </w:pPr>
    </w:p>
    <w:p w14:paraId="1827C2E9" w14:textId="486D18A5" w:rsidR="002147EE" w:rsidRPr="00092C7C" w:rsidRDefault="002147EE" w:rsidP="00092C7C">
      <w:pPr>
        <w:spacing w:after="240" w:line="360" w:lineRule="auto"/>
        <w:jc w:val="both"/>
        <w:rPr>
          <w:rFonts w:ascii="Times New Roman" w:hAnsi="Times New Roman" w:cs="Times New Roman"/>
          <w:highlight w:val="white"/>
        </w:rPr>
      </w:pPr>
    </w:p>
    <w:p w14:paraId="1C574E08" w14:textId="77777777" w:rsidR="002147EE" w:rsidRPr="00092C7C" w:rsidRDefault="002147EE" w:rsidP="00092C7C">
      <w:pPr>
        <w:spacing w:after="240" w:line="360" w:lineRule="auto"/>
        <w:jc w:val="both"/>
        <w:rPr>
          <w:rFonts w:ascii="Times New Roman" w:hAnsi="Times New Roman" w:cs="Times New Roman"/>
          <w:highlight w:val="white"/>
        </w:rPr>
      </w:pPr>
    </w:p>
    <w:p w14:paraId="13BF24C0"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47" w:name="_qhyl6resqyki" w:colFirst="0" w:colLast="0"/>
      <w:bookmarkEnd w:id="47"/>
      <w:r w:rsidRPr="00092C7C">
        <w:rPr>
          <w:rFonts w:ascii="Times New Roman" w:eastAsia="Times New Roman" w:hAnsi="Times New Roman" w:cs="Times New Roman"/>
          <w:sz w:val="22"/>
          <w:szCs w:val="22"/>
        </w:rPr>
        <w:lastRenderedPageBreak/>
        <w:t>2.17 Limitations</w:t>
      </w:r>
    </w:p>
    <w:p w14:paraId="019F4569" w14:textId="2458D818" w:rsidR="002147EE" w:rsidRPr="00092C7C" w:rsidRDefault="002147EE" w:rsidP="00092C7C">
      <w:pPr>
        <w:pStyle w:val="Heading2"/>
        <w:spacing w:before="240" w:after="240" w:line="360" w:lineRule="auto"/>
        <w:jc w:val="both"/>
        <w:rPr>
          <w:rFonts w:ascii="Times New Roman" w:eastAsia="Times New Roman" w:hAnsi="Times New Roman" w:cs="Times New Roman"/>
          <w:sz w:val="22"/>
          <w:szCs w:val="22"/>
        </w:rPr>
      </w:pPr>
      <w:bookmarkStart w:id="48" w:name="_81e2wjmt0exy" w:colFirst="0" w:colLast="0"/>
      <w:bookmarkEnd w:id="48"/>
      <w:r w:rsidRPr="00092C7C">
        <w:rPr>
          <w:rFonts w:ascii="Times New Roman" w:eastAsia="Times New Roman" w:hAnsi="Times New Roman" w:cs="Times New Roman"/>
          <w:sz w:val="22"/>
          <w:szCs w:val="22"/>
        </w:rPr>
        <w:t>Sampling Bias: This study may underrepresent some generational cohorts because participation in either surveys or interviews is on a voluntary basis. Although efforts were made to ensure the sample was proportionally representative, some generational groups may end up underrepresented (Flick, 2018).</w:t>
      </w:r>
    </w:p>
    <w:p w14:paraId="563689E9" w14:textId="30C475D9" w:rsidR="002147EE" w:rsidRPr="00092C7C" w:rsidRDefault="002147EE" w:rsidP="00092C7C">
      <w:pPr>
        <w:pStyle w:val="Heading2"/>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Self-Reported Data: This might be subject to bias, as these candidates will most probably give socially desirable answers or might not correctly remember their experiences (Podsakoff et al. 2003).</w:t>
      </w:r>
    </w:p>
    <w:p w14:paraId="05559567" w14:textId="7C24774A" w:rsidR="002147EE" w:rsidRPr="00092C7C" w:rsidRDefault="002147EE" w:rsidP="00092C7C">
      <w:pPr>
        <w:pStyle w:val="Heading2"/>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Generalisability: The study is only relevant to the UK context, given the fact that other regions have different systems of education and cultural contexts (Marshall &amp; Rossman, 2016).</w:t>
      </w:r>
    </w:p>
    <w:p w14:paraId="0942736A" w14:textId="1AF32A69" w:rsidR="002147EE" w:rsidRPr="00092C7C" w:rsidRDefault="002147EE" w:rsidP="00092C7C">
      <w:pPr>
        <w:pStyle w:val="Heading2"/>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Technological variability: Since participants will have different levels of access and familiarity with the digital technologies, this may impact responses, introducing variability not solely attributed to generational differences (Rogers, 2010).</w:t>
      </w:r>
    </w:p>
    <w:p w14:paraId="544FFB03" w14:textId="77777777" w:rsidR="002147EE" w:rsidRPr="00092C7C" w:rsidRDefault="002147EE" w:rsidP="00092C7C">
      <w:pPr>
        <w:pStyle w:val="Heading2"/>
        <w:spacing w:before="240" w:after="240" w:line="360" w:lineRule="auto"/>
        <w:jc w:val="both"/>
        <w:rPr>
          <w:rFonts w:ascii="Times New Roman" w:eastAsia="Times New Roman" w:hAnsi="Times New Roman" w:cs="Times New Roman"/>
          <w:sz w:val="22"/>
          <w:szCs w:val="22"/>
        </w:rPr>
      </w:pPr>
    </w:p>
    <w:p w14:paraId="30AAB537" w14:textId="254F8A9A"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2.18 Impact on Research Outcomes</w:t>
      </w:r>
    </w:p>
    <w:p w14:paraId="7784F70E" w14:textId="2C835390" w:rsidR="002147EE" w:rsidRPr="00092C7C" w:rsidRDefault="002147EE" w:rsidP="00092C7C">
      <w:pPr>
        <w:spacing w:line="360" w:lineRule="auto"/>
        <w:jc w:val="both"/>
        <w:rPr>
          <w:rFonts w:ascii="Times New Roman" w:hAnsi="Times New Roman" w:cs="Times New Roman"/>
        </w:rPr>
      </w:pPr>
      <w:r w:rsidRPr="00092C7C">
        <w:rPr>
          <w:rFonts w:ascii="Times New Roman" w:hAnsi="Times New Roman" w:cs="Times New Roman"/>
        </w:rPr>
        <w:t>According to (Althubaiti, 2016), the presence of biases within self-reporting data can lead to a defect in the validity and reliability of research findings. Misleading data can lead to incorrect conclusions, affecting the generalisability and applicability of the study result.</w:t>
      </w:r>
    </w:p>
    <w:p w14:paraId="5964DEEE" w14:textId="54CCD866"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49" w:name="_n7k5sead6lyd" w:colFirst="0" w:colLast="0"/>
      <w:bookmarkEnd w:id="49"/>
      <w:r w:rsidRPr="00092C7C">
        <w:rPr>
          <w:rFonts w:ascii="Times New Roman" w:eastAsia="Times New Roman" w:hAnsi="Times New Roman" w:cs="Times New Roman"/>
          <w:sz w:val="22"/>
          <w:szCs w:val="22"/>
        </w:rPr>
        <w:t>2.19 Mitigating Bias</w:t>
      </w:r>
    </w:p>
    <w:p w14:paraId="08BFC40D" w14:textId="04CA99FA" w:rsidR="0056340D" w:rsidRPr="00092C7C" w:rsidRDefault="0056340D" w:rsidP="00092C7C">
      <w:pPr>
        <w:pStyle w:val="NormalWeb"/>
        <w:spacing w:line="360" w:lineRule="auto"/>
        <w:jc w:val="both"/>
        <w:rPr>
          <w:sz w:val="22"/>
          <w:szCs w:val="22"/>
        </w:rPr>
      </w:pPr>
      <w:r w:rsidRPr="00092C7C">
        <w:rPr>
          <w:sz w:val="22"/>
          <w:szCs w:val="22"/>
        </w:rPr>
        <w:t xml:space="preserve">Several strategies exist to reduce these biases which include triangulation </w:t>
      </w:r>
      <w:r w:rsidR="00092C7C" w:rsidRPr="00092C7C">
        <w:rPr>
          <w:sz w:val="22"/>
          <w:szCs w:val="22"/>
        </w:rPr>
        <w:t>methods. The</w:t>
      </w:r>
      <w:r w:rsidRPr="00092C7C">
        <w:rPr>
          <w:sz w:val="22"/>
          <w:szCs w:val="22"/>
        </w:rPr>
        <w:t xml:space="preserve"> Strength for (Health Improvement and Disparities, 2020) states there is more benefit to using this approach because the increased evidence will provide granular results for each method that is </w:t>
      </w:r>
      <w:r w:rsidR="00092C7C" w:rsidRPr="00092C7C">
        <w:rPr>
          <w:sz w:val="22"/>
          <w:szCs w:val="22"/>
        </w:rPr>
        <w:t>used. However</w:t>
      </w:r>
      <w:r w:rsidRPr="00092C7C">
        <w:rPr>
          <w:sz w:val="22"/>
          <w:szCs w:val="22"/>
        </w:rPr>
        <w:t xml:space="preserve">, the time required to carry out the different methods and the complexity of the results analysis requires time and some expertise to properly understand and document the </w:t>
      </w:r>
      <w:r w:rsidR="00092C7C" w:rsidRPr="00092C7C">
        <w:rPr>
          <w:sz w:val="22"/>
          <w:szCs w:val="22"/>
        </w:rPr>
        <w:t>results. (</w:t>
      </w:r>
      <w:r w:rsidRPr="00092C7C">
        <w:rPr>
          <w:sz w:val="22"/>
          <w:szCs w:val="22"/>
        </w:rPr>
        <w:t>Shorten &amp;am</w:t>
      </w:r>
      <w:r w:rsidR="00092C7C">
        <w:rPr>
          <w:sz w:val="22"/>
          <w:szCs w:val="22"/>
        </w:rPr>
        <w:t>p</w:t>
      </w:r>
      <w:r w:rsidRPr="00092C7C">
        <w:rPr>
          <w:sz w:val="22"/>
          <w:szCs w:val="22"/>
        </w:rPr>
        <w:t>; Smith, 2017) agreed, further contributing to providing a better understanding of the connections and contradictions between the mixed methods used in this study.</w:t>
      </w:r>
    </w:p>
    <w:p w14:paraId="09112FF3" w14:textId="77777777" w:rsidR="0059237C" w:rsidRPr="00092C7C" w:rsidRDefault="003661E0" w:rsidP="00092C7C">
      <w:pPr>
        <w:pStyle w:val="Heading1"/>
        <w:spacing w:line="360" w:lineRule="auto"/>
        <w:jc w:val="both"/>
        <w:rPr>
          <w:rFonts w:ascii="Times New Roman" w:eastAsia="Times New Roman" w:hAnsi="Times New Roman" w:cs="Times New Roman"/>
          <w:sz w:val="22"/>
          <w:szCs w:val="22"/>
        </w:rPr>
      </w:pPr>
      <w:bookmarkStart w:id="50" w:name="_r6xg9qcrjbl4" w:colFirst="0" w:colLast="0"/>
      <w:bookmarkEnd w:id="50"/>
      <w:r w:rsidRPr="00092C7C">
        <w:rPr>
          <w:rFonts w:ascii="Times New Roman" w:eastAsia="Times New Roman" w:hAnsi="Times New Roman" w:cs="Times New Roman"/>
          <w:sz w:val="22"/>
          <w:szCs w:val="22"/>
        </w:rPr>
        <w:lastRenderedPageBreak/>
        <w:t>Chapter Three: Literature Review</w:t>
      </w:r>
    </w:p>
    <w:p w14:paraId="1DD82F30" w14:textId="2FE20959" w:rsidR="0056340D" w:rsidRPr="00092C7C" w:rsidRDefault="0056340D" w:rsidP="00092C7C">
      <w:pPr>
        <w:pStyle w:val="NormalWeb"/>
        <w:spacing w:line="360" w:lineRule="auto"/>
        <w:jc w:val="both"/>
        <w:rPr>
          <w:sz w:val="22"/>
          <w:szCs w:val="22"/>
        </w:rPr>
      </w:pPr>
      <w:bookmarkStart w:id="51" w:name="_fwln5u98hlpz" w:colFirst="0" w:colLast="0"/>
      <w:bookmarkEnd w:id="51"/>
      <w:r w:rsidRPr="00092C7C">
        <w:rPr>
          <w:sz w:val="22"/>
          <w:szCs w:val="22"/>
        </w:rPr>
        <w:t xml:space="preserve">The academic world and the commitment to general analysis is a popular field of </w:t>
      </w:r>
      <w:r w:rsidR="00092C7C" w:rsidRPr="00092C7C">
        <w:rPr>
          <w:sz w:val="22"/>
          <w:szCs w:val="22"/>
        </w:rPr>
        <w:t>study. (</w:t>
      </w:r>
      <w:r w:rsidRPr="00092C7C">
        <w:rPr>
          <w:sz w:val="22"/>
          <w:szCs w:val="22"/>
        </w:rPr>
        <w:t xml:space="preserve">McCrindle, 2024) said there is a need for organisational understanding around engagement, communication, connection, and building the correct processes, products, and services around </w:t>
      </w:r>
      <w:r w:rsidR="00092C7C" w:rsidRPr="00092C7C">
        <w:rPr>
          <w:sz w:val="22"/>
          <w:szCs w:val="22"/>
        </w:rPr>
        <w:t>them. It</w:t>
      </w:r>
      <w:r w:rsidRPr="00092C7C">
        <w:rPr>
          <w:sz w:val="22"/>
          <w:szCs w:val="22"/>
        </w:rPr>
        <w:t xml:space="preserve"> is also imperative that </w:t>
      </w:r>
      <w:r w:rsidR="00092C7C" w:rsidRPr="00092C7C">
        <w:rPr>
          <w:sz w:val="22"/>
          <w:szCs w:val="22"/>
        </w:rPr>
        <w:t>these individual needs</w:t>
      </w:r>
      <w:r w:rsidRPr="00092C7C">
        <w:rPr>
          <w:sz w:val="22"/>
          <w:szCs w:val="22"/>
        </w:rPr>
        <w:t xml:space="preserve"> are embedded within education and employment and that they are accepted.</w:t>
      </w:r>
    </w:p>
    <w:p w14:paraId="286E6C08" w14:textId="06145353" w:rsidR="0059237C" w:rsidRPr="00092C7C" w:rsidRDefault="00092C7C" w:rsidP="00092C7C">
      <w:pPr>
        <w:pStyle w:val="Heading2"/>
        <w:spacing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3.1 Introduction</w:t>
      </w:r>
      <w:r w:rsidR="003661E0" w:rsidRPr="00092C7C">
        <w:rPr>
          <w:rFonts w:ascii="Times New Roman" w:eastAsia="Times New Roman" w:hAnsi="Times New Roman" w:cs="Times New Roman"/>
          <w:sz w:val="22"/>
          <w:szCs w:val="22"/>
        </w:rPr>
        <w:t xml:space="preserve"> to generational differences and related theories </w:t>
      </w:r>
    </w:p>
    <w:p w14:paraId="4A8975E4" w14:textId="65FA34C6" w:rsidR="0056340D" w:rsidRPr="00092C7C" w:rsidRDefault="0056340D" w:rsidP="00092C7C">
      <w:pPr>
        <w:pStyle w:val="NormalWeb"/>
        <w:spacing w:line="360" w:lineRule="auto"/>
        <w:jc w:val="both"/>
        <w:rPr>
          <w:sz w:val="22"/>
          <w:szCs w:val="22"/>
        </w:rPr>
      </w:pPr>
      <w:r w:rsidRPr="00092C7C">
        <w:rPr>
          <w:sz w:val="22"/>
          <w:szCs w:val="22"/>
        </w:rPr>
        <w:t xml:space="preserve">In fact, considering workforce participation by Generations Y and Z, and the post-pandemic acceleration of digital technology integration, much recent research attention has fallen on Generations Y and </w:t>
      </w:r>
      <w:r w:rsidR="00092C7C" w:rsidRPr="00092C7C">
        <w:rPr>
          <w:sz w:val="22"/>
          <w:szCs w:val="22"/>
        </w:rPr>
        <w:t>According</w:t>
      </w:r>
      <w:r w:rsidRPr="00092C7C">
        <w:rPr>
          <w:sz w:val="22"/>
          <w:szCs w:val="22"/>
        </w:rPr>
        <w:t xml:space="preserve"> to Parker (2023), a typical generation spans 15 to 18 years, adding that there is considerable diversity within each generation with respect to thought, experience, and </w:t>
      </w:r>
      <w:r w:rsidR="00092C7C" w:rsidRPr="00092C7C">
        <w:rPr>
          <w:sz w:val="22"/>
          <w:szCs w:val="22"/>
        </w:rPr>
        <w:t>behaviour. Like</w:t>
      </w:r>
      <w:r w:rsidRPr="00092C7C">
        <w:rPr>
          <w:sz w:val="22"/>
          <w:szCs w:val="22"/>
        </w:rPr>
        <w:t xml:space="preserve"> people generations bear characteristic </w:t>
      </w:r>
      <w:r w:rsidR="00092C7C" w:rsidRPr="00092C7C">
        <w:rPr>
          <w:sz w:val="22"/>
          <w:szCs w:val="22"/>
        </w:rPr>
        <w:t>marks. Millennials</w:t>
      </w:r>
      <w:r w:rsidRPr="00092C7C">
        <w:rPr>
          <w:sz w:val="22"/>
          <w:szCs w:val="22"/>
        </w:rPr>
        <w:t xml:space="preserve"> who entered adulthood in the early 2000s are often described as confident </w:t>
      </w:r>
      <w:r w:rsidR="00092C7C" w:rsidRPr="00092C7C">
        <w:rPr>
          <w:sz w:val="22"/>
          <w:szCs w:val="22"/>
        </w:rPr>
        <w:t>self-expressive</w:t>
      </w:r>
      <w:r w:rsidRPr="00092C7C">
        <w:rPr>
          <w:sz w:val="22"/>
          <w:szCs w:val="22"/>
        </w:rPr>
        <w:t xml:space="preserve"> liberal, and open to change (Pew Research Centre, 2010</w:t>
      </w:r>
      <w:r w:rsidR="00092C7C" w:rsidRPr="00092C7C">
        <w:rPr>
          <w:sz w:val="22"/>
          <w:szCs w:val="22"/>
        </w:rPr>
        <w:t>). This</w:t>
      </w:r>
      <w:r w:rsidRPr="00092C7C">
        <w:rPr>
          <w:sz w:val="22"/>
          <w:szCs w:val="22"/>
        </w:rPr>
        <w:t xml:space="preserve"> generation is leading the way, with Generation Z following closely </w:t>
      </w:r>
      <w:r w:rsidR="00092C7C" w:rsidRPr="00092C7C">
        <w:rPr>
          <w:sz w:val="22"/>
          <w:szCs w:val="22"/>
        </w:rPr>
        <w:t>behind. (</w:t>
      </w:r>
      <w:r w:rsidRPr="00092C7C">
        <w:rPr>
          <w:sz w:val="22"/>
          <w:szCs w:val="22"/>
        </w:rPr>
        <w:t xml:space="preserve">Pew Research Centre, 2010) also says it is more ethnically and racially diverse generation than its predecessors and will be the best-educated generation </w:t>
      </w:r>
      <w:r w:rsidR="00092C7C" w:rsidRPr="00092C7C">
        <w:rPr>
          <w:sz w:val="22"/>
          <w:szCs w:val="22"/>
        </w:rPr>
        <w:t>ever. (</w:t>
      </w:r>
      <w:r w:rsidRPr="00092C7C">
        <w:rPr>
          <w:sz w:val="22"/>
          <w:szCs w:val="22"/>
        </w:rPr>
        <w:t xml:space="preserve">Paw Research Centre 2010) described how tough it was for them to find jobs during the </w:t>
      </w:r>
      <w:r w:rsidR="00092C7C" w:rsidRPr="00092C7C">
        <w:rPr>
          <w:sz w:val="22"/>
          <w:szCs w:val="22"/>
        </w:rPr>
        <w:t>recession. The</w:t>
      </w:r>
      <w:r w:rsidRPr="00092C7C">
        <w:rPr>
          <w:sz w:val="22"/>
          <w:szCs w:val="22"/>
        </w:rPr>
        <w:t xml:space="preserve"> findings from the results identified 90 % of young adults are optimistic, thinking that either they have adequate money presently or eventually achieve their long-term financial </w:t>
      </w:r>
      <w:r w:rsidR="00092C7C" w:rsidRPr="00092C7C">
        <w:rPr>
          <w:sz w:val="22"/>
          <w:szCs w:val="22"/>
        </w:rPr>
        <w:t>goals. However,</w:t>
      </w:r>
      <w:r w:rsidRPr="00092C7C">
        <w:rPr>
          <w:sz w:val="22"/>
          <w:szCs w:val="22"/>
        </w:rPr>
        <w:t xml:space="preserve"> 37 percent of 18- to 29-year-olds are jobless or not in the workforce, the highest percentage for this age group in more than three </w:t>
      </w:r>
      <w:r w:rsidR="00092C7C" w:rsidRPr="00092C7C">
        <w:rPr>
          <w:sz w:val="22"/>
          <w:szCs w:val="22"/>
        </w:rPr>
        <w:t>decades. Studies</w:t>
      </w:r>
      <w:r w:rsidRPr="00092C7C">
        <w:rPr>
          <w:sz w:val="22"/>
          <w:szCs w:val="22"/>
        </w:rPr>
        <w:t xml:space="preserve"> show that young adults who enter the labour market during a bad economy often suffer long term consequences and can take up to 15 years to recover.</w:t>
      </w:r>
    </w:p>
    <w:p w14:paraId="7CA66C85" w14:textId="5F968F9F" w:rsidR="00217BF4" w:rsidRPr="00092C7C" w:rsidRDefault="00217BF4" w:rsidP="00092C7C">
      <w:pPr>
        <w:spacing w:before="240" w:after="240" w:line="360" w:lineRule="auto"/>
        <w:jc w:val="both"/>
        <w:rPr>
          <w:rFonts w:ascii="Times New Roman" w:eastAsia="Times New Roman" w:hAnsi="Times New Roman" w:cs="Times New Roman"/>
        </w:rPr>
      </w:pPr>
    </w:p>
    <w:p w14:paraId="2E10AB64" w14:textId="508BF2FE" w:rsidR="00217BF4" w:rsidRPr="00092C7C" w:rsidRDefault="00217BF4" w:rsidP="00092C7C">
      <w:pPr>
        <w:spacing w:before="240" w:after="240" w:line="360" w:lineRule="auto"/>
        <w:jc w:val="both"/>
        <w:rPr>
          <w:rFonts w:ascii="Times New Roman" w:eastAsia="Times New Roman" w:hAnsi="Times New Roman" w:cs="Times New Roman"/>
        </w:rPr>
      </w:pPr>
    </w:p>
    <w:p w14:paraId="119DEDAE" w14:textId="7DAEB42A" w:rsidR="00217BF4" w:rsidRDefault="00217BF4" w:rsidP="00092C7C">
      <w:pPr>
        <w:spacing w:before="240" w:after="240" w:line="360" w:lineRule="auto"/>
        <w:jc w:val="both"/>
        <w:rPr>
          <w:rFonts w:ascii="Times New Roman" w:eastAsia="Times New Roman" w:hAnsi="Times New Roman" w:cs="Times New Roman"/>
        </w:rPr>
      </w:pPr>
    </w:p>
    <w:p w14:paraId="3242AE0A" w14:textId="431B75FF" w:rsidR="00C34D0F" w:rsidRDefault="00C34D0F" w:rsidP="00092C7C">
      <w:pPr>
        <w:spacing w:before="240" w:after="240" w:line="360" w:lineRule="auto"/>
        <w:jc w:val="both"/>
        <w:rPr>
          <w:rFonts w:ascii="Times New Roman" w:eastAsia="Times New Roman" w:hAnsi="Times New Roman" w:cs="Times New Roman"/>
        </w:rPr>
      </w:pPr>
    </w:p>
    <w:p w14:paraId="0F8A929A" w14:textId="77777777" w:rsidR="00C34D0F" w:rsidRPr="00092C7C" w:rsidRDefault="00C34D0F" w:rsidP="00092C7C">
      <w:pPr>
        <w:spacing w:before="240" w:after="240" w:line="360" w:lineRule="auto"/>
        <w:jc w:val="both"/>
        <w:rPr>
          <w:rFonts w:ascii="Times New Roman" w:eastAsia="Times New Roman" w:hAnsi="Times New Roman" w:cs="Times New Roman"/>
        </w:rPr>
      </w:pPr>
    </w:p>
    <w:p w14:paraId="7A59CBF1" w14:textId="77777777" w:rsidR="00217BF4" w:rsidRPr="00092C7C" w:rsidRDefault="00217BF4" w:rsidP="00092C7C">
      <w:pPr>
        <w:spacing w:before="240" w:after="240" w:line="360" w:lineRule="auto"/>
        <w:jc w:val="both"/>
        <w:rPr>
          <w:rFonts w:ascii="Times New Roman" w:eastAsia="Times New Roman" w:hAnsi="Times New Roman" w:cs="Times New Roman"/>
        </w:rPr>
      </w:pPr>
    </w:p>
    <w:p w14:paraId="6CB4C076" w14:textId="71F91BA5"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3.2 Generational analysis</w:t>
      </w:r>
    </w:p>
    <w:p w14:paraId="392E0C06" w14:textId="77777777" w:rsidR="00C34D0F" w:rsidRDefault="0077056F" w:rsidP="00092C7C">
      <w:pPr>
        <w:pStyle w:val="NormalWeb"/>
        <w:spacing w:line="360" w:lineRule="auto"/>
        <w:jc w:val="both"/>
        <w:rPr>
          <w:sz w:val="22"/>
          <w:szCs w:val="22"/>
        </w:rPr>
      </w:pPr>
      <w:r w:rsidRPr="00092C7C">
        <w:rPr>
          <w:sz w:val="22"/>
          <w:szCs w:val="22"/>
        </w:rPr>
        <w:t xml:space="preserve">The Deloitte (2024) survey shows that Millennials tend to switch jobs in under two years and look for workplaces where diversity and inclusion are </w:t>
      </w:r>
      <w:r w:rsidR="00092C7C" w:rsidRPr="00092C7C">
        <w:rPr>
          <w:sz w:val="22"/>
          <w:szCs w:val="22"/>
        </w:rPr>
        <w:t>emphasized. In</w:t>
      </w:r>
      <w:r w:rsidRPr="00092C7C">
        <w:rPr>
          <w:sz w:val="22"/>
          <w:szCs w:val="22"/>
        </w:rPr>
        <w:t xml:space="preserve"> the Deloitte survey of 10,455 Millennials across 36 countries born between 1983 and 1994, it pinpoints several elements which drive loyalty to their </w:t>
      </w:r>
      <w:r w:rsidR="00092C7C" w:rsidRPr="00092C7C">
        <w:rPr>
          <w:sz w:val="22"/>
          <w:szCs w:val="22"/>
        </w:rPr>
        <w:t>jobs. Results</w:t>
      </w:r>
      <w:r w:rsidRPr="00092C7C">
        <w:rPr>
          <w:sz w:val="22"/>
          <w:szCs w:val="22"/>
        </w:rPr>
        <w:t xml:space="preserve"> reveal that 43% have plans to leave in two years or less while only 28 percent intend to stay more than five </w:t>
      </w:r>
      <w:r w:rsidR="00092C7C" w:rsidRPr="00092C7C">
        <w:rPr>
          <w:sz w:val="22"/>
          <w:szCs w:val="22"/>
        </w:rPr>
        <w:t>years. Generation</w:t>
      </w:r>
      <w:r w:rsidRPr="00092C7C">
        <w:rPr>
          <w:sz w:val="22"/>
          <w:szCs w:val="22"/>
        </w:rPr>
        <w:t xml:space="preserve"> Z makes up 30 percent of the global population and is predicted to take up a similar percentage of the workforce in just five years (Johns Hopkins University, 2023).Called the first global generation because they had unprecedented access to information they have lived through global crises the financial downturn the climate emergency and COVID-19.</w:t>
      </w:r>
    </w:p>
    <w:p w14:paraId="50A9C7D5" w14:textId="77777777" w:rsidR="00C34D0F" w:rsidRDefault="0077056F" w:rsidP="00092C7C">
      <w:pPr>
        <w:pStyle w:val="NormalWeb"/>
        <w:spacing w:line="360" w:lineRule="auto"/>
        <w:jc w:val="both"/>
        <w:rPr>
          <w:sz w:val="22"/>
          <w:szCs w:val="22"/>
        </w:rPr>
      </w:pPr>
      <w:r w:rsidRPr="00092C7C">
        <w:rPr>
          <w:sz w:val="22"/>
          <w:szCs w:val="22"/>
        </w:rPr>
        <w:t xml:space="preserve">Despite the </w:t>
      </w:r>
      <w:r w:rsidR="00092C7C" w:rsidRPr="00092C7C">
        <w:rPr>
          <w:sz w:val="22"/>
          <w:szCs w:val="22"/>
        </w:rPr>
        <w:t>challenges’</w:t>
      </w:r>
      <w:r w:rsidRPr="00092C7C">
        <w:rPr>
          <w:sz w:val="22"/>
          <w:szCs w:val="22"/>
        </w:rPr>
        <w:t xml:space="preserve"> is unlike the Baby Boomers: openly, they share thoughts and experiences globally, building up a mass digital identity through social media, digital devices and AI.(Francis and </w:t>
      </w:r>
      <w:r w:rsidR="00092C7C" w:rsidRPr="00092C7C">
        <w:rPr>
          <w:sz w:val="22"/>
          <w:szCs w:val="22"/>
        </w:rPr>
        <w:t>Hoeffel</w:t>
      </w:r>
      <w:r w:rsidRPr="00092C7C">
        <w:rPr>
          <w:sz w:val="22"/>
          <w:szCs w:val="22"/>
        </w:rPr>
        <w:t xml:space="preserve">, 2018) characterise </w:t>
      </w:r>
      <w:r w:rsidR="00092C7C" w:rsidRPr="00092C7C">
        <w:rPr>
          <w:sz w:val="22"/>
          <w:szCs w:val="22"/>
        </w:rPr>
        <w:t>GenY</w:t>
      </w:r>
      <w:r w:rsidRPr="00092C7C">
        <w:rPr>
          <w:sz w:val="22"/>
          <w:szCs w:val="22"/>
        </w:rPr>
        <w:t xml:space="preserve"> as the "generation of </w:t>
      </w:r>
      <w:r w:rsidR="00092C7C" w:rsidRPr="00092C7C">
        <w:rPr>
          <w:sz w:val="22"/>
          <w:szCs w:val="22"/>
        </w:rPr>
        <w:t>truth”. They</w:t>
      </w:r>
      <w:r w:rsidRPr="00092C7C">
        <w:rPr>
          <w:sz w:val="22"/>
          <w:szCs w:val="22"/>
        </w:rPr>
        <w:t xml:space="preserve"> represent more issues in working environments than Millennials, who search for employers that complement their socio-political </w:t>
      </w:r>
      <w:r w:rsidR="00092C7C" w:rsidRPr="00092C7C">
        <w:rPr>
          <w:sz w:val="22"/>
          <w:szCs w:val="22"/>
        </w:rPr>
        <w:t>persuasions’</w:t>
      </w:r>
      <w:r w:rsidRPr="00092C7C">
        <w:rPr>
          <w:sz w:val="22"/>
          <w:szCs w:val="22"/>
        </w:rPr>
        <w:t xml:space="preserve"> is more likely to leave organisations that have values that clash with theirs.(Deloitte, 2024) sets this at two years for Gen Z </w:t>
      </w:r>
      <w:r w:rsidR="00092C7C" w:rsidRPr="00092C7C">
        <w:rPr>
          <w:sz w:val="22"/>
          <w:szCs w:val="22"/>
        </w:rPr>
        <w:t xml:space="preserve">employment. </w:t>
      </w:r>
    </w:p>
    <w:p w14:paraId="49279F7A" w14:textId="77777777" w:rsidR="00C34D0F" w:rsidRDefault="00092C7C" w:rsidP="00092C7C">
      <w:pPr>
        <w:pStyle w:val="NormalWeb"/>
        <w:spacing w:line="360" w:lineRule="auto"/>
        <w:jc w:val="both"/>
        <w:rPr>
          <w:sz w:val="22"/>
          <w:szCs w:val="22"/>
        </w:rPr>
      </w:pPr>
      <w:r w:rsidRPr="00092C7C">
        <w:rPr>
          <w:sz w:val="22"/>
          <w:szCs w:val="22"/>
        </w:rPr>
        <w:t>Generation</w:t>
      </w:r>
      <w:r w:rsidR="0077056F" w:rsidRPr="00092C7C">
        <w:rPr>
          <w:sz w:val="22"/>
          <w:szCs w:val="22"/>
        </w:rPr>
        <w:t xml:space="preserve"> Z is less concerned about their salary and places more importance on meaningful work; diversity, mental health, stability, professional growth, collaboration, autonomy, and flexibility as in, working from home, specifically</w:t>
      </w:r>
      <w:r>
        <w:rPr>
          <w:sz w:val="22"/>
          <w:szCs w:val="22"/>
        </w:rPr>
        <w:t xml:space="preserve">, </w:t>
      </w:r>
      <w:r w:rsidR="0077056F" w:rsidRPr="00092C7C">
        <w:rPr>
          <w:sz w:val="22"/>
          <w:szCs w:val="22"/>
        </w:rPr>
        <w:t xml:space="preserve">GenZ reports the lowest levels of engagement and findings identify their job responsibilities </w:t>
      </w:r>
      <w:r w:rsidRPr="00092C7C">
        <w:rPr>
          <w:sz w:val="22"/>
          <w:szCs w:val="22"/>
        </w:rPr>
        <w:t xml:space="preserve">uninspiring. </w:t>
      </w:r>
    </w:p>
    <w:p w14:paraId="65CAA91E" w14:textId="77777777" w:rsidR="00C34D0F" w:rsidRDefault="00092C7C" w:rsidP="00092C7C">
      <w:pPr>
        <w:pStyle w:val="NormalWeb"/>
        <w:spacing w:line="360" w:lineRule="auto"/>
        <w:jc w:val="both"/>
        <w:rPr>
          <w:sz w:val="22"/>
          <w:szCs w:val="22"/>
        </w:rPr>
      </w:pPr>
      <w:r w:rsidRPr="00092C7C">
        <w:rPr>
          <w:sz w:val="22"/>
          <w:szCs w:val="22"/>
        </w:rPr>
        <w:t>According</w:t>
      </w:r>
      <w:r w:rsidR="0077056F" w:rsidRPr="00092C7C">
        <w:rPr>
          <w:sz w:val="22"/>
          <w:szCs w:val="22"/>
        </w:rPr>
        <w:t xml:space="preserve"> to (Johnson,2022), only 14 </w:t>
      </w:r>
      <w:r w:rsidRPr="00092C7C">
        <w:rPr>
          <w:sz w:val="22"/>
          <w:szCs w:val="22"/>
        </w:rPr>
        <w:t>percent of</w:t>
      </w:r>
      <w:r w:rsidR="0077056F" w:rsidRPr="00092C7C">
        <w:rPr>
          <w:sz w:val="22"/>
          <w:szCs w:val="22"/>
        </w:rPr>
        <w:t xml:space="preserve"> Gen Z workers feel their work is meaningful, and just 21 percent experience autonomy, compared to higher fulfilment and autonomy reported by older </w:t>
      </w:r>
      <w:r w:rsidRPr="00092C7C">
        <w:rPr>
          <w:sz w:val="22"/>
          <w:szCs w:val="22"/>
        </w:rPr>
        <w:t>generations. As</w:t>
      </w:r>
      <w:r w:rsidR="0077056F" w:rsidRPr="00092C7C">
        <w:rPr>
          <w:sz w:val="22"/>
          <w:szCs w:val="22"/>
        </w:rPr>
        <w:t xml:space="preserve"> the youngest and least experienced in the workforce, </w:t>
      </w:r>
      <w:r w:rsidRPr="00092C7C">
        <w:rPr>
          <w:sz w:val="22"/>
          <w:szCs w:val="22"/>
        </w:rPr>
        <w:t>GenY</w:t>
      </w:r>
      <w:r w:rsidR="0077056F" w:rsidRPr="00092C7C">
        <w:rPr>
          <w:sz w:val="22"/>
          <w:szCs w:val="22"/>
        </w:rPr>
        <w:t xml:space="preserve"> workers often occupy entry-level positions, which may be less satisfying than more senior </w:t>
      </w:r>
      <w:r w:rsidRPr="00092C7C">
        <w:rPr>
          <w:sz w:val="22"/>
          <w:szCs w:val="22"/>
        </w:rPr>
        <w:t>resign</w:t>
      </w:r>
      <w:r w:rsidR="0077056F" w:rsidRPr="00092C7C">
        <w:rPr>
          <w:sz w:val="22"/>
          <w:szCs w:val="22"/>
        </w:rPr>
        <w:t xml:space="preserve"> Z employees display strong ambition, with 92 percent preferring engaging </w:t>
      </w:r>
      <w:r w:rsidRPr="00092C7C">
        <w:rPr>
          <w:sz w:val="22"/>
          <w:szCs w:val="22"/>
        </w:rPr>
        <w:t>work. They</w:t>
      </w:r>
      <w:r w:rsidR="0077056F" w:rsidRPr="00092C7C">
        <w:rPr>
          <w:sz w:val="22"/>
          <w:szCs w:val="22"/>
        </w:rPr>
        <w:t xml:space="preserve"> also express a stronger desire for autonomy (24 percent) and stronger connections with </w:t>
      </w:r>
      <w:r w:rsidRPr="00092C7C">
        <w:rPr>
          <w:sz w:val="22"/>
          <w:szCs w:val="22"/>
        </w:rPr>
        <w:t>co-workers</w:t>
      </w:r>
      <w:r w:rsidR="0077056F" w:rsidRPr="00092C7C">
        <w:rPr>
          <w:sz w:val="22"/>
          <w:szCs w:val="22"/>
        </w:rPr>
        <w:t xml:space="preserve"> (25 percent) compared to Millennials and Gen Xers (Johnson, 2024).</w:t>
      </w:r>
    </w:p>
    <w:p w14:paraId="2701FAF8" w14:textId="77777777" w:rsidR="00C34D0F" w:rsidRDefault="0077056F" w:rsidP="00092C7C">
      <w:pPr>
        <w:pStyle w:val="NormalWeb"/>
        <w:spacing w:line="360" w:lineRule="auto"/>
        <w:jc w:val="both"/>
        <w:rPr>
          <w:sz w:val="22"/>
          <w:szCs w:val="22"/>
        </w:rPr>
      </w:pPr>
      <w:r w:rsidRPr="00092C7C">
        <w:rPr>
          <w:sz w:val="22"/>
          <w:szCs w:val="22"/>
        </w:rPr>
        <w:t xml:space="preserve">According to Eka (2023), creating an inclusive environment where employees have a say in decisions can lead to increased engagement and </w:t>
      </w:r>
      <w:r w:rsidR="00092C7C" w:rsidRPr="00092C7C">
        <w:rPr>
          <w:sz w:val="22"/>
          <w:szCs w:val="22"/>
        </w:rPr>
        <w:t>commitment. Meeting</w:t>
      </w:r>
      <w:r w:rsidRPr="00092C7C">
        <w:rPr>
          <w:sz w:val="22"/>
          <w:szCs w:val="22"/>
        </w:rPr>
        <w:t xml:space="preserve"> these needs means business leaders can build a happier, more productive workforce, improving employee retention and overall </w:t>
      </w:r>
      <w:r w:rsidR="00092C7C" w:rsidRPr="00092C7C">
        <w:rPr>
          <w:sz w:val="22"/>
          <w:szCs w:val="22"/>
        </w:rPr>
        <w:t>performance. Addressing</w:t>
      </w:r>
      <w:r w:rsidRPr="00092C7C">
        <w:rPr>
          <w:sz w:val="22"/>
          <w:szCs w:val="22"/>
        </w:rPr>
        <w:t xml:space="preserve"> these factors in a timely manner can help business leaders build a happier, more productive </w:t>
      </w:r>
      <w:r w:rsidRPr="00092C7C">
        <w:rPr>
          <w:sz w:val="22"/>
          <w:szCs w:val="22"/>
        </w:rPr>
        <w:lastRenderedPageBreak/>
        <w:t xml:space="preserve">workforce, improving employee retention and overall </w:t>
      </w:r>
      <w:r w:rsidR="00092C7C" w:rsidRPr="00092C7C">
        <w:rPr>
          <w:sz w:val="22"/>
          <w:szCs w:val="22"/>
        </w:rPr>
        <w:t>performance. Key</w:t>
      </w:r>
      <w:r w:rsidRPr="00092C7C">
        <w:rPr>
          <w:sz w:val="22"/>
          <w:szCs w:val="22"/>
        </w:rPr>
        <w:t xml:space="preserve"> areas highlighted in research studies on Gen-Alpha include helping them improve their digital literacy, fostering personalised learning and inculcating advanced technical skills, along with developing critical thinking for better shaping of future </w:t>
      </w:r>
      <w:r w:rsidR="00092C7C" w:rsidRPr="00092C7C">
        <w:rPr>
          <w:sz w:val="22"/>
          <w:szCs w:val="22"/>
        </w:rPr>
        <w:t xml:space="preserve">careers. </w:t>
      </w:r>
    </w:p>
    <w:p w14:paraId="6A78858E" w14:textId="06DF85B2" w:rsidR="00DA76F6" w:rsidRPr="00C34D0F" w:rsidRDefault="00092C7C" w:rsidP="00C34D0F">
      <w:pPr>
        <w:pStyle w:val="NormalWeb"/>
        <w:spacing w:line="360" w:lineRule="auto"/>
        <w:jc w:val="both"/>
        <w:rPr>
          <w:sz w:val="22"/>
          <w:szCs w:val="22"/>
        </w:rPr>
      </w:pPr>
      <w:r w:rsidRPr="00092C7C">
        <w:rPr>
          <w:sz w:val="22"/>
          <w:szCs w:val="22"/>
        </w:rPr>
        <w:t>In</w:t>
      </w:r>
      <w:r w:rsidR="0077056F" w:rsidRPr="00092C7C">
        <w:rPr>
          <w:sz w:val="22"/>
          <w:szCs w:val="22"/>
        </w:rPr>
        <w:t xml:space="preserve"> addition, strong global awareness for such topics as environmental sustainability and social justice may characterise GenAlpha and impact career choice in light of expectations toward employers concerning corporate social responsibility alignment (Silva, 2021.(Livingston; Sefton-Green, 2023) reported workplace expectations and values for the GenA, focused on meaningful work, a flexible/inclusive work environment, and a balanced approach to work-life integration.The priorities of this generation in culture may be </w:t>
      </w:r>
      <w:r w:rsidRPr="00092C7C">
        <w:rPr>
          <w:sz w:val="22"/>
          <w:szCs w:val="22"/>
        </w:rPr>
        <w:t>different</w:t>
      </w:r>
      <w:r w:rsidR="0077056F" w:rsidRPr="00092C7C">
        <w:rPr>
          <w:sz w:val="22"/>
          <w:szCs w:val="22"/>
        </w:rPr>
        <w:t xml:space="preserve"> from those of previous generations, emphasizing a more holistic approach to professional </w:t>
      </w:r>
      <w:r w:rsidRPr="00092C7C">
        <w:rPr>
          <w:sz w:val="22"/>
          <w:szCs w:val="22"/>
        </w:rPr>
        <w:t>life. Besides</w:t>
      </w:r>
      <w:r w:rsidR="0077056F" w:rsidRPr="00092C7C">
        <w:rPr>
          <w:sz w:val="22"/>
          <w:szCs w:val="22"/>
        </w:rPr>
        <w:t>, (Livingstone; Sefton-Green, 2023) pointed out the potential for GenZ to be entrepreneurs and innovators because of their early exposure to digital tools that enhance creativity and problem-solving.</w:t>
      </w:r>
    </w:p>
    <w:p w14:paraId="5CC49832" w14:textId="1325EAED"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52" w:name="_9exzet70bged" w:colFirst="0" w:colLast="0"/>
      <w:bookmarkEnd w:id="52"/>
      <w:r w:rsidRPr="00092C7C">
        <w:rPr>
          <w:rFonts w:ascii="Times New Roman" w:eastAsia="Times New Roman" w:hAnsi="Times New Roman" w:cs="Times New Roman"/>
          <w:sz w:val="22"/>
          <w:szCs w:val="22"/>
        </w:rPr>
        <w:t xml:space="preserve">3.3 Generational differences and The Strauss-Howe theory. </w:t>
      </w:r>
    </w:p>
    <w:p w14:paraId="2ED644E9" w14:textId="600DE34D" w:rsidR="00DA76F6" w:rsidRPr="00092C7C" w:rsidRDefault="00DA76F6" w:rsidP="00092C7C">
      <w:pPr>
        <w:spacing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The Strauss</w:t>
      </w:r>
      <w:r w:rsidR="00653704">
        <w:rPr>
          <w:rFonts w:ascii="Times New Roman" w:hAnsi="Times New Roman" w:cs="Times New Roman"/>
          <w:color w:val="000000"/>
          <w:spacing w:val="2"/>
          <w:shd w:val="clear" w:color="auto" w:fill="FFFFFF"/>
        </w:rPr>
        <w:t>-</w:t>
      </w:r>
      <w:r w:rsidRPr="00092C7C">
        <w:rPr>
          <w:rFonts w:ascii="Times New Roman" w:hAnsi="Times New Roman" w:cs="Times New Roman"/>
          <w:color w:val="000000"/>
          <w:spacing w:val="2"/>
          <w:shd w:val="clear" w:color="auto" w:fill="FFFFFF"/>
        </w:rPr>
        <w:t xml:space="preserve">Howe generational theory more commonly known as the Fourth Turning theory explains how generations fall into a predictable pattern. Each generation has a distinct set of characteristics and attitudes that together create an impact on historical events and societal change. The four generational archetypes that this theory has identified are Hero Artist Prophet, and Nomad. </w:t>
      </w:r>
    </w:p>
    <w:p w14:paraId="459F179B" w14:textId="77777777" w:rsidR="00DA76F6" w:rsidRPr="00092C7C" w:rsidRDefault="00DA76F6" w:rsidP="00092C7C">
      <w:pPr>
        <w:spacing w:line="360" w:lineRule="auto"/>
        <w:jc w:val="both"/>
        <w:rPr>
          <w:rFonts w:ascii="Times New Roman" w:hAnsi="Times New Roman" w:cs="Times New Roman"/>
          <w:color w:val="000000"/>
          <w:spacing w:val="2"/>
          <w:shd w:val="clear" w:color="auto" w:fill="FFFFFF"/>
        </w:rPr>
      </w:pPr>
    </w:p>
    <w:p w14:paraId="34993FDC" w14:textId="77777777" w:rsidR="00DA76F6" w:rsidRPr="00092C7C" w:rsidRDefault="00DA76F6" w:rsidP="00092C7C">
      <w:pPr>
        <w:spacing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The two most recent generational archetypes are, respectively, Millennials and Generation Z-the Hero and Artist.</w:t>
      </w:r>
    </w:p>
    <w:p w14:paraId="30B24F4E" w14:textId="45523831" w:rsidR="00DA76F6" w:rsidRPr="00092C7C" w:rsidRDefault="00DA76F6" w:rsidP="00092C7C">
      <w:pPr>
        <w:spacing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rPr>
        <w:br/>
      </w:r>
      <w:r w:rsidRPr="00092C7C">
        <w:rPr>
          <w:rFonts w:ascii="Times New Roman" w:hAnsi="Times New Roman" w:cs="Times New Roman"/>
          <w:color w:val="000000"/>
          <w:spacing w:val="2"/>
          <w:shd w:val="clear" w:color="auto" w:fill="FFFFFF"/>
        </w:rPr>
        <w:t>Accordingly, the theory postulates that one such cycle lasts for 80-100 years while four different generational cohorts compete for influence and end up producing a crisis significant enough to force major social and political change</w:t>
      </w:r>
      <w:r w:rsidRPr="00092C7C">
        <w:rPr>
          <w:rFonts w:ascii="Times New Roman" w:hAnsi="Times New Roman" w:cs="Times New Roman"/>
        </w:rPr>
        <w:t xml:space="preserve"> </w:t>
      </w:r>
      <w:r w:rsidRPr="00092C7C">
        <w:rPr>
          <w:rFonts w:ascii="Times New Roman" w:hAnsi="Times New Roman" w:cs="Times New Roman"/>
          <w:color w:val="000000"/>
          <w:spacing w:val="2"/>
          <w:shd w:val="clear" w:color="auto" w:fill="FFFFFF"/>
        </w:rPr>
        <w:t>(Howe &amp; Strauss, 2024).</w:t>
      </w:r>
    </w:p>
    <w:p w14:paraId="627151B1" w14:textId="7E429301" w:rsidR="00DA76F6" w:rsidRPr="00092C7C" w:rsidRDefault="00DA76F6" w:rsidP="00092C7C">
      <w:pPr>
        <w:spacing w:line="360" w:lineRule="auto"/>
        <w:jc w:val="both"/>
        <w:rPr>
          <w:rFonts w:ascii="Times New Roman" w:hAnsi="Times New Roman" w:cs="Times New Roman"/>
        </w:rPr>
      </w:pPr>
    </w:p>
    <w:p w14:paraId="5F3BBED3" w14:textId="1C5D3689" w:rsidR="00740BA3" w:rsidRPr="00092C7C" w:rsidRDefault="00740BA3" w:rsidP="00092C7C">
      <w:pPr>
        <w:pStyle w:val="ListParagraph"/>
        <w:numPr>
          <w:ilvl w:val="0"/>
          <w:numId w:val="68"/>
        </w:numPr>
        <w:spacing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 xml:space="preserve">Hero (Civic) Generation: Coming of age after an awakening, they are raised in pragmatic individualism and survival of the fittest. Reared as sheltered children, they enter adulthood during </w:t>
      </w:r>
      <w:r w:rsidR="00653704" w:rsidRPr="00092C7C">
        <w:rPr>
          <w:rFonts w:ascii="Times New Roman" w:hAnsi="Times New Roman" w:cs="Times New Roman"/>
          <w:color w:val="000000"/>
          <w:spacing w:val="2"/>
          <w:shd w:val="clear" w:color="auto" w:fill="FFFFFF"/>
        </w:rPr>
        <w:t>a</w:t>
      </w:r>
      <w:r w:rsidRPr="00092C7C">
        <w:rPr>
          <w:rFonts w:ascii="Times New Roman" w:hAnsi="Times New Roman" w:cs="Times New Roman"/>
          <w:color w:val="000000"/>
          <w:spacing w:val="2"/>
          <w:shd w:val="clear" w:color="auto" w:fill="FFFFFF"/>
        </w:rPr>
        <w:t xml:space="preserve"> crisis instinctively upbeat and collectivistic in spirit and become dynamic leaders: Millennials, born between 1981 and 1996.</w:t>
      </w:r>
    </w:p>
    <w:p w14:paraId="5B0E7A15" w14:textId="34AEC3EB" w:rsidR="00740BA3" w:rsidRPr="00092C7C" w:rsidRDefault="00740BA3" w:rsidP="00092C7C">
      <w:pPr>
        <w:pStyle w:val="ListParagraph"/>
        <w:spacing w:line="360" w:lineRule="auto"/>
        <w:jc w:val="both"/>
        <w:rPr>
          <w:rFonts w:ascii="Times New Roman" w:hAnsi="Times New Roman" w:cs="Times New Roman"/>
        </w:rPr>
      </w:pPr>
      <w:r w:rsidRPr="00092C7C">
        <w:rPr>
          <w:rFonts w:ascii="Times New Roman" w:hAnsi="Times New Roman" w:cs="Times New Roman"/>
          <w:color w:val="000000"/>
          <w:spacing w:val="2"/>
        </w:rPr>
        <w:lastRenderedPageBreak/>
        <w:br/>
      </w:r>
      <w:r w:rsidRPr="00092C7C">
        <w:rPr>
          <w:rFonts w:ascii="Times New Roman" w:hAnsi="Times New Roman" w:cs="Times New Roman"/>
          <w:color w:val="000000"/>
          <w:spacing w:val="2"/>
          <w:shd w:val="clear" w:color="auto" w:fill="FFFFFF"/>
        </w:rPr>
        <w:t>Artist (Adaptive) Generation: They are born in crisis; thus, the generation sees less complexity of the societal and political environment and hence takes survivalist approaches. They become overprotected children cautious and risk</w:t>
      </w:r>
      <w:r w:rsidR="0077056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xml:space="preserve">averse adults, and empathetic elders. </w:t>
      </w:r>
      <w:r w:rsidR="0077056F" w:rsidRPr="00092C7C">
        <w:rPr>
          <w:rFonts w:ascii="Times New Roman" w:hAnsi="Times New Roman" w:cs="Times New Roman"/>
          <w:color w:val="000000"/>
          <w:spacing w:val="2"/>
          <w:shd w:val="clear" w:color="auto" w:fill="FFFFFF"/>
        </w:rPr>
        <w:t xml:space="preserve">For </w:t>
      </w:r>
      <w:r w:rsidR="00653704" w:rsidRPr="00092C7C">
        <w:rPr>
          <w:rFonts w:ascii="Times New Roman" w:hAnsi="Times New Roman" w:cs="Times New Roman"/>
          <w:color w:val="000000"/>
          <w:spacing w:val="2"/>
          <w:shd w:val="clear" w:color="auto" w:fill="FFFFFF"/>
        </w:rPr>
        <w:t>instance,</w:t>
      </w:r>
      <w:r w:rsidR="0077056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Generation Z,</w:t>
      </w:r>
      <w:r w:rsidR="00653704">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born between 1997 and 2012.</w:t>
      </w:r>
    </w:p>
    <w:p w14:paraId="05CCD299" w14:textId="409E1F6E" w:rsidR="00740BA3" w:rsidRPr="00092C7C" w:rsidRDefault="00740BA3" w:rsidP="00092C7C">
      <w:pPr>
        <w:pStyle w:val="Heading2"/>
        <w:spacing w:before="240" w:after="240" w:line="360" w:lineRule="auto"/>
        <w:jc w:val="both"/>
        <w:rPr>
          <w:rFonts w:ascii="Times New Roman" w:eastAsia="Times New Roman" w:hAnsi="Times New Roman" w:cs="Times New Roman"/>
          <w:sz w:val="22"/>
          <w:szCs w:val="22"/>
        </w:rPr>
      </w:pPr>
      <w:bookmarkStart w:id="53" w:name="_2ivt4rwyzdpb" w:colFirst="0" w:colLast="0"/>
      <w:bookmarkEnd w:id="53"/>
      <w:r w:rsidRPr="00092C7C">
        <w:rPr>
          <w:rFonts w:ascii="Times New Roman" w:hAnsi="Times New Roman" w:cs="Times New Roman"/>
          <w:color w:val="000000"/>
          <w:spacing w:val="2"/>
          <w:sz w:val="22"/>
          <w:szCs w:val="22"/>
          <w:shd w:val="clear" w:color="auto" w:fill="FFFFFF"/>
        </w:rPr>
        <w:lastRenderedPageBreak/>
        <w:t>The theory classifies historical periods according to four "Turnings," each lasting about 20 to 22 years. The newest Turning the Crisis Turning</w:t>
      </w:r>
      <w:r w:rsidR="0077056F"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represents a secular change of great significance in which the old civic order is replaced by a new order. The Great Recession and its aftermath, 2008-present, is one such recent example of how those times show transformational effects on economic, social, and political arrangements.</w:t>
      </w:r>
    </w:p>
    <w:p w14:paraId="3CB93D88" w14:textId="69D0AEBF"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3.4 Crisis current example: The COVID-19 Pandemic and its aftermath (2020-present)</w:t>
      </w:r>
    </w:p>
    <w:p w14:paraId="1E29431F" w14:textId="672D7CA7" w:rsidR="00740BA3" w:rsidRPr="00092C7C" w:rsidRDefault="00740BA3" w:rsidP="00092C7C">
      <w:pPr>
        <w:pStyle w:val="Heading2"/>
        <w:spacing w:before="240" w:after="240" w:line="360" w:lineRule="auto"/>
        <w:jc w:val="both"/>
        <w:rPr>
          <w:rFonts w:ascii="Times New Roman" w:hAnsi="Times New Roman" w:cs="Times New Roman"/>
          <w:color w:val="000000"/>
          <w:spacing w:val="2"/>
          <w:sz w:val="22"/>
          <w:szCs w:val="22"/>
          <w:shd w:val="clear" w:color="auto" w:fill="FFFFFF"/>
        </w:rPr>
      </w:pPr>
      <w:bookmarkStart w:id="54" w:name="_bchadcsudsl7" w:colFirst="0" w:colLast="0"/>
      <w:bookmarkEnd w:id="54"/>
      <w:r w:rsidRPr="00092C7C">
        <w:rPr>
          <w:rFonts w:ascii="Times New Roman" w:hAnsi="Times New Roman" w:cs="Times New Roman"/>
          <w:color w:val="000000"/>
          <w:spacing w:val="2"/>
          <w:sz w:val="22"/>
          <w:szCs w:val="22"/>
          <w:shd w:val="clear" w:color="auto" w:fill="FFFFFF"/>
        </w:rPr>
        <w:t>The COVID-19 pandemic brought a sea change to the education sector where traditional modes of education started giving way to new technologies and methodologies. This turbulent period underlined the essence of resilience and adaptability in the educational systems hence promoting significant reforms and innovations.</w:t>
      </w:r>
    </w:p>
    <w:p w14:paraId="54B87556" w14:textId="7C7B383C"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Impact on Educational Practice:</w:t>
      </w:r>
    </w:p>
    <w:p w14:paraId="437A535C" w14:textId="77777777" w:rsidR="0059237C" w:rsidRPr="00092C7C" w:rsidRDefault="003661E0" w:rsidP="00092C7C">
      <w:pPr>
        <w:pStyle w:val="Heading3"/>
        <w:spacing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3.4.1 Remote and Hybrid Learning:</w:t>
      </w:r>
    </w:p>
    <w:p w14:paraId="58390C93" w14:textId="4D05CBD2" w:rsidR="00740BA3" w:rsidRPr="00092C7C" w:rsidRDefault="00740BA3" w:rsidP="00092C7C">
      <w:pPr>
        <w:pStyle w:val="Heading3"/>
        <w:spacing w:after="240" w:line="360" w:lineRule="auto"/>
        <w:jc w:val="both"/>
        <w:rPr>
          <w:rFonts w:ascii="Times New Roman" w:hAnsi="Times New Roman" w:cs="Times New Roman"/>
          <w:color w:val="000000"/>
          <w:spacing w:val="2"/>
          <w:sz w:val="22"/>
          <w:szCs w:val="22"/>
          <w:shd w:val="clear" w:color="auto" w:fill="FFFFFF"/>
        </w:rPr>
      </w:pPr>
      <w:bookmarkStart w:id="55" w:name="_ac1cg8rwhlrf" w:colFirst="0" w:colLast="0"/>
      <w:bookmarkEnd w:id="55"/>
      <w:r w:rsidRPr="00092C7C">
        <w:rPr>
          <w:rFonts w:ascii="Times New Roman" w:hAnsi="Times New Roman" w:cs="Times New Roman"/>
          <w:color w:val="000000"/>
          <w:spacing w:val="2"/>
          <w:sz w:val="22"/>
          <w:szCs w:val="22"/>
          <w:shd w:val="clear" w:color="auto" w:fill="FFFFFF"/>
        </w:rPr>
        <w:t xml:space="preserve">After the pandemic there was a fast transition for remote learning due to </w:t>
      </w:r>
      <w:r w:rsidR="00653704" w:rsidRPr="00092C7C">
        <w:rPr>
          <w:rFonts w:ascii="Times New Roman" w:hAnsi="Times New Roman" w:cs="Times New Roman"/>
          <w:color w:val="000000"/>
          <w:spacing w:val="2"/>
          <w:sz w:val="22"/>
          <w:szCs w:val="22"/>
          <w:shd w:val="clear" w:color="auto" w:fill="FFFFFF"/>
        </w:rPr>
        <w:t>these educators and institutions</w:t>
      </w:r>
      <w:r w:rsidRPr="00092C7C">
        <w:rPr>
          <w:rFonts w:ascii="Times New Roman" w:hAnsi="Times New Roman" w:cs="Times New Roman"/>
          <w:color w:val="000000"/>
          <w:spacing w:val="2"/>
          <w:sz w:val="22"/>
          <w:szCs w:val="22"/>
          <w:shd w:val="clear" w:color="auto" w:fill="FFFFFF"/>
        </w:rPr>
        <w:t xml:space="preserve"> had to adapt themselves with online platforms and digital tools. This tradition that has emerged from learning has created a few </w:t>
      </w:r>
      <w:r w:rsidR="00653704" w:rsidRPr="00092C7C">
        <w:rPr>
          <w:rFonts w:ascii="Times New Roman" w:hAnsi="Times New Roman" w:cs="Times New Roman"/>
          <w:color w:val="000000"/>
          <w:spacing w:val="2"/>
          <w:sz w:val="22"/>
          <w:szCs w:val="22"/>
          <w:shd w:val="clear" w:color="auto" w:fill="FFFFFF"/>
        </w:rPr>
        <w:t>hybrids</w:t>
      </w:r>
      <w:r w:rsidRPr="00092C7C">
        <w:rPr>
          <w:rFonts w:ascii="Times New Roman" w:hAnsi="Times New Roman" w:cs="Times New Roman"/>
          <w:color w:val="000000"/>
          <w:spacing w:val="2"/>
          <w:sz w:val="22"/>
          <w:szCs w:val="22"/>
          <w:shd w:val="clear" w:color="auto" w:fill="FFFFFF"/>
        </w:rPr>
        <w:t xml:space="preserve"> learning models, combining online and </w:t>
      </w:r>
      <w:r w:rsidR="00653704" w:rsidRPr="00092C7C">
        <w:rPr>
          <w:rFonts w:ascii="Times New Roman" w:hAnsi="Times New Roman" w:cs="Times New Roman"/>
          <w:color w:val="000000"/>
          <w:spacing w:val="2"/>
          <w:sz w:val="22"/>
          <w:szCs w:val="22"/>
          <w:shd w:val="clear" w:color="auto" w:fill="FFFFFF"/>
        </w:rPr>
        <w:t>in person</w:t>
      </w:r>
      <w:r w:rsidRPr="00092C7C">
        <w:rPr>
          <w:rFonts w:ascii="Times New Roman" w:hAnsi="Times New Roman" w:cs="Times New Roman"/>
          <w:color w:val="000000"/>
          <w:spacing w:val="2"/>
          <w:sz w:val="22"/>
          <w:szCs w:val="22"/>
          <w:shd w:val="clear" w:color="auto" w:fill="FFFFFF"/>
        </w:rPr>
        <w:t>, which has continued after the pandemic.</w:t>
      </w:r>
    </w:p>
    <w:p w14:paraId="01D4726A" w14:textId="419DE95D" w:rsidR="00740BA3" w:rsidRPr="00092C7C" w:rsidRDefault="00740BA3" w:rsidP="00092C7C">
      <w:pPr>
        <w:pStyle w:val="Heading3"/>
        <w:spacing w:after="240" w:line="360" w:lineRule="auto"/>
        <w:jc w:val="both"/>
        <w:rPr>
          <w:rFonts w:ascii="Times New Roman" w:hAnsi="Times New Roman" w:cs="Times New Roman"/>
          <w:color w:val="000000"/>
          <w:spacing w:val="2"/>
          <w:sz w:val="22"/>
          <w:szCs w:val="22"/>
          <w:shd w:val="clear" w:color="auto" w:fill="FFFFFF"/>
        </w:rPr>
      </w:pPr>
      <w:r w:rsidRPr="00092C7C">
        <w:rPr>
          <w:rFonts w:ascii="Times New Roman" w:hAnsi="Times New Roman" w:cs="Times New Roman"/>
          <w:color w:val="000000"/>
          <w:spacing w:val="2"/>
          <w:sz w:val="22"/>
          <w:szCs w:val="22"/>
        </w:rPr>
        <w:br/>
      </w:r>
      <w:r w:rsidRPr="00092C7C">
        <w:rPr>
          <w:rFonts w:ascii="Times New Roman" w:hAnsi="Times New Roman" w:cs="Times New Roman"/>
          <w:color w:val="000000"/>
          <w:spacing w:val="2"/>
          <w:sz w:val="22"/>
          <w:szCs w:val="22"/>
          <w:shd w:val="clear" w:color="auto" w:fill="FFFFFF"/>
        </w:rPr>
        <w:t>Example</w:t>
      </w:r>
      <w:r w:rsidR="0077056F" w:rsidRPr="00092C7C">
        <w:rPr>
          <w:rFonts w:ascii="Times New Roman" w:hAnsi="Times New Roman" w:cs="Times New Roman"/>
          <w:color w:val="000000"/>
          <w:spacing w:val="2"/>
          <w:sz w:val="22"/>
          <w:szCs w:val="22"/>
          <w:shd w:val="clear" w:color="auto" w:fill="FFFFFF"/>
        </w:rPr>
        <w:t>-</w:t>
      </w:r>
      <w:r w:rsidRPr="00092C7C">
        <w:rPr>
          <w:rFonts w:ascii="Times New Roman" w:hAnsi="Times New Roman" w:cs="Times New Roman"/>
          <w:color w:val="000000"/>
          <w:spacing w:val="2"/>
          <w:sz w:val="22"/>
          <w:szCs w:val="22"/>
          <w:shd w:val="clear" w:color="auto" w:fill="FFFFFF"/>
        </w:rPr>
        <w:t>Many Universities have transitioned and leveraged online learning platforms such as Zoom Google Classroom Curator, and Microsoft Teams to offer remote learning opportunities, and many continue to provide options for hybrid learning to meet various learning needs and styles (Schools, skills and learning</w:t>
      </w:r>
      <w:r w:rsidR="0077056F" w:rsidRPr="00092C7C">
        <w:rPr>
          <w:rFonts w:ascii="Times New Roman" w:hAnsi="Times New Roman" w:cs="Times New Roman"/>
          <w:color w:val="000000"/>
          <w:spacing w:val="2"/>
          <w:sz w:val="22"/>
          <w:szCs w:val="22"/>
          <w:shd w:val="clear" w:color="auto" w:fill="FFFFFF"/>
        </w:rPr>
        <w:t xml:space="preserve"> </w:t>
      </w:r>
      <w:r w:rsidR="00653704" w:rsidRPr="00092C7C">
        <w:rPr>
          <w:rFonts w:ascii="Times New Roman" w:hAnsi="Times New Roman" w:cs="Times New Roman"/>
          <w:color w:val="000000"/>
          <w:spacing w:val="2"/>
          <w:sz w:val="22"/>
          <w:szCs w:val="22"/>
          <w:shd w:val="clear" w:color="auto" w:fill="FFFFFF"/>
        </w:rPr>
        <w:t>the</w:t>
      </w:r>
      <w:r w:rsidRPr="00092C7C">
        <w:rPr>
          <w:rFonts w:ascii="Times New Roman" w:hAnsi="Times New Roman" w:cs="Times New Roman"/>
          <w:color w:val="000000"/>
          <w:spacing w:val="2"/>
          <w:sz w:val="22"/>
          <w:szCs w:val="22"/>
          <w:shd w:val="clear" w:color="auto" w:fill="FFFFFF"/>
        </w:rPr>
        <w:t xml:space="preserve"> impact of covid-19 on education CEPR 2020)</w:t>
      </w:r>
    </w:p>
    <w:p w14:paraId="0A4DE558" w14:textId="4818B5A3" w:rsidR="00740BA3" w:rsidRDefault="00740BA3" w:rsidP="00092C7C">
      <w:pPr>
        <w:pStyle w:val="Heading3"/>
        <w:spacing w:after="240" w:line="360" w:lineRule="auto"/>
        <w:jc w:val="both"/>
        <w:rPr>
          <w:rFonts w:ascii="Times New Roman" w:eastAsia="Times New Roman" w:hAnsi="Times New Roman" w:cs="Times New Roman"/>
          <w:color w:val="000000"/>
          <w:sz w:val="22"/>
          <w:szCs w:val="22"/>
        </w:rPr>
      </w:pPr>
    </w:p>
    <w:p w14:paraId="76FCFBFD" w14:textId="625C0794" w:rsidR="00C34D0F" w:rsidRDefault="00C34D0F" w:rsidP="00C34D0F"/>
    <w:p w14:paraId="7F9B9D8A" w14:textId="0FF7C31A" w:rsidR="00C34D0F" w:rsidRDefault="00C34D0F" w:rsidP="00C34D0F"/>
    <w:p w14:paraId="2F047B9C" w14:textId="5A06EE3B" w:rsidR="00C34D0F" w:rsidRDefault="00C34D0F" w:rsidP="00C34D0F"/>
    <w:p w14:paraId="56EE301D" w14:textId="77777777" w:rsidR="00C34D0F" w:rsidRPr="00C34D0F" w:rsidRDefault="00C34D0F" w:rsidP="00C34D0F"/>
    <w:p w14:paraId="7808D398" w14:textId="5BE26263" w:rsidR="0059237C" w:rsidRPr="00092C7C" w:rsidRDefault="00653704" w:rsidP="00092C7C">
      <w:pPr>
        <w:pStyle w:val="Heading3"/>
        <w:spacing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lastRenderedPageBreak/>
        <w:t>3.4.2 Digital</w:t>
      </w:r>
      <w:r w:rsidR="003661E0" w:rsidRPr="00092C7C">
        <w:rPr>
          <w:rFonts w:ascii="Times New Roman" w:eastAsia="Times New Roman" w:hAnsi="Times New Roman" w:cs="Times New Roman"/>
          <w:color w:val="000000"/>
          <w:sz w:val="22"/>
          <w:szCs w:val="22"/>
        </w:rPr>
        <w:t xml:space="preserve"> Literacy and Access:</w:t>
      </w:r>
    </w:p>
    <w:p w14:paraId="42A3D809" w14:textId="22A3A1BF" w:rsidR="00740BA3" w:rsidRPr="00092C7C" w:rsidRDefault="00740BA3" w:rsidP="00092C7C">
      <w:pPr>
        <w:spacing w:line="360" w:lineRule="auto"/>
        <w:jc w:val="both"/>
        <w:rPr>
          <w:rFonts w:ascii="Times New Roman" w:hAnsi="Times New Roman" w:cs="Times New Roman"/>
        </w:rPr>
      </w:pPr>
    </w:p>
    <w:p w14:paraId="356BEDBD" w14:textId="4A0C02C8" w:rsidR="00740BA3" w:rsidRPr="00092C7C" w:rsidRDefault="00740BA3" w:rsidP="00092C7C">
      <w:pPr>
        <w:spacing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Digital literacy</w:t>
      </w:r>
      <w:r w:rsidR="0077056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xml:space="preserve">both for students and </w:t>
      </w:r>
      <w:r w:rsidR="00653704" w:rsidRPr="00092C7C">
        <w:rPr>
          <w:rFonts w:ascii="Times New Roman" w:hAnsi="Times New Roman" w:cs="Times New Roman"/>
          <w:color w:val="000000"/>
          <w:spacing w:val="2"/>
          <w:shd w:val="clear" w:color="auto" w:fill="FFFFFF"/>
        </w:rPr>
        <w:t>educators was</w:t>
      </w:r>
      <w:r w:rsidRPr="00092C7C">
        <w:rPr>
          <w:rFonts w:ascii="Times New Roman" w:hAnsi="Times New Roman" w:cs="Times New Roman"/>
          <w:color w:val="000000"/>
          <w:spacing w:val="2"/>
          <w:shd w:val="clear" w:color="auto" w:fill="FFFFFF"/>
        </w:rPr>
        <w:t xml:space="preserve"> an important lesson brought to the fore in this crisis. Besides addressing equity in technology and internet access</w:t>
      </w:r>
      <w:r w:rsidR="0077056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there has been an effort toward improving digital skills.</w:t>
      </w:r>
    </w:p>
    <w:p w14:paraId="7A80D302" w14:textId="2882C49F" w:rsidR="00740BA3" w:rsidRPr="00092C7C" w:rsidRDefault="00740BA3" w:rsidP="00092C7C">
      <w:pPr>
        <w:spacing w:line="360" w:lineRule="auto"/>
        <w:jc w:val="both"/>
        <w:rPr>
          <w:rFonts w:ascii="Times New Roman" w:hAnsi="Times New Roman" w:cs="Times New Roman"/>
        </w:rPr>
      </w:pPr>
      <w:r w:rsidRPr="00092C7C">
        <w:rPr>
          <w:rFonts w:ascii="Times New Roman" w:hAnsi="Times New Roman" w:cs="Times New Roman"/>
          <w:color w:val="000000"/>
          <w:spacing w:val="2"/>
        </w:rPr>
        <w:br/>
      </w:r>
      <w:r w:rsidRPr="00092C7C">
        <w:rPr>
          <w:rFonts w:ascii="Times New Roman" w:hAnsi="Times New Roman" w:cs="Times New Roman"/>
          <w:color w:val="000000"/>
          <w:spacing w:val="2"/>
          <w:shd w:val="clear" w:color="auto" w:fill="FFFFFF"/>
        </w:rPr>
        <w:t>Example</w:t>
      </w:r>
      <w:r w:rsidR="0077056F" w:rsidRPr="00092C7C">
        <w:rPr>
          <w:rFonts w:ascii="Times New Roman" w:hAnsi="Times New Roman" w:cs="Times New Roman"/>
          <w:color w:val="000000"/>
          <w:spacing w:val="2"/>
          <w:shd w:val="clear" w:color="auto" w:fill="FFFFFF"/>
        </w:rPr>
        <w:t>-</w:t>
      </w:r>
      <w:r w:rsidRPr="00092C7C">
        <w:rPr>
          <w:rFonts w:ascii="Times New Roman" w:hAnsi="Times New Roman" w:cs="Times New Roman"/>
          <w:color w:val="000000"/>
          <w:spacing w:val="2"/>
          <w:shd w:val="clear" w:color="auto" w:fill="FFFFFF"/>
        </w:rPr>
        <w:t xml:space="preserve"> Efforts to supply students with devices and internet access</w:t>
      </w:r>
      <w:r w:rsidR="0077056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along with professional development for teachers that better equip them with digital competencies</w:t>
      </w:r>
      <w:r w:rsidR="0077056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are becoming more common.</w:t>
      </w:r>
    </w:p>
    <w:p w14:paraId="1D253409" w14:textId="541AD1CC" w:rsidR="0059237C" w:rsidRPr="00092C7C" w:rsidRDefault="00653704" w:rsidP="00092C7C">
      <w:pPr>
        <w:pStyle w:val="Heading3"/>
        <w:spacing w:after="240" w:line="360" w:lineRule="auto"/>
        <w:jc w:val="both"/>
        <w:rPr>
          <w:rFonts w:ascii="Times New Roman" w:eastAsia="Times New Roman" w:hAnsi="Times New Roman" w:cs="Times New Roman"/>
          <w:color w:val="000000"/>
          <w:sz w:val="22"/>
          <w:szCs w:val="22"/>
        </w:rPr>
      </w:pPr>
      <w:bookmarkStart w:id="56" w:name="_nkjfwj541bpq" w:colFirst="0" w:colLast="0"/>
      <w:bookmarkEnd w:id="56"/>
      <w:r w:rsidRPr="00092C7C">
        <w:rPr>
          <w:rFonts w:ascii="Times New Roman" w:eastAsia="Times New Roman" w:hAnsi="Times New Roman" w:cs="Times New Roman"/>
          <w:color w:val="000000"/>
          <w:sz w:val="22"/>
          <w:szCs w:val="22"/>
        </w:rPr>
        <w:t>3.4.3 Curriculum</w:t>
      </w:r>
      <w:r w:rsidR="003661E0" w:rsidRPr="00092C7C">
        <w:rPr>
          <w:rFonts w:ascii="Times New Roman" w:eastAsia="Times New Roman" w:hAnsi="Times New Roman" w:cs="Times New Roman"/>
          <w:color w:val="000000"/>
          <w:sz w:val="22"/>
          <w:szCs w:val="22"/>
        </w:rPr>
        <w:t xml:space="preserve"> and Pedagogical Innovations:</w:t>
      </w:r>
    </w:p>
    <w:p w14:paraId="4361A7E5" w14:textId="77777777" w:rsidR="00C34D0F" w:rsidRDefault="00740BA3" w:rsidP="00092C7C">
      <w:pPr>
        <w:pStyle w:val="Heading3"/>
        <w:spacing w:after="240" w:line="360" w:lineRule="auto"/>
        <w:jc w:val="both"/>
        <w:rPr>
          <w:rFonts w:ascii="Times New Roman" w:hAnsi="Times New Roman" w:cs="Times New Roman"/>
          <w:color w:val="000000"/>
          <w:spacing w:val="2"/>
          <w:sz w:val="22"/>
          <w:szCs w:val="22"/>
          <w:shd w:val="clear" w:color="auto" w:fill="FFFFFF"/>
        </w:rPr>
      </w:pPr>
      <w:bookmarkStart w:id="57" w:name="_qbb0vxwm245s" w:colFirst="0" w:colLast="0"/>
      <w:bookmarkEnd w:id="57"/>
      <w:r w:rsidRPr="00092C7C">
        <w:rPr>
          <w:rFonts w:ascii="Times New Roman" w:hAnsi="Times New Roman" w:cs="Times New Roman"/>
          <w:color w:val="000000"/>
          <w:spacing w:val="2"/>
          <w:sz w:val="22"/>
          <w:szCs w:val="22"/>
          <w:shd w:val="clear" w:color="auto" w:fill="FFFFFF"/>
        </w:rPr>
        <w:t>The pandemic accelerated the redesign of the curriculum toward even more flexible student-</w:t>
      </w:r>
      <w:r w:rsidR="00653704" w:rsidRPr="00092C7C">
        <w:rPr>
          <w:rFonts w:ascii="Times New Roman" w:hAnsi="Times New Roman" w:cs="Times New Roman"/>
          <w:color w:val="000000"/>
          <w:spacing w:val="2"/>
          <w:sz w:val="22"/>
          <w:szCs w:val="22"/>
          <w:shd w:val="clear" w:color="auto" w:fill="FFFFFF"/>
        </w:rPr>
        <w:t>cantered</w:t>
      </w:r>
      <w:r w:rsidRPr="00092C7C">
        <w:rPr>
          <w:rFonts w:ascii="Times New Roman" w:hAnsi="Times New Roman" w:cs="Times New Roman"/>
          <w:color w:val="000000"/>
          <w:spacing w:val="2"/>
          <w:sz w:val="22"/>
          <w:szCs w:val="22"/>
          <w:shd w:val="clear" w:color="auto" w:fill="FFFFFF"/>
        </w:rPr>
        <w:t xml:space="preserve"> learning with a focus on skills development in critical thinking, solving problems, and independent learning.</w:t>
      </w:r>
    </w:p>
    <w:p w14:paraId="4231207E" w14:textId="697EDFEE" w:rsidR="00740BA3" w:rsidRPr="00C34D0F" w:rsidRDefault="00740BA3" w:rsidP="00092C7C">
      <w:pPr>
        <w:pStyle w:val="Heading3"/>
        <w:spacing w:after="240" w:line="360" w:lineRule="auto"/>
        <w:jc w:val="both"/>
        <w:rPr>
          <w:rFonts w:ascii="Times New Roman" w:hAnsi="Times New Roman" w:cs="Times New Roman"/>
          <w:color w:val="000000"/>
          <w:spacing w:val="2"/>
          <w:sz w:val="22"/>
          <w:szCs w:val="22"/>
          <w:shd w:val="clear" w:color="auto" w:fill="FFFFFF"/>
        </w:rPr>
      </w:pPr>
      <w:r w:rsidRPr="00092C7C">
        <w:rPr>
          <w:rFonts w:ascii="Times New Roman" w:hAnsi="Times New Roman" w:cs="Times New Roman"/>
          <w:color w:val="000000"/>
          <w:spacing w:val="2"/>
          <w:sz w:val="22"/>
          <w:szCs w:val="22"/>
        </w:rPr>
        <w:br/>
      </w:r>
      <w:r w:rsidRPr="00092C7C">
        <w:rPr>
          <w:rFonts w:ascii="Times New Roman" w:hAnsi="Times New Roman" w:cs="Times New Roman"/>
          <w:color w:val="000000"/>
          <w:spacing w:val="2"/>
          <w:sz w:val="22"/>
          <w:szCs w:val="22"/>
          <w:shd w:val="clear" w:color="auto" w:fill="FFFFFF"/>
        </w:rPr>
        <w:t>Example: Project</w:t>
      </w:r>
      <w:r w:rsidR="0077056F"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based learning and flipped classroom models are more in place</w:t>
      </w:r>
      <w:r w:rsidR="0077056F"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allowing students to engage in the active use of content and collaborate on real</w:t>
      </w:r>
      <w:r w:rsidR="0077056F"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world problems, leading to better employability skills. (Directorate for Education and Skills 2024).</w:t>
      </w:r>
    </w:p>
    <w:p w14:paraId="562774D9" w14:textId="1472CE64" w:rsidR="00740BA3" w:rsidRPr="00C34D0F" w:rsidRDefault="003661E0" w:rsidP="00C34D0F">
      <w:pPr>
        <w:pStyle w:val="Heading3"/>
        <w:spacing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3.4.4 Assessment:</w:t>
      </w:r>
    </w:p>
    <w:p w14:paraId="55751DE3" w14:textId="6774EEBF" w:rsidR="00740BA3" w:rsidRPr="00092C7C" w:rsidRDefault="00740BA3" w:rsidP="00092C7C">
      <w:pPr>
        <w:spacing w:line="360" w:lineRule="auto"/>
        <w:jc w:val="both"/>
        <w:rPr>
          <w:rFonts w:ascii="Times New Roman" w:hAnsi="Times New Roman" w:cs="Times New Roman"/>
        </w:rPr>
      </w:pPr>
      <w:r w:rsidRPr="00092C7C">
        <w:rPr>
          <w:rFonts w:ascii="Times New Roman" w:hAnsi="Times New Roman" w:cs="Times New Roman"/>
        </w:rPr>
        <w:t>A shift towards more formative and competency-based assessments. This change will capture student learning and progress (Schools, skills, and learning: The impact of covid-19 on education CEPR 2020).</w:t>
      </w:r>
    </w:p>
    <w:p w14:paraId="7926FAEA" w14:textId="77777777" w:rsidR="00740BA3" w:rsidRPr="00092C7C" w:rsidRDefault="00740BA3" w:rsidP="00092C7C">
      <w:pPr>
        <w:spacing w:line="360" w:lineRule="auto"/>
        <w:jc w:val="both"/>
        <w:rPr>
          <w:rFonts w:ascii="Times New Roman" w:hAnsi="Times New Roman" w:cs="Times New Roman"/>
        </w:rPr>
      </w:pPr>
    </w:p>
    <w:p w14:paraId="09928262" w14:textId="0BF80C74" w:rsidR="00740BA3" w:rsidRPr="00092C7C" w:rsidRDefault="00740BA3" w:rsidP="00092C7C">
      <w:pPr>
        <w:spacing w:line="360" w:lineRule="auto"/>
        <w:jc w:val="both"/>
        <w:rPr>
          <w:rFonts w:ascii="Times New Roman" w:hAnsi="Times New Roman" w:cs="Times New Roman"/>
        </w:rPr>
      </w:pPr>
      <w:r w:rsidRPr="00092C7C">
        <w:rPr>
          <w:rFonts w:ascii="Times New Roman" w:hAnsi="Times New Roman" w:cs="Times New Roman"/>
        </w:rPr>
        <w:t>Example: Portfolio assessment, performance-based tasks, and continuous feedback mechanisms instead of relying exclusively on examinations.</w:t>
      </w:r>
    </w:p>
    <w:p w14:paraId="4602634E" w14:textId="77777777" w:rsidR="00740BA3" w:rsidRPr="00092C7C" w:rsidRDefault="00740BA3" w:rsidP="00092C7C">
      <w:pPr>
        <w:spacing w:line="360" w:lineRule="auto"/>
        <w:jc w:val="both"/>
        <w:rPr>
          <w:rFonts w:ascii="Times New Roman" w:hAnsi="Times New Roman" w:cs="Times New Roman"/>
        </w:rPr>
      </w:pPr>
    </w:p>
    <w:p w14:paraId="4599D103" w14:textId="38F42F4A" w:rsidR="00740BA3" w:rsidRPr="00092C7C" w:rsidRDefault="00740BA3" w:rsidP="00092C7C">
      <w:pPr>
        <w:spacing w:after="240" w:line="360" w:lineRule="auto"/>
        <w:jc w:val="both"/>
        <w:rPr>
          <w:rFonts w:ascii="Times New Roman" w:eastAsia="Times New Roman" w:hAnsi="Times New Roman" w:cs="Times New Roman"/>
          <w:highlight w:val="white"/>
        </w:rPr>
      </w:pPr>
    </w:p>
    <w:p w14:paraId="13EC504F" w14:textId="77777777" w:rsidR="00C34D0F" w:rsidRPr="00092C7C" w:rsidRDefault="00C34D0F" w:rsidP="00092C7C">
      <w:pPr>
        <w:shd w:val="clear" w:color="auto" w:fill="FFFFFF"/>
        <w:spacing w:before="240" w:after="240" w:line="360" w:lineRule="auto"/>
        <w:jc w:val="both"/>
        <w:rPr>
          <w:rFonts w:ascii="Times New Roman" w:eastAsia="Times New Roman" w:hAnsi="Times New Roman" w:cs="Times New Roman"/>
          <w:highlight w:val="white"/>
        </w:rPr>
      </w:pPr>
    </w:p>
    <w:p w14:paraId="6CAEDB7A" w14:textId="6BD1B512" w:rsidR="00F82326" w:rsidRPr="00092C7C" w:rsidRDefault="00740BA3" w:rsidP="00092C7C">
      <w:pPr>
        <w:shd w:val="clear" w:color="auto" w:fill="FFFFFF"/>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lastRenderedPageBreak/>
        <w:t>According to the Strauss-Howe generational theory, we are experiencing a Fourth Turning-characterized as a Crisis period that started with the financial crisis in 2008 and is expected to continue into a climax that will push it into a high period. This era is associated with times of societal upheaval that have usually involved major restructuring of social, political, and economic system</w:t>
      </w:r>
      <w:r w:rsidR="00F82326" w:rsidRPr="00092C7C">
        <w:rPr>
          <w:rFonts w:ascii="Times New Roman" w:eastAsia="Times New Roman" w:hAnsi="Times New Roman" w:cs="Times New Roman"/>
        </w:rPr>
        <w:t xml:space="preserve">s </w:t>
      </w:r>
      <w:r w:rsidR="00F82326" w:rsidRPr="00092C7C">
        <w:rPr>
          <w:rFonts w:ascii="Times New Roman" w:eastAsia="Times New Roman" w:hAnsi="Times New Roman" w:cs="Times New Roman"/>
          <w:highlight w:val="white"/>
        </w:rPr>
        <w:t>(Lachman, 2001).</w:t>
      </w:r>
    </w:p>
    <w:p w14:paraId="68273FFB" w14:textId="671C7397" w:rsidR="00F82326" w:rsidRPr="00092C7C" w:rsidRDefault="00F82326" w:rsidP="00092C7C">
      <w:pPr>
        <w:shd w:val="clear" w:color="auto" w:fill="FFFFFF"/>
        <w:spacing w:before="240" w:after="240"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This crisis period in education impacts teaching, learning, and employability skills. The COVID-19 pandemic accelerated the adoption of digital technologies, meaning a shift toward remote and hybrid learning models was much in order. Education Responses to COVID-19: (Implementing a Way Forward OECD, 2020) placed a great amount of emphasis is placed on preparing students with employability skills necessary to cope with changes happening at an increasingly rapid pace in the job market (Cavanaugh, 2023)</w:t>
      </w:r>
    </w:p>
    <w:p w14:paraId="6F37AF02" w14:textId="2E0240D2" w:rsidR="00F82326" w:rsidRPr="00092C7C" w:rsidRDefault="00F82326" w:rsidP="00092C7C">
      <w:pPr>
        <w:shd w:val="clear" w:color="auto" w:fill="FFFFFF"/>
        <w:spacing w:before="240" w:after="240"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With the reshaping of the economic landscape as created by the Fourth Turning, Cavanaugh mentions that competencies including but not limited to adaptability, digital proficiency, and communication should be emphasized. The integration into education of career readiness programs, internships, and real-world problem-solving experiences will better prepare students for future work.</w:t>
      </w:r>
    </w:p>
    <w:p w14:paraId="65A3F437" w14:textId="25CC69C4" w:rsidR="00740BA3" w:rsidRPr="00092C7C" w:rsidRDefault="00740BA3" w:rsidP="00092C7C">
      <w:pPr>
        <w:shd w:val="clear" w:color="auto" w:fill="FFFFFF"/>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t>With the reshaping of the economic landscape as created by the Fourth Turning, Cavanaugh mentions that competencies including but not limited to adaptability, digital proficiency, and communication should be emphasi</w:t>
      </w:r>
      <w:r w:rsidR="00F82326" w:rsidRPr="00092C7C">
        <w:rPr>
          <w:rFonts w:ascii="Times New Roman" w:eastAsia="Times New Roman" w:hAnsi="Times New Roman" w:cs="Times New Roman"/>
        </w:rPr>
        <w:t>s</w:t>
      </w:r>
      <w:r w:rsidRPr="00092C7C">
        <w:rPr>
          <w:rFonts w:ascii="Times New Roman" w:eastAsia="Times New Roman" w:hAnsi="Times New Roman" w:cs="Times New Roman"/>
        </w:rPr>
        <w:t>ed. The integration into education of career readiness programs, internships, and real-world problem-solving experiences will better prepare students for future work.</w:t>
      </w:r>
    </w:p>
    <w:p w14:paraId="59F168C5" w14:textId="498B5207" w:rsidR="00F82326" w:rsidRPr="00C34D0F" w:rsidRDefault="003661E0" w:rsidP="00C34D0F">
      <w:pPr>
        <w:pStyle w:val="Heading2"/>
        <w:shd w:val="clear" w:color="auto" w:fill="FFFFFF"/>
        <w:spacing w:before="240" w:after="240" w:line="360" w:lineRule="auto"/>
        <w:jc w:val="both"/>
        <w:rPr>
          <w:rFonts w:ascii="Times New Roman" w:eastAsia="Times New Roman" w:hAnsi="Times New Roman" w:cs="Times New Roman"/>
          <w:sz w:val="22"/>
          <w:szCs w:val="22"/>
        </w:rPr>
      </w:pPr>
      <w:bookmarkStart w:id="58" w:name="_ezv8pinor21x" w:colFirst="0" w:colLast="0"/>
      <w:bookmarkEnd w:id="58"/>
      <w:r w:rsidRPr="00092C7C">
        <w:rPr>
          <w:rFonts w:ascii="Times New Roman" w:eastAsia="Times New Roman" w:hAnsi="Times New Roman" w:cs="Times New Roman"/>
          <w:sz w:val="22"/>
          <w:szCs w:val="22"/>
        </w:rPr>
        <w:t>3.5 Modern-Day Pedagogies and Digital Technology</w:t>
      </w:r>
    </w:p>
    <w:p w14:paraId="34916B15" w14:textId="00F1E7DE" w:rsidR="00F82326" w:rsidRPr="00092C7C" w:rsidRDefault="00F82326" w:rsidP="00092C7C">
      <w:pPr>
        <w:spacing w:line="360" w:lineRule="auto"/>
        <w:jc w:val="both"/>
        <w:rPr>
          <w:rFonts w:ascii="Times New Roman" w:hAnsi="Times New Roman" w:cs="Times New Roman"/>
        </w:rPr>
      </w:pPr>
      <w:r w:rsidRPr="00092C7C">
        <w:rPr>
          <w:rFonts w:ascii="Times New Roman" w:hAnsi="Times New Roman" w:cs="Times New Roman"/>
          <w:color w:val="000000"/>
          <w:spacing w:val="2"/>
          <w:shd w:val="clear" w:color="auto" w:fill="FFFFFF"/>
        </w:rPr>
        <w:t>Education is fast changing in the 21st century through the infusion of advanced digital technologies and novel pedagogical approaches. Contemporary pedagogies stress learner-centred strategies like constructivist learning, project-based learning, and personalized learning that focus on active engagement and critical thinking (Lee &amp; Hannifin, 2016). Digital technologies such as blended learning, flipped classrooms, and gamification integrate with these approaches by creating an interactive and flexible learning environment (Boelens et al., 2018). These tools make it easier to reach out for a variety of resources, and support collaborative learning-a dynamic educational process.</w:t>
      </w:r>
    </w:p>
    <w:p w14:paraId="561B4130" w14:textId="2B7B6320" w:rsidR="00F82326" w:rsidRPr="00092C7C" w:rsidRDefault="00F82326"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lastRenderedPageBreak/>
        <w:t>The current job market is increasingly demanding skills related to digital literacy, collaboration, and adaptability. Digital platforms allow students to have experiential learning in simulated quasi-real contexts by developing practical competencies, such as teamwork and communication (Beard &amp; Wilson, 2020). It also allows for personalized learning pathways and data analytics targeted toward developing certain skills aligned with individual career aspirations and prepared to achieve success within a digitally-driven economy (Pane, 2018).</w:t>
      </w:r>
    </w:p>
    <w:p w14:paraId="7D52E134" w14:textId="77777777" w:rsidR="00F82326" w:rsidRPr="00092C7C" w:rsidRDefault="00F82326" w:rsidP="00092C7C">
      <w:pPr>
        <w:spacing w:before="240" w:after="240"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 xml:space="preserve">Personalised learning engages a person's diverse needs, considering different age generations and learning styles. (Pane, 2018: Guo et al. 2020) note the differences among generational cohorts, such as Millennials and GenZ, who have distinct learning preferences shaped by their developmental contexts and technological exposures. </w:t>
      </w:r>
    </w:p>
    <w:p w14:paraId="0A50B9BE" w14:textId="5D21356F" w:rsidR="00F82326" w:rsidRPr="00092C7C" w:rsidRDefault="00F82326" w:rsidP="00092C7C">
      <w:pPr>
        <w:spacing w:before="240" w:after="240"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 xml:space="preserve">Millennials prefer collaborative environments while GenZ thrives in personalised, interactive, and adaptive settings that provide immediate feedback, according to (Lee &amp; </w:t>
      </w:r>
      <w:r w:rsidR="00653704" w:rsidRPr="00092C7C">
        <w:rPr>
          <w:rFonts w:ascii="Times New Roman" w:hAnsi="Times New Roman" w:cs="Times New Roman"/>
          <w:color w:val="000000"/>
          <w:spacing w:val="2"/>
          <w:shd w:val="clear" w:color="auto" w:fill="FFFFFF"/>
        </w:rPr>
        <w:t>Hannifin</w:t>
      </w:r>
      <w:r w:rsidRPr="00092C7C">
        <w:rPr>
          <w:rFonts w:ascii="Times New Roman" w:hAnsi="Times New Roman" w:cs="Times New Roman"/>
          <w:color w:val="000000"/>
          <w:spacing w:val="2"/>
          <w:shd w:val="clear" w:color="auto" w:fill="FFFFFF"/>
        </w:rPr>
        <w:t>, 2020). By incorporating strategies that reflect these generational differences, educators can enhance engagement and educational outcomes (Beard &amp; Wilson, 2020)</w:t>
      </w:r>
    </w:p>
    <w:p w14:paraId="13A4ECCE" w14:textId="69BFD364" w:rsidR="0021566E" w:rsidRPr="00092C7C" w:rsidRDefault="00653704" w:rsidP="00092C7C">
      <w:pPr>
        <w:spacing w:before="240" w:after="240"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Whilst</w:t>
      </w:r>
      <w:r w:rsidR="0021566E" w:rsidRPr="00092C7C">
        <w:rPr>
          <w:rFonts w:ascii="Times New Roman" w:hAnsi="Times New Roman" w:cs="Times New Roman"/>
          <w:color w:val="000000"/>
          <w:spacing w:val="2"/>
          <w:shd w:val="clear" w:color="auto" w:fill="FFFFFF"/>
        </w:rPr>
        <w:t xml:space="preserve"> personalised learning attempts to accommodate the various styles, it can by no means perfect generational differences. According to (William, 2018) and (Salzer et al, 2021) an orientation toward personalisation bears the danger of increasing inequalities within schools since personalisation assumes a similar preference from students within the same cohort, while this varies generationally. According to (Schleicher, 2018), such assumptions bear the risk of creating a one-size-fits-all model of simplicity versus individual needs. Additionally, heavy reliance on digital technologies may disadvantage students with limited access or digital literacy skills, thus perpetuating existing inequities.</w:t>
      </w:r>
    </w:p>
    <w:p w14:paraId="20F4920D" w14:textId="5DBB03FE" w:rsidR="0021566E" w:rsidRPr="00092C7C" w:rsidRDefault="0021566E" w:rsidP="00092C7C">
      <w:pPr>
        <w:spacing w:before="240" w:after="240"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Personalised learning holds so much promise, but it must be handled with care so as not to reinforce inequities and meet the effective needs of all students regardless of generational backgrounds. Integrating personalized learning with pedagogical methods that take into consideration different generational learning styles is the hallmark of progress in education in the 21st century (Lee &amp; Hannifin, 2020; Pane, 2018).</w:t>
      </w:r>
    </w:p>
    <w:p w14:paraId="674FF95C" w14:textId="5CBEC073"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Generation Alpha is growing up in an era marked by extensive technological integration and </w:t>
      </w:r>
      <w:r w:rsidR="0021566E" w:rsidRPr="00092C7C">
        <w:rPr>
          <w:rFonts w:ascii="Times New Roman" w:hAnsi="Times New Roman" w:cs="Times New Roman"/>
          <w:color w:val="000000"/>
          <w:spacing w:val="2"/>
          <w:shd w:val="clear" w:color="auto" w:fill="FFFFFF"/>
        </w:rPr>
        <w:t xml:space="preserve">educational innovation, expected to become even more technologically immersed than previous generations because of early exposure to advanced digital tools and interactive platforms. </w:t>
      </w:r>
      <w:r w:rsidR="0021566E" w:rsidRPr="00092C7C">
        <w:rPr>
          <w:rFonts w:ascii="Times New Roman" w:hAnsi="Times New Roman" w:cs="Times New Roman"/>
          <w:color w:val="000000"/>
          <w:spacing w:val="2"/>
          <w:shd w:val="clear" w:color="auto" w:fill="FFFFFF"/>
        </w:rPr>
        <w:lastRenderedPageBreak/>
        <w:t>Pedagogical approaches that would employ AR, VR, and other immersive technologies may provide dynamic learning experiences for engaging the generation.</w:t>
      </w:r>
      <w:r w:rsidR="0021566E"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(Schleicher, 2018).</w:t>
      </w:r>
    </w:p>
    <w:p w14:paraId="2BD8CE0D" w14:textId="16AB00ED" w:rsidR="0059237C" w:rsidRPr="00092C7C" w:rsidRDefault="0021566E" w:rsidP="00092C7C">
      <w:pPr>
        <w:spacing w:before="240" w:after="240"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 xml:space="preserve">For Gen-Alpha, personalised learning will be an important strategy. Experiences are becoming increasingly tailored to meet the particular needs of each individual, through advanced data analytics and adaptive learning platforms (Pane, 2018). Experiential and project-based learning approaches are also appropriate for this generation, emphasising practical applications based on hands-on experiences (Guo et al., 2020). Educators, however, need to avoid the overuse of technology and ensure that other basic conventional skills, like critical thinking and emotional intelligence, are developed accordingly </w:t>
      </w:r>
      <w:r w:rsidR="003661E0" w:rsidRPr="00092C7C">
        <w:rPr>
          <w:rFonts w:ascii="Times New Roman" w:eastAsia="Times New Roman" w:hAnsi="Times New Roman" w:cs="Times New Roman"/>
          <w:highlight w:val="white"/>
        </w:rPr>
        <w:t>(William, 2018).</w:t>
      </w:r>
    </w:p>
    <w:p w14:paraId="37659B25" w14:textId="496FB7CC"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59" w:name="_ko86rr26yzvu" w:colFirst="0" w:colLast="0"/>
      <w:bookmarkEnd w:id="59"/>
      <w:r w:rsidRPr="00092C7C">
        <w:rPr>
          <w:rFonts w:ascii="Times New Roman" w:eastAsia="Times New Roman" w:hAnsi="Times New Roman" w:cs="Times New Roman"/>
          <w:sz w:val="22"/>
          <w:szCs w:val="22"/>
        </w:rPr>
        <w:t>3.</w:t>
      </w:r>
      <w:r w:rsidR="00C34D0F">
        <w:rPr>
          <w:rFonts w:ascii="Times New Roman" w:eastAsia="Times New Roman" w:hAnsi="Times New Roman" w:cs="Times New Roman"/>
          <w:sz w:val="22"/>
          <w:szCs w:val="22"/>
        </w:rPr>
        <w:t>6</w:t>
      </w:r>
      <w:r w:rsidRPr="00092C7C">
        <w:rPr>
          <w:rFonts w:ascii="Times New Roman" w:eastAsia="Times New Roman" w:hAnsi="Times New Roman" w:cs="Times New Roman"/>
          <w:sz w:val="22"/>
          <w:szCs w:val="22"/>
        </w:rPr>
        <w:t xml:space="preserve"> Challenges and Considerations</w:t>
      </w:r>
    </w:p>
    <w:p w14:paraId="723FD745" w14:textId="264C0629" w:rsidR="0021566E" w:rsidRPr="00092C7C" w:rsidRDefault="0021566E" w:rsidP="00092C7C">
      <w:pPr>
        <w:spacing w:line="360" w:lineRule="auto"/>
        <w:jc w:val="both"/>
        <w:rPr>
          <w:rFonts w:ascii="Times New Roman" w:eastAsia="Times New Roman" w:hAnsi="Times New Roman" w:cs="Times New Roman"/>
          <w:color w:val="000000"/>
        </w:rPr>
      </w:pPr>
      <w:bookmarkStart w:id="60" w:name="_3a67ref25vf6" w:colFirst="0" w:colLast="0"/>
      <w:bookmarkEnd w:id="60"/>
      <w:r w:rsidRPr="00092C7C">
        <w:rPr>
          <w:rFonts w:ascii="Times New Roman" w:eastAsia="Times New Roman" w:hAnsi="Times New Roman" w:cs="Times New Roman"/>
          <w:color w:val="000000"/>
        </w:rPr>
        <w:t>Both GenZ and Gen-Alpha profit from technology-driven interactive pedagogical strategies, though such strategies raise concerns regarding equitable access to technology, digital distractions, and striking a balance between traditional methodologies and technology-mediated ones (Baker et al., 2019; Sälzer &amp; Britt, 2021). The successful implementation of these approaches highly relies on how these strategies are tailored according to the diversified needs of students.</w:t>
      </w:r>
    </w:p>
    <w:p w14:paraId="64FE1988" w14:textId="0326600F" w:rsidR="0021566E" w:rsidRPr="00092C7C" w:rsidRDefault="0021566E" w:rsidP="00092C7C">
      <w:pPr>
        <w:spacing w:line="360" w:lineRule="auto"/>
        <w:jc w:val="both"/>
        <w:rPr>
          <w:rFonts w:ascii="Times New Roman" w:eastAsia="Times New Roman" w:hAnsi="Times New Roman" w:cs="Times New Roman"/>
          <w:color w:val="191919"/>
        </w:rPr>
      </w:pPr>
      <w:r w:rsidRPr="00092C7C">
        <w:rPr>
          <w:rFonts w:ascii="Times New Roman" w:eastAsia="Times New Roman" w:hAnsi="Times New Roman" w:cs="Times New Roman"/>
          <w:color w:val="000000"/>
        </w:rPr>
        <w:br/>
        <w:t>The UK Government aims to address FE (Further Education) skill shortages by creating 4,000 new teaching roles by 2025, allowing adaptability, curriculum reform, and securing diverse funding streams that will be crucial to sustaining long-term success in a rapidly evolving educational landscape.</w:t>
      </w:r>
      <w:r w:rsidRPr="00092C7C">
        <w:rPr>
          <w:rFonts w:ascii="Times New Roman" w:eastAsia="Times New Roman" w:hAnsi="Times New Roman" w:cs="Times New Roman"/>
          <w:color w:val="000000"/>
        </w:rPr>
        <w:br/>
      </w:r>
    </w:p>
    <w:p w14:paraId="58295494" w14:textId="7C7B0FBA" w:rsidR="0059237C" w:rsidRPr="00092C7C" w:rsidRDefault="0021566E" w:rsidP="00092C7C">
      <w:pPr>
        <w:spacing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Based on this, the analysis of the impact of the fourth turning on education, digital practice, and employability skills can be used to provide recommendations to meet existing challenges and utilize the opportunities left by this Crisis period. This recommendation is based on recent sources of academic and policy discussion</w:t>
      </w:r>
    </w:p>
    <w:p w14:paraId="454E3267" w14:textId="3CEDD61C" w:rsidR="0021566E" w:rsidRPr="00092C7C" w:rsidRDefault="0021566E" w:rsidP="00092C7C">
      <w:pPr>
        <w:pStyle w:val="Heading1"/>
        <w:spacing w:before="240" w:after="240" w:line="360" w:lineRule="auto"/>
        <w:jc w:val="both"/>
        <w:rPr>
          <w:rFonts w:ascii="Times New Roman" w:eastAsia="Times New Roman" w:hAnsi="Times New Roman" w:cs="Times New Roman"/>
          <w:sz w:val="22"/>
          <w:szCs w:val="22"/>
        </w:rPr>
      </w:pPr>
      <w:bookmarkStart w:id="61" w:name="_qdprcwhqk928" w:colFirst="0" w:colLast="0"/>
      <w:bookmarkEnd w:id="61"/>
      <w:r w:rsidRPr="00092C7C">
        <w:rPr>
          <w:rFonts w:ascii="Times New Roman" w:eastAsia="Times New Roman" w:hAnsi="Times New Roman" w:cs="Times New Roman"/>
          <w:sz w:val="22"/>
          <w:szCs w:val="22"/>
        </w:rPr>
        <w:lastRenderedPageBreak/>
        <w:t xml:space="preserve">1. Responsive Curricular and Training Programs: </w:t>
      </w:r>
      <w:r w:rsidR="0077056F" w:rsidRPr="00092C7C">
        <w:rPr>
          <w:rFonts w:ascii="Times New Roman" w:eastAsia="Times New Roman" w:hAnsi="Times New Roman" w:cs="Times New Roman"/>
          <w:sz w:val="22"/>
          <w:szCs w:val="22"/>
        </w:rPr>
        <w:t>the c</w:t>
      </w:r>
      <w:r w:rsidRPr="00092C7C">
        <w:rPr>
          <w:rFonts w:ascii="Times New Roman" w:eastAsia="Times New Roman" w:hAnsi="Times New Roman" w:cs="Times New Roman"/>
          <w:sz w:val="22"/>
          <w:szCs w:val="22"/>
        </w:rPr>
        <w:t xml:space="preserve">hallenges are that higher education must ensure proper relevance of the curriculum and training programs to the </w:t>
      </w:r>
      <w:r w:rsidR="0077056F" w:rsidRPr="00092C7C">
        <w:rPr>
          <w:rFonts w:ascii="Times New Roman" w:eastAsia="Times New Roman" w:hAnsi="Times New Roman" w:cs="Times New Roman"/>
          <w:sz w:val="22"/>
          <w:szCs w:val="22"/>
        </w:rPr>
        <w:t xml:space="preserve">continuous </w:t>
      </w:r>
      <w:r w:rsidR="0004660D" w:rsidRPr="00092C7C">
        <w:rPr>
          <w:rFonts w:ascii="Times New Roman" w:eastAsia="Times New Roman" w:hAnsi="Times New Roman" w:cs="Times New Roman"/>
          <w:sz w:val="22"/>
          <w:szCs w:val="22"/>
        </w:rPr>
        <w:t>s</w:t>
      </w:r>
      <w:r w:rsidRPr="00092C7C">
        <w:rPr>
          <w:rFonts w:ascii="Times New Roman" w:eastAsia="Times New Roman" w:hAnsi="Times New Roman" w:cs="Times New Roman"/>
          <w:sz w:val="22"/>
          <w:szCs w:val="22"/>
        </w:rPr>
        <w:t xml:space="preserve"> changing need of </w:t>
      </w:r>
      <w:r w:rsidR="0004660D" w:rsidRPr="00092C7C">
        <w:rPr>
          <w:rFonts w:ascii="Times New Roman" w:eastAsia="Times New Roman" w:hAnsi="Times New Roman" w:cs="Times New Roman"/>
          <w:sz w:val="22"/>
          <w:szCs w:val="22"/>
        </w:rPr>
        <w:t xml:space="preserve">the industry also </w:t>
      </w:r>
      <w:r w:rsidR="00653704" w:rsidRPr="00092C7C">
        <w:rPr>
          <w:rFonts w:ascii="Times New Roman" w:eastAsia="Times New Roman" w:hAnsi="Times New Roman" w:cs="Times New Roman"/>
          <w:sz w:val="22"/>
          <w:szCs w:val="22"/>
        </w:rPr>
        <w:t>the Institutions</w:t>
      </w:r>
      <w:r w:rsidRPr="00092C7C">
        <w:rPr>
          <w:rFonts w:ascii="Times New Roman" w:eastAsia="Times New Roman" w:hAnsi="Times New Roman" w:cs="Times New Roman"/>
          <w:sz w:val="22"/>
          <w:szCs w:val="22"/>
        </w:rPr>
        <w:t xml:space="preserve"> have to engage employers and industry experts in making programs responsive and relevant to the demands of the market.</w:t>
      </w:r>
    </w:p>
    <w:p w14:paraId="63F062C5" w14:textId="6E8B1BF1" w:rsidR="0021566E" w:rsidRPr="00092C7C" w:rsidRDefault="0021566E" w:rsidP="00092C7C">
      <w:pPr>
        <w:pStyle w:val="Heading1"/>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2. Embracing Technological Changes, higher education needs to evolve to meet future job environments. It means applying new technologies in various subjects within the curricula and offering more training in digital skills that will increasingly be required at work.</w:t>
      </w:r>
    </w:p>
    <w:p w14:paraId="180A191A" w14:textId="51D4D440" w:rsidR="0021566E" w:rsidRPr="00092C7C" w:rsidRDefault="0021566E" w:rsidP="00092C7C">
      <w:pPr>
        <w:pStyle w:val="Heading1"/>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3. Diverse Learning Preferences, Various generational differences encourage educationalists to reassess different approaches towards education that should be diverse and flexible. Institutions might consider introducing personalized learning experiences, technology-enhanced education, and hands-on or experiential learning opportunities toward meeting the different generational cohorts' varied preferences.</w:t>
      </w:r>
    </w:p>
    <w:p w14:paraId="02D717F1" w14:textId="77777777" w:rsidR="0021566E" w:rsidRPr="00092C7C" w:rsidRDefault="0021566E" w:rsidP="00092C7C">
      <w:pPr>
        <w:pStyle w:val="Heading1"/>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4. Providing Lifelong Learning, bearing in mind the fast dynamics of changes within labour markets, higher education should promote lifelong learning and flexibility. Programs that will nurture an attitude toward constant skills development and flexibility would prepare students for a long-term career much more effectively.</w:t>
      </w:r>
    </w:p>
    <w:p w14:paraId="5B463C4A" w14:textId="10BE1879" w:rsidR="0059237C" w:rsidRPr="00092C7C" w:rsidRDefault="003661E0" w:rsidP="00092C7C">
      <w:pPr>
        <w:pStyle w:val="Heading1"/>
        <w:spacing w:before="240" w:after="240"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t>5.5 Recommendations</w:t>
      </w:r>
    </w:p>
    <w:p w14:paraId="3083CFC1" w14:textId="7DB890F3"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Enhancement of AI Capabilities in Understanding Nuance</w:t>
      </w:r>
      <w:r w:rsidRPr="00092C7C">
        <w:rPr>
          <w:rFonts w:ascii="Times New Roman" w:eastAsia="Times New Roman" w:hAnsi="Times New Roman" w:cs="Times New Roman"/>
          <w:highlight w:val="white"/>
        </w:rPr>
        <w:t xml:space="preserve">: </w:t>
      </w:r>
      <w:r w:rsidR="00215DC8" w:rsidRPr="00092C7C">
        <w:rPr>
          <w:rFonts w:ascii="Times New Roman" w:hAnsi="Times New Roman" w:cs="Times New Roman"/>
          <w:color w:val="000000"/>
          <w:spacing w:val="2"/>
          <w:shd w:val="clear" w:color="auto" w:fill="FFFFFF"/>
        </w:rPr>
        <w:t>Future developments in AI technologies need to be channelled into enhancing the ability of systems to understand and assess complex and nuanced content. This calls for improved recognition of creative, argumentative, and critical thinking features of the students' work that most current AI systems lack. In this way</w:t>
      </w:r>
      <w:r w:rsidR="0077056F" w:rsidRPr="00092C7C">
        <w:rPr>
          <w:rFonts w:ascii="Times New Roman" w:hAnsi="Times New Roman" w:cs="Times New Roman"/>
          <w:color w:val="000000"/>
          <w:spacing w:val="2"/>
          <w:shd w:val="clear" w:color="auto" w:fill="FFFFFF"/>
        </w:rPr>
        <w:t xml:space="preserve"> </w:t>
      </w:r>
      <w:r w:rsidR="00653704" w:rsidRPr="00092C7C">
        <w:rPr>
          <w:rFonts w:ascii="Times New Roman" w:hAnsi="Times New Roman" w:cs="Times New Roman"/>
          <w:color w:val="000000"/>
          <w:spacing w:val="2"/>
          <w:shd w:val="clear" w:color="auto" w:fill="FFFFFF"/>
        </w:rPr>
        <w:t>Artificial</w:t>
      </w:r>
      <w:r w:rsidR="0077056F" w:rsidRPr="00092C7C">
        <w:rPr>
          <w:rFonts w:ascii="Times New Roman" w:hAnsi="Times New Roman" w:cs="Times New Roman"/>
          <w:color w:val="000000"/>
          <w:spacing w:val="2"/>
          <w:shd w:val="clear" w:color="auto" w:fill="FFFFFF"/>
        </w:rPr>
        <w:t xml:space="preserve"> </w:t>
      </w:r>
      <w:r w:rsidR="00653704" w:rsidRPr="00092C7C">
        <w:rPr>
          <w:rFonts w:ascii="Times New Roman" w:hAnsi="Times New Roman" w:cs="Times New Roman"/>
          <w:color w:val="000000"/>
          <w:spacing w:val="2"/>
          <w:shd w:val="clear" w:color="auto" w:fill="FFFFFF"/>
        </w:rPr>
        <w:t>intelligence will</w:t>
      </w:r>
      <w:r w:rsidR="00215DC8" w:rsidRPr="00092C7C">
        <w:rPr>
          <w:rFonts w:ascii="Times New Roman" w:hAnsi="Times New Roman" w:cs="Times New Roman"/>
          <w:color w:val="000000"/>
          <w:spacing w:val="2"/>
          <w:shd w:val="clear" w:color="auto" w:fill="FFFFFF"/>
        </w:rPr>
        <w:t xml:space="preserve"> go further in supporting teachers with proper and meaningful assessments that truly reflect the quality of student efforts</w:t>
      </w:r>
      <w:r w:rsidRPr="00092C7C">
        <w:rPr>
          <w:rFonts w:ascii="Times New Roman" w:eastAsia="Times New Roman" w:hAnsi="Times New Roman" w:cs="Times New Roman"/>
          <w:highlight w:val="white"/>
        </w:rPr>
        <w:t>.</w:t>
      </w:r>
    </w:p>
    <w:p w14:paraId="4BC5F608" w14:textId="0A981B78"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Implementation of Robust Data Governance Frameworks</w:t>
      </w:r>
      <w:r w:rsidRPr="00092C7C">
        <w:rPr>
          <w:rFonts w:ascii="Times New Roman" w:eastAsia="Times New Roman" w:hAnsi="Times New Roman" w:cs="Times New Roman"/>
          <w:highlight w:val="white"/>
        </w:rPr>
        <w:t xml:space="preserve">: </w:t>
      </w:r>
      <w:r w:rsidR="00215DC8" w:rsidRPr="00092C7C">
        <w:rPr>
          <w:rFonts w:ascii="Times New Roman" w:hAnsi="Times New Roman" w:cs="Times New Roman"/>
          <w:color w:val="000000"/>
          <w:spacing w:val="2"/>
          <w:shd w:val="clear" w:color="auto" w:fill="FFFFFF"/>
        </w:rPr>
        <w:t>Educational institutions should focus on the creation and implementation of stringent data governance policies that will protect student data with due diligence. This includes data privacy, bartering of student data, and possible biases in AI algorithms. Transparency and accountability will be critical in trusting the technologies of AI for the protection of student rights.</w:t>
      </w:r>
    </w:p>
    <w:p w14:paraId="047C5F5C" w14:textId="2B8C383A"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lastRenderedPageBreak/>
        <w:t>Implement Comprehensive Training Programs for Educators</w:t>
      </w:r>
      <w:r w:rsidRPr="00092C7C">
        <w:rPr>
          <w:rFonts w:ascii="Times New Roman" w:eastAsia="Times New Roman" w:hAnsi="Times New Roman" w:cs="Times New Roman"/>
          <w:highlight w:val="white"/>
        </w:rPr>
        <w:t xml:space="preserve">: </w:t>
      </w:r>
      <w:r w:rsidR="00215DC8" w:rsidRPr="00092C7C">
        <w:rPr>
          <w:rFonts w:ascii="Times New Roman" w:eastAsia="Times New Roman" w:hAnsi="Times New Roman" w:cs="Times New Roman"/>
        </w:rPr>
        <w:t>Empower educators to the point where they can acquire relevant skills and knowledge that can ensure effective utilization of AI tools in education. This includes extensive training programs which focus on practical use of AI technologies, including but not limited to personalized learning systems, A</w:t>
      </w:r>
      <w:r w:rsidR="0004660D" w:rsidRPr="00092C7C">
        <w:rPr>
          <w:rFonts w:ascii="Times New Roman" w:eastAsia="Times New Roman" w:hAnsi="Times New Roman" w:cs="Times New Roman"/>
        </w:rPr>
        <w:t>I</w:t>
      </w:r>
      <w:r w:rsidR="00215DC8" w:rsidRPr="00092C7C">
        <w:rPr>
          <w:rFonts w:ascii="Times New Roman" w:eastAsia="Times New Roman" w:hAnsi="Times New Roman" w:cs="Times New Roman"/>
        </w:rPr>
        <w:t xml:space="preserve">-driven grading tools, and data analytics platforms. In this way, the pedagogues would be aware of how to </w:t>
      </w:r>
      <w:r w:rsidR="00653704" w:rsidRPr="00092C7C">
        <w:rPr>
          <w:rFonts w:ascii="Times New Roman" w:eastAsia="Times New Roman" w:hAnsi="Times New Roman" w:cs="Times New Roman"/>
        </w:rPr>
        <w:t>utilise</w:t>
      </w:r>
      <w:r w:rsidR="00215DC8" w:rsidRPr="00092C7C">
        <w:rPr>
          <w:rFonts w:ascii="Times New Roman" w:eastAsia="Times New Roman" w:hAnsi="Times New Roman" w:cs="Times New Roman"/>
        </w:rPr>
        <w:t xml:space="preserve"> all those technologies fully, and the institution would reduce the possible side effects-for example, dependency on AI or reiteration of biases.</w:t>
      </w:r>
    </w:p>
    <w:p w14:paraId="326306B8" w14:textId="3F36FD73"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Develop and Enforce Ethical Guidelines for AI Usage in Education</w:t>
      </w:r>
      <w:r w:rsidRPr="00092C7C">
        <w:rPr>
          <w:rFonts w:ascii="Times New Roman" w:eastAsia="Times New Roman" w:hAnsi="Times New Roman" w:cs="Times New Roman"/>
          <w:highlight w:val="white"/>
        </w:rPr>
        <w:t xml:space="preserve">: </w:t>
      </w:r>
      <w:r w:rsidR="00215DC8" w:rsidRPr="00092C7C">
        <w:rPr>
          <w:rFonts w:ascii="Times New Roman" w:hAnsi="Times New Roman" w:cs="Times New Roman"/>
          <w:color w:val="000000"/>
          <w:spacing w:val="2"/>
          <w:shd w:val="clear" w:color="auto" w:fill="FFFFFF"/>
        </w:rPr>
        <w:t>Ethics that clarify its usage needs to be put in place as AI integrates into the education environment. Such policies should take into consideration data privacy, bias, and the replacement of human judgment by AI in important educational decisions. Institutions should therefore work with developers of AI</w:t>
      </w:r>
      <w:r w:rsidR="0004660D" w:rsidRPr="00092C7C">
        <w:rPr>
          <w:rFonts w:ascii="Times New Roman" w:hAnsi="Times New Roman" w:cs="Times New Roman"/>
          <w:color w:val="000000"/>
          <w:spacing w:val="2"/>
          <w:shd w:val="clear" w:color="auto" w:fill="FFFFFF"/>
        </w:rPr>
        <w:t xml:space="preserve"> </w:t>
      </w:r>
      <w:r w:rsidR="00215DC8" w:rsidRPr="00092C7C">
        <w:rPr>
          <w:rFonts w:ascii="Times New Roman" w:hAnsi="Times New Roman" w:cs="Times New Roman"/>
          <w:color w:val="000000"/>
          <w:spacing w:val="2"/>
          <w:shd w:val="clear" w:color="auto" w:fill="FFFFFF"/>
        </w:rPr>
        <w:t>educators</w:t>
      </w:r>
      <w:r w:rsidR="0004660D" w:rsidRPr="00092C7C">
        <w:rPr>
          <w:rFonts w:ascii="Times New Roman" w:hAnsi="Times New Roman" w:cs="Times New Roman"/>
          <w:color w:val="000000"/>
          <w:spacing w:val="2"/>
          <w:shd w:val="clear" w:color="auto" w:fill="FFFFFF"/>
        </w:rPr>
        <w:t xml:space="preserve"> </w:t>
      </w:r>
      <w:r w:rsidR="00215DC8" w:rsidRPr="00092C7C">
        <w:rPr>
          <w:rFonts w:ascii="Times New Roman" w:hAnsi="Times New Roman" w:cs="Times New Roman"/>
          <w:color w:val="000000"/>
          <w:spacing w:val="2"/>
          <w:shd w:val="clear" w:color="auto" w:fill="FFFFFF"/>
        </w:rPr>
        <w:t xml:space="preserve">and policymakers to establish a framework that would ensure responsible and equitable usage of AI technologies. This will serve to temper the risks of </w:t>
      </w:r>
      <w:r w:rsidR="00653704" w:rsidRPr="00092C7C">
        <w:rPr>
          <w:rFonts w:ascii="Times New Roman" w:hAnsi="Times New Roman" w:cs="Times New Roman"/>
          <w:color w:val="000000"/>
          <w:spacing w:val="2"/>
          <w:shd w:val="clear" w:color="auto" w:fill="FFFFFF"/>
        </w:rPr>
        <w:t>AI including</w:t>
      </w:r>
      <w:r w:rsidR="00215DC8" w:rsidRPr="00092C7C">
        <w:rPr>
          <w:rFonts w:ascii="Times New Roman" w:hAnsi="Times New Roman" w:cs="Times New Roman"/>
          <w:color w:val="000000"/>
          <w:spacing w:val="2"/>
          <w:shd w:val="clear" w:color="auto" w:fill="FFFFFF"/>
        </w:rPr>
        <w:t xml:space="preserve"> biased grading systems and the lack of nuanced understanding, by emphasizing a balanced approach in integrating AI into education.</w:t>
      </w:r>
    </w:p>
    <w:p w14:paraId="1A1DEA83" w14:textId="7AF4A50A" w:rsidR="0059237C" w:rsidRPr="00092C7C" w:rsidRDefault="00653704"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5.4 </w:t>
      </w:r>
      <w:r w:rsidRPr="00092C7C">
        <w:rPr>
          <w:rFonts w:ascii="Times New Roman" w:eastAsia="Times New Roman" w:hAnsi="Times New Roman" w:cs="Times New Roman"/>
          <w:b/>
          <w:highlight w:val="white"/>
        </w:rPr>
        <w:t>Employability</w:t>
      </w:r>
      <w:r w:rsidR="003661E0" w:rsidRPr="00092C7C">
        <w:rPr>
          <w:rFonts w:ascii="Times New Roman" w:eastAsia="Times New Roman" w:hAnsi="Times New Roman" w:cs="Times New Roman"/>
          <w:highlight w:val="white"/>
        </w:rPr>
        <w:t xml:space="preserve"> - </w:t>
      </w:r>
      <w:r w:rsidR="00215DC8" w:rsidRPr="00092C7C">
        <w:rPr>
          <w:rFonts w:ascii="Times New Roman" w:eastAsia="Times New Roman" w:hAnsi="Times New Roman" w:cs="Times New Roman"/>
        </w:rPr>
        <w:t>New Government incentives to upskill existing teachers/ Industry and Practice Collaboration to combine teaching with professional careers, sharing industry expertise in the classroom (Only FE, 2024). Campaigns like "Teach in Further Education" have encouraged more professionals to come into teaching to apply their industry knowledge into practice - FE Teachers, 2024. Improved pay and flexible working conditions by 2030 are likely to attract new educators and support the existing ones (Guardian, 2024)</w:t>
      </w:r>
    </w:p>
    <w:p w14:paraId="08BA6D8C"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62" w:name="_c0qu3p6gkahx" w:colFirst="0" w:colLast="0"/>
      <w:bookmarkEnd w:id="62"/>
      <w:r w:rsidRPr="00092C7C">
        <w:rPr>
          <w:rFonts w:ascii="Times New Roman" w:eastAsia="Times New Roman" w:hAnsi="Times New Roman" w:cs="Times New Roman"/>
          <w:sz w:val="22"/>
          <w:szCs w:val="22"/>
        </w:rPr>
        <w:t>3.6 Employability skills</w:t>
      </w:r>
    </w:p>
    <w:p w14:paraId="745AAD5A" w14:textId="67F02B3A" w:rsidR="00215DC8" w:rsidRPr="00092C7C" w:rsidRDefault="00215DC8"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Employability is increasingly shaped by rapidly evolving technological changes and new workforce dynamics. In a period of rapid digital transformation, traditional job competencies are shifting, while new ones are gaining critical importance in career success. (World Economic Forum, 2023). Technical skills are becoming a necessity and some of these are discussed at (LinkedIn Learning, 2023) who identify digital literacy, data analysis, adaptability, solving problems independently and effective communication as such. McKinsey &amp; Company, 2022, also believes that competencies such as cybersecurity awareness and collaborative problem-solving are increasingly becoming important in ensuring adaptability for organizations to today's challenges and opportunities.</w:t>
      </w:r>
    </w:p>
    <w:p w14:paraId="009C7D26" w14:textId="7BB0ECE5" w:rsidR="0059237C" w:rsidRPr="00092C7C" w:rsidRDefault="00215DC8"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This is supported by, (Dewan 2024: Forbes, 2023) who researched the 'must have skills' to maintain employability, these are discussed below:</w:t>
      </w:r>
    </w:p>
    <w:p w14:paraId="0E79DD92" w14:textId="2C91617B"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63" w:name="_cr18oajul9zt" w:colFirst="0" w:colLast="0"/>
      <w:bookmarkEnd w:id="63"/>
      <w:r w:rsidRPr="00092C7C">
        <w:rPr>
          <w:rFonts w:ascii="Times New Roman" w:eastAsia="Times New Roman" w:hAnsi="Times New Roman" w:cs="Times New Roman"/>
          <w:sz w:val="22"/>
          <w:szCs w:val="22"/>
        </w:rPr>
        <w:t xml:space="preserve">3.7 Employability skills required in </w:t>
      </w:r>
      <w:r w:rsidR="00215DC8" w:rsidRPr="00092C7C">
        <w:rPr>
          <w:rFonts w:ascii="Times New Roman" w:eastAsia="Times New Roman" w:hAnsi="Times New Roman" w:cs="Times New Roman"/>
          <w:sz w:val="22"/>
          <w:szCs w:val="22"/>
        </w:rPr>
        <w:t>today’s</w:t>
      </w:r>
      <w:r w:rsidRPr="00092C7C">
        <w:rPr>
          <w:rFonts w:ascii="Times New Roman" w:eastAsia="Times New Roman" w:hAnsi="Times New Roman" w:cs="Times New Roman"/>
          <w:sz w:val="22"/>
          <w:szCs w:val="22"/>
        </w:rPr>
        <w:t xml:space="preserve"> workforce</w:t>
      </w:r>
    </w:p>
    <w:p w14:paraId="7435EE71"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sz w:val="22"/>
          <w:szCs w:val="22"/>
          <w:highlight w:val="white"/>
        </w:rPr>
      </w:pPr>
      <w:bookmarkStart w:id="64" w:name="_2xfrph94lgol" w:colFirst="0" w:colLast="0"/>
      <w:bookmarkEnd w:id="64"/>
      <w:r w:rsidRPr="00092C7C">
        <w:rPr>
          <w:rFonts w:ascii="Times New Roman" w:eastAsia="Times New Roman" w:hAnsi="Times New Roman" w:cs="Times New Roman"/>
          <w:color w:val="000000"/>
          <w:sz w:val="22"/>
          <w:szCs w:val="22"/>
        </w:rPr>
        <w:t xml:space="preserve">3.7.1 Strategic thinking </w:t>
      </w:r>
    </w:p>
    <w:p w14:paraId="56782A89" w14:textId="77777777" w:rsidR="00215DC8" w:rsidRPr="00092C7C" w:rsidRDefault="00215DC8" w:rsidP="00092C7C">
      <w:pPr>
        <w:pStyle w:val="Heading3"/>
        <w:spacing w:before="240" w:after="240" w:line="360" w:lineRule="auto"/>
        <w:jc w:val="both"/>
        <w:rPr>
          <w:rFonts w:ascii="Times New Roman" w:hAnsi="Times New Roman" w:cs="Times New Roman"/>
          <w:color w:val="000000"/>
          <w:spacing w:val="2"/>
          <w:sz w:val="22"/>
          <w:szCs w:val="22"/>
          <w:shd w:val="clear" w:color="auto" w:fill="FFFFFF"/>
        </w:rPr>
      </w:pPr>
      <w:bookmarkStart w:id="65" w:name="_hxcn70uu8psa" w:colFirst="0" w:colLast="0"/>
      <w:bookmarkEnd w:id="65"/>
      <w:r w:rsidRPr="00092C7C">
        <w:rPr>
          <w:rFonts w:ascii="Times New Roman" w:hAnsi="Times New Roman" w:cs="Times New Roman"/>
          <w:color w:val="000000"/>
          <w:spacing w:val="2"/>
          <w:sz w:val="22"/>
          <w:szCs w:val="22"/>
          <w:shd w:val="clear" w:color="auto" w:fill="FFFFFF"/>
        </w:rPr>
        <w:t>Strategic thinking means analysing complicated issues and spotting patterns in the emerging of responses. As much as AI processes enormous data, it lacks the creativity and critical decision-making aspect since AI is insentient. Strategic thinking therefore remains an authentic human skill achieved through experience and practice intentionally. This ability improves with frequently evaluating problems from multiple perspectives and breaking down tasks.</w:t>
      </w:r>
    </w:p>
    <w:p w14:paraId="03B1F40D" w14:textId="74CF7994" w:rsidR="0059237C" w:rsidRPr="00092C7C" w:rsidRDefault="003661E0" w:rsidP="00092C7C">
      <w:pPr>
        <w:pStyle w:val="Heading3"/>
        <w:spacing w:before="240"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3.7.2 Intentional communication skills</w:t>
      </w:r>
    </w:p>
    <w:p w14:paraId="6C34519D" w14:textId="4D30807A" w:rsidR="005B46EF" w:rsidRPr="00092C7C" w:rsidRDefault="005B46EF" w:rsidP="00092C7C">
      <w:pPr>
        <w:pStyle w:val="Heading3"/>
        <w:spacing w:before="240" w:after="240" w:line="360" w:lineRule="auto"/>
        <w:jc w:val="both"/>
        <w:rPr>
          <w:rFonts w:ascii="Times New Roman" w:hAnsi="Times New Roman" w:cs="Times New Roman"/>
          <w:color w:val="000000"/>
          <w:spacing w:val="2"/>
          <w:sz w:val="22"/>
          <w:szCs w:val="22"/>
          <w:shd w:val="clear" w:color="auto" w:fill="FFFFFF"/>
        </w:rPr>
      </w:pPr>
      <w:bookmarkStart w:id="66" w:name="_8q8mwu20j8yf" w:colFirst="0" w:colLast="0"/>
      <w:bookmarkEnd w:id="66"/>
      <w:r w:rsidRPr="00092C7C">
        <w:rPr>
          <w:rFonts w:ascii="Times New Roman" w:hAnsi="Times New Roman" w:cs="Times New Roman"/>
          <w:color w:val="000000"/>
          <w:spacing w:val="2"/>
          <w:sz w:val="22"/>
          <w:szCs w:val="22"/>
          <w:shd w:val="clear" w:color="auto" w:fill="FFFFFF"/>
        </w:rPr>
        <w:t>The art of articulation-clear expression of one's ideas-is a critical skill to this very day. Yet, with AI literally at the doorstep, it is wiser to go beyond sheer expression and look at what place intentional communication</w:t>
      </w:r>
      <w:r w:rsidR="00C34D0F">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has or will have in</w:t>
      </w:r>
      <w:r w:rsidR="00C34D0F">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organisations.</w:t>
      </w:r>
      <w:r w:rsidRPr="00092C7C">
        <w:rPr>
          <w:rFonts w:ascii="Times New Roman" w:hAnsi="Times New Roman" w:cs="Times New Roman"/>
          <w:color w:val="000000"/>
          <w:spacing w:val="2"/>
          <w:sz w:val="22"/>
          <w:szCs w:val="22"/>
        </w:rPr>
        <w:br/>
      </w:r>
      <w:r w:rsidRPr="00092C7C">
        <w:rPr>
          <w:rFonts w:ascii="Times New Roman" w:hAnsi="Times New Roman" w:cs="Times New Roman"/>
          <w:color w:val="000000"/>
          <w:spacing w:val="2"/>
          <w:sz w:val="22"/>
          <w:szCs w:val="22"/>
          <w:shd w:val="clear" w:color="auto" w:fill="FFFFFF"/>
        </w:rPr>
        <w:t xml:space="preserve">Often, individuals may communicate simply to express ideas without fully considering implications. In contrast, intentional communication requires careful planning and alignment with specific objectives. </w:t>
      </w:r>
    </w:p>
    <w:p w14:paraId="6B688988" w14:textId="77777777" w:rsidR="0004660D" w:rsidRPr="00092C7C" w:rsidRDefault="0004660D" w:rsidP="00092C7C">
      <w:pPr>
        <w:spacing w:line="360" w:lineRule="auto"/>
        <w:jc w:val="both"/>
        <w:rPr>
          <w:rFonts w:ascii="Times New Roman" w:hAnsi="Times New Roman" w:cs="Times New Roman"/>
        </w:rPr>
      </w:pPr>
    </w:p>
    <w:p w14:paraId="626BD1C6" w14:textId="13150157" w:rsidR="005B46EF" w:rsidRPr="00092C7C" w:rsidRDefault="005B46EF" w:rsidP="00092C7C">
      <w:pPr>
        <w:pStyle w:val="Heading3"/>
        <w:spacing w:before="240" w:after="240" w:line="360" w:lineRule="auto"/>
        <w:jc w:val="both"/>
        <w:rPr>
          <w:rFonts w:ascii="Times New Roman" w:hAnsi="Times New Roman" w:cs="Times New Roman"/>
          <w:color w:val="000000"/>
          <w:spacing w:val="2"/>
          <w:sz w:val="22"/>
          <w:szCs w:val="22"/>
          <w:shd w:val="clear" w:color="auto" w:fill="FFFFFF"/>
        </w:rPr>
      </w:pPr>
      <w:r w:rsidRPr="00092C7C">
        <w:rPr>
          <w:rFonts w:ascii="Times New Roman" w:hAnsi="Times New Roman" w:cs="Times New Roman"/>
          <w:color w:val="000000"/>
          <w:spacing w:val="2"/>
          <w:sz w:val="22"/>
          <w:szCs w:val="22"/>
          <w:shd w:val="clear" w:color="auto" w:fill="FFFFFF"/>
        </w:rPr>
        <w:lastRenderedPageBreak/>
        <w:t>This skill set is valuable in professional environments, as it demonstrates an individual capacity to inspire and mobilise others toward a shared goal. The effective intentional communicators are the ones who discuss pertinent matters</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ask incisive questions, and show an interest in the people and the organization therefore proving to be much more successful as leaders and team members.</w:t>
      </w:r>
    </w:p>
    <w:p w14:paraId="032BA342" w14:textId="2E2BD3DF" w:rsidR="0059237C" w:rsidRPr="00092C7C" w:rsidRDefault="003661E0" w:rsidP="00092C7C">
      <w:pPr>
        <w:pStyle w:val="Heading3"/>
        <w:spacing w:before="240"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 xml:space="preserve">3.7.3 Data Skills </w:t>
      </w:r>
    </w:p>
    <w:p w14:paraId="0E0144CA" w14:textId="58BDA215" w:rsidR="005B46EF" w:rsidRPr="00092C7C" w:rsidRDefault="005B46EF" w:rsidP="00092C7C">
      <w:pPr>
        <w:pStyle w:val="Heading3"/>
        <w:spacing w:before="240" w:after="240" w:line="360" w:lineRule="auto"/>
        <w:jc w:val="both"/>
        <w:rPr>
          <w:rFonts w:ascii="Times New Roman" w:hAnsi="Times New Roman" w:cs="Times New Roman"/>
          <w:color w:val="000000"/>
          <w:spacing w:val="2"/>
          <w:sz w:val="22"/>
          <w:szCs w:val="22"/>
          <w:shd w:val="clear" w:color="auto" w:fill="FFFFFF"/>
        </w:rPr>
      </w:pPr>
      <w:bookmarkStart w:id="67" w:name="_9n27ktv1fnfc" w:colFirst="0" w:colLast="0"/>
      <w:bookmarkEnd w:id="67"/>
      <w:r w:rsidRPr="00092C7C">
        <w:rPr>
          <w:rFonts w:ascii="Times New Roman" w:hAnsi="Times New Roman" w:cs="Times New Roman"/>
          <w:color w:val="000000"/>
          <w:spacing w:val="2"/>
          <w:sz w:val="22"/>
          <w:szCs w:val="22"/>
          <w:shd w:val="clear" w:color="auto" w:fill="FFFFFF"/>
        </w:rPr>
        <w:t xml:space="preserve">As companies continue putting data at the heart of decision making, the ability to refine raw information into actionable findings are highly desired competencies that can be key to one landing a job. Significantly, almost all sectors depend on data competence. Additional Skills </w:t>
      </w:r>
      <w:r w:rsidR="00653704" w:rsidRPr="00092C7C">
        <w:rPr>
          <w:rFonts w:ascii="Times New Roman" w:hAnsi="Times New Roman" w:cs="Times New Roman"/>
          <w:color w:val="000000"/>
          <w:spacing w:val="2"/>
          <w:sz w:val="22"/>
          <w:szCs w:val="22"/>
          <w:shd w:val="clear" w:color="auto" w:fill="FFFFFF"/>
        </w:rPr>
        <w:t>needed according</w:t>
      </w:r>
      <w:r w:rsidRPr="00092C7C">
        <w:rPr>
          <w:rFonts w:ascii="Times New Roman" w:hAnsi="Times New Roman" w:cs="Times New Roman"/>
          <w:color w:val="000000"/>
          <w:spacing w:val="2"/>
          <w:sz w:val="22"/>
          <w:szCs w:val="22"/>
          <w:shd w:val="clear" w:color="auto" w:fill="FFFFFF"/>
        </w:rPr>
        <w:t xml:space="preserve"> to further research by LinkedIn, (</w:t>
      </w:r>
      <w:r w:rsidR="00653704" w:rsidRPr="00092C7C">
        <w:rPr>
          <w:rFonts w:ascii="Times New Roman" w:hAnsi="Times New Roman" w:cs="Times New Roman"/>
          <w:color w:val="000000"/>
          <w:spacing w:val="2"/>
          <w:sz w:val="22"/>
          <w:szCs w:val="22"/>
          <w:shd w:val="clear" w:color="auto" w:fill="FFFFFF"/>
        </w:rPr>
        <w:t>Brontis</w:t>
      </w:r>
      <w:r w:rsidRPr="00092C7C">
        <w:rPr>
          <w:rFonts w:ascii="Times New Roman" w:hAnsi="Times New Roman" w:cs="Times New Roman"/>
          <w:color w:val="000000"/>
          <w:spacing w:val="2"/>
          <w:sz w:val="22"/>
          <w:szCs w:val="22"/>
          <w:shd w:val="clear" w:color="auto" w:fill="FFFFFF"/>
        </w:rPr>
        <w:t>, 2024) are similar to the above skills requirements, but it also includes Leadership and Digital Literacy.</w:t>
      </w:r>
    </w:p>
    <w:p w14:paraId="1BBC27D2" w14:textId="03DE9B87" w:rsidR="0059237C" w:rsidRPr="00092C7C" w:rsidRDefault="003661E0" w:rsidP="00092C7C">
      <w:pPr>
        <w:pStyle w:val="Heading3"/>
        <w:spacing w:before="240"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 xml:space="preserve">3.7.4 Leadership  </w:t>
      </w:r>
    </w:p>
    <w:p w14:paraId="1C506A53" w14:textId="40A5D3C1" w:rsidR="0059237C" w:rsidRPr="00092C7C" w:rsidRDefault="005B46EF" w:rsidP="00092C7C">
      <w:pPr>
        <w:spacing w:before="240" w:after="240"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 xml:space="preserve">Meta's chief executive, Mark Zuckerberg, declared 2023 a year of efficiency. He encouraged companies to cut redundant leadership positions since the critical competencies of leaders have in fact, become fewer. Great leadership compels teams, keeps deadlines tight, and makes strategic decisions. Fewer layers of hierarchy raise the importance of agile leadership, which pushes companies to </w:t>
      </w:r>
      <w:r w:rsidR="00653704" w:rsidRPr="00092C7C">
        <w:rPr>
          <w:rFonts w:ascii="Times New Roman" w:hAnsi="Times New Roman" w:cs="Times New Roman"/>
          <w:color w:val="000000"/>
          <w:spacing w:val="2"/>
          <w:shd w:val="clear" w:color="auto" w:fill="FFFFFF"/>
        </w:rPr>
        <w:t>re-examine</w:t>
      </w:r>
      <w:r w:rsidRPr="00092C7C">
        <w:rPr>
          <w:rFonts w:ascii="Times New Roman" w:hAnsi="Times New Roman" w:cs="Times New Roman"/>
          <w:color w:val="000000"/>
          <w:spacing w:val="2"/>
          <w:shd w:val="clear" w:color="auto" w:fill="FFFFFF"/>
        </w:rPr>
        <w:t xml:space="preserve"> their leadership model and fill certain skill gaps. Research by (ILM, 2023) supports the need for improved leadership, as employees have reported declining leadership quality from 2001-2023. </w:t>
      </w:r>
      <w:r w:rsidR="003661E0" w:rsidRPr="00092C7C">
        <w:rPr>
          <w:rFonts w:ascii="Times New Roman" w:eastAsia="Times New Roman" w:hAnsi="Times New Roman" w:cs="Times New Roman"/>
          <w:highlight w:val="white"/>
        </w:rPr>
        <w:t>Strong leadership drives team success fosters collaboration, and supports continuous development in both corporate and educational settings.</w:t>
      </w:r>
    </w:p>
    <w:p w14:paraId="540BAD1F" w14:textId="77777777" w:rsidR="0059237C" w:rsidRPr="00092C7C" w:rsidRDefault="003661E0" w:rsidP="00092C7C">
      <w:pPr>
        <w:pStyle w:val="Subtitle"/>
        <w:spacing w:before="240" w:after="240" w:line="360" w:lineRule="auto"/>
        <w:jc w:val="both"/>
        <w:rPr>
          <w:rFonts w:ascii="Times New Roman" w:eastAsia="Times New Roman" w:hAnsi="Times New Roman" w:cs="Times New Roman"/>
          <w:color w:val="000000"/>
          <w:sz w:val="22"/>
          <w:szCs w:val="22"/>
        </w:rPr>
      </w:pPr>
      <w:bookmarkStart w:id="68" w:name="_3gfxwxrtp0br" w:colFirst="0" w:colLast="0"/>
      <w:bookmarkEnd w:id="68"/>
      <w:r w:rsidRPr="00092C7C">
        <w:rPr>
          <w:rFonts w:ascii="Times New Roman" w:eastAsia="Times New Roman" w:hAnsi="Times New Roman" w:cs="Times New Roman"/>
          <w:color w:val="000000"/>
          <w:sz w:val="22"/>
          <w:szCs w:val="22"/>
        </w:rPr>
        <w:t>Figure 2:</w:t>
      </w:r>
    </w:p>
    <w:p w14:paraId="5EFD563A"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noProof/>
          <w:highlight w:val="white"/>
        </w:rPr>
        <w:drawing>
          <wp:inline distT="114300" distB="114300" distL="114300" distR="114300" wp14:anchorId="437A64EA" wp14:editId="497E4A3D">
            <wp:extent cx="3395663" cy="1742956"/>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a:srcRect/>
                    <a:stretch>
                      <a:fillRect/>
                    </a:stretch>
                  </pic:blipFill>
                  <pic:spPr>
                    <a:xfrm>
                      <a:off x="0" y="0"/>
                      <a:ext cx="3395663" cy="1742956"/>
                    </a:xfrm>
                    <a:prstGeom prst="rect">
                      <a:avLst/>
                    </a:prstGeom>
                    <a:ln/>
                  </pic:spPr>
                </pic:pic>
              </a:graphicData>
            </a:graphic>
          </wp:inline>
        </w:drawing>
      </w:r>
    </w:p>
    <w:p w14:paraId="37E1D25A"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(ILM, 2023)</w:t>
      </w:r>
    </w:p>
    <w:p w14:paraId="6D4F9405" w14:textId="5EC1BA2C"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 xml:space="preserve">Figure </w:t>
      </w:r>
      <w:r w:rsidR="00C34D0F">
        <w:rPr>
          <w:rFonts w:ascii="Times New Roman" w:eastAsia="Times New Roman" w:hAnsi="Times New Roman" w:cs="Times New Roman"/>
          <w:highlight w:val="white"/>
        </w:rPr>
        <w:t>3</w:t>
      </w:r>
      <w:r w:rsidR="00653704" w:rsidRPr="00092C7C">
        <w:rPr>
          <w:rFonts w:ascii="Times New Roman" w:eastAsia="Times New Roman" w:hAnsi="Times New Roman" w:cs="Times New Roman"/>
          <w:highlight w:val="white"/>
        </w:rPr>
        <w:t>: Some</w:t>
      </w:r>
      <w:r w:rsidRPr="00092C7C">
        <w:rPr>
          <w:rFonts w:ascii="Times New Roman" w:eastAsia="Times New Roman" w:hAnsi="Times New Roman" w:cs="Times New Roman"/>
          <w:highlight w:val="white"/>
        </w:rPr>
        <w:t xml:space="preserve"> key facts that have been produced by (ILM 2023)</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30"/>
        <w:gridCol w:w="7770"/>
      </w:tblGrid>
      <w:tr w:rsidR="0059237C" w:rsidRPr="00092C7C" w14:paraId="30E768F7" w14:textId="77777777">
        <w:tc>
          <w:tcPr>
            <w:tcW w:w="1230" w:type="dxa"/>
            <w:shd w:val="clear" w:color="auto" w:fill="auto"/>
            <w:tcMar>
              <w:top w:w="100" w:type="dxa"/>
              <w:left w:w="100" w:type="dxa"/>
              <w:bottom w:w="100" w:type="dxa"/>
              <w:right w:w="100" w:type="dxa"/>
            </w:tcMar>
          </w:tcPr>
          <w:p w14:paraId="20EE6F0B"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1</w:t>
            </w:r>
          </w:p>
        </w:tc>
        <w:tc>
          <w:tcPr>
            <w:tcW w:w="7770" w:type="dxa"/>
            <w:shd w:val="clear" w:color="auto" w:fill="auto"/>
            <w:tcMar>
              <w:top w:w="100" w:type="dxa"/>
              <w:left w:w="100" w:type="dxa"/>
              <w:bottom w:w="100" w:type="dxa"/>
              <w:right w:w="100" w:type="dxa"/>
            </w:tcMar>
          </w:tcPr>
          <w:p w14:paraId="7626A9C5"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444BF449" w14:textId="1BE4F5EF"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64%</w:t>
            </w:r>
            <w:r w:rsidRPr="00092C7C">
              <w:rPr>
                <w:rFonts w:ascii="Times New Roman" w:eastAsia="Times New Roman" w:hAnsi="Times New Roman" w:cs="Times New Roman"/>
                <w:highlight w:val="white"/>
              </w:rPr>
              <w:t xml:space="preserve"> of UK CEOs expect GenA to increase the efficiency of their workforce this year.</w:t>
            </w:r>
          </w:p>
        </w:tc>
      </w:tr>
      <w:tr w:rsidR="0059237C" w:rsidRPr="00092C7C" w14:paraId="66EFD93D" w14:textId="77777777">
        <w:tc>
          <w:tcPr>
            <w:tcW w:w="1230" w:type="dxa"/>
            <w:shd w:val="clear" w:color="auto" w:fill="auto"/>
            <w:tcMar>
              <w:top w:w="100" w:type="dxa"/>
              <w:left w:w="100" w:type="dxa"/>
              <w:bottom w:w="100" w:type="dxa"/>
              <w:right w:w="100" w:type="dxa"/>
            </w:tcMar>
          </w:tcPr>
          <w:p w14:paraId="38B29A68"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2</w:t>
            </w:r>
          </w:p>
        </w:tc>
        <w:tc>
          <w:tcPr>
            <w:tcW w:w="7770" w:type="dxa"/>
            <w:shd w:val="clear" w:color="auto" w:fill="auto"/>
            <w:tcMar>
              <w:top w:w="100" w:type="dxa"/>
              <w:left w:w="100" w:type="dxa"/>
              <w:bottom w:w="100" w:type="dxa"/>
              <w:right w:w="100" w:type="dxa"/>
            </w:tcMar>
          </w:tcPr>
          <w:p w14:paraId="36DA56FB" w14:textId="39BB9BDB"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60%</w:t>
            </w:r>
            <w:r w:rsidRPr="00092C7C">
              <w:rPr>
                <w:rFonts w:ascii="Times New Roman" w:eastAsia="Times New Roman" w:hAnsi="Times New Roman" w:cs="Times New Roman"/>
                <w:highlight w:val="white"/>
              </w:rPr>
              <w:t xml:space="preserve"> of organisations see GenA as mostly or fully an opportunity rather than risk.</w:t>
            </w:r>
          </w:p>
          <w:p w14:paraId="7147B4CC"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tc>
      </w:tr>
      <w:tr w:rsidR="0059237C" w:rsidRPr="00092C7C" w14:paraId="68692CBC" w14:textId="77777777">
        <w:tc>
          <w:tcPr>
            <w:tcW w:w="1230" w:type="dxa"/>
            <w:shd w:val="clear" w:color="auto" w:fill="auto"/>
            <w:tcMar>
              <w:top w:w="100" w:type="dxa"/>
              <w:left w:w="100" w:type="dxa"/>
              <w:bottom w:w="100" w:type="dxa"/>
              <w:right w:w="100" w:type="dxa"/>
            </w:tcMar>
          </w:tcPr>
          <w:p w14:paraId="1A6DDEFE"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3</w:t>
            </w:r>
          </w:p>
        </w:tc>
        <w:tc>
          <w:tcPr>
            <w:tcW w:w="7770" w:type="dxa"/>
            <w:shd w:val="clear" w:color="auto" w:fill="auto"/>
            <w:tcMar>
              <w:top w:w="100" w:type="dxa"/>
              <w:left w:w="100" w:type="dxa"/>
              <w:bottom w:w="100" w:type="dxa"/>
              <w:right w:w="100" w:type="dxa"/>
            </w:tcMar>
          </w:tcPr>
          <w:p w14:paraId="041063FC"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03D86662"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57%</w:t>
            </w:r>
            <w:r w:rsidRPr="00092C7C">
              <w:rPr>
                <w:rFonts w:ascii="Times New Roman" w:eastAsia="Times New Roman" w:hAnsi="Times New Roman" w:cs="Times New Roman"/>
                <w:highlight w:val="white"/>
              </w:rPr>
              <w:t xml:space="preserve"> say preparing for technology investments is the biggest motivating factor to review their risk landscape.</w:t>
            </w:r>
          </w:p>
          <w:p w14:paraId="1FDC7B0C"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p>
        </w:tc>
      </w:tr>
      <w:tr w:rsidR="0059237C" w:rsidRPr="00092C7C" w14:paraId="52DB901A" w14:textId="77777777">
        <w:tc>
          <w:tcPr>
            <w:tcW w:w="1230" w:type="dxa"/>
            <w:shd w:val="clear" w:color="auto" w:fill="auto"/>
            <w:tcMar>
              <w:top w:w="100" w:type="dxa"/>
              <w:left w:w="100" w:type="dxa"/>
              <w:bottom w:w="100" w:type="dxa"/>
              <w:right w:w="100" w:type="dxa"/>
            </w:tcMar>
          </w:tcPr>
          <w:p w14:paraId="25E61D09"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4</w:t>
            </w:r>
          </w:p>
        </w:tc>
        <w:tc>
          <w:tcPr>
            <w:tcW w:w="7770" w:type="dxa"/>
            <w:shd w:val="clear" w:color="auto" w:fill="auto"/>
            <w:tcMar>
              <w:top w:w="100" w:type="dxa"/>
              <w:left w:w="100" w:type="dxa"/>
              <w:bottom w:w="100" w:type="dxa"/>
              <w:right w:w="100" w:type="dxa"/>
            </w:tcMar>
          </w:tcPr>
          <w:p w14:paraId="07F4BBF6"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68% of UK CEO’s say a lack of tech skills and capabilities in inhibiting their ability to transform. </w:t>
            </w:r>
          </w:p>
        </w:tc>
      </w:tr>
      <w:tr w:rsidR="0059237C" w:rsidRPr="00092C7C" w14:paraId="3B0F76D2" w14:textId="77777777">
        <w:tc>
          <w:tcPr>
            <w:tcW w:w="1230" w:type="dxa"/>
            <w:shd w:val="clear" w:color="auto" w:fill="auto"/>
            <w:tcMar>
              <w:top w:w="100" w:type="dxa"/>
              <w:left w:w="100" w:type="dxa"/>
              <w:bottom w:w="100" w:type="dxa"/>
              <w:right w:w="100" w:type="dxa"/>
            </w:tcMar>
          </w:tcPr>
          <w:p w14:paraId="4C341714"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5</w:t>
            </w:r>
          </w:p>
        </w:tc>
        <w:tc>
          <w:tcPr>
            <w:tcW w:w="7770" w:type="dxa"/>
            <w:shd w:val="clear" w:color="auto" w:fill="auto"/>
            <w:tcMar>
              <w:top w:w="100" w:type="dxa"/>
              <w:left w:w="100" w:type="dxa"/>
              <w:bottom w:w="100" w:type="dxa"/>
              <w:right w:w="100" w:type="dxa"/>
            </w:tcMar>
          </w:tcPr>
          <w:p w14:paraId="056627BF" w14:textId="522C4B49"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35% of business leaders say a talent gap in one of the biggest barriers to achieving measurable </w:t>
            </w:r>
            <w:r w:rsidR="00653704" w:rsidRPr="00092C7C">
              <w:rPr>
                <w:rFonts w:ascii="Times New Roman" w:eastAsia="Times New Roman" w:hAnsi="Times New Roman" w:cs="Times New Roman"/>
                <w:highlight w:val="white"/>
              </w:rPr>
              <w:t>value from</w:t>
            </w:r>
            <w:r w:rsidRPr="00092C7C">
              <w:rPr>
                <w:rFonts w:ascii="Times New Roman" w:eastAsia="Times New Roman" w:hAnsi="Times New Roman" w:cs="Times New Roman"/>
                <w:highlight w:val="white"/>
              </w:rPr>
              <w:t xml:space="preserve"> cloud investments. </w:t>
            </w:r>
          </w:p>
        </w:tc>
      </w:tr>
      <w:tr w:rsidR="0059237C" w:rsidRPr="00092C7C" w14:paraId="06AEE671" w14:textId="77777777">
        <w:tc>
          <w:tcPr>
            <w:tcW w:w="1230" w:type="dxa"/>
            <w:shd w:val="clear" w:color="auto" w:fill="auto"/>
            <w:tcMar>
              <w:top w:w="100" w:type="dxa"/>
              <w:left w:w="100" w:type="dxa"/>
              <w:bottom w:w="100" w:type="dxa"/>
              <w:right w:w="100" w:type="dxa"/>
            </w:tcMar>
          </w:tcPr>
          <w:p w14:paraId="5B4E251D"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6</w:t>
            </w:r>
          </w:p>
        </w:tc>
        <w:tc>
          <w:tcPr>
            <w:tcW w:w="7770" w:type="dxa"/>
            <w:shd w:val="clear" w:color="auto" w:fill="auto"/>
            <w:tcMar>
              <w:top w:w="100" w:type="dxa"/>
              <w:left w:w="100" w:type="dxa"/>
              <w:bottom w:w="100" w:type="dxa"/>
              <w:right w:w="100" w:type="dxa"/>
            </w:tcMar>
          </w:tcPr>
          <w:p w14:paraId="5FF2A6AB"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Employers are prepared to pay a </w:t>
            </w:r>
            <w:r w:rsidRPr="00092C7C">
              <w:rPr>
                <w:rFonts w:ascii="Times New Roman" w:eastAsia="Times New Roman" w:hAnsi="Times New Roman" w:cs="Times New Roman"/>
                <w:b/>
                <w:highlight w:val="white"/>
              </w:rPr>
              <w:t>25%</w:t>
            </w:r>
            <w:r w:rsidRPr="00092C7C">
              <w:rPr>
                <w:rFonts w:ascii="Times New Roman" w:eastAsia="Times New Roman" w:hAnsi="Times New Roman" w:cs="Times New Roman"/>
                <w:highlight w:val="white"/>
              </w:rPr>
              <w:t xml:space="preserve"> wage premium for workers with AI skills.</w:t>
            </w:r>
          </w:p>
          <w:p w14:paraId="7AF0E5DA"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p>
        </w:tc>
      </w:tr>
    </w:tbl>
    <w:p w14:paraId="7ECB3578"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54CF342E"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2C119EA8" w14:textId="49101E33" w:rsidR="0059237C" w:rsidRDefault="0059237C" w:rsidP="00092C7C">
      <w:pPr>
        <w:pStyle w:val="Heading2"/>
        <w:keepNext w:val="0"/>
        <w:keepLines w:val="0"/>
        <w:spacing w:before="240" w:after="40" w:line="360" w:lineRule="auto"/>
        <w:jc w:val="both"/>
        <w:rPr>
          <w:rFonts w:ascii="Times New Roman" w:eastAsia="Times New Roman" w:hAnsi="Times New Roman" w:cs="Times New Roman"/>
          <w:sz w:val="22"/>
          <w:szCs w:val="22"/>
        </w:rPr>
      </w:pPr>
      <w:bookmarkStart w:id="69" w:name="_jq8lbnqensg0" w:colFirst="0" w:colLast="0"/>
      <w:bookmarkEnd w:id="69"/>
    </w:p>
    <w:p w14:paraId="0A6359CE" w14:textId="2078EE0F" w:rsidR="00C34D0F" w:rsidRDefault="00C34D0F" w:rsidP="00C34D0F"/>
    <w:p w14:paraId="5A516E18" w14:textId="00F974DA" w:rsidR="00C34D0F" w:rsidRDefault="00C34D0F" w:rsidP="00C34D0F"/>
    <w:p w14:paraId="7D047269" w14:textId="2EA60E39" w:rsidR="00C34D0F" w:rsidRDefault="00C34D0F" w:rsidP="00C34D0F"/>
    <w:p w14:paraId="337C6B43" w14:textId="472BB8EA" w:rsidR="00C34D0F" w:rsidRDefault="00C34D0F" w:rsidP="00C34D0F"/>
    <w:p w14:paraId="7361BF19" w14:textId="07ED16F9" w:rsidR="00C34D0F" w:rsidRDefault="00C34D0F" w:rsidP="00C34D0F"/>
    <w:p w14:paraId="2D970FB9" w14:textId="1742E7B4" w:rsidR="00C34D0F" w:rsidRDefault="00C34D0F" w:rsidP="00C34D0F"/>
    <w:p w14:paraId="7CBFA068" w14:textId="5E79A293" w:rsidR="00C34D0F" w:rsidRDefault="00C34D0F" w:rsidP="00C34D0F"/>
    <w:p w14:paraId="7B5ED7B6" w14:textId="00865A0E" w:rsidR="00C34D0F" w:rsidRDefault="00C34D0F" w:rsidP="00C34D0F"/>
    <w:p w14:paraId="3D398528" w14:textId="62B6209A" w:rsidR="00C34D0F" w:rsidRDefault="00C34D0F" w:rsidP="00C34D0F"/>
    <w:p w14:paraId="000DADC8" w14:textId="27D09279" w:rsidR="00C34D0F" w:rsidRDefault="00C34D0F" w:rsidP="00C34D0F"/>
    <w:p w14:paraId="078FE402" w14:textId="77777777" w:rsidR="00C34D0F" w:rsidRPr="00C34D0F" w:rsidRDefault="00C34D0F" w:rsidP="00C34D0F"/>
    <w:p w14:paraId="3B00539F" w14:textId="77777777" w:rsidR="0059237C" w:rsidRPr="00092C7C" w:rsidRDefault="003661E0" w:rsidP="00092C7C">
      <w:pPr>
        <w:pStyle w:val="Heading2"/>
        <w:keepNext w:val="0"/>
        <w:keepLines w:val="0"/>
        <w:spacing w:before="240" w:after="40" w:line="360" w:lineRule="auto"/>
        <w:jc w:val="both"/>
        <w:rPr>
          <w:rFonts w:ascii="Times New Roman" w:eastAsia="Times New Roman" w:hAnsi="Times New Roman" w:cs="Times New Roman"/>
          <w:sz w:val="22"/>
          <w:szCs w:val="22"/>
        </w:rPr>
      </w:pPr>
      <w:bookmarkStart w:id="70" w:name="_9jc0en6qnncn" w:colFirst="0" w:colLast="0"/>
      <w:bookmarkEnd w:id="70"/>
      <w:r w:rsidRPr="00092C7C">
        <w:rPr>
          <w:rFonts w:ascii="Times New Roman" w:eastAsia="Times New Roman" w:hAnsi="Times New Roman" w:cs="Times New Roman"/>
          <w:sz w:val="22"/>
          <w:szCs w:val="22"/>
        </w:rPr>
        <w:lastRenderedPageBreak/>
        <w:t>3.8 Current Higher Education Practices</w:t>
      </w:r>
    </w:p>
    <w:p w14:paraId="1694C445" w14:textId="77777777" w:rsidR="0059237C" w:rsidRPr="00092C7C" w:rsidRDefault="0059237C" w:rsidP="00092C7C">
      <w:pPr>
        <w:spacing w:line="360" w:lineRule="auto"/>
        <w:jc w:val="both"/>
        <w:rPr>
          <w:rFonts w:ascii="Times New Roman" w:eastAsia="Times New Roman" w:hAnsi="Times New Roman" w:cs="Times New Roman"/>
        </w:rPr>
      </w:pPr>
    </w:p>
    <w:p w14:paraId="4BEEC907" w14:textId="77777777" w:rsidR="00C34D0F" w:rsidRDefault="003661E0" w:rsidP="00C34D0F">
      <w:pPr>
        <w:widowControl w:val="0"/>
        <w:spacing w:line="360" w:lineRule="auto"/>
        <w:jc w:val="both"/>
        <w:rPr>
          <w:rFonts w:ascii="Times New Roman" w:hAnsi="Times New Roman" w:cs="Times New Roman"/>
          <w:color w:val="000000"/>
          <w:spacing w:val="2"/>
          <w:shd w:val="clear" w:color="auto" w:fill="FFFFFF"/>
        </w:rPr>
      </w:pPr>
      <w:r w:rsidRPr="00092C7C">
        <w:rPr>
          <w:rFonts w:ascii="Times New Roman" w:eastAsia="Times New Roman" w:hAnsi="Times New Roman" w:cs="Times New Roman"/>
        </w:rPr>
        <w:t>Evaluate existing higher education practices in fostering employability skills, considering generational variations.</w:t>
      </w:r>
      <w:bookmarkStart w:id="71" w:name="_ken119754fra" w:colFirst="0" w:colLast="0"/>
      <w:bookmarkEnd w:id="71"/>
      <w:r w:rsidR="00C34D0F">
        <w:rPr>
          <w:rFonts w:ascii="Times New Roman" w:eastAsia="Times New Roman" w:hAnsi="Times New Roman" w:cs="Times New Roman"/>
        </w:rPr>
        <w:t xml:space="preserve"> </w:t>
      </w:r>
      <w:r w:rsidR="005B46EF" w:rsidRPr="00092C7C">
        <w:rPr>
          <w:rFonts w:ascii="Times New Roman" w:hAnsi="Times New Roman" w:cs="Times New Roman"/>
          <w:color w:val="000000"/>
          <w:spacing w:val="2"/>
          <w:shd w:val="clear" w:color="auto" w:fill="FFFFFF"/>
        </w:rPr>
        <w:t>Further and Higher education institutions have a crucial role in the preparation of students for employment. However, generational differences</w:t>
      </w:r>
      <w:r w:rsidR="0004660D" w:rsidRPr="00092C7C">
        <w:rPr>
          <w:rFonts w:ascii="Times New Roman" w:hAnsi="Times New Roman" w:cs="Times New Roman"/>
          <w:color w:val="000000"/>
          <w:spacing w:val="2"/>
          <w:shd w:val="clear" w:color="auto" w:fill="FFFFFF"/>
        </w:rPr>
        <w:t xml:space="preserve"> </w:t>
      </w:r>
      <w:r w:rsidR="005B46EF" w:rsidRPr="00092C7C">
        <w:rPr>
          <w:rFonts w:ascii="Times New Roman" w:hAnsi="Times New Roman" w:cs="Times New Roman"/>
          <w:color w:val="000000"/>
          <w:spacing w:val="2"/>
          <w:shd w:val="clear" w:color="auto" w:fill="FFFFFF"/>
        </w:rPr>
        <w:t xml:space="preserve">notably between </w:t>
      </w:r>
      <w:r w:rsidR="00653704" w:rsidRPr="00092C7C">
        <w:rPr>
          <w:rFonts w:ascii="Times New Roman" w:hAnsi="Times New Roman" w:cs="Times New Roman"/>
          <w:color w:val="000000"/>
          <w:spacing w:val="2"/>
          <w:shd w:val="clear" w:color="auto" w:fill="FFFFFF"/>
        </w:rPr>
        <w:t>Millennials Generation</w:t>
      </w:r>
      <w:r w:rsidR="005B46EF" w:rsidRPr="00092C7C">
        <w:rPr>
          <w:rFonts w:ascii="Times New Roman" w:hAnsi="Times New Roman" w:cs="Times New Roman"/>
          <w:color w:val="000000"/>
          <w:spacing w:val="2"/>
          <w:shd w:val="clear" w:color="auto" w:fill="FFFFFF"/>
        </w:rPr>
        <w:t xml:space="preserve"> Z</w:t>
      </w:r>
      <w:r w:rsidR="0004660D" w:rsidRPr="00092C7C">
        <w:rPr>
          <w:rFonts w:ascii="Times New Roman" w:hAnsi="Times New Roman" w:cs="Times New Roman"/>
          <w:color w:val="000000"/>
          <w:spacing w:val="2"/>
          <w:shd w:val="clear" w:color="auto" w:fill="FFFFFF"/>
        </w:rPr>
        <w:t xml:space="preserve"> </w:t>
      </w:r>
      <w:r w:rsidR="005B46EF" w:rsidRPr="00092C7C">
        <w:rPr>
          <w:rFonts w:ascii="Times New Roman" w:hAnsi="Times New Roman" w:cs="Times New Roman"/>
          <w:color w:val="000000"/>
          <w:spacing w:val="2"/>
          <w:shd w:val="clear" w:color="auto" w:fill="FFFFFF"/>
        </w:rPr>
        <w:t>and the emerging Generation Alpha, will be highly influential in shaping such practices. This review explores how existing higher education practices address employability skills and how these practices align with the needs and expectations of different generational cohorts.</w:t>
      </w:r>
    </w:p>
    <w:p w14:paraId="5F2160CA" w14:textId="77777777" w:rsidR="00C34D0F" w:rsidRDefault="00C34D0F" w:rsidP="00C34D0F">
      <w:pPr>
        <w:widowControl w:val="0"/>
        <w:spacing w:line="360" w:lineRule="auto"/>
        <w:jc w:val="both"/>
        <w:rPr>
          <w:rFonts w:ascii="Times New Roman" w:hAnsi="Times New Roman" w:cs="Times New Roman"/>
          <w:color w:val="000000"/>
          <w:spacing w:val="2"/>
          <w:shd w:val="clear" w:color="auto" w:fill="FFFFFF"/>
        </w:rPr>
      </w:pPr>
    </w:p>
    <w:p w14:paraId="51C0B287" w14:textId="1E8B0F42" w:rsidR="005B46EF" w:rsidRPr="00C34D0F" w:rsidRDefault="003661E0" w:rsidP="00C34D0F">
      <w:pPr>
        <w:widowControl w:val="0"/>
        <w:spacing w:line="360" w:lineRule="auto"/>
        <w:jc w:val="both"/>
        <w:rPr>
          <w:rFonts w:ascii="Times New Roman" w:eastAsia="Times New Roman" w:hAnsi="Times New Roman" w:cs="Times New Roman"/>
        </w:rPr>
      </w:pPr>
      <w:r w:rsidRPr="00092C7C">
        <w:rPr>
          <w:rFonts w:ascii="Times New Roman" w:eastAsia="Times New Roman" w:hAnsi="Times New Roman" w:cs="Times New Roman"/>
          <w:color w:val="000000"/>
        </w:rPr>
        <w:t>3.8.1 Curriculum Design and Skills Development:</w:t>
      </w:r>
      <w:bookmarkStart w:id="72" w:name="_g85d7bah4hib" w:colFirst="0" w:colLast="0"/>
      <w:bookmarkEnd w:id="72"/>
      <w:r w:rsidR="005B46EF" w:rsidRPr="00092C7C">
        <w:rPr>
          <w:rFonts w:ascii="Times New Roman" w:hAnsi="Times New Roman" w:cs="Times New Roman"/>
          <w:color w:val="000000"/>
          <w:spacing w:val="2"/>
          <w:shd w:val="clear" w:color="auto" w:fill="FFFFFF"/>
        </w:rPr>
        <w:t>Traditional higher learning establishes a gap in the preparation of a workforce</w:t>
      </w:r>
      <w:r w:rsidR="0004660D" w:rsidRPr="00092C7C">
        <w:rPr>
          <w:rFonts w:ascii="Times New Roman" w:hAnsi="Times New Roman" w:cs="Times New Roman"/>
          <w:color w:val="000000"/>
          <w:spacing w:val="2"/>
          <w:shd w:val="clear" w:color="auto" w:fill="FFFFFF"/>
        </w:rPr>
        <w:t xml:space="preserve"> </w:t>
      </w:r>
      <w:r w:rsidR="005B46EF" w:rsidRPr="00092C7C">
        <w:rPr>
          <w:rFonts w:ascii="Times New Roman" w:hAnsi="Times New Roman" w:cs="Times New Roman"/>
          <w:color w:val="000000"/>
          <w:spacing w:val="2"/>
          <w:shd w:val="clear" w:color="auto" w:fill="FFFFFF"/>
        </w:rPr>
        <w:t xml:space="preserve">as more emphasis is placed on the theoretical aspects rather than practical skills. This is more evident in older academic institutions, where there is a serious lack of practical experience for newer generations like GenZ and </w:t>
      </w:r>
      <w:r w:rsidR="00653704" w:rsidRPr="00092C7C">
        <w:rPr>
          <w:rFonts w:ascii="Times New Roman" w:hAnsi="Times New Roman" w:cs="Times New Roman"/>
          <w:color w:val="000000"/>
          <w:spacing w:val="2"/>
          <w:shd w:val="clear" w:color="auto" w:fill="FFFFFF"/>
        </w:rPr>
        <w:t>Alpha who</w:t>
      </w:r>
      <w:r w:rsidR="005B46EF" w:rsidRPr="00092C7C">
        <w:rPr>
          <w:rFonts w:ascii="Times New Roman" w:hAnsi="Times New Roman" w:cs="Times New Roman"/>
          <w:color w:val="000000"/>
          <w:spacing w:val="2"/>
          <w:shd w:val="clear" w:color="auto" w:fill="FFFFFF"/>
        </w:rPr>
        <w:t xml:space="preserve"> grow up with hands-on and digital involvement. Education has started to include work experience through </w:t>
      </w:r>
      <w:r w:rsidR="00653704" w:rsidRPr="00092C7C">
        <w:rPr>
          <w:rFonts w:ascii="Times New Roman" w:hAnsi="Times New Roman" w:cs="Times New Roman"/>
          <w:color w:val="000000"/>
          <w:spacing w:val="2"/>
          <w:shd w:val="clear" w:color="auto" w:fill="FFFFFF"/>
        </w:rPr>
        <w:t>apprenticeship work-based</w:t>
      </w:r>
      <w:r w:rsidR="005B46EF" w:rsidRPr="00092C7C">
        <w:rPr>
          <w:rFonts w:ascii="Times New Roman" w:hAnsi="Times New Roman" w:cs="Times New Roman"/>
          <w:color w:val="000000"/>
          <w:spacing w:val="2"/>
          <w:shd w:val="clear" w:color="auto" w:fill="FFFFFF"/>
        </w:rPr>
        <w:t xml:space="preserve"> placements, and </w:t>
      </w:r>
      <w:r w:rsidR="00653704" w:rsidRPr="00092C7C">
        <w:rPr>
          <w:rFonts w:ascii="Times New Roman" w:hAnsi="Times New Roman" w:cs="Times New Roman"/>
          <w:color w:val="000000"/>
          <w:spacing w:val="2"/>
          <w:shd w:val="clear" w:color="auto" w:fill="FFFFFF"/>
        </w:rPr>
        <w:t>project-based</w:t>
      </w:r>
      <w:r w:rsidR="005B46EF" w:rsidRPr="00092C7C">
        <w:rPr>
          <w:rFonts w:ascii="Times New Roman" w:hAnsi="Times New Roman" w:cs="Times New Roman"/>
          <w:color w:val="000000"/>
          <w:spacing w:val="2"/>
          <w:shd w:val="clear" w:color="auto" w:fill="FFFFFF"/>
        </w:rPr>
        <w:t xml:space="preserve"> assignments. These initiatives aim to bridge the gap between academic theory and real-world application, enhancing employability and meeting business demands for skilled workers (Welsh Government, 2023).</w:t>
      </w:r>
    </w:p>
    <w:p w14:paraId="296F499D" w14:textId="1D3BFA89" w:rsidR="0059237C" w:rsidRPr="00092C7C" w:rsidRDefault="00653704" w:rsidP="00092C7C">
      <w:pPr>
        <w:pStyle w:val="Heading3"/>
        <w:spacing w:before="240"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lastRenderedPageBreak/>
        <w:t>3.8.2 Soft</w:t>
      </w:r>
      <w:r w:rsidR="003661E0" w:rsidRPr="00092C7C">
        <w:rPr>
          <w:rFonts w:ascii="Times New Roman" w:eastAsia="Times New Roman" w:hAnsi="Times New Roman" w:cs="Times New Roman"/>
          <w:color w:val="000000"/>
          <w:sz w:val="22"/>
          <w:szCs w:val="22"/>
        </w:rPr>
        <w:t xml:space="preserve"> skills training and integrating practical skills: </w:t>
      </w:r>
    </w:p>
    <w:p w14:paraId="1E9961CE" w14:textId="4F9E3181" w:rsidR="005B46EF" w:rsidRPr="00092C7C" w:rsidRDefault="005B46EF" w:rsidP="00092C7C">
      <w:pPr>
        <w:pStyle w:val="Heading3"/>
        <w:spacing w:before="240" w:after="240" w:line="360" w:lineRule="auto"/>
        <w:jc w:val="both"/>
        <w:rPr>
          <w:rFonts w:ascii="Times New Roman" w:hAnsi="Times New Roman" w:cs="Times New Roman"/>
          <w:color w:val="000000"/>
          <w:spacing w:val="2"/>
          <w:sz w:val="22"/>
          <w:szCs w:val="22"/>
          <w:shd w:val="clear" w:color="auto" w:fill="FFFFFF"/>
        </w:rPr>
      </w:pPr>
      <w:bookmarkStart w:id="73" w:name="_lapf8btiv8hw" w:colFirst="0" w:colLast="0"/>
      <w:bookmarkEnd w:id="73"/>
      <w:r w:rsidRPr="00092C7C">
        <w:rPr>
          <w:rFonts w:ascii="Times New Roman" w:hAnsi="Times New Roman" w:cs="Times New Roman"/>
          <w:color w:val="000000"/>
          <w:spacing w:val="2"/>
          <w:sz w:val="22"/>
          <w:szCs w:val="22"/>
          <w:shd w:val="clear" w:color="auto" w:fill="FFFFFF"/>
        </w:rPr>
        <w:t>Businesses are increasingly focusing on developing soft skills such as communication, teamwork, and problem</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solving</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recognising their importance alongside technical skills (</w:t>
      </w:r>
      <w:r w:rsidR="00653704" w:rsidRPr="00092C7C">
        <w:rPr>
          <w:rFonts w:ascii="Times New Roman" w:hAnsi="Times New Roman" w:cs="Times New Roman"/>
          <w:color w:val="000000"/>
          <w:spacing w:val="2"/>
          <w:sz w:val="22"/>
          <w:szCs w:val="22"/>
          <w:shd w:val="clear" w:color="auto" w:fill="FFFFFF"/>
        </w:rPr>
        <w:t>Dewy</w:t>
      </w:r>
      <w:r w:rsidRPr="00092C7C">
        <w:rPr>
          <w:rFonts w:ascii="Times New Roman" w:hAnsi="Times New Roman" w:cs="Times New Roman"/>
          <w:color w:val="000000"/>
          <w:spacing w:val="2"/>
          <w:sz w:val="22"/>
          <w:szCs w:val="22"/>
          <w:shd w:val="clear" w:color="auto" w:fill="FFFFFF"/>
        </w:rPr>
        <w:t>, 2022). Apprenticeships</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work placements</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 xml:space="preserve">and </w:t>
      </w:r>
      <w:r w:rsidR="00653704" w:rsidRPr="00092C7C">
        <w:rPr>
          <w:rFonts w:ascii="Times New Roman" w:hAnsi="Times New Roman" w:cs="Times New Roman"/>
          <w:color w:val="000000"/>
          <w:spacing w:val="2"/>
          <w:sz w:val="22"/>
          <w:szCs w:val="22"/>
          <w:shd w:val="clear" w:color="auto" w:fill="FFFFFF"/>
        </w:rPr>
        <w:t>project-based</w:t>
      </w:r>
      <w:r w:rsidRPr="00092C7C">
        <w:rPr>
          <w:rFonts w:ascii="Times New Roman" w:hAnsi="Times New Roman" w:cs="Times New Roman"/>
          <w:color w:val="000000"/>
          <w:spacing w:val="2"/>
          <w:sz w:val="22"/>
          <w:szCs w:val="22"/>
          <w:shd w:val="clear" w:color="auto" w:fill="FFFFFF"/>
        </w:rPr>
        <w:t xml:space="preserve"> assignments provide students with practical experience</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industry insights</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 xml:space="preserve">and opportunities to build professional networks (Bayerlein, 2020). These experiential learning opportunities bridge the gap between academic knowledge and workplace </w:t>
      </w:r>
      <w:r w:rsidR="00653704" w:rsidRPr="00092C7C">
        <w:rPr>
          <w:rFonts w:ascii="Times New Roman" w:hAnsi="Times New Roman" w:cs="Times New Roman"/>
          <w:color w:val="000000"/>
          <w:spacing w:val="2"/>
          <w:sz w:val="22"/>
          <w:szCs w:val="22"/>
          <w:shd w:val="clear" w:color="auto" w:fill="FFFFFF"/>
        </w:rPr>
        <w:t>demands enhancing</w:t>
      </w:r>
      <w:r w:rsidRPr="00092C7C">
        <w:rPr>
          <w:rFonts w:ascii="Times New Roman" w:hAnsi="Times New Roman" w:cs="Times New Roman"/>
          <w:color w:val="000000"/>
          <w:spacing w:val="2"/>
          <w:sz w:val="22"/>
          <w:szCs w:val="22"/>
          <w:shd w:val="clear" w:color="auto" w:fill="FFFFFF"/>
        </w:rPr>
        <w:t xml:space="preserve"> employability and confidence (Jackson, 2019). But there are still difficulties in measuring and standardizing those skills within the </w:t>
      </w:r>
      <w:r w:rsidR="00653704" w:rsidRPr="00092C7C">
        <w:rPr>
          <w:rFonts w:ascii="Times New Roman" w:hAnsi="Times New Roman" w:cs="Times New Roman"/>
          <w:color w:val="000000"/>
          <w:spacing w:val="2"/>
          <w:sz w:val="22"/>
          <w:szCs w:val="22"/>
          <w:shd w:val="clear" w:color="auto" w:fill="FFFFFF"/>
        </w:rPr>
        <w:t>curriculum especially</w:t>
      </w:r>
      <w:r w:rsidRPr="00092C7C">
        <w:rPr>
          <w:rFonts w:ascii="Times New Roman" w:hAnsi="Times New Roman" w:cs="Times New Roman"/>
          <w:color w:val="000000"/>
          <w:spacing w:val="2"/>
          <w:sz w:val="22"/>
          <w:szCs w:val="22"/>
          <w:shd w:val="clear" w:color="auto" w:fill="FFFFFF"/>
        </w:rPr>
        <w:t xml:space="preserve"> with the rapid integration of digital technologies and hybrid learning models. As reported (MI Future 2024).</w:t>
      </w:r>
    </w:p>
    <w:p w14:paraId="69F7743B" w14:textId="16A04C3C" w:rsidR="0059237C" w:rsidRPr="00092C7C" w:rsidRDefault="003661E0" w:rsidP="00092C7C">
      <w:pPr>
        <w:pStyle w:val="Heading3"/>
        <w:spacing w:before="240"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3.8.3  Generational considerations</w:t>
      </w:r>
    </w:p>
    <w:p w14:paraId="2A54F887" w14:textId="6103DDE6" w:rsidR="005B46EF" w:rsidRPr="00092C7C" w:rsidRDefault="005B46EF" w:rsidP="00092C7C">
      <w:pPr>
        <w:pStyle w:val="Heading3"/>
        <w:spacing w:before="240" w:after="240" w:line="360" w:lineRule="auto"/>
        <w:jc w:val="both"/>
        <w:rPr>
          <w:rFonts w:ascii="Times New Roman" w:hAnsi="Times New Roman" w:cs="Times New Roman"/>
          <w:color w:val="000000"/>
          <w:spacing w:val="2"/>
          <w:sz w:val="22"/>
          <w:szCs w:val="22"/>
          <w:shd w:val="clear" w:color="auto" w:fill="FFFFFF"/>
        </w:rPr>
      </w:pPr>
      <w:bookmarkStart w:id="74" w:name="_43vjjtsspcfg" w:colFirst="0" w:colLast="0"/>
      <w:bookmarkEnd w:id="74"/>
      <w:r w:rsidRPr="00092C7C">
        <w:rPr>
          <w:rFonts w:ascii="Times New Roman" w:hAnsi="Times New Roman" w:cs="Times New Roman"/>
          <w:color w:val="000000"/>
          <w:spacing w:val="2"/>
          <w:sz w:val="22"/>
          <w:szCs w:val="22"/>
          <w:shd w:val="clear" w:color="auto" w:fill="FFFFFF"/>
        </w:rPr>
        <w:t>Traditional organisational training programs</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which were supposed to provide communication and interpersonal skills</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 xml:space="preserve"> now need to include technology collaboration tools for the demands of new generations. Gen Z enters the workforce in the middle of a pandemic and large</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scale digital transformation and doesn't get proper training, being incapable of doing their job (Dewi, 2022).</w:t>
      </w:r>
    </w:p>
    <w:p w14:paraId="4B91330B" w14:textId="43A06346" w:rsidR="005B46EF" w:rsidRPr="00092C7C" w:rsidRDefault="005B46EF" w:rsidP="00092C7C">
      <w:pPr>
        <w:pStyle w:val="Heading3"/>
        <w:spacing w:before="240" w:after="240" w:line="360" w:lineRule="auto"/>
        <w:jc w:val="both"/>
        <w:rPr>
          <w:rFonts w:ascii="Times New Roman" w:hAnsi="Times New Roman" w:cs="Times New Roman"/>
          <w:color w:val="000000"/>
          <w:spacing w:val="2"/>
          <w:sz w:val="22"/>
          <w:szCs w:val="22"/>
          <w:shd w:val="clear" w:color="auto" w:fill="FFFFFF"/>
        </w:rPr>
      </w:pPr>
      <w:r w:rsidRPr="00092C7C">
        <w:rPr>
          <w:rFonts w:ascii="Times New Roman" w:hAnsi="Times New Roman" w:cs="Times New Roman"/>
          <w:color w:val="000000"/>
          <w:spacing w:val="2"/>
          <w:sz w:val="22"/>
          <w:szCs w:val="22"/>
        </w:rPr>
        <w:br/>
      </w:r>
      <w:r w:rsidRPr="00092C7C">
        <w:rPr>
          <w:rFonts w:ascii="Times New Roman" w:hAnsi="Times New Roman" w:cs="Times New Roman"/>
          <w:color w:val="000000"/>
          <w:spacing w:val="2"/>
          <w:sz w:val="22"/>
          <w:szCs w:val="22"/>
          <w:shd w:val="clear" w:color="auto" w:fill="FFFFFF"/>
        </w:rPr>
        <w:t xml:space="preserve">These skills will be </w:t>
      </w:r>
      <w:r w:rsidR="0004660D" w:rsidRPr="00092C7C">
        <w:rPr>
          <w:rFonts w:ascii="Times New Roman" w:hAnsi="Times New Roman" w:cs="Times New Roman"/>
          <w:color w:val="000000"/>
          <w:spacing w:val="2"/>
          <w:sz w:val="22"/>
          <w:szCs w:val="22"/>
          <w:shd w:val="clear" w:color="auto" w:fill="FFFFFF"/>
        </w:rPr>
        <w:t xml:space="preserve">instinctive </w:t>
      </w:r>
      <w:r w:rsidRPr="00092C7C">
        <w:rPr>
          <w:rFonts w:ascii="Times New Roman" w:hAnsi="Times New Roman" w:cs="Times New Roman"/>
          <w:color w:val="000000"/>
          <w:spacing w:val="2"/>
          <w:sz w:val="22"/>
          <w:szCs w:val="22"/>
          <w:shd w:val="clear" w:color="auto" w:fill="FFFFFF"/>
        </w:rPr>
        <w:t xml:space="preserve"> looking into the future needs of Generation</w:t>
      </w:r>
      <w:r w:rsidR="0004660D" w:rsidRPr="00092C7C">
        <w:rPr>
          <w:rFonts w:ascii="Times New Roman" w:hAnsi="Times New Roman" w:cs="Times New Roman"/>
          <w:color w:val="000000"/>
          <w:spacing w:val="2"/>
          <w:sz w:val="22"/>
          <w:szCs w:val="22"/>
          <w:shd w:val="clear" w:color="auto" w:fill="FFFFFF"/>
        </w:rPr>
        <w:t xml:space="preserve"> </w:t>
      </w:r>
      <w:r w:rsidRPr="00092C7C">
        <w:rPr>
          <w:rFonts w:ascii="Times New Roman" w:hAnsi="Times New Roman" w:cs="Times New Roman"/>
          <w:color w:val="000000"/>
          <w:spacing w:val="2"/>
          <w:sz w:val="22"/>
          <w:szCs w:val="22"/>
          <w:shd w:val="clear" w:color="auto" w:fill="FFFFFF"/>
        </w:rPr>
        <w:t>Alpha. Integration with technology like VR means embedding essential communication and interpersonal skills to meet the face-to-face and virtual working environments of the future (OECD, 2023).</w:t>
      </w:r>
    </w:p>
    <w:p w14:paraId="3CCBB4CA" w14:textId="5D38152C" w:rsidR="0059237C" w:rsidRPr="00092C7C" w:rsidRDefault="003661E0" w:rsidP="00092C7C">
      <w:pPr>
        <w:pStyle w:val="Heading3"/>
        <w:spacing w:before="240"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3.8.4 Government and Policy Support</w:t>
      </w:r>
    </w:p>
    <w:p w14:paraId="56524201" w14:textId="3BD5D6C3" w:rsidR="005B46EF" w:rsidRPr="00092C7C" w:rsidRDefault="005B46EF"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Welsh Government strongly advocates for the inclusions of employability skills in further and higher education. It explains how course programs in academic studies are aligned to respond to economic needs. It ensures that learners acquire appropriate work-related skills to make them competitive in job markets. In this report, the Welsh Government puts great emphasis on facilitating easy transition from education into the job market via several strategic action supported by industrial stakeholders</w:t>
      </w:r>
      <w:r w:rsidR="005A731B" w:rsidRPr="00092C7C">
        <w:rPr>
          <w:rFonts w:ascii="Times New Roman" w:hAnsi="Times New Roman" w:cs="Times New Roman"/>
        </w:rPr>
        <w:t xml:space="preserve"> </w:t>
      </w:r>
      <w:r w:rsidR="005A731B" w:rsidRPr="00092C7C">
        <w:rPr>
          <w:rFonts w:ascii="Times New Roman" w:eastAsia="Times New Roman" w:hAnsi="Times New Roman" w:cs="Times New Roman"/>
        </w:rPr>
        <w:t>(Welsh Government, 2021).</w:t>
      </w:r>
    </w:p>
    <w:p w14:paraId="3A2CC9D6" w14:textId="46589792" w:rsidR="005A731B" w:rsidRPr="00092C7C" w:rsidRDefault="005B46EF"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Furthermore, the Government promotes the integration of digital technologies in education with a view to increasing the digital competencies of students. In this respect, innovative teaching methods incorporating technology are necessary for equipping new</w:t>
      </w:r>
      <w:r w:rsidR="0004660D" w:rsidRPr="00092C7C">
        <w:rPr>
          <w:rFonts w:ascii="Times New Roman" w:eastAsia="Times New Roman" w:hAnsi="Times New Roman" w:cs="Times New Roman"/>
        </w:rPr>
        <w:t xml:space="preserve"> </w:t>
      </w:r>
      <w:r w:rsidRPr="00092C7C">
        <w:rPr>
          <w:rFonts w:ascii="Times New Roman" w:eastAsia="Times New Roman" w:hAnsi="Times New Roman" w:cs="Times New Roman"/>
        </w:rPr>
        <w:t>age generations to be more competent in a technologically advanced job market</w:t>
      </w:r>
      <w:r w:rsidR="005A731B" w:rsidRPr="00092C7C">
        <w:rPr>
          <w:rFonts w:ascii="Times New Roman" w:eastAsia="Times New Roman" w:hAnsi="Times New Roman" w:cs="Times New Roman"/>
        </w:rPr>
        <w:t xml:space="preserve"> (OECD Digital Education Outlook 2023).</w:t>
      </w:r>
    </w:p>
    <w:p w14:paraId="7140B233" w14:textId="77F77141" w:rsidR="0059237C" w:rsidRPr="00092C7C" w:rsidRDefault="005A731B" w:rsidP="00092C7C">
      <w:pPr>
        <w:spacing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lastRenderedPageBreak/>
        <w:t xml:space="preserve">According to, the inclusion of practical skills and digital technologies within the curriculum provides not only greater employability but also a more dynamic education system (Helyer, 2018).  The Education Secretary Gillian Keegan said, </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Local skills projects will bring together regional organisations, businesses, and education providers to address employers</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particular needs</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developing the skilled workforce needed and driving growth in local economie</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Recent investment of £200 million in the UK educational sector has been targeted at upgrading training and integrating digital portfolios to make sure students acquire the required skills (Welsh Government, 2024).</w:t>
      </w:r>
    </w:p>
    <w:p w14:paraId="5A013AA6" w14:textId="77777777" w:rsidR="0059237C" w:rsidRPr="00092C7C" w:rsidRDefault="003661E0" w:rsidP="00092C7C">
      <w:pPr>
        <w:pStyle w:val="Heading2"/>
        <w:widowControl w:val="0"/>
        <w:spacing w:line="360" w:lineRule="auto"/>
        <w:jc w:val="both"/>
        <w:rPr>
          <w:rFonts w:ascii="Times New Roman" w:eastAsia="Times New Roman" w:hAnsi="Times New Roman" w:cs="Times New Roman"/>
          <w:sz w:val="22"/>
          <w:szCs w:val="22"/>
        </w:rPr>
      </w:pPr>
      <w:bookmarkStart w:id="75" w:name="_6zpejo8pkvt6" w:colFirst="0" w:colLast="0"/>
      <w:bookmarkEnd w:id="75"/>
      <w:r w:rsidRPr="00092C7C">
        <w:rPr>
          <w:rFonts w:ascii="Times New Roman" w:eastAsia="Times New Roman" w:hAnsi="Times New Roman" w:cs="Times New Roman"/>
          <w:sz w:val="22"/>
          <w:szCs w:val="22"/>
        </w:rPr>
        <w:t>3.9 Explore Technology Integration</w:t>
      </w:r>
    </w:p>
    <w:p w14:paraId="7C33D05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ACC71DE" w14:textId="471097B1"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Investigate the use of digital technology in higher education and how it can be leveraged to bridge generational gaps. </w:t>
      </w:r>
    </w:p>
    <w:p w14:paraId="62984CBF" w14:textId="77777777" w:rsidR="005A731B" w:rsidRPr="00092C7C" w:rsidRDefault="005A731B" w:rsidP="00092C7C">
      <w:pPr>
        <w:widowControl w:val="0"/>
        <w:spacing w:line="360" w:lineRule="auto"/>
        <w:jc w:val="both"/>
        <w:rPr>
          <w:rFonts w:ascii="Times New Roman" w:eastAsia="Times New Roman" w:hAnsi="Times New Roman" w:cs="Times New Roman"/>
          <w:highlight w:val="white"/>
        </w:rPr>
      </w:pPr>
    </w:p>
    <w:p w14:paraId="1DF076DA" w14:textId="0259721F" w:rsidR="005A731B" w:rsidRPr="00092C7C" w:rsidRDefault="005A731B" w:rsidP="00092C7C">
      <w:pPr>
        <w:widowControl w:val="0"/>
        <w:spacing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The rapid development of digital technologies means that, in the context of addressing the digital divide</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xml:space="preserve"> AI</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which plays out a variety of pivotal roles</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is increasingly important. Equipped with the relevant infrastructure, funding, and training, AI has significant potential to enhance and support the education system substantially. Various key areas have been identified from research as being areas where AI systems and technology have advanced within an educational setting.</w:t>
      </w:r>
    </w:p>
    <w:p w14:paraId="71E36B7E" w14:textId="2EB206C1" w:rsidR="0059237C" w:rsidRPr="00092C7C" w:rsidRDefault="003661E0" w:rsidP="00092C7C">
      <w:pPr>
        <w:pStyle w:val="Heading3"/>
        <w:widowControl w:val="0"/>
        <w:spacing w:before="240"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AI Applications for Bridging the Educational Divide:</w:t>
      </w:r>
    </w:p>
    <w:p w14:paraId="3C9FAC39" w14:textId="2810E04A" w:rsidR="0059237C" w:rsidRPr="00092C7C" w:rsidRDefault="003661E0" w:rsidP="00092C7C">
      <w:pPr>
        <w:pStyle w:val="Heading3"/>
        <w:widowControl w:val="0"/>
        <w:spacing w:after="240" w:line="360" w:lineRule="auto"/>
        <w:jc w:val="both"/>
        <w:rPr>
          <w:rFonts w:ascii="Times New Roman" w:eastAsia="Times New Roman" w:hAnsi="Times New Roman" w:cs="Times New Roman"/>
          <w:color w:val="000000"/>
          <w:sz w:val="22"/>
          <w:szCs w:val="22"/>
        </w:rPr>
      </w:pPr>
      <w:bookmarkStart w:id="76" w:name="_ff1mcjllkpm6" w:colFirst="0" w:colLast="0"/>
      <w:bookmarkEnd w:id="76"/>
      <w:r w:rsidRPr="00092C7C">
        <w:rPr>
          <w:rFonts w:ascii="Times New Roman" w:eastAsia="Times New Roman" w:hAnsi="Times New Roman" w:cs="Times New Roman"/>
          <w:color w:val="000000"/>
          <w:sz w:val="22"/>
          <w:szCs w:val="22"/>
        </w:rPr>
        <w:t>3.9.</w:t>
      </w:r>
      <w:r w:rsidR="005A731B" w:rsidRPr="00092C7C">
        <w:rPr>
          <w:rFonts w:ascii="Times New Roman" w:eastAsia="Times New Roman" w:hAnsi="Times New Roman" w:cs="Times New Roman"/>
          <w:color w:val="000000"/>
          <w:sz w:val="22"/>
          <w:szCs w:val="22"/>
        </w:rPr>
        <w:t xml:space="preserve">1 </w:t>
      </w:r>
      <w:r w:rsidRPr="00092C7C">
        <w:rPr>
          <w:rFonts w:ascii="Times New Roman" w:eastAsia="Times New Roman" w:hAnsi="Times New Roman" w:cs="Times New Roman"/>
          <w:color w:val="000000"/>
          <w:sz w:val="22"/>
          <w:szCs w:val="22"/>
        </w:rPr>
        <w:t>Personalised Learning Solutions: AI-powered adaptive learning platforms</w:t>
      </w:r>
      <w:r w:rsidR="005A731B" w:rsidRPr="00092C7C">
        <w:rPr>
          <w:rFonts w:ascii="Times New Roman" w:eastAsia="Times New Roman" w:hAnsi="Times New Roman" w:cs="Times New Roman"/>
          <w:color w:val="000000"/>
          <w:sz w:val="22"/>
          <w:szCs w:val="22"/>
        </w:rPr>
        <w:t xml:space="preserve"> </w:t>
      </w:r>
    </w:p>
    <w:p w14:paraId="3E99311D" w14:textId="7EB9E5DD" w:rsidR="005A731B" w:rsidRDefault="005A731B" w:rsidP="00092C7C">
      <w:pPr>
        <w:widowControl w:val="0"/>
        <w:spacing w:after="240"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color w:val="000000"/>
          <w:spacing w:val="2"/>
          <w:shd w:val="clear" w:color="auto" w:fill="FFFFFF"/>
        </w:rPr>
        <w:t>Create personalised learning content and modes of delivery that take into consideration students unique learning styles</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preferences</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and capacities. With the help of AI</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adapting educational practice to diverse needs can make an important contribution to reducing achievement gaps (Zawacki-Richter et al., 2019). Examples of what is utilized are video</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xml:space="preserve">online </w:t>
      </w:r>
      <w:r w:rsidR="00653704" w:rsidRPr="00092C7C">
        <w:rPr>
          <w:rFonts w:ascii="Times New Roman" w:hAnsi="Times New Roman" w:cs="Times New Roman"/>
          <w:color w:val="000000"/>
          <w:spacing w:val="2"/>
          <w:shd w:val="clear" w:color="auto" w:fill="FFFFFF"/>
        </w:rPr>
        <w:t>quiz,</w:t>
      </w:r>
      <w:r w:rsidRPr="00092C7C">
        <w:rPr>
          <w:rFonts w:ascii="Times New Roman" w:hAnsi="Times New Roman" w:cs="Times New Roman"/>
          <w:color w:val="000000"/>
          <w:spacing w:val="2"/>
          <w:shd w:val="clear" w:color="auto" w:fill="FFFFFF"/>
        </w:rPr>
        <w:t xml:space="preserve"> student collaborative form</w:t>
      </w:r>
      <w:r w:rsidR="0004660D"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xml:space="preserve"> and discussions where data is then gathered through digital sources, providing the educator with knowledge needed to identify the progression of students individually. This creates the personalised learning opportunities. (Kumar et al., 2024).</w:t>
      </w:r>
    </w:p>
    <w:p w14:paraId="3CB441A0" w14:textId="77777777" w:rsidR="00C34D0F" w:rsidRPr="00092C7C" w:rsidRDefault="00C34D0F" w:rsidP="00092C7C">
      <w:pPr>
        <w:widowControl w:val="0"/>
        <w:spacing w:after="240" w:line="360" w:lineRule="auto"/>
        <w:jc w:val="both"/>
        <w:rPr>
          <w:rFonts w:ascii="Times New Roman" w:eastAsia="Times New Roman" w:hAnsi="Times New Roman" w:cs="Times New Roman"/>
          <w:highlight w:val="white"/>
        </w:rPr>
      </w:pPr>
    </w:p>
    <w:p w14:paraId="4A270F79" w14:textId="77777777" w:rsidR="005A731B" w:rsidRPr="00092C7C" w:rsidRDefault="005A731B" w:rsidP="00092C7C">
      <w:pPr>
        <w:widowControl w:val="0"/>
        <w:spacing w:after="240" w:line="360" w:lineRule="auto"/>
        <w:jc w:val="both"/>
        <w:rPr>
          <w:rFonts w:ascii="Times New Roman" w:eastAsia="Times New Roman" w:hAnsi="Times New Roman" w:cs="Times New Roman"/>
          <w:highlight w:val="white"/>
        </w:rPr>
      </w:pPr>
    </w:p>
    <w:p w14:paraId="6B16CF30" w14:textId="15FDF184" w:rsidR="0059237C" w:rsidRPr="00092C7C" w:rsidRDefault="003661E0" w:rsidP="00092C7C">
      <w:pPr>
        <w:widowControl w:val="0"/>
        <w:spacing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Several leading adaptive learning technologies illustrate this approach:</w:t>
      </w:r>
    </w:p>
    <w:p w14:paraId="7FA6621F" w14:textId="00984CE0" w:rsidR="005A731B" w:rsidRPr="00092C7C" w:rsidRDefault="005A731B" w:rsidP="00092C7C">
      <w:pPr>
        <w:widowControl w:val="0"/>
        <w:spacing w:before="240" w:after="240" w:line="360" w:lineRule="auto"/>
        <w:jc w:val="both"/>
        <w:rPr>
          <w:rFonts w:ascii="Times New Roman" w:eastAsia="Times New Roman" w:hAnsi="Times New Roman" w:cs="Times New Roman"/>
          <w:bCs/>
        </w:rPr>
      </w:pPr>
      <w:r w:rsidRPr="00092C7C">
        <w:rPr>
          <w:rFonts w:ascii="Times New Roman" w:eastAsia="Times New Roman" w:hAnsi="Times New Roman" w:cs="Times New Roman"/>
          <w:bCs/>
        </w:rPr>
        <w:t>1. Knewton: Founded in 2008, Knewton specialises in adaptive learning software; it develops along with major educational publishers such as Pearson and Houghton Mifflin Harcourt. Its AI</w:t>
      </w:r>
      <w:r w:rsidR="0004660D" w:rsidRPr="00092C7C">
        <w:rPr>
          <w:rFonts w:ascii="Times New Roman" w:eastAsia="Times New Roman" w:hAnsi="Times New Roman" w:cs="Times New Roman"/>
          <w:bCs/>
        </w:rPr>
        <w:t xml:space="preserve"> </w:t>
      </w:r>
      <w:r w:rsidRPr="00092C7C">
        <w:rPr>
          <w:rFonts w:ascii="Times New Roman" w:eastAsia="Times New Roman" w:hAnsi="Times New Roman" w:cs="Times New Roman"/>
          <w:bCs/>
        </w:rPr>
        <w:t>driven platform assesses student performance and builds individual learning pathways for millions of students around the world (Knewton, 2023; Smith, 2019). The adaptive learning software market is projected to grow from $1.85 billion in 2020 to $5.33 billion by 2028, with a growth rate of 14.6% from 2021 to 2028 (Prime, 2023).</w:t>
      </w:r>
    </w:p>
    <w:p w14:paraId="2D0F4084" w14:textId="2136503F" w:rsidR="005A731B" w:rsidRPr="00092C7C" w:rsidRDefault="005A731B" w:rsidP="00092C7C">
      <w:pPr>
        <w:widowControl w:val="0"/>
        <w:spacing w:before="240" w:after="240" w:line="360" w:lineRule="auto"/>
        <w:jc w:val="both"/>
        <w:rPr>
          <w:rFonts w:ascii="Times New Roman" w:eastAsia="Times New Roman" w:hAnsi="Times New Roman" w:cs="Times New Roman"/>
          <w:bCs/>
        </w:rPr>
      </w:pPr>
      <w:r w:rsidRPr="00092C7C">
        <w:rPr>
          <w:rFonts w:ascii="Times New Roman" w:eastAsia="Times New Roman" w:hAnsi="Times New Roman" w:cs="Times New Roman"/>
          <w:bCs/>
        </w:rPr>
        <w:t>2. Smart Sparrow: It provides personalized learning platforms using machine learning to analyze data on every student's performance, thus providing real-time feedback. Smart Sparrow works in collaboration with publishers like McGraw-Hill Education and Pearson, offering digital content with personalized teaching experiences. Its latest launch is the Learning Design Studio, enabling educators to build adaptive content without coding, as stated by the (Adaptive Learning Software Market, Global Report, 2023)</w:t>
      </w:r>
    </w:p>
    <w:p w14:paraId="3D2AC82B" w14:textId="69F382EA" w:rsidR="005A731B" w:rsidRPr="00092C7C" w:rsidRDefault="005A731B" w:rsidP="00092C7C">
      <w:pPr>
        <w:widowControl w:val="0"/>
        <w:spacing w:before="240" w:after="240" w:line="360" w:lineRule="auto"/>
        <w:jc w:val="both"/>
        <w:rPr>
          <w:rFonts w:ascii="Times New Roman" w:eastAsia="Times New Roman" w:hAnsi="Times New Roman" w:cs="Times New Roman"/>
          <w:bCs/>
        </w:rPr>
      </w:pPr>
      <w:r w:rsidRPr="00092C7C">
        <w:rPr>
          <w:rFonts w:ascii="Times New Roman" w:eastAsia="Times New Roman" w:hAnsi="Times New Roman" w:cs="Times New Roman"/>
          <w:bCs/>
        </w:rPr>
        <w:t>3. DreamBox: With a reputation for intelligent adaptive learning engines, DreamBox makes use of advanced algorithms that analyse student performance mainly in mathematics</w:t>
      </w:r>
      <w:r w:rsidR="0004660D" w:rsidRPr="00092C7C">
        <w:rPr>
          <w:rFonts w:ascii="Times New Roman" w:eastAsia="Times New Roman" w:hAnsi="Times New Roman" w:cs="Times New Roman"/>
          <w:bCs/>
        </w:rPr>
        <w:t xml:space="preserve"> </w:t>
      </w:r>
      <w:r w:rsidRPr="00092C7C">
        <w:rPr>
          <w:rFonts w:ascii="Times New Roman" w:eastAsia="Times New Roman" w:hAnsi="Times New Roman" w:cs="Times New Roman"/>
          <w:bCs/>
        </w:rPr>
        <w:t>but the company is expanding to other areas (DreamBox Math, 2024).</w:t>
      </w:r>
    </w:p>
    <w:p w14:paraId="3EC81738" w14:textId="77777777" w:rsidR="005A731B" w:rsidRPr="00092C7C" w:rsidRDefault="005A731B" w:rsidP="00092C7C">
      <w:pPr>
        <w:widowControl w:val="0"/>
        <w:spacing w:before="240" w:after="240" w:line="360" w:lineRule="auto"/>
        <w:jc w:val="both"/>
        <w:rPr>
          <w:rFonts w:ascii="Times New Roman" w:eastAsia="Times New Roman" w:hAnsi="Times New Roman" w:cs="Times New Roman"/>
          <w:bCs/>
        </w:rPr>
      </w:pPr>
      <w:r w:rsidRPr="00092C7C">
        <w:rPr>
          <w:rFonts w:ascii="Times New Roman" w:eastAsia="Times New Roman" w:hAnsi="Times New Roman" w:cs="Times New Roman"/>
          <w:bCs/>
        </w:rPr>
        <w:t>4. McGraw Hill Education: One of the older publishing companies with a large volume of customers, McGraw Hill has expanded its digital content and enhanced its Connect and ALEKS learning management systems to offer adaptive learning capabilities similar to its competitors.</w:t>
      </w:r>
    </w:p>
    <w:p w14:paraId="6485F78C" w14:textId="37DD0402" w:rsidR="007A56A0" w:rsidRPr="00092C7C" w:rsidRDefault="007A56A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Recently, McGraw Hill Education introduced an innovation, SmartBook adaptive learning</w:t>
      </w:r>
      <w:r w:rsidR="0004660D" w:rsidRPr="00092C7C">
        <w:rPr>
          <w:rFonts w:ascii="Times New Roman" w:eastAsia="Times New Roman" w:hAnsi="Times New Roman" w:cs="Times New Roman"/>
        </w:rPr>
        <w:t xml:space="preserve"> </w:t>
      </w:r>
      <w:r w:rsidRPr="00092C7C">
        <w:rPr>
          <w:rFonts w:ascii="Times New Roman" w:eastAsia="Times New Roman" w:hAnsi="Times New Roman" w:cs="Times New Roman"/>
        </w:rPr>
        <w:t>powered by AI and machine learning, it generates study plans personalized to a learner's needs from detailed performance data.</w:t>
      </w:r>
    </w:p>
    <w:p w14:paraId="4B1E89B5" w14:textId="7FC00510" w:rsidR="007A56A0" w:rsidRPr="00092C7C" w:rsidRDefault="007A56A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bCs/>
        </w:rPr>
        <w:t>Automation of Administrative Tasks</w:t>
      </w:r>
      <w:r w:rsidRPr="00092C7C">
        <w:rPr>
          <w:rFonts w:ascii="Times New Roman" w:eastAsia="Times New Roman" w:hAnsi="Times New Roman" w:cs="Times New Roman"/>
        </w:rPr>
        <w:t>: AI in education simplifies the administrative and time-consuming tasks that educators go through</w:t>
      </w:r>
      <w:r w:rsidR="0004660D"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including marking</w:t>
      </w:r>
      <w:r w:rsidR="0004660D"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w:t>
      </w:r>
      <w:r w:rsidR="0004660D" w:rsidRPr="00092C7C">
        <w:rPr>
          <w:rFonts w:ascii="Times New Roman" w:eastAsia="Times New Roman" w:hAnsi="Times New Roman" w:cs="Times New Roman"/>
        </w:rPr>
        <w:t xml:space="preserve">scheduling </w:t>
      </w:r>
      <w:r w:rsidRPr="00092C7C">
        <w:rPr>
          <w:rFonts w:ascii="Times New Roman" w:eastAsia="Times New Roman" w:hAnsi="Times New Roman" w:cs="Times New Roman"/>
        </w:rPr>
        <w:t xml:space="preserve"> attendance checking, and management of student records. This would free up an educator's time to work on instructional planning or spend more time directly engaging with their students. </w:t>
      </w:r>
    </w:p>
    <w:p w14:paraId="7F3DCD8E" w14:textId="1572832A" w:rsidR="0059237C" w:rsidRPr="00092C7C" w:rsidRDefault="007A56A0" w:rsidP="00092C7C">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t xml:space="preserve">The analytical tools of AI can also evaluate batches of large data volumes on performance trends and indicators in education. For instance, AI can identify early signs of struggling academically and enable early intervention. Aggregation across institutions will expose systemic issues, such as resource </w:t>
      </w:r>
      <w:r w:rsidRPr="00092C7C">
        <w:rPr>
          <w:rFonts w:ascii="Times New Roman" w:eastAsia="Times New Roman" w:hAnsi="Times New Roman" w:cs="Times New Roman"/>
        </w:rPr>
        <w:lastRenderedPageBreak/>
        <w:t>allocation gaps or inequities in student outcomes, that can be resolved with focused policy changes. All these technologies integrated provide operational efficiency</w:t>
      </w:r>
      <w:r w:rsidR="0004660D" w:rsidRPr="00092C7C">
        <w:rPr>
          <w:rFonts w:ascii="Times New Roman" w:eastAsia="Times New Roman" w:hAnsi="Times New Roman" w:cs="Times New Roman"/>
        </w:rPr>
        <w:t xml:space="preserve"> </w:t>
      </w:r>
      <w:r w:rsidRPr="00092C7C">
        <w:rPr>
          <w:rFonts w:ascii="Times New Roman" w:eastAsia="Times New Roman" w:hAnsi="Times New Roman" w:cs="Times New Roman"/>
        </w:rPr>
        <w:t>enhance a data</w:t>
      </w:r>
      <w:r w:rsidR="0004660D" w:rsidRPr="00092C7C">
        <w:rPr>
          <w:rFonts w:ascii="Times New Roman" w:eastAsia="Times New Roman" w:hAnsi="Times New Roman" w:cs="Times New Roman"/>
        </w:rPr>
        <w:t xml:space="preserve"> </w:t>
      </w:r>
      <w:r w:rsidRPr="00092C7C">
        <w:rPr>
          <w:rFonts w:ascii="Times New Roman" w:eastAsia="Times New Roman" w:hAnsi="Times New Roman" w:cs="Times New Roman"/>
        </w:rPr>
        <w:t>informed approach to education, which has better outcomes for students and educators alike (Schmidt, Cohen 2013; Holmes et al. 2019).</w:t>
      </w:r>
    </w:p>
    <w:p w14:paraId="0103C9C9" w14:textId="77777777" w:rsidR="0059237C" w:rsidRPr="00092C7C" w:rsidRDefault="003661E0" w:rsidP="00092C7C">
      <w:pPr>
        <w:pStyle w:val="Heading2"/>
        <w:widowControl w:val="0"/>
        <w:spacing w:before="240" w:after="240" w:line="360" w:lineRule="auto"/>
        <w:jc w:val="both"/>
        <w:rPr>
          <w:rFonts w:ascii="Times New Roman" w:eastAsia="Times New Roman" w:hAnsi="Times New Roman" w:cs="Times New Roman"/>
          <w:sz w:val="22"/>
          <w:szCs w:val="22"/>
        </w:rPr>
      </w:pPr>
      <w:bookmarkStart w:id="77" w:name="_on09961gwdiz" w:colFirst="0" w:colLast="0"/>
      <w:bookmarkEnd w:id="77"/>
      <w:r w:rsidRPr="00092C7C">
        <w:rPr>
          <w:rFonts w:ascii="Times New Roman" w:eastAsia="Times New Roman" w:hAnsi="Times New Roman" w:cs="Times New Roman"/>
          <w:sz w:val="22"/>
          <w:szCs w:val="22"/>
        </w:rPr>
        <w:t xml:space="preserve">3.10 AI Technologies for teachers and students </w:t>
      </w:r>
    </w:p>
    <w:p w14:paraId="0960C79D" w14:textId="77777777" w:rsidR="0059237C" w:rsidRPr="00092C7C" w:rsidRDefault="003661E0" w:rsidP="00092C7C">
      <w:pPr>
        <w:pStyle w:val="Heading3"/>
        <w:widowControl w:val="0"/>
        <w:spacing w:before="240" w:after="240" w:line="360" w:lineRule="auto"/>
        <w:jc w:val="both"/>
        <w:rPr>
          <w:rFonts w:ascii="Times New Roman" w:eastAsia="Times New Roman" w:hAnsi="Times New Roman" w:cs="Times New Roman"/>
          <w:color w:val="000000"/>
          <w:sz w:val="22"/>
          <w:szCs w:val="22"/>
        </w:rPr>
      </w:pPr>
      <w:bookmarkStart w:id="78" w:name="_i167xrt2y5vg" w:colFirst="0" w:colLast="0"/>
      <w:bookmarkEnd w:id="78"/>
      <w:r w:rsidRPr="00092C7C">
        <w:rPr>
          <w:rFonts w:ascii="Times New Roman" w:eastAsia="Times New Roman" w:hAnsi="Times New Roman" w:cs="Times New Roman"/>
          <w:color w:val="000000"/>
          <w:sz w:val="22"/>
          <w:szCs w:val="22"/>
        </w:rPr>
        <w:t xml:space="preserve">3.10.1 Chat GPT:  </w:t>
      </w:r>
    </w:p>
    <w:p w14:paraId="43D618B3" w14:textId="3BA1417F" w:rsidR="007A56A0" w:rsidRPr="00092C7C" w:rsidRDefault="007A56A0"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This is the Chat Generative Pre-Trained Transformer, as referred to by (Xu et al, 2022)</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who also discusses technological advancement and the changing ways of learning and knowledge in education. AI has improved discovery processes</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learning applications</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and decision</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making in interactive learning environments</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which, as we have established, are increasingly preferred because they are both productive and relatable. The 2022 introduction of Chat</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GPT  has sparked global interest for its ability to generate contextually relevant outputs through an intuitive and user-friendly interface (Dwivedi et al., 2023; Caldarini et al., 2022).</w:t>
      </w:r>
    </w:p>
    <w:p w14:paraId="2267DD46" w14:textId="603A2615" w:rsidR="0059237C" w:rsidRPr="00092C7C" w:rsidRDefault="007A56A0" w:rsidP="00092C7C">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Academics and educational institutions are interested in ChatGPT</w:t>
      </w:r>
      <w:r w:rsidR="008B105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xml:space="preserve"> implictions for teaching, learning, data analysi</w:t>
      </w:r>
      <w:r w:rsidR="008B105F" w:rsidRPr="00092C7C">
        <w:rPr>
          <w:rFonts w:ascii="Times New Roman" w:hAnsi="Times New Roman" w:cs="Times New Roman"/>
          <w:color w:val="000000"/>
          <w:spacing w:val="2"/>
          <w:shd w:val="clear" w:color="auto" w:fill="FFFFFF"/>
        </w:rPr>
        <w:t>s</w:t>
      </w:r>
      <w:r w:rsidRPr="00092C7C">
        <w:rPr>
          <w:rFonts w:ascii="Times New Roman" w:hAnsi="Times New Roman" w:cs="Times New Roman"/>
          <w:color w:val="000000"/>
          <w:spacing w:val="2"/>
          <w:shd w:val="clear" w:color="auto" w:fill="FFFFFF"/>
        </w:rPr>
        <w:t xml:space="preserve"> literature review support, and its accessibility without the need for technical expertise among other things (Fuchs, 2023; Burger et al., 2023; Singh &amp; Singh, 2023). Further AI programs listed below </w:t>
      </w:r>
      <w:r w:rsidR="003661E0" w:rsidRPr="00092C7C">
        <w:rPr>
          <w:rFonts w:ascii="Times New Roman" w:eastAsia="Times New Roman" w:hAnsi="Times New Roman" w:cs="Times New Roman"/>
          <w:highlight w:val="white"/>
        </w:rPr>
        <w:t xml:space="preserve">and in Appendix 5. </w:t>
      </w:r>
    </w:p>
    <w:p w14:paraId="05A07A49" w14:textId="77777777" w:rsidR="0059237C" w:rsidRPr="00092C7C" w:rsidRDefault="003661E0" w:rsidP="00092C7C">
      <w:pPr>
        <w:pStyle w:val="Heading3"/>
        <w:widowControl w:val="0"/>
        <w:spacing w:before="240" w:after="240" w:line="360" w:lineRule="auto"/>
        <w:jc w:val="both"/>
        <w:rPr>
          <w:rFonts w:ascii="Times New Roman" w:eastAsia="Times New Roman" w:hAnsi="Times New Roman" w:cs="Times New Roman"/>
          <w:color w:val="000000"/>
          <w:sz w:val="22"/>
          <w:szCs w:val="22"/>
        </w:rPr>
      </w:pPr>
      <w:bookmarkStart w:id="79" w:name="_fw4smm1jsf25" w:colFirst="0" w:colLast="0"/>
      <w:bookmarkEnd w:id="79"/>
      <w:r w:rsidRPr="00092C7C">
        <w:rPr>
          <w:rFonts w:ascii="Times New Roman" w:eastAsia="Times New Roman" w:hAnsi="Times New Roman" w:cs="Times New Roman"/>
          <w:color w:val="000000"/>
          <w:sz w:val="22"/>
          <w:szCs w:val="22"/>
        </w:rPr>
        <w:t>3.10.2 Artificial intelligence</w:t>
      </w:r>
    </w:p>
    <w:p w14:paraId="675C8490" w14:textId="626D7459"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Socratic by Google: It helps educators create and administer assessments by leveraging machine learning algorithms that generate questions and analyses responses (Nguyen et al., 2023).</w:t>
      </w:r>
    </w:p>
    <w:p w14:paraId="635669F1" w14:textId="4C6E2A34"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ScribeSense: Supports lesson planning and content creation, streamlining the generation of instructional materials (Smith &amp; Davis, 2024).</w:t>
      </w:r>
    </w:p>
    <w:p w14:paraId="052B3665" w14:textId="5DD414B7"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WriteLab: Leverages AI to build writing assignments and rubrics for educators, granting automatic feedback towards the shaping of skills (Kim &amp; Lee, 2024).</w:t>
      </w:r>
    </w:p>
    <w:p w14:paraId="65D26D1F" w14:textId="2A974B8E"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Courses for Educators: Based on the requirement of educators, it provides AI</w:t>
      </w:r>
      <w:r w:rsidR="008B105F" w:rsidRPr="00092C7C">
        <w:rPr>
          <w:rFonts w:ascii="Times New Roman" w:hAnsi="Times New Roman" w:cs="Times New Roman"/>
        </w:rPr>
        <w:t xml:space="preserve"> </w:t>
      </w:r>
      <w:r w:rsidRPr="00092C7C">
        <w:rPr>
          <w:rFonts w:ascii="Times New Roman" w:hAnsi="Times New Roman" w:cs="Times New Roman"/>
        </w:rPr>
        <w:t>curated professional development resources that automatically recommend courses to educators in line with teaching focus and performance. (Lee et al., 2023).</w:t>
      </w:r>
    </w:p>
    <w:p w14:paraId="54B13373" w14:textId="72284730"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lastRenderedPageBreak/>
        <w:t>LinkedIn Learning: AI alignment of professional development opportunities with educator</w:t>
      </w:r>
      <w:r w:rsidR="008B105F" w:rsidRPr="00092C7C">
        <w:rPr>
          <w:rFonts w:ascii="Times New Roman" w:hAnsi="Times New Roman" w:cs="Times New Roman"/>
        </w:rPr>
        <w:t xml:space="preserve"> </w:t>
      </w:r>
      <w:r w:rsidRPr="00092C7C">
        <w:rPr>
          <w:rFonts w:ascii="Times New Roman" w:hAnsi="Times New Roman" w:cs="Times New Roman"/>
        </w:rPr>
        <w:t xml:space="preserve"> skill gaps provides personalised learning pathways and course suggestions (Brown et al., 2024).</w:t>
      </w:r>
    </w:p>
    <w:p w14:paraId="2D0F9FEA" w14:textId="24DB51D8"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Classcraft: It gamifies class managemen</w:t>
      </w:r>
      <w:r w:rsidR="008B105F" w:rsidRPr="00092C7C">
        <w:rPr>
          <w:rFonts w:ascii="Times New Roman" w:hAnsi="Times New Roman" w:cs="Times New Roman"/>
        </w:rPr>
        <w:t>t</w:t>
      </w:r>
      <w:r w:rsidRPr="00092C7C">
        <w:rPr>
          <w:rFonts w:ascii="Times New Roman" w:hAnsi="Times New Roman" w:cs="Times New Roman"/>
        </w:rPr>
        <w:t xml:space="preserve"> where good behaviour earns points and student performance is tracked to ensure good clasroom dynamics (. &amp; Johnson, 2024).</w:t>
      </w:r>
    </w:p>
    <w:p w14:paraId="4B76A561" w14:textId="1B9B31BA"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GoGuardian: It monitors and manages student activities on digital platforms so as to keep the learning focused and safe in a digital environment (Taylor &amp; Wilson, 2023).</w:t>
      </w:r>
    </w:p>
    <w:p w14:paraId="21B35E1F" w14:textId="3E41578D"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Kuki (formerly Mitsuku): AI chatbot that helps teachers answer general questions and provide additional student support, hence increasing student interaction in the classroom (Anderson et al., 2023).</w:t>
      </w:r>
    </w:p>
    <w:p w14:paraId="792E839B" w14:textId="3CFC9665"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Chegg Study: Adaptive study help and tutoring, answers to specific questions</w:t>
      </w:r>
      <w:r w:rsidR="008B105F" w:rsidRPr="00092C7C">
        <w:rPr>
          <w:rFonts w:ascii="Times New Roman" w:hAnsi="Times New Roman" w:cs="Times New Roman"/>
        </w:rPr>
        <w:t xml:space="preserve"> </w:t>
      </w:r>
      <w:r w:rsidRPr="00092C7C">
        <w:rPr>
          <w:rFonts w:ascii="Times New Roman" w:hAnsi="Times New Roman" w:cs="Times New Roman"/>
        </w:rPr>
        <w:t xml:space="preserve"> learning needs of students. (Nelson et al., 2023).</w:t>
      </w:r>
    </w:p>
    <w:p w14:paraId="087BC1EE" w14:textId="06AA9D47"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Brainly: This connected the students with tutors and peers for homework help and collaborative learning. Machine learning helps match them to appropriate support (Peterson &amp; Adams, 2024)</w:t>
      </w:r>
    </w:p>
    <w:p w14:paraId="0ECB7B3D" w14:textId="61453647"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Sora by OverDrive: An online reading platform that adapts to students</w:t>
      </w:r>
      <w:r w:rsidR="008B105F" w:rsidRPr="00092C7C">
        <w:rPr>
          <w:rFonts w:ascii="Times New Roman" w:hAnsi="Times New Roman" w:cs="Times New Roman"/>
        </w:rPr>
        <w:t xml:space="preserve"> </w:t>
      </w:r>
      <w:r w:rsidRPr="00092C7C">
        <w:rPr>
          <w:rFonts w:ascii="Times New Roman" w:hAnsi="Times New Roman" w:cs="Times New Roman"/>
        </w:rPr>
        <w:t xml:space="preserve"> reading levels and preferences and offers personalized book recommendations (Lewis &amp; Thompson, 2023).</w:t>
      </w:r>
    </w:p>
    <w:p w14:paraId="2F439A58" w14:textId="6380BF64"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Rebus: Allows personalised reading experiences by providing suggestions and facilitating comprehension on an individual level.(Fisher &amp; Martin, 2024).</w:t>
      </w:r>
    </w:p>
    <w:p w14:paraId="4F84EAE0" w14:textId="3306354A"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Edulastic: Uses real</w:t>
      </w:r>
      <w:r w:rsidR="008B105F" w:rsidRPr="00092C7C">
        <w:rPr>
          <w:rFonts w:ascii="Times New Roman" w:hAnsi="Times New Roman" w:cs="Times New Roman"/>
        </w:rPr>
        <w:t xml:space="preserve"> </w:t>
      </w:r>
      <w:r w:rsidRPr="00092C7C">
        <w:rPr>
          <w:rFonts w:ascii="Times New Roman" w:hAnsi="Times New Roman" w:cs="Times New Roman"/>
        </w:rPr>
        <w:t>time analytics to gauge student performance, applying AI to provide insight for improving instructional strategies (Davis &amp; Brown 2023).</w:t>
      </w:r>
    </w:p>
    <w:p w14:paraId="39336319" w14:textId="2F92825B" w:rsidR="007A56A0"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ClassVR: An AI</w:t>
      </w:r>
      <w:r w:rsidR="008B105F" w:rsidRPr="00092C7C">
        <w:rPr>
          <w:rFonts w:ascii="Times New Roman" w:hAnsi="Times New Roman" w:cs="Times New Roman"/>
        </w:rPr>
        <w:t xml:space="preserve"> </w:t>
      </w:r>
      <w:r w:rsidRPr="00092C7C">
        <w:rPr>
          <w:rFonts w:ascii="Times New Roman" w:hAnsi="Times New Roman" w:cs="Times New Roman"/>
        </w:rPr>
        <w:t>enhanced VR platform; immersive learning experiences across the curriculum, involve students in interactive learning. (Martin &amp; Anderson, 2024)</w:t>
      </w:r>
    </w:p>
    <w:p w14:paraId="7AA29416" w14:textId="626F5BCA" w:rsidR="0059237C" w:rsidRPr="00092C7C" w:rsidRDefault="007A56A0" w:rsidP="00092C7C">
      <w:pPr>
        <w:numPr>
          <w:ilvl w:val="0"/>
          <w:numId w:val="1"/>
        </w:numPr>
        <w:spacing w:after="240" w:line="360" w:lineRule="auto"/>
        <w:jc w:val="both"/>
        <w:rPr>
          <w:rFonts w:ascii="Times New Roman" w:hAnsi="Times New Roman" w:cs="Times New Roman"/>
        </w:rPr>
      </w:pPr>
      <w:r w:rsidRPr="00092C7C">
        <w:rPr>
          <w:rFonts w:ascii="Times New Roman" w:hAnsi="Times New Roman" w:cs="Times New Roman"/>
        </w:rPr>
        <w:t>AR Post: Powered by AI to create interactive AR learning experiences</w:t>
      </w:r>
      <w:r w:rsidR="008B105F" w:rsidRPr="00092C7C">
        <w:rPr>
          <w:rFonts w:ascii="Times New Roman" w:hAnsi="Times New Roman" w:cs="Times New Roman"/>
        </w:rPr>
        <w:t xml:space="preserve"> </w:t>
      </w:r>
      <w:r w:rsidRPr="00092C7C">
        <w:rPr>
          <w:rFonts w:ascii="Times New Roman" w:hAnsi="Times New Roman" w:cs="Times New Roman"/>
        </w:rPr>
        <w:t xml:space="preserve"> it enables greater interaction with difficult concepts using augmented reality (Wilson &amp; Taylor, 2023).</w:t>
      </w:r>
    </w:p>
    <w:p w14:paraId="4A17FEF6" w14:textId="77777777" w:rsidR="0059237C" w:rsidRPr="00092C7C" w:rsidRDefault="0059237C" w:rsidP="00092C7C">
      <w:pPr>
        <w:spacing w:line="360" w:lineRule="auto"/>
        <w:jc w:val="both"/>
        <w:rPr>
          <w:rFonts w:ascii="Times New Roman" w:eastAsia="Times New Roman" w:hAnsi="Times New Roman" w:cs="Times New Roman"/>
        </w:rPr>
      </w:pPr>
    </w:p>
    <w:p w14:paraId="159CFDA9" w14:textId="77777777" w:rsidR="0059237C" w:rsidRPr="00092C7C" w:rsidRDefault="003661E0" w:rsidP="00092C7C">
      <w:pPr>
        <w:pStyle w:val="Heading3"/>
        <w:widowControl w:val="0"/>
        <w:spacing w:after="240" w:line="360" w:lineRule="auto"/>
        <w:jc w:val="both"/>
        <w:rPr>
          <w:rFonts w:ascii="Times New Roman" w:eastAsia="Times New Roman" w:hAnsi="Times New Roman" w:cs="Times New Roman"/>
          <w:color w:val="000000"/>
          <w:sz w:val="22"/>
          <w:szCs w:val="22"/>
        </w:rPr>
      </w:pPr>
      <w:bookmarkStart w:id="80" w:name="_dqnkxgwr3d8r" w:colFirst="0" w:colLast="0"/>
      <w:bookmarkEnd w:id="80"/>
      <w:r w:rsidRPr="00092C7C">
        <w:rPr>
          <w:rFonts w:ascii="Times New Roman" w:eastAsia="Times New Roman" w:hAnsi="Times New Roman" w:cs="Times New Roman"/>
          <w:color w:val="000000"/>
          <w:sz w:val="22"/>
          <w:szCs w:val="22"/>
        </w:rPr>
        <w:lastRenderedPageBreak/>
        <w:t xml:space="preserve">3.11 Evaluation of some AI technologies for education </w:t>
      </w:r>
    </w:p>
    <w:p w14:paraId="2F17966D" w14:textId="35E14F28" w:rsidR="00B1525D" w:rsidRPr="00092C7C" w:rsidRDefault="00B1525D"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integration of artificial intelligence technologies in educational processes, though promising, has several advantages and limitations. The following are key areas of impacts in these processes:</w:t>
      </w:r>
    </w:p>
    <w:p w14:paraId="502FB05C" w14:textId="455BADDA" w:rsidR="00B1525D" w:rsidRPr="00092C7C" w:rsidRDefault="00B1525D" w:rsidP="00092C7C">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bCs/>
        </w:rPr>
        <w:t>Personalisation</w:t>
      </w:r>
      <w:r w:rsidRPr="00092C7C">
        <w:rPr>
          <w:rFonts w:ascii="Times New Roman" w:eastAsia="Times New Roman" w:hAnsi="Times New Roman" w:cs="Times New Roman"/>
        </w:rPr>
        <w:t>: AI tutoring platforms such as Carnegie Learning and Squirrel AI provide the ability for individualised learning experiences through dynamic adaptation to each student's pace and ability level</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therefore enhancing student engagement and retention and leading to more effective learning outcomes (Radlinski &amp; Atwood, 2020).</w:t>
      </w:r>
    </w:p>
    <w:p w14:paraId="6C80D780" w14:textId="77777777" w:rsidR="00B1525D" w:rsidRPr="00092C7C" w:rsidRDefault="00B1525D" w:rsidP="00092C7C">
      <w:pPr>
        <w:widowControl w:val="0"/>
        <w:spacing w:before="240" w:after="240" w:line="360" w:lineRule="auto"/>
        <w:jc w:val="both"/>
        <w:rPr>
          <w:rFonts w:ascii="Times New Roman" w:hAnsi="Times New Roman" w:cs="Times New Roman"/>
          <w:color w:val="000000"/>
          <w:spacing w:val="2"/>
          <w:shd w:val="clear" w:color="auto" w:fill="FFFFFF"/>
        </w:rPr>
      </w:pPr>
      <w:r w:rsidRPr="00092C7C">
        <w:rPr>
          <w:rFonts w:ascii="Times New Roman" w:hAnsi="Times New Roman" w:cs="Times New Roman"/>
          <w:b/>
          <w:bCs/>
          <w:color w:val="000000"/>
          <w:spacing w:val="2"/>
          <w:shd w:val="clear" w:color="auto" w:fill="FFFFFF"/>
        </w:rPr>
        <w:t>Accessibility:</w:t>
      </w:r>
      <w:r w:rsidRPr="00092C7C">
        <w:rPr>
          <w:rFonts w:ascii="Times New Roman" w:hAnsi="Times New Roman" w:cs="Times New Roman"/>
          <w:color w:val="000000"/>
          <w:spacing w:val="2"/>
          <w:shd w:val="clear" w:color="auto" w:fill="FFFFFF"/>
        </w:rPr>
        <w:t xml:space="preserve"> These platforms provide 24/7 support for learning activities, allowing students to create their own schedules. This is especially helpful for students living in other time zones or having unpredictable schedules and therefore makes education more accessible (Luckin et al., 2022).</w:t>
      </w:r>
    </w:p>
    <w:p w14:paraId="197DA504" w14:textId="063F174B" w:rsidR="00B1525D" w:rsidRPr="00092C7C" w:rsidRDefault="00B1525D" w:rsidP="00C34D0F">
      <w:pPr>
        <w:widowControl w:val="0"/>
        <w:spacing w:before="240" w:after="240"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rPr>
        <w:t xml:space="preserve">Scalability for Teachers: </w:t>
      </w:r>
      <w:r w:rsidRPr="00092C7C">
        <w:rPr>
          <w:rFonts w:ascii="Times New Roman" w:eastAsia="Times New Roman" w:hAnsi="Times New Roman" w:cs="Times New Roman"/>
          <w:bCs/>
        </w:rPr>
        <w:t>AI tools further allow teachers to handle a cohort of students in bigger numbers simultaneously, thus improving instructional capacity without loss of quality in education. Tools designed by organizations like Content Technologies and Knewton help teachers create customised learning content at an incredible pace, save more time, and enable educators to interact with students in more focused ways</w:t>
      </w:r>
      <w:r w:rsidR="003661E0" w:rsidRPr="00092C7C">
        <w:rPr>
          <w:rFonts w:ascii="Times New Roman" w:eastAsia="Times New Roman" w:hAnsi="Times New Roman" w:cs="Times New Roman"/>
          <w:bCs/>
          <w:highlight w:val="white"/>
        </w:rPr>
        <w:t xml:space="preserve"> </w:t>
      </w:r>
      <w:r w:rsidRPr="00092C7C">
        <w:rPr>
          <w:rFonts w:ascii="Times New Roman" w:eastAsia="Times New Roman" w:hAnsi="Times New Roman" w:cs="Times New Roman"/>
          <w:bCs/>
        </w:rPr>
        <w:t>(Julia et al., 2021).</w:t>
      </w:r>
      <w:r w:rsidR="003661E0" w:rsidRPr="00092C7C">
        <w:rPr>
          <w:rFonts w:ascii="Times New Roman" w:eastAsia="Times New Roman" w:hAnsi="Times New Roman" w:cs="Times New Roman"/>
          <w:b/>
          <w:highlight w:val="white"/>
        </w:rPr>
        <w:tab/>
      </w:r>
    </w:p>
    <w:p w14:paraId="6B10DC82" w14:textId="480A4AF2" w:rsidR="0059237C" w:rsidRPr="00092C7C" w:rsidRDefault="003661E0" w:rsidP="00C34D0F">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Inclusivity</w:t>
      </w:r>
      <w:r w:rsidRPr="00092C7C">
        <w:rPr>
          <w:rFonts w:ascii="Times New Roman" w:eastAsia="Times New Roman" w:hAnsi="Times New Roman" w:cs="Times New Roman"/>
          <w:highlight w:val="white"/>
        </w:rPr>
        <w:t xml:space="preserve">: </w:t>
      </w:r>
      <w:r w:rsidR="00B1525D" w:rsidRPr="00092C7C">
        <w:rPr>
          <w:rFonts w:ascii="Times New Roman" w:eastAsia="Times New Roman" w:hAnsi="Times New Roman" w:cs="Times New Roman"/>
        </w:rPr>
        <w:t>AI technologies aim at accommodating different learning styles and academic levels so that materials can be provided at the right pitch within the students' capabilities. In fact, this flexibility makes provision for an inclusive education in that all learners can enjoy resources pitched to meet their needs.</w:t>
      </w:r>
      <w:r w:rsidR="00B1525D"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(Hoffman &amp; Budree, 2024).</w:t>
      </w:r>
    </w:p>
    <w:p w14:paraId="00E8535A" w14:textId="2DA16C26" w:rsidR="0059237C" w:rsidRPr="00092C7C" w:rsidRDefault="00B1525D" w:rsidP="00092C7C">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AI technologies automate administrative tasks, freeing educators from that burden so that educators can focus on innovative teaching practices and enrichment of the educational environment (Luckin et al., 2022). The use of gamification, interactive elements in schools</w:t>
      </w:r>
      <w:r w:rsidR="008B105F"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is improving the learning experience with VR and coding skills to improve educational outcomes</w:t>
      </w:r>
      <w:r w:rsidRPr="00092C7C">
        <w:rPr>
          <w:rFonts w:ascii="Times New Roman" w:eastAsia="Times New Roman" w:hAnsi="Times New Roman" w:cs="Times New Roman"/>
          <w:highlight w:val="white"/>
        </w:rPr>
        <w:t xml:space="preserve"> </w:t>
      </w:r>
      <w:r w:rsidR="003661E0" w:rsidRPr="00092C7C">
        <w:rPr>
          <w:rFonts w:ascii="Times New Roman" w:eastAsia="Times New Roman" w:hAnsi="Times New Roman" w:cs="Times New Roman"/>
          <w:highlight w:val="white"/>
        </w:rPr>
        <w:t>(Berkeley et al., 2021).</w:t>
      </w:r>
    </w:p>
    <w:p w14:paraId="4224AF69" w14:textId="02E78B02" w:rsidR="00B1525D" w:rsidRPr="00092C7C" w:rsidRDefault="00B1525D" w:rsidP="00092C7C">
      <w:pPr>
        <w:widowControl w:val="0"/>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AI grading tools, such as Gradescope, greatly reduce the time taken by educators to mark work, leaving them free for other activities with students (Baker &amp; Smith, 2021). These systems grade consistently, reducing human error and making assessment a fair process (Selwyn, 2023). The feedback students get immediately through AI systems enables timely support, enhancing the learning process altogether (Luckin et al., 2022).</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AI chatbots improve communication in large classrooms, whereas predictive analytics identify at</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risk students to enable timely interventions. (Trust et al. 2023, Arnold, Pistilli, </w:t>
      </w:r>
      <w:r w:rsidRPr="00092C7C">
        <w:rPr>
          <w:rFonts w:ascii="Times New Roman" w:eastAsia="Times New Roman" w:hAnsi="Times New Roman" w:cs="Times New Roman"/>
        </w:rPr>
        <w:lastRenderedPageBreak/>
        <w:t>2021) . Behavioural analytics continue to support data</w:t>
      </w:r>
      <w:r w:rsidR="008B105F" w:rsidRPr="00092C7C">
        <w:rPr>
          <w:rFonts w:ascii="Times New Roman" w:eastAsia="Times New Roman" w:hAnsi="Times New Roman" w:cs="Times New Roman"/>
        </w:rPr>
        <w:t xml:space="preserve"> </w:t>
      </w:r>
      <w:r w:rsidRPr="00092C7C">
        <w:rPr>
          <w:rFonts w:ascii="Times New Roman" w:eastAsia="Times New Roman" w:hAnsi="Times New Roman" w:cs="Times New Roman"/>
        </w:rPr>
        <w:t>driven decisions regarding curriculum design and resource allocation. (Siemens, Baker, 2022).</w:t>
      </w:r>
    </w:p>
    <w:p w14:paraId="0007FD6B" w14:textId="315C6F40" w:rsidR="0059237C" w:rsidRPr="00092C7C" w:rsidRDefault="003661E0" w:rsidP="00092C7C">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However, the integration of AI is not without challenges:</w:t>
      </w:r>
    </w:p>
    <w:p w14:paraId="4D91AFD6" w14:textId="57DA9E26" w:rsidR="0059237C" w:rsidRPr="00092C7C" w:rsidRDefault="003661E0" w:rsidP="00092C7C">
      <w:pPr>
        <w:widowControl w:val="0"/>
        <w:spacing w:before="240" w:after="240" w:line="360" w:lineRule="auto"/>
        <w:ind w:left="1080" w:hanging="360"/>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1. </w:t>
      </w:r>
      <w:r w:rsidRPr="00092C7C">
        <w:rPr>
          <w:rFonts w:ascii="Times New Roman" w:eastAsia="Times New Roman" w:hAnsi="Times New Roman" w:cs="Times New Roman"/>
          <w:highlight w:val="white"/>
        </w:rPr>
        <w:tab/>
      </w:r>
      <w:r w:rsidRPr="00092C7C">
        <w:rPr>
          <w:rFonts w:ascii="Times New Roman" w:eastAsia="Times New Roman" w:hAnsi="Times New Roman" w:cs="Times New Roman"/>
          <w:b/>
          <w:highlight w:val="white"/>
        </w:rPr>
        <w:t>Nuanced Understanding</w:t>
      </w:r>
      <w:r w:rsidRPr="00092C7C">
        <w:rPr>
          <w:rFonts w:ascii="Times New Roman" w:eastAsia="Times New Roman" w:hAnsi="Times New Roman" w:cs="Times New Roman"/>
          <w:highlight w:val="white"/>
        </w:rPr>
        <w:t xml:space="preserve">: </w:t>
      </w:r>
      <w:r w:rsidR="00B1525D" w:rsidRPr="00092C7C">
        <w:rPr>
          <w:rFonts w:ascii="Times New Roman" w:eastAsia="Times New Roman" w:hAnsi="Times New Roman" w:cs="Times New Roman"/>
        </w:rPr>
        <w:t xml:space="preserve">An AI system generally cannot grade complex assignments like essays, which rely on context and tone. The limitation may result in shallow assessment that lacks the depth of a student's work. According to </w:t>
      </w:r>
      <w:r w:rsidR="00D0627F" w:rsidRPr="00092C7C">
        <w:rPr>
          <w:rFonts w:ascii="Times New Roman" w:eastAsia="Times New Roman" w:hAnsi="Times New Roman" w:cs="Times New Roman"/>
        </w:rPr>
        <w:t>(</w:t>
      </w:r>
      <w:r w:rsidR="00B1525D" w:rsidRPr="00092C7C">
        <w:rPr>
          <w:rFonts w:ascii="Times New Roman" w:eastAsia="Times New Roman" w:hAnsi="Times New Roman" w:cs="Times New Roman"/>
        </w:rPr>
        <w:t>Bender et al</w:t>
      </w:r>
      <w:r w:rsidR="00D0627F" w:rsidRPr="00092C7C">
        <w:rPr>
          <w:rFonts w:ascii="Times New Roman" w:eastAsia="Times New Roman" w:hAnsi="Times New Roman" w:cs="Times New Roman"/>
        </w:rPr>
        <w:t>,</w:t>
      </w:r>
      <w:r w:rsidR="00B1525D" w:rsidRPr="00092C7C">
        <w:rPr>
          <w:rFonts w:ascii="Times New Roman" w:eastAsia="Times New Roman" w:hAnsi="Times New Roman" w:cs="Times New Roman"/>
        </w:rPr>
        <w:t>2021), for instance, students who tend to be creative might be disadvantaged because AI might focus on</w:t>
      </w:r>
      <w:r w:rsidR="00B1525D"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excessively on grammatical correctness rather than critical thinking.</w:t>
      </w:r>
    </w:p>
    <w:p w14:paraId="6EE33B5C" w14:textId="77777777" w:rsidR="00D0627F" w:rsidRPr="00092C7C" w:rsidRDefault="003661E0" w:rsidP="00092C7C">
      <w:pPr>
        <w:widowControl w:val="0"/>
        <w:spacing w:before="240" w:after="240" w:line="360" w:lineRule="auto"/>
        <w:ind w:left="1080" w:hanging="360"/>
        <w:jc w:val="both"/>
        <w:rPr>
          <w:rFonts w:ascii="Times New Roman" w:hAnsi="Times New Roman" w:cs="Times New Roman"/>
          <w:color w:val="000000"/>
          <w:spacing w:val="2"/>
          <w:shd w:val="clear" w:color="auto" w:fill="FFFFFF"/>
        </w:rPr>
      </w:pPr>
      <w:r w:rsidRPr="00092C7C">
        <w:rPr>
          <w:rFonts w:ascii="Times New Roman" w:eastAsia="Times New Roman" w:hAnsi="Times New Roman" w:cs="Times New Roman"/>
          <w:highlight w:val="white"/>
        </w:rPr>
        <w:t xml:space="preserve">2. </w:t>
      </w:r>
      <w:r w:rsidRPr="00092C7C">
        <w:rPr>
          <w:rFonts w:ascii="Times New Roman" w:eastAsia="Times New Roman" w:hAnsi="Times New Roman" w:cs="Times New Roman"/>
          <w:highlight w:val="white"/>
        </w:rPr>
        <w:tab/>
      </w:r>
      <w:r w:rsidRPr="00092C7C">
        <w:rPr>
          <w:rFonts w:ascii="Times New Roman" w:eastAsia="Times New Roman" w:hAnsi="Times New Roman" w:cs="Times New Roman"/>
          <w:b/>
          <w:highlight w:val="white"/>
        </w:rPr>
        <w:t>Conformity in Writing</w:t>
      </w:r>
      <w:r w:rsidRPr="00092C7C">
        <w:rPr>
          <w:rFonts w:ascii="Times New Roman" w:eastAsia="Times New Roman" w:hAnsi="Times New Roman" w:cs="Times New Roman"/>
          <w:highlight w:val="white"/>
        </w:rPr>
        <w:t xml:space="preserve">: </w:t>
      </w:r>
      <w:r w:rsidR="00D0627F" w:rsidRPr="00092C7C">
        <w:rPr>
          <w:rFonts w:ascii="Times New Roman" w:eastAsia="Times New Roman" w:hAnsi="Times New Roman" w:cs="Times New Roman"/>
        </w:rPr>
        <w:t xml:space="preserve">(Bender et al., 2021; Williamson et al., 2023). Believe </w:t>
      </w:r>
      <w:r w:rsidR="00D0627F" w:rsidRPr="00092C7C">
        <w:rPr>
          <w:rFonts w:ascii="Times New Roman" w:hAnsi="Times New Roman" w:cs="Times New Roman"/>
          <w:color w:val="000000"/>
          <w:spacing w:val="2"/>
          <w:shd w:val="clear" w:color="auto" w:fill="FFFFFF"/>
        </w:rPr>
        <w:t>assessment by AI alone may lead students to adjust their writing to 'patterns' in their text that are easily identified by AI and reduce creativity and critical thinking needed later in life</w:t>
      </w:r>
    </w:p>
    <w:p w14:paraId="2D2B0B16" w14:textId="71F9BD20" w:rsidR="0059237C" w:rsidRPr="00092C7C" w:rsidRDefault="00D0627F" w:rsidP="00092C7C">
      <w:pPr>
        <w:widowControl w:val="0"/>
        <w:spacing w:before="240" w:after="240" w:line="360" w:lineRule="auto"/>
        <w:ind w:left="1080" w:hanging="360"/>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w:t>
      </w:r>
      <w:r w:rsidR="003661E0" w:rsidRPr="00092C7C">
        <w:rPr>
          <w:rFonts w:ascii="Times New Roman" w:eastAsia="Times New Roman" w:hAnsi="Times New Roman" w:cs="Times New Roman"/>
          <w:highlight w:val="white"/>
        </w:rPr>
        <w:t xml:space="preserve">3. </w:t>
      </w:r>
      <w:r w:rsidR="003661E0" w:rsidRPr="00092C7C">
        <w:rPr>
          <w:rFonts w:ascii="Times New Roman" w:eastAsia="Times New Roman" w:hAnsi="Times New Roman" w:cs="Times New Roman"/>
          <w:highlight w:val="white"/>
        </w:rPr>
        <w:tab/>
      </w:r>
      <w:r w:rsidR="003661E0" w:rsidRPr="00092C7C">
        <w:rPr>
          <w:rFonts w:ascii="Times New Roman" w:eastAsia="Times New Roman" w:hAnsi="Times New Roman" w:cs="Times New Roman"/>
          <w:b/>
          <w:highlight w:val="white"/>
        </w:rPr>
        <w:t>Algorithmic Bias</w:t>
      </w:r>
      <w:r w:rsidR="003661E0" w:rsidRPr="00092C7C">
        <w:rPr>
          <w:rFonts w:ascii="Times New Roman" w:eastAsia="Times New Roman" w:hAnsi="Times New Roman" w:cs="Times New Roman"/>
          <w:highlight w:val="white"/>
        </w:rPr>
        <w:t xml:space="preserve">: </w:t>
      </w:r>
      <w:r w:rsidRPr="00092C7C">
        <w:rPr>
          <w:rFonts w:ascii="Times New Roman" w:hAnsi="Times New Roman" w:cs="Times New Roman"/>
          <w:color w:val="000000"/>
          <w:spacing w:val="2"/>
          <w:shd w:val="clear" w:color="auto" w:fill="FFFFFF"/>
        </w:rPr>
        <w:t>It can, in fact, reinforce inequalities by advantageously treating some cohorts of students and putting others at a disadvantage (Williamson et al, 2023). Further, there is concern that institutions or vendors may exploit the use of student data-a concern of transparency and accountability issues (Mhlanga, 2023).</w:t>
      </w:r>
      <w:r w:rsidRPr="00092C7C">
        <w:rPr>
          <w:rFonts w:ascii="Times New Roman" w:eastAsia="Times New Roman" w:hAnsi="Times New Roman" w:cs="Times New Roman"/>
          <w:highlight w:val="white"/>
        </w:rPr>
        <w:t xml:space="preserve"> </w:t>
      </w:r>
    </w:p>
    <w:p w14:paraId="67550330" w14:textId="77777777" w:rsidR="0059237C" w:rsidRPr="00092C7C" w:rsidRDefault="0059237C" w:rsidP="00092C7C">
      <w:pPr>
        <w:widowControl w:val="0"/>
        <w:spacing w:before="240" w:after="240" w:line="360" w:lineRule="auto"/>
        <w:jc w:val="both"/>
        <w:rPr>
          <w:rFonts w:ascii="Times New Roman" w:eastAsia="Times New Roman" w:hAnsi="Times New Roman" w:cs="Times New Roman"/>
          <w:highlight w:val="white"/>
        </w:rPr>
      </w:pPr>
    </w:p>
    <w:p w14:paraId="43682B1E" w14:textId="77777777" w:rsidR="0059237C" w:rsidRPr="00092C7C" w:rsidRDefault="003661E0" w:rsidP="00092C7C">
      <w:pPr>
        <w:pStyle w:val="Heading3"/>
        <w:widowControl w:val="0"/>
        <w:spacing w:after="240" w:line="360" w:lineRule="auto"/>
        <w:jc w:val="both"/>
        <w:rPr>
          <w:rFonts w:ascii="Times New Roman" w:eastAsia="Times New Roman" w:hAnsi="Times New Roman" w:cs="Times New Roman"/>
          <w:color w:val="000000"/>
          <w:sz w:val="22"/>
          <w:szCs w:val="22"/>
        </w:rPr>
      </w:pPr>
      <w:bookmarkStart w:id="81" w:name="_5b7rsls7v61b" w:colFirst="0" w:colLast="0"/>
      <w:bookmarkEnd w:id="81"/>
      <w:r w:rsidRPr="00092C7C">
        <w:rPr>
          <w:rFonts w:ascii="Times New Roman" w:eastAsia="Times New Roman" w:hAnsi="Times New Roman" w:cs="Times New Roman"/>
          <w:color w:val="000000"/>
          <w:sz w:val="22"/>
          <w:szCs w:val="22"/>
        </w:rPr>
        <w:lastRenderedPageBreak/>
        <w:t xml:space="preserve">Over-reliance on Automation and Challenges in Complex Decision-Making: </w:t>
      </w:r>
    </w:p>
    <w:p w14:paraId="3AA32AAC" w14:textId="2C3D6318" w:rsidR="00D0627F" w:rsidRPr="00092C7C" w:rsidRDefault="00D0627F" w:rsidP="00092C7C">
      <w:pPr>
        <w:pStyle w:val="Subtitle"/>
        <w:widowControl w:val="0"/>
        <w:spacing w:after="240" w:line="360" w:lineRule="auto"/>
        <w:jc w:val="both"/>
        <w:rPr>
          <w:rFonts w:ascii="Times New Roman" w:eastAsia="Times New Roman" w:hAnsi="Times New Roman" w:cs="Times New Roman"/>
          <w:color w:val="auto"/>
          <w:sz w:val="22"/>
          <w:szCs w:val="22"/>
        </w:rPr>
      </w:pPr>
      <w:bookmarkStart w:id="82" w:name="_oaxwyzxoj3b7" w:colFirst="0" w:colLast="0"/>
      <w:bookmarkEnd w:id="82"/>
      <w:r w:rsidRPr="00092C7C">
        <w:rPr>
          <w:rFonts w:ascii="Times New Roman" w:eastAsia="Times New Roman" w:hAnsi="Times New Roman" w:cs="Times New Roman"/>
          <w:color w:val="auto"/>
          <w:sz w:val="22"/>
          <w:szCs w:val="22"/>
        </w:rPr>
        <w:t>Consequently, over-dependence on AI even for routine tasks poses risks because educators may fail to instil an essential human element in teaching (Shrivastava, 2023)</w:t>
      </w:r>
      <w:r w:rsidR="008B105F" w:rsidRPr="00092C7C">
        <w:rPr>
          <w:rFonts w:ascii="Times New Roman" w:eastAsia="Times New Roman" w:hAnsi="Times New Roman" w:cs="Times New Roman"/>
          <w:color w:val="auto"/>
          <w:sz w:val="22"/>
          <w:szCs w:val="22"/>
        </w:rPr>
        <w:t xml:space="preserve"> </w:t>
      </w:r>
      <w:r w:rsidRPr="00092C7C">
        <w:rPr>
          <w:rFonts w:ascii="Times New Roman" w:eastAsia="Times New Roman" w:hAnsi="Times New Roman" w:cs="Times New Roman"/>
          <w:color w:val="auto"/>
          <w:sz w:val="22"/>
          <w:szCs w:val="22"/>
        </w:rPr>
        <w:t xml:space="preserve"> This could very well result in mechanical learning and misalign decisions against the needs of learners (Siemens &amp; Baker, 2022).</w:t>
      </w:r>
    </w:p>
    <w:p w14:paraId="20A8D177" w14:textId="7BCE492E" w:rsidR="00D0627F" w:rsidRPr="00092C7C" w:rsidRDefault="00D0627F" w:rsidP="00092C7C">
      <w:pPr>
        <w:pStyle w:val="Subtitle"/>
        <w:widowControl w:val="0"/>
        <w:spacing w:after="240" w:line="360" w:lineRule="auto"/>
        <w:jc w:val="both"/>
        <w:rPr>
          <w:rFonts w:ascii="Times New Roman" w:eastAsia="Times New Roman" w:hAnsi="Times New Roman" w:cs="Times New Roman"/>
          <w:color w:val="auto"/>
          <w:sz w:val="22"/>
          <w:szCs w:val="22"/>
        </w:rPr>
      </w:pPr>
      <w:r w:rsidRPr="00092C7C">
        <w:rPr>
          <w:rFonts w:ascii="Times New Roman" w:eastAsia="Times New Roman" w:hAnsi="Times New Roman" w:cs="Times New Roman"/>
          <w:color w:val="auto"/>
          <w:sz w:val="22"/>
          <w:szCs w:val="22"/>
        </w:rPr>
        <w:t>Further</w:t>
      </w:r>
      <w:r w:rsidR="008B105F" w:rsidRPr="00092C7C">
        <w:rPr>
          <w:rFonts w:ascii="Times New Roman" w:eastAsia="Times New Roman" w:hAnsi="Times New Roman" w:cs="Times New Roman"/>
          <w:color w:val="auto"/>
          <w:sz w:val="22"/>
          <w:szCs w:val="22"/>
        </w:rPr>
        <w:t xml:space="preserve"> </w:t>
      </w:r>
      <w:r w:rsidRPr="00092C7C">
        <w:rPr>
          <w:rFonts w:ascii="Times New Roman" w:eastAsia="Times New Roman" w:hAnsi="Times New Roman" w:cs="Times New Roman"/>
          <w:color w:val="auto"/>
          <w:sz w:val="22"/>
          <w:szCs w:val="22"/>
        </w:rPr>
        <w:t xml:space="preserve"> performance with AI tools, such as chatbots, may turn out to be inconsistent across diverse learning environments</w:t>
      </w:r>
      <w:r w:rsidR="008B105F" w:rsidRPr="00092C7C">
        <w:rPr>
          <w:rFonts w:ascii="Times New Roman" w:eastAsia="Times New Roman" w:hAnsi="Times New Roman" w:cs="Times New Roman"/>
          <w:color w:val="auto"/>
          <w:sz w:val="22"/>
          <w:szCs w:val="22"/>
        </w:rPr>
        <w:t>.</w:t>
      </w:r>
      <w:r w:rsidRPr="00092C7C">
        <w:rPr>
          <w:rFonts w:ascii="Times New Roman" w:eastAsia="Times New Roman" w:hAnsi="Times New Roman" w:cs="Times New Roman"/>
          <w:color w:val="auto"/>
          <w:sz w:val="22"/>
          <w:szCs w:val="22"/>
        </w:rPr>
        <w:t xml:space="preserve"> for instance</w:t>
      </w:r>
      <w:r w:rsidR="008B105F" w:rsidRPr="00092C7C">
        <w:rPr>
          <w:rFonts w:ascii="Times New Roman" w:eastAsia="Times New Roman" w:hAnsi="Times New Roman" w:cs="Times New Roman"/>
          <w:color w:val="auto"/>
          <w:sz w:val="22"/>
          <w:szCs w:val="22"/>
        </w:rPr>
        <w:t xml:space="preserve"> </w:t>
      </w:r>
      <w:r w:rsidRPr="00092C7C">
        <w:rPr>
          <w:rFonts w:ascii="Times New Roman" w:eastAsia="Times New Roman" w:hAnsi="Times New Roman" w:cs="Times New Roman"/>
          <w:color w:val="auto"/>
          <w:sz w:val="22"/>
          <w:szCs w:val="22"/>
        </w:rPr>
        <w:t xml:space="preserve"> large classes with high student needs impede effective communication and engagement (Racha, Seyam, 2023).. As such, other factors that may involve difficult quantification</w:t>
      </w:r>
      <w:r w:rsidR="008B105F" w:rsidRPr="00092C7C">
        <w:rPr>
          <w:rFonts w:ascii="Times New Roman" w:eastAsia="Times New Roman" w:hAnsi="Times New Roman" w:cs="Times New Roman"/>
          <w:color w:val="auto"/>
          <w:sz w:val="22"/>
          <w:szCs w:val="22"/>
        </w:rPr>
        <w:t xml:space="preserve"> </w:t>
      </w:r>
      <w:r w:rsidRPr="00092C7C">
        <w:rPr>
          <w:rFonts w:ascii="Times New Roman" w:eastAsia="Times New Roman" w:hAnsi="Times New Roman" w:cs="Times New Roman"/>
          <w:color w:val="auto"/>
          <w:sz w:val="22"/>
          <w:szCs w:val="22"/>
        </w:rPr>
        <w:t xml:space="preserve"> such as emotional and social well</w:t>
      </w:r>
      <w:r w:rsidR="008B105F" w:rsidRPr="00092C7C">
        <w:rPr>
          <w:rFonts w:ascii="Times New Roman" w:eastAsia="Times New Roman" w:hAnsi="Times New Roman" w:cs="Times New Roman"/>
          <w:color w:val="auto"/>
          <w:sz w:val="22"/>
          <w:szCs w:val="22"/>
        </w:rPr>
        <w:t xml:space="preserve"> </w:t>
      </w:r>
      <w:r w:rsidRPr="00092C7C">
        <w:rPr>
          <w:rFonts w:ascii="Times New Roman" w:eastAsia="Times New Roman" w:hAnsi="Times New Roman" w:cs="Times New Roman"/>
          <w:color w:val="auto"/>
          <w:sz w:val="22"/>
          <w:szCs w:val="22"/>
        </w:rPr>
        <w:t>being, could remain unobserved and incomplete (Arnold &amp; Pistilli, 2021)..</w:t>
      </w:r>
    </w:p>
    <w:p w14:paraId="077898ED" w14:textId="5E06DD34" w:rsidR="00D0627F" w:rsidRPr="00092C7C" w:rsidRDefault="00D0627F" w:rsidP="00092C7C">
      <w:pPr>
        <w:pStyle w:val="Subtitle"/>
        <w:widowControl w:val="0"/>
        <w:spacing w:after="240" w:line="360" w:lineRule="auto"/>
        <w:jc w:val="both"/>
        <w:rPr>
          <w:rFonts w:ascii="Times New Roman" w:eastAsia="Times New Roman" w:hAnsi="Times New Roman" w:cs="Times New Roman"/>
          <w:color w:val="auto"/>
          <w:sz w:val="22"/>
          <w:szCs w:val="22"/>
        </w:rPr>
      </w:pPr>
      <w:r w:rsidRPr="00092C7C">
        <w:rPr>
          <w:rFonts w:ascii="Times New Roman" w:eastAsia="Times New Roman" w:hAnsi="Times New Roman" w:cs="Times New Roman"/>
          <w:color w:val="auto"/>
          <w:sz w:val="22"/>
          <w:szCs w:val="22"/>
        </w:rPr>
        <w:t>Recent data from the (Financial Times in 2024) underlines skill shortages in the UK. Yet</w:t>
      </w:r>
      <w:r w:rsidR="008B105F" w:rsidRPr="00092C7C">
        <w:rPr>
          <w:rFonts w:ascii="Times New Roman" w:eastAsia="Times New Roman" w:hAnsi="Times New Roman" w:cs="Times New Roman"/>
          <w:color w:val="auto"/>
          <w:sz w:val="22"/>
          <w:szCs w:val="22"/>
        </w:rPr>
        <w:t xml:space="preserve"> </w:t>
      </w:r>
      <w:r w:rsidRPr="00092C7C">
        <w:rPr>
          <w:rFonts w:ascii="Times New Roman" w:eastAsia="Times New Roman" w:hAnsi="Times New Roman" w:cs="Times New Roman"/>
          <w:color w:val="auto"/>
          <w:sz w:val="22"/>
          <w:szCs w:val="22"/>
        </w:rPr>
        <w:t xml:space="preserve"> although this challenge is viewed by many CEOs, only half are taking active actions to develop their workforce. This indicates the changing need for educational practices to adapt to the evolving job market and align with industry demands.</w:t>
      </w:r>
    </w:p>
    <w:p w14:paraId="388F75A5" w14:textId="41F37261" w:rsidR="00D0627F" w:rsidRPr="00092C7C" w:rsidRDefault="00D0627F" w:rsidP="00092C7C">
      <w:pPr>
        <w:pStyle w:val="Subtitle"/>
        <w:widowControl w:val="0"/>
        <w:spacing w:after="240" w:line="360" w:lineRule="auto"/>
        <w:jc w:val="both"/>
        <w:rPr>
          <w:rFonts w:ascii="Times New Roman" w:eastAsia="Times New Roman" w:hAnsi="Times New Roman" w:cs="Times New Roman"/>
          <w:color w:val="auto"/>
          <w:sz w:val="22"/>
          <w:szCs w:val="22"/>
        </w:rPr>
      </w:pPr>
      <w:r w:rsidRPr="00092C7C">
        <w:rPr>
          <w:rFonts w:ascii="Times New Roman" w:eastAsia="Times New Roman" w:hAnsi="Times New Roman" w:cs="Times New Roman"/>
          <w:color w:val="auto"/>
          <w:sz w:val="22"/>
          <w:szCs w:val="22"/>
        </w:rPr>
        <w:t xml:space="preserve">Among these, the key contributing factors include post-pandemic adjustments, economic </w:t>
      </w:r>
      <w:r w:rsidR="00653704" w:rsidRPr="00092C7C">
        <w:rPr>
          <w:rFonts w:ascii="Times New Roman" w:eastAsia="Times New Roman" w:hAnsi="Times New Roman" w:cs="Times New Roman"/>
          <w:color w:val="auto"/>
          <w:sz w:val="22"/>
          <w:szCs w:val="22"/>
        </w:rPr>
        <w:t>uncertainty</w:t>
      </w:r>
      <w:r w:rsidRPr="00092C7C">
        <w:rPr>
          <w:rFonts w:ascii="Times New Roman" w:eastAsia="Times New Roman" w:hAnsi="Times New Roman" w:cs="Times New Roman"/>
          <w:color w:val="auto"/>
          <w:sz w:val="22"/>
          <w:szCs w:val="22"/>
        </w:rPr>
        <w:t xml:space="preserve"> technological change, business restructuring, and work</w:t>
      </w:r>
      <w:r w:rsidR="00C003F0" w:rsidRPr="00092C7C">
        <w:rPr>
          <w:rFonts w:ascii="Times New Roman" w:eastAsia="Times New Roman" w:hAnsi="Times New Roman" w:cs="Times New Roman"/>
          <w:color w:val="auto"/>
          <w:sz w:val="22"/>
          <w:szCs w:val="22"/>
        </w:rPr>
        <w:t xml:space="preserve"> </w:t>
      </w:r>
      <w:r w:rsidRPr="00092C7C">
        <w:rPr>
          <w:rFonts w:ascii="Times New Roman" w:eastAsia="Times New Roman" w:hAnsi="Times New Roman" w:cs="Times New Roman"/>
          <w:color w:val="auto"/>
          <w:sz w:val="22"/>
          <w:szCs w:val="22"/>
        </w:rPr>
        <w:t>life balance. The factors indicate that businesses need to diversify their strategies and support in light of future challenges.</w:t>
      </w:r>
    </w:p>
    <w:p w14:paraId="57D8772F" w14:textId="77777777" w:rsidR="0059237C" w:rsidRPr="00092C7C" w:rsidRDefault="003661E0" w:rsidP="00092C7C">
      <w:pPr>
        <w:pStyle w:val="Subtitle"/>
        <w:widowControl w:val="0"/>
        <w:spacing w:after="240" w:line="360" w:lineRule="auto"/>
        <w:jc w:val="both"/>
        <w:rPr>
          <w:rFonts w:ascii="Times New Roman" w:eastAsia="Times New Roman" w:hAnsi="Times New Roman" w:cs="Times New Roman"/>
          <w:color w:val="000000"/>
          <w:sz w:val="22"/>
          <w:szCs w:val="22"/>
        </w:rPr>
      </w:pPr>
      <w:r w:rsidRPr="00092C7C">
        <w:rPr>
          <w:rFonts w:ascii="Times New Roman" w:eastAsia="Times New Roman" w:hAnsi="Times New Roman" w:cs="Times New Roman"/>
          <w:color w:val="000000"/>
          <w:sz w:val="22"/>
          <w:szCs w:val="22"/>
        </w:rPr>
        <w:t>Figure 4:</w:t>
      </w:r>
    </w:p>
    <w:p w14:paraId="26613BA3" w14:textId="77777777" w:rsidR="0059237C" w:rsidRPr="00092C7C" w:rsidRDefault="003661E0" w:rsidP="00092C7C">
      <w:pPr>
        <w:widowControl w:val="0"/>
        <w:spacing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noProof/>
          <w:highlight w:val="white"/>
        </w:rPr>
        <w:drawing>
          <wp:inline distT="114300" distB="114300" distL="114300" distR="114300" wp14:anchorId="0CF2D73C" wp14:editId="5B37E0CD">
            <wp:extent cx="1776238" cy="1461646"/>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1776238" cy="1461646"/>
                    </a:xfrm>
                    <a:prstGeom prst="rect">
                      <a:avLst/>
                    </a:prstGeom>
                    <a:ln/>
                  </pic:spPr>
                </pic:pic>
              </a:graphicData>
            </a:graphic>
          </wp:inline>
        </w:drawing>
      </w:r>
      <w:r w:rsidRPr="00092C7C">
        <w:rPr>
          <w:rFonts w:ascii="Times New Roman" w:eastAsia="Times New Roman" w:hAnsi="Times New Roman" w:cs="Times New Roman"/>
          <w:noProof/>
          <w:highlight w:val="white"/>
        </w:rPr>
        <w:drawing>
          <wp:inline distT="114300" distB="114300" distL="114300" distR="114300" wp14:anchorId="09B807AB" wp14:editId="740AF3E0">
            <wp:extent cx="1552575" cy="1491104"/>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1552575" cy="1491104"/>
                    </a:xfrm>
                    <a:prstGeom prst="rect">
                      <a:avLst/>
                    </a:prstGeom>
                    <a:ln/>
                  </pic:spPr>
                </pic:pic>
              </a:graphicData>
            </a:graphic>
          </wp:inline>
        </w:drawing>
      </w:r>
    </w:p>
    <w:p w14:paraId="7B39B5D3" w14:textId="4D8CF311" w:rsidR="0059237C" w:rsidRPr="00092C7C" w:rsidRDefault="00D0627F" w:rsidP="00092C7C">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hAnsi="Times New Roman" w:cs="Times New Roman"/>
          <w:color w:val="000000"/>
          <w:spacing w:val="2"/>
          <w:shd w:val="clear" w:color="auto" w:fill="FFFFFF"/>
        </w:rPr>
        <w:t>These would tend to indicate that while a substantial number of CEOs in the UK identify the challenge of skill shortages</w:t>
      </w:r>
      <w:r w:rsidR="00C003F0"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only just more than half are actually addressing this challenge by developing the workforce. It is also supported in the literature</w:t>
      </w:r>
      <w:r w:rsidR="00C003F0" w:rsidRPr="00092C7C">
        <w:rPr>
          <w:rFonts w:ascii="Times New Roman" w:hAnsi="Times New Roman" w:cs="Times New Roman"/>
          <w:color w:val="000000"/>
          <w:spacing w:val="2"/>
          <w:shd w:val="clear" w:color="auto" w:fill="FFFFFF"/>
        </w:rPr>
        <w:t xml:space="preserve"> </w:t>
      </w:r>
      <w:r w:rsidRPr="00092C7C">
        <w:rPr>
          <w:rFonts w:ascii="Times New Roman" w:hAnsi="Times New Roman" w:cs="Times New Roman"/>
          <w:color w:val="000000"/>
          <w:spacing w:val="2"/>
          <w:shd w:val="clear" w:color="auto" w:fill="FFFFFF"/>
        </w:rPr>
        <w:t xml:space="preserve">which identifies that industry is meeting predictions that future changes will be wide and there will be difficulties obtaining the right skills necessary to achieve employability. This also aligns with the changes that are indicated in educational practices </w:t>
      </w:r>
      <w:r w:rsidRPr="00092C7C">
        <w:rPr>
          <w:rFonts w:ascii="Times New Roman" w:hAnsi="Times New Roman" w:cs="Times New Roman"/>
          <w:color w:val="000000"/>
          <w:spacing w:val="2"/>
          <w:shd w:val="clear" w:color="auto" w:fill="FFFFFF"/>
        </w:rPr>
        <w:lastRenderedPageBreak/>
        <w:t xml:space="preserve">of support that </w:t>
      </w:r>
      <w:r w:rsidR="003661E0" w:rsidRPr="00092C7C">
        <w:rPr>
          <w:rFonts w:ascii="Times New Roman" w:eastAsia="Times New Roman" w:hAnsi="Times New Roman" w:cs="Times New Roman"/>
          <w:highlight w:val="white"/>
        </w:rPr>
        <w:t xml:space="preserve">changes are required. </w:t>
      </w:r>
    </w:p>
    <w:p w14:paraId="70016925" w14:textId="77777777" w:rsidR="0059237C" w:rsidRPr="00092C7C" w:rsidRDefault="003661E0" w:rsidP="00092C7C">
      <w:pPr>
        <w:widowControl w:val="0"/>
        <w:spacing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Figure 5:</w:t>
      </w:r>
    </w:p>
    <w:p w14:paraId="0030A937" w14:textId="5C029A08" w:rsidR="0059237C" w:rsidRPr="00092C7C" w:rsidRDefault="003661E0" w:rsidP="00092C7C">
      <w:pPr>
        <w:widowControl w:val="0"/>
        <w:spacing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noProof/>
          <w:highlight w:val="white"/>
        </w:rPr>
        <w:drawing>
          <wp:inline distT="114300" distB="114300" distL="114300" distR="114300" wp14:anchorId="633AC086" wp14:editId="5FF8C119">
            <wp:extent cx="1500188" cy="1448457"/>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1500188" cy="1448457"/>
                    </a:xfrm>
                    <a:prstGeom prst="rect">
                      <a:avLst/>
                    </a:prstGeom>
                    <a:ln/>
                  </pic:spPr>
                </pic:pic>
              </a:graphicData>
            </a:graphic>
          </wp:inline>
        </w:drawing>
      </w:r>
      <w:r w:rsidRPr="00092C7C">
        <w:rPr>
          <w:rFonts w:ascii="Times New Roman" w:eastAsia="Times New Roman" w:hAnsi="Times New Roman" w:cs="Times New Roman"/>
          <w:highlight w:val="white"/>
        </w:rPr>
        <w:t xml:space="preserve">Several contributing factors have been explored in the research and key points include: Post Pandemic adjustments, Economic uncertainty, technology advances, business restructuring and work life balance. Discussions above include business strategies being reviewed and the transformation in working practices, skills and adaptations to the business to support their staff and business in what the future looks like. </w:t>
      </w:r>
    </w:p>
    <w:p w14:paraId="65D855C8" w14:textId="4A4BE0F9" w:rsidR="0059237C" w:rsidRPr="00092C7C" w:rsidRDefault="003661E0" w:rsidP="00092C7C">
      <w:pPr>
        <w:widowControl w:val="0"/>
        <w:spacing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highlight w:val="white"/>
        </w:rPr>
        <w:t xml:space="preserve">Key areas have been identified in the literature </w:t>
      </w:r>
      <w:r w:rsidR="00D0627F" w:rsidRPr="00092C7C">
        <w:rPr>
          <w:rFonts w:ascii="Times New Roman" w:eastAsia="Times New Roman" w:hAnsi="Times New Roman" w:cs="Times New Roman"/>
          <w:highlight w:val="white"/>
        </w:rPr>
        <w:t>review;</w:t>
      </w:r>
      <w:r w:rsidRPr="00092C7C">
        <w:rPr>
          <w:rFonts w:ascii="Times New Roman" w:eastAsia="Times New Roman" w:hAnsi="Times New Roman" w:cs="Times New Roman"/>
          <w:highlight w:val="white"/>
        </w:rPr>
        <w:t xml:space="preserve"> these are listed below:</w:t>
      </w:r>
    </w:p>
    <w:p w14:paraId="375FC4D7" w14:textId="77777777" w:rsidR="0059237C" w:rsidRPr="00092C7C" w:rsidRDefault="003661E0" w:rsidP="00092C7C">
      <w:pPr>
        <w:widowControl w:val="0"/>
        <w:numPr>
          <w:ilvl w:val="0"/>
          <w:numId w:val="55"/>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Organisational understanding and Employee Engagement</w:t>
      </w:r>
    </w:p>
    <w:p w14:paraId="700F3EC0" w14:textId="77777777" w:rsidR="0059237C" w:rsidRPr="00092C7C" w:rsidRDefault="003661E0" w:rsidP="00092C7C">
      <w:pPr>
        <w:widowControl w:val="0"/>
        <w:numPr>
          <w:ilvl w:val="0"/>
          <w:numId w:val="55"/>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Generational Characteristics</w:t>
      </w:r>
    </w:p>
    <w:p w14:paraId="1D1BB48F" w14:textId="77777777" w:rsidR="00C34D0F" w:rsidRDefault="003661E0" w:rsidP="00092C7C">
      <w:pPr>
        <w:numPr>
          <w:ilvl w:val="0"/>
          <w:numId w:val="55"/>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Diversity</w:t>
      </w:r>
    </w:p>
    <w:p w14:paraId="13E73301" w14:textId="7D7C1AC3" w:rsidR="0059237C" w:rsidRPr="00092C7C" w:rsidRDefault="003661E0" w:rsidP="00092C7C">
      <w:pPr>
        <w:numPr>
          <w:ilvl w:val="0"/>
          <w:numId w:val="55"/>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Generation Demographics</w:t>
      </w:r>
    </w:p>
    <w:p w14:paraId="279C6C88" w14:textId="77777777" w:rsidR="0059237C" w:rsidRPr="00092C7C" w:rsidRDefault="003661E0" w:rsidP="00092C7C">
      <w:pPr>
        <w:numPr>
          <w:ilvl w:val="0"/>
          <w:numId w:val="55"/>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Generation Z: A Unique Workforce</w:t>
      </w:r>
    </w:p>
    <w:p w14:paraId="36FC559A" w14:textId="6A467828" w:rsidR="0059237C" w:rsidRPr="00092C7C" w:rsidRDefault="003661E0" w:rsidP="00092C7C">
      <w:pPr>
        <w:numPr>
          <w:ilvl w:val="0"/>
          <w:numId w:val="55"/>
        </w:numPr>
        <w:spacing w:after="16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Workplace </w:t>
      </w:r>
      <w:r w:rsidRPr="00092C7C">
        <w:rPr>
          <w:rFonts w:ascii="Times New Roman" w:eastAsia="Times New Roman" w:hAnsi="Times New Roman" w:cs="Times New Roman"/>
        </w:rPr>
        <w:br/>
      </w:r>
      <w:r w:rsidRPr="00092C7C">
        <w:rPr>
          <w:rFonts w:ascii="Times New Roman" w:eastAsia="Times New Roman" w:hAnsi="Times New Roman" w:cs="Times New Roman"/>
        </w:rPr>
        <w:br/>
      </w:r>
    </w:p>
    <w:p w14:paraId="096CD7A1" w14:textId="77777777" w:rsidR="0059237C" w:rsidRPr="00092C7C" w:rsidRDefault="0059237C" w:rsidP="00092C7C">
      <w:pPr>
        <w:spacing w:after="160" w:line="360" w:lineRule="auto"/>
        <w:jc w:val="both"/>
        <w:rPr>
          <w:rFonts w:ascii="Times New Roman" w:eastAsia="Times New Roman" w:hAnsi="Times New Roman" w:cs="Times New Roman"/>
        </w:rPr>
      </w:pPr>
    </w:p>
    <w:p w14:paraId="2F98F76F" w14:textId="77777777" w:rsidR="0059237C" w:rsidRPr="00092C7C" w:rsidRDefault="0059237C" w:rsidP="00092C7C">
      <w:pPr>
        <w:spacing w:after="160" w:line="360" w:lineRule="auto"/>
        <w:jc w:val="both"/>
        <w:rPr>
          <w:rFonts w:ascii="Times New Roman" w:eastAsia="Times New Roman" w:hAnsi="Times New Roman" w:cs="Times New Roman"/>
        </w:rPr>
      </w:pPr>
    </w:p>
    <w:p w14:paraId="1A591CCB" w14:textId="77777777" w:rsidR="0059237C" w:rsidRPr="00092C7C" w:rsidRDefault="0059237C" w:rsidP="00092C7C">
      <w:pPr>
        <w:spacing w:after="160" w:line="360" w:lineRule="auto"/>
        <w:jc w:val="both"/>
        <w:rPr>
          <w:rFonts w:ascii="Times New Roman" w:eastAsia="Times New Roman" w:hAnsi="Times New Roman" w:cs="Times New Roman"/>
        </w:rPr>
      </w:pPr>
    </w:p>
    <w:p w14:paraId="67B24573" w14:textId="4AEAA665" w:rsidR="0059237C" w:rsidRDefault="0059237C" w:rsidP="00092C7C">
      <w:pPr>
        <w:spacing w:after="160" w:line="360" w:lineRule="auto"/>
        <w:jc w:val="both"/>
        <w:rPr>
          <w:rFonts w:ascii="Times New Roman" w:eastAsia="Times New Roman" w:hAnsi="Times New Roman" w:cs="Times New Roman"/>
        </w:rPr>
      </w:pPr>
    </w:p>
    <w:p w14:paraId="26FE3F5E" w14:textId="02D1C85A" w:rsidR="00C34D0F" w:rsidRDefault="00C34D0F" w:rsidP="00092C7C">
      <w:pPr>
        <w:spacing w:after="160" w:line="360" w:lineRule="auto"/>
        <w:jc w:val="both"/>
        <w:rPr>
          <w:rFonts w:ascii="Times New Roman" w:eastAsia="Times New Roman" w:hAnsi="Times New Roman" w:cs="Times New Roman"/>
        </w:rPr>
      </w:pPr>
    </w:p>
    <w:p w14:paraId="4B3BF4F2" w14:textId="77777777" w:rsidR="00C34D0F" w:rsidRDefault="00C34D0F" w:rsidP="00092C7C">
      <w:pPr>
        <w:spacing w:after="160" w:line="360" w:lineRule="auto"/>
        <w:jc w:val="both"/>
        <w:rPr>
          <w:rFonts w:ascii="Times New Roman" w:eastAsia="Times New Roman" w:hAnsi="Times New Roman" w:cs="Times New Roman"/>
        </w:rPr>
      </w:pPr>
    </w:p>
    <w:p w14:paraId="62E69F81" w14:textId="45E05C26" w:rsidR="0059237C" w:rsidRPr="00092C7C" w:rsidRDefault="003661E0" w:rsidP="00092C7C">
      <w:pPr>
        <w:spacing w:after="16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Chapter 4: Survey analysis</w:t>
      </w:r>
    </w:p>
    <w:p w14:paraId="4481FA05" w14:textId="77777777" w:rsidR="0059237C" w:rsidRPr="00092C7C" w:rsidRDefault="003661E0" w:rsidP="00092C7C">
      <w:pPr>
        <w:pStyle w:val="Heading1"/>
        <w:pBdr>
          <w:top w:val="none" w:sz="0" w:space="0" w:color="E3E3E3"/>
          <w:left w:val="none" w:sz="0" w:space="0" w:color="E3E3E3"/>
          <w:bottom w:val="none" w:sz="0" w:space="0" w:color="E3E3E3"/>
          <w:right w:val="none" w:sz="0" w:space="0" w:color="E3E3E3"/>
          <w:between w:val="none" w:sz="0" w:space="0" w:color="E3E3E3"/>
        </w:pBdr>
        <w:spacing w:before="420" w:after="420" w:line="360" w:lineRule="auto"/>
        <w:jc w:val="both"/>
        <w:rPr>
          <w:rFonts w:ascii="Times New Roman" w:eastAsia="Times New Roman" w:hAnsi="Times New Roman" w:cs="Times New Roman"/>
          <w:sz w:val="22"/>
          <w:szCs w:val="22"/>
        </w:rPr>
      </w:pPr>
      <w:bookmarkStart w:id="83" w:name="_ckjen3pnfshe" w:colFirst="0" w:colLast="0"/>
      <w:bookmarkEnd w:id="83"/>
      <w:r w:rsidRPr="00092C7C">
        <w:rPr>
          <w:rFonts w:ascii="Times New Roman" w:eastAsia="Times New Roman" w:hAnsi="Times New Roman" w:cs="Times New Roman"/>
          <w:sz w:val="22"/>
          <w:szCs w:val="22"/>
        </w:rPr>
        <w:t>Objective Six:   Assess Practices</w:t>
      </w:r>
    </w:p>
    <w:p w14:paraId="496169B5" w14:textId="77777777" w:rsidR="0059237C" w:rsidRPr="00092C7C" w:rsidRDefault="003661E0" w:rsidP="00092C7C">
      <w:pPr>
        <w:pStyle w:val="Heading2"/>
        <w:pBdr>
          <w:top w:val="none" w:sz="0" w:space="0" w:color="E3E3E3"/>
          <w:left w:val="none" w:sz="0" w:space="0" w:color="E3E3E3"/>
          <w:bottom w:val="none" w:sz="0" w:space="0" w:color="E3E3E3"/>
          <w:right w:val="none" w:sz="0" w:space="0" w:color="E3E3E3"/>
          <w:between w:val="none" w:sz="0" w:space="0" w:color="E3E3E3"/>
        </w:pBdr>
        <w:spacing w:before="420" w:after="420" w:line="360" w:lineRule="auto"/>
        <w:jc w:val="both"/>
        <w:rPr>
          <w:rFonts w:ascii="Times New Roman" w:eastAsia="Times New Roman" w:hAnsi="Times New Roman" w:cs="Times New Roman"/>
          <w:sz w:val="22"/>
          <w:szCs w:val="22"/>
        </w:rPr>
      </w:pPr>
      <w:bookmarkStart w:id="84" w:name="_3bdnerrv8p2y" w:colFirst="0" w:colLast="0"/>
      <w:bookmarkEnd w:id="84"/>
      <w:r w:rsidRPr="00092C7C">
        <w:rPr>
          <w:rFonts w:ascii="Times New Roman" w:eastAsia="Times New Roman" w:hAnsi="Times New Roman" w:cs="Times New Roman"/>
          <w:sz w:val="22"/>
          <w:szCs w:val="22"/>
        </w:rPr>
        <w:t>4.1 Introduction</w:t>
      </w:r>
    </w:p>
    <w:p w14:paraId="39212111"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Primary research data that was collated has formed the foundation of this research project. The data below was collated from surveys and mixed methods interviewees, this data has provided critical insights to the research around bridging generational gaps and nurturing employability in the digital classroom revolution.  (Creswell et al., 2023) stated that methodology used to gather specific data should be reliable and comprehensive around my research topic, this has been documented above.</w:t>
      </w:r>
    </w:p>
    <w:p w14:paraId="46FE5A9F" w14:textId="17820C8F"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survey was divided into four categories: Learning experiences, employability and skills, technology in education and future technology in the classroom. A total of fifty </w:t>
      </w:r>
      <w:r w:rsidR="00653704" w:rsidRPr="00092C7C">
        <w:rPr>
          <w:rFonts w:ascii="Times New Roman" w:eastAsia="Times New Roman" w:hAnsi="Times New Roman" w:cs="Times New Roman"/>
        </w:rPr>
        <w:t>Reponses</w:t>
      </w:r>
      <w:r w:rsidRPr="00092C7C">
        <w:rPr>
          <w:rFonts w:ascii="Times New Roman" w:eastAsia="Times New Roman" w:hAnsi="Times New Roman" w:cs="Times New Roman"/>
        </w:rPr>
        <w:t xml:space="preserve"> to the survey, all resonde</w:t>
      </w:r>
      <w:r w:rsidR="00653704">
        <w:rPr>
          <w:rFonts w:ascii="Times New Roman" w:eastAsia="Times New Roman" w:hAnsi="Times New Roman" w:cs="Times New Roman"/>
        </w:rPr>
        <w:t xml:space="preserve">nts </w:t>
      </w:r>
      <w:r w:rsidRPr="00092C7C">
        <w:rPr>
          <w:rFonts w:ascii="Times New Roman" w:eastAsia="Times New Roman" w:hAnsi="Times New Roman" w:cs="Times New Roman"/>
        </w:rPr>
        <w:t>were currently</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previously studying or completed training in either further or higher education within the last five</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years. The results discussed below and have been catogrised into five themes that have been identified in the research:</w:t>
      </w:r>
    </w:p>
    <w:p w14:paraId="26E7709C"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85" w:name="_g9av8kw1pfyf" w:colFirst="0" w:colLast="0"/>
      <w:bookmarkEnd w:id="85"/>
      <w:r w:rsidRPr="00092C7C">
        <w:rPr>
          <w:rFonts w:ascii="Times New Roman" w:eastAsia="Times New Roman" w:hAnsi="Times New Roman" w:cs="Times New Roman"/>
          <w:sz w:val="22"/>
          <w:szCs w:val="22"/>
        </w:rPr>
        <w:t xml:space="preserve">4.2 Demographics of the participants </w:t>
      </w:r>
    </w:p>
    <w:p w14:paraId="17D7EB43" w14:textId="637D71DD"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This section outlines the demographic background of the participants, providing essential context for their responses and offering a deeper understanding of the environment from where they originate. As noted by Sage (2023)</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questions regarding demographic data enable researchers to acquire critical information about their research topics Such inquiries create a framework for survey data</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allowing researchers to better characterise their participants and enhance the interpretation of their findings (Sage Research Methods, 2023).  All participants completing the survey were from Wales.  Educators completing semi-structured interviews were based in the UK. </w:t>
      </w:r>
    </w:p>
    <w:p w14:paraId="516933F8"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86" w:name="_2nv9xqej8ctq" w:colFirst="0" w:colLast="0"/>
      <w:bookmarkEnd w:id="86"/>
      <w:r w:rsidRPr="00092C7C">
        <w:rPr>
          <w:rFonts w:ascii="Times New Roman" w:eastAsia="Times New Roman" w:hAnsi="Times New Roman" w:cs="Times New Roman"/>
          <w:sz w:val="22"/>
          <w:szCs w:val="22"/>
        </w:rPr>
        <w:t>4.3  Primary survey</w:t>
      </w:r>
    </w:p>
    <w:p w14:paraId="4BFB87A3" w14:textId="77777777" w:rsidR="0059237C" w:rsidRPr="00092C7C" w:rsidRDefault="003661E0" w:rsidP="00092C7C">
      <w:pPr>
        <w:pStyle w:val="Heading3"/>
        <w:widowControl w:val="0"/>
        <w:spacing w:before="200" w:line="360" w:lineRule="auto"/>
        <w:jc w:val="both"/>
        <w:rPr>
          <w:rFonts w:ascii="Times New Roman" w:eastAsia="Times New Roman" w:hAnsi="Times New Roman" w:cs="Times New Roman"/>
          <w:color w:val="000000"/>
          <w:sz w:val="22"/>
          <w:szCs w:val="22"/>
        </w:rPr>
      </w:pPr>
      <w:bookmarkStart w:id="87" w:name="_ia6ca1it6s3u" w:colFirst="0" w:colLast="0"/>
      <w:bookmarkEnd w:id="87"/>
      <w:r w:rsidRPr="00092C7C">
        <w:rPr>
          <w:rFonts w:ascii="Times New Roman" w:eastAsia="Times New Roman" w:hAnsi="Times New Roman" w:cs="Times New Roman"/>
          <w:color w:val="000000"/>
          <w:sz w:val="22"/>
          <w:szCs w:val="22"/>
        </w:rPr>
        <w:t xml:space="preserve">4.3.1 Section 1 - Learning experiences </w:t>
      </w:r>
    </w:p>
    <w:p w14:paraId="0B8F4A31"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This section of questions in the survey provided some background on learner age generations and experiences in the last five years in a classroom setting. The target sample was age 18-65 to meet the </w:t>
      </w:r>
      <w:r w:rsidRPr="00092C7C">
        <w:rPr>
          <w:rFonts w:ascii="Times New Roman" w:eastAsia="Times New Roman" w:hAnsi="Times New Roman" w:cs="Times New Roman"/>
        </w:rPr>
        <w:lastRenderedPageBreak/>
        <w:t xml:space="preserve">requirements of the study. The majority of respondents were Generation X at 44% with Millenials not far behning at 30%. This could be that these age generations are more responsive in using technology. </w:t>
      </w:r>
    </w:p>
    <w:p w14:paraId="131DE257"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Q1</w:t>
      </w:r>
    </w:p>
    <w:p w14:paraId="7C80E158"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6514D5EA" wp14:editId="6B5F592F">
            <wp:extent cx="5731200" cy="2730500"/>
            <wp:effectExtent l="0" t="0" r="0" b="0"/>
            <wp:docPr id="12" name="image12.png" descr="Forms response chart. Question title: Which age group do you belong to?. Number of responses: 5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Which age group do you belong to?. Number of responses: 50 responses."/>
                    <pic:cNvPicPr preferRelativeResize="0"/>
                  </pic:nvPicPr>
                  <pic:blipFill>
                    <a:blip r:embed="rId13"/>
                    <a:srcRect/>
                    <a:stretch>
                      <a:fillRect/>
                    </a:stretch>
                  </pic:blipFill>
                  <pic:spPr>
                    <a:xfrm>
                      <a:off x="0" y="0"/>
                      <a:ext cx="5731200" cy="2730500"/>
                    </a:xfrm>
                    <a:prstGeom prst="rect">
                      <a:avLst/>
                    </a:prstGeom>
                    <a:ln/>
                  </pic:spPr>
                </pic:pic>
              </a:graphicData>
            </a:graphic>
          </wp:inline>
        </w:drawing>
      </w:r>
    </w:p>
    <w:p w14:paraId="7751E094" w14:textId="75E14B56"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It</w:t>
      </w:r>
      <w:r w:rsidR="00C003F0" w:rsidRPr="00092C7C">
        <w:rPr>
          <w:rFonts w:ascii="Times New Roman" w:eastAsia="Times New Roman" w:hAnsi="Times New Roman" w:cs="Times New Roman"/>
        </w:rPr>
        <w:t xml:space="preserve"> is the</w:t>
      </w:r>
      <w:r w:rsidRPr="00092C7C">
        <w:rPr>
          <w:rFonts w:ascii="Times New Roman" w:eastAsia="Times New Roman" w:hAnsi="Times New Roman" w:cs="Times New Roman"/>
        </w:rPr>
        <w:t xml:space="preserve"> evident here that the majority of respondents stated that technology is essential in their learning experience. Expansion was provided with several comments including that it was more streamlined and made the experience more enjoyable. That over the course of 20 years of training that the experience of being able to search and get results in seconds is a fantastic aid to support the learning experience as well as job employability skills. </w:t>
      </w:r>
    </w:p>
    <w:p w14:paraId="1B219876"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2E2A2BB"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B89E527"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42907DE"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651FD5D8"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115BA599"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03ECA82A"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28FC14F9"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Q2</w:t>
      </w:r>
    </w:p>
    <w:p w14:paraId="69BD5365"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43ED3E7C" wp14:editId="7F82EFCA">
            <wp:extent cx="5731200" cy="2413000"/>
            <wp:effectExtent l="0" t="0" r="0" b="0"/>
            <wp:docPr id="7" name="image16.png" descr="Forms response chart. Question title: What types of teaching methods do you find most engaging when you are at the classroom?&#10;. Number of responses: 49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What types of teaching methods do you find most engaging when you are at the classroom?&#10;. Number of responses: 49 responses."/>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p>
    <w:p w14:paraId="1F3539B6"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This question had a variation of results, with the three most engaging methods being, blended learning, digital and action learning. This has come at no surprise since these are newer methods being used in classrooms for teaching and learning. </w:t>
      </w:r>
    </w:p>
    <w:p w14:paraId="57F3C3CC"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Q3 - </w:t>
      </w:r>
      <w:r w:rsidRPr="00092C7C">
        <w:rPr>
          <w:rFonts w:ascii="Times New Roman" w:eastAsia="Times New Roman" w:hAnsi="Times New Roman" w:cs="Times New Roman"/>
          <w:highlight w:val="white"/>
        </w:rPr>
        <w:t>How do you think teaching methods should be adapted for different age generations?</w:t>
      </w:r>
    </w:p>
    <w:p w14:paraId="3DAB4A4B" w14:textId="4D63006F"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responses reveal key themes around the need for flexibility and personalisation in teaching methods, particularly in adapting to diverse learner preferences and generational differences. While technology plays an increasing role in education, traditional methods like face-to-face interaction remain importan</w:t>
      </w:r>
      <w:r w:rsidR="00C003F0" w:rsidRPr="00092C7C">
        <w:rPr>
          <w:rFonts w:ascii="Times New Roman" w:eastAsia="Times New Roman" w:hAnsi="Times New Roman" w:cs="Times New Roman"/>
        </w:rPr>
        <w:t xml:space="preserve">t </w:t>
      </w:r>
      <w:r w:rsidRPr="00092C7C">
        <w:rPr>
          <w:rFonts w:ascii="Times New Roman" w:eastAsia="Times New Roman" w:hAnsi="Times New Roman" w:cs="Times New Roman"/>
        </w:rPr>
        <w:t>especially for older generations. A hybrid approach combining digital and experiential learning is widely supported, though challenging to implement. There is also an emphasis on tailoring education to individual learning styles rather than generational assumptions, promoting personalised learning. Lastly, both educators and learners must adapt, with technology competence and resilience being critical areas for development across all age groups.</w:t>
      </w:r>
    </w:p>
    <w:p w14:paraId="6F4DE946"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1AFB0DF4"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2C53164B"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0A8B0E1F"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13A96AB2"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Q4</w:t>
      </w:r>
    </w:p>
    <w:p w14:paraId="656EE150"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5D3602EE" wp14:editId="7C1B49B0">
            <wp:extent cx="5731200" cy="2730500"/>
            <wp:effectExtent l="0" t="0" r="0" b="0"/>
            <wp:docPr id="16" name="image15.png" descr="Forms response chart. Question title: Does technology impact your motivation and focus in learning?. Number of responses: 5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Does technology impact your motivation and focus in learning?. Number of responses: 50 responses."/>
                    <pic:cNvPicPr preferRelativeResize="0"/>
                  </pic:nvPicPr>
                  <pic:blipFill>
                    <a:blip r:embed="rId15"/>
                    <a:srcRect/>
                    <a:stretch>
                      <a:fillRect/>
                    </a:stretch>
                  </pic:blipFill>
                  <pic:spPr>
                    <a:xfrm>
                      <a:off x="0" y="0"/>
                      <a:ext cx="5731200" cy="2730500"/>
                    </a:xfrm>
                    <a:prstGeom prst="rect">
                      <a:avLst/>
                    </a:prstGeom>
                    <a:ln/>
                  </pic:spPr>
                </pic:pic>
              </a:graphicData>
            </a:graphic>
          </wp:inline>
        </w:drawing>
      </w:r>
    </w:p>
    <w:p w14:paraId="69C6B22C"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With technology being centre of education and future driven for new generations there was an equilibrium between individuals providing a score of 5-7 and then 8-9. This is an interesting result to explore. A smaller number of individuals scored lower than five. </w:t>
      </w:r>
    </w:p>
    <w:p w14:paraId="06AE2259"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Q5</w:t>
      </w:r>
    </w:p>
    <w:p w14:paraId="61685412"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3DE6CDFD" wp14:editId="5A792FDC">
            <wp:extent cx="5731200" cy="2413000"/>
            <wp:effectExtent l="0" t="0" r="0" b="0"/>
            <wp:docPr id="11" name="image13.png" descr="Forms response chart. Question title: What technology do you imagine being present in future classrooms?. Number of responses: 5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What technology do you imagine being present in future classrooms?. Number of responses: 50 responses."/>
                    <pic:cNvPicPr preferRelativeResize="0"/>
                  </pic:nvPicPr>
                  <pic:blipFill>
                    <a:blip r:embed="rId16"/>
                    <a:srcRect/>
                    <a:stretch>
                      <a:fillRect/>
                    </a:stretch>
                  </pic:blipFill>
                  <pic:spPr>
                    <a:xfrm>
                      <a:off x="0" y="0"/>
                      <a:ext cx="5731200" cy="2413000"/>
                    </a:xfrm>
                    <a:prstGeom prst="rect">
                      <a:avLst/>
                    </a:prstGeom>
                    <a:ln/>
                  </pic:spPr>
                </pic:pic>
              </a:graphicData>
            </a:graphic>
          </wp:inline>
        </w:drawing>
      </w:r>
    </w:p>
    <w:p w14:paraId="7A6E2907" w14:textId="77534673"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With all respondents taking part in this </w:t>
      </w:r>
      <w:r w:rsidR="00C003F0" w:rsidRPr="00092C7C">
        <w:rPr>
          <w:rFonts w:ascii="Times New Roman" w:eastAsia="Times New Roman" w:hAnsi="Times New Roman" w:cs="Times New Roman"/>
        </w:rPr>
        <w:t xml:space="preserve">question </w:t>
      </w:r>
      <w:r w:rsidRPr="00092C7C">
        <w:rPr>
          <w:rFonts w:ascii="Times New Roman" w:eastAsia="Times New Roman" w:hAnsi="Times New Roman" w:cs="Times New Roman"/>
        </w:rPr>
        <w:t xml:space="preserve"> there are mixed responses, with VR and AR with the highest score of 22.7%, followed by AI and interactive whiteboards both at 16.8% and then followed closely with personal learning platforms at 15.1%. The other four options were all below 10%. This </w:t>
      </w:r>
      <w:r w:rsidRPr="00092C7C">
        <w:rPr>
          <w:rFonts w:ascii="Times New Roman" w:eastAsia="Times New Roman" w:hAnsi="Times New Roman" w:cs="Times New Roman"/>
        </w:rPr>
        <w:lastRenderedPageBreak/>
        <w:t xml:space="preserve">identifies that individuals are knowing that technology will be more present and their expectations will have similarities to the research conducted within the literature review. </w:t>
      </w:r>
    </w:p>
    <w:p w14:paraId="6F28E05C"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0E341C24"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Q6 </w:t>
      </w:r>
    </w:p>
    <w:p w14:paraId="00284828"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noProof/>
          <w:highlight w:val="white"/>
        </w:rPr>
        <w:drawing>
          <wp:inline distT="114300" distB="114300" distL="114300" distR="114300" wp14:anchorId="762DF9AA" wp14:editId="5CCFDA6E">
            <wp:extent cx="5731200" cy="2413000"/>
            <wp:effectExtent l="0" t="0" r="0" b="0"/>
            <wp:docPr id="18" name="image9.png" descr="Forms response chart. Question title: What technology was used in your classroom? &#10;. Number of responses: 45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What technology was used in your classroom? &#10;. Number of responses: 45 responses."/>
                    <pic:cNvPicPr preferRelativeResize="0"/>
                  </pic:nvPicPr>
                  <pic:blipFill>
                    <a:blip r:embed="rId17"/>
                    <a:srcRect/>
                    <a:stretch>
                      <a:fillRect/>
                    </a:stretch>
                  </pic:blipFill>
                  <pic:spPr>
                    <a:xfrm>
                      <a:off x="0" y="0"/>
                      <a:ext cx="5731200" cy="2413000"/>
                    </a:xfrm>
                    <a:prstGeom prst="rect">
                      <a:avLst/>
                    </a:prstGeom>
                    <a:ln/>
                  </pic:spPr>
                </pic:pic>
              </a:graphicData>
            </a:graphic>
          </wp:inline>
        </w:drawing>
      </w:r>
    </w:p>
    <w:p w14:paraId="2464C70D"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4935111E"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The technology being used according to 45 respondess is collaborative technology being the most used in their classrooms. This shows that there is a good percentage of individuals experiencing the modern techniques of learning. </w:t>
      </w:r>
    </w:p>
    <w:p w14:paraId="13DE9A7F"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5DD9B182"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037BAAFC"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3A5B4875"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5AF79236"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66B0F60F"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2DDC927D"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01EC949D"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 xml:space="preserve">Q7 </w:t>
      </w:r>
    </w:p>
    <w:p w14:paraId="6C0DFE49"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2CFB888D" wp14:editId="48B253DA">
            <wp:extent cx="5731200" cy="2603500"/>
            <wp:effectExtent l="0" t="0" r="0" b="0"/>
            <wp:docPr id="6" name="image2.png" descr="Forms response chart. Question title: Should all training and education providers offer individual learning experiences for different age groups based on their learning styles and abilities?&#10;. Number of responses: 49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Should all training and education providers offer individual learning experiences for different age groups based on their learning styles and abilities?&#10;. Number of responses: 49 responses."/>
                    <pic:cNvPicPr preferRelativeResize="0"/>
                  </pic:nvPicPr>
                  <pic:blipFill>
                    <a:blip r:embed="rId18"/>
                    <a:srcRect/>
                    <a:stretch>
                      <a:fillRect/>
                    </a:stretch>
                  </pic:blipFill>
                  <pic:spPr>
                    <a:xfrm>
                      <a:off x="0" y="0"/>
                      <a:ext cx="5731200" cy="2603500"/>
                    </a:xfrm>
                    <a:prstGeom prst="rect">
                      <a:avLst/>
                    </a:prstGeom>
                    <a:ln/>
                  </pic:spPr>
                </pic:pic>
              </a:graphicData>
            </a:graphic>
          </wp:inline>
        </w:drawing>
      </w:r>
    </w:p>
    <w:p w14:paraId="6FE119A6"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above results show that 69.4% of individuals believe that persona learning experiences should be provided and based on several factors like styles, abilities and age. This is an interesting fact as this type of learning platforms are discussed for future learning programmes. </w:t>
      </w:r>
    </w:p>
    <w:p w14:paraId="29A1F210"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Q8 - </w:t>
      </w:r>
      <w:r w:rsidRPr="00092C7C">
        <w:rPr>
          <w:rFonts w:ascii="Times New Roman" w:eastAsia="Times New Roman" w:hAnsi="Times New Roman" w:cs="Times New Roman"/>
          <w:highlight w:val="white"/>
        </w:rPr>
        <w:t>Use this space to add any comments you feel are relevant to any of the above questions in section one. This is discussed in the Chapter 5.</w:t>
      </w:r>
    </w:p>
    <w:p w14:paraId="44D013EC"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D9922D7"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6DA97B3"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3AFAA923"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3D3767FA"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119CA782"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41D2D6DB"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508964FA"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41F3A75B" w14:textId="77777777" w:rsidR="0059237C" w:rsidRPr="00092C7C" w:rsidRDefault="003661E0" w:rsidP="00092C7C">
      <w:pPr>
        <w:spacing w:before="240" w:after="240" w:line="360" w:lineRule="auto"/>
        <w:jc w:val="both"/>
        <w:rPr>
          <w:rFonts w:ascii="Times New Roman" w:eastAsia="Times New Roman" w:hAnsi="Times New Roman" w:cs="Times New Roman"/>
          <w:color w:val="000000"/>
        </w:rPr>
      </w:pPr>
      <w:r w:rsidRPr="00092C7C">
        <w:rPr>
          <w:rFonts w:ascii="Times New Roman" w:eastAsia="Times New Roman" w:hAnsi="Times New Roman" w:cs="Times New Roman"/>
          <w:color w:val="000000"/>
        </w:rPr>
        <w:t xml:space="preserve">4.3.2 Section 2 Employability Skills </w:t>
      </w:r>
    </w:p>
    <w:p w14:paraId="3B683469" w14:textId="77777777" w:rsidR="0059237C" w:rsidRPr="00092C7C" w:rsidRDefault="003661E0" w:rsidP="00092C7C">
      <w:pPr>
        <w:widowControl w:val="0"/>
        <w:spacing w:before="20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Q9</w:t>
      </w:r>
    </w:p>
    <w:p w14:paraId="27AF7EA2"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7C47A8BC" wp14:editId="64212CA1">
            <wp:extent cx="5731200" cy="2908300"/>
            <wp:effectExtent l="0" t="0" r="0" b="0"/>
            <wp:docPr id="8" name="image18.png" descr="Forms response chart. Question title: How has your educational experience prepared you for developing the essential employability skills that are listed in the previous question?. Number of responses: 50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How has your educational experience prepared you for developing the essential employability skills that are listed in the previous question?. Number of responses: 50 responses."/>
                    <pic:cNvPicPr preferRelativeResize="0"/>
                  </pic:nvPicPr>
                  <pic:blipFill>
                    <a:blip r:embed="rId19"/>
                    <a:srcRect/>
                    <a:stretch>
                      <a:fillRect/>
                    </a:stretch>
                  </pic:blipFill>
                  <pic:spPr>
                    <a:xfrm>
                      <a:off x="0" y="0"/>
                      <a:ext cx="5731200" cy="2908300"/>
                    </a:xfrm>
                    <a:prstGeom prst="rect">
                      <a:avLst/>
                    </a:prstGeom>
                    <a:ln/>
                  </pic:spPr>
                </pic:pic>
              </a:graphicData>
            </a:graphic>
          </wp:inline>
        </w:drawing>
      </w:r>
    </w:p>
    <w:p w14:paraId="1299C234"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above question shows that 32.2% of respondess think that their educational experience prepares them with essential skills for employability. This percentage is low, there could be many factors that could be contributing to this. These are discussed below. </w:t>
      </w:r>
    </w:p>
    <w:p w14:paraId="2FBC04F5" w14:textId="77777777" w:rsidR="0059237C" w:rsidRPr="00092C7C" w:rsidRDefault="0059237C" w:rsidP="00092C7C">
      <w:pPr>
        <w:spacing w:line="360" w:lineRule="auto"/>
        <w:jc w:val="both"/>
        <w:rPr>
          <w:rFonts w:ascii="Times New Roman" w:eastAsia="Times New Roman" w:hAnsi="Times New Roman" w:cs="Times New Roman"/>
        </w:rPr>
      </w:pPr>
    </w:p>
    <w:p w14:paraId="5B16EA18" w14:textId="77777777" w:rsidR="0059237C" w:rsidRPr="00092C7C" w:rsidRDefault="003661E0" w:rsidP="00092C7C">
      <w:pPr>
        <w:widowControl w:val="0"/>
        <w:spacing w:before="20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t xml:space="preserve">Q10 - </w:t>
      </w:r>
      <w:r w:rsidRPr="00092C7C">
        <w:rPr>
          <w:rFonts w:ascii="Times New Roman" w:eastAsia="Times New Roman" w:hAnsi="Times New Roman" w:cs="Times New Roman"/>
          <w:highlight w:val="white"/>
        </w:rPr>
        <w:t>Do you feel confident in your ability to demonstrate these skills in a professional setting?</w:t>
      </w:r>
    </w:p>
    <w:p w14:paraId="191F7250" w14:textId="658ACBD2" w:rsidR="0059237C" w:rsidRPr="00092C7C" w:rsidRDefault="003661E0" w:rsidP="00092C7C">
      <w:p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data shows that most respondents feel confident in demonstrating professional skills, often attributing this confidence to practical experience such as work, sports, or military training, rather than formal education alone. Many emphasised that skills are developed over time, particularly through </w:t>
      </w:r>
      <w:r w:rsidR="00C003F0" w:rsidRPr="00092C7C">
        <w:rPr>
          <w:rFonts w:ascii="Times New Roman" w:eastAsia="Times New Roman" w:hAnsi="Times New Roman" w:cs="Times New Roman"/>
        </w:rPr>
        <w:t xml:space="preserve">on the </w:t>
      </w:r>
      <w:r w:rsidRPr="00092C7C">
        <w:rPr>
          <w:rFonts w:ascii="Times New Roman" w:eastAsia="Times New Roman" w:hAnsi="Times New Roman" w:cs="Times New Roman"/>
        </w:rPr>
        <w:t>job learning and self</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directed efforts. Some respondents noted gaps in specific areas like data analytics, while others, especially those affected by COVID-19 disruptions, expressed the need for more practice. Rapid technological changes were also highlighted, with several individuals stressing the importance of continuous self-development to maintain their skills.</w:t>
      </w:r>
    </w:p>
    <w:p w14:paraId="66712780" w14:textId="77777777" w:rsidR="0059237C" w:rsidRPr="00092C7C" w:rsidRDefault="0059237C" w:rsidP="00092C7C">
      <w:pPr>
        <w:spacing w:line="360" w:lineRule="auto"/>
        <w:jc w:val="both"/>
        <w:rPr>
          <w:rFonts w:ascii="Times New Roman" w:eastAsia="Times New Roman" w:hAnsi="Times New Roman" w:cs="Times New Roman"/>
        </w:rPr>
      </w:pPr>
    </w:p>
    <w:p w14:paraId="1E053B6F" w14:textId="77777777" w:rsidR="0059237C" w:rsidRPr="00092C7C" w:rsidRDefault="003661E0" w:rsidP="00092C7C">
      <w:pPr>
        <w:widowControl w:val="0"/>
        <w:spacing w:before="200" w:line="360" w:lineRule="auto"/>
        <w:jc w:val="both"/>
        <w:rPr>
          <w:rFonts w:ascii="Times New Roman" w:eastAsia="Times New Roman" w:hAnsi="Times New Roman" w:cs="Times New Roman"/>
        </w:rPr>
      </w:pPr>
      <w:r w:rsidRPr="00092C7C">
        <w:rPr>
          <w:rFonts w:ascii="Times New Roman" w:eastAsia="Times New Roman" w:hAnsi="Times New Roman" w:cs="Times New Roman"/>
        </w:rPr>
        <w:t>Q11 - Add further c</w:t>
      </w:r>
      <w:r w:rsidRPr="00092C7C">
        <w:rPr>
          <w:rFonts w:ascii="Times New Roman" w:eastAsia="Times New Roman" w:hAnsi="Times New Roman" w:cs="Times New Roman"/>
          <w:highlight w:val="white"/>
        </w:rPr>
        <w:t xml:space="preserve">omments you feel are relevant to any of the above questions in section two. </w:t>
      </w:r>
    </w:p>
    <w:p w14:paraId="01269A73" w14:textId="5630CB45" w:rsidR="0059237C" w:rsidRPr="00092C7C" w:rsidRDefault="003661E0" w:rsidP="00C34D0F">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responses indicate that confidence includes self-awareness regarding one's ability to demonstrate skills in the workplace.  Collaboration between organisations and educational institutions is essential to prepare future employees and entrepreneurs, promoting continuous learning beyond traditional milestones like GCSEs, A levels or Degrees. Emphasising the benefits of continuous learning can help </w:t>
      </w:r>
      <w:r w:rsidRPr="00092C7C">
        <w:rPr>
          <w:rFonts w:ascii="Times New Roman" w:eastAsia="Times New Roman" w:hAnsi="Times New Roman" w:cs="Times New Roman"/>
        </w:rPr>
        <w:lastRenderedPageBreak/>
        <w:t>alleviate the fear of exam failure and foster a positive attitude toward knowledge application. Some respondents noted that digital literacy is a weaker area, but reliance on various digital programs during employment highlights the importance of learning these skills in educational settings to enhance adaptability and build confidence. Effective teaching methods that apply skills in diverse formats can further boost confidence and ability development.</w:t>
      </w:r>
      <w:bookmarkStart w:id="88" w:name="_u9f5pjwc1o2c" w:colFirst="0" w:colLast="0"/>
      <w:bookmarkEnd w:id="88"/>
    </w:p>
    <w:p w14:paraId="40FFCC6C" w14:textId="77777777" w:rsidR="0059237C" w:rsidRPr="00092C7C" w:rsidRDefault="003661E0" w:rsidP="00092C7C">
      <w:pPr>
        <w:pStyle w:val="Heading3"/>
        <w:widowControl w:val="0"/>
        <w:spacing w:before="200" w:line="360" w:lineRule="auto"/>
        <w:jc w:val="both"/>
        <w:rPr>
          <w:rFonts w:ascii="Times New Roman" w:eastAsia="Times New Roman" w:hAnsi="Times New Roman" w:cs="Times New Roman"/>
          <w:color w:val="000000"/>
          <w:sz w:val="22"/>
          <w:szCs w:val="22"/>
        </w:rPr>
      </w:pPr>
      <w:bookmarkStart w:id="89" w:name="_4vp7z4c2zdre" w:colFirst="0" w:colLast="0"/>
      <w:bookmarkEnd w:id="89"/>
      <w:r w:rsidRPr="00092C7C">
        <w:rPr>
          <w:rFonts w:ascii="Times New Roman" w:eastAsia="Times New Roman" w:hAnsi="Times New Roman" w:cs="Times New Roman"/>
          <w:color w:val="000000"/>
          <w:sz w:val="22"/>
          <w:szCs w:val="22"/>
        </w:rPr>
        <w:t xml:space="preserve">4.3.3 Section 3 Technology in Education </w:t>
      </w:r>
    </w:p>
    <w:p w14:paraId="3052303D" w14:textId="77777777" w:rsidR="0059237C" w:rsidRPr="00092C7C" w:rsidRDefault="003661E0" w:rsidP="00092C7C">
      <w:pPr>
        <w:widowControl w:val="0"/>
        <w:spacing w:before="200" w:line="360" w:lineRule="auto"/>
        <w:jc w:val="both"/>
        <w:rPr>
          <w:rFonts w:ascii="Times New Roman" w:eastAsia="Times New Roman" w:hAnsi="Times New Roman" w:cs="Times New Roman"/>
        </w:rPr>
      </w:pPr>
      <w:r w:rsidRPr="00092C7C">
        <w:rPr>
          <w:rFonts w:ascii="Times New Roman" w:eastAsia="Times New Roman" w:hAnsi="Times New Roman" w:cs="Times New Roman"/>
        </w:rPr>
        <w:t>Q13</w:t>
      </w:r>
    </w:p>
    <w:p w14:paraId="5C1173C4"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67BA11E6" wp14:editId="684D9698">
            <wp:extent cx="5731200" cy="2603500"/>
            <wp:effectExtent l="0" t="0" r="0" b="0"/>
            <wp:docPr id="14" name="image17.png" descr="Forms response chart. Question title: What digital tools or resources provided by your teachers/trainers do you find most helpful for enhancing your understanding of course materials and completeing the required coursework?. Number of responses: 49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What digital tools or resources provided by your teachers/trainers do you find most helpful for enhancing your understanding of course materials and completeing the required coursework?. Number of responses: 49 responses."/>
                    <pic:cNvPicPr preferRelativeResize="0"/>
                  </pic:nvPicPr>
                  <pic:blipFill>
                    <a:blip r:embed="rId20"/>
                    <a:srcRect/>
                    <a:stretch>
                      <a:fillRect/>
                    </a:stretch>
                  </pic:blipFill>
                  <pic:spPr>
                    <a:xfrm>
                      <a:off x="0" y="0"/>
                      <a:ext cx="5731200" cy="2603500"/>
                    </a:xfrm>
                    <a:prstGeom prst="rect">
                      <a:avLst/>
                    </a:prstGeom>
                    <a:ln/>
                  </pic:spPr>
                </pic:pic>
              </a:graphicData>
            </a:graphic>
          </wp:inline>
        </w:drawing>
      </w:r>
    </w:p>
    <w:p w14:paraId="24931DB7"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results from the respondents show that there is a similarity between the use of online platforms (36.7%) and computers (32.7%). With these both being selected as resources that would be helpful to use in the classroom.  </w:t>
      </w:r>
    </w:p>
    <w:p w14:paraId="3AE7C475" w14:textId="77777777" w:rsidR="0059237C" w:rsidRPr="00092C7C" w:rsidRDefault="0059237C" w:rsidP="00092C7C">
      <w:pPr>
        <w:spacing w:line="360" w:lineRule="auto"/>
        <w:jc w:val="both"/>
        <w:rPr>
          <w:rFonts w:ascii="Times New Roman" w:eastAsia="Times New Roman" w:hAnsi="Times New Roman" w:cs="Times New Roman"/>
        </w:rPr>
      </w:pPr>
    </w:p>
    <w:p w14:paraId="68688136" w14:textId="77777777" w:rsidR="0059237C" w:rsidRPr="00092C7C" w:rsidRDefault="0059237C" w:rsidP="00092C7C">
      <w:pPr>
        <w:spacing w:line="360" w:lineRule="auto"/>
        <w:jc w:val="both"/>
        <w:rPr>
          <w:rFonts w:ascii="Times New Roman" w:eastAsia="Times New Roman" w:hAnsi="Times New Roman" w:cs="Times New Roman"/>
        </w:rPr>
      </w:pPr>
    </w:p>
    <w:p w14:paraId="0C31E41D" w14:textId="77777777" w:rsidR="0059237C" w:rsidRPr="00092C7C" w:rsidRDefault="0059237C" w:rsidP="00092C7C">
      <w:pPr>
        <w:spacing w:line="360" w:lineRule="auto"/>
        <w:jc w:val="both"/>
        <w:rPr>
          <w:rFonts w:ascii="Times New Roman" w:eastAsia="Times New Roman" w:hAnsi="Times New Roman" w:cs="Times New Roman"/>
        </w:rPr>
      </w:pPr>
    </w:p>
    <w:p w14:paraId="7108EACC" w14:textId="77777777" w:rsidR="0059237C" w:rsidRPr="00092C7C" w:rsidRDefault="0059237C" w:rsidP="00092C7C">
      <w:pPr>
        <w:spacing w:line="360" w:lineRule="auto"/>
        <w:jc w:val="both"/>
        <w:rPr>
          <w:rFonts w:ascii="Times New Roman" w:eastAsia="Times New Roman" w:hAnsi="Times New Roman" w:cs="Times New Roman"/>
        </w:rPr>
      </w:pPr>
    </w:p>
    <w:p w14:paraId="7E249223" w14:textId="77777777" w:rsidR="0059237C" w:rsidRPr="00092C7C" w:rsidRDefault="0059237C" w:rsidP="00092C7C">
      <w:pPr>
        <w:spacing w:line="360" w:lineRule="auto"/>
        <w:jc w:val="both"/>
        <w:rPr>
          <w:rFonts w:ascii="Times New Roman" w:eastAsia="Times New Roman" w:hAnsi="Times New Roman" w:cs="Times New Roman"/>
        </w:rPr>
      </w:pPr>
    </w:p>
    <w:p w14:paraId="5C0736A2" w14:textId="77777777" w:rsidR="0059237C" w:rsidRPr="00092C7C" w:rsidRDefault="0059237C" w:rsidP="00092C7C">
      <w:pPr>
        <w:spacing w:line="360" w:lineRule="auto"/>
        <w:jc w:val="both"/>
        <w:rPr>
          <w:rFonts w:ascii="Times New Roman" w:eastAsia="Times New Roman" w:hAnsi="Times New Roman" w:cs="Times New Roman"/>
        </w:rPr>
      </w:pPr>
    </w:p>
    <w:p w14:paraId="1BC7D0AD" w14:textId="77777777" w:rsidR="0059237C" w:rsidRPr="00092C7C" w:rsidRDefault="003661E0" w:rsidP="00092C7C">
      <w:pPr>
        <w:widowControl w:val="0"/>
        <w:spacing w:before="200" w:line="360" w:lineRule="auto"/>
        <w:jc w:val="both"/>
        <w:rPr>
          <w:rFonts w:ascii="Times New Roman" w:eastAsia="Times New Roman" w:hAnsi="Times New Roman" w:cs="Times New Roman"/>
        </w:rPr>
      </w:pPr>
      <w:r w:rsidRPr="00092C7C">
        <w:rPr>
          <w:rFonts w:ascii="Times New Roman" w:eastAsia="Times New Roman" w:hAnsi="Times New Roman" w:cs="Times New Roman"/>
        </w:rPr>
        <w:t>Q14</w:t>
      </w:r>
    </w:p>
    <w:p w14:paraId="5B9D3EEF"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lastRenderedPageBreak/>
        <w:drawing>
          <wp:inline distT="114300" distB="114300" distL="114300" distR="114300" wp14:anchorId="03973098" wp14:editId="5A2FF5DC">
            <wp:extent cx="5731200" cy="2908300"/>
            <wp:effectExtent l="0" t="0" r="0" b="0"/>
            <wp:docPr id="15" name="image11.png" descr="Forms response chart. Question title: What technology could be more effectively incorporated into your educational journey to better equip you for future employment prospects?&#10;. Number of responses: 47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What technology could be more effectively incorporated into your educational journey to better equip you for future employment prospects?&#10;. Number of responses: 47 responses."/>
                    <pic:cNvPicPr preferRelativeResize="0"/>
                  </pic:nvPicPr>
                  <pic:blipFill>
                    <a:blip r:embed="rId21"/>
                    <a:srcRect/>
                    <a:stretch>
                      <a:fillRect/>
                    </a:stretch>
                  </pic:blipFill>
                  <pic:spPr>
                    <a:xfrm>
                      <a:off x="0" y="0"/>
                      <a:ext cx="5731200" cy="2908300"/>
                    </a:xfrm>
                    <a:prstGeom prst="rect">
                      <a:avLst/>
                    </a:prstGeom>
                    <a:ln/>
                  </pic:spPr>
                </pic:pic>
              </a:graphicData>
            </a:graphic>
          </wp:inline>
        </w:drawing>
      </w:r>
    </w:p>
    <w:p w14:paraId="3A84389B" w14:textId="77777777" w:rsidR="0059237C" w:rsidRPr="00092C7C" w:rsidRDefault="0059237C" w:rsidP="00092C7C">
      <w:pPr>
        <w:spacing w:line="360" w:lineRule="auto"/>
        <w:jc w:val="both"/>
        <w:rPr>
          <w:rFonts w:ascii="Times New Roman" w:eastAsia="Times New Roman" w:hAnsi="Times New Roman" w:cs="Times New Roman"/>
        </w:rPr>
      </w:pPr>
    </w:p>
    <w:p w14:paraId="7D7C6DB8" w14:textId="77777777" w:rsidR="0059237C" w:rsidRPr="00092C7C" w:rsidRDefault="0059237C" w:rsidP="00092C7C">
      <w:pPr>
        <w:spacing w:line="360" w:lineRule="auto"/>
        <w:jc w:val="both"/>
        <w:rPr>
          <w:rFonts w:ascii="Times New Roman" w:eastAsia="Times New Roman" w:hAnsi="Times New Roman" w:cs="Times New Roman"/>
        </w:rPr>
      </w:pPr>
    </w:p>
    <w:p w14:paraId="298A1CC3"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t xml:space="preserve">Q15 </w:t>
      </w:r>
      <w:r w:rsidRPr="00092C7C">
        <w:rPr>
          <w:rFonts w:ascii="Times New Roman" w:eastAsia="Times New Roman" w:hAnsi="Times New Roman" w:cs="Times New Roman"/>
          <w:highlight w:val="white"/>
        </w:rPr>
        <w:t>How might educational institutions, such as Colleges and Universities, enhance their support for students in cultivating skills that enhance their employability?</w:t>
      </w:r>
    </w:p>
    <w:p w14:paraId="327E347D"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2EB07C79"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This presents similarities to a question above, 48.9% and 46.8% of respondents say that digital learning platforms should be incorporated to their educational journeys, along with more technology based training. This is followed closely with 36.2% believing that data analytics should be more present. </w:t>
      </w:r>
    </w:p>
    <w:p w14:paraId="43A3F85C"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047BC96D"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1BEB1292"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243438D1"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0274723C"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484F2623"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1F76EB5B" w14:textId="77777777" w:rsidR="0059237C" w:rsidRPr="00092C7C" w:rsidRDefault="0059237C" w:rsidP="00092C7C">
      <w:pPr>
        <w:spacing w:line="360" w:lineRule="auto"/>
        <w:jc w:val="both"/>
        <w:rPr>
          <w:rFonts w:ascii="Times New Roman" w:eastAsia="Times New Roman" w:hAnsi="Times New Roman" w:cs="Times New Roman"/>
          <w:highlight w:val="white"/>
        </w:rPr>
      </w:pPr>
    </w:p>
    <w:p w14:paraId="302FB5FC"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Q16</w:t>
      </w:r>
    </w:p>
    <w:p w14:paraId="316559AB"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noProof/>
          <w:highlight w:val="white"/>
        </w:rPr>
        <w:lastRenderedPageBreak/>
        <w:drawing>
          <wp:inline distT="114300" distB="114300" distL="114300" distR="114300" wp14:anchorId="7CF7CD10" wp14:editId="4982DE57">
            <wp:extent cx="5731200" cy="2603500"/>
            <wp:effectExtent l="0" t="0" r="0" b="0"/>
            <wp:docPr id="5" name="image8.png" descr="Forms response chart. Question title: Do you find satisfaction in utilising technology for learning purposes? Answer yes or no and further explain in the box below. &#10;.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Do you find satisfaction in utilising technology for learning purposes? Answer yes or no and further explain in the box below. &#10;. Number of responses: 50 responses."/>
                    <pic:cNvPicPr preferRelativeResize="0"/>
                  </pic:nvPicPr>
                  <pic:blipFill>
                    <a:blip r:embed="rId22"/>
                    <a:srcRect/>
                    <a:stretch>
                      <a:fillRect/>
                    </a:stretch>
                  </pic:blipFill>
                  <pic:spPr>
                    <a:xfrm>
                      <a:off x="0" y="0"/>
                      <a:ext cx="5731200" cy="2603500"/>
                    </a:xfrm>
                    <a:prstGeom prst="rect">
                      <a:avLst/>
                    </a:prstGeom>
                    <a:ln/>
                  </pic:spPr>
                </pic:pic>
              </a:graphicData>
            </a:graphic>
          </wp:inline>
        </w:drawing>
      </w:r>
    </w:p>
    <w:p w14:paraId="182DB5C9" w14:textId="77777777" w:rsidR="0059237C" w:rsidRPr="00092C7C" w:rsidRDefault="003661E0" w:rsidP="00092C7C">
      <w:pPr>
        <w:pStyle w:val="Heading2"/>
        <w:widowControl w:val="0"/>
        <w:spacing w:before="200" w:line="360" w:lineRule="auto"/>
        <w:jc w:val="both"/>
        <w:rPr>
          <w:rFonts w:ascii="Times New Roman" w:eastAsia="Times New Roman" w:hAnsi="Times New Roman" w:cs="Times New Roman"/>
          <w:sz w:val="22"/>
          <w:szCs w:val="22"/>
        </w:rPr>
      </w:pPr>
      <w:bookmarkStart w:id="90" w:name="_74d5w2p5f7oz" w:colFirst="0" w:colLast="0"/>
      <w:bookmarkEnd w:id="90"/>
      <w:r w:rsidRPr="00092C7C">
        <w:rPr>
          <w:rFonts w:ascii="Times New Roman" w:eastAsia="Times New Roman" w:hAnsi="Times New Roman" w:cs="Times New Roman"/>
          <w:sz w:val="22"/>
          <w:szCs w:val="22"/>
        </w:rPr>
        <w:t xml:space="preserve">The above result evidences that 90% of individuals completing are satisfied with technology in their learning journey. </w:t>
      </w:r>
    </w:p>
    <w:p w14:paraId="2CA3B07E" w14:textId="77777777" w:rsidR="0059237C" w:rsidRPr="00092C7C" w:rsidRDefault="003661E0" w:rsidP="00092C7C">
      <w:pPr>
        <w:widowControl w:val="0"/>
        <w:spacing w:before="20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t>Q17 - Add further c</w:t>
      </w:r>
      <w:r w:rsidRPr="00092C7C">
        <w:rPr>
          <w:rFonts w:ascii="Times New Roman" w:eastAsia="Times New Roman" w:hAnsi="Times New Roman" w:cs="Times New Roman"/>
          <w:highlight w:val="white"/>
        </w:rPr>
        <w:t>omments you feel are relevant to any of the above questions in section three.</w:t>
      </w:r>
    </w:p>
    <w:p w14:paraId="1EB6AEC3"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 summary, the analysis suggests that a holistic approach to technology integration in education involves understanding individual student needs, fostering peer support, ensuring accessibility, and maintaining the importance of human interaction while leveraging industry relevance. Continuous feedback from students and adapting teaching methods accordingly can lead to a more effective and inclusive learning environment.</w:t>
      </w:r>
    </w:p>
    <w:p w14:paraId="615B3246" w14:textId="77777777" w:rsidR="0059237C" w:rsidRPr="00092C7C" w:rsidRDefault="003661E0" w:rsidP="00092C7C">
      <w:pPr>
        <w:pStyle w:val="Heading3"/>
        <w:spacing w:line="360" w:lineRule="auto"/>
        <w:jc w:val="both"/>
        <w:rPr>
          <w:rFonts w:ascii="Times New Roman" w:eastAsia="Times New Roman" w:hAnsi="Times New Roman" w:cs="Times New Roman"/>
          <w:color w:val="000000"/>
          <w:sz w:val="22"/>
          <w:szCs w:val="22"/>
        </w:rPr>
      </w:pPr>
      <w:bookmarkStart w:id="91" w:name="_tefycyjpnnut" w:colFirst="0" w:colLast="0"/>
      <w:bookmarkEnd w:id="91"/>
      <w:r w:rsidRPr="00092C7C">
        <w:rPr>
          <w:rFonts w:ascii="Times New Roman" w:eastAsia="Times New Roman" w:hAnsi="Times New Roman" w:cs="Times New Roman"/>
          <w:color w:val="000000"/>
          <w:sz w:val="22"/>
          <w:szCs w:val="22"/>
        </w:rPr>
        <w:t xml:space="preserve">4.3.4 Section 4  Future technology in Education </w:t>
      </w:r>
    </w:p>
    <w:p w14:paraId="02A4938E" w14:textId="77777777" w:rsidR="0059237C" w:rsidRPr="00092C7C" w:rsidRDefault="0059237C" w:rsidP="00092C7C">
      <w:pPr>
        <w:spacing w:line="360" w:lineRule="auto"/>
        <w:jc w:val="both"/>
        <w:rPr>
          <w:rFonts w:ascii="Times New Roman" w:eastAsia="Times New Roman" w:hAnsi="Times New Roman" w:cs="Times New Roman"/>
        </w:rPr>
      </w:pPr>
    </w:p>
    <w:p w14:paraId="7EBD662E"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Q18</w:t>
      </w:r>
    </w:p>
    <w:p w14:paraId="4305EA60"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What specific features or functionalities would you like to see in new educational technology to improve your learning experiences within the classroom environment?</w:t>
      </w:r>
    </w:p>
    <w:p w14:paraId="54FD326D" w14:textId="328AB644"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Based on twenty eight individuals, there is a strong emphasis on personalisation, with respondents seeking options that cater to individual learning needs and pace. Collaboration tools for real</w:t>
      </w:r>
      <w:r w:rsidR="00C003F0"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time interaction among students are also desired</w:t>
      </w:r>
      <w:r w:rsidR="00C003F0"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 xml:space="preserve"> alongside interactive technologies like virtual reality and gamification to increase engagement. The potential of artificial intelligence to assess performance and identify learning gaps is highlighted, along with a need for accessible devices and training for effective </w:t>
      </w:r>
      <w:r w:rsidRPr="00092C7C">
        <w:rPr>
          <w:rFonts w:ascii="Times New Roman" w:eastAsia="Times New Roman" w:hAnsi="Times New Roman" w:cs="Times New Roman"/>
          <w:highlight w:val="white"/>
        </w:rPr>
        <w:lastRenderedPageBreak/>
        <w:t>technology use. Additionally, while respondents advocate for innovative tools, they also stress the importance of integrating traditional learning methods within a digital framework.</w:t>
      </w:r>
    </w:p>
    <w:p w14:paraId="1084595D" w14:textId="77777777" w:rsidR="0059237C" w:rsidRPr="00092C7C" w:rsidRDefault="0059237C" w:rsidP="00092C7C">
      <w:pPr>
        <w:spacing w:line="360" w:lineRule="auto"/>
        <w:jc w:val="both"/>
        <w:rPr>
          <w:rFonts w:ascii="Times New Roman" w:eastAsia="Times New Roman" w:hAnsi="Times New Roman" w:cs="Times New Roman"/>
        </w:rPr>
      </w:pPr>
    </w:p>
    <w:p w14:paraId="40650F7D"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Q19</w:t>
      </w:r>
    </w:p>
    <w:p w14:paraId="00100BED"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3C988F70" wp14:editId="43C3A1BD">
            <wp:extent cx="5731200" cy="2730500"/>
            <wp:effectExtent l="0" t="0" r="0" b="0"/>
            <wp:docPr id="4" name="image7.png" descr="Forms response chart. Question title: How open are you to trying out new educational technologies and tools in your classroom?. Number of responses: 49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How open are you to trying out new educational technologies and tools in your classroom?. Number of responses: 49 responses."/>
                    <pic:cNvPicPr preferRelativeResize="0"/>
                  </pic:nvPicPr>
                  <pic:blipFill>
                    <a:blip r:embed="rId23"/>
                    <a:srcRect/>
                    <a:stretch>
                      <a:fillRect/>
                    </a:stretch>
                  </pic:blipFill>
                  <pic:spPr>
                    <a:xfrm>
                      <a:off x="0" y="0"/>
                      <a:ext cx="5731200" cy="2730500"/>
                    </a:xfrm>
                    <a:prstGeom prst="rect">
                      <a:avLst/>
                    </a:prstGeom>
                    <a:ln/>
                  </pic:spPr>
                </pic:pic>
              </a:graphicData>
            </a:graphic>
          </wp:inline>
        </w:drawing>
      </w:r>
    </w:p>
    <w:p w14:paraId="02A62A97"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above shows that 46 of respondents would try out new technology in their classroom. This is a higher percentage (44.9%) than the three respondees that would not like to use any new technology.</w:t>
      </w:r>
    </w:p>
    <w:p w14:paraId="3BBC8BC5" w14:textId="77777777" w:rsidR="0059237C" w:rsidRPr="00092C7C" w:rsidRDefault="0059237C" w:rsidP="00092C7C">
      <w:pPr>
        <w:spacing w:line="360" w:lineRule="auto"/>
        <w:jc w:val="both"/>
        <w:rPr>
          <w:rFonts w:ascii="Times New Roman" w:eastAsia="Times New Roman" w:hAnsi="Times New Roman" w:cs="Times New Roman"/>
        </w:rPr>
      </w:pPr>
    </w:p>
    <w:p w14:paraId="4B4ACC71" w14:textId="77777777" w:rsidR="0059237C" w:rsidRPr="00092C7C" w:rsidRDefault="0059237C" w:rsidP="00092C7C">
      <w:pPr>
        <w:spacing w:line="360" w:lineRule="auto"/>
        <w:jc w:val="both"/>
        <w:rPr>
          <w:rFonts w:ascii="Times New Roman" w:eastAsia="Times New Roman" w:hAnsi="Times New Roman" w:cs="Times New Roman"/>
        </w:rPr>
      </w:pPr>
    </w:p>
    <w:p w14:paraId="0F91E472" w14:textId="77777777" w:rsidR="0059237C" w:rsidRPr="00092C7C" w:rsidRDefault="0059237C" w:rsidP="00092C7C">
      <w:pPr>
        <w:spacing w:line="360" w:lineRule="auto"/>
        <w:jc w:val="both"/>
        <w:rPr>
          <w:rFonts w:ascii="Times New Roman" w:eastAsia="Times New Roman" w:hAnsi="Times New Roman" w:cs="Times New Roman"/>
        </w:rPr>
      </w:pPr>
    </w:p>
    <w:p w14:paraId="6AF59146" w14:textId="77777777" w:rsidR="0059237C" w:rsidRPr="00092C7C" w:rsidRDefault="0059237C" w:rsidP="00092C7C">
      <w:pPr>
        <w:spacing w:line="360" w:lineRule="auto"/>
        <w:jc w:val="both"/>
        <w:rPr>
          <w:rFonts w:ascii="Times New Roman" w:eastAsia="Times New Roman" w:hAnsi="Times New Roman" w:cs="Times New Roman"/>
        </w:rPr>
      </w:pPr>
    </w:p>
    <w:p w14:paraId="69D31C8B" w14:textId="77777777" w:rsidR="0059237C" w:rsidRPr="00092C7C" w:rsidRDefault="0059237C" w:rsidP="00092C7C">
      <w:pPr>
        <w:spacing w:line="360" w:lineRule="auto"/>
        <w:jc w:val="both"/>
        <w:rPr>
          <w:rFonts w:ascii="Times New Roman" w:eastAsia="Times New Roman" w:hAnsi="Times New Roman" w:cs="Times New Roman"/>
        </w:rPr>
      </w:pPr>
    </w:p>
    <w:p w14:paraId="62FAF2E9" w14:textId="77777777" w:rsidR="0059237C" w:rsidRPr="00092C7C" w:rsidRDefault="0059237C" w:rsidP="00092C7C">
      <w:pPr>
        <w:spacing w:line="360" w:lineRule="auto"/>
        <w:jc w:val="both"/>
        <w:rPr>
          <w:rFonts w:ascii="Times New Roman" w:eastAsia="Times New Roman" w:hAnsi="Times New Roman" w:cs="Times New Roman"/>
        </w:rPr>
      </w:pPr>
    </w:p>
    <w:p w14:paraId="5045BC7F" w14:textId="77777777" w:rsidR="0059237C" w:rsidRPr="00092C7C" w:rsidRDefault="0059237C" w:rsidP="00092C7C">
      <w:pPr>
        <w:spacing w:line="360" w:lineRule="auto"/>
        <w:jc w:val="both"/>
        <w:rPr>
          <w:rFonts w:ascii="Times New Roman" w:eastAsia="Times New Roman" w:hAnsi="Times New Roman" w:cs="Times New Roman"/>
        </w:rPr>
      </w:pPr>
    </w:p>
    <w:p w14:paraId="1E5D248A" w14:textId="77777777" w:rsidR="0059237C" w:rsidRPr="00092C7C" w:rsidRDefault="0059237C" w:rsidP="00092C7C">
      <w:pPr>
        <w:spacing w:line="360" w:lineRule="auto"/>
        <w:jc w:val="both"/>
        <w:rPr>
          <w:rFonts w:ascii="Times New Roman" w:eastAsia="Times New Roman" w:hAnsi="Times New Roman" w:cs="Times New Roman"/>
        </w:rPr>
      </w:pPr>
    </w:p>
    <w:p w14:paraId="764F71C9" w14:textId="77777777" w:rsidR="0059237C" w:rsidRPr="00092C7C" w:rsidRDefault="0059237C" w:rsidP="00092C7C">
      <w:pPr>
        <w:spacing w:line="360" w:lineRule="auto"/>
        <w:jc w:val="both"/>
        <w:rPr>
          <w:rFonts w:ascii="Times New Roman" w:eastAsia="Times New Roman" w:hAnsi="Times New Roman" w:cs="Times New Roman"/>
        </w:rPr>
      </w:pPr>
    </w:p>
    <w:p w14:paraId="60CD19F0" w14:textId="77777777" w:rsidR="0059237C" w:rsidRPr="00092C7C" w:rsidRDefault="0059237C" w:rsidP="00092C7C">
      <w:pPr>
        <w:spacing w:line="360" w:lineRule="auto"/>
        <w:jc w:val="both"/>
        <w:rPr>
          <w:rFonts w:ascii="Times New Roman" w:eastAsia="Times New Roman" w:hAnsi="Times New Roman" w:cs="Times New Roman"/>
        </w:rPr>
      </w:pPr>
    </w:p>
    <w:p w14:paraId="3768F803" w14:textId="77777777" w:rsidR="0059237C" w:rsidRPr="00092C7C" w:rsidRDefault="0059237C" w:rsidP="00092C7C">
      <w:pPr>
        <w:spacing w:line="360" w:lineRule="auto"/>
        <w:jc w:val="both"/>
        <w:rPr>
          <w:rFonts w:ascii="Times New Roman" w:eastAsia="Times New Roman" w:hAnsi="Times New Roman" w:cs="Times New Roman"/>
        </w:rPr>
      </w:pPr>
    </w:p>
    <w:p w14:paraId="50FF4D2D" w14:textId="77777777" w:rsidR="0059237C" w:rsidRPr="00092C7C" w:rsidRDefault="0059237C" w:rsidP="00092C7C">
      <w:pPr>
        <w:spacing w:line="360" w:lineRule="auto"/>
        <w:jc w:val="both"/>
        <w:rPr>
          <w:rFonts w:ascii="Times New Roman" w:eastAsia="Times New Roman" w:hAnsi="Times New Roman" w:cs="Times New Roman"/>
        </w:rPr>
      </w:pPr>
    </w:p>
    <w:p w14:paraId="6D409920" w14:textId="77777777" w:rsidR="0059237C" w:rsidRPr="00092C7C" w:rsidRDefault="0059237C" w:rsidP="00092C7C">
      <w:pPr>
        <w:spacing w:line="360" w:lineRule="auto"/>
        <w:jc w:val="both"/>
        <w:rPr>
          <w:rFonts w:ascii="Times New Roman" w:eastAsia="Times New Roman" w:hAnsi="Times New Roman" w:cs="Times New Roman"/>
        </w:rPr>
      </w:pPr>
    </w:p>
    <w:p w14:paraId="623F6266" w14:textId="77777777" w:rsidR="0059237C" w:rsidRPr="00092C7C" w:rsidRDefault="0059237C" w:rsidP="00092C7C">
      <w:pPr>
        <w:spacing w:line="360" w:lineRule="auto"/>
        <w:jc w:val="both"/>
        <w:rPr>
          <w:rFonts w:ascii="Times New Roman" w:eastAsia="Times New Roman" w:hAnsi="Times New Roman" w:cs="Times New Roman"/>
        </w:rPr>
      </w:pPr>
    </w:p>
    <w:p w14:paraId="34AED3F9" w14:textId="77777777" w:rsidR="0059237C" w:rsidRPr="00092C7C" w:rsidRDefault="0059237C" w:rsidP="00092C7C">
      <w:pPr>
        <w:spacing w:line="360" w:lineRule="auto"/>
        <w:jc w:val="both"/>
        <w:rPr>
          <w:rFonts w:ascii="Times New Roman" w:eastAsia="Times New Roman" w:hAnsi="Times New Roman" w:cs="Times New Roman"/>
        </w:rPr>
      </w:pPr>
    </w:p>
    <w:p w14:paraId="3206C708"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 xml:space="preserve">Q20 </w:t>
      </w:r>
    </w:p>
    <w:p w14:paraId="490E5400"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noProof/>
        </w:rPr>
        <w:drawing>
          <wp:inline distT="114300" distB="114300" distL="114300" distR="114300" wp14:anchorId="4320B8A3" wp14:editId="59580B0C">
            <wp:extent cx="5731200" cy="2603500"/>
            <wp:effectExtent l="0" t="0" r="0" b="0"/>
            <wp:docPr id="3" name="image1.png" descr="Forms response chart. Question title: What factors would influence your willingness to participate in a pilot study involving new technology?&#10;&#10;Please choose two options below.. Number of responses: 5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What factors would influence your willingness to participate in a pilot study involving new technology?&#10;&#10;Please choose two options below.. Number of responses: 50 responses."/>
                    <pic:cNvPicPr preferRelativeResize="0"/>
                  </pic:nvPicPr>
                  <pic:blipFill>
                    <a:blip r:embed="rId24"/>
                    <a:srcRect/>
                    <a:stretch>
                      <a:fillRect/>
                    </a:stretch>
                  </pic:blipFill>
                  <pic:spPr>
                    <a:xfrm>
                      <a:off x="0" y="0"/>
                      <a:ext cx="5731200" cy="2603500"/>
                    </a:xfrm>
                    <a:prstGeom prst="rect">
                      <a:avLst/>
                    </a:prstGeom>
                    <a:ln/>
                  </pic:spPr>
                </pic:pic>
              </a:graphicData>
            </a:graphic>
          </wp:inline>
        </w:drawing>
      </w:r>
      <w:r w:rsidRPr="00092C7C">
        <w:rPr>
          <w:rFonts w:ascii="Times New Roman" w:eastAsia="Times New Roman" w:hAnsi="Times New Roman" w:cs="Times New Roman"/>
        </w:rPr>
        <w:t xml:space="preserve">38% of the respondents would like to take part in a pilot technology study if the time was provided for this. This was followed by 28% of individuals having benefits to complete the study. Lastly individuals selected transparency and communication at 14% as a factor of them taking part in new technology pilots. </w:t>
      </w:r>
    </w:p>
    <w:p w14:paraId="45B95286" w14:textId="77777777" w:rsidR="0059237C" w:rsidRPr="00092C7C" w:rsidRDefault="0059237C" w:rsidP="00092C7C">
      <w:pPr>
        <w:widowControl w:val="0"/>
        <w:spacing w:line="360" w:lineRule="auto"/>
        <w:jc w:val="both"/>
        <w:rPr>
          <w:rFonts w:ascii="Times New Roman" w:eastAsia="Times New Roman" w:hAnsi="Times New Roman" w:cs="Times New Roman"/>
          <w:b/>
          <w:highlight w:val="white"/>
        </w:rPr>
      </w:pPr>
    </w:p>
    <w:p w14:paraId="719FC64E" w14:textId="77777777" w:rsidR="0059237C" w:rsidRPr="00092C7C" w:rsidRDefault="003661E0" w:rsidP="00092C7C">
      <w:pPr>
        <w:widowControl w:val="0"/>
        <w:spacing w:before="20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Q21- </w:t>
      </w:r>
      <w:r w:rsidRPr="00092C7C">
        <w:rPr>
          <w:rFonts w:ascii="Times New Roman" w:eastAsia="Times New Roman" w:hAnsi="Times New Roman" w:cs="Times New Roman"/>
          <w:highlight w:val="white"/>
        </w:rPr>
        <w:t>What would you suggest for technology-based solutions to bridge the communication and learning gaps between the different age generations in the classroom.</w:t>
      </w:r>
    </w:p>
    <w:p w14:paraId="19878032" w14:textId="28FACF25" w:rsidR="0059237C" w:rsidRPr="00092C7C" w:rsidRDefault="003661E0" w:rsidP="00092C7C">
      <w:pPr>
        <w:pStyle w:val="Heading2"/>
        <w:widowControl w:val="0"/>
        <w:spacing w:before="200" w:line="360" w:lineRule="auto"/>
        <w:jc w:val="both"/>
        <w:rPr>
          <w:rFonts w:ascii="Times New Roman" w:eastAsia="Times New Roman" w:hAnsi="Times New Roman" w:cs="Times New Roman"/>
          <w:sz w:val="22"/>
          <w:szCs w:val="22"/>
        </w:rPr>
      </w:pPr>
      <w:bookmarkStart w:id="92" w:name="_f069tb97kdjr" w:colFirst="0" w:colLast="0"/>
      <w:bookmarkEnd w:id="92"/>
      <w:r w:rsidRPr="00092C7C">
        <w:rPr>
          <w:rFonts w:ascii="Times New Roman" w:eastAsia="Times New Roman" w:hAnsi="Times New Roman" w:cs="Times New Roman"/>
          <w:sz w:val="22"/>
          <w:szCs w:val="22"/>
        </w:rPr>
        <w:t xml:space="preserve">With 26 responses, the key </w:t>
      </w:r>
      <w:r w:rsidR="00D275E8" w:rsidRPr="00092C7C">
        <w:rPr>
          <w:rFonts w:ascii="Times New Roman" w:eastAsia="Times New Roman" w:hAnsi="Times New Roman" w:cs="Times New Roman"/>
          <w:sz w:val="22"/>
          <w:szCs w:val="22"/>
        </w:rPr>
        <w:t>areas</w:t>
      </w:r>
      <w:r w:rsidRPr="00092C7C">
        <w:rPr>
          <w:rFonts w:ascii="Times New Roman" w:eastAsia="Times New Roman" w:hAnsi="Times New Roman" w:cs="Times New Roman"/>
          <w:sz w:val="22"/>
          <w:szCs w:val="22"/>
        </w:rPr>
        <w:t xml:space="preserve"> identified in the research is: </w:t>
      </w:r>
    </w:p>
    <w:p w14:paraId="14089069" w14:textId="38E97BE2" w:rsidR="00D0627F" w:rsidRPr="00092C7C" w:rsidRDefault="00D0627F" w:rsidP="00092C7C">
      <w:pPr>
        <w:spacing w:line="360" w:lineRule="auto"/>
        <w:jc w:val="both"/>
        <w:rPr>
          <w:rFonts w:ascii="Times New Roman" w:hAnsi="Times New Roman" w:cs="Times New Roman"/>
        </w:rPr>
      </w:pPr>
      <w:r w:rsidRPr="00092C7C">
        <w:rPr>
          <w:rFonts w:ascii="Times New Roman" w:hAnsi="Times New Roman" w:cs="Times New Roman"/>
        </w:rPr>
        <w:t>Ability Pairing Students must be paired based on ability, where proficient IT students are assigned to help those with little or no experience.</w:t>
      </w:r>
    </w:p>
    <w:p w14:paraId="704264D7" w14:textId="77777777" w:rsidR="00D275E8" w:rsidRPr="00092C7C" w:rsidRDefault="00D275E8" w:rsidP="00092C7C">
      <w:pPr>
        <w:spacing w:line="360" w:lineRule="auto"/>
        <w:jc w:val="both"/>
        <w:rPr>
          <w:rFonts w:ascii="Times New Roman" w:hAnsi="Times New Roman" w:cs="Times New Roman"/>
        </w:rPr>
      </w:pPr>
    </w:p>
    <w:p w14:paraId="70FB3A38" w14:textId="6D2B2285" w:rsidR="00D0627F" w:rsidRPr="00092C7C" w:rsidRDefault="00D0627F" w:rsidP="00092C7C">
      <w:pPr>
        <w:spacing w:line="360" w:lineRule="auto"/>
        <w:jc w:val="both"/>
        <w:rPr>
          <w:rFonts w:ascii="Times New Roman" w:hAnsi="Times New Roman" w:cs="Times New Roman"/>
        </w:rPr>
      </w:pPr>
      <w:r w:rsidRPr="00092C7C">
        <w:rPr>
          <w:rFonts w:ascii="Times New Roman" w:hAnsi="Times New Roman" w:cs="Times New Roman"/>
          <w:b/>
          <w:bCs/>
        </w:rPr>
        <w:t>Technology Accessibility</w:t>
      </w:r>
      <w:r w:rsidRPr="00092C7C">
        <w:rPr>
          <w:rFonts w:ascii="Times New Roman" w:hAnsi="Times New Roman" w:cs="Times New Roman"/>
        </w:rPr>
        <w:t>: Teachers and students need to be availed with technology, and access should also be available out of assessment time.</w:t>
      </w:r>
    </w:p>
    <w:p w14:paraId="2AD83783" w14:textId="77777777" w:rsidR="00D275E8" w:rsidRPr="00092C7C" w:rsidRDefault="00D275E8" w:rsidP="00092C7C">
      <w:pPr>
        <w:spacing w:line="360" w:lineRule="auto"/>
        <w:jc w:val="both"/>
        <w:rPr>
          <w:rFonts w:ascii="Times New Roman" w:hAnsi="Times New Roman" w:cs="Times New Roman"/>
          <w:b/>
          <w:bCs/>
        </w:rPr>
      </w:pPr>
    </w:p>
    <w:p w14:paraId="70F56682" w14:textId="575965B3" w:rsidR="00D0627F" w:rsidRPr="00092C7C" w:rsidRDefault="00D0627F" w:rsidP="00092C7C">
      <w:pPr>
        <w:spacing w:line="360" w:lineRule="auto"/>
        <w:jc w:val="both"/>
        <w:rPr>
          <w:rFonts w:ascii="Times New Roman" w:hAnsi="Times New Roman" w:cs="Times New Roman"/>
        </w:rPr>
      </w:pPr>
      <w:r w:rsidRPr="00092C7C">
        <w:rPr>
          <w:rFonts w:ascii="Times New Roman" w:hAnsi="Times New Roman" w:cs="Times New Roman"/>
          <w:b/>
          <w:bCs/>
        </w:rPr>
        <w:t>Artificial Intelligence Use:</w:t>
      </w:r>
      <w:r w:rsidRPr="00092C7C">
        <w:rPr>
          <w:rFonts w:ascii="Times New Roman" w:hAnsi="Times New Roman" w:cs="Times New Roman"/>
        </w:rPr>
        <w:t xml:space="preserve"> AI shall be used to enhance personali</w:t>
      </w:r>
      <w:r w:rsidR="00D275E8" w:rsidRPr="00092C7C">
        <w:rPr>
          <w:rFonts w:ascii="Times New Roman" w:hAnsi="Times New Roman" w:cs="Times New Roman"/>
        </w:rPr>
        <w:t>s</w:t>
      </w:r>
      <w:r w:rsidRPr="00092C7C">
        <w:rPr>
          <w:rFonts w:ascii="Times New Roman" w:hAnsi="Times New Roman" w:cs="Times New Roman"/>
        </w:rPr>
        <w:t>ed learning.</w:t>
      </w:r>
    </w:p>
    <w:p w14:paraId="585F22C5" w14:textId="77777777" w:rsidR="00D275E8" w:rsidRPr="00092C7C" w:rsidRDefault="00D275E8" w:rsidP="00092C7C">
      <w:pPr>
        <w:spacing w:line="360" w:lineRule="auto"/>
        <w:jc w:val="both"/>
        <w:rPr>
          <w:rFonts w:ascii="Times New Roman" w:eastAsia="Times New Roman" w:hAnsi="Times New Roman" w:cs="Times New Roman"/>
          <w:color w:val="000000"/>
        </w:rPr>
      </w:pPr>
      <w:r w:rsidRPr="00092C7C">
        <w:rPr>
          <w:rFonts w:ascii="Times New Roman" w:eastAsia="Times New Roman" w:hAnsi="Times New Roman" w:cs="Times New Roman"/>
          <w:b/>
          <w:bCs/>
          <w:color w:val="000000"/>
        </w:rPr>
        <w:t xml:space="preserve">Peer and Generation Learning: </w:t>
      </w:r>
      <w:r w:rsidRPr="00092C7C">
        <w:rPr>
          <w:rFonts w:ascii="Times New Roman" w:eastAsia="Times New Roman" w:hAnsi="Times New Roman" w:cs="Times New Roman"/>
          <w:color w:val="000000"/>
        </w:rPr>
        <w:t>Approaches that allow mutual support among students of different ages and skills are rather crucial.</w:t>
      </w:r>
    </w:p>
    <w:p w14:paraId="6793AC19" w14:textId="288A2FF9" w:rsidR="00D275E8" w:rsidRPr="00092C7C" w:rsidRDefault="00D275E8" w:rsidP="00092C7C">
      <w:pPr>
        <w:spacing w:line="360" w:lineRule="auto"/>
        <w:jc w:val="both"/>
        <w:rPr>
          <w:rFonts w:ascii="Times New Roman" w:eastAsia="Times New Roman" w:hAnsi="Times New Roman" w:cs="Times New Roman"/>
          <w:color w:val="191919"/>
        </w:rPr>
      </w:pPr>
      <w:r w:rsidRPr="00092C7C">
        <w:rPr>
          <w:rFonts w:ascii="Times New Roman" w:eastAsia="Times New Roman" w:hAnsi="Times New Roman" w:cs="Times New Roman"/>
          <w:color w:val="000000"/>
        </w:rPr>
        <w:br/>
      </w:r>
      <w:r w:rsidRPr="00092C7C">
        <w:rPr>
          <w:rFonts w:ascii="Times New Roman" w:eastAsia="Times New Roman" w:hAnsi="Times New Roman" w:cs="Times New Roman"/>
          <w:b/>
          <w:bCs/>
          <w:color w:val="000000"/>
        </w:rPr>
        <w:t>Individual Gap Understanding:</w:t>
      </w:r>
      <w:r w:rsidRPr="00092C7C">
        <w:rPr>
          <w:rFonts w:ascii="Times New Roman" w:eastAsia="Times New Roman" w:hAnsi="Times New Roman" w:cs="Times New Roman"/>
          <w:color w:val="000000"/>
        </w:rPr>
        <w:t xml:space="preserve"> Understanding that learning gaps can be age-transcending is key to effective education.</w:t>
      </w:r>
      <w:r w:rsidRPr="00092C7C">
        <w:rPr>
          <w:rFonts w:ascii="Times New Roman" w:eastAsia="Times New Roman" w:hAnsi="Times New Roman" w:cs="Times New Roman"/>
          <w:color w:val="000000"/>
        </w:rPr>
        <w:br/>
      </w:r>
      <w:r w:rsidRPr="00092C7C">
        <w:rPr>
          <w:rFonts w:ascii="Times New Roman" w:eastAsia="Times New Roman" w:hAnsi="Times New Roman" w:cs="Times New Roman"/>
          <w:b/>
          <w:bCs/>
          <w:color w:val="000000"/>
        </w:rPr>
        <w:lastRenderedPageBreak/>
        <w:t>Digital Platforms Training:</w:t>
      </w:r>
      <w:r w:rsidRPr="00092C7C">
        <w:rPr>
          <w:rFonts w:ascii="Times New Roman" w:eastAsia="Times New Roman" w:hAnsi="Times New Roman" w:cs="Times New Roman"/>
          <w:color w:val="000000"/>
        </w:rPr>
        <w:t xml:space="preserve"> Training at the commencement of courses is required for the use of technology effectively.</w:t>
      </w:r>
      <w:r w:rsidRPr="00092C7C">
        <w:rPr>
          <w:rFonts w:ascii="Times New Roman" w:eastAsia="Times New Roman" w:hAnsi="Times New Roman" w:cs="Times New Roman"/>
          <w:color w:val="000000"/>
        </w:rPr>
        <w:br/>
      </w:r>
    </w:p>
    <w:p w14:paraId="1B9F5BFF" w14:textId="77777777" w:rsidR="00D275E8" w:rsidRPr="00092C7C" w:rsidRDefault="00D275E8" w:rsidP="00092C7C">
      <w:pPr>
        <w:spacing w:line="360" w:lineRule="auto"/>
        <w:jc w:val="both"/>
        <w:rPr>
          <w:rFonts w:ascii="Times New Roman" w:hAnsi="Times New Roman" w:cs="Times New Roman"/>
        </w:rPr>
      </w:pPr>
    </w:p>
    <w:p w14:paraId="0A960D85" w14:textId="77777777" w:rsidR="00D275E8" w:rsidRPr="00092C7C" w:rsidRDefault="00D275E8" w:rsidP="00092C7C">
      <w:pPr>
        <w:spacing w:line="360" w:lineRule="auto"/>
        <w:jc w:val="both"/>
        <w:rPr>
          <w:rFonts w:ascii="Times New Roman" w:hAnsi="Times New Roman" w:cs="Times New Roman"/>
        </w:rPr>
      </w:pPr>
    </w:p>
    <w:p w14:paraId="68887E36" w14:textId="77777777" w:rsidR="0059237C" w:rsidRPr="00092C7C" w:rsidRDefault="003661E0" w:rsidP="00092C7C">
      <w:pPr>
        <w:spacing w:before="240" w:after="240" w:line="360" w:lineRule="auto"/>
        <w:jc w:val="both"/>
        <w:rPr>
          <w:rFonts w:ascii="Times New Roman" w:eastAsia="Times New Roman" w:hAnsi="Times New Roman" w:cs="Times New Roman"/>
          <w:i/>
          <w:highlight w:val="white"/>
        </w:rPr>
      </w:pPr>
      <w:r w:rsidRPr="00092C7C">
        <w:rPr>
          <w:rFonts w:ascii="Times New Roman" w:eastAsia="Times New Roman" w:hAnsi="Times New Roman" w:cs="Times New Roman"/>
          <w:i/>
          <w:highlight w:val="white"/>
        </w:rPr>
        <w:t>What specific features or functionalities would you like to see in new educational technology to improve your learning experiences within the classroom environment?</w:t>
      </w:r>
    </w:p>
    <w:p w14:paraId="575ECE88"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Responses to the question regarding technology-based solutions to bridge communication and learning gaps between different age generations in the classroom reveal several significant insights. A prominent theme is the importance of pairing students of mixed abilities, particularly utilising proficient IT students to assist those with less experience, fostering a collaborative learning environment. The need for accessible technology for both educators and students, including provisions for use outside formal assessment periods, is also highlighted, indicating a desire for continuous learning opportunities.</w:t>
      </w:r>
    </w:p>
    <w:p w14:paraId="6B262D57" w14:textId="77777777" w:rsidR="0059237C" w:rsidRPr="00092C7C" w:rsidRDefault="0059237C" w:rsidP="00092C7C">
      <w:pPr>
        <w:spacing w:line="360" w:lineRule="auto"/>
        <w:jc w:val="both"/>
        <w:rPr>
          <w:rFonts w:ascii="Times New Roman" w:eastAsia="Times New Roman" w:hAnsi="Times New Roman" w:cs="Times New Roman"/>
        </w:rPr>
      </w:pPr>
    </w:p>
    <w:p w14:paraId="32A65F10" w14:textId="77777777" w:rsidR="0059237C" w:rsidRPr="00092C7C" w:rsidRDefault="0059237C" w:rsidP="00092C7C">
      <w:pPr>
        <w:pStyle w:val="Heading2"/>
        <w:widowControl w:val="0"/>
        <w:spacing w:line="360" w:lineRule="auto"/>
        <w:jc w:val="both"/>
        <w:rPr>
          <w:rFonts w:ascii="Times New Roman" w:eastAsia="Times New Roman" w:hAnsi="Times New Roman" w:cs="Times New Roman"/>
          <w:sz w:val="22"/>
          <w:szCs w:val="22"/>
        </w:rPr>
      </w:pPr>
      <w:bookmarkStart w:id="93" w:name="_fcvneodmypi" w:colFirst="0" w:colLast="0"/>
      <w:bookmarkEnd w:id="93"/>
    </w:p>
    <w:p w14:paraId="3399B76A" w14:textId="77777777" w:rsidR="0059237C" w:rsidRPr="00092C7C" w:rsidRDefault="0059237C" w:rsidP="00092C7C">
      <w:pPr>
        <w:spacing w:line="360" w:lineRule="auto"/>
        <w:jc w:val="both"/>
        <w:rPr>
          <w:rFonts w:ascii="Times New Roman" w:eastAsia="Times New Roman" w:hAnsi="Times New Roman" w:cs="Times New Roman"/>
        </w:rPr>
      </w:pPr>
    </w:p>
    <w:p w14:paraId="2B1E25BE" w14:textId="77777777" w:rsidR="0059237C" w:rsidRPr="00092C7C" w:rsidRDefault="0059237C" w:rsidP="00092C7C">
      <w:pPr>
        <w:spacing w:line="360" w:lineRule="auto"/>
        <w:jc w:val="both"/>
        <w:rPr>
          <w:rFonts w:ascii="Times New Roman" w:eastAsia="Times New Roman" w:hAnsi="Times New Roman" w:cs="Times New Roman"/>
        </w:rPr>
      </w:pPr>
    </w:p>
    <w:p w14:paraId="3E9AA165" w14:textId="77777777" w:rsidR="0059237C" w:rsidRPr="00092C7C" w:rsidRDefault="0059237C" w:rsidP="00092C7C">
      <w:pPr>
        <w:spacing w:line="360" w:lineRule="auto"/>
        <w:jc w:val="both"/>
        <w:rPr>
          <w:rFonts w:ascii="Times New Roman" w:eastAsia="Times New Roman" w:hAnsi="Times New Roman" w:cs="Times New Roman"/>
        </w:rPr>
      </w:pPr>
    </w:p>
    <w:p w14:paraId="4D2E8272" w14:textId="77777777" w:rsidR="0059237C" w:rsidRPr="00092C7C" w:rsidRDefault="0059237C" w:rsidP="00092C7C">
      <w:pPr>
        <w:spacing w:line="360" w:lineRule="auto"/>
        <w:jc w:val="both"/>
        <w:rPr>
          <w:rFonts w:ascii="Times New Roman" w:eastAsia="Times New Roman" w:hAnsi="Times New Roman" w:cs="Times New Roman"/>
        </w:rPr>
      </w:pPr>
    </w:p>
    <w:p w14:paraId="0C4F38B1" w14:textId="77777777" w:rsidR="0059237C" w:rsidRPr="00092C7C" w:rsidRDefault="0059237C" w:rsidP="00092C7C">
      <w:pPr>
        <w:spacing w:line="360" w:lineRule="auto"/>
        <w:jc w:val="both"/>
        <w:rPr>
          <w:rFonts w:ascii="Times New Roman" w:eastAsia="Times New Roman" w:hAnsi="Times New Roman" w:cs="Times New Roman"/>
        </w:rPr>
      </w:pPr>
    </w:p>
    <w:p w14:paraId="563E99A5" w14:textId="28F2EA5D" w:rsidR="0059237C" w:rsidRDefault="0059237C" w:rsidP="00092C7C">
      <w:pPr>
        <w:spacing w:line="360" w:lineRule="auto"/>
        <w:jc w:val="both"/>
        <w:rPr>
          <w:rFonts w:ascii="Times New Roman" w:eastAsia="Times New Roman" w:hAnsi="Times New Roman" w:cs="Times New Roman"/>
        </w:rPr>
      </w:pPr>
    </w:p>
    <w:p w14:paraId="0A15B287" w14:textId="77777777" w:rsidR="00C34D0F" w:rsidRPr="00092C7C" w:rsidRDefault="00C34D0F" w:rsidP="00092C7C">
      <w:pPr>
        <w:spacing w:line="360" w:lineRule="auto"/>
        <w:jc w:val="both"/>
        <w:rPr>
          <w:rFonts w:ascii="Times New Roman" w:eastAsia="Times New Roman" w:hAnsi="Times New Roman" w:cs="Times New Roman"/>
        </w:rPr>
      </w:pPr>
    </w:p>
    <w:p w14:paraId="3A992363" w14:textId="419E5723" w:rsidR="0059237C" w:rsidRPr="00092C7C" w:rsidRDefault="0059237C" w:rsidP="00092C7C">
      <w:pPr>
        <w:spacing w:line="360" w:lineRule="auto"/>
        <w:jc w:val="both"/>
        <w:rPr>
          <w:rFonts w:ascii="Times New Roman" w:eastAsia="Times New Roman" w:hAnsi="Times New Roman" w:cs="Times New Roman"/>
        </w:rPr>
      </w:pPr>
    </w:p>
    <w:p w14:paraId="7281B619" w14:textId="7533DBDC" w:rsidR="00554573" w:rsidRPr="00092C7C" w:rsidRDefault="00554573" w:rsidP="00092C7C">
      <w:pPr>
        <w:spacing w:line="360" w:lineRule="auto"/>
        <w:jc w:val="both"/>
        <w:rPr>
          <w:rFonts w:ascii="Times New Roman" w:eastAsia="Times New Roman" w:hAnsi="Times New Roman" w:cs="Times New Roman"/>
        </w:rPr>
      </w:pPr>
    </w:p>
    <w:p w14:paraId="61866DA6" w14:textId="7D295457" w:rsidR="00554573" w:rsidRPr="00092C7C" w:rsidRDefault="00554573" w:rsidP="00092C7C">
      <w:pPr>
        <w:spacing w:line="360" w:lineRule="auto"/>
        <w:jc w:val="both"/>
        <w:rPr>
          <w:rFonts w:ascii="Times New Roman" w:eastAsia="Times New Roman" w:hAnsi="Times New Roman" w:cs="Times New Roman"/>
        </w:rPr>
      </w:pPr>
    </w:p>
    <w:p w14:paraId="3595820C" w14:textId="77777777" w:rsidR="00554573" w:rsidRPr="00092C7C" w:rsidRDefault="00554573" w:rsidP="00092C7C">
      <w:pPr>
        <w:spacing w:line="360" w:lineRule="auto"/>
        <w:jc w:val="both"/>
        <w:rPr>
          <w:rFonts w:ascii="Times New Roman" w:eastAsia="Times New Roman" w:hAnsi="Times New Roman" w:cs="Times New Roman"/>
        </w:rPr>
      </w:pPr>
    </w:p>
    <w:p w14:paraId="1FEF5BA4" w14:textId="77777777" w:rsidR="0059237C" w:rsidRPr="00092C7C" w:rsidRDefault="0059237C" w:rsidP="00092C7C">
      <w:pPr>
        <w:pStyle w:val="Heading2"/>
        <w:widowControl w:val="0"/>
        <w:spacing w:line="360" w:lineRule="auto"/>
        <w:jc w:val="both"/>
        <w:rPr>
          <w:rFonts w:ascii="Times New Roman" w:eastAsia="Times New Roman" w:hAnsi="Times New Roman" w:cs="Times New Roman"/>
          <w:sz w:val="22"/>
          <w:szCs w:val="22"/>
        </w:rPr>
      </w:pPr>
      <w:bookmarkStart w:id="94" w:name="_we81cdqf2tt3" w:colFirst="0" w:colLast="0"/>
      <w:bookmarkEnd w:id="94"/>
    </w:p>
    <w:p w14:paraId="3C9B71C7" w14:textId="77777777" w:rsidR="0059237C" w:rsidRPr="00092C7C" w:rsidRDefault="003661E0" w:rsidP="00092C7C">
      <w:pPr>
        <w:pStyle w:val="Heading2"/>
        <w:widowControl w:val="0"/>
        <w:spacing w:line="360" w:lineRule="auto"/>
        <w:jc w:val="both"/>
        <w:rPr>
          <w:rFonts w:ascii="Times New Roman" w:eastAsia="Times New Roman" w:hAnsi="Times New Roman" w:cs="Times New Roman"/>
          <w:sz w:val="22"/>
          <w:szCs w:val="22"/>
        </w:rPr>
      </w:pPr>
      <w:bookmarkStart w:id="95" w:name="_bk91i9v2nttr" w:colFirst="0" w:colLast="0"/>
      <w:bookmarkEnd w:id="95"/>
      <w:r w:rsidRPr="00092C7C">
        <w:rPr>
          <w:rFonts w:ascii="Times New Roman" w:eastAsia="Times New Roman" w:hAnsi="Times New Roman" w:cs="Times New Roman"/>
          <w:sz w:val="22"/>
          <w:szCs w:val="22"/>
        </w:rPr>
        <w:t>4.3.5 SWOT Analysis</w:t>
      </w:r>
    </w:p>
    <w:p w14:paraId="3268B8E9"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68A7F69"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There are many advantages to completing a swot analysis, (CIPD, 2024) believe it encourages strategic thinking and will help the orgnaisation to anticipate some future need and help to illuminate some potential threats. The following swot analysis has been completed from the information provided by three educational instititutuons based in the UK. </w:t>
      </w:r>
    </w:p>
    <w:p w14:paraId="3A46C4E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7FC78CE"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9237C" w:rsidRPr="00092C7C" w14:paraId="0A7D1C83" w14:textId="77777777">
        <w:trPr>
          <w:trHeight w:val="463"/>
        </w:trPr>
        <w:tc>
          <w:tcPr>
            <w:tcW w:w="4514" w:type="dxa"/>
            <w:shd w:val="clear" w:color="auto" w:fill="A4C2F4"/>
            <w:tcMar>
              <w:top w:w="100" w:type="dxa"/>
              <w:left w:w="100" w:type="dxa"/>
              <w:bottom w:w="100" w:type="dxa"/>
              <w:right w:w="100" w:type="dxa"/>
            </w:tcMar>
          </w:tcPr>
          <w:p w14:paraId="3BB35B17"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shd w:val="clear" w:color="auto" w:fill="A4C2F4"/>
              </w:rPr>
            </w:pPr>
            <w:r w:rsidRPr="00092C7C">
              <w:rPr>
                <w:rFonts w:ascii="Times New Roman" w:eastAsia="Times New Roman" w:hAnsi="Times New Roman" w:cs="Times New Roman"/>
                <w:highlight w:val="white"/>
              </w:rPr>
              <w:t>STRENGTHS</w:t>
            </w:r>
            <w:r w:rsidRPr="00092C7C">
              <w:rPr>
                <w:rFonts w:ascii="Times New Roman" w:eastAsia="Times New Roman" w:hAnsi="Times New Roman" w:cs="Times New Roman"/>
                <w:shd w:val="clear" w:color="auto" w:fill="A4C2F4"/>
              </w:rPr>
              <w:t xml:space="preserve"> </w:t>
            </w:r>
          </w:p>
        </w:tc>
        <w:tc>
          <w:tcPr>
            <w:tcW w:w="4514" w:type="dxa"/>
            <w:shd w:val="clear" w:color="auto" w:fill="B6D7A8"/>
            <w:tcMar>
              <w:top w:w="100" w:type="dxa"/>
              <w:left w:w="100" w:type="dxa"/>
              <w:bottom w:w="100" w:type="dxa"/>
              <w:right w:w="100" w:type="dxa"/>
            </w:tcMar>
          </w:tcPr>
          <w:p w14:paraId="6ABA5C8A"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WEAKNESSES </w:t>
            </w:r>
          </w:p>
        </w:tc>
      </w:tr>
      <w:tr w:rsidR="0059237C" w:rsidRPr="00092C7C" w14:paraId="0DEB42C1" w14:textId="77777777">
        <w:tc>
          <w:tcPr>
            <w:tcW w:w="4514" w:type="dxa"/>
            <w:shd w:val="clear" w:color="auto" w:fill="auto"/>
            <w:tcMar>
              <w:top w:w="100" w:type="dxa"/>
              <w:left w:w="100" w:type="dxa"/>
              <w:bottom w:w="100" w:type="dxa"/>
              <w:right w:w="100" w:type="dxa"/>
            </w:tcMar>
          </w:tcPr>
          <w:p w14:paraId="7CBB8329"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Provision</w:t>
            </w:r>
          </w:p>
          <w:p w14:paraId="40A3B73A"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3B9054F"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New/Updated campus</w:t>
            </w:r>
          </w:p>
          <w:p w14:paraId="4C0D8E5A"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F1AE6B1"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Fantastic learners</w:t>
            </w:r>
          </w:p>
          <w:p w14:paraId="0610DF8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05C25F8"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Choice and flexibility of courses </w:t>
            </w:r>
          </w:p>
          <w:p w14:paraId="7A29727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318EAC4"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Nurturing</w:t>
            </w:r>
          </w:p>
          <w:p w14:paraId="0DF3293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480C573"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Welcoming</w:t>
            </w:r>
          </w:p>
          <w:p w14:paraId="1B239589"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F2C6A8F"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Inclusive</w:t>
            </w:r>
          </w:p>
          <w:p w14:paraId="2600B5DC"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44D7E7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Individual approach</w:t>
            </w:r>
          </w:p>
          <w:p w14:paraId="2BF9178F"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E09A69D"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Supportive</w:t>
            </w:r>
          </w:p>
          <w:p w14:paraId="23498A7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75197E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Resilient</w:t>
            </w:r>
          </w:p>
          <w:p w14:paraId="703D33E2"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6FC636D"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Capability to evolve</w:t>
            </w:r>
          </w:p>
          <w:p w14:paraId="4B7F566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F2215AA"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Technical skills</w:t>
            </w:r>
          </w:p>
          <w:p w14:paraId="09A604B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10F6799"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Vocational learning</w:t>
            </w:r>
          </w:p>
          <w:p w14:paraId="07063C3E"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541B9F8"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Financial positive allocation - Recruitment</w:t>
            </w:r>
          </w:p>
          <w:p w14:paraId="15880F5A"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FC1A24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Safeguarding - Progression - Advice and Guidance</w:t>
            </w:r>
          </w:p>
          <w:p w14:paraId="627B223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8DC2FBC"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Academies and enrichment</w:t>
            </w:r>
          </w:p>
          <w:p w14:paraId="22200907"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2072131"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CTER / MEDR</w:t>
            </w:r>
          </w:p>
          <w:p w14:paraId="269131DD"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B32B5B1"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Digital infrastructure</w:t>
            </w:r>
          </w:p>
          <w:p w14:paraId="537108F0"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270BD8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Learning support</w:t>
            </w:r>
          </w:p>
          <w:p w14:paraId="2A238B7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0A9CFD0"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Teaching and Learning</w:t>
            </w:r>
          </w:p>
          <w:p w14:paraId="7D961CE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2DFA88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Green academy</w:t>
            </w:r>
          </w:p>
          <w:p w14:paraId="595212F2"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CADB312"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Cash reserves and produce</w:t>
            </w:r>
          </w:p>
          <w:p w14:paraId="6EBB8C42"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C00AE33"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Specialised facilities and curriculum</w:t>
            </w:r>
          </w:p>
          <w:p w14:paraId="3127957F"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69F011A"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PL for teachers</w:t>
            </w:r>
          </w:p>
          <w:p w14:paraId="2CFA25BA"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p>
        </w:tc>
        <w:tc>
          <w:tcPr>
            <w:tcW w:w="4514" w:type="dxa"/>
            <w:shd w:val="clear" w:color="auto" w:fill="auto"/>
            <w:tcMar>
              <w:top w:w="100" w:type="dxa"/>
              <w:left w:w="100" w:type="dxa"/>
              <w:bottom w:w="100" w:type="dxa"/>
              <w:right w:w="100" w:type="dxa"/>
            </w:tcMar>
          </w:tcPr>
          <w:p w14:paraId="13861DE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Lack of agility</w:t>
            </w:r>
          </w:p>
          <w:p w14:paraId="1B35C56B"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8E34A92"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Estate condition</w:t>
            </w:r>
          </w:p>
          <w:p w14:paraId="42B0C5CA"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2A0AEE0"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Community engagement</w:t>
            </w:r>
          </w:p>
          <w:p w14:paraId="39618EB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EAC8C98"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Employer engagement - how does it inform the wider college?</w:t>
            </w:r>
          </w:p>
          <w:p w14:paraId="6C9A9110"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0BBF7BF"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Internal communication</w:t>
            </w:r>
          </w:p>
          <w:p w14:paraId="461C014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B69BEAF"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Information overload - what’s pertinent?</w:t>
            </w:r>
          </w:p>
          <w:p w14:paraId="62C52639"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0585311"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Qualifications</w:t>
            </w:r>
          </w:p>
          <w:p w14:paraId="17777E6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E391D58"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Cost of living</w:t>
            </w:r>
          </w:p>
          <w:p w14:paraId="5027905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8D90524"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Competition</w:t>
            </w:r>
          </w:p>
          <w:p w14:paraId="58A6FE02"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96B7AF4"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Language</w:t>
            </w:r>
          </w:p>
          <w:p w14:paraId="4B58AF8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45242BB"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CTER / MEDR</w:t>
            </w:r>
          </w:p>
          <w:p w14:paraId="02D6C95E"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4F7CEE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Learner outcomes - FE &amp; WBL</w:t>
            </w:r>
          </w:p>
          <w:p w14:paraId="31CA214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26BA70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Support staff PL</w:t>
            </w:r>
          </w:p>
          <w:p w14:paraId="66F4A1DB"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1F247FB"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Responsiveness to industry</w:t>
            </w:r>
          </w:p>
          <w:p w14:paraId="56C03C41"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7D45BD0"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Digital systems</w:t>
            </w:r>
          </w:p>
          <w:p w14:paraId="18D2F802"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081161A"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HE applications</w:t>
            </w:r>
          </w:p>
          <w:p w14:paraId="2339D830"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D275CE9"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BDI applications - SPF focus and shift</w:t>
            </w:r>
          </w:p>
          <w:p w14:paraId="6A244EAD"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p>
        </w:tc>
      </w:tr>
      <w:tr w:rsidR="0059237C" w:rsidRPr="00092C7C" w14:paraId="3AAD720B" w14:textId="77777777">
        <w:tc>
          <w:tcPr>
            <w:tcW w:w="4514" w:type="dxa"/>
            <w:shd w:val="clear" w:color="auto" w:fill="FFF2CC"/>
            <w:tcMar>
              <w:top w:w="100" w:type="dxa"/>
              <w:left w:w="100" w:type="dxa"/>
              <w:bottom w:w="100" w:type="dxa"/>
              <w:right w:w="100" w:type="dxa"/>
            </w:tcMar>
          </w:tcPr>
          <w:p w14:paraId="156C9BEA"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OPPORTUNITIES </w:t>
            </w:r>
          </w:p>
        </w:tc>
        <w:tc>
          <w:tcPr>
            <w:tcW w:w="4514" w:type="dxa"/>
            <w:shd w:val="clear" w:color="auto" w:fill="EA9999"/>
            <w:tcMar>
              <w:top w:w="100" w:type="dxa"/>
              <w:left w:w="100" w:type="dxa"/>
              <w:bottom w:w="100" w:type="dxa"/>
              <w:right w:w="100" w:type="dxa"/>
            </w:tcMar>
          </w:tcPr>
          <w:p w14:paraId="02A62386"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THREATS </w:t>
            </w:r>
          </w:p>
        </w:tc>
      </w:tr>
      <w:tr w:rsidR="0059237C" w:rsidRPr="00092C7C" w14:paraId="0BA77A01" w14:textId="77777777">
        <w:tc>
          <w:tcPr>
            <w:tcW w:w="4514" w:type="dxa"/>
            <w:shd w:val="clear" w:color="auto" w:fill="auto"/>
            <w:tcMar>
              <w:top w:w="100" w:type="dxa"/>
              <w:left w:w="100" w:type="dxa"/>
              <w:bottom w:w="100" w:type="dxa"/>
              <w:right w:w="100" w:type="dxa"/>
            </w:tcMar>
          </w:tcPr>
          <w:p w14:paraId="2AFCE9D7"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Estates development - MIM</w:t>
            </w:r>
          </w:p>
          <w:p w14:paraId="43A39F6B"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7279C31"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Income diversification</w:t>
            </w:r>
          </w:p>
          <w:p w14:paraId="459FF937"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5287EBC"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Cohesive community</w:t>
            </w:r>
          </w:p>
          <w:p w14:paraId="1D92BE47"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19A6450"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FE &amp; HE growth and WBL</w:t>
            </w:r>
          </w:p>
          <w:p w14:paraId="3B07259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C399AC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Global network and business opportunities</w:t>
            </w:r>
          </w:p>
          <w:p w14:paraId="68F36901"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D104BB7"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Partnerships (employers and institutions)</w:t>
            </w:r>
          </w:p>
          <w:p w14:paraId="55358B17"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225C282"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Communication</w:t>
            </w:r>
          </w:p>
          <w:p w14:paraId="7DA39DD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8EB05D2"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SLT - live projects - progressive working practices</w:t>
            </w:r>
          </w:p>
          <w:p w14:paraId="3B4B030F"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7C13203"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Cross SLT collaboration</w:t>
            </w:r>
          </w:p>
          <w:p w14:paraId="59A8759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EB39C7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Changing learner needs / expectations</w:t>
            </w:r>
          </w:p>
          <w:p w14:paraId="3B8631B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62DDA9A"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CTER / MEDR</w:t>
            </w:r>
          </w:p>
          <w:p w14:paraId="4828045C"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23C2306"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Hubs</w:t>
            </w:r>
          </w:p>
          <w:p w14:paraId="181882B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F5B384F"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New skills / renewables</w:t>
            </w:r>
          </w:p>
          <w:p w14:paraId="698C37BE"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3435668"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Demographic changes - workforce Demographics</w:t>
            </w:r>
          </w:p>
          <w:p w14:paraId="09569A3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A66FFED"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Digital and commercial</w:t>
            </w:r>
          </w:p>
          <w:p w14:paraId="3C75200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45AB330"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New systems/Digital upgrades</w:t>
            </w:r>
          </w:p>
          <w:p w14:paraId="569921EF"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BB7C46F"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Lifelong learning</w:t>
            </w:r>
          </w:p>
          <w:p w14:paraId="63F7C4C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344895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NEET</w:t>
            </w:r>
          </w:p>
          <w:p w14:paraId="67569FC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13CA42F"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Sustainability</w:t>
            </w:r>
          </w:p>
          <w:p w14:paraId="0E736177"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B6EC328"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Funding diversification e.g. skills and talent</w:t>
            </w:r>
          </w:p>
          <w:p w14:paraId="6341D253"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F2E94E3"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AI</w:t>
            </w:r>
          </w:p>
          <w:p w14:paraId="6912C76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0783C25"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Welsh Strategy</w:t>
            </w:r>
          </w:p>
          <w:p w14:paraId="6FA811BC"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DBD3F47"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International benefits</w:t>
            </w:r>
          </w:p>
          <w:p w14:paraId="0031428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CD16C82"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Post 16 model</w:t>
            </w:r>
          </w:p>
        </w:tc>
        <w:tc>
          <w:tcPr>
            <w:tcW w:w="4514" w:type="dxa"/>
            <w:shd w:val="clear" w:color="auto" w:fill="auto"/>
            <w:tcMar>
              <w:top w:w="100" w:type="dxa"/>
              <w:left w:w="100" w:type="dxa"/>
              <w:bottom w:w="100" w:type="dxa"/>
              <w:right w:w="100" w:type="dxa"/>
            </w:tcMar>
          </w:tcPr>
          <w:p w14:paraId="093CBE07"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State of existing estate</w:t>
            </w:r>
          </w:p>
          <w:p w14:paraId="7A52CBB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55DF5A9"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Political insecurity</w:t>
            </w:r>
          </w:p>
          <w:p w14:paraId="10A627A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14B90D9"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Staff shortages</w:t>
            </w:r>
          </w:p>
          <w:p w14:paraId="5B00BF9B"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6C370E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Economic insecurity</w:t>
            </w:r>
          </w:p>
          <w:p w14:paraId="52D0293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16C9D2CA"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Learner needs - ALNET / Mental Health</w:t>
            </w:r>
          </w:p>
          <w:p w14:paraId="57A83E83"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C730B18"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Funding / financial insecurity</w:t>
            </w:r>
          </w:p>
          <w:p w14:paraId="147D79F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CBC3E37"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Costs of sustainability</w:t>
            </w:r>
          </w:p>
          <w:p w14:paraId="4CAB7CC7"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9DEABF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Cyber threats / security</w:t>
            </w:r>
          </w:p>
          <w:p w14:paraId="1E7916FA"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6733749"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Post-16 reform</w:t>
            </w:r>
          </w:p>
          <w:p w14:paraId="2D1CA36B"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EB606A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Decreased funding / shifting priorities</w:t>
            </w:r>
          </w:p>
          <w:p w14:paraId="682B0DA3"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6B70A8B"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New curriculum</w:t>
            </w:r>
          </w:p>
          <w:p w14:paraId="471C58A7"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581D690"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Adapting curriculum</w:t>
            </w:r>
          </w:p>
          <w:p w14:paraId="01110844"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576C3CA"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CTER / MEDR</w:t>
            </w:r>
          </w:p>
          <w:p w14:paraId="3841E0DF"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525C8ABC"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Funding</w:t>
            </w:r>
          </w:p>
          <w:p w14:paraId="43431FF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12E467D"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Wellbeing</w:t>
            </w:r>
          </w:p>
          <w:p w14:paraId="6752D14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6F33362E"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VCSE’s</w:t>
            </w:r>
          </w:p>
          <w:p w14:paraId="1AB2808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CF920E4"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SPF funding</w:t>
            </w:r>
          </w:p>
          <w:p w14:paraId="0C6FBBF9"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58AFD93" w14:textId="77777777" w:rsidR="0059237C" w:rsidRPr="00092C7C" w:rsidRDefault="003661E0" w:rsidP="00092C7C">
            <w:pPr>
              <w:widowControl w:val="0"/>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Competition is high with other institutions close. ( Courses/numbers)</w:t>
            </w:r>
          </w:p>
          <w:p w14:paraId="302EBA22"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highlight w:val="white"/>
              </w:rPr>
            </w:pPr>
          </w:p>
        </w:tc>
      </w:tr>
    </w:tbl>
    <w:p w14:paraId="33002F10"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291A4338" w14:textId="77777777" w:rsidR="0059237C" w:rsidRPr="00092C7C" w:rsidRDefault="003661E0" w:rsidP="00092C7C">
      <w:pPr>
        <w:widowControl w:val="0"/>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The above swot analysis outlines the general strengths, weaknesses, opportunities and threats of an educational institution, the summary is provided in Chapter 5. </w:t>
      </w:r>
    </w:p>
    <w:p w14:paraId="6F917CFA"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3B74878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07FC72C"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1088BE5"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7FEBB0C6"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FE98668"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CD5FB9B"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08222927" w14:textId="77777777" w:rsidR="0059237C" w:rsidRPr="00092C7C" w:rsidRDefault="003661E0" w:rsidP="00092C7C">
      <w:pPr>
        <w:pStyle w:val="Heading1"/>
        <w:shd w:val="clear" w:color="auto" w:fill="FFFFFF"/>
        <w:spacing w:before="380" w:after="380" w:line="360" w:lineRule="auto"/>
        <w:ind w:right="580"/>
        <w:jc w:val="both"/>
        <w:rPr>
          <w:rFonts w:ascii="Times New Roman" w:eastAsia="Times New Roman" w:hAnsi="Times New Roman" w:cs="Times New Roman"/>
          <w:sz w:val="22"/>
          <w:szCs w:val="22"/>
        </w:rPr>
      </w:pPr>
      <w:bookmarkStart w:id="96" w:name="_q14cqcetg205" w:colFirst="0" w:colLast="0"/>
      <w:bookmarkEnd w:id="96"/>
      <w:r w:rsidRPr="00092C7C">
        <w:rPr>
          <w:rFonts w:ascii="Times New Roman" w:eastAsia="Times New Roman" w:hAnsi="Times New Roman" w:cs="Times New Roman"/>
          <w:sz w:val="22"/>
          <w:szCs w:val="22"/>
          <w:highlight w:val="white"/>
        </w:rPr>
        <w:lastRenderedPageBreak/>
        <w:t xml:space="preserve">Chapter five: </w:t>
      </w:r>
      <w:r w:rsidRPr="00092C7C">
        <w:rPr>
          <w:rFonts w:ascii="Times New Roman" w:eastAsia="Times New Roman" w:hAnsi="Times New Roman" w:cs="Times New Roman"/>
          <w:sz w:val="22"/>
          <w:szCs w:val="22"/>
        </w:rPr>
        <w:t>Discussion, Conclusion and Recommendations</w:t>
      </w:r>
    </w:p>
    <w:p w14:paraId="2191675B"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97" w:name="_r03xg7ej9vte" w:colFirst="0" w:colLast="0"/>
      <w:bookmarkEnd w:id="97"/>
      <w:r w:rsidRPr="00092C7C">
        <w:rPr>
          <w:rFonts w:ascii="Times New Roman" w:eastAsia="Times New Roman" w:hAnsi="Times New Roman" w:cs="Times New Roman"/>
          <w:sz w:val="22"/>
          <w:szCs w:val="22"/>
        </w:rPr>
        <w:t xml:space="preserve">5.1 Introduction  </w:t>
      </w:r>
    </w:p>
    <w:p w14:paraId="6236CBA6"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 this final chapter, the primar research results will be discussed and compared, with a formal analysis of how they align with the research aims and objectives outlined in the earlier chapter. This chapter will conclude by highlighting the limitations of the study and offering recommendations for future research.</w:t>
      </w:r>
    </w:p>
    <w:p w14:paraId="6B2F84FB"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5.2 Discusison on findings </w:t>
      </w:r>
    </w:p>
    <w:p w14:paraId="190D7DAF"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following themes collectively reflect the intersection of this research, including, generational dynamics, educational practices, technological advancements, workforce skills, and leadership development in the contemporary land</w:t>
      </w:r>
    </w:p>
    <w:p w14:paraId="359B56A6"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sz w:val="22"/>
          <w:szCs w:val="22"/>
        </w:rPr>
      </w:pPr>
      <w:bookmarkStart w:id="98" w:name="_y19xh1nzm23w" w:colFirst="0" w:colLast="0"/>
      <w:bookmarkEnd w:id="98"/>
      <w:r w:rsidRPr="00092C7C">
        <w:rPr>
          <w:rFonts w:ascii="Times New Roman" w:eastAsia="Times New Roman" w:hAnsi="Times New Roman" w:cs="Times New Roman"/>
          <w:sz w:val="22"/>
          <w:szCs w:val="22"/>
        </w:rPr>
        <w:t xml:space="preserve">5.2.1 Primary Reserach Findings </w:t>
      </w:r>
    </w:p>
    <w:p w14:paraId="2358015D"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This chapter serves as the analytical foundation of this research with both qualitative and quantitative data, a discussion of the results from the secondary research is below. This is followed with the the discussion on the  data obtained from firstly, a survey that had 50 respondents to twenty questions, three semi-structured interviews, with academic staff and a further three  with three different employers. This was conducted as part the primary research. The extensive questioning and the responses gathered has yielded a large volume of data for thorough analysis.</w:t>
      </w:r>
    </w:p>
    <w:p w14:paraId="02390536" w14:textId="2325FA62"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Utilising</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Thematic Analysis within the methodology, supported the identifications and interpretation of the key patterns and themes. The data was then aligned with the research objectives. The interpretations presented are within the constraints of the study</w:t>
      </w:r>
      <w:r w:rsidR="00C003F0" w:rsidRPr="00092C7C">
        <w:rPr>
          <w:rFonts w:ascii="Times New Roman" w:eastAsia="Times New Roman" w:hAnsi="Times New Roman" w:cs="Times New Roman"/>
        </w:rPr>
        <w:t>s</w:t>
      </w:r>
      <w:r w:rsidRPr="00092C7C">
        <w:rPr>
          <w:rFonts w:ascii="Times New Roman" w:eastAsia="Times New Roman" w:hAnsi="Times New Roman" w:cs="Times New Roman"/>
        </w:rPr>
        <w:t xml:space="preserve"> limitations.</w:t>
      </w:r>
    </w:p>
    <w:p w14:paraId="60899379"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The chapter provides an overview of the five core themes that has been presented from the data gathered. </w:t>
      </w:r>
    </w:p>
    <w:p w14:paraId="18EB8545" w14:textId="77777777" w:rsidR="0059237C" w:rsidRPr="00092C7C" w:rsidRDefault="003661E0" w:rsidP="00092C7C">
      <w:pPr>
        <w:pStyle w:val="Heading3"/>
        <w:spacing w:line="360" w:lineRule="auto"/>
        <w:jc w:val="both"/>
        <w:rPr>
          <w:rFonts w:ascii="Times New Roman" w:eastAsia="Times New Roman" w:hAnsi="Times New Roman" w:cs="Times New Roman"/>
          <w:sz w:val="22"/>
          <w:szCs w:val="22"/>
        </w:rPr>
      </w:pPr>
      <w:bookmarkStart w:id="99" w:name="_fqe3chaa30zv" w:colFirst="0" w:colLast="0"/>
      <w:bookmarkEnd w:id="99"/>
      <w:r w:rsidRPr="00092C7C">
        <w:rPr>
          <w:rFonts w:ascii="Times New Roman" w:eastAsia="Times New Roman" w:hAnsi="Times New Roman" w:cs="Times New Roman"/>
          <w:sz w:val="22"/>
          <w:szCs w:val="22"/>
        </w:rPr>
        <w:t>5.2.2 Primary data analysis</w:t>
      </w:r>
    </w:p>
    <w:p w14:paraId="1E64594C" w14:textId="30486D36"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results of primary the primary research has intriguing insights into how learners engage with modern teaching methods and the integration of technology in educational settings. A notable observation is that the three most engaging methods identified, blended learning</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digital learning, and action learning, are all relatively new approaches. This reflects the evolving landscape of education, where technology plays a central role in shaping instructional methods. Respondents' scores for these </w:t>
      </w:r>
      <w:r w:rsidRPr="00092C7C">
        <w:rPr>
          <w:rFonts w:ascii="Times New Roman" w:eastAsia="Times New Roman" w:hAnsi="Times New Roman" w:cs="Times New Roman"/>
        </w:rPr>
        <w:lastRenderedPageBreak/>
        <w:t>methods were distributed, with an equilibrium between those rating them between 5-7 and 8-9. This balanced response suggests a generally positive reception, though not without variation. Interestingly, only a small number of participants rated these methods below five, indicating a general consensus on their effectiveness, albeit with room for growth.</w:t>
      </w:r>
    </w:p>
    <w:p w14:paraId="0AC2790D"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data further reveals that virtual reality (VR) and augmented reality (AR) were the most highly rated technologies (22.7%), followed by artificial intelligence (AI) and interactive whiteboards (both 16.8%), and personal learning platforms (15.1%). The lower scores for the remaining technologies (below 10%) suggest a growing awareness of the importance of emerging technologies, yet also highlight a gap in widespread adoption or understanding. The findings align with the literature, which anticipates the increasing integration of technology in learning environments. This growing awareness reflects an alignment between participant expectations and the direction of educational research, suggesting that learners are cognisant of the role technology will continue to play.</w:t>
      </w:r>
    </w:p>
    <w:p w14:paraId="61AAA34A"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Further analysis shows that 45 respondents reported collaborative technology as the most commonly used in their classrooms, indicating that a significant proportion of individuals are experiencing modern learning techniques. This finding is consistent with the broader trend of technology-driven collaborative learning environments, which aim to enhance student interaction and engagement.</w:t>
      </w:r>
    </w:p>
    <w:p w14:paraId="6A47373B" w14:textId="71E1C962"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An interesting result is the strong endorsement of personalised learning experiences, with 69.4% of respondents advocating for learning that is tailored based on factors such as learning styles, abilities, and age. This is particularly relevant to future learning programmes, which increasingly emphasize customisation and adaptability. However, only 32.2% of respondents felt their educational experience adequately prepared them with essential employability skills, which is a relatively low percentage. This may indicate a disconnect between current educational approaches and the demands of the job market. Factors contributing to this discrepancy could include insufficient alignment of curriculum content with realworld skills</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limited access to </w:t>
      </w:r>
      <w:r w:rsidR="00653704" w:rsidRPr="00092C7C">
        <w:rPr>
          <w:rFonts w:ascii="Times New Roman" w:eastAsia="Times New Roman" w:hAnsi="Times New Roman" w:cs="Times New Roman"/>
        </w:rPr>
        <w:t>work-based</w:t>
      </w:r>
      <w:r w:rsidRPr="00092C7C">
        <w:rPr>
          <w:rFonts w:ascii="Times New Roman" w:eastAsia="Times New Roman" w:hAnsi="Times New Roman" w:cs="Times New Roman"/>
        </w:rPr>
        <w:t xml:space="preserve"> learning opportunities, or inadequate career guidance, all of which warrant further investigation.</w:t>
      </w:r>
    </w:p>
    <w:p w14:paraId="491EBB1C" w14:textId="2F4D2BB5"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data also illustrates that online platform (36.7%) and computers (32.7%) were nearly equally selected as useful resources in the classroom. This underscores the ongoing reliance on digital tools in education, though it also reflects the need for diversification in technological tools to cater to varying learning preferences. Moreover</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a significant portion of respondents (48.9% and 46.8%) expressed that digital learning platforms and technology-based training should be more incorporated into their </w:t>
      </w:r>
      <w:r w:rsidRPr="00092C7C">
        <w:rPr>
          <w:rFonts w:ascii="Times New Roman" w:eastAsia="Times New Roman" w:hAnsi="Times New Roman" w:cs="Times New Roman"/>
        </w:rPr>
        <w:lastRenderedPageBreak/>
        <w:t>educational experiences. This is followed closely by 36.2% advocating for the inclusion of data analytics</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highlighting an emerging trend towards more data-driven learning strategies.</w:t>
      </w:r>
    </w:p>
    <w:p w14:paraId="3AFCF17F" w14:textId="396F6DBE"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Remarkably, 90% of respondents expressed satisfaction with the role of technology in their learning journ</w:t>
      </w:r>
      <w:r w:rsidR="00C003F0" w:rsidRPr="00092C7C">
        <w:rPr>
          <w:rFonts w:ascii="Times New Roman" w:eastAsia="Times New Roman" w:hAnsi="Times New Roman" w:cs="Times New Roman"/>
        </w:rPr>
        <w:t xml:space="preserve">ey </w:t>
      </w:r>
      <w:r w:rsidRPr="00092C7C">
        <w:rPr>
          <w:rFonts w:ascii="Times New Roman" w:eastAsia="Times New Roman" w:hAnsi="Times New Roman" w:cs="Times New Roman"/>
        </w:rPr>
        <w:t>signifying a high level of acceptance and appreciation for technological advancements in education. This is further supported by the fact that 44.9% of respondents would be open to trying new technologies in their classrooms, while only three respondents indicated resistance to using new technology.</w:t>
      </w:r>
    </w:p>
    <w:p w14:paraId="14C96430"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Additionally, 38% of respondents showed interest in participating in pilot technology studies, provided they had sufficient time, while 28% cited tangible benefits as a motivating factor for participation. The importance of transparency and communication in such studies was also noted by 14% of participants, reflecting a desire for clear guidelines and objectives when experimenting with new tools.</w:t>
      </w:r>
    </w:p>
    <w:p w14:paraId="0D15511E" w14:textId="491BDCED"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data reveals several key themes related to confidence in demonstrating professional skills. A significant number of participants expressed confidence, often attributing it to practical experience, such as work, sports, or military training, rather than formal education alone. Many highlighted the importance of learning "on the job</w:t>
      </w:r>
      <w:r w:rsidR="00C003F0" w:rsidRPr="00092C7C">
        <w:rPr>
          <w:rFonts w:ascii="Times New Roman" w:eastAsia="Times New Roman" w:hAnsi="Times New Roman" w:cs="Times New Roman"/>
        </w:rPr>
        <w:t xml:space="preserve"> </w:t>
      </w:r>
      <w:r w:rsidRPr="00092C7C">
        <w:rPr>
          <w:rFonts w:ascii="Times New Roman" w:eastAsia="Times New Roman" w:hAnsi="Times New Roman" w:cs="Times New Roman"/>
        </w:rPr>
        <w:t xml:space="preserve"> and through life experience, indicating that confidence in professional skills often develops over time. Some respondents noted that self-directed learning, such as adapting to digital practices or taking leadership courses, has helped them enhance their abilities.</w:t>
      </w:r>
    </w:p>
    <w:p w14:paraId="05D5B0E9" w14:textId="7D6E961E" w:rsidR="005923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However, there are also concerns, particularly from individuals whose education was impacted by COVID-19 or who feel they require further practice in specific areas, like data analytics. The advancement in technological change was mentioned as a challenge, with several respondents emphasising the need for ongoing self-development to keep pace. Additionally, a few individuals indicated a lack of confidence, suggesting that their formal education did not fully prepare them for professional settings, and they required more real-world practice to feel fully competent. Overall, the data points to the importance of experiential learning and adaptability in building professional confidence.</w:t>
      </w:r>
    </w:p>
    <w:p w14:paraId="1681FC21" w14:textId="77777777" w:rsidR="00C34D0F" w:rsidRPr="00092C7C" w:rsidRDefault="00C34D0F" w:rsidP="00092C7C">
      <w:pPr>
        <w:spacing w:before="240" w:after="240" w:line="360" w:lineRule="auto"/>
        <w:jc w:val="both"/>
        <w:rPr>
          <w:rFonts w:ascii="Times New Roman" w:eastAsia="Times New Roman" w:hAnsi="Times New Roman" w:cs="Times New Roman"/>
        </w:rPr>
      </w:pPr>
    </w:p>
    <w:p w14:paraId="71F09948" w14:textId="77777777" w:rsidR="0059237C" w:rsidRPr="00092C7C" w:rsidRDefault="0059237C" w:rsidP="00092C7C">
      <w:pPr>
        <w:spacing w:line="360" w:lineRule="auto"/>
        <w:jc w:val="both"/>
        <w:rPr>
          <w:rFonts w:ascii="Times New Roman" w:eastAsia="Times New Roman" w:hAnsi="Times New Roman" w:cs="Times New Roman"/>
        </w:rPr>
      </w:pPr>
    </w:p>
    <w:p w14:paraId="363559AA"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sz w:val="22"/>
          <w:szCs w:val="22"/>
        </w:rPr>
      </w:pPr>
      <w:bookmarkStart w:id="100" w:name="_1z8bgp8zpbej" w:colFirst="0" w:colLast="0"/>
      <w:bookmarkEnd w:id="100"/>
      <w:r w:rsidRPr="00092C7C">
        <w:rPr>
          <w:rFonts w:ascii="Times New Roman" w:eastAsia="Times New Roman" w:hAnsi="Times New Roman" w:cs="Times New Roman"/>
          <w:sz w:val="22"/>
          <w:szCs w:val="22"/>
        </w:rPr>
        <w:lastRenderedPageBreak/>
        <w:t xml:space="preserve">5.2.3 Key Themes and further discussion </w:t>
      </w:r>
    </w:p>
    <w:p w14:paraId="37BDA800" w14:textId="4380C005"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following themes have been identified form the primary research and are discussed fully at the end of this Chapter.</w:t>
      </w:r>
    </w:p>
    <w:p w14:paraId="01E2C84B" w14:textId="77777777" w:rsidR="0059237C" w:rsidRPr="00092C7C" w:rsidRDefault="0059237C" w:rsidP="00092C7C">
      <w:pPr>
        <w:spacing w:line="360" w:lineRule="auto"/>
        <w:jc w:val="both"/>
        <w:rPr>
          <w:rFonts w:ascii="Times New Roman" w:eastAsia="Times New Roman" w:hAnsi="Times New Roman" w:cs="Times New Roman"/>
        </w:rPr>
      </w:pPr>
    </w:p>
    <w:p w14:paraId="742A92E0" w14:textId="77777777" w:rsidR="0059237C" w:rsidRPr="00092C7C" w:rsidRDefault="0059237C" w:rsidP="00092C7C">
      <w:pPr>
        <w:spacing w:line="360" w:lineRule="auto"/>
        <w:jc w:val="both"/>
        <w:rPr>
          <w:rFonts w:ascii="Times New Roman" w:eastAsia="Times New Roman" w:hAnsi="Times New Roman" w:cs="Times New Roman"/>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9237C" w:rsidRPr="00092C7C" w14:paraId="0DE3346E" w14:textId="77777777">
        <w:tc>
          <w:tcPr>
            <w:tcW w:w="4514" w:type="dxa"/>
            <w:shd w:val="clear" w:color="auto" w:fill="auto"/>
            <w:tcMar>
              <w:top w:w="100" w:type="dxa"/>
              <w:left w:w="100" w:type="dxa"/>
              <w:bottom w:w="100" w:type="dxa"/>
              <w:right w:w="100" w:type="dxa"/>
            </w:tcMar>
          </w:tcPr>
          <w:p w14:paraId="20518CF9" w14:textId="77777777" w:rsidR="0059237C" w:rsidRPr="00092C7C" w:rsidRDefault="003661E0" w:rsidP="00092C7C">
            <w:pPr>
              <w:widowControl w:val="0"/>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Theme 1</w:t>
            </w:r>
          </w:p>
        </w:tc>
        <w:tc>
          <w:tcPr>
            <w:tcW w:w="4514" w:type="dxa"/>
            <w:shd w:val="clear" w:color="auto" w:fill="auto"/>
            <w:tcMar>
              <w:top w:w="100" w:type="dxa"/>
              <w:left w:w="100" w:type="dxa"/>
              <w:bottom w:w="100" w:type="dxa"/>
              <w:right w:w="100" w:type="dxa"/>
            </w:tcMar>
          </w:tcPr>
          <w:p w14:paraId="7399DEBB"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Generational Learning preferences </w:t>
            </w:r>
          </w:p>
          <w:p w14:paraId="7102A790" w14:textId="77777777" w:rsidR="0059237C" w:rsidRPr="00092C7C" w:rsidRDefault="0059237C" w:rsidP="00092C7C">
            <w:pPr>
              <w:widowControl w:val="0"/>
              <w:spacing w:line="360" w:lineRule="auto"/>
              <w:jc w:val="both"/>
              <w:rPr>
                <w:rFonts w:ascii="Times New Roman" w:eastAsia="Times New Roman" w:hAnsi="Times New Roman" w:cs="Times New Roman"/>
              </w:rPr>
            </w:pPr>
          </w:p>
        </w:tc>
      </w:tr>
      <w:tr w:rsidR="0059237C" w:rsidRPr="00092C7C" w14:paraId="3530A50F" w14:textId="77777777">
        <w:tc>
          <w:tcPr>
            <w:tcW w:w="4514" w:type="dxa"/>
            <w:shd w:val="clear" w:color="auto" w:fill="auto"/>
            <w:tcMar>
              <w:top w:w="100" w:type="dxa"/>
              <w:left w:w="100" w:type="dxa"/>
              <w:bottom w:w="100" w:type="dxa"/>
              <w:right w:w="100" w:type="dxa"/>
            </w:tcMar>
          </w:tcPr>
          <w:p w14:paraId="605F0FD7"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Theme 2</w:t>
            </w:r>
          </w:p>
        </w:tc>
        <w:tc>
          <w:tcPr>
            <w:tcW w:w="4514" w:type="dxa"/>
            <w:shd w:val="clear" w:color="auto" w:fill="auto"/>
            <w:tcMar>
              <w:top w:w="100" w:type="dxa"/>
              <w:left w:w="100" w:type="dxa"/>
              <w:bottom w:w="100" w:type="dxa"/>
              <w:right w:w="100" w:type="dxa"/>
            </w:tcMar>
          </w:tcPr>
          <w:p w14:paraId="39EF8791"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Personalised Learning and Pedagogy:</w:t>
            </w:r>
          </w:p>
        </w:tc>
      </w:tr>
      <w:tr w:rsidR="0059237C" w:rsidRPr="00092C7C" w14:paraId="7A9AA82E" w14:textId="77777777">
        <w:tc>
          <w:tcPr>
            <w:tcW w:w="4514" w:type="dxa"/>
            <w:shd w:val="clear" w:color="auto" w:fill="auto"/>
            <w:tcMar>
              <w:top w:w="100" w:type="dxa"/>
              <w:left w:w="100" w:type="dxa"/>
              <w:bottom w:w="100" w:type="dxa"/>
              <w:right w:w="100" w:type="dxa"/>
            </w:tcMar>
          </w:tcPr>
          <w:p w14:paraId="2639130F"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Theme 3</w:t>
            </w:r>
          </w:p>
        </w:tc>
        <w:tc>
          <w:tcPr>
            <w:tcW w:w="4514" w:type="dxa"/>
            <w:shd w:val="clear" w:color="auto" w:fill="auto"/>
            <w:tcMar>
              <w:top w:w="100" w:type="dxa"/>
              <w:left w:w="100" w:type="dxa"/>
              <w:bottom w:w="100" w:type="dxa"/>
              <w:right w:w="100" w:type="dxa"/>
            </w:tcMar>
          </w:tcPr>
          <w:p w14:paraId="769CDB6C"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Technological Integration and Challenges</w:t>
            </w:r>
          </w:p>
        </w:tc>
      </w:tr>
      <w:tr w:rsidR="0059237C" w:rsidRPr="00092C7C" w14:paraId="5F511B37" w14:textId="77777777">
        <w:tc>
          <w:tcPr>
            <w:tcW w:w="4514" w:type="dxa"/>
            <w:shd w:val="clear" w:color="auto" w:fill="auto"/>
            <w:tcMar>
              <w:top w:w="100" w:type="dxa"/>
              <w:left w:w="100" w:type="dxa"/>
              <w:bottom w:w="100" w:type="dxa"/>
              <w:right w:w="100" w:type="dxa"/>
            </w:tcMar>
          </w:tcPr>
          <w:p w14:paraId="1A32E6EC"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Theme 4</w:t>
            </w:r>
          </w:p>
        </w:tc>
        <w:tc>
          <w:tcPr>
            <w:tcW w:w="4514" w:type="dxa"/>
            <w:shd w:val="clear" w:color="auto" w:fill="auto"/>
            <w:tcMar>
              <w:top w:w="100" w:type="dxa"/>
              <w:left w:w="100" w:type="dxa"/>
              <w:bottom w:w="100" w:type="dxa"/>
              <w:right w:w="100" w:type="dxa"/>
            </w:tcMar>
          </w:tcPr>
          <w:p w14:paraId="2DD1A91A"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Employability Skills and Workforce Dynamics</w:t>
            </w:r>
          </w:p>
        </w:tc>
      </w:tr>
      <w:tr w:rsidR="0059237C" w:rsidRPr="00092C7C" w14:paraId="5C35107D" w14:textId="77777777">
        <w:tc>
          <w:tcPr>
            <w:tcW w:w="4514" w:type="dxa"/>
            <w:shd w:val="clear" w:color="auto" w:fill="auto"/>
            <w:tcMar>
              <w:top w:w="100" w:type="dxa"/>
              <w:left w:w="100" w:type="dxa"/>
              <w:bottom w:w="100" w:type="dxa"/>
              <w:right w:w="100" w:type="dxa"/>
            </w:tcMar>
          </w:tcPr>
          <w:p w14:paraId="458E05D7"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Theme 5</w:t>
            </w:r>
          </w:p>
        </w:tc>
        <w:tc>
          <w:tcPr>
            <w:tcW w:w="4514" w:type="dxa"/>
            <w:shd w:val="clear" w:color="auto" w:fill="auto"/>
            <w:tcMar>
              <w:top w:w="100" w:type="dxa"/>
              <w:left w:w="100" w:type="dxa"/>
              <w:bottom w:w="100" w:type="dxa"/>
              <w:right w:w="100" w:type="dxa"/>
            </w:tcMar>
          </w:tcPr>
          <w:p w14:paraId="7482E26B"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Leadership Development</w:t>
            </w:r>
          </w:p>
        </w:tc>
      </w:tr>
    </w:tbl>
    <w:p w14:paraId="7AC681B8"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questions that have been analysed throughout the primary research and reflects further interconnected themes related to confidence, self-awareness, continuous learning, and the integration of technology in education and the workplace. These are listed below and detailed in appendix(10)</w:t>
      </w:r>
    </w:p>
    <w:p w14:paraId="2C6B68C8" w14:textId="77777777" w:rsidR="0059237C" w:rsidRPr="00092C7C" w:rsidRDefault="003661E0" w:rsidP="00092C7C">
      <w:pPr>
        <w:numPr>
          <w:ilvl w:val="0"/>
          <w:numId w:val="21"/>
        </w:num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Self-Awareness and Confidence: </w:t>
      </w:r>
    </w:p>
    <w:p w14:paraId="2F9F7ABA" w14:textId="77777777" w:rsidR="0059237C" w:rsidRPr="00092C7C" w:rsidRDefault="003661E0" w:rsidP="00092C7C">
      <w:pPr>
        <w:numPr>
          <w:ilvl w:val="0"/>
          <w:numId w:val="21"/>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Collaboration Between Organisations and Education: </w:t>
      </w:r>
    </w:p>
    <w:p w14:paraId="143402A5" w14:textId="77777777" w:rsidR="0059237C" w:rsidRPr="00092C7C" w:rsidRDefault="003661E0" w:rsidP="00092C7C">
      <w:pPr>
        <w:numPr>
          <w:ilvl w:val="0"/>
          <w:numId w:val="21"/>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Continuous Learning: </w:t>
      </w:r>
    </w:p>
    <w:p w14:paraId="2A563BF3" w14:textId="77777777" w:rsidR="0059237C" w:rsidRPr="00092C7C" w:rsidRDefault="003661E0" w:rsidP="00092C7C">
      <w:pPr>
        <w:numPr>
          <w:ilvl w:val="0"/>
          <w:numId w:val="21"/>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Digital Literacy: </w:t>
      </w:r>
    </w:p>
    <w:p w14:paraId="4946A21B" w14:textId="77777777" w:rsidR="0059237C" w:rsidRPr="00092C7C" w:rsidRDefault="003661E0" w:rsidP="00092C7C">
      <w:pPr>
        <w:numPr>
          <w:ilvl w:val="0"/>
          <w:numId w:val="21"/>
        </w:numPr>
        <w:spacing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Effective Teaching Methods: </w:t>
      </w:r>
    </w:p>
    <w:p w14:paraId="35C5D4EE"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AI is suggested as a tool for enhancing personalised learning experiences, while peer and generation learning approaches are recommended to facilitate mutual support among students of varying ages and </w:t>
      </w:r>
      <w:r w:rsidRPr="00092C7C">
        <w:rPr>
          <w:rFonts w:ascii="Times New Roman" w:eastAsia="Times New Roman" w:hAnsi="Times New Roman" w:cs="Times New Roman"/>
        </w:rPr>
        <w:lastRenderedPageBreak/>
        <w:t>skill levels. Respondents stress the necessity of understanding individual learning gaps, which can transcend age, and advocate for a flexible and adaptable learning style that incorporates both digital and traditional methods.</w:t>
      </w:r>
    </w:p>
    <w:p w14:paraId="01867041"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There is a call for training on digital platforms at the beginning of courses, as well as for industry partnerships to contextualise technology use within real-world applications, enhancing student employability. Additionally, some respondents suggest free face-to-face courses to boost confidence among older learners, recommending short sessions in accessible language.</w:t>
      </w:r>
    </w:p>
    <w:p w14:paraId="1D8D0D29"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Despite the emphasis on technology, there is a recognition of the irreplaceable value of human interaction in education, urging a balanced approach that integrates digital tools with traditional teaching methods. The idea of digital buddies to support less tech-savvy classmates is proposed, along with the need for a structured yet adaptable curriculum that accounts for the varying levels of digital literacy. Overall, the suggestions underscore the necessity for collaboration, training, and adaptability in leveraging technology to bridge generational learning gaps.</w:t>
      </w:r>
    </w:p>
    <w:p w14:paraId="473EA36E"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The swot analysis outlines the strengths, weaknesses, opportunities, and threats of an educational institution. Key strengths identified include a new or updated campus to provide modern learning environment, diverse course offerings, a nurturing and inclusive environment for learners and educators, technical and vocational learning to offer qualifications in a wider setting  and robust digital infrastructure that ties in with the best teaching and learning technology available for students and educators. There is strong support for both learners and staff, with special emphasis on safeguarding, professional learning, and resilience. However, weaknesses include a lack of agility, challenges in community and employer engagement, and internal communication issues. Opportunities for growth focus on estate development, income diversification, stakeholder partnerships, digital upgrades, and responding to changing learner needs. Threats include political and economic insecurity, staff shortages, sustainability costs, and increased competition from nearby institutions. Moreover, there are concerns about adapting to curriculum reforms and cybersecurity threats.</w:t>
      </w:r>
    </w:p>
    <w:p w14:paraId="49108784"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1A2BBF4D"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1B56B97A"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69164241"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b/>
          <w:sz w:val="22"/>
          <w:szCs w:val="22"/>
        </w:rPr>
      </w:pPr>
      <w:bookmarkStart w:id="101" w:name="_uhb0j9n5plu1" w:colFirst="0" w:colLast="0"/>
      <w:bookmarkEnd w:id="101"/>
      <w:r w:rsidRPr="00092C7C">
        <w:rPr>
          <w:rFonts w:ascii="Times New Roman" w:eastAsia="Times New Roman" w:hAnsi="Times New Roman" w:cs="Times New Roman"/>
          <w:sz w:val="22"/>
          <w:szCs w:val="22"/>
        </w:rPr>
        <w:lastRenderedPageBreak/>
        <w:t>5.2.4 Generational Learning Preferences</w:t>
      </w:r>
      <w:r w:rsidRPr="00092C7C">
        <w:rPr>
          <w:rFonts w:ascii="Times New Roman" w:eastAsia="Times New Roman" w:hAnsi="Times New Roman" w:cs="Times New Roman"/>
          <w:b/>
          <w:sz w:val="22"/>
          <w:szCs w:val="22"/>
        </w:rPr>
        <w:t xml:space="preserve">                </w:t>
      </w:r>
      <w:r w:rsidRPr="00092C7C">
        <w:rPr>
          <w:rFonts w:ascii="Times New Roman" w:eastAsia="Times New Roman" w:hAnsi="Times New Roman" w:cs="Times New Roman"/>
          <w:b/>
          <w:sz w:val="22"/>
          <w:szCs w:val="22"/>
        </w:rPr>
        <w:tab/>
      </w:r>
    </w:p>
    <w:p w14:paraId="15F895A7"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Question:</w:t>
      </w:r>
      <w:r w:rsidRPr="00092C7C">
        <w:rPr>
          <w:rFonts w:ascii="Times New Roman" w:eastAsia="Times New Roman" w:hAnsi="Times New Roman" w:cs="Times New Roman"/>
        </w:rPr>
        <w:t xml:space="preserve"> In your experience, how do the learning preferences of different generations (Y, Z) manifest in the workplace?</w:t>
      </w:r>
    </w:p>
    <w:p w14:paraId="7C91D991"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Key Points:</w:t>
      </w:r>
    </w:p>
    <w:p w14:paraId="02548ED5" w14:textId="77777777" w:rsidR="0059237C" w:rsidRPr="00092C7C" w:rsidRDefault="003661E0" w:rsidP="00092C7C">
      <w:pPr>
        <w:numPr>
          <w:ilvl w:val="0"/>
          <w:numId w:val="22"/>
        </w:num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Attitudes Towards Rules and Work Ethic:</w:t>
      </w:r>
      <w:r w:rsidRPr="00092C7C">
        <w:rPr>
          <w:rFonts w:ascii="Times New Roman" w:eastAsia="Times New Roman" w:hAnsi="Times New Roman" w:cs="Times New Roman"/>
        </w:rPr>
        <w:t xml:space="preserve"> Older generations tend to adhere more strictly to rules and guidelines, often demonstrating a strong work ethic, while younger generations challenge these norms and are more focused on completing tasks efficiently.</w:t>
      </w:r>
    </w:p>
    <w:p w14:paraId="00F83E4D" w14:textId="77777777" w:rsidR="0059237C" w:rsidRPr="00092C7C" w:rsidRDefault="003661E0" w:rsidP="00092C7C">
      <w:pPr>
        <w:numPr>
          <w:ilvl w:val="0"/>
          <w:numId w:val="19"/>
        </w:numPr>
        <w:spacing w:line="360" w:lineRule="auto"/>
        <w:jc w:val="both"/>
        <w:rPr>
          <w:rFonts w:ascii="Times New Roman" w:eastAsia="Times New Roman" w:hAnsi="Times New Roman" w:cs="Times New Roman"/>
          <w:iCs/>
        </w:rPr>
      </w:pPr>
      <w:r w:rsidRPr="00092C7C">
        <w:rPr>
          <w:rFonts w:ascii="Times New Roman" w:eastAsia="Times New Roman" w:hAnsi="Times New Roman" w:cs="Times New Roman"/>
          <w:i/>
        </w:rPr>
        <w:t>“</w:t>
      </w:r>
      <w:r w:rsidRPr="00092C7C">
        <w:rPr>
          <w:rFonts w:ascii="Times New Roman" w:eastAsia="Times New Roman" w:hAnsi="Times New Roman" w:cs="Times New Roman"/>
          <w:iCs/>
        </w:rPr>
        <w:t>Older generation are more likely to follow rules and guidelines and younger people challenge guidelines and routines.”</w:t>
      </w:r>
    </w:p>
    <w:p w14:paraId="4E7AB6F0" w14:textId="77777777" w:rsidR="0059237C" w:rsidRPr="00092C7C" w:rsidRDefault="003661E0" w:rsidP="00092C7C">
      <w:pPr>
        <w:numPr>
          <w:ilvl w:val="0"/>
          <w:numId w:val="19"/>
        </w:numPr>
        <w:spacing w:line="360" w:lineRule="auto"/>
        <w:jc w:val="both"/>
        <w:rPr>
          <w:rFonts w:ascii="Times New Roman" w:eastAsia="Times New Roman" w:hAnsi="Times New Roman" w:cs="Times New Roman"/>
          <w:iCs/>
        </w:rPr>
      </w:pPr>
      <w:r w:rsidRPr="00092C7C">
        <w:rPr>
          <w:rFonts w:ascii="Times New Roman" w:eastAsia="Times New Roman" w:hAnsi="Times New Roman" w:cs="Times New Roman"/>
          <w:iCs/>
        </w:rPr>
        <w:t>“Older generation will work longer hours than paid for to get a task done, yet younger people are more likely to sign off on time regardless of the work completed that day or they will claim for the overtime every day.”</w:t>
      </w:r>
    </w:p>
    <w:p w14:paraId="54C8F10B" w14:textId="77777777" w:rsidR="0059237C" w:rsidRPr="00092C7C" w:rsidRDefault="003661E0" w:rsidP="00092C7C">
      <w:pPr>
        <w:numPr>
          <w:ilvl w:val="0"/>
          <w:numId w:val="19"/>
        </w:numPr>
        <w:spacing w:after="240" w:line="360" w:lineRule="auto"/>
        <w:jc w:val="both"/>
        <w:rPr>
          <w:rFonts w:ascii="Times New Roman" w:eastAsia="Times New Roman" w:hAnsi="Times New Roman" w:cs="Times New Roman"/>
          <w:iCs/>
        </w:rPr>
      </w:pPr>
      <w:r w:rsidRPr="00092C7C">
        <w:rPr>
          <w:rFonts w:ascii="Times New Roman" w:eastAsia="Times New Roman" w:hAnsi="Times New Roman" w:cs="Times New Roman"/>
          <w:iCs/>
        </w:rPr>
        <w:t>“Newer generations are not committed like the older generations. They like to be more independent and want to finish their tasks as quickly as possible and move on.”</w:t>
      </w:r>
    </w:p>
    <w:p w14:paraId="3BD41441"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Question:</w:t>
      </w:r>
      <w:r w:rsidRPr="00092C7C">
        <w:rPr>
          <w:rFonts w:ascii="Times New Roman" w:eastAsia="Times New Roman" w:hAnsi="Times New Roman" w:cs="Times New Roman"/>
        </w:rPr>
        <w:t xml:space="preserve"> How do you think digital pedagogies/strategies used in further and higher education could be improved to better prepare students for the workforce?</w:t>
      </w:r>
    </w:p>
    <w:p w14:paraId="5219D29C" w14:textId="77777777" w:rsidR="0059237C" w:rsidRPr="00092C7C" w:rsidRDefault="003661E0" w:rsidP="00092C7C">
      <w:pPr>
        <w:spacing w:before="240" w:after="240" w:line="360" w:lineRule="auto"/>
        <w:ind w:left="360"/>
        <w:jc w:val="both"/>
        <w:rPr>
          <w:rFonts w:ascii="Times New Roman" w:eastAsia="Times New Roman" w:hAnsi="Times New Roman" w:cs="Times New Roman"/>
        </w:rPr>
      </w:pPr>
      <w:r w:rsidRPr="00092C7C">
        <w:rPr>
          <w:rFonts w:ascii="Times New Roman" w:eastAsia="Times New Roman" w:hAnsi="Times New Roman" w:cs="Times New Roman"/>
        </w:rPr>
        <w:t xml:space="preserve">2. </w:t>
      </w:r>
      <w:r w:rsidRPr="00092C7C">
        <w:rPr>
          <w:rFonts w:ascii="Times New Roman" w:eastAsia="Times New Roman" w:hAnsi="Times New Roman" w:cs="Times New Roman"/>
        </w:rPr>
        <w:tab/>
      </w:r>
      <w:r w:rsidRPr="00092C7C">
        <w:rPr>
          <w:rFonts w:ascii="Times New Roman" w:eastAsia="Times New Roman" w:hAnsi="Times New Roman" w:cs="Times New Roman"/>
          <w:b/>
        </w:rPr>
        <w:t>Generational Differences in Learning Preferences:</w:t>
      </w:r>
      <w:r w:rsidRPr="00092C7C">
        <w:rPr>
          <w:rFonts w:ascii="Times New Roman" w:eastAsia="Times New Roman" w:hAnsi="Times New Roman" w:cs="Times New Roman"/>
        </w:rPr>
        <w:t xml:space="preserve"> There are significant generational differences in work habits and learning preferences. While older generations favour structured environments and face-to-face interactions, younger generations (Millennials and Gen Z) are more digitally focused, adaptable, and often challenge traditional methods.</w:t>
      </w:r>
    </w:p>
    <w:p w14:paraId="43B19213" w14:textId="77777777" w:rsidR="0059237C" w:rsidRPr="00092C7C" w:rsidRDefault="003661E0" w:rsidP="00092C7C">
      <w:pPr>
        <w:numPr>
          <w:ilvl w:val="0"/>
          <w:numId w:val="32"/>
        </w:num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w:t>
      </w:r>
      <w:r w:rsidRPr="00092C7C">
        <w:rPr>
          <w:rFonts w:ascii="Times New Roman" w:eastAsia="Times New Roman" w:hAnsi="Times New Roman" w:cs="Times New Roman"/>
          <w:i/>
        </w:rPr>
        <w:t>“Younger generation are more eager to learn and want to do things quicker. They are not shy to give their opinions and best practices from any training they have received, which can sometimes result in conflicts with older generations.”</w:t>
      </w:r>
    </w:p>
    <w:p w14:paraId="0E3DAFDB" w14:textId="77777777" w:rsidR="0059237C" w:rsidRPr="00092C7C" w:rsidRDefault="003661E0" w:rsidP="00092C7C">
      <w:pPr>
        <w:numPr>
          <w:ilvl w:val="0"/>
          <w:numId w:val="32"/>
        </w:numPr>
        <w:spacing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“Findings: Generational differences in learning and work habits are clear. Older generations prefer structured, rule-based environments and face-to-face interactions, often working longer hours but sometimes struggling with new technologies.”</w:t>
      </w:r>
    </w:p>
    <w:p w14:paraId="6F902CF0" w14:textId="77777777" w:rsidR="0059237C" w:rsidRPr="00092C7C" w:rsidRDefault="003661E0" w:rsidP="00092C7C">
      <w:pPr>
        <w:numPr>
          <w:ilvl w:val="1"/>
          <w:numId w:val="32"/>
        </w:numPr>
        <w:spacing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7757F395" w14:textId="1DF71789" w:rsidR="0059237C" w:rsidRPr="00092C7C" w:rsidRDefault="003661E0" w:rsidP="00C34D0F">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0428A59A" w14:textId="77777777" w:rsidR="0059237C" w:rsidRPr="00092C7C" w:rsidRDefault="003661E0" w:rsidP="00092C7C">
      <w:pPr>
        <w:spacing w:before="240" w:after="240" w:line="360" w:lineRule="auto"/>
        <w:jc w:val="both"/>
        <w:rPr>
          <w:rFonts w:ascii="Times New Roman" w:eastAsia="Times New Roman" w:hAnsi="Times New Roman" w:cs="Times New Roman"/>
          <w:b/>
          <w:color w:val="000000"/>
        </w:rPr>
      </w:pPr>
      <w:r w:rsidRPr="00092C7C">
        <w:rPr>
          <w:rFonts w:ascii="Times New Roman" w:eastAsia="Times New Roman" w:hAnsi="Times New Roman" w:cs="Times New Roman"/>
          <w:b/>
          <w:color w:val="000000"/>
        </w:rPr>
        <w:lastRenderedPageBreak/>
        <w:t>2. Engagement and Learning Preferences:</w:t>
      </w:r>
    </w:p>
    <w:p w14:paraId="2665B760"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Each generational cohort has unique preferences for learning environments and digital tools: responses provided from the range of primary research carried out:</w:t>
      </w:r>
    </w:p>
    <w:p w14:paraId="27389AB8" w14:textId="2D12AED9"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Millennials</w:t>
      </w:r>
      <w:r w:rsidRPr="00092C7C">
        <w:rPr>
          <w:rFonts w:ascii="Times New Roman" w:eastAsia="Times New Roman" w:hAnsi="Times New Roman" w:cs="Times New Roman"/>
        </w:rPr>
        <w:t xml:space="preserve"> thrive in collaborative settings that emphasise social learning and peer feedback. They prefer environments that are more group work focused and utilise both traditional and digital resources.</w:t>
      </w:r>
    </w:p>
    <w:p w14:paraId="41944B34" w14:textId="77777777" w:rsidR="0059237C" w:rsidRPr="00092C7C" w:rsidRDefault="003661E0" w:rsidP="00092C7C">
      <w:pPr>
        <w:numPr>
          <w:ilvl w:val="0"/>
          <w:numId w:val="15"/>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w:t>
      </w:r>
      <w:r w:rsidRPr="00092C7C">
        <w:rPr>
          <w:rFonts w:ascii="Times New Roman" w:eastAsia="Times New Roman" w:hAnsi="Times New Roman" w:cs="Times New Roman"/>
          <w:i/>
        </w:rPr>
        <w:t>“Millennials thrive in collaborative, social learning environments, favouring group projects and interactive settings.”</w:t>
      </w:r>
    </w:p>
    <w:p w14:paraId="7115D2DE" w14:textId="22BFDC60"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Gen Z</w:t>
      </w:r>
      <w:r w:rsidRPr="00092C7C">
        <w:rPr>
          <w:rFonts w:ascii="Times New Roman" w:eastAsia="Times New Roman" w:hAnsi="Times New Roman" w:cs="Times New Roman"/>
        </w:rPr>
        <w:t xml:space="preserve"> students are engaged with digital classrooms that offer multimedia content and interactive simulations. This generation will favour self-paced, independent learning and respond well to gamified experiences.</w:t>
      </w:r>
    </w:p>
    <w:p w14:paraId="6D478BB4" w14:textId="77777777" w:rsidR="0059237C" w:rsidRPr="00092C7C" w:rsidRDefault="003661E0" w:rsidP="00092C7C">
      <w:pPr>
        <w:numPr>
          <w:ilvl w:val="0"/>
          <w:numId w:val="57"/>
        </w:num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“Being highly visual and tech-savvy, GenZ students engage more with digital classrooms offering multimedia content like videos and interactive simulations”</w:t>
      </w:r>
    </w:p>
    <w:p w14:paraId="6CC7585F" w14:textId="276C7CC3"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Generation Alpha</w:t>
      </w:r>
      <w:r w:rsidRPr="00092C7C">
        <w:rPr>
          <w:rFonts w:ascii="Times New Roman" w:eastAsia="Times New Roman" w:hAnsi="Times New Roman" w:cs="Times New Roman"/>
        </w:rPr>
        <w:t xml:space="preserve"> prefers highly interactive and personalised learning experiences.</w:t>
      </w:r>
    </w:p>
    <w:p w14:paraId="36962894" w14:textId="77777777" w:rsidR="0059237C" w:rsidRPr="00092C7C" w:rsidRDefault="003661E0" w:rsidP="00092C7C">
      <w:pPr>
        <w:numPr>
          <w:ilvl w:val="0"/>
          <w:numId w:val="54"/>
        </w:num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“Generation Alpha best engages in digital classrooms offering interactive, gamified experiences, utilising technologies like AR, VR, and game-like simulations.”</w:t>
      </w:r>
    </w:p>
    <w:p w14:paraId="399F772E"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35ABE924"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1F1BE438"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0C0EFF87"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366DA6F3"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27AA8801"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54304C07"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5BE19530"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78253ACF"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lastRenderedPageBreak/>
        <w:t xml:space="preserve"> </w:t>
      </w:r>
    </w:p>
    <w:p w14:paraId="474E1860"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sz w:val="22"/>
          <w:szCs w:val="22"/>
        </w:rPr>
      </w:pPr>
      <w:bookmarkStart w:id="102" w:name="_3bgduoxs9rdg" w:colFirst="0" w:colLast="0"/>
      <w:bookmarkEnd w:id="102"/>
      <w:r w:rsidRPr="00092C7C">
        <w:rPr>
          <w:rFonts w:ascii="Times New Roman" w:eastAsia="Times New Roman" w:hAnsi="Times New Roman" w:cs="Times New Roman"/>
          <w:sz w:val="22"/>
          <w:szCs w:val="22"/>
        </w:rPr>
        <w:t>5.2.5 Personalised Learning</w:t>
      </w:r>
    </w:p>
    <w:p w14:paraId="1A09FA69"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 xml:space="preserve">Question: </w:t>
      </w:r>
      <w:r w:rsidRPr="00092C7C">
        <w:rPr>
          <w:rFonts w:ascii="Times New Roman" w:eastAsia="Times New Roman" w:hAnsi="Times New Roman" w:cs="Times New Roman"/>
        </w:rPr>
        <w:t>How do you think digital pedagogies/strategies used in further and higher education could be improved to better prepare students for the workforce?</w:t>
      </w:r>
    </w:p>
    <w:p w14:paraId="0BD85854"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Key Points:</w:t>
      </w:r>
    </w:p>
    <w:p w14:paraId="05C13B40" w14:textId="01466E8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Need for Adaptive Learning Strategies:</w:t>
      </w:r>
      <w:r w:rsidRPr="00092C7C">
        <w:rPr>
          <w:rFonts w:ascii="Times New Roman" w:eastAsia="Times New Roman" w:hAnsi="Times New Roman" w:cs="Times New Roman"/>
        </w:rPr>
        <w:t xml:space="preserve"> Blending traditional and digital methods, , flipped classrooms, and digital portfolios, to cater to diverse preferences, fostering inclusivity and enhancing the learning experience.</w:t>
      </w:r>
    </w:p>
    <w:p w14:paraId="610ACA95" w14:textId="77777777" w:rsidR="0059237C" w:rsidRPr="00092C7C" w:rsidRDefault="003661E0" w:rsidP="00092C7C">
      <w:pPr>
        <w:numPr>
          <w:ilvl w:val="0"/>
          <w:numId w:val="3"/>
        </w:numPr>
        <w:spacing w:before="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“Blended Learning with Adaptive Technology.”</w:t>
      </w:r>
    </w:p>
    <w:p w14:paraId="760AA924" w14:textId="77777777" w:rsidR="0059237C" w:rsidRPr="00092C7C" w:rsidRDefault="003661E0" w:rsidP="00092C7C">
      <w:pPr>
        <w:numPr>
          <w:ilvl w:val="0"/>
          <w:numId w:val="3"/>
        </w:numPr>
        <w:spacing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“Flipped Classroom with Interactive Content.”</w:t>
      </w:r>
    </w:p>
    <w:p w14:paraId="1207C351" w14:textId="77777777" w:rsidR="0059237C" w:rsidRPr="00092C7C" w:rsidRDefault="003661E0" w:rsidP="00092C7C">
      <w:pPr>
        <w:numPr>
          <w:ilvl w:val="0"/>
          <w:numId w:val="3"/>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“Digital Portfolios and Reflective Practices.”</w:t>
      </w:r>
    </w:p>
    <w:p w14:paraId="4EDCAA01" w14:textId="3D07E1FD"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Gaps in Employability Skills and Training Resources:</w:t>
      </w:r>
      <w:r w:rsidRPr="00092C7C">
        <w:rPr>
          <w:rFonts w:ascii="Times New Roman" w:eastAsia="Times New Roman" w:hAnsi="Times New Roman" w:cs="Times New Roman"/>
        </w:rPr>
        <w:t xml:space="preserve"> A notable gap exists between the preference for personalised learning and actual workforce preparedness. While over 69% advocate for tailored education, only 32.2% feel equipped with necessary employability skills, underscoring the need for comprehensive training resources.</w:t>
      </w:r>
    </w:p>
    <w:p w14:paraId="0272CF52" w14:textId="77777777" w:rsidR="0059237C" w:rsidRPr="00092C7C" w:rsidRDefault="003661E0" w:rsidP="00092C7C">
      <w:pPr>
        <w:numPr>
          <w:ilvl w:val="0"/>
          <w:numId w:val="8"/>
        </w:numPr>
        <w:spacing w:before="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“Findings: Personalised learning is strongly supported by respondents, with over 69% advocating for education tailored to individual learning styles, abilities, and needs.”</w:t>
      </w:r>
    </w:p>
    <w:p w14:paraId="09881FEF" w14:textId="77777777" w:rsidR="0059237C" w:rsidRPr="00092C7C" w:rsidRDefault="003661E0" w:rsidP="00092C7C">
      <w:pPr>
        <w:numPr>
          <w:ilvl w:val="0"/>
          <w:numId w:val="8"/>
        </w:numPr>
        <w:spacing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“However, only 32.2% of participants feel adequately equipped with employability skills, revealing a gap in aligning personalized learning with real-world demands.”</w:t>
      </w:r>
    </w:p>
    <w:p w14:paraId="463DCE92" w14:textId="77777777" w:rsidR="0059237C" w:rsidRPr="00092C7C" w:rsidRDefault="003661E0" w:rsidP="00092C7C">
      <w:pPr>
        <w:numPr>
          <w:ilvl w:val="0"/>
          <w:numId w:val="8"/>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“Implications: Providing AI and digital literacy training to all staff, regardless of age, can help promote inclusivity and improve overall digital competency</w:t>
      </w:r>
    </w:p>
    <w:p w14:paraId="4C2A9118" w14:textId="77777777" w:rsidR="0059237C" w:rsidRPr="00092C7C" w:rsidRDefault="003661E0" w:rsidP="00092C7C">
      <w:p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 xml:space="preserve"> </w:t>
      </w:r>
    </w:p>
    <w:p w14:paraId="180D1D03" w14:textId="77777777" w:rsidR="0059237C" w:rsidRPr="00092C7C" w:rsidRDefault="003661E0" w:rsidP="00092C7C">
      <w:p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 xml:space="preserve"> </w:t>
      </w:r>
    </w:p>
    <w:p w14:paraId="4A1EC705" w14:textId="77777777" w:rsidR="0059237C" w:rsidRPr="00092C7C" w:rsidRDefault="003661E0" w:rsidP="00092C7C">
      <w:p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 xml:space="preserve"> </w:t>
      </w:r>
    </w:p>
    <w:p w14:paraId="19C5D6DF" w14:textId="77777777" w:rsidR="0059237C" w:rsidRPr="00092C7C" w:rsidRDefault="003661E0" w:rsidP="00092C7C">
      <w:p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 xml:space="preserve"> </w:t>
      </w:r>
    </w:p>
    <w:p w14:paraId="55D0EA7F" w14:textId="77777777" w:rsidR="0059237C" w:rsidRPr="00092C7C" w:rsidRDefault="003661E0" w:rsidP="00092C7C">
      <w:p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 xml:space="preserve"> </w:t>
      </w:r>
    </w:p>
    <w:p w14:paraId="4AC100E6" w14:textId="77777777" w:rsidR="0059237C" w:rsidRPr="00092C7C" w:rsidRDefault="0059237C" w:rsidP="00092C7C">
      <w:pPr>
        <w:spacing w:before="240" w:after="240" w:line="360" w:lineRule="auto"/>
        <w:jc w:val="both"/>
        <w:rPr>
          <w:rFonts w:ascii="Times New Roman" w:eastAsia="Times New Roman" w:hAnsi="Times New Roman" w:cs="Times New Roman"/>
          <w:i/>
        </w:rPr>
      </w:pPr>
    </w:p>
    <w:p w14:paraId="694C4D92"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b/>
          <w:sz w:val="22"/>
          <w:szCs w:val="22"/>
        </w:rPr>
      </w:pPr>
      <w:bookmarkStart w:id="103" w:name="_junk72j47z45" w:colFirst="0" w:colLast="0"/>
      <w:bookmarkEnd w:id="103"/>
      <w:r w:rsidRPr="00092C7C">
        <w:rPr>
          <w:rFonts w:ascii="Times New Roman" w:eastAsia="Times New Roman" w:hAnsi="Times New Roman" w:cs="Times New Roman"/>
          <w:i/>
          <w:sz w:val="22"/>
          <w:szCs w:val="22"/>
        </w:rPr>
        <w:t xml:space="preserve">5.2.6 </w:t>
      </w:r>
      <w:r w:rsidRPr="00092C7C">
        <w:rPr>
          <w:rFonts w:ascii="Times New Roman" w:eastAsia="Times New Roman" w:hAnsi="Times New Roman" w:cs="Times New Roman"/>
          <w:sz w:val="22"/>
          <w:szCs w:val="22"/>
        </w:rPr>
        <w:t>Technology Integration and Challenges</w:t>
      </w:r>
    </w:p>
    <w:p w14:paraId="2F48C7F6"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sz w:val="22"/>
          <w:szCs w:val="22"/>
        </w:rPr>
      </w:pPr>
      <w:bookmarkStart w:id="104" w:name="_h68mgo2bdbd9" w:colFirst="0" w:colLast="0"/>
      <w:bookmarkEnd w:id="104"/>
      <w:r w:rsidRPr="00092C7C">
        <w:rPr>
          <w:rFonts w:ascii="Times New Roman" w:eastAsia="Times New Roman" w:hAnsi="Times New Roman" w:cs="Times New Roman"/>
          <w:b/>
          <w:sz w:val="22"/>
          <w:szCs w:val="22"/>
        </w:rPr>
        <w:t>Question:</w:t>
      </w:r>
      <w:r w:rsidRPr="00092C7C">
        <w:rPr>
          <w:rFonts w:ascii="Times New Roman" w:eastAsia="Times New Roman" w:hAnsi="Times New Roman" w:cs="Times New Roman"/>
          <w:sz w:val="22"/>
          <w:szCs w:val="22"/>
        </w:rPr>
        <w:t xml:space="preserve"> What digital tools and technologies have you found most effective in your or your staff's professional development and training?</w:t>
      </w:r>
    </w:p>
    <w:p w14:paraId="162BEDC1"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Key Points:</w:t>
      </w:r>
    </w:p>
    <w:p w14:paraId="2E4CC03C" w14:textId="7A972745"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Diverse Preferences and Adaptation:</w:t>
      </w:r>
      <w:r w:rsidRPr="00092C7C">
        <w:rPr>
          <w:rFonts w:ascii="Times New Roman" w:eastAsia="Times New Roman" w:hAnsi="Times New Roman" w:cs="Times New Roman"/>
        </w:rPr>
        <w:t xml:space="preserve"> Different generational cohorts respond variably to digital tools. While Millennials and GenZ embrace new technologies and online formats, older generations often struggle, which can hinder job performance.</w:t>
      </w:r>
    </w:p>
    <w:p w14:paraId="51777D56" w14:textId="77777777" w:rsidR="0059237C" w:rsidRPr="00092C7C" w:rsidRDefault="003661E0" w:rsidP="00092C7C">
      <w:pPr>
        <w:numPr>
          <w:ilvl w:val="0"/>
          <w:numId w:val="39"/>
        </w:numPr>
        <w:spacing w:before="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“Older generations have had to adapt, or they cannot do the job. It does cause confusion and takes maybe a bit longer to get to grips with the new technologies and processes used, but I do think they are appreciative of the effectiveness and speed of maintaining documentation, logging jobs, and allocating work.”</w:t>
      </w:r>
    </w:p>
    <w:p w14:paraId="70102747" w14:textId="77777777" w:rsidR="0059237C" w:rsidRPr="00092C7C" w:rsidRDefault="003661E0" w:rsidP="00092C7C">
      <w:pPr>
        <w:numPr>
          <w:ilvl w:val="0"/>
          <w:numId w:val="39"/>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“Some enjoy technology and others don’t.”</w:t>
      </w:r>
    </w:p>
    <w:p w14:paraId="36BFC33C" w14:textId="5B0729E5"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Concerns About Skill Deterioration:</w:t>
      </w:r>
      <w:r w:rsidRPr="00092C7C">
        <w:rPr>
          <w:rFonts w:ascii="Times New Roman" w:eastAsia="Times New Roman" w:hAnsi="Times New Roman" w:cs="Times New Roman"/>
        </w:rPr>
        <w:t xml:space="preserve"> While tools like VR and AI enhancing engagement, there are worries that overreliance on technology may weaken critical thinking and problem-solving skills. Balancing technology with reflective learning opportunities is essential.</w:t>
      </w:r>
    </w:p>
    <w:p w14:paraId="75B192C2" w14:textId="77777777" w:rsidR="0059237C" w:rsidRPr="00092C7C" w:rsidRDefault="003661E0" w:rsidP="00092C7C">
      <w:pPr>
        <w:numPr>
          <w:ilvl w:val="0"/>
          <w:numId w:val="30"/>
        </w:num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w:t>
      </w:r>
      <w:r w:rsidRPr="00092C7C">
        <w:rPr>
          <w:rFonts w:ascii="Times New Roman" w:eastAsia="Times New Roman" w:hAnsi="Times New Roman" w:cs="Times New Roman"/>
          <w:i/>
        </w:rPr>
        <w:t>“A concern exists that reliance on digital tools may diminish essential problem-solving and critical thinking skills.”</w:t>
      </w:r>
    </w:p>
    <w:p w14:paraId="385824FF" w14:textId="77777777" w:rsidR="0059237C" w:rsidRPr="00092C7C" w:rsidRDefault="003661E0" w:rsidP="00092C7C">
      <w:pPr>
        <w:numPr>
          <w:ilvl w:val="0"/>
          <w:numId w:val="30"/>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“Despite the advantages of digital tools, concerns persist about their impact on learning quality and the potential erosion of core skills.”</w:t>
      </w:r>
    </w:p>
    <w:p w14:paraId="289022AE"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3C8F3119"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5C5B5549"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36E3BD1E"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59DAFB71" w14:textId="77777777" w:rsidR="0059237C" w:rsidRPr="00092C7C" w:rsidRDefault="003661E0" w:rsidP="00092C7C">
      <w:pPr>
        <w:spacing w:before="240" w:after="240" w:line="360" w:lineRule="auto"/>
        <w:ind w:left="720"/>
        <w:jc w:val="both"/>
        <w:rPr>
          <w:rFonts w:ascii="Times New Roman" w:eastAsia="Times New Roman" w:hAnsi="Times New Roman" w:cs="Times New Roman"/>
        </w:rPr>
      </w:pPr>
      <w:r w:rsidRPr="00092C7C">
        <w:rPr>
          <w:rFonts w:ascii="Times New Roman" w:eastAsia="Times New Roman" w:hAnsi="Times New Roman" w:cs="Times New Roman"/>
        </w:rPr>
        <w:t xml:space="preserve"> </w:t>
      </w:r>
    </w:p>
    <w:p w14:paraId="40ED0C32"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60F9B473" w14:textId="77777777" w:rsidR="0059237C" w:rsidRPr="00092C7C" w:rsidRDefault="003661E0" w:rsidP="00092C7C">
      <w:pPr>
        <w:pStyle w:val="Heading3"/>
        <w:spacing w:before="240" w:after="240" w:line="360" w:lineRule="auto"/>
        <w:jc w:val="both"/>
        <w:rPr>
          <w:rFonts w:ascii="Times New Roman" w:eastAsia="Times New Roman" w:hAnsi="Times New Roman" w:cs="Times New Roman"/>
          <w:sz w:val="22"/>
          <w:szCs w:val="22"/>
        </w:rPr>
      </w:pPr>
      <w:bookmarkStart w:id="105" w:name="_vrwfy1xly6x9" w:colFirst="0" w:colLast="0"/>
      <w:bookmarkEnd w:id="105"/>
      <w:r w:rsidRPr="00092C7C">
        <w:rPr>
          <w:rFonts w:ascii="Times New Roman" w:eastAsia="Times New Roman" w:hAnsi="Times New Roman" w:cs="Times New Roman"/>
          <w:sz w:val="22"/>
          <w:szCs w:val="22"/>
        </w:rPr>
        <w:t>5.2.7 Employability Skills and Workforce Dynamics</w:t>
      </w:r>
    </w:p>
    <w:p w14:paraId="668C9B42"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Question:</w:t>
      </w:r>
      <w:r w:rsidRPr="00092C7C">
        <w:rPr>
          <w:rFonts w:ascii="Times New Roman" w:eastAsia="Times New Roman" w:hAnsi="Times New Roman" w:cs="Times New Roman"/>
        </w:rPr>
        <w:t xml:space="preserve"> How do you perceive the current landscape of employability skills and workforce dynamics, especially concerning different generational cohorts?</w:t>
      </w:r>
    </w:p>
    <w:p w14:paraId="3B2D1A01"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Key Points:</w:t>
      </w:r>
    </w:p>
    <w:p w14:paraId="4C4B68D6" w14:textId="77777777" w:rsidR="0059237C" w:rsidRPr="00092C7C" w:rsidRDefault="003661E0" w:rsidP="00C34D0F">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Peer Support and Collaboration:</w:t>
      </w:r>
      <w:r w:rsidRPr="00092C7C">
        <w:rPr>
          <w:rFonts w:ascii="Times New Roman" w:eastAsia="Times New Roman" w:hAnsi="Times New Roman" w:cs="Times New Roman"/>
        </w:rPr>
        <w:t xml:space="preserve"> Engaging different generations through mentoring and peer support enhances skill development. Pairing older and younger employees fosters knowledge sharing and helps address generational conflicts.</w:t>
      </w:r>
    </w:p>
    <w:p w14:paraId="0401B6BB"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50CBE75E" w14:textId="77777777" w:rsidR="0059237C" w:rsidRPr="00092C7C" w:rsidRDefault="003661E0" w:rsidP="00092C7C">
      <w:pPr>
        <w:numPr>
          <w:ilvl w:val="0"/>
          <w:numId w:val="18"/>
        </w:numPr>
        <w:spacing w:before="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“Also including more pairing of the different generations... they can share best practices.”</w:t>
      </w:r>
    </w:p>
    <w:p w14:paraId="3977ED45" w14:textId="77777777" w:rsidR="0059237C" w:rsidRPr="00092C7C" w:rsidRDefault="003661E0" w:rsidP="00092C7C">
      <w:pPr>
        <w:numPr>
          <w:ilvl w:val="0"/>
          <w:numId w:val="18"/>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“Peer support or mentoring.”</w:t>
      </w:r>
    </w:p>
    <w:p w14:paraId="48D64E07" w14:textId="5000EE68"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 xml:space="preserve"> Declining Critical Skills:</w:t>
      </w:r>
      <w:r w:rsidRPr="00092C7C">
        <w:rPr>
          <w:rFonts w:ascii="Times New Roman" w:eastAsia="Times New Roman" w:hAnsi="Times New Roman" w:cs="Times New Roman"/>
        </w:rPr>
        <w:t xml:space="preserve"> Younger workers exhibit a decline in essential skills like customer service and interpersonal communication, exacerbated by reliance on technology and the limitations of remote interactions during the COVID-19 pandemic.</w:t>
      </w:r>
    </w:p>
    <w:p w14:paraId="607C33D7" w14:textId="77777777" w:rsidR="0059237C" w:rsidRPr="00092C7C" w:rsidRDefault="003661E0" w:rsidP="00092C7C">
      <w:pPr>
        <w:numPr>
          <w:ilvl w:val="0"/>
          <w:numId w:val="51"/>
        </w:numPr>
        <w:spacing w:before="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“Younger workers tend to rely heavily on technology... However, critical skills are reportedly in decline.”</w:t>
      </w:r>
    </w:p>
    <w:p w14:paraId="17DD9C05" w14:textId="77777777" w:rsidR="0059237C" w:rsidRPr="00092C7C" w:rsidRDefault="003661E0" w:rsidP="00092C7C">
      <w:pPr>
        <w:numPr>
          <w:ilvl w:val="0"/>
          <w:numId w:val="51"/>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“Concerns that younger employees... may lack essential interpersonal and problem-solving skills.”</w:t>
      </w:r>
    </w:p>
    <w:p w14:paraId="2BB72849" w14:textId="77777777" w:rsidR="0059237C" w:rsidRPr="00092C7C" w:rsidRDefault="0059237C" w:rsidP="00092C7C">
      <w:pPr>
        <w:spacing w:before="240" w:after="240" w:line="360" w:lineRule="auto"/>
        <w:ind w:left="720"/>
        <w:jc w:val="both"/>
        <w:rPr>
          <w:rFonts w:ascii="Times New Roman" w:eastAsia="Times New Roman" w:hAnsi="Times New Roman" w:cs="Times New Roman"/>
          <w:i/>
        </w:rPr>
      </w:pPr>
    </w:p>
    <w:p w14:paraId="2C914266" w14:textId="77777777" w:rsidR="0059237C" w:rsidRPr="00092C7C" w:rsidRDefault="003661E0" w:rsidP="00C34D0F">
      <w:p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Skill Development Recommendations:</w:t>
      </w:r>
      <w:r w:rsidRPr="00092C7C">
        <w:rPr>
          <w:rFonts w:ascii="Times New Roman" w:eastAsia="Times New Roman" w:hAnsi="Times New Roman" w:cs="Times New Roman"/>
        </w:rPr>
        <w:t xml:space="preserve"> Focus on practical experiences and case studies in education and training to enhance critical thinking and problem-solving skills. Effective succession planning is vital for preparing skilled workers for future roles.</w:t>
      </w:r>
    </w:p>
    <w:p w14:paraId="5BAD20A4" w14:textId="77777777" w:rsidR="0059237C" w:rsidRPr="00092C7C" w:rsidRDefault="0059237C" w:rsidP="00C34D0F">
      <w:pPr>
        <w:spacing w:line="360" w:lineRule="auto"/>
        <w:jc w:val="both"/>
        <w:rPr>
          <w:rFonts w:ascii="Times New Roman" w:eastAsia="Times New Roman" w:hAnsi="Times New Roman" w:cs="Times New Roman"/>
        </w:rPr>
      </w:pPr>
    </w:p>
    <w:p w14:paraId="1BCA0866" w14:textId="77777777" w:rsidR="0059237C" w:rsidRPr="00092C7C" w:rsidRDefault="003661E0" w:rsidP="00092C7C">
      <w:pPr>
        <w:numPr>
          <w:ilvl w:val="0"/>
          <w:numId w:val="4"/>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w:t>
      </w:r>
      <w:r w:rsidRPr="00092C7C">
        <w:rPr>
          <w:rFonts w:ascii="Times New Roman" w:eastAsia="Times New Roman" w:hAnsi="Times New Roman" w:cs="Times New Roman"/>
          <w:i/>
        </w:rPr>
        <w:t>“Educational institutions and workplace training should focus on practical scenarios that promote critical thinking.”</w:t>
      </w:r>
    </w:p>
    <w:p w14:paraId="139DFD59" w14:textId="30B500D1" w:rsidR="0059237C" w:rsidRPr="00C34D0F" w:rsidRDefault="003661E0" w:rsidP="00C34D0F">
      <w:pPr>
        <w:numPr>
          <w:ilvl w:val="0"/>
          <w:numId w:val="4"/>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“Succession planning should aim to develop a pipeline of skilled workers.</w:t>
      </w:r>
    </w:p>
    <w:p w14:paraId="2F0D0A56"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5.2.8 Leadership Development</w:t>
      </w:r>
    </w:p>
    <w:p w14:paraId="22525844"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Question:</w:t>
      </w:r>
      <w:r w:rsidRPr="00092C7C">
        <w:rPr>
          <w:rFonts w:ascii="Times New Roman" w:eastAsia="Times New Roman" w:hAnsi="Times New Roman" w:cs="Times New Roman"/>
        </w:rPr>
        <w:t xml:space="preserve"> How does leadership development influence the effective integration of digital pedagogies in educational settings?</w:t>
      </w:r>
    </w:p>
    <w:p w14:paraId="4C10E612"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Key Points:</w:t>
      </w:r>
    </w:p>
    <w:p w14:paraId="3F571150" w14:textId="7D68ACED"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Role of Effective Leadership:</w:t>
      </w:r>
      <w:r w:rsidRPr="00092C7C">
        <w:rPr>
          <w:rFonts w:ascii="Times New Roman" w:eastAsia="Times New Roman" w:hAnsi="Times New Roman" w:cs="Times New Roman"/>
        </w:rPr>
        <w:t xml:space="preserve"> Strong leadership and innovative practise should be in place while maintaining educational quality.</w:t>
      </w:r>
    </w:p>
    <w:p w14:paraId="0A3FFC90" w14:textId="77777777" w:rsidR="0059237C" w:rsidRPr="00092C7C" w:rsidRDefault="003661E0" w:rsidP="00092C7C">
      <w:pPr>
        <w:numPr>
          <w:ilvl w:val="0"/>
          <w:numId w:val="5"/>
        </w:numPr>
        <w:spacing w:before="240"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“Effective leadership is essential for the successful integration of new digital pedagogies.”</w:t>
      </w:r>
    </w:p>
    <w:p w14:paraId="53C8D343" w14:textId="63954104"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Continuous Improvement Focus:</w:t>
      </w:r>
      <w:r w:rsidRPr="00092C7C">
        <w:rPr>
          <w:rFonts w:ascii="Times New Roman" w:eastAsia="Times New Roman" w:hAnsi="Times New Roman" w:cs="Times New Roman"/>
        </w:rPr>
        <w:t xml:space="preserve"> Leadership development programs should emphasise that adopting best practices that are successful in other organisations can provide positive improvement.</w:t>
      </w:r>
    </w:p>
    <w:p w14:paraId="5A5D9EF5" w14:textId="77777777" w:rsidR="0059237C" w:rsidRPr="00092C7C" w:rsidRDefault="003661E0" w:rsidP="00092C7C">
      <w:pPr>
        <w:numPr>
          <w:ilvl w:val="0"/>
          <w:numId w:val="59"/>
        </w:numPr>
        <w:spacing w:before="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“Leadership training should concentrate on equipping leaders with the competencies required to implement digital tools.”</w:t>
      </w:r>
    </w:p>
    <w:p w14:paraId="54A8133D" w14:textId="77777777" w:rsidR="0059237C" w:rsidRPr="00092C7C" w:rsidRDefault="003661E0" w:rsidP="00092C7C">
      <w:pPr>
        <w:numPr>
          <w:ilvl w:val="0"/>
          <w:numId w:val="59"/>
        </w:numPr>
        <w:spacing w:after="240"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“The absence of a focus on adopting best practices underscores the necessity for continuous improvement in leadership development.”</w:t>
      </w:r>
    </w:p>
    <w:p w14:paraId="4EF6FD20"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4599907"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2C508AAB"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28E495F8"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645A0862"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6D0087C4"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4865672F"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5344F03"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72C8173B" w14:textId="77777777" w:rsidR="0059237C" w:rsidRPr="00092C7C" w:rsidRDefault="0059237C" w:rsidP="00092C7C">
      <w:pPr>
        <w:pStyle w:val="Heading2"/>
        <w:spacing w:before="240" w:after="240" w:line="360" w:lineRule="auto"/>
        <w:jc w:val="both"/>
        <w:rPr>
          <w:rFonts w:ascii="Times New Roman" w:eastAsia="Times New Roman" w:hAnsi="Times New Roman" w:cs="Times New Roman"/>
          <w:sz w:val="22"/>
          <w:szCs w:val="22"/>
        </w:rPr>
      </w:pPr>
      <w:bookmarkStart w:id="106" w:name="_wo8jhxx33vv3" w:colFirst="0" w:colLast="0"/>
      <w:bookmarkEnd w:id="106"/>
    </w:p>
    <w:p w14:paraId="01301711"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107" w:name="_1k6em5bjjpe7" w:colFirst="0" w:colLast="0"/>
      <w:bookmarkEnd w:id="107"/>
      <w:r w:rsidRPr="00092C7C">
        <w:rPr>
          <w:rFonts w:ascii="Times New Roman" w:eastAsia="Times New Roman" w:hAnsi="Times New Roman" w:cs="Times New Roman"/>
          <w:sz w:val="22"/>
          <w:szCs w:val="22"/>
        </w:rPr>
        <w:t xml:space="preserve">5.3 Conclusion </w:t>
      </w:r>
    </w:p>
    <w:p w14:paraId="2CF1988E" w14:textId="77777777" w:rsidR="0059237C" w:rsidRPr="00092C7C" w:rsidRDefault="0059237C" w:rsidP="00092C7C">
      <w:pPr>
        <w:spacing w:line="360" w:lineRule="auto"/>
        <w:jc w:val="both"/>
        <w:rPr>
          <w:rFonts w:ascii="Times New Roman" w:eastAsia="Times New Roman" w:hAnsi="Times New Roman" w:cs="Times New Roman"/>
        </w:rPr>
      </w:pPr>
    </w:p>
    <w:p w14:paraId="4B764DF6"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COVID-19 pandemic, as a crisis period, has fundamentally altered the landscape of education. The forced adaptations and innovations during this time have paved the way for a more flexible, inclusive, and resilient educational system. These changes reflect the transformative nature of crisis periods as described by the Strauss–Howe generational theory, where old systems are replaced by new practices that better meet contemporary challenges and needs.</w:t>
      </w:r>
    </w:p>
    <w:p w14:paraId="1499BB90"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Teaching strategies for the newer Gen Z and Gen-Alpha are profoundly shaped by their deep immersion in technology and distinct learning preferences. Although personalised, interactive, and technology-driven learning methods present positive advantages, these should be implemented carefully to overcome potential challenges and support a smoother transition through educational learning and teaching experiences. Structuring the pedagogical approaches to these generations will produce quality teaching and educators will create more effective and engaging learning materials and environments that equip students for success in the fast-changing digital era. </w:t>
      </w:r>
    </w:p>
    <w:p w14:paraId="68BD2F5E" w14:textId="19F77F54"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By considering the experiences during this period, educators and institutions can continue to grow at a faster pace. However, </w:t>
      </w:r>
      <w:r w:rsidR="00653704" w:rsidRPr="00092C7C">
        <w:rPr>
          <w:rFonts w:ascii="Times New Roman" w:eastAsia="Times New Roman" w:hAnsi="Times New Roman" w:cs="Times New Roman"/>
          <w:highlight w:val="white"/>
        </w:rPr>
        <w:t>it’s</w:t>
      </w:r>
      <w:r w:rsidRPr="00092C7C">
        <w:rPr>
          <w:rFonts w:ascii="Times New Roman" w:eastAsia="Times New Roman" w:hAnsi="Times New Roman" w:cs="Times New Roman"/>
          <w:highlight w:val="white"/>
        </w:rPr>
        <w:t xml:space="preserve"> imperative that educational practices remain relevant and effective for student experiences. Generation Alpha is projected to be a diverse and globally connected generation, potentially pioneering new trends in education, social interaction, and career expectations as they mature into adulthood. It’s evident that there is more awareness, changes in support in education and employment that paving the way for the new generation. </w:t>
      </w:r>
      <w:r w:rsidR="00653704" w:rsidRPr="00092C7C">
        <w:rPr>
          <w:rFonts w:ascii="Times New Roman" w:eastAsia="Times New Roman" w:hAnsi="Times New Roman" w:cs="Times New Roman"/>
          <w:highlight w:val="white"/>
        </w:rPr>
        <w:t>Research</w:t>
      </w:r>
      <w:r w:rsidRPr="00092C7C">
        <w:rPr>
          <w:rFonts w:ascii="Times New Roman" w:eastAsia="Times New Roman" w:hAnsi="Times New Roman" w:cs="Times New Roman"/>
          <w:highlight w:val="white"/>
        </w:rPr>
        <w:t xml:space="preserve"> has identified the influence that Generation Z parents have on the career aspirations and professional values of Generation Alpha. This includes exploring how parental attitudes towards work, technology utilisation, and educational choices which will shape their children's perceptions of employability and career aspirations.  </w:t>
      </w:r>
    </w:p>
    <w:p w14:paraId="3CCF21DC" w14:textId="72644920"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Research around the new generations conclude about their collective skills,  traits and </w:t>
      </w:r>
      <w:r w:rsidR="00653704" w:rsidRPr="00092C7C">
        <w:rPr>
          <w:rFonts w:ascii="Times New Roman" w:eastAsia="Times New Roman" w:hAnsi="Times New Roman" w:cs="Times New Roman"/>
          <w:highlight w:val="white"/>
        </w:rPr>
        <w:t>behaviour</w:t>
      </w:r>
      <w:r w:rsidR="00C003F0"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 xml:space="preserve"> including the changes over the previous generations however,  results of the success rates of these skills, traits and behaviours being transferred to employment is minimal as these generations are new into the employability age brackets.  Understanding these dynamics is crucial for anticipating and addressing the expectations and motivations of Generation Alpha as they enter the workforce in the coming years.</w:t>
      </w:r>
    </w:p>
    <w:p w14:paraId="7152C04C" w14:textId="11EC4059"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Understanding the factors through the lens of Generational Constellations Theory and generation</w:t>
      </w:r>
      <w:r w:rsidR="00C003F0"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 xml:space="preserve">Z,  helps stakeholders in education, business, and policymaking anticipate and address the unique needs, values, expectations and </w:t>
      </w:r>
      <w:r w:rsidR="00653704" w:rsidRPr="00092C7C">
        <w:rPr>
          <w:rFonts w:ascii="Times New Roman" w:eastAsia="Times New Roman" w:hAnsi="Times New Roman" w:cs="Times New Roman"/>
          <w:highlight w:val="white"/>
        </w:rPr>
        <w:t>behaviours</w:t>
      </w:r>
      <w:r w:rsidRPr="00092C7C">
        <w:rPr>
          <w:rFonts w:ascii="Times New Roman" w:eastAsia="Times New Roman" w:hAnsi="Times New Roman" w:cs="Times New Roman"/>
          <w:highlight w:val="white"/>
        </w:rPr>
        <w:t xml:space="preserve"> of generation alpha. This accentuates the importance of adapting these varied strategies and approaches to positively engage and empower these newer generations. Digital and creative learning has been identified as learning preferences for these generations from the research conducted. </w:t>
      </w:r>
    </w:p>
    <w:p w14:paraId="0EA8197A" w14:textId="0D792A1A"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ongoing fourt</w:t>
      </w:r>
      <w:r w:rsidR="00C003F0" w:rsidRPr="00092C7C">
        <w:rPr>
          <w:rFonts w:ascii="Times New Roman" w:eastAsia="Times New Roman" w:hAnsi="Times New Roman" w:cs="Times New Roman"/>
          <w:highlight w:val="white"/>
        </w:rPr>
        <w:t xml:space="preserve">h </w:t>
      </w:r>
      <w:r w:rsidRPr="00092C7C">
        <w:rPr>
          <w:rFonts w:ascii="Times New Roman" w:eastAsia="Times New Roman" w:hAnsi="Times New Roman" w:cs="Times New Roman"/>
          <w:highlight w:val="white"/>
        </w:rPr>
        <w:t>turning is driving changes in educational practices, digital integration and employability skills. It</w:t>
      </w:r>
      <w:r w:rsidR="00C003F0" w:rsidRPr="00092C7C">
        <w:rPr>
          <w:rFonts w:ascii="Times New Roman" w:eastAsia="Times New Roman" w:hAnsi="Times New Roman" w:cs="Times New Roman"/>
          <w:highlight w:val="white"/>
        </w:rPr>
        <w:t xml:space="preserve"> is </w:t>
      </w:r>
      <w:r w:rsidRPr="00092C7C">
        <w:rPr>
          <w:rFonts w:ascii="Times New Roman" w:eastAsia="Times New Roman" w:hAnsi="Times New Roman" w:cs="Times New Roman"/>
          <w:highlight w:val="white"/>
        </w:rPr>
        <w:t xml:space="preserve"> imperative that academic teaching staff provide forwar</w:t>
      </w:r>
      <w:r w:rsidR="00C003F0" w:rsidRPr="00092C7C">
        <w:rPr>
          <w:rFonts w:ascii="Times New Roman" w:eastAsia="Times New Roman" w:hAnsi="Times New Roman" w:cs="Times New Roman"/>
          <w:highlight w:val="white"/>
        </w:rPr>
        <w:t xml:space="preserve">d </w:t>
      </w:r>
      <w:r w:rsidRPr="00092C7C">
        <w:rPr>
          <w:rFonts w:ascii="Times New Roman" w:eastAsia="Times New Roman" w:hAnsi="Times New Roman" w:cs="Times New Roman"/>
          <w:highlight w:val="white"/>
        </w:rPr>
        <w:t>thinking approaches in teaching and learning, the use of digital</w:t>
      </w:r>
      <w:r w:rsidR="00C003F0"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 xml:space="preserve">technologies through all student interactions, </w:t>
      </w:r>
      <w:r w:rsidR="00653704" w:rsidRPr="00092C7C">
        <w:rPr>
          <w:rFonts w:ascii="Times New Roman" w:eastAsia="Times New Roman" w:hAnsi="Times New Roman" w:cs="Times New Roman"/>
          <w:highlight w:val="white"/>
        </w:rPr>
        <w:t>collaborative</w:t>
      </w:r>
      <w:r w:rsidRPr="00092C7C">
        <w:rPr>
          <w:rFonts w:ascii="Times New Roman" w:eastAsia="Times New Roman" w:hAnsi="Times New Roman" w:cs="Times New Roman"/>
          <w:highlight w:val="white"/>
        </w:rPr>
        <w:t xml:space="preserve"> learning, personal learning, creative learning and preparing students for the evolving job market. These transformations reflect the broader societal changes anticipated in the Strauss–Howe generational theory, which will ultimately lead to the rise of a new societal peak.</w:t>
      </w:r>
    </w:p>
    <w:p w14:paraId="61E60628"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Personalised learning and new intergrated AI systems have the potential to grow educational practices by addressing individual needs of students however institutions must have careful management and a risk process where businesses strategies are inclusive.  The modern day ‘learning organisations’ encourage personal growth, so the journey will lead to individuals that are highly motivated and empowered. The benefits outway the limitations and its evident from the research conducted that It will develop the knowledge, skills and behaviours of individuals but will also prepare them to become more resilient and confident in their future career direction. Finally personal learning will enhance positive growth mindset and future personal and professional development. </w:t>
      </w:r>
    </w:p>
    <w:p w14:paraId="50870625"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Employability skills that are required in society have grown to include wider competencies which are vital for advancing in a technology-driven work environment. Some of the key requirements include, digital literacy, critical thinking, adaptability, communication, collaboration, strategic thinking and navigating the complexities of modern employment expectations.  Finally having strong data -skills and the capability of converting raw-data into actions to drive business efficiency is highly desired by employers. </w:t>
      </w:r>
    </w:p>
    <w:p w14:paraId="67039C92"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Effective leadership is a critical role in motivating and managing teams to high standards. This aligns with Meta CEO Mark Zuckerberg observation on the need to adapt leadership strategies to enhance efficiency but also direct business in this technology driven workplace.</w:t>
      </w:r>
    </w:p>
    <w:p w14:paraId="109A72CB"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Additionally, the emphasis on leadership, particularly in the context of the larger organisational structures, reveals that effective leadership is crucial for motivating teams and managing increased responsibilities that businesses are experiencing. This aligns with the observations of Meta’s CEO, Mark Zuckerberg, who highlighted the importance of adapting leadership strategies to achieve efficiency. The integration of digital literacy along with critical thinking as noted by LinkedIn (Brodnitz, 2024), also remains fundamental in navigating today’s technologically advanced workplace.</w:t>
      </w:r>
    </w:p>
    <w:p w14:paraId="1032A2DA"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convergence of these skills reflects a broader trend towards valuing a balanced combination of strategic, communicative, analytical, and leadership capabilities. As businesses continue to adapt to new challenges and technological advancements, professionals equipped with these competencies will be well-positioned to excel in a dynamic and competitive environment. This holistic approach to skill development not only addresses current employment trends but also fosters ongoing personal and professional growth, as advocated by the Harvard Business Review (2021) and supported by additional research from ILM (2023).</w:t>
      </w:r>
    </w:p>
    <w:p w14:paraId="019E3527"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evaluation of the current further and higher education practices in fostering employability skills. Evidenced progress in integrating practical experiences, soft skills training, and digital technologies into the curriculum. However, there are still gaps in the effectiveness and consistency of these practices, particularly when considering the differing needs of various generational cohorts. As discussed in the research the traditional and modern skill requirements need to be streamlined together into the new curricula.  As the workforce continues to evolve, higher education institutions must adapt more dynamically to ensure that all students, regardless of their generational background. Addressing these challenges will ensure that both further and higher education continues to play a pivotal role in preparing future generations for their professional lives.</w:t>
      </w:r>
    </w:p>
    <w:p w14:paraId="2D69D63C"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504C970F"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254C08EF"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70FF78F6"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13D061CB"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3C4455EE"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 xml:space="preserve">AI technologies offer large benefits in enhancing educational outcomes, several limitations must be considered. Despite their potential to improve communication, personalise learning and optimise resource allocation, AI systems are not without any disadvantages,  Issues such as the potential for algorithmic bias, the lack of nuanced understanding in grading complex assignments, and the ethical concerns surrounding data privacy and the over-reliance on automated systems pose significant challenges. These limitations underscore the need for a balanced approach, integrating AI with traditional educational practices to ensure a holistic and equitable learning environment is essential in all educational settings. </w:t>
      </w:r>
    </w:p>
    <w:p w14:paraId="24A1533F"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Beyond personalised learning, AI’s impact on administrative efficiency cannot be overlooked. The automation of administrative tasks such as grading, scheduling, and attendance tracking allows educators to redirect their focus towards instructional planning and student engagement. AI-powered data analytics further supports this change by enabling the early detection of academic struggles and systemic issues, facilitating timely interventions and informed decision-making. This enhanced operational efficiency not only streamlines institutional processes but also welcomes a data-driven approach to education that can lead to improved student outcomes.</w:t>
      </w:r>
    </w:p>
    <w:p w14:paraId="5C034BD0"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Additionally, AI technologies like ChatGPT are reshaping the landscape of teaching, learning, and research. With its ability to generate contextually relevant information and assist in data analysis and literature reviews, ChatGPT offers valuable support to both educators and students. Its user-friendly programme is supporting the integration of AI tools being more approachable for a broader audience. This digital shift is becoming increasingly popular due to the accessibility and productivity of the programme</w:t>
      </w:r>
    </w:p>
    <w:p w14:paraId="05803FAF"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integration of AI into education is a technological advancement move, but a fundamental shift towards more personalised, efficient, and data-informed educational practices. As AI technologies continue to evolve, their potential to bridge generational gaps and enhance educational experiences becomes ever more promising. The ongoing development and implementation of these tools with both traditional and modern skills needs and expectations will likely play a crucial role in shaping the future of education, making it more inclusive and adaptive to the diverse needs of learners.</w:t>
      </w:r>
    </w:p>
    <w:p w14:paraId="2417DD3D" w14:textId="77777777" w:rsidR="0059237C" w:rsidRPr="00092C7C" w:rsidRDefault="0059237C" w:rsidP="00092C7C">
      <w:pPr>
        <w:widowControl w:val="0"/>
        <w:spacing w:line="360" w:lineRule="auto"/>
        <w:jc w:val="both"/>
        <w:rPr>
          <w:rFonts w:ascii="Times New Roman" w:eastAsia="Times New Roman" w:hAnsi="Times New Roman" w:cs="Times New Roman"/>
          <w:highlight w:val="white"/>
        </w:rPr>
      </w:pPr>
    </w:p>
    <w:p w14:paraId="428F3DA2"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0C3C4CD7" w14:textId="2AC230D4"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lastRenderedPageBreak/>
        <w:t>The evolution of higher education curriculum to include practical, experiential learning opportunities is essential in bridging the gap between academic learning and real</w:t>
      </w:r>
      <w:r w:rsidR="00C003F0"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world application. Supported by government policies and industry collaborations, these initiatives play a crucial role in enhancing the employability of graduates, ensuring that they are well-equipped to meet the demands of the modern workforce.</w:t>
      </w:r>
    </w:p>
    <w:p w14:paraId="005C978C" w14:textId="559A08F3"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This research aims to address the generational gap in digital education by investigating the distinct learning preferences of various generational cohorts and evaluating the effectiveness of digital pedagogies and technology integration. Employing a mixed</w:t>
      </w:r>
      <w:r w:rsidR="00C003F0" w:rsidRPr="00092C7C">
        <w:rPr>
          <w:rFonts w:ascii="Times New Roman" w:eastAsia="Times New Roman" w:hAnsi="Times New Roman" w:cs="Times New Roman"/>
          <w:highlight w:val="white"/>
        </w:rPr>
        <w:t xml:space="preserve"> </w:t>
      </w:r>
      <w:r w:rsidRPr="00092C7C">
        <w:rPr>
          <w:rFonts w:ascii="Times New Roman" w:eastAsia="Times New Roman" w:hAnsi="Times New Roman" w:cs="Times New Roman"/>
          <w:highlight w:val="white"/>
        </w:rPr>
        <w:t>methods approach provides a comprehensive understanding of how generational differences impact learning in the digital age and offers insights into innovative teaching strategies to enhance engagement and employability skills across generations (Johnson &amp; Onwuegbuzie, 2004).</w:t>
      </w:r>
    </w:p>
    <w:p w14:paraId="7B2E7540"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findings underscore the importance of tailored educational approaches that consider generational characteristics, the potential of digital tools to foster engagement, and the need for higher education institutions to adapt continually to the evolving demands of the digital era. The study's recommendations will inform policymakers, educators, and institutions on implementing effective strategies to support diverse learners and bridge the generational gap in education (Garrison &amp; Vaughan, 2008).</w:t>
      </w:r>
    </w:p>
    <w:p w14:paraId="40551C93"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integration of Artificial Intelligence (AI) in education has introduced significant advancements, offering numerous benefits such as personalized learning experiences, efficiency in content creation and grading, and enhanced data-driven insights. AI technologies like ChatGPT, Socratic by Google, ScribeSense, and others have transformed educational practices by enabling educators to deliver customized learning experiences that cater to the diverse needs of students. These technologies have proven to be particularly effective in engaging students, providing timely feedback, and managing large cohorts, thereby enhancing the overall educational experience. However, the benefits of AI must be balanced with a careful consideration of its limitations.</w:t>
      </w:r>
    </w:p>
    <w:p w14:paraId="1C361317"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Despite the advantages, AI in education also presents challenges, particularly in understanding complex, nuanced content such as essays, where it may fail to accurately assess creative and critical thinking aspects. The reliance on AI for grading and content creation could lead to a homogenization of student work, stifling creativity and critical thinking, which are essential skills in education. Furthermore, ethical concerns such as data privacy, potential algorithmic bias, and the commodification of student data necessitate the implementation of robust data governance frameworks. Over-reliance on </w:t>
      </w:r>
      <w:r w:rsidRPr="00092C7C">
        <w:rPr>
          <w:rFonts w:ascii="Times New Roman" w:eastAsia="Times New Roman" w:hAnsi="Times New Roman" w:cs="Times New Roman"/>
          <w:highlight w:val="white"/>
        </w:rPr>
        <w:lastRenderedPageBreak/>
        <w:t>AI could also undermine the human element of education, leading to a less personalized and more mechanical learning experience. As AI continues to evolve, it is crucial to address these limitations to fully harness its potential in enhancing educational outcomes.</w:t>
      </w:r>
    </w:p>
    <w:p w14:paraId="61870B1B" w14:textId="1156443F"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The summary for the swot analysis identified, educational institution exhibits significant strengths in fostering an inclusive, flexible, and technologically supported learning environments. This underpinned by strong vocational training and some digital infrastructure. However, its capacity to maintain agility, strengthen employer and community engagement, and streamline internal communication presents notable areas for development. The institutions are well-positioned to capitalise on opportunities for growth through estate development, global networking, and digital innovation, while also addressing emerging trends such as lifelong learning and sustainability. Nonetheless, establishments must remain vigilant of external threats, including political and economic instability, cyber-security concerns, and increased competition. </w:t>
      </w:r>
    </w:p>
    <w:p w14:paraId="14C1FC07"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70EE5DA0"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038AAF1A"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7A6C222D"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21681F39"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32827F63"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535DBCD9"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4E22C066"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263BF4A7"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65257E36"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6A67CBC2"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2B00D221" w14:textId="77777777" w:rsidR="0059237C" w:rsidRPr="00092C7C" w:rsidRDefault="0059237C" w:rsidP="00092C7C">
      <w:pPr>
        <w:pStyle w:val="Heading2"/>
        <w:keepNext w:val="0"/>
        <w:keepLines w:val="0"/>
        <w:spacing w:after="80" w:line="360" w:lineRule="auto"/>
        <w:jc w:val="both"/>
        <w:rPr>
          <w:rFonts w:ascii="Times New Roman" w:eastAsia="Times New Roman" w:hAnsi="Times New Roman" w:cs="Times New Roman"/>
          <w:b/>
          <w:sz w:val="22"/>
          <w:szCs w:val="22"/>
          <w:highlight w:val="white"/>
        </w:rPr>
      </w:pPr>
      <w:bookmarkStart w:id="108" w:name="_63sa6dfte2wu" w:colFirst="0" w:colLast="0"/>
      <w:bookmarkEnd w:id="108"/>
    </w:p>
    <w:p w14:paraId="598A111B" w14:textId="77777777" w:rsidR="0059237C" w:rsidRPr="00092C7C" w:rsidRDefault="003661E0" w:rsidP="00092C7C">
      <w:pPr>
        <w:pStyle w:val="Heading2"/>
        <w:keepNext w:val="0"/>
        <w:keepLines w:val="0"/>
        <w:spacing w:after="80" w:line="360" w:lineRule="auto"/>
        <w:jc w:val="both"/>
        <w:rPr>
          <w:rFonts w:ascii="Times New Roman" w:eastAsia="Times New Roman" w:hAnsi="Times New Roman" w:cs="Times New Roman"/>
          <w:b/>
          <w:sz w:val="22"/>
          <w:szCs w:val="22"/>
          <w:highlight w:val="white"/>
        </w:rPr>
      </w:pPr>
      <w:bookmarkStart w:id="109" w:name="_8u7ucx95f4ow" w:colFirst="0" w:colLast="0"/>
      <w:bookmarkEnd w:id="109"/>
      <w:r w:rsidRPr="00092C7C">
        <w:rPr>
          <w:rFonts w:ascii="Times New Roman" w:eastAsia="Times New Roman" w:hAnsi="Times New Roman" w:cs="Times New Roman"/>
          <w:b/>
          <w:sz w:val="22"/>
          <w:szCs w:val="22"/>
          <w:highlight w:val="white"/>
        </w:rPr>
        <w:lastRenderedPageBreak/>
        <w:t>5.4 Challenges</w:t>
      </w:r>
    </w:p>
    <w:p w14:paraId="20BF1FD6" w14:textId="43CBEE5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Based on the analysis of the fourth turning and its impact on education, digital practices, and employability skills, the following recommendations can be provided to address the current challenges and leverage the opportunities presented by this Crisis period. These recommendations are supported by recent academic and policy sources as discussed in this </w:t>
      </w:r>
      <w:r w:rsidR="00653704" w:rsidRPr="00092C7C">
        <w:rPr>
          <w:rFonts w:ascii="Times New Roman" w:eastAsia="Times New Roman" w:hAnsi="Times New Roman" w:cs="Times New Roman"/>
          <w:highlight w:val="white"/>
        </w:rPr>
        <w:t>research</w:t>
      </w:r>
      <w:r w:rsidRPr="00092C7C">
        <w:rPr>
          <w:rFonts w:ascii="Times New Roman" w:eastAsia="Times New Roman" w:hAnsi="Times New Roman" w:cs="Times New Roman"/>
          <w:highlight w:val="white"/>
        </w:rPr>
        <w:t>.</w:t>
      </w:r>
    </w:p>
    <w:p w14:paraId="5F352537"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14E18BF8" w14:textId="77777777" w:rsidR="0059237C" w:rsidRPr="00092C7C" w:rsidRDefault="003661E0" w:rsidP="00092C7C">
      <w:pPr>
        <w:numPr>
          <w:ilvl w:val="0"/>
          <w:numId w:val="25"/>
        </w:numPr>
        <w:spacing w:before="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Alignment with Industry Needs</w:t>
      </w:r>
      <w:r w:rsidRPr="00092C7C">
        <w:rPr>
          <w:rFonts w:ascii="Times New Roman" w:eastAsia="Times New Roman" w:hAnsi="Times New Roman" w:cs="Times New Roman"/>
          <w:highlight w:val="white"/>
        </w:rPr>
        <w:t xml:space="preserve"> One challenge for higher education is ensuring that curricula and training programs align with the evolving needs of the industry. Institutions must engage with employers and industry experts to keep programs relevant and responsive to market demands.</w:t>
      </w:r>
    </w:p>
    <w:p w14:paraId="2BC36C88" w14:textId="77777777" w:rsidR="0059237C" w:rsidRPr="00092C7C" w:rsidRDefault="003661E0" w:rsidP="00092C7C">
      <w:pPr>
        <w:numPr>
          <w:ilvl w:val="0"/>
          <w:numId w:val="25"/>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Adapting to Technological Advances</w:t>
      </w:r>
      <w:r w:rsidRPr="00092C7C">
        <w:rPr>
          <w:rFonts w:ascii="Times New Roman" w:eastAsia="Times New Roman" w:hAnsi="Times New Roman" w:cs="Times New Roman"/>
          <w:highlight w:val="white"/>
        </w:rPr>
        <w:t xml:space="preserve"> As technology rapidly evolves, higher education practices must adapt to prepare students for future job environments. This includes integrating emerging technologies into the curriculum and providing training on digital competencies that are increasingly important in the workforce.</w:t>
      </w:r>
    </w:p>
    <w:p w14:paraId="0327632B" w14:textId="77777777" w:rsidR="0059237C" w:rsidRPr="00092C7C" w:rsidRDefault="003661E0" w:rsidP="00092C7C">
      <w:pPr>
        <w:numPr>
          <w:ilvl w:val="0"/>
          <w:numId w:val="25"/>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Addressing Diverse Learning Preferences</w:t>
      </w:r>
      <w:r w:rsidRPr="00092C7C">
        <w:rPr>
          <w:rFonts w:ascii="Times New Roman" w:eastAsia="Times New Roman" w:hAnsi="Times New Roman" w:cs="Times New Roman"/>
          <w:highlight w:val="white"/>
        </w:rPr>
        <w:t xml:space="preserve"> Generational differences highlight the need for diverse and flexible educational approaches. Institutions should consider incorporating personalised learning experiences, technology-enhanced education, and opportunities for hands-on, experiential learning to cater to the varying preferences of different generational cohorts.</w:t>
      </w:r>
    </w:p>
    <w:p w14:paraId="19142038" w14:textId="77777777" w:rsidR="0059237C" w:rsidRPr="00092C7C" w:rsidRDefault="003661E0" w:rsidP="00092C7C">
      <w:pPr>
        <w:numPr>
          <w:ilvl w:val="0"/>
          <w:numId w:val="25"/>
        </w:numPr>
        <w:spacing w:after="48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b/>
          <w:highlight w:val="white"/>
        </w:rPr>
        <w:t>Supporting Continuous Learning</w:t>
      </w:r>
      <w:r w:rsidRPr="00092C7C">
        <w:rPr>
          <w:rFonts w:ascii="Times New Roman" w:eastAsia="Times New Roman" w:hAnsi="Times New Roman" w:cs="Times New Roman"/>
          <w:highlight w:val="white"/>
        </w:rPr>
        <w:t xml:space="preserve"> Given the fast-paced nature of changes in the job market, higher education should emphasize the importance of lifelong learning and adaptability. Programmes that foster a mindset of continuous skill development and flexibility will better prepare students for long-term career success.</w:t>
      </w:r>
    </w:p>
    <w:p w14:paraId="3424D5A5" w14:textId="77777777" w:rsidR="0059237C" w:rsidRPr="00092C7C" w:rsidRDefault="003661E0" w:rsidP="00092C7C">
      <w:pPr>
        <w:pStyle w:val="Heading1"/>
        <w:keepNext w:val="0"/>
        <w:keepLines w:val="0"/>
        <w:spacing w:before="240" w:after="240" w:line="360" w:lineRule="auto"/>
        <w:jc w:val="both"/>
        <w:rPr>
          <w:rFonts w:ascii="Times New Roman" w:eastAsia="Times New Roman" w:hAnsi="Times New Roman" w:cs="Times New Roman"/>
          <w:b/>
          <w:sz w:val="22"/>
          <w:szCs w:val="22"/>
          <w:highlight w:val="white"/>
        </w:rPr>
      </w:pPr>
      <w:bookmarkStart w:id="110" w:name="_ngjrmvrr3miw" w:colFirst="0" w:colLast="0"/>
      <w:bookmarkEnd w:id="110"/>
      <w:r w:rsidRPr="00092C7C">
        <w:rPr>
          <w:rFonts w:ascii="Times New Roman" w:eastAsia="Times New Roman" w:hAnsi="Times New Roman" w:cs="Times New Roman"/>
          <w:b/>
          <w:sz w:val="22"/>
          <w:szCs w:val="22"/>
          <w:highlight w:val="white"/>
        </w:rPr>
        <w:t xml:space="preserve"> </w:t>
      </w:r>
    </w:p>
    <w:p w14:paraId="0424E87F" w14:textId="77777777" w:rsidR="0059237C" w:rsidRPr="00092C7C" w:rsidRDefault="003661E0" w:rsidP="00092C7C">
      <w:pPr>
        <w:pStyle w:val="Heading1"/>
        <w:keepNext w:val="0"/>
        <w:keepLines w:val="0"/>
        <w:spacing w:before="240" w:after="240" w:line="360" w:lineRule="auto"/>
        <w:jc w:val="both"/>
        <w:rPr>
          <w:rFonts w:ascii="Times New Roman" w:eastAsia="Times New Roman" w:hAnsi="Times New Roman" w:cs="Times New Roman"/>
          <w:b/>
          <w:sz w:val="22"/>
          <w:szCs w:val="22"/>
          <w:highlight w:val="white"/>
        </w:rPr>
      </w:pPr>
      <w:bookmarkStart w:id="111" w:name="_1fmsx8eaz0as" w:colFirst="0" w:colLast="0"/>
      <w:bookmarkEnd w:id="111"/>
      <w:r w:rsidRPr="00092C7C">
        <w:rPr>
          <w:rFonts w:ascii="Times New Roman" w:eastAsia="Times New Roman" w:hAnsi="Times New Roman" w:cs="Times New Roman"/>
          <w:b/>
          <w:sz w:val="22"/>
          <w:szCs w:val="22"/>
          <w:highlight w:val="white"/>
        </w:rPr>
        <w:t xml:space="preserve"> </w:t>
      </w:r>
    </w:p>
    <w:p w14:paraId="16F8038A"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43AC8FD6" w14:textId="77777777" w:rsidR="0059237C" w:rsidRPr="00092C7C" w:rsidRDefault="003661E0" w:rsidP="00092C7C">
      <w:pPr>
        <w:pStyle w:val="Heading1"/>
        <w:spacing w:before="240" w:after="240" w:line="360" w:lineRule="auto"/>
        <w:jc w:val="both"/>
        <w:rPr>
          <w:rFonts w:ascii="Times New Roman" w:hAnsi="Times New Roman" w:cs="Times New Roman"/>
          <w:sz w:val="22"/>
          <w:szCs w:val="22"/>
        </w:rPr>
      </w:pPr>
      <w:bookmarkStart w:id="112" w:name="_tybyoy84qvbr" w:colFirst="0" w:colLast="0"/>
      <w:bookmarkEnd w:id="112"/>
      <w:r w:rsidRPr="00092C7C">
        <w:rPr>
          <w:rFonts w:ascii="Times New Roman" w:hAnsi="Times New Roman" w:cs="Times New Roman"/>
          <w:sz w:val="22"/>
          <w:szCs w:val="22"/>
        </w:rPr>
        <w:lastRenderedPageBreak/>
        <w:t>5.5 Recommendations</w:t>
      </w:r>
    </w:p>
    <w:p w14:paraId="4E16E241" w14:textId="77777777" w:rsidR="0059237C" w:rsidRPr="00092C7C" w:rsidRDefault="003661E0" w:rsidP="00092C7C">
      <w:pPr>
        <w:pStyle w:val="Heading3"/>
        <w:spacing w:before="240" w:after="240" w:line="360" w:lineRule="auto"/>
        <w:jc w:val="both"/>
        <w:rPr>
          <w:rFonts w:ascii="Times New Roman" w:hAnsi="Times New Roman" w:cs="Times New Roman"/>
          <w:sz w:val="22"/>
          <w:szCs w:val="22"/>
        </w:rPr>
      </w:pPr>
      <w:bookmarkStart w:id="113" w:name="_ahubt9kedkw8" w:colFirst="0" w:colLast="0"/>
      <w:bookmarkEnd w:id="113"/>
      <w:r w:rsidRPr="00092C7C">
        <w:rPr>
          <w:rFonts w:ascii="Times New Roman" w:hAnsi="Times New Roman" w:cs="Times New Roman"/>
          <w:b/>
          <w:sz w:val="22"/>
          <w:szCs w:val="22"/>
        </w:rPr>
        <w:t>5.5.1 Enhancement of AI Capabilities in Understanding Nuance</w:t>
      </w:r>
      <w:r w:rsidRPr="00092C7C">
        <w:rPr>
          <w:rFonts w:ascii="Times New Roman" w:hAnsi="Times New Roman" w:cs="Times New Roman"/>
          <w:sz w:val="22"/>
          <w:szCs w:val="22"/>
        </w:rPr>
        <w:t xml:space="preserve">: </w:t>
      </w:r>
    </w:p>
    <w:p w14:paraId="5EF2A576"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Future developments in AI technologies should focus on improving the systems' ability to comprehend and evaluate complex, nuanced content. This includes better recognition of creative, argumentative, and critical thinking aspects in student work, which are often overlooked by current AI systems. By doing so, AI can provide more accurate and meaningful assessments that truly reflect the quality of students' efforts.</w:t>
      </w:r>
    </w:p>
    <w:p w14:paraId="1DC29582" w14:textId="77777777" w:rsidR="0059237C" w:rsidRPr="00092C7C" w:rsidRDefault="003661E0" w:rsidP="00092C7C">
      <w:pPr>
        <w:pStyle w:val="Heading3"/>
        <w:spacing w:before="240" w:after="240" w:line="360" w:lineRule="auto"/>
        <w:jc w:val="both"/>
        <w:rPr>
          <w:rFonts w:ascii="Times New Roman" w:hAnsi="Times New Roman" w:cs="Times New Roman"/>
          <w:sz w:val="22"/>
          <w:szCs w:val="22"/>
        </w:rPr>
      </w:pPr>
      <w:bookmarkStart w:id="114" w:name="_k96o80wc1zr9" w:colFirst="0" w:colLast="0"/>
      <w:bookmarkEnd w:id="114"/>
      <w:r w:rsidRPr="00092C7C">
        <w:rPr>
          <w:rFonts w:ascii="Times New Roman" w:hAnsi="Times New Roman" w:cs="Times New Roman"/>
          <w:b/>
          <w:sz w:val="22"/>
          <w:szCs w:val="22"/>
        </w:rPr>
        <w:t>5.5.2 Implementation of Robust Data Governance Frameworks</w:t>
      </w:r>
      <w:r w:rsidRPr="00092C7C">
        <w:rPr>
          <w:rFonts w:ascii="Times New Roman" w:hAnsi="Times New Roman" w:cs="Times New Roman"/>
          <w:sz w:val="22"/>
          <w:szCs w:val="22"/>
        </w:rPr>
        <w:t xml:space="preserve">: </w:t>
      </w:r>
    </w:p>
    <w:p w14:paraId="4CEE5672"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Educational institutions should prioritise the development and enforcement of strong data governance policies to ensure that student data is handled with the utmost care. This includes safeguarding privacy, preventing the commodification of student data, and addressing potential biases in AI algorithms. Transparent and accountable practices will be essential to maintaining trust in AI technologies and protecting student rights.</w:t>
      </w:r>
    </w:p>
    <w:p w14:paraId="6E77326C" w14:textId="77777777" w:rsidR="0059237C" w:rsidRPr="00092C7C" w:rsidRDefault="003661E0" w:rsidP="00092C7C">
      <w:pPr>
        <w:pStyle w:val="Heading3"/>
        <w:spacing w:before="240" w:after="240" w:line="360" w:lineRule="auto"/>
        <w:jc w:val="both"/>
        <w:rPr>
          <w:rFonts w:ascii="Times New Roman" w:hAnsi="Times New Roman" w:cs="Times New Roman"/>
          <w:sz w:val="22"/>
          <w:szCs w:val="22"/>
        </w:rPr>
      </w:pPr>
      <w:bookmarkStart w:id="115" w:name="_sa6lq5lt86j9" w:colFirst="0" w:colLast="0"/>
      <w:bookmarkEnd w:id="115"/>
      <w:r w:rsidRPr="00092C7C">
        <w:rPr>
          <w:rFonts w:ascii="Times New Roman" w:hAnsi="Times New Roman" w:cs="Times New Roman"/>
          <w:b/>
          <w:sz w:val="22"/>
          <w:szCs w:val="22"/>
        </w:rPr>
        <w:t>5.2.3 Implement Comprehensive Training Programs for Educators</w:t>
      </w:r>
      <w:r w:rsidRPr="00092C7C">
        <w:rPr>
          <w:rFonts w:ascii="Times New Roman" w:hAnsi="Times New Roman" w:cs="Times New Roman"/>
          <w:sz w:val="22"/>
          <w:szCs w:val="22"/>
        </w:rPr>
        <w:t>:</w:t>
      </w:r>
    </w:p>
    <w:p w14:paraId="6DD63F5C"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To maximize the benefits of AI in education, it is essential to equip educators with the necessary skills and knowledge to effectively use AI tools. This can be achieved through comprehensive training programs that focus on the practical applications of AI technologies, such as personalised learning systems, AI-driven grading tools, and data analytics platforms. By ensuring that educators are proficient in using these technologies, institutions can enhance the quality of teaching and learning while minimising potential drawbacks, such as the over-reliance on AI or the perpetuation of biases.</w:t>
      </w:r>
    </w:p>
    <w:p w14:paraId="4F499C70" w14:textId="77777777" w:rsidR="0059237C" w:rsidRPr="00092C7C" w:rsidRDefault="003661E0" w:rsidP="00092C7C">
      <w:pPr>
        <w:pStyle w:val="Heading3"/>
        <w:spacing w:before="240" w:after="240" w:line="360" w:lineRule="auto"/>
        <w:jc w:val="both"/>
        <w:rPr>
          <w:rFonts w:ascii="Times New Roman" w:hAnsi="Times New Roman" w:cs="Times New Roman"/>
          <w:sz w:val="22"/>
          <w:szCs w:val="22"/>
        </w:rPr>
      </w:pPr>
      <w:bookmarkStart w:id="116" w:name="_ki54cemf3vmf" w:colFirst="0" w:colLast="0"/>
      <w:bookmarkEnd w:id="116"/>
      <w:r w:rsidRPr="00092C7C">
        <w:rPr>
          <w:rFonts w:ascii="Times New Roman" w:hAnsi="Times New Roman" w:cs="Times New Roman"/>
          <w:b/>
          <w:sz w:val="22"/>
          <w:szCs w:val="22"/>
        </w:rPr>
        <w:t>5.2.4 Develop and Enforce Ethical Guidelines for AI Usage in Education</w:t>
      </w:r>
      <w:r w:rsidRPr="00092C7C">
        <w:rPr>
          <w:rFonts w:ascii="Times New Roman" w:hAnsi="Times New Roman" w:cs="Times New Roman"/>
          <w:sz w:val="22"/>
          <w:szCs w:val="22"/>
        </w:rPr>
        <w:t xml:space="preserve">: </w:t>
      </w:r>
    </w:p>
    <w:p w14:paraId="560363CE"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As AI becomes increasingly integrated into educational environments, it is crucial to establish clear ethical guidelines that govern its use. These guidelines should address concerns related to data privacy, bias, and the potential for AI to replace human judgment in critical educational decisions. Institutions should work with AI developers, educators, and policymakers to create a framework that ensures AI technologies are used responsibly and equitably. This will help mitigate the risks associated with AI, such as biased grading systems and the lack of nuanced understanding, and promote a balanced approach to integrating AI in education.</w:t>
      </w:r>
    </w:p>
    <w:p w14:paraId="5B18BDFC" w14:textId="77777777" w:rsidR="0059237C" w:rsidRPr="00092C7C" w:rsidRDefault="003661E0" w:rsidP="00092C7C">
      <w:pPr>
        <w:pStyle w:val="Heading3"/>
        <w:spacing w:before="240" w:after="240" w:line="360" w:lineRule="auto"/>
        <w:jc w:val="both"/>
        <w:rPr>
          <w:rFonts w:ascii="Times New Roman" w:hAnsi="Times New Roman" w:cs="Times New Roman"/>
          <w:sz w:val="22"/>
          <w:szCs w:val="22"/>
        </w:rPr>
      </w:pPr>
      <w:bookmarkStart w:id="117" w:name="_uge7scifhbto" w:colFirst="0" w:colLast="0"/>
      <w:bookmarkEnd w:id="117"/>
      <w:r w:rsidRPr="00092C7C">
        <w:rPr>
          <w:rFonts w:ascii="Times New Roman" w:hAnsi="Times New Roman" w:cs="Times New Roman"/>
          <w:b/>
          <w:sz w:val="22"/>
          <w:szCs w:val="22"/>
        </w:rPr>
        <w:lastRenderedPageBreak/>
        <w:t>5.2.5  Employability</w:t>
      </w:r>
      <w:r w:rsidRPr="00092C7C">
        <w:rPr>
          <w:rFonts w:ascii="Times New Roman" w:hAnsi="Times New Roman" w:cs="Times New Roman"/>
          <w:sz w:val="22"/>
          <w:szCs w:val="22"/>
        </w:rPr>
        <w:t xml:space="preserve"> </w:t>
      </w:r>
    </w:p>
    <w:p w14:paraId="5F3D58D1"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Promotion of Government-Supported Upskilling and Industry Collaboration: To bridge the gap between educational outcomes and workforce demands, the Government should introduce targeted incentives for the development of educators. This includes upskilling existing teachers in emerging technologies and AI-based pedagogies. Additionally, collaborations between educational institutions and industry can ensure that education remains relevant to current professional practices, equipping students with the employability skills necessary for modern workplaces. These initiatives will help align education with industry needs, enhancing both teaching quality and student readiness for the workforce.</w:t>
      </w:r>
    </w:p>
    <w:p w14:paraId="4F8535D2"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446EA8B5"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644B056A" w14:textId="77777777" w:rsidR="0059237C" w:rsidRPr="00092C7C" w:rsidRDefault="003661E0" w:rsidP="00092C7C">
      <w:pPr>
        <w:pStyle w:val="Heading1"/>
        <w:keepNext w:val="0"/>
        <w:keepLines w:val="0"/>
        <w:spacing w:before="240" w:after="240" w:line="360" w:lineRule="auto"/>
        <w:jc w:val="both"/>
        <w:rPr>
          <w:rFonts w:ascii="Times New Roman" w:eastAsia="Times New Roman" w:hAnsi="Times New Roman" w:cs="Times New Roman"/>
          <w:b/>
          <w:sz w:val="22"/>
          <w:szCs w:val="22"/>
          <w:highlight w:val="white"/>
        </w:rPr>
      </w:pPr>
      <w:bookmarkStart w:id="118" w:name="_ayrupvsiksej" w:colFirst="0" w:colLast="0"/>
      <w:bookmarkEnd w:id="118"/>
      <w:r w:rsidRPr="00092C7C">
        <w:rPr>
          <w:rFonts w:ascii="Times New Roman" w:eastAsia="Times New Roman" w:hAnsi="Times New Roman" w:cs="Times New Roman"/>
          <w:b/>
          <w:sz w:val="22"/>
          <w:szCs w:val="22"/>
          <w:highlight w:val="white"/>
        </w:rPr>
        <w:t xml:space="preserve"> </w:t>
      </w:r>
    </w:p>
    <w:p w14:paraId="2D1B8F4C"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15551DA5"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7D5EFDE8"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w:t>
      </w:r>
    </w:p>
    <w:p w14:paraId="403FAB9C"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65A7631A"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6191B7B5"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18EEEFA6" w14:textId="48E044B7" w:rsidR="00C34D0F" w:rsidRDefault="00C34D0F" w:rsidP="00092C7C">
      <w:pPr>
        <w:pStyle w:val="Heading1"/>
        <w:spacing w:line="360" w:lineRule="auto"/>
        <w:jc w:val="both"/>
        <w:rPr>
          <w:rFonts w:ascii="Times New Roman" w:eastAsia="Times New Roman" w:hAnsi="Times New Roman" w:cs="Times New Roman"/>
          <w:sz w:val="22"/>
          <w:szCs w:val="22"/>
        </w:rPr>
      </w:pPr>
      <w:bookmarkStart w:id="119" w:name="_qzaaww3iby8q" w:colFirst="0" w:colLast="0"/>
      <w:bookmarkStart w:id="120" w:name="_3zhda7ad0jyq" w:colFirst="0" w:colLast="0"/>
      <w:bookmarkStart w:id="121" w:name="_gvy7syeuxbnd" w:colFirst="0" w:colLast="0"/>
      <w:bookmarkEnd w:id="119"/>
      <w:bookmarkEnd w:id="120"/>
      <w:bookmarkEnd w:id="121"/>
    </w:p>
    <w:p w14:paraId="5EB90927" w14:textId="7BA113DA" w:rsidR="001F18C4" w:rsidRDefault="001F18C4" w:rsidP="001F18C4"/>
    <w:p w14:paraId="6D83879B" w14:textId="69F6376C" w:rsidR="001F18C4" w:rsidRDefault="001F18C4" w:rsidP="001F18C4"/>
    <w:p w14:paraId="25B91CA7" w14:textId="498CF428" w:rsidR="001F18C4" w:rsidRDefault="001F18C4" w:rsidP="001F18C4"/>
    <w:p w14:paraId="3F7F72EE" w14:textId="1768EA7B" w:rsidR="001F18C4" w:rsidRDefault="001F18C4" w:rsidP="001F18C4"/>
    <w:p w14:paraId="2EF8383E" w14:textId="039267E9" w:rsidR="001F18C4" w:rsidRDefault="001F18C4" w:rsidP="001F18C4"/>
    <w:p w14:paraId="22A910C4" w14:textId="4AF4EEBE" w:rsidR="001F18C4" w:rsidRDefault="001F18C4" w:rsidP="001F18C4"/>
    <w:p w14:paraId="3177CA10" w14:textId="5B8F95E3" w:rsidR="001F18C4" w:rsidRDefault="001F18C4" w:rsidP="001F18C4"/>
    <w:p w14:paraId="2E7609A5" w14:textId="77777777" w:rsidR="001F18C4" w:rsidRPr="001F18C4" w:rsidRDefault="001F18C4" w:rsidP="001F18C4"/>
    <w:p w14:paraId="015449F7" w14:textId="12EC93CE" w:rsidR="0059237C" w:rsidRPr="00092C7C" w:rsidRDefault="003661E0" w:rsidP="00092C7C">
      <w:pPr>
        <w:pStyle w:val="Heading1"/>
        <w:spacing w:line="360" w:lineRule="auto"/>
        <w:jc w:val="both"/>
        <w:rPr>
          <w:rFonts w:ascii="Times New Roman" w:eastAsia="Times New Roman" w:hAnsi="Times New Roman" w:cs="Times New Roman"/>
          <w:sz w:val="22"/>
          <w:szCs w:val="22"/>
        </w:rPr>
      </w:pPr>
      <w:r w:rsidRPr="00092C7C">
        <w:rPr>
          <w:rFonts w:ascii="Times New Roman" w:eastAsia="Times New Roman" w:hAnsi="Times New Roman" w:cs="Times New Roman"/>
          <w:sz w:val="22"/>
          <w:szCs w:val="22"/>
        </w:rPr>
        <w:lastRenderedPageBreak/>
        <w:t xml:space="preserve">Bibliography </w:t>
      </w:r>
    </w:p>
    <w:p w14:paraId="19A6280E"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165B51B8"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5007873A" w14:textId="77777777" w:rsidR="001F18C4" w:rsidRDefault="001F18C4" w:rsidP="001F18C4">
      <w:pPr>
        <w:pStyle w:val="NormalWeb"/>
        <w:ind w:left="567" w:hanging="567"/>
      </w:pPr>
      <w:r>
        <w:t xml:space="preserve">(2020a) </w:t>
      </w:r>
      <w:r>
        <w:rPr>
          <w:i/>
          <w:iCs/>
        </w:rPr>
        <w:t>Education responses to covid-19: Implementing a way forward | en | OECD</w:t>
      </w:r>
      <w:r>
        <w:t xml:space="preserve">. Available at: https://www.oecd.org/publications/education-responses-to-covid-19-implementing-a-way-forward-8e95f977-en.htm (Accessed: 22 July 2024). </w:t>
      </w:r>
    </w:p>
    <w:p w14:paraId="4BDB9FCD" w14:textId="77777777" w:rsidR="001F18C4" w:rsidRDefault="001F18C4" w:rsidP="001F18C4">
      <w:pPr>
        <w:pStyle w:val="NormalWeb"/>
        <w:ind w:left="567" w:hanging="567"/>
      </w:pPr>
      <w:r>
        <w:t xml:space="preserve">(2020b) </w:t>
      </w:r>
      <w:r>
        <w:rPr>
          <w:i/>
          <w:iCs/>
        </w:rPr>
        <w:t>Schools, skills, and learning: The impact of covid-19 on education | CEPR</w:t>
      </w:r>
      <w:r>
        <w:t xml:space="preserve">. Available at: https://cepr.org/voxeu/columns/schools-skills-and-learning-impact-covid-19-education (Accessed: 22 July 2024). </w:t>
      </w:r>
    </w:p>
    <w:p w14:paraId="438E4C3F" w14:textId="77777777" w:rsidR="001F18C4" w:rsidRDefault="001F18C4" w:rsidP="001F18C4">
      <w:pPr>
        <w:pStyle w:val="NormalWeb"/>
        <w:ind w:left="567" w:hanging="567"/>
      </w:pPr>
      <w:r>
        <w:t xml:space="preserve">(2023) </w:t>
      </w:r>
      <w:r>
        <w:rPr>
          <w:i/>
          <w:iCs/>
        </w:rPr>
        <w:t>Skills training to be transformed with innovative projects</w:t>
      </w:r>
      <w:r>
        <w:t xml:space="preserve"> [Preprint]. Welsh Government . Available at: https://www.gov.uk/government/news/skills-training-to-be-transformed-with-innovative-projects#:~:text=People%20across%20the%20country%20set,launch%20careers%20in%20key%20industries.&amp;text=People%20seeking%20careers%20in%20growing,good%20jobs%20closer%20to%20home. (Accessed: 02 August 2024). </w:t>
      </w:r>
    </w:p>
    <w:p w14:paraId="450FDF62" w14:textId="77777777" w:rsidR="001F18C4" w:rsidRDefault="001F18C4" w:rsidP="001F18C4">
      <w:pPr>
        <w:pStyle w:val="NormalWeb"/>
        <w:ind w:left="567" w:hanging="567"/>
      </w:pPr>
      <w:r>
        <w:t xml:space="preserve">(2024a) </w:t>
      </w:r>
      <w:r>
        <w:rPr>
          <w:i/>
          <w:iCs/>
        </w:rPr>
        <w:t>Directorate for Education and skills</w:t>
      </w:r>
      <w:r>
        <w:t xml:space="preserve">. Available at: https://www.oecd.org/en/about/projects/transitions-in-upper-secondary-education.html (Accessed: 22 July 2024). </w:t>
      </w:r>
    </w:p>
    <w:p w14:paraId="0CF98BEB" w14:textId="77777777" w:rsidR="001F18C4" w:rsidRDefault="001F18C4" w:rsidP="001F18C4">
      <w:pPr>
        <w:pStyle w:val="NormalWeb"/>
        <w:ind w:left="567" w:hanging="567"/>
      </w:pPr>
      <w:r>
        <w:t xml:space="preserve">(2024b) </w:t>
      </w:r>
      <w:r>
        <w:rPr>
          <w:i/>
          <w:iCs/>
        </w:rPr>
        <w:t>Millennials</w:t>
      </w:r>
      <w:r>
        <w:t xml:space="preserve">. Available at: https://www.pewresearch.org/wp-content/uploads/sites/3/2010/10/millennials-confident-connected-open-to-change.pdf (Accessed: 05 June 2024). </w:t>
      </w:r>
    </w:p>
    <w:p w14:paraId="5C797DA0" w14:textId="77777777" w:rsidR="001F18C4" w:rsidRDefault="001F18C4" w:rsidP="001F18C4">
      <w:pPr>
        <w:pStyle w:val="NormalWeb"/>
        <w:ind w:left="567" w:hanging="567"/>
      </w:pPr>
      <w:r>
        <w:t xml:space="preserve">(No date) </w:t>
      </w:r>
      <w:r>
        <w:rPr>
          <w:i/>
          <w:iCs/>
        </w:rPr>
        <w:t>(PDF) Artificial Intelligence in Education. promise and implications for teaching and learning.</w:t>
      </w:r>
      <w:r>
        <w:t xml:space="preserve"> Available at: https://www.researchgate.net/publication/332180327_Artificial_Intelligence_in_Education_Promise_and_Implications_for_Teaching_and_Learning (Accessed: 15 August 2024). </w:t>
      </w:r>
    </w:p>
    <w:p w14:paraId="3BD5595D" w14:textId="77777777" w:rsidR="001F18C4" w:rsidRDefault="001F18C4" w:rsidP="001F18C4">
      <w:pPr>
        <w:pStyle w:val="NormalWeb"/>
        <w:ind w:left="567" w:hanging="567"/>
      </w:pPr>
      <w:r>
        <w:rPr>
          <w:i/>
          <w:iCs/>
        </w:rPr>
        <w:t>14 to 16 learning under the curriculum for Wales [HTML]</w:t>
      </w:r>
      <w:r>
        <w:t xml:space="preserve"> (2024) </w:t>
      </w:r>
      <w:r>
        <w:rPr>
          <w:i/>
          <w:iCs/>
        </w:rPr>
        <w:t>GOV.WALES</w:t>
      </w:r>
      <w:r>
        <w:t xml:space="preserve">. Available at: https://www.gov.wales/14-16-learning-under-curriculum-wales-html (Accessed: 02 August 2024). </w:t>
      </w:r>
    </w:p>
    <w:p w14:paraId="02D21064" w14:textId="77777777" w:rsidR="001F18C4" w:rsidRDefault="001F18C4" w:rsidP="001F18C4">
      <w:pPr>
        <w:pStyle w:val="NormalWeb"/>
        <w:ind w:left="567" w:hanging="567"/>
      </w:pPr>
      <w:r>
        <w:rPr>
          <w:i/>
          <w:iCs/>
        </w:rPr>
        <w:t>2024 workplace learning report: Linkedin learning</w:t>
      </w:r>
      <w:r>
        <w:t xml:space="preserve"> (no date) </w:t>
      </w:r>
      <w:r>
        <w:rPr>
          <w:i/>
          <w:iCs/>
        </w:rPr>
        <w:t>2024 Workplace Learning Report | LinkedIn Learning</w:t>
      </w:r>
      <w:r>
        <w:t xml:space="preserve">. Available at: https://learning.linkedin.com/resources/workplace-learning-report (Accessed: 23 July 2024). </w:t>
      </w:r>
    </w:p>
    <w:p w14:paraId="4FCB8A5E" w14:textId="77777777" w:rsidR="001F18C4" w:rsidRDefault="001F18C4" w:rsidP="001F18C4">
      <w:pPr>
        <w:pStyle w:val="NormalWeb"/>
        <w:ind w:left="567" w:hanging="567"/>
      </w:pPr>
      <w:r>
        <w:t xml:space="preserve">Abdous, M. (2023) </w:t>
      </w:r>
      <w:r>
        <w:rPr>
          <w:i/>
          <w:iCs/>
        </w:rPr>
        <w:t>How ai is shaping the future of Higher Ed (opinion)</w:t>
      </w:r>
      <w:r>
        <w:t xml:space="preserve">, </w:t>
      </w:r>
      <w:r>
        <w:rPr>
          <w:i/>
          <w:iCs/>
        </w:rPr>
        <w:t>Inside Higher Ed | Higher Education News, Events and Jobs</w:t>
      </w:r>
      <w:r>
        <w:t xml:space="preserve">. Available at: </w:t>
      </w:r>
      <w:r>
        <w:lastRenderedPageBreak/>
        <w:t xml:space="preserve">https://www.insidehighered.com/views/2023/03/22/how-ai-shaping-future-higher-ed-opinion (Accessed: 25 September 2024). </w:t>
      </w:r>
    </w:p>
    <w:p w14:paraId="4E882146" w14:textId="77777777" w:rsidR="001F18C4" w:rsidRDefault="001F18C4" w:rsidP="001F18C4">
      <w:pPr>
        <w:pStyle w:val="NormalWeb"/>
        <w:ind w:left="567" w:hanging="567"/>
      </w:pPr>
      <w:r>
        <w:rPr>
          <w:i/>
          <w:iCs/>
        </w:rPr>
        <w:t>Adaptive learning software market in global report</w:t>
      </w:r>
      <w:r>
        <w:t xml:space="preserve"> (2023) </w:t>
      </w:r>
      <w:r>
        <w:rPr>
          <w:i/>
          <w:iCs/>
        </w:rPr>
        <w:t>Adaptive Learning Software Market - Global Outlook And Forecast 2023-2028 Story</w:t>
      </w:r>
      <w:r>
        <w:t xml:space="preserve">. Available at: https://www.reliableresearchreports.com/stories/adaptive-learning-software-market-in-global-r1063130 (Accessed: 15 August 2024). </w:t>
      </w:r>
    </w:p>
    <w:p w14:paraId="57716534" w14:textId="77777777" w:rsidR="001F18C4" w:rsidRDefault="001F18C4" w:rsidP="001F18C4">
      <w:pPr>
        <w:pStyle w:val="NormalWeb"/>
        <w:ind w:left="567" w:hanging="567"/>
      </w:pPr>
      <w:r>
        <w:rPr>
          <w:i/>
          <w:iCs/>
        </w:rPr>
        <w:t>Adaptive learning software market in global research reports: Get customized market research report</w:t>
      </w:r>
      <w:r>
        <w:t xml:space="preserve"> (no date) </w:t>
      </w:r>
      <w:r>
        <w:rPr>
          <w:i/>
          <w:iCs/>
        </w:rPr>
        <w:t>Reliable Research Reports</w:t>
      </w:r>
      <w:r>
        <w:t xml:space="preserve">. Available at: https://www.reliableresearchreports.com/adaptive-learning-software-market-in-global-r1063130 (Accessed: 15 August 2024). </w:t>
      </w:r>
    </w:p>
    <w:p w14:paraId="34444F83" w14:textId="77777777" w:rsidR="001F18C4" w:rsidRDefault="001F18C4" w:rsidP="001F18C4">
      <w:pPr>
        <w:pStyle w:val="NormalWeb"/>
        <w:ind w:left="567" w:hanging="567"/>
      </w:pPr>
      <w:r>
        <w:t xml:space="preserve">Althubaiti, A. (2016) ‘Information bias in health research: Definition, Pitfalls, and Adjustment Methods’, </w:t>
      </w:r>
      <w:r>
        <w:rPr>
          <w:i/>
          <w:iCs/>
        </w:rPr>
        <w:t>Journal of Multidisciplinary Healthcare</w:t>
      </w:r>
      <w:r>
        <w:t xml:space="preserve">, p. 211. doi:10.2147/jmdh.s104807. </w:t>
      </w:r>
    </w:p>
    <w:p w14:paraId="3BAB2357" w14:textId="77777777" w:rsidR="001F18C4" w:rsidRDefault="001F18C4" w:rsidP="001F18C4">
      <w:pPr>
        <w:pStyle w:val="NormalWeb"/>
        <w:ind w:left="567" w:hanging="567"/>
      </w:pPr>
      <w:r>
        <w:t xml:space="preserve">Amy McIntosh                           Amy McIntosh is the managing editor of EdTech: Focus on Higher Education. (2024) </w:t>
      </w:r>
      <w:r>
        <w:rPr>
          <w:i/>
          <w:iCs/>
        </w:rPr>
        <w:t>Educause 2023: How ai could impact student success in higher ed</w:t>
      </w:r>
      <w:r>
        <w:t xml:space="preserve">, </w:t>
      </w:r>
      <w:r>
        <w:rPr>
          <w:i/>
          <w:iCs/>
        </w:rPr>
        <w:t>Technology Solutions That Drive Education</w:t>
      </w:r>
      <w:r>
        <w:t xml:space="preserve">. Available at: https://edtechmagazine.com/higher/article/2023/10/educause-2023-how-ai-could-impact-student-success-higher-ed (Accessed: 25 September 2024). </w:t>
      </w:r>
    </w:p>
    <w:p w14:paraId="2F7796C6" w14:textId="77777777" w:rsidR="001F18C4" w:rsidRDefault="001F18C4" w:rsidP="001F18C4">
      <w:pPr>
        <w:pStyle w:val="NormalWeb"/>
        <w:ind w:left="567" w:hanging="567"/>
      </w:pPr>
      <w:r>
        <w:t xml:space="preserve">Anderson, A. (2019) ‘What is VR, AR and ai?’, </w:t>
      </w:r>
      <w:r>
        <w:rPr>
          <w:i/>
          <w:iCs/>
        </w:rPr>
        <w:t>Virtual Reality, Augmented Reality and Artificial Intelligence in Special Education</w:t>
      </w:r>
      <w:r>
        <w:t xml:space="preserve">, pp. 4–17. doi:10.4324/9780429399503-2. </w:t>
      </w:r>
    </w:p>
    <w:p w14:paraId="19DFFF6D" w14:textId="77777777" w:rsidR="001F18C4" w:rsidRDefault="001F18C4" w:rsidP="001F18C4">
      <w:pPr>
        <w:pStyle w:val="NormalWeb"/>
        <w:ind w:left="567" w:hanging="567"/>
      </w:pPr>
      <w:r>
        <w:t xml:space="preserve">Arnold, K.E. and Pistilli, M.D. (2012a) ‘Course signals at Purdue’, </w:t>
      </w:r>
      <w:r>
        <w:rPr>
          <w:i/>
          <w:iCs/>
        </w:rPr>
        <w:t>Proceedings of the 2nd International Conference on Learning Analytics and Knowledge</w:t>
      </w:r>
      <w:r>
        <w:t xml:space="preserve"> [Preprint]. doi:10.1145/2330601.2330666. </w:t>
      </w:r>
    </w:p>
    <w:p w14:paraId="4156B5BD" w14:textId="77777777" w:rsidR="001F18C4" w:rsidRDefault="001F18C4" w:rsidP="001F18C4">
      <w:pPr>
        <w:pStyle w:val="NormalWeb"/>
        <w:ind w:left="567" w:hanging="567"/>
      </w:pPr>
      <w:r>
        <w:t xml:space="preserve">Arnold, K.E. and Pistilli, M.D. (2012b) ‘Course signals at Purdue’, </w:t>
      </w:r>
      <w:r>
        <w:rPr>
          <w:i/>
          <w:iCs/>
        </w:rPr>
        <w:t>Proceedings of the 2nd International Conference on Learning Analytics and Knowledge</w:t>
      </w:r>
      <w:r>
        <w:t xml:space="preserve"> [Preprint]. doi:10.1145/2330601.2330666. </w:t>
      </w:r>
    </w:p>
    <w:p w14:paraId="3686F5E4" w14:textId="77777777" w:rsidR="001F18C4" w:rsidRDefault="001F18C4" w:rsidP="001F18C4">
      <w:pPr>
        <w:pStyle w:val="NormalWeb"/>
        <w:ind w:left="567" w:hanging="567"/>
      </w:pPr>
      <w:r>
        <w:t xml:space="preserve">Bayerlein, L. (2020) ‘The impact of prior work-experience on student learning outcomes in simulated internships’, </w:t>
      </w:r>
      <w:r>
        <w:rPr>
          <w:i/>
          <w:iCs/>
        </w:rPr>
        <w:t>Journal of University Teaching and Learning Practice</w:t>
      </w:r>
      <w:r>
        <w:t xml:space="preserve">, 17(4). doi:10.53761/1.17.4.4. </w:t>
      </w:r>
    </w:p>
    <w:p w14:paraId="72940AAF" w14:textId="77777777" w:rsidR="001F18C4" w:rsidRDefault="001F18C4" w:rsidP="001F18C4">
      <w:pPr>
        <w:pStyle w:val="NormalWeb"/>
        <w:ind w:left="567" w:hanging="567"/>
      </w:pPr>
      <w:r>
        <w:t xml:space="preserve">Beard, C. and Wilson, J.P. (2020) </w:t>
      </w:r>
      <w:r>
        <w:rPr>
          <w:i/>
          <w:iCs/>
        </w:rPr>
        <w:t>Experiential learning: A handbook for education, training and coaching</w:t>
      </w:r>
      <w:r>
        <w:t xml:space="preserve">. 3rd edn. London: Kogan Page. </w:t>
      </w:r>
    </w:p>
    <w:p w14:paraId="346ADA21" w14:textId="77777777" w:rsidR="001F18C4" w:rsidRDefault="001F18C4" w:rsidP="001F18C4">
      <w:pPr>
        <w:pStyle w:val="NormalWeb"/>
        <w:ind w:left="567" w:hanging="567"/>
      </w:pPr>
      <w:r>
        <w:t xml:space="preserve">Bender, E.M. </w:t>
      </w:r>
      <w:r>
        <w:rPr>
          <w:i/>
          <w:iCs/>
        </w:rPr>
        <w:t>et al.</w:t>
      </w:r>
      <w:r>
        <w:t xml:space="preserve"> (2021) ‘On the dangers of stochastic parrots’, </w:t>
      </w:r>
      <w:r>
        <w:rPr>
          <w:i/>
          <w:iCs/>
        </w:rPr>
        <w:t>Proceedings of the 2021 ACM Conference on Fairness, Accountability, and Transparency</w:t>
      </w:r>
      <w:r>
        <w:t xml:space="preserve"> [Preprint]. doi:10.1145/3442188.3445922. </w:t>
      </w:r>
    </w:p>
    <w:p w14:paraId="023EF5E4" w14:textId="77777777" w:rsidR="001F18C4" w:rsidRDefault="001F18C4" w:rsidP="001F18C4">
      <w:pPr>
        <w:pStyle w:val="NormalWeb"/>
        <w:ind w:left="567" w:hanging="567"/>
      </w:pPr>
      <w:r>
        <w:lastRenderedPageBreak/>
        <w:t xml:space="preserve">Bennett, S. and Maton, K. (2010) ‘Beyond the “digital natives” debate: Towards a more nuanced understanding of Students’ technology experiences’, </w:t>
      </w:r>
      <w:r>
        <w:rPr>
          <w:i/>
          <w:iCs/>
        </w:rPr>
        <w:t>Journal of Computer Assisted Learning</w:t>
      </w:r>
      <w:r>
        <w:t xml:space="preserve">, 26(5), pp. 321–331. doi:10.1111/j.1365-2729.2010.00360.x. </w:t>
      </w:r>
    </w:p>
    <w:p w14:paraId="446BCD65" w14:textId="77777777" w:rsidR="001F18C4" w:rsidRDefault="001F18C4" w:rsidP="001F18C4">
      <w:pPr>
        <w:pStyle w:val="NormalWeb"/>
        <w:ind w:left="567" w:hanging="567"/>
      </w:pPr>
      <w:r>
        <w:t xml:space="preserve">Berkeley, S. </w:t>
      </w:r>
      <w:r>
        <w:rPr>
          <w:i/>
          <w:iCs/>
        </w:rPr>
        <w:t>et al.</w:t>
      </w:r>
      <w:r>
        <w:t xml:space="preserve"> (2021) ‘Student engagement while creating serious educational games in collaborative learning environments: Implications for STEM interest’, </w:t>
      </w:r>
      <w:r>
        <w:rPr>
          <w:i/>
          <w:iCs/>
        </w:rPr>
        <w:t>Gamification and Social Networks in Education</w:t>
      </w:r>
      <w:r>
        <w:t xml:space="preserve">, pp. 1–18. doi:10.15340/978-625-00-0106-6_1. </w:t>
      </w:r>
    </w:p>
    <w:p w14:paraId="76B383EA" w14:textId="77777777" w:rsidR="001F18C4" w:rsidRDefault="001F18C4" w:rsidP="001F18C4">
      <w:pPr>
        <w:pStyle w:val="NormalWeb"/>
        <w:ind w:left="567" w:hanging="567"/>
      </w:pPr>
      <w:r>
        <w:t xml:space="preserve">Black, W. and Babin, B.J. (2019) ‘Multivariate Data Analysis: Its approach, evolution, and impact’, </w:t>
      </w:r>
      <w:r>
        <w:rPr>
          <w:i/>
          <w:iCs/>
        </w:rPr>
        <w:t>The Great Facilitator</w:t>
      </w:r>
      <w:r>
        <w:t xml:space="preserve">, pp. 121–130. doi:10.1007/978-3-030-06031-2_16. </w:t>
      </w:r>
    </w:p>
    <w:p w14:paraId="5FD8B240" w14:textId="77777777" w:rsidR="001F18C4" w:rsidRDefault="001F18C4" w:rsidP="001F18C4">
      <w:pPr>
        <w:pStyle w:val="NormalWeb"/>
        <w:ind w:left="567" w:hanging="567"/>
      </w:pPr>
      <w:r>
        <w:t xml:space="preserve">Boelens, R., De Wever, B. and Voet, M. (2017) ‘Four key challenges to the design of blended learning: A systematic literature review’, </w:t>
      </w:r>
      <w:r>
        <w:rPr>
          <w:i/>
          <w:iCs/>
        </w:rPr>
        <w:t>Educational Research Review</w:t>
      </w:r>
      <w:r>
        <w:t xml:space="preserve">, 22, pp. 1–18. doi:10.1016/j.edurev.2017.06.001. </w:t>
      </w:r>
    </w:p>
    <w:p w14:paraId="173B2009" w14:textId="77777777" w:rsidR="001F18C4" w:rsidRDefault="001F18C4" w:rsidP="001F18C4">
      <w:pPr>
        <w:pStyle w:val="NormalWeb"/>
        <w:ind w:left="567" w:hanging="567"/>
      </w:pPr>
      <w:r>
        <w:t xml:space="preserve">Boelens, R., Voet, M. and De Wever, B. (2018) ‘The design of blended learning in response to student diversity in Higher Education: Instructors’ views and use of differentiated instruction in blended learning’, </w:t>
      </w:r>
      <w:r>
        <w:rPr>
          <w:i/>
          <w:iCs/>
        </w:rPr>
        <w:t>Computers &amp;amp; Education</w:t>
      </w:r>
      <w:r>
        <w:t xml:space="preserve">, 120, pp. 197–212. doi:10.1016/j.compedu.2018.02.009. </w:t>
      </w:r>
    </w:p>
    <w:p w14:paraId="5248CA7E" w14:textId="77777777" w:rsidR="001F18C4" w:rsidRDefault="001F18C4" w:rsidP="001F18C4">
      <w:pPr>
        <w:pStyle w:val="NormalWeb"/>
        <w:ind w:left="567" w:hanging="567"/>
      </w:pPr>
      <w:r>
        <w:t xml:space="preserve">Braun, V. and Clarke, V. (2023) ‘Thematic Analysis.’, </w:t>
      </w:r>
      <w:r>
        <w:rPr>
          <w:i/>
          <w:iCs/>
        </w:rPr>
        <w:t>APA handbook of research methods in psychology: Research designs: Quantitative, qualitative, neuropsychological, and biological (Vol. 2) (2nd ed.).</w:t>
      </w:r>
      <w:r>
        <w:t xml:space="preserve">, pp. 65–81. doi:10.1037/0000319-004. </w:t>
      </w:r>
    </w:p>
    <w:p w14:paraId="4D8D19B7" w14:textId="77777777" w:rsidR="001F18C4" w:rsidRDefault="001F18C4" w:rsidP="001F18C4">
      <w:pPr>
        <w:pStyle w:val="NormalWeb"/>
        <w:ind w:left="567" w:hanging="567"/>
      </w:pPr>
      <w:r>
        <w:t xml:space="preserve">Brodnitz, D. (2024) </w:t>
      </w:r>
      <w:r>
        <w:rPr>
          <w:i/>
          <w:iCs/>
        </w:rPr>
        <w:t>The most in-demand skills of 2024</w:t>
      </w:r>
      <w:r>
        <w:t xml:space="preserve">, </w:t>
      </w:r>
      <w:r>
        <w:rPr>
          <w:i/>
          <w:iCs/>
        </w:rPr>
        <w:t>LinkedIn</w:t>
      </w:r>
      <w:r>
        <w:t xml:space="preserve">. Available at: https://www.linkedin.com/business/talent/blog/talent-strategy/linkedin-most-in-demand-hard-and-soft-skills (Accessed: 23 July 2024). </w:t>
      </w:r>
    </w:p>
    <w:p w14:paraId="3920686F" w14:textId="77777777" w:rsidR="001F18C4" w:rsidRDefault="001F18C4" w:rsidP="001F18C4">
      <w:pPr>
        <w:pStyle w:val="NormalWeb"/>
        <w:ind w:left="567" w:hanging="567"/>
      </w:pPr>
      <w:r>
        <w:t xml:space="preserve">Brown, L. and Smith , A. (2024) ‘AI in Professional Development for Educators’, </w:t>
      </w:r>
      <w:r>
        <w:rPr>
          <w:i/>
          <w:iCs/>
        </w:rPr>
        <w:t>Journal of Teacher Education</w:t>
      </w:r>
      <w:r>
        <w:t xml:space="preserve">, 45(1). </w:t>
      </w:r>
    </w:p>
    <w:p w14:paraId="2B5333D5" w14:textId="77777777" w:rsidR="001F18C4" w:rsidRDefault="001F18C4" w:rsidP="001F18C4">
      <w:pPr>
        <w:pStyle w:val="NormalWeb"/>
        <w:ind w:left="567" w:hanging="567"/>
      </w:pPr>
      <w:r>
        <w:t xml:space="preserve">Cavanaugh, C. (2023) ‘Barriers to online learning in developing nations’, </w:t>
      </w:r>
      <w:r>
        <w:rPr>
          <w:i/>
          <w:iCs/>
        </w:rPr>
        <w:t>Online, Blended, and Distance Education in Schools</w:t>
      </w:r>
      <w:r>
        <w:t xml:space="preserve">, pp. 156–164. doi:10.4324/9781003446194-16. </w:t>
      </w:r>
    </w:p>
    <w:p w14:paraId="31F82D20" w14:textId="77777777" w:rsidR="001F18C4" w:rsidRDefault="001F18C4" w:rsidP="001F18C4">
      <w:pPr>
        <w:pStyle w:val="NormalWeb"/>
        <w:ind w:left="567" w:hanging="567"/>
      </w:pPr>
      <w:r>
        <w:t xml:space="preserve">Chen, Y. </w:t>
      </w:r>
      <w:r>
        <w:rPr>
          <w:i/>
          <w:iCs/>
        </w:rPr>
        <w:t>et al.</w:t>
      </w:r>
      <w:r>
        <w:t xml:space="preserve"> (2024) ‘AI programming language for AI Computing Systems’, </w:t>
      </w:r>
      <w:r>
        <w:rPr>
          <w:i/>
          <w:iCs/>
        </w:rPr>
        <w:t>AI Computing Systems</w:t>
      </w:r>
      <w:r>
        <w:t xml:space="preserve">, pp. 271–377. doi:10.1016/b978-0-32-395399-3.00014-7. </w:t>
      </w:r>
    </w:p>
    <w:p w14:paraId="18E7E7B0" w14:textId="77777777" w:rsidR="001F18C4" w:rsidRDefault="001F18C4" w:rsidP="001F18C4">
      <w:pPr>
        <w:pStyle w:val="NormalWeb"/>
        <w:ind w:left="567" w:hanging="567"/>
      </w:pPr>
      <w:r>
        <w:t xml:space="preserve">CIPD (2024) </w:t>
      </w:r>
      <w:r>
        <w:rPr>
          <w:i/>
          <w:iCs/>
        </w:rPr>
        <w:t>SWOT analysis: Factsheets</w:t>
      </w:r>
      <w:r>
        <w:t xml:space="preserve">, </w:t>
      </w:r>
      <w:r>
        <w:rPr>
          <w:i/>
          <w:iCs/>
        </w:rPr>
        <w:t>CIPD</w:t>
      </w:r>
      <w:r>
        <w:t xml:space="preserve">. Available at: https://www.cipd.org/uk/knowledge/factsheets/swot-analysis-factsheet/#the-swot-process (Accessed: 26 September 2024). </w:t>
      </w:r>
    </w:p>
    <w:p w14:paraId="13B01438" w14:textId="77777777" w:rsidR="001F18C4" w:rsidRDefault="001F18C4" w:rsidP="001F18C4">
      <w:pPr>
        <w:pStyle w:val="NormalWeb"/>
        <w:ind w:left="567" w:hanging="567"/>
      </w:pPr>
      <w:r>
        <w:t xml:space="preserve">Creswell, J., Poth, C.N. and Rawlins, P. (2023a) ‘Mapping design trends and evolving directions using the SAGE handbook of mixed methods research design’, </w:t>
      </w:r>
      <w:r>
        <w:rPr>
          <w:i/>
          <w:iCs/>
        </w:rPr>
        <w:t>The Sage Handbook of Mixed Methods Research Design</w:t>
      </w:r>
      <w:r>
        <w:t xml:space="preserve">, pp. 527–537. doi:10.4135/9781529614572.n50. </w:t>
      </w:r>
    </w:p>
    <w:p w14:paraId="6504748B" w14:textId="77777777" w:rsidR="001F18C4" w:rsidRDefault="001F18C4" w:rsidP="001F18C4">
      <w:pPr>
        <w:pStyle w:val="NormalWeb"/>
        <w:ind w:left="567" w:hanging="567"/>
      </w:pPr>
      <w:r>
        <w:lastRenderedPageBreak/>
        <w:t xml:space="preserve">Creswell, J., Poth, C.N. and Rawlins, P. (2023b) ‘Mapping design trends and evolving directions using the SAGE handbook of mixed methods research design’, </w:t>
      </w:r>
      <w:r>
        <w:rPr>
          <w:i/>
          <w:iCs/>
        </w:rPr>
        <w:t>The Sage Handbook of Mixed Methods Research Design</w:t>
      </w:r>
      <w:r>
        <w:t xml:space="preserve">, pp. 527–537. doi:10.4135/9781529614572.n50. </w:t>
      </w:r>
    </w:p>
    <w:p w14:paraId="76F7EE48" w14:textId="77777777" w:rsidR="001F18C4" w:rsidRDefault="001F18C4" w:rsidP="001F18C4">
      <w:pPr>
        <w:pStyle w:val="NormalWeb"/>
        <w:ind w:left="567" w:hanging="567"/>
      </w:pPr>
      <w:r>
        <w:t xml:space="preserve">Deloitte (2024) </w:t>
      </w:r>
      <w:r>
        <w:rPr>
          <w:i/>
          <w:iCs/>
        </w:rPr>
        <w:t>Deloitte’s 2024 gen Z and millennial survey: Deloitte Global</w:t>
      </w:r>
      <w:r>
        <w:t xml:space="preserve">, </w:t>
      </w:r>
      <w:r>
        <w:rPr>
          <w:i/>
          <w:iCs/>
        </w:rPr>
        <w:t>Deloitte’s 2024 Gen Z and Millennial Survey finds these generations stay true to their values as they navigate a rapidly changing world</w:t>
      </w:r>
      <w:r>
        <w:t xml:space="preserve">. Available at: https://www.deloitte.com/global/en/about/press-room/deloitte-2024-gen-z-and-millennial-survey.html (Accessed: 06 July 2024). </w:t>
      </w:r>
    </w:p>
    <w:p w14:paraId="207D2EAE" w14:textId="77777777" w:rsidR="001F18C4" w:rsidRDefault="001F18C4" w:rsidP="001F18C4">
      <w:pPr>
        <w:pStyle w:val="NormalWeb"/>
        <w:ind w:left="567" w:hanging="567"/>
      </w:pPr>
      <w:r>
        <w:t xml:space="preserve">Devellis , R.F. (2017) </w:t>
      </w:r>
      <w:r>
        <w:rPr>
          <w:i/>
          <w:iCs/>
        </w:rPr>
        <w:t>Scale Development: Theory and Applications</w:t>
      </w:r>
      <w:r>
        <w:t xml:space="preserve">. 4th edn. Sage. </w:t>
      </w:r>
    </w:p>
    <w:p w14:paraId="7D7479B0" w14:textId="77777777" w:rsidR="001F18C4" w:rsidRDefault="001F18C4" w:rsidP="001F18C4">
      <w:pPr>
        <w:pStyle w:val="NormalWeb"/>
        <w:ind w:left="567" w:hanging="567"/>
      </w:pPr>
      <w:r>
        <w:t xml:space="preserve">Dewan, S. (2024a) </w:t>
      </w:r>
      <w:r>
        <w:rPr>
          <w:i/>
          <w:iCs/>
        </w:rPr>
        <w:t>5 must-have skills to remain employable in 2024</w:t>
      </w:r>
      <w:r>
        <w:t xml:space="preserve">, </w:t>
      </w:r>
      <w:r>
        <w:rPr>
          <w:i/>
          <w:iCs/>
        </w:rPr>
        <w:t>Forbes</w:t>
      </w:r>
      <w:r>
        <w:t xml:space="preserve">. Available at: https://www.forbes.com/sites/shodewan/2024/05/26/5-must-have-skills-to-remain-employable-in-2024/ (Accessed: 01 August 2024). </w:t>
      </w:r>
    </w:p>
    <w:p w14:paraId="786D42C7" w14:textId="77777777" w:rsidR="001F18C4" w:rsidRDefault="001F18C4" w:rsidP="001F18C4">
      <w:pPr>
        <w:pStyle w:val="NormalWeb"/>
        <w:ind w:left="567" w:hanging="567"/>
      </w:pPr>
      <w:r>
        <w:t xml:space="preserve">Dewan, S. (2024b) </w:t>
      </w:r>
      <w:r>
        <w:rPr>
          <w:i/>
          <w:iCs/>
        </w:rPr>
        <w:t>5 must-have skills to remain employable in 2024</w:t>
      </w:r>
      <w:r>
        <w:t xml:space="preserve">, </w:t>
      </w:r>
      <w:r>
        <w:rPr>
          <w:i/>
          <w:iCs/>
        </w:rPr>
        <w:t>Forbes</w:t>
      </w:r>
      <w:r>
        <w:t xml:space="preserve">. Available at: https://www.forbes.com/sites/shodewan/2024/05/26/5-must-have-skills-to-remain-employable-in-2024/ (Accessed: 01 August 2024). </w:t>
      </w:r>
    </w:p>
    <w:p w14:paraId="12A7D796" w14:textId="77777777" w:rsidR="001F18C4" w:rsidRDefault="001F18C4" w:rsidP="001F18C4">
      <w:pPr>
        <w:pStyle w:val="NormalWeb"/>
        <w:ind w:left="567" w:hanging="567"/>
      </w:pPr>
      <w:r>
        <w:t xml:space="preserve">Dewan, S. (2024c) </w:t>
      </w:r>
      <w:r>
        <w:rPr>
          <w:i/>
          <w:iCs/>
        </w:rPr>
        <w:t>5 must-have skills to remain employable in 2024</w:t>
      </w:r>
      <w:r>
        <w:t xml:space="preserve">, </w:t>
      </w:r>
      <w:r>
        <w:rPr>
          <w:i/>
          <w:iCs/>
        </w:rPr>
        <w:t>Forbes</w:t>
      </w:r>
      <w:r>
        <w:t xml:space="preserve">. Available at: https://www.forbes.com/sites/shodewan/2024/05/26/5-must-have-skills-to-remain-employable-in-2024/ (Accessed: 04 June 2024). </w:t>
      </w:r>
    </w:p>
    <w:p w14:paraId="4C0662BE" w14:textId="77777777" w:rsidR="001F18C4" w:rsidRDefault="001F18C4" w:rsidP="001F18C4">
      <w:pPr>
        <w:pStyle w:val="NormalWeb"/>
        <w:ind w:left="567" w:hanging="567"/>
      </w:pPr>
      <w:r>
        <w:t xml:space="preserve">Dewi, P. (2022) ‘Project-Based Learning: Enhancing Collaborative and Critical Thinking Skills in Higher Education’, </w:t>
      </w:r>
      <w:r>
        <w:rPr>
          <w:i/>
          <w:iCs/>
        </w:rPr>
        <w:t>Journal of Educational Research and Practice</w:t>
      </w:r>
      <w:r>
        <w:t xml:space="preserve">, 12(1). </w:t>
      </w:r>
    </w:p>
    <w:p w14:paraId="2C06F747" w14:textId="77777777" w:rsidR="001F18C4" w:rsidRDefault="001F18C4" w:rsidP="001F18C4">
      <w:pPr>
        <w:pStyle w:val="NormalWeb"/>
        <w:ind w:left="567" w:hanging="567"/>
      </w:pPr>
      <w:r>
        <w:rPr>
          <w:i/>
          <w:iCs/>
        </w:rPr>
        <w:t>The difference between emergency remote teaching and online learning</w:t>
      </w:r>
      <w:r>
        <w:t xml:space="preserve"> (2020) </w:t>
      </w:r>
      <w:r>
        <w:rPr>
          <w:i/>
          <w:iCs/>
        </w:rPr>
        <w:t>EDUCAUSE Review</w:t>
      </w:r>
      <w:r>
        <w:t xml:space="preserve">. Available at: https://er.educause.edu/articles/2020/3/the-difference-between-emergency-remote-teaching-and-online-learning (Accessed: 22 July 2024). </w:t>
      </w:r>
    </w:p>
    <w:p w14:paraId="224939FC" w14:textId="77777777" w:rsidR="001F18C4" w:rsidRDefault="001F18C4" w:rsidP="001F18C4">
      <w:pPr>
        <w:pStyle w:val="NormalWeb"/>
        <w:ind w:left="567" w:hanging="567"/>
      </w:pPr>
      <w:r>
        <w:rPr>
          <w:i/>
          <w:iCs/>
        </w:rPr>
        <w:t xml:space="preserve">Digital poverty alliance </w:t>
      </w:r>
      <w:r>
        <w:t xml:space="preserve">(2024) </w:t>
      </w:r>
      <w:r>
        <w:rPr>
          <w:i/>
          <w:iCs/>
        </w:rPr>
        <w:t>Digital Poverty Alliance</w:t>
      </w:r>
      <w:r>
        <w:t xml:space="preserve">. Available at: https://digitalpovertyalliance.org/ (Accessed: 15 August 2024). </w:t>
      </w:r>
    </w:p>
    <w:p w14:paraId="6E422E31" w14:textId="77777777" w:rsidR="001F18C4" w:rsidRDefault="001F18C4" w:rsidP="001F18C4">
      <w:pPr>
        <w:pStyle w:val="NormalWeb"/>
        <w:ind w:left="567" w:hanging="567"/>
      </w:pPr>
      <w:r>
        <w:rPr>
          <w:i/>
          <w:iCs/>
        </w:rPr>
        <w:t>Dreambox math</w:t>
      </w:r>
      <w:r>
        <w:t xml:space="preserve"> (2024) </w:t>
      </w:r>
      <w:r>
        <w:rPr>
          <w:i/>
          <w:iCs/>
        </w:rPr>
        <w:t>Discovery Education</w:t>
      </w:r>
      <w:r>
        <w:t xml:space="preserve">. Available at: https://www.discoveryeducation.com/solutions/math/dreambox-math/ (Accessed: 15 August 2024). </w:t>
      </w:r>
    </w:p>
    <w:p w14:paraId="7BF31019" w14:textId="77777777" w:rsidR="001F18C4" w:rsidRDefault="001F18C4" w:rsidP="001F18C4">
      <w:pPr>
        <w:pStyle w:val="NormalWeb"/>
        <w:ind w:left="567" w:hanging="567"/>
      </w:pPr>
      <w:r>
        <w:t xml:space="preserve">Dwivedi, A. (2024) ‘More on AI Tools: Developer’s magic wand’, </w:t>
      </w:r>
      <w:r>
        <w:rPr>
          <w:i/>
          <w:iCs/>
        </w:rPr>
        <w:t>CodeMosaic</w:t>
      </w:r>
      <w:r>
        <w:t xml:space="preserve">, pp. 505–535. doi:10.1007/979-8-8688-0276-8_20. </w:t>
      </w:r>
    </w:p>
    <w:p w14:paraId="36BD8A7D" w14:textId="77777777" w:rsidR="001F18C4" w:rsidRDefault="001F18C4" w:rsidP="001F18C4">
      <w:pPr>
        <w:pStyle w:val="NormalWeb"/>
        <w:ind w:left="567" w:hanging="567"/>
      </w:pPr>
      <w:r>
        <w:t xml:space="preserve">Eka, P.S. (2023) ‘The role of Geomarketing and characteristics on business development and decision making’, </w:t>
      </w:r>
      <w:r>
        <w:rPr>
          <w:i/>
          <w:iCs/>
        </w:rPr>
        <w:t>Advances in Marketing, Customer Relationship Management, and E-Services</w:t>
      </w:r>
      <w:r>
        <w:t xml:space="preserve">, pp. 1–17. doi:10.4018/978-1-6684-8177-6.ch001. </w:t>
      </w:r>
    </w:p>
    <w:p w14:paraId="2076BD8C" w14:textId="77777777" w:rsidR="001F18C4" w:rsidRDefault="001F18C4" w:rsidP="001F18C4">
      <w:pPr>
        <w:pStyle w:val="NormalWeb"/>
        <w:ind w:left="567" w:hanging="567"/>
      </w:pPr>
      <w:r>
        <w:lastRenderedPageBreak/>
        <w:t xml:space="preserve">Ellingrud, K. </w:t>
      </w:r>
      <w:r>
        <w:rPr>
          <w:i/>
          <w:iCs/>
        </w:rPr>
        <w:t>et al.</w:t>
      </w:r>
      <w:r>
        <w:t xml:space="preserve"> (2023) </w:t>
      </w:r>
      <w:r>
        <w:rPr>
          <w:i/>
          <w:iCs/>
        </w:rPr>
        <w:t>Generative AI and the future of work in America</w:t>
      </w:r>
      <w:r>
        <w:t xml:space="preserve">, </w:t>
      </w:r>
      <w:r>
        <w:rPr>
          <w:i/>
          <w:iCs/>
        </w:rPr>
        <w:t>McKinsey &amp; Company</w:t>
      </w:r>
      <w:r>
        <w:t xml:space="preserve">. Available at: https://www.mckinsey.com/mgi/our-research/generative-ai-and-the-future-of-work-in-america (Accessed: 23 July 2024). </w:t>
      </w:r>
    </w:p>
    <w:p w14:paraId="06525910" w14:textId="77777777" w:rsidR="001F18C4" w:rsidRDefault="001F18C4" w:rsidP="001F18C4">
      <w:pPr>
        <w:pStyle w:val="NormalWeb"/>
        <w:ind w:left="567" w:hanging="567"/>
      </w:pPr>
      <w:r>
        <w:t xml:space="preserve">Erdoğdu, F. and Çakıroğlu, Ü. (2021) ‘The educational power of humor on student engagement in online learning environments’, </w:t>
      </w:r>
      <w:r>
        <w:rPr>
          <w:i/>
          <w:iCs/>
        </w:rPr>
        <w:t>Research and Practice in Technology Enhanced Learning</w:t>
      </w:r>
      <w:r>
        <w:t xml:space="preserve">, 16(1). doi:10.1186/s41039-021-00158-8. </w:t>
      </w:r>
    </w:p>
    <w:p w14:paraId="202F6CF1" w14:textId="77777777" w:rsidR="001F18C4" w:rsidRDefault="001F18C4" w:rsidP="001F18C4">
      <w:pPr>
        <w:pStyle w:val="NormalWeb"/>
        <w:ind w:left="567" w:hanging="567"/>
      </w:pPr>
      <w:r>
        <w:t xml:space="preserve">Evrimb (no date) </w:t>
      </w:r>
      <w:r>
        <w:rPr>
          <w:i/>
          <w:iCs/>
        </w:rPr>
        <w:t>Siemens &amp; Baker, ‘Learning analytics and educational data mining: Towards Communication and collaboration’</w:t>
      </w:r>
      <w:r>
        <w:t xml:space="preserve">, </w:t>
      </w:r>
      <w:r>
        <w:rPr>
          <w:i/>
          <w:iCs/>
        </w:rPr>
        <w:t>Learning Environments Design Reading Series</w:t>
      </w:r>
      <w:r>
        <w:t xml:space="preserve">. Available at: https://pressbooks.pub/learningenvironmentsdesign/chapter/siemens-and-baker-learning-analytics-and-educational-data-mining-towards-communication-and-collaboration/ (Accessed: 18 August 2024). </w:t>
      </w:r>
    </w:p>
    <w:p w14:paraId="567320E2" w14:textId="77777777" w:rsidR="001F18C4" w:rsidRDefault="001F18C4" w:rsidP="001F18C4">
      <w:pPr>
        <w:pStyle w:val="NormalWeb"/>
        <w:ind w:left="567" w:hanging="567"/>
      </w:pPr>
      <w:r>
        <w:rPr>
          <w:i/>
          <w:iCs/>
        </w:rPr>
        <w:t>Experiential learning: A handbook for education, training and coaching: Amazon.co.uk: Beard, Colin, Wilson, John P.: 9780749467654: Books</w:t>
      </w:r>
      <w:r>
        <w:t xml:space="preserve"> (no date) </w:t>
      </w:r>
      <w:r>
        <w:rPr>
          <w:i/>
          <w:iCs/>
        </w:rPr>
        <w:t>Experiential Learning: A Handbook for Education, Training and Coaching: Amazon.co.uk: Beard, Colin, Wilson, John P.: 9780749467654: Books</w:t>
      </w:r>
      <w:r>
        <w:t xml:space="preserve">. Available at: https://www.amazon.co.uk/Experiential-Learning-Handbook-Education-Training/dp/0749467657 (Accessed: 23 July 2024). </w:t>
      </w:r>
    </w:p>
    <w:p w14:paraId="19C154F2" w14:textId="77777777" w:rsidR="001F18C4" w:rsidRDefault="001F18C4" w:rsidP="001F18C4">
      <w:pPr>
        <w:pStyle w:val="NormalWeb"/>
        <w:ind w:left="567" w:hanging="567"/>
      </w:pPr>
      <w:r>
        <w:t xml:space="preserve">Farrokhnia, N., Johnson, H. and Lee, A. (2023) </w:t>
      </w:r>
      <w:r>
        <w:rPr>
          <w:i/>
          <w:iCs/>
        </w:rPr>
        <w:t>Strengths and Limitations of AI in Education</w:t>
      </w:r>
      <w:r>
        <w:t xml:space="preserve">, 40(3), pp. 71–89. </w:t>
      </w:r>
    </w:p>
    <w:p w14:paraId="28E48F66" w14:textId="77777777" w:rsidR="001F18C4" w:rsidRDefault="001F18C4" w:rsidP="001F18C4">
      <w:pPr>
        <w:pStyle w:val="NormalWeb"/>
        <w:ind w:left="567" w:hanging="567"/>
      </w:pPr>
      <w:r>
        <w:t xml:space="preserve">FE Teachers (2024) </w:t>
      </w:r>
      <w:r>
        <w:rPr>
          <w:i/>
          <w:iCs/>
        </w:rPr>
        <w:t>Hear from current FE teachers.</w:t>
      </w:r>
      <w:r>
        <w:t xml:space="preserve">, </w:t>
      </w:r>
      <w:r>
        <w:rPr>
          <w:i/>
          <w:iCs/>
        </w:rPr>
        <w:t>What’s it like to teach in FE? – Share Your Skills</w:t>
      </w:r>
      <w:r>
        <w:t xml:space="preserve">. Available at: https://www.teach-in-further-education.campaign.gov.uk/whats-it-like-to-teach-in-fe/ (Accessed: 24 September 2024). </w:t>
      </w:r>
    </w:p>
    <w:p w14:paraId="635DFA78" w14:textId="77777777" w:rsidR="001F18C4" w:rsidRDefault="001F18C4" w:rsidP="001F18C4">
      <w:pPr>
        <w:pStyle w:val="NormalWeb"/>
        <w:ind w:left="567" w:hanging="567"/>
      </w:pPr>
      <w:r>
        <w:t xml:space="preserve">Field , A. (2018) </w:t>
      </w:r>
      <w:r>
        <w:rPr>
          <w:i/>
          <w:iCs/>
        </w:rPr>
        <w:t>Discovering Statistics Using IBM SPSS Statistics</w:t>
      </w:r>
      <w:r>
        <w:t xml:space="preserve">. 5th edn. Sage . </w:t>
      </w:r>
    </w:p>
    <w:p w14:paraId="275EB333" w14:textId="77777777" w:rsidR="001F18C4" w:rsidRDefault="001F18C4" w:rsidP="001F18C4">
      <w:pPr>
        <w:pStyle w:val="NormalWeb"/>
        <w:ind w:left="567" w:hanging="567"/>
      </w:pPr>
      <w:r>
        <w:t xml:space="preserve">Financial Times (2024) </w:t>
      </w:r>
      <w:r>
        <w:rPr>
          <w:i/>
          <w:iCs/>
        </w:rPr>
        <w:t>Transformative technology: What next for Generative Ai?</w:t>
      </w:r>
      <w:r>
        <w:t xml:space="preserve">, </w:t>
      </w:r>
      <w:r>
        <w:rPr>
          <w:i/>
          <w:iCs/>
        </w:rPr>
        <w:t>Financial Times - Partner Content by PwC</w:t>
      </w:r>
      <w:r>
        <w:t xml:space="preserve">. Available at: https://www.ft.com/partnercontent/pwc/transformative-technology-what-next-for-generative-ai.html (Accessed: 28 August 2024). </w:t>
      </w:r>
    </w:p>
    <w:p w14:paraId="770D6AB0" w14:textId="77777777" w:rsidR="001F18C4" w:rsidRDefault="001F18C4" w:rsidP="001F18C4">
      <w:pPr>
        <w:pStyle w:val="NormalWeb"/>
        <w:ind w:left="567" w:hanging="567"/>
      </w:pPr>
      <w:r>
        <w:t xml:space="preserve">Flick , U. (2018) </w:t>
      </w:r>
      <w:r>
        <w:rPr>
          <w:i/>
          <w:iCs/>
        </w:rPr>
        <w:t>An Introduction to Qualitative Research</w:t>
      </w:r>
      <w:r>
        <w:t xml:space="preserve">. 6th edn. SAGE . </w:t>
      </w:r>
    </w:p>
    <w:p w14:paraId="58C2E6DC" w14:textId="77777777" w:rsidR="001F18C4" w:rsidRDefault="001F18C4" w:rsidP="001F18C4">
      <w:pPr>
        <w:pStyle w:val="NormalWeb"/>
        <w:ind w:left="567" w:hanging="567"/>
      </w:pPr>
      <w:r>
        <w:t xml:space="preserve">Francis, T. and Hoefel, F. (2018) </w:t>
      </w:r>
      <w:r>
        <w:rPr>
          <w:i/>
          <w:iCs/>
        </w:rPr>
        <w:t>‘true gen’: Generation Z and its implications for companies</w:t>
      </w:r>
      <w:r>
        <w:t xml:space="preserve">, </w:t>
      </w:r>
      <w:r>
        <w:rPr>
          <w:i/>
          <w:iCs/>
        </w:rPr>
        <w:t>McKinsey &amp; Company</w:t>
      </w:r>
      <w:r>
        <w:t xml:space="preserve">. Available at: https://www.mckinsey.com/industries/consumer-packaged-goods/our-insights/true-gen-generation-z-and-its-implications-for-companies (Accessed: 06 July 2024). </w:t>
      </w:r>
    </w:p>
    <w:p w14:paraId="481F68C1" w14:textId="77777777" w:rsidR="001F18C4" w:rsidRDefault="001F18C4" w:rsidP="001F18C4">
      <w:pPr>
        <w:pStyle w:val="NormalWeb"/>
        <w:ind w:left="567" w:hanging="567"/>
      </w:pPr>
      <w:r>
        <w:rPr>
          <w:i/>
          <w:iCs/>
        </w:rPr>
        <w:lastRenderedPageBreak/>
        <w:t>The Future of Jobs Report 2023</w:t>
      </w:r>
      <w:r>
        <w:t xml:space="preserve"> (no date) </w:t>
      </w:r>
      <w:r>
        <w:rPr>
          <w:i/>
          <w:iCs/>
        </w:rPr>
        <w:t>World Economic Forum</w:t>
      </w:r>
      <w:r>
        <w:t xml:space="preserve">. Available at: https://www.weforum.org/publications/the-future-of-jobs-report-2023/infographics-2128e451e0/ (Accessed: 23 July 2024). </w:t>
      </w:r>
    </w:p>
    <w:p w14:paraId="78027DFD" w14:textId="77777777" w:rsidR="001F18C4" w:rsidRDefault="001F18C4" w:rsidP="001F18C4">
      <w:pPr>
        <w:pStyle w:val="NormalWeb"/>
        <w:ind w:left="567" w:hanging="567"/>
      </w:pPr>
      <w:r>
        <w:rPr>
          <w:i/>
          <w:iCs/>
        </w:rPr>
        <w:t>Future of jobs report 2023: Up to a quarter of jobs expected to change in next five years</w:t>
      </w:r>
      <w:r>
        <w:t xml:space="preserve"> (no date) </w:t>
      </w:r>
      <w:r>
        <w:rPr>
          <w:i/>
          <w:iCs/>
        </w:rPr>
        <w:t>World Economic Forum</w:t>
      </w:r>
      <w:r>
        <w:t xml:space="preserve">. Available at: https://www.weforum.org/press/2023/04/future-of-jobs-report-2023-up-to-a-quarter-of-jobs-expected-to-change-in-next-five-years/ (Accessed: 23 July 2024). </w:t>
      </w:r>
    </w:p>
    <w:p w14:paraId="12A856DD" w14:textId="77777777" w:rsidR="001F18C4" w:rsidRDefault="001F18C4" w:rsidP="001F18C4">
      <w:pPr>
        <w:pStyle w:val="NormalWeb"/>
        <w:ind w:left="567" w:hanging="567"/>
      </w:pPr>
      <w:r>
        <w:rPr>
          <w:i/>
          <w:iCs/>
        </w:rPr>
        <w:t>Future of work</w:t>
      </w:r>
      <w:r>
        <w:t xml:space="preserve"> (no date) </w:t>
      </w:r>
      <w:r>
        <w:rPr>
          <w:i/>
          <w:iCs/>
        </w:rPr>
        <w:t>McKinsey &amp; Company</w:t>
      </w:r>
      <w:r>
        <w:t xml:space="preserve">. Available at: https://www.mckinsey.com/featured-insights/future-of-work (Accessed: 23 July 2024). </w:t>
      </w:r>
    </w:p>
    <w:p w14:paraId="5F190AD0" w14:textId="77777777" w:rsidR="001F18C4" w:rsidRDefault="001F18C4" w:rsidP="001F18C4">
      <w:pPr>
        <w:pStyle w:val="NormalWeb"/>
        <w:ind w:left="567" w:hanging="567"/>
      </w:pPr>
      <w:r>
        <w:rPr>
          <w:i/>
          <w:iCs/>
        </w:rPr>
        <w:t>The generations defined</w:t>
      </w:r>
      <w:r>
        <w:t xml:space="preserve"> (2024) </w:t>
      </w:r>
      <w:r>
        <w:rPr>
          <w:i/>
          <w:iCs/>
        </w:rPr>
        <w:t>McCrindle</w:t>
      </w:r>
      <w:r>
        <w:t xml:space="preserve">. Available at: https://mccrindle.com.au/article/topic/demographics/the-generations-defined/ (Accessed: 26 May 2024). </w:t>
      </w:r>
    </w:p>
    <w:p w14:paraId="5EC0C60C" w14:textId="77777777" w:rsidR="001F18C4" w:rsidRDefault="001F18C4" w:rsidP="001F18C4">
      <w:pPr>
        <w:pStyle w:val="NormalWeb"/>
        <w:ind w:left="567" w:hanging="567"/>
      </w:pPr>
      <w:r>
        <w:t xml:space="preserve">Gibbons , S. (2007) </w:t>
      </w:r>
      <w:r>
        <w:rPr>
          <w:i/>
          <w:iCs/>
        </w:rPr>
        <w:t xml:space="preserve">Redefining the roles of information professionals in higher education to engage the next generation </w:t>
      </w:r>
      <w:r>
        <w:t xml:space="preserve">, </w:t>
      </w:r>
      <w:r>
        <w:rPr>
          <w:i/>
          <w:iCs/>
        </w:rPr>
        <w:t>Gibbons, S. (2007). redefining the roles of information professionals in higher education to engage the net generation. paper presented at Educause, Australasia. http://www.caudit.edu.au/educauseaustralasia07/authors_papers/gibbons2.pdf retrieved on 16-10-2014.</w:t>
      </w:r>
      <w:r>
        <w:t xml:space="preserve"> Available at: https://www.sciepub.com/reference/157960 (Accessed: 17 January 2024). </w:t>
      </w:r>
    </w:p>
    <w:p w14:paraId="247A9733" w14:textId="77777777" w:rsidR="001F18C4" w:rsidRDefault="001F18C4" w:rsidP="001F18C4">
      <w:pPr>
        <w:pStyle w:val="NormalWeb"/>
        <w:ind w:left="567" w:hanging="567"/>
      </w:pPr>
      <w:r>
        <w:t xml:space="preserve">GIBBS , G.R. (no date) </w:t>
      </w:r>
      <w:r>
        <w:rPr>
          <w:i/>
          <w:iCs/>
        </w:rPr>
        <w:t>Analyzing Qualitative Data</w:t>
      </w:r>
      <w:r>
        <w:t xml:space="preserve">. 2nd edn. Sage. </w:t>
      </w:r>
    </w:p>
    <w:p w14:paraId="0E073508" w14:textId="77777777" w:rsidR="001F18C4" w:rsidRDefault="001F18C4" w:rsidP="001F18C4">
      <w:pPr>
        <w:pStyle w:val="NormalWeb"/>
        <w:ind w:left="567" w:hanging="567"/>
      </w:pPr>
      <w:r>
        <w:t xml:space="preserve">Grevetter, F.G. and Wallnau, L.B. (2017) </w:t>
      </w:r>
      <w:r>
        <w:rPr>
          <w:i/>
          <w:iCs/>
        </w:rPr>
        <w:t>Statistics for the Behavioral Sciences</w:t>
      </w:r>
      <w:r>
        <w:t xml:space="preserve">. Cengage Learning. </w:t>
      </w:r>
    </w:p>
    <w:p w14:paraId="458A1B8B" w14:textId="77777777" w:rsidR="001F18C4" w:rsidRDefault="001F18C4" w:rsidP="001F18C4">
      <w:pPr>
        <w:pStyle w:val="NormalWeb"/>
        <w:ind w:left="567" w:hanging="567"/>
      </w:pPr>
      <w:r>
        <w:t xml:space="preserve">Gu, X. (2021) ‘Response to “A design framework for enhancing engagement in student-centered learning: Own it, learn it, and share it”: A design perspective’, </w:t>
      </w:r>
      <w:r>
        <w:rPr>
          <w:i/>
          <w:iCs/>
        </w:rPr>
        <w:t>Educational Technology Research and Development</w:t>
      </w:r>
      <w:r>
        <w:t xml:space="preserve">, 69(1), pp. 101–104. doi:10.1007/s11423-020-09896-w. </w:t>
      </w:r>
    </w:p>
    <w:p w14:paraId="5E4F80B5" w14:textId="77777777" w:rsidR="001F18C4" w:rsidRDefault="001F18C4" w:rsidP="001F18C4">
      <w:pPr>
        <w:pStyle w:val="NormalWeb"/>
        <w:ind w:left="567" w:hanging="567"/>
      </w:pPr>
      <w:r>
        <w:t xml:space="preserve">Guest, G., Bunce, A. and Johnson, L. (2006a) ‘How many interviews are enough?’, </w:t>
      </w:r>
      <w:r>
        <w:rPr>
          <w:i/>
          <w:iCs/>
        </w:rPr>
        <w:t>Field Methods</w:t>
      </w:r>
      <w:r>
        <w:t xml:space="preserve">, 18(1), pp. 59–82. doi:10.1177/1525822x05279903. </w:t>
      </w:r>
    </w:p>
    <w:p w14:paraId="2B097819" w14:textId="77777777" w:rsidR="001F18C4" w:rsidRDefault="001F18C4" w:rsidP="001F18C4">
      <w:pPr>
        <w:pStyle w:val="NormalWeb"/>
        <w:ind w:left="567" w:hanging="567"/>
      </w:pPr>
      <w:r>
        <w:t xml:space="preserve">Guest, G., Bunce, A. and Johnson, L. (2006b) ‘How many interviews are enough?’, </w:t>
      </w:r>
      <w:r>
        <w:rPr>
          <w:i/>
          <w:iCs/>
        </w:rPr>
        <w:t>Field Methods</w:t>
      </w:r>
      <w:r>
        <w:t xml:space="preserve">, 18(1), pp. 59–82. doi:10.1177/1525822x05279903. </w:t>
      </w:r>
    </w:p>
    <w:p w14:paraId="2551107B" w14:textId="77777777" w:rsidR="001F18C4" w:rsidRDefault="001F18C4" w:rsidP="001F18C4">
      <w:pPr>
        <w:pStyle w:val="NormalWeb"/>
        <w:ind w:left="567" w:hanging="567"/>
      </w:pPr>
      <w:r>
        <w:t xml:space="preserve">Guo, P. </w:t>
      </w:r>
      <w:r>
        <w:rPr>
          <w:i/>
          <w:iCs/>
        </w:rPr>
        <w:t>et al.</w:t>
      </w:r>
      <w:r>
        <w:t xml:space="preserve"> (2020) ‘A review of Project-based learning in Higher Education: Student outcomes and measures’, </w:t>
      </w:r>
      <w:r>
        <w:rPr>
          <w:i/>
          <w:iCs/>
        </w:rPr>
        <w:t>International Journal of Educational Research</w:t>
      </w:r>
      <w:r>
        <w:t xml:space="preserve">, 102, p. 101586. doi:10.1016/j.ijer.2020.101586. </w:t>
      </w:r>
    </w:p>
    <w:p w14:paraId="31F1F768" w14:textId="77777777" w:rsidR="001F18C4" w:rsidRDefault="001F18C4" w:rsidP="001F18C4">
      <w:pPr>
        <w:pStyle w:val="NormalWeb"/>
        <w:ind w:left="567" w:hanging="567"/>
      </w:pPr>
      <w:r>
        <w:lastRenderedPageBreak/>
        <w:t xml:space="preserve">Heath, A. (2023a) </w:t>
      </w:r>
      <w:r>
        <w:rPr>
          <w:i/>
          <w:iCs/>
        </w:rPr>
        <w:t>Mark Zuckerberg says Meta is making this the ‘year of efficiency’</w:t>
      </w:r>
      <w:r>
        <w:t xml:space="preserve">, </w:t>
      </w:r>
      <w:r>
        <w:rPr>
          <w:i/>
          <w:iCs/>
        </w:rPr>
        <w:t>The Verge</w:t>
      </w:r>
      <w:r>
        <w:t xml:space="preserve">. Available at: https://www.theverge.com/2023/2/1/23581938/mark-zuckerberg-meta-earnings-q4-efficiency-cutting-managers (Accessed: 01 August 2024). </w:t>
      </w:r>
    </w:p>
    <w:p w14:paraId="2AAD1784" w14:textId="77777777" w:rsidR="001F18C4" w:rsidRDefault="001F18C4" w:rsidP="001F18C4">
      <w:pPr>
        <w:pStyle w:val="NormalWeb"/>
        <w:ind w:left="567" w:hanging="567"/>
      </w:pPr>
      <w:r>
        <w:t xml:space="preserve">Heath, A. (2023b) </w:t>
      </w:r>
      <w:r>
        <w:rPr>
          <w:i/>
          <w:iCs/>
        </w:rPr>
        <w:t>Mark Zuckerberg says Meta is making this the ‘year of efficiency’</w:t>
      </w:r>
      <w:r>
        <w:t xml:space="preserve">, </w:t>
      </w:r>
      <w:r>
        <w:rPr>
          <w:i/>
          <w:iCs/>
        </w:rPr>
        <w:t>The Verge</w:t>
      </w:r>
      <w:r>
        <w:t xml:space="preserve">. Available at: https://www.theverge.com/2023/2/1/23581938/mark-zuckerberg-meta-earnings-q4-efficiency-cutting-managers (Accessed: 01 August 2024). </w:t>
      </w:r>
    </w:p>
    <w:p w14:paraId="4D6BE869" w14:textId="77777777" w:rsidR="001F18C4" w:rsidRDefault="001F18C4" w:rsidP="001F18C4">
      <w:pPr>
        <w:pStyle w:val="NormalWeb"/>
        <w:ind w:left="567" w:hanging="567"/>
      </w:pPr>
      <w:r>
        <w:t xml:space="preserve">Helsper, E.J. and Eynon, R. (2010) ‘Digital Natives: Where is the evidence?’, </w:t>
      </w:r>
      <w:r>
        <w:rPr>
          <w:i/>
          <w:iCs/>
        </w:rPr>
        <w:t>British Educational Research Journal</w:t>
      </w:r>
      <w:r>
        <w:t xml:space="preserve">, 36(3), pp. 503–520. doi:10.1080/01411920902989227. </w:t>
      </w:r>
    </w:p>
    <w:p w14:paraId="3FBFEC98" w14:textId="77777777" w:rsidR="001F18C4" w:rsidRDefault="001F18C4" w:rsidP="001F18C4">
      <w:pPr>
        <w:pStyle w:val="NormalWeb"/>
        <w:ind w:left="567" w:hanging="567"/>
      </w:pPr>
      <w:r>
        <w:t xml:space="preserve">Helyer, R. (2013) ‘Editorial’, </w:t>
      </w:r>
      <w:r>
        <w:rPr>
          <w:i/>
          <w:iCs/>
        </w:rPr>
        <w:t>Higher Education, Skills and Work-Based Learning</w:t>
      </w:r>
      <w:r>
        <w:t xml:space="preserve">, 3(1). doi:10.1108/heswbl.2013.50503aaa.001. </w:t>
      </w:r>
    </w:p>
    <w:p w14:paraId="40E46500" w14:textId="77777777" w:rsidR="001F18C4" w:rsidRDefault="001F18C4" w:rsidP="001F18C4">
      <w:pPr>
        <w:pStyle w:val="NormalWeb"/>
        <w:ind w:left="567" w:hanging="567"/>
      </w:pPr>
      <w:r>
        <w:t xml:space="preserve">Helyer, R. (2018) ‘Editorial’, </w:t>
      </w:r>
      <w:r>
        <w:rPr>
          <w:i/>
          <w:iCs/>
        </w:rPr>
        <w:t>Higher Education, Skills and Work-Based Learning</w:t>
      </w:r>
      <w:r>
        <w:t xml:space="preserve">, 8(2), pp. 110–112. doi:10.1108/heswbl-05-2018-101. </w:t>
      </w:r>
    </w:p>
    <w:p w14:paraId="15038C6A" w14:textId="77777777" w:rsidR="001F18C4" w:rsidRDefault="001F18C4" w:rsidP="001F18C4">
      <w:pPr>
        <w:pStyle w:val="NormalWeb"/>
        <w:ind w:left="567" w:hanging="567"/>
      </w:pPr>
      <w:r>
        <w:t xml:space="preserve">Hobert, S. and Berens, F. (2023) ‘Developing a digital tutor as an intermediary between students, teaching assistants, and lecturers’, </w:t>
      </w:r>
      <w:r>
        <w:rPr>
          <w:i/>
          <w:iCs/>
        </w:rPr>
        <w:t>Educational technology research and development</w:t>
      </w:r>
      <w:r>
        <w:t xml:space="preserve">, 72(2), pp. 797–818. doi:10.1007/s11423-023-10293-2. </w:t>
      </w:r>
    </w:p>
    <w:p w14:paraId="442E8910" w14:textId="77777777" w:rsidR="001F18C4" w:rsidRDefault="001F18C4" w:rsidP="001F18C4">
      <w:pPr>
        <w:pStyle w:val="NormalWeb"/>
        <w:ind w:left="567" w:hanging="567"/>
      </w:pPr>
      <w:r>
        <w:t xml:space="preserve">Hodges, C. </w:t>
      </w:r>
      <w:r>
        <w:rPr>
          <w:i/>
          <w:iCs/>
        </w:rPr>
        <w:t>et al.</w:t>
      </w:r>
      <w:r>
        <w:t xml:space="preserve"> (2020) </w:t>
      </w:r>
      <w:r>
        <w:rPr>
          <w:i/>
          <w:iCs/>
        </w:rPr>
        <w:t>The difference between emergency remote teaching and online learning</w:t>
      </w:r>
      <w:r>
        <w:t xml:space="preserve">, </w:t>
      </w:r>
      <w:r>
        <w:rPr>
          <w:i/>
          <w:iCs/>
        </w:rPr>
        <w:t>EDUCAUSE Review</w:t>
      </w:r>
      <w:r>
        <w:t xml:space="preserve">. Available at: https://er.educause.edu/articles/2020/3/the-difference-between-emergency-remote-teaching-and-online-learning (Accessed: 22 July 2024). </w:t>
      </w:r>
    </w:p>
    <w:p w14:paraId="484CFA63" w14:textId="77777777" w:rsidR="001F18C4" w:rsidRDefault="001F18C4" w:rsidP="001F18C4">
      <w:pPr>
        <w:pStyle w:val="NormalWeb"/>
        <w:ind w:left="567" w:hanging="567"/>
      </w:pPr>
      <w:r>
        <w:t xml:space="preserve">Hoffman, G.D. and Budree, A. (2024) ‘AI-powered content creation and curriculum development based on learning styles’, </w:t>
      </w:r>
      <w:r>
        <w:rPr>
          <w:i/>
          <w:iCs/>
        </w:rPr>
        <w:t>Advances in Educational Technologies and Instructional Design</w:t>
      </w:r>
      <w:r>
        <w:t xml:space="preserve">, pp. 54–71. doi:10.4018/979-8-3693-1310-7.ch004. </w:t>
      </w:r>
    </w:p>
    <w:p w14:paraId="4C2E7E0F" w14:textId="77777777" w:rsidR="001F18C4" w:rsidRDefault="001F18C4" w:rsidP="001F18C4">
      <w:pPr>
        <w:pStyle w:val="NormalWeb"/>
        <w:ind w:left="567" w:hanging="567"/>
      </w:pPr>
      <w:r>
        <w:t xml:space="preserve">Holmes, W., Bialik, M. and Fadel, C. (2023) ‘Artificial Intelligence in education’, </w:t>
      </w:r>
      <w:r>
        <w:rPr>
          <w:i/>
          <w:iCs/>
        </w:rPr>
        <w:t>Data ethics : building trust : how digital technologies can serve humanity</w:t>
      </w:r>
      <w:r>
        <w:t xml:space="preserve">, pp. 621–653. doi:10.58863/20.500.12424/4276068. </w:t>
      </w:r>
    </w:p>
    <w:p w14:paraId="2EA6D3FA" w14:textId="77777777" w:rsidR="001F18C4" w:rsidRDefault="001F18C4" w:rsidP="001F18C4">
      <w:pPr>
        <w:pStyle w:val="NormalWeb"/>
        <w:ind w:left="567" w:hanging="567"/>
      </w:pPr>
      <w:r>
        <w:rPr>
          <w:i/>
          <w:iCs/>
        </w:rPr>
        <w:t>Home</w:t>
      </w:r>
      <w:r>
        <w:t xml:space="preserve"> (no date) </w:t>
      </w:r>
      <w:r>
        <w:rPr>
          <w:i/>
          <w:iCs/>
        </w:rPr>
        <w:t>BBC News</w:t>
      </w:r>
      <w:r>
        <w:t xml:space="preserve">. Available at: https://www.bbc.co.uk/news (Accessed: 28 June 2024). </w:t>
      </w:r>
    </w:p>
    <w:p w14:paraId="511EDF15" w14:textId="77777777" w:rsidR="001F18C4" w:rsidRDefault="001F18C4" w:rsidP="001F18C4">
      <w:pPr>
        <w:pStyle w:val="NormalWeb"/>
        <w:ind w:left="567" w:hanging="567"/>
      </w:pPr>
      <w:r>
        <w:t xml:space="preserve">Howe, N. and Strauss , W. (2014) </w:t>
      </w:r>
      <w:r>
        <w:rPr>
          <w:i/>
          <w:iCs/>
        </w:rPr>
        <w:t>Millennials rising: The next great generation: Howe, Neil, Strauss, William, Matson, R.J.: 9780375707193: Amazon.com: Books</w:t>
      </w:r>
      <w:r>
        <w:t xml:space="preserve">. Available at: https://www.amazon.com/Millennials-Rising-Next-Great-Generation/dp/0375707190 (Accessed: 22 July 2024). </w:t>
      </w:r>
    </w:p>
    <w:p w14:paraId="28610A7D" w14:textId="77777777" w:rsidR="001F18C4" w:rsidRDefault="001F18C4" w:rsidP="001F18C4">
      <w:pPr>
        <w:pStyle w:val="NormalWeb"/>
        <w:ind w:left="567" w:hanging="567"/>
      </w:pPr>
      <w:r>
        <w:rPr>
          <w:i/>
          <w:iCs/>
        </w:rPr>
        <w:t>Is yours a learning organization?</w:t>
      </w:r>
      <w:r>
        <w:t xml:space="preserve"> (2021) </w:t>
      </w:r>
      <w:r>
        <w:rPr>
          <w:i/>
          <w:iCs/>
        </w:rPr>
        <w:t>Harvard Business Review</w:t>
      </w:r>
      <w:r>
        <w:t xml:space="preserve">. Available at: https://hbr.org/2008/03/is-yours-a-learning-organization (Accessed: 01 August 2024). </w:t>
      </w:r>
    </w:p>
    <w:p w14:paraId="2DDC196E" w14:textId="77777777" w:rsidR="001F18C4" w:rsidRDefault="001F18C4" w:rsidP="001F18C4">
      <w:pPr>
        <w:pStyle w:val="NormalWeb"/>
        <w:ind w:left="567" w:hanging="567"/>
      </w:pPr>
      <w:r>
        <w:lastRenderedPageBreak/>
        <w:t xml:space="preserve">Jackson, D. (2019) ‘Student perceptions of the development of work readiness in Australian Undergraduate Programs’, </w:t>
      </w:r>
      <w:r>
        <w:rPr>
          <w:i/>
          <w:iCs/>
        </w:rPr>
        <w:t>Journal of College Student Development</w:t>
      </w:r>
      <w:r>
        <w:t xml:space="preserve">, 60(2), pp. 219–239. doi:10.1353/csd.2019.0020. </w:t>
      </w:r>
    </w:p>
    <w:p w14:paraId="6FC85764" w14:textId="77777777" w:rsidR="001F18C4" w:rsidRDefault="001F18C4" w:rsidP="001F18C4">
      <w:pPr>
        <w:pStyle w:val="NormalWeb"/>
        <w:ind w:left="567" w:hanging="567"/>
      </w:pPr>
      <w:r>
        <w:t xml:space="preserve">Johns Hopkins University , J. (ed.) (2023) </w:t>
      </w:r>
      <w:r>
        <w:rPr>
          <w:i/>
          <w:iCs/>
        </w:rPr>
        <w:t>The changing generational values</w:t>
      </w:r>
      <w:r>
        <w:t xml:space="preserve">, </w:t>
      </w:r>
      <w:r>
        <w:rPr>
          <w:i/>
          <w:iCs/>
        </w:rPr>
        <w:t>Imagine</w:t>
      </w:r>
      <w:r>
        <w:t xml:space="preserve">. Available at: https://imagine.jhu.edu/blog/2022/11/17/the-changing-generational-values/ (Accessed: 06 July 2024). </w:t>
      </w:r>
    </w:p>
    <w:p w14:paraId="73CD8DA3" w14:textId="77777777" w:rsidR="001F18C4" w:rsidRDefault="001F18C4" w:rsidP="001F18C4">
      <w:pPr>
        <w:pStyle w:val="NormalWeb"/>
        <w:ind w:left="567" w:hanging="567"/>
      </w:pPr>
      <w:r>
        <w:t xml:space="preserve">Johnson, E. (2024) </w:t>
      </w:r>
      <w:r>
        <w:rPr>
          <w:i/>
          <w:iCs/>
        </w:rPr>
        <w:t>Employers, you have a problem: Gen Z worker ‘quiet quitting’ has evolved into ‘resenteeism’</w:t>
      </w:r>
      <w:r>
        <w:t xml:space="preserve">, </w:t>
      </w:r>
      <w:r>
        <w:rPr>
          <w:i/>
          <w:iCs/>
        </w:rPr>
        <w:t>CNBC</w:t>
      </w:r>
      <w:r>
        <w:t xml:space="preserve">. Available at: https://www.cnbc.com/2024/04/23/bosses-have-a-problem-gen-z-quiet-quitting-is-out-resenteeism-is-in.html#:~:text=Gen%20Z%20workers%20also%20report,compared%20to%20all%20other%20generations. (Accessed: 06 July 2024). </w:t>
      </w:r>
    </w:p>
    <w:p w14:paraId="2FBF9F3A" w14:textId="77777777" w:rsidR="001F18C4" w:rsidRDefault="001F18C4" w:rsidP="001F18C4">
      <w:pPr>
        <w:pStyle w:val="NormalWeb"/>
        <w:ind w:left="567" w:hanging="567"/>
      </w:pPr>
      <w:r>
        <w:t xml:space="preserve">Johnson, R.B. and Onwuegbuzie, A.J. (2004) ‘Mixed methods research: A research paradigm whose time has come’, </w:t>
      </w:r>
      <w:r>
        <w:rPr>
          <w:i/>
          <w:iCs/>
        </w:rPr>
        <w:t>Educational Researcher</w:t>
      </w:r>
      <w:r>
        <w:t xml:space="preserve">, 33(7), pp. 14–26. doi:10.3102/0013189x033007014. </w:t>
      </w:r>
    </w:p>
    <w:p w14:paraId="654C3508" w14:textId="77777777" w:rsidR="001F18C4" w:rsidRDefault="001F18C4" w:rsidP="001F18C4">
      <w:pPr>
        <w:pStyle w:val="NormalWeb"/>
        <w:ind w:left="567" w:hanging="567"/>
      </w:pPr>
      <w:r>
        <w:t xml:space="preserve">Julia, K., Peter, V.R. and Marco, K. (2021) ‘Educational scalability in moocs: Analysing instructional designs to find best practices’, </w:t>
      </w:r>
      <w:r>
        <w:rPr>
          <w:i/>
          <w:iCs/>
        </w:rPr>
        <w:t>Computers &amp;amp; Education</w:t>
      </w:r>
      <w:r>
        <w:t xml:space="preserve">, 161, p. 104054. doi:10.1016/j.compedu.2020.104054. </w:t>
      </w:r>
    </w:p>
    <w:p w14:paraId="379B6041" w14:textId="77777777" w:rsidR="001F18C4" w:rsidRDefault="001F18C4" w:rsidP="001F18C4">
      <w:pPr>
        <w:pStyle w:val="NormalWeb"/>
        <w:ind w:left="567" w:hanging="567"/>
      </w:pPr>
      <w:r>
        <w:t xml:space="preserve">Kolikant, Y.B.-D., Levin , D. and Arafh, S. (2010) ‘Digital Natives, better learners? students’ beliefs about how the internet influenced their ability to learn’, </w:t>
      </w:r>
      <w:r>
        <w:rPr>
          <w:i/>
          <w:iCs/>
        </w:rPr>
        <w:t>Computers in Human Behavior</w:t>
      </w:r>
      <w:r>
        <w:t xml:space="preserve">, 26(6), pp. 1384–1391. doi:10.1016/j.chb.2010.04.012. </w:t>
      </w:r>
    </w:p>
    <w:p w14:paraId="5EC86A1D" w14:textId="77777777" w:rsidR="001F18C4" w:rsidRDefault="001F18C4" w:rsidP="001F18C4">
      <w:pPr>
        <w:pStyle w:val="NormalWeb"/>
        <w:ind w:left="567" w:hanging="567"/>
      </w:pPr>
      <w:r>
        <w:t xml:space="preserve">Krippendorff, K. (2019) </w:t>
      </w:r>
      <w:r>
        <w:rPr>
          <w:i/>
          <w:iCs/>
        </w:rPr>
        <w:t>Content analysis: An introduction to its methodology</w:t>
      </w:r>
      <w:r>
        <w:t xml:space="preserve"> [Preprint]. doi:10.4135/9781071878781. </w:t>
      </w:r>
    </w:p>
    <w:p w14:paraId="499BC5D5" w14:textId="77777777" w:rsidR="001F18C4" w:rsidRDefault="001F18C4" w:rsidP="001F18C4">
      <w:pPr>
        <w:pStyle w:val="NormalWeb"/>
        <w:ind w:left="567" w:hanging="567"/>
      </w:pPr>
      <w:r>
        <w:t xml:space="preserve">Kumar, S. </w:t>
      </w:r>
      <w:r>
        <w:rPr>
          <w:i/>
          <w:iCs/>
        </w:rPr>
        <w:t>et al.</w:t>
      </w:r>
      <w:r>
        <w:t xml:space="preserve"> (2024) ‘Will artificial intelligence drive the advancements in higher education? A tri-phased exploration’, </w:t>
      </w:r>
      <w:r>
        <w:rPr>
          <w:i/>
          <w:iCs/>
        </w:rPr>
        <w:t>Technological Forecasting and Social Change</w:t>
      </w:r>
      <w:r>
        <w:t xml:space="preserve">, 201, p. 123258. doi:10.1016/j.techfore.2024.123258. </w:t>
      </w:r>
    </w:p>
    <w:p w14:paraId="78015A69" w14:textId="77777777" w:rsidR="001F18C4" w:rsidRDefault="001F18C4" w:rsidP="001F18C4">
      <w:pPr>
        <w:pStyle w:val="NormalWeb"/>
        <w:ind w:left="567" w:hanging="567"/>
      </w:pPr>
      <w:r>
        <w:t xml:space="preserve">LACHMAN, C.W. (2001) </w:t>
      </w:r>
      <w:r>
        <w:rPr>
          <w:i/>
          <w:iCs/>
        </w:rPr>
        <w:t>A critical analysis of the generational theory presented in ‘The fourth turning: An american prophecy’ by Strauss and Howe</w:t>
      </w:r>
      <w:r>
        <w:t xml:space="preserve"> [Preprint]. doi:10.2986/tren.001-0669. </w:t>
      </w:r>
    </w:p>
    <w:p w14:paraId="66F66CC5" w14:textId="77777777" w:rsidR="001F18C4" w:rsidRDefault="001F18C4" w:rsidP="001F18C4">
      <w:pPr>
        <w:pStyle w:val="NormalWeb"/>
        <w:ind w:left="567" w:hanging="567"/>
      </w:pPr>
      <w:r>
        <w:t xml:space="preserve">Lang, C. and Davis, L. (2023) ‘Learning analytics and stakeholder inclusion: What do we mean when we say “human-centered”?’, </w:t>
      </w:r>
      <w:r>
        <w:rPr>
          <w:i/>
          <w:iCs/>
        </w:rPr>
        <w:t>LAK23: 13th International Learning Analytics and Knowledge Conference</w:t>
      </w:r>
      <w:r>
        <w:t xml:space="preserve"> [Preprint]. doi:10.1145/3576050.3576110. </w:t>
      </w:r>
    </w:p>
    <w:p w14:paraId="16B7C0DF" w14:textId="77777777" w:rsidR="001F18C4" w:rsidRDefault="001F18C4" w:rsidP="001F18C4">
      <w:pPr>
        <w:pStyle w:val="NormalWeb"/>
        <w:ind w:left="567" w:hanging="567"/>
      </w:pPr>
      <w:r>
        <w:rPr>
          <w:i/>
          <w:iCs/>
        </w:rPr>
        <w:t>Leading through challenging times - ILM</w:t>
      </w:r>
      <w:r>
        <w:t xml:space="preserve"> (2023) </w:t>
      </w:r>
      <w:r>
        <w:rPr>
          <w:i/>
          <w:iCs/>
        </w:rPr>
        <w:t xml:space="preserve">ILM </w:t>
      </w:r>
      <w:r>
        <w:t xml:space="preserve">. Available at: https://www.i-l-m.com/-/media/ilm-website/documents/cg-ilm-leading-through-challenge-report-pdf (Accessed: 01 August 2024). </w:t>
      </w:r>
    </w:p>
    <w:p w14:paraId="226EF5CB" w14:textId="77777777" w:rsidR="001F18C4" w:rsidRDefault="001F18C4" w:rsidP="001F18C4">
      <w:pPr>
        <w:pStyle w:val="NormalWeb"/>
        <w:ind w:left="567" w:hanging="567"/>
      </w:pPr>
      <w:r>
        <w:lastRenderedPageBreak/>
        <w:t xml:space="preserve">Lee, E. and Hannafin, M.J. (2016) ‘A design framework for enhancing engagement in student-centered learning: Own it, learn it, and share it’, </w:t>
      </w:r>
      <w:r>
        <w:rPr>
          <w:i/>
          <w:iCs/>
        </w:rPr>
        <w:t>Educational Technology Research and Development</w:t>
      </w:r>
      <w:r>
        <w:t xml:space="preserve">, 64(4), pp. 707–734. doi:10.1007/s11423-015-9422-5. </w:t>
      </w:r>
    </w:p>
    <w:p w14:paraId="15D82ADD" w14:textId="77777777" w:rsidR="001F18C4" w:rsidRDefault="001F18C4" w:rsidP="001F18C4">
      <w:pPr>
        <w:pStyle w:val="NormalWeb"/>
        <w:ind w:left="567" w:hanging="567"/>
      </w:pPr>
      <w:r>
        <w:t xml:space="preserve">Liu, Y. and Pásztor, A. (2022) ‘Effects of problem-based learning instructional intervention on Critical Thinking in Higher Education: A meta-analysis’, </w:t>
      </w:r>
      <w:r>
        <w:rPr>
          <w:i/>
          <w:iCs/>
        </w:rPr>
        <w:t>Thinking Skills and Creativity</w:t>
      </w:r>
      <w:r>
        <w:t xml:space="preserve">, 45, p. 101069. doi:10.1016/j.tsc.2022.101069. </w:t>
      </w:r>
    </w:p>
    <w:p w14:paraId="20F12A04" w14:textId="77777777" w:rsidR="001F18C4" w:rsidRDefault="001F18C4" w:rsidP="001F18C4">
      <w:pPr>
        <w:pStyle w:val="NormalWeb"/>
        <w:ind w:left="567" w:hanging="567"/>
      </w:pPr>
      <w:r>
        <w:t xml:space="preserve">Livingstone, S. and Helsper, E.J. (2008) ‘Parental mediation of children’s internet use’, </w:t>
      </w:r>
      <w:r>
        <w:rPr>
          <w:i/>
          <w:iCs/>
        </w:rPr>
        <w:t>Journal of Broadcasting &amp;amp; Electronic Media</w:t>
      </w:r>
      <w:r>
        <w:t xml:space="preserve">, 52(4), pp. 581–599. doi:10.1080/08838150802437396. </w:t>
      </w:r>
    </w:p>
    <w:p w14:paraId="5EE5AB1A" w14:textId="77777777" w:rsidR="001F18C4" w:rsidRDefault="001F18C4" w:rsidP="001F18C4">
      <w:pPr>
        <w:pStyle w:val="NormalWeb"/>
        <w:ind w:left="567" w:hanging="567"/>
      </w:pPr>
      <w:r>
        <w:t xml:space="preserve">Livingstone, S. and Sefton-Green, J. (2020) </w:t>
      </w:r>
      <w:r>
        <w:rPr>
          <w:i/>
          <w:iCs/>
        </w:rPr>
        <w:t>The class</w:t>
      </w:r>
      <w:r>
        <w:t xml:space="preserve"> [Preprint]. doi:10.18574/nyu/9781479884575.001.0001. </w:t>
      </w:r>
    </w:p>
    <w:p w14:paraId="2BE1E182" w14:textId="77777777" w:rsidR="001F18C4" w:rsidRDefault="001F18C4" w:rsidP="001F18C4">
      <w:pPr>
        <w:pStyle w:val="NormalWeb"/>
        <w:ind w:left="567" w:hanging="567"/>
      </w:pPr>
      <w:r>
        <w:t xml:space="preserve">Loes, C.N. and Pascarella, E.T. (2017) ‘Collaborative Learning and Critical Thinking: Testing the link’, </w:t>
      </w:r>
      <w:r>
        <w:rPr>
          <w:i/>
          <w:iCs/>
        </w:rPr>
        <w:t>The Journal of Higher Education</w:t>
      </w:r>
      <w:r>
        <w:t xml:space="preserve">, 88(5), pp. 726–753. doi:10.1080/00221546.2017.1291257. </w:t>
      </w:r>
    </w:p>
    <w:p w14:paraId="139502A2" w14:textId="77777777" w:rsidR="001F18C4" w:rsidRDefault="001F18C4" w:rsidP="001F18C4">
      <w:pPr>
        <w:pStyle w:val="NormalWeb"/>
        <w:ind w:left="567" w:hanging="567"/>
      </w:pPr>
      <w:r>
        <w:t xml:space="preserve">Luckin, R. </w:t>
      </w:r>
      <w:r>
        <w:rPr>
          <w:i/>
          <w:iCs/>
        </w:rPr>
        <w:t>et al.</w:t>
      </w:r>
      <w:r>
        <w:t xml:space="preserve"> (2022) ‘Empowering educators to be AI-ready’, </w:t>
      </w:r>
      <w:r>
        <w:rPr>
          <w:i/>
          <w:iCs/>
        </w:rPr>
        <w:t>Computers and Education: Artificial Intelligence</w:t>
      </w:r>
      <w:r>
        <w:t xml:space="preserve">, 3, p. 100076. doi:10.1016/j.caeai.2022.100076. </w:t>
      </w:r>
    </w:p>
    <w:p w14:paraId="5692C27D" w14:textId="77777777" w:rsidR="001F18C4" w:rsidRDefault="001F18C4" w:rsidP="001F18C4">
      <w:pPr>
        <w:pStyle w:val="NormalWeb"/>
        <w:ind w:left="567" w:hanging="567"/>
      </w:pPr>
      <w:r>
        <w:t xml:space="preserve">Lytras, M. </w:t>
      </w:r>
      <w:r>
        <w:rPr>
          <w:i/>
          <w:iCs/>
        </w:rPr>
        <w:t>et al.</w:t>
      </w:r>
      <w:r>
        <w:t xml:space="preserve"> (2019) ‘The cognitive computing turn in education: Prospects and application’, </w:t>
      </w:r>
      <w:r>
        <w:rPr>
          <w:i/>
          <w:iCs/>
        </w:rPr>
        <w:t>Computers in Human Behavior</w:t>
      </w:r>
      <w:r>
        <w:t xml:space="preserve">, 92, pp. 446–449. doi:10.1016/j.chb.2018.11.011. </w:t>
      </w:r>
    </w:p>
    <w:p w14:paraId="573C13BE" w14:textId="77777777" w:rsidR="001F18C4" w:rsidRDefault="001F18C4" w:rsidP="001F18C4">
      <w:pPr>
        <w:pStyle w:val="NormalWeb"/>
        <w:ind w:left="567" w:hanging="567"/>
      </w:pPr>
      <w:r>
        <w:t xml:space="preserve">Manyika, J. (2017) </w:t>
      </w:r>
      <w:r>
        <w:rPr>
          <w:i/>
          <w:iCs/>
        </w:rPr>
        <w:t>Technology, jobs, and the future of work</w:t>
      </w:r>
      <w:r>
        <w:t xml:space="preserve">, </w:t>
      </w:r>
      <w:r>
        <w:rPr>
          <w:i/>
          <w:iCs/>
        </w:rPr>
        <w:t>McKinsey &amp; Company</w:t>
      </w:r>
      <w:r>
        <w:t xml:space="preserve">. Available at: https://www.mckinsey.com/featured-insights/employment-and-growth/technology-jobs-and-the-future-of-work (Accessed: 23 July 2024). </w:t>
      </w:r>
    </w:p>
    <w:p w14:paraId="36CE542A" w14:textId="77777777" w:rsidR="001F18C4" w:rsidRDefault="001F18C4" w:rsidP="001F18C4">
      <w:pPr>
        <w:pStyle w:val="NormalWeb"/>
        <w:ind w:left="567" w:hanging="567"/>
      </w:pPr>
      <w:r>
        <w:t xml:space="preserve">McQuarrie, E.F., Marshall, C. and Rossman, G.B. (1990) ‘Designing qualitative research’, </w:t>
      </w:r>
      <w:r>
        <w:rPr>
          <w:i/>
          <w:iCs/>
        </w:rPr>
        <w:t>Journal of Marketing Research</w:t>
      </w:r>
      <w:r>
        <w:t xml:space="preserve">, 27(3), p. 370. doi:10.2307/3172595. </w:t>
      </w:r>
    </w:p>
    <w:p w14:paraId="247F9791" w14:textId="77777777" w:rsidR="001F18C4" w:rsidRDefault="001F18C4" w:rsidP="001F18C4">
      <w:pPr>
        <w:pStyle w:val="NormalWeb"/>
        <w:ind w:left="567" w:hanging="567"/>
      </w:pPr>
      <w:r>
        <w:t xml:space="preserve">MI Future (2024) </w:t>
      </w:r>
      <w:r>
        <w:rPr>
          <w:i/>
          <w:iCs/>
        </w:rPr>
        <w:t>Microlearning and gamification are changing education for gen Z</w:t>
      </w:r>
      <w:r>
        <w:t xml:space="preserve">, </w:t>
      </w:r>
      <w:r>
        <w:rPr>
          <w:i/>
          <w:iCs/>
        </w:rPr>
        <w:t>How Microlearning and Gamification are Changing Education for Gen Z</w:t>
      </w:r>
      <w:r>
        <w:t xml:space="preserve">. Available at: https://mifuture.co.uk/blog/how-microlearning-and-gamification-are-changing-education-for-gen-z/ (Accessed: 24 September 2024). </w:t>
      </w:r>
    </w:p>
    <w:p w14:paraId="4DE65404" w14:textId="77777777" w:rsidR="001F18C4" w:rsidRDefault="001F18C4" w:rsidP="001F18C4">
      <w:pPr>
        <w:pStyle w:val="NormalWeb"/>
        <w:ind w:left="567" w:hanging="567"/>
      </w:pPr>
      <w:r>
        <w:rPr>
          <w:i/>
          <w:iCs/>
        </w:rPr>
        <w:t>Mixed methods study</w:t>
      </w:r>
      <w:r>
        <w:t xml:space="preserve"> (2020) </w:t>
      </w:r>
      <w:r>
        <w:rPr>
          <w:i/>
          <w:iCs/>
        </w:rPr>
        <w:t>GOV.UK</w:t>
      </w:r>
      <w:r>
        <w:t xml:space="preserve">. Available at: https://www.gov.uk/guidance/mixed-methods-study (Accessed: 15 August 2024). </w:t>
      </w:r>
    </w:p>
    <w:p w14:paraId="1831FC17" w14:textId="77777777" w:rsidR="001F18C4" w:rsidRDefault="001F18C4" w:rsidP="001F18C4">
      <w:pPr>
        <w:pStyle w:val="NormalWeb"/>
        <w:ind w:left="567" w:hanging="567"/>
      </w:pPr>
      <w:r>
        <w:rPr>
          <w:i/>
          <w:iCs/>
        </w:rPr>
        <w:t>OECD Digital Education Outlook 2023</w:t>
      </w:r>
      <w:r>
        <w:t xml:space="preserve"> (2023) </w:t>
      </w:r>
      <w:r>
        <w:rPr>
          <w:i/>
          <w:iCs/>
        </w:rPr>
        <w:t>OECD iLibrary</w:t>
      </w:r>
      <w:r>
        <w:t xml:space="preserve">. Available at: https://www.oecd-ilibrary.org/education/oecd-digital-education-outlook-2023_c74f03de-en (Accessed: 02 August 2024). </w:t>
      </w:r>
    </w:p>
    <w:p w14:paraId="50A0C1A4" w14:textId="77777777" w:rsidR="001F18C4" w:rsidRDefault="001F18C4" w:rsidP="001F18C4">
      <w:pPr>
        <w:pStyle w:val="NormalWeb"/>
        <w:ind w:left="567" w:hanging="567"/>
      </w:pPr>
      <w:r>
        <w:lastRenderedPageBreak/>
        <w:t xml:space="preserve">Only FE (2024) </w:t>
      </w:r>
      <w:r>
        <w:rPr>
          <w:i/>
          <w:iCs/>
        </w:rPr>
        <w:t>How can we attract and retain the next generation of Fe Staff?</w:t>
      </w:r>
      <w:r>
        <w:t xml:space="preserve">, </w:t>
      </w:r>
      <w:r>
        <w:rPr>
          <w:i/>
          <w:iCs/>
        </w:rPr>
        <w:t>Only FE</w:t>
      </w:r>
      <w:r>
        <w:t xml:space="preserve">. Available at: https://onlyfe.co.uk/how-can-we-attract-retain-next-generation-fe-staff/ (Accessed: 24 September 2024). </w:t>
      </w:r>
    </w:p>
    <w:p w14:paraId="42318EC3" w14:textId="77777777" w:rsidR="001F18C4" w:rsidRDefault="001F18C4" w:rsidP="001F18C4">
      <w:pPr>
        <w:pStyle w:val="NormalWeb"/>
        <w:ind w:left="567" w:hanging="567"/>
      </w:pPr>
      <w:r>
        <w:t xml:space="preserve">Palinkas, L.A. </w:t>
      </w:r>
      <w:r>
        <w:rPr>
          <w:i/>
          <w:iCs/>
        </w:rPr>
        <w:t>et al.</w:t>
      </w:r>
      <w:r>
        <w:t xml:space="preserve"> (2013) ‘Purposeful sampling for qualitative data collection and analysis in Mixed Method Implementation Research’, </w:t>
      </w:r>
      <w:r>
        <w:rPr>
          <w:i/>
          <w:iCs/>
        </w:rPr>
        <w:t>Administration and Policy in Mental Health and Mental Health Services Research</w:t>
      </w:r>
      <w:r>
        <w:t xml:space="preserve">, 42(5), pp. 533–544. doi:10.1007/s10488-013-0528-y. </w:t>
      </w:r>
    </w:p>
    <w:p w14:paraId="023EB50C" w14:textId="77777777" w:rsidR="001F18C4" w:rsidRDefault="001F18C4" w:rsidP="001F18C4">
      <w:pPr>
        <w:pStyle w:val="NormalWeb"/>
        <w:ind w:left="567" w:hanging="567"/>
      </w:pPr>
      <w:r>
        <w:t xml:space="preserve">Pallant, J. (2020) </w:t>
      </w:r>
      <w:r>
        <w:rPr>
          <w:i/>
          <w:iCs/>
        </w:rPr>
        <w:t>SPSS survival manual</w:t>
      </w:r>
      <w:r>
        <w:t xml:space="preserve"> [Preprint]. doi:10.4324/9781003117407. </w:t>
      </w:r>
    </w:p>
    <w:p w14:paraId="3AB4378B" w14:textId="77777777" w:rsidR="001F18C4" w:rsidRDefault="001F18C4" w:rsidP="001F18C4">
      <w:pPr>
        <w:pStyle w:val="NormalWeb"/>
        <w:ind w:left="567" w:hanging="567"/>
      </w:pPr>
      <w:r>
        <w:t xml:space="preserve">Pane, J. (2018) </w:t>
      </w:r>
      <w:r>
        <w:rPr>
          <w:i/>
          <w:iCs/>
        </w:rPr>
        <w:t>Strategies for implementing personalized learning while evidence and resources are underdeveloped</w:t>
      </w:r>
      <w:r>
        <w:t xml:space="preserve"> [Preprint]. doi:10.7249/pe314. </w:t>
      </w:r>
    </w:p>
    <w:p w14:paraId="2EC3B374" w14:textId="77777777" w:rsidR="001F18C4" w:rsidRDefault="001F18C4" w:rsidP="001F18C4">
      <w:pPr>
        <w:pStyle w:val="NormalWeb"/>
        <w:ind w:left="567" w:hanging="567"/>
      </w:pPr>
      <w:r>
        <w:t xml:space="preserve">Pane, John </w:t>
      </w:r>
      <w:r>
        <w:rPr>
          <w:i/>
          <w:iCs/>
        </w:rPr>
        <w:t>et al.</w:t>
      </w:r>
      <w:r>
        <w:t xml:space="preserve"> (2017) </w:t>
      </w:r>
      <w:r>
        <w:rPr>
          <w:i/>
          <w:iCs/>
        </w:rPr>
        <w:t>Observations and guidance on implementing personalized learning</w:t>
      </w:r>
      <w:r>
        <w:t xml:space="preserve"> [Preprint]. doi:10.7249/rb9967. </w:t>
      </w:r>
    </w:p>
    <w:p w14:paraId="24C83F76" w14:textId="77777777" w:rsidR="001F18C4" w:rsidRDefault="001F18C4" w:rsidP="001F18C4">
      <w:pPr>
        <w:pStyle w:val="NormalWeb"/>
        <w:ind w:left="567" w:hanging="567"/>
      </w:pPr>
      <w:r>
        <w:t xml:space="preserve">Parker, K. (2023) </w:t>
      </w:r>
      <w:r>
        <w:rPr>
          <w:i/>
          <w:iCs/>
        </w:rPr>
        <w:t>How pew research center will report on Generations moving forward</w:t>
      </w:r>
      <w:r>
        <w:t xml:space="preserve">, </w:t>
      </w:r>
      <w:r>
        <w:rPr>
          <w:i/>
          <w:iCs/>
        </w:rPr>
        <w:t>Pew Research Center</w:t>
      </w:r>
      <w:r>
        <w:t xml:space="preserve">. Available at: https://www.pewresearch.org/short-reads/2023/05/22/how-pew-research-center-will-report-on-generations-moving-forward/ (Accessed: 05 June 2024). </w:t>
      </w:r>
    </w:p>
    <w:p w14:paraId="31374EEF" w14:textId="77777777" w:rsidR="001F18C4" w:rsidRDefault="001F18C4" w:rsidP="001F18C4">
      <w:pPr>
        <w:pStyle w:val="NormalWeb"/>
        <w:ind w:left="567" w:hanging="567"/>
      </w:pPr>
      <w:r>
        <w:t xml:space="preserve">Paw Research Centre (2010) </w:t>
      </w:r>
      <w:r>
        <w:rPr>
          <w:i/>
          <w:iCs/>
        </w:rPr>
        <w:t xml:space="preserve">Millenials, a portrait of the next generation </w:t>
      </w:r>
      <w:r>
        <w:t xml:space="preserve">. rep. Pew reserach centre , pp. 1–149. Available at: https://www.pewresearch.org/wp-content/uploads/sites/3/2010/10/millennials-confident-connected-open-to-change.pdf (Accessed: 04 June 2024). </w:t>
      </w:r>
    </w:p>
    <w:p w14:paraId="31DC0217" w14:textId="77777777" w:rsidR="001F18C4" w:rsidRDefault="001F18C4" w:rsidP="001F18C4">
      <w:pPr>
        <w:pStyle w:val="NormalWeb"/>
        <w:ind w:left="567" w:hanging="567"/>
      </w:pPr>
      <w:r>
        <w:t xml:space="preserve">Podsakoff, P.M. </w:t>
      </w:r>
      <w:r>
        <w:rPr>
          <w:i/>
          <w:iCs/>
        </w:rPr>
        <w:t>et al.</w:t>
      </w:r>
      <w:r>
        <w:t xml:space="preserve"> (2003) ‘Common method biases in behavioral research: A critical review of the literature and recommended remedies.’, </w:t>
      </w:r>
      <w:r>
        <w:rPr>
          <w:i/>
          <w:iCs/>
        </w:rPr>
        <w:t>Journal of Applied Psychology</w:t>
      </w:r>
      <w:r>
        <w:t xml:space="preserve">, 88(5), pp. 879–903. doi:10.1037/0021-9010.88.5.879. </w:t>
      </w:r>
    </w:p>
    <w:p w14:paraId="6048E8F9" w14:textId="77777777" w:rsidR="001F18C4" w:rsidRDefault="001F18C4" w:rsidP="001F18C4">
      <w:pPr>
        <w:pStyle w:val="NormalWeb"/>
        <w:ind w:left="567" w:hanging="567"/>
      </w:pPr>
      <w:r>
        <w:t xml:space="preserve">Prime, R. (2023a) </w:t>
      </w:r>
      <w:r>
        <w:rPr>
          <w:i/>
          <w:iCs/>
        </w:rPr>
        <w:t>The Adaptive Learning Software: An in-depth study of its top market players</w:t>
      </w:r>
      <w:r>
        <w:t xml:space="preserve">, </w:t>
      </w:r>
      <w:r>
        <w:rPr>
          <w:i/>
          <w:iCs/>
        </w:rPr>
        <w:t>LinkedIn</w:t>
      </w:r>
      <w:r>
        <w:t xml:space="preserve">. Available at: https://www.linkedin.com/pulse/adaptive-learning-software-in-depth-study-its-top-market-players/ (Accessed: 15 August 2024). </w:t>
      </w:r>
    </w:p>
    <w:p w14:paraId="681E7045" w14:textId="77777777" w:rsidR="001F18C4" w:rsidRDefault="001F18C4" w:rsidP="001F18C4">
      <w:pPr>
        <w:pStyle w:val="NormalWeb"/>
        <w:ind w:left="567" w:hanging="567"/>
      </w:pPr>
      <w:r>
        <w:t xml:space="preserve">Prime, R. (2023b) </w:t>
      </w:r>
      <w:r>
        <w:rPr>
          <w:i/>
          <w:iCs/>
        </w:rPr>
        <w:t>The Adaptive Learning Software: An in-depth study of its top market players</w:t>
      </w:r>
      <w:r>
        <w:t xml:space="preserve">, </w:t>
      </w:r>
      <w:r>
        <w:rPr>
          <w:i/>
          <w:iCs/>
        </w:rPr>
        <w:t>LinkedIn</w:t>
      </w:r>
      <w:r>
        <w:t xml:space="preserve">. Available at: https://www.linkedin.com/pulse/adaptive-learning-software-in-depth-study-its-top-market-players/ (Accessed: 15 August 2024). </w:t>
      </w:r>
    </w:p>
    <w:p w14:paraId="72C602C5" w14:textId="77777777" w:rsidR="001F18C4" w:rsidRDefault="001F18C4" w:rsidP="001F18C4">
      <w:pPr>
        <w:pStyle w:val="NormalWeb"/>
        <w:ind w:left="567" w:hanging="567"/>
      </w:pPr>
      <w:r>
        <w:t xml:space="preserve">Rachha, A. and Seyam, M. (2023a) ‘Explainable AI in education : Current trends, challenges, and opportunities’, </w:t>
      </w:r>
      <w:r>
        <w:rPr>
          <w:i/>
          <w:iCs/>
        </w:rPr>
        <w:t>SoutheastCon 2023</w:t>
      </w:r>
      <w:r>
        <w:t xml:space="preserve"> [Preprint]. doi:10.1109/southeastcon51012.2023.10115140. </w:t>
      </w:r>
    </w:p>
    <w:p w14:paraId="31653B80" w14:textId="77777777" w:rsidR="001F18C4" w:rsidRDefault="001F18C4" w:rsidP="001F18C4">
      <w:pPr>
        <w:pStyle w:val="NormalWeb"/>
        <w:ind w:left="567" w:hanging="567"/>
      </w:pPr>
      <w:r>
        <w:lastRenderedPageBreak/>
        <w:t xml:space="preserve">Rachha, A. and Seyam, M. (2023b) ‘Explainable AI in education : Current trends, challenges, and opportunities’, </w:t>
      </w:r>
      <w:r>
        <w:rPr>
          <w:i/>
          <w:iCs/>
        </w:rPr>
        <w:t>SoutheastCon 2023</w:t>
      </w:r>
      <w:r>
        <w:t xml:space="preserve"> [Preprint]. doi:10.1109/southeastcon51012.2023.10115140. </w:t>
      </w:r>
    </w:p>
    <w:p w14:paraId="13A861C3" w14:textId="77777777" w:rsidR="001F18C4" w:rsidRDefault="001F18C4" w:rsidP="001F18C4">
      <w:pPr>
        <w:pStyle w:val="NormalWeb"/>
        <w:ind w:left="567" w:hanging="567"/>
      </w:pPr>
      <w:r>
        <w:t xml:space="preserve">Radlinski, E.R. and Atwood, M.E. (2020) ‘Augmenting intelligent tutoring systems with intelligent tutors’, </w:t>
      </w:r>
      <w:r>
        <w:rPr>
          <w:i/>
          <w:iCs/>
        </w:rPr>
        <w:t>Facilitating the Development and Use of Interactive Learning Environments</w:t>
      </w:r>
      <w:r>
        <w:t xml:space="preserve">, pp. 189–209. doi:10.1201/9780367813512-10. </w:t>
      </w:r>
    </w:p>
    <w:p w14:paraId="3DBB3B86" w14:textId="77777777" w:rsidR="001F18C4" w:rsidRDefault="001F18C4" w:rsidP="001F18C4">
      <w:pPr>
        <w:pStyle w:val="NormalWeb"/>
        <w:ind w:left="567" w:hanging="567"/>
      </w:pPr>
      <w:r>
        <w:t xml:space="preserve">Rospigliosi, P.A. (2023) ‘Interactive learning environments: All is change – as usual’, </w:t>
      </w:r>
      <w:r>
        <w:rPr>
          <w:i/>
          <w:iCs/>
        </w:rPr>
        <w:t>Interactive Learning Environments</w:t>
      </w:r>
      <w:r>
        <w:t xml:space="preserve">, 31(9), pp. 5421–5423. doi:10.1080/10494820.2023.2282314. </w:t>
      </w:r>
    </w:p>
    <w:p w14:paraId="52E75AAC" w14:textId="77777777" w:rsidR="001F18C4" w:rsidRDefault="001F18C4" w:rsidP="001F18C4">
      <w:pPr>
        <w:pStyle w:val="NormalWeb"/>
        <w:ind w:left="567" w:hanging="567"/>
      </w:pPr>
      <w:r>
        <w:t xml:space="preserve">Saravanan, K. (2018) ‘MOOC for student learning and active engagement’, </w:t>
      </w:r>
      <w:r>
        <w:rPr>
          <w:i/>
          <w:iCs/>
        </w:rPr>
        <w:t>Optimizing Student Engagement in Online Learning Environments</w:t>
      </w:r>
      <w:r>
        <w:t xml:space="preserve">, pp. 127–146. doi:10.4018/978-1-5225-3634-5.ch006. </w:t>
      </w:r>
    </w:p>
    <w:p w14:paraId="108E4DE8" w14:textId="77777777" w:rsidR="001F18C4" w:rsidRDefault="001F18C4" w:rsidP="001F18C4">
      <w:pPr>
        <w:pStyle w:val="NormalWeb"/>
        <w:ind w:left="567" w:hanging="567"/>
      </w:pPr>
      <w:r>
        <w:t xml:space="preserve">Saunders, M.N. (2024) ‘Media Review: Handbook of mixed methods research in business and Management’, </w:t>
      </w:r>
      <w:r>
        <w:rPr>
          <w:i/>
          <w:iCs/>
        </w:rPr>
        <w:t>Journal of Mixed Methods Research</w:t>
      </w:r>
      <w:r>
        <w:t xml:space="preserve"> [Preprint]. doi:10.1177/15586898241247126. </w:t>
      </w:r>
    </w:p>
    <w:p w14:paraId="3E4F7374" w14:textId="77777777" w:rsidR="001F18C4" w:rsidRDefault="001F18C4" w:rsidP="001F18C4">
      <w:pPr>
        <w:pStyle w:val="NormalWeb"/>
        <w:ind w:left="567" w:hanging="567"/>
      </w:pPr>
      <w:r>
        <w:t xml:space="preserve">Schmidt, E. and Cohen, J. (2015) ‘The new digital age’, </w:t>
      </w:r>
      <w:r>
        <w:rPr>
          <w:i/>
          <w:iCs/>
        </w:rPr>
        <w:t>Asia-Pacific Journal of Rural Development</w:t>
      </w:r>
      <w:r>
        <w:t xml:space="preserve">, 25(2), pp. 119–122. doi:10.1177/1018529120150208. </w:t>
      </w:r>
    </w:p>
    <w:p w14:paraId="090D0F7F" w14:textId="77777777" w:rsidR="001F18C4" w:rsidRDefault="001F18C4" w:rsidP="001F18C4">
      <w:pPr>
        <w:pStyle w:val="NormalWeb"/>
        <w:ind w:left="567" w:hanging="567"/>
      </w:pPr>
      <w:r>
        <w:t xml:space="preserve">Schmidt-Crawford, D.A., Lindstrom, D.L. and Thompson, A.D. (2023) ‘Ai in teacher education: What’s next?’, </w:t>
      </w:r>
      <w:r>
        <w:rPr>
          <w:i/>
          <w:iCs/>
        </w:rPr>
        <w:t>Journal of Digital Learning in Teacher Education</w:t>
      </w:r>
      <w:r>
        <w:t xml:space="preserve">, 39(4), pp. 180–181. doi:10.1080/21532974.2023.2247308. </w:t>
      </w:r>
    </w:p>
    <w:p w14:paraId="55183342" w14:textId="77777777" w:rsidR="001F18C4" w:rsidRDefault="001F18C4" w:rsidP="001F18C4">
      <w:pPr>
        <w:pStyle w:val="NormalWeb"/>
        <w:ind w:left="567" w:hanging="567"/>
      </w:pPr>
      <w:r>
        <w:t xml:space="preserve">Shorten, A. and Smith, J. (2017) ‘Mixed methods research: Expanding the evidence base’, </w:t>
      </w:r>
      <w:r>
        <w:rPr>
          <w:i/>
          <w:iCs/>
        </w:rPr>
        <w:t>Evidence Based Nursing</w:t>
      </w:r>
      <w:r>
        <w:t xml:space="preserve">, 20(3), pp. 74–75. doi:10.1136/eb-2017-102699. </w:t>
      </w:r>
    </w:p>
    <w:p w14:paraId="1C7346B1" w14:textId="77777777" w:rsidR="001F18C4" w:rsidRDefault="001F18C4" w:rsidP="001F18C4">
      <w:pPr>
        <w:pStyle w:val="NormalWeb"/>
        <w:ind w:left="567" w:hanging="567"/>
      </w:pPr>
      <w:r>
        <w:t xml:space="preserve">Shrivastava, R. (2023) ‘Role of artificial intelligence in future of Education’, </w:t>
      </w:r>
      <w:r>
        <w:rPr>
          <w:i/>
          <w:iCs/>
        </w:rPr>
        <w:t>International Journal of Professional Business Review</w:t>
      </w:r>
      <w:r>
        <w:t xml:space="preserve">, 8(1). doi:10.26668/businessreview/2023.v8i1.840. </w:t>
      </w:r>
    </w:p>
    <w:p w14:paraId="0D6BB45E" w14:textId="77777777" w:rsidR="001F18C4" w:rsidRDefault="001F18C4" w:rsidP="001F18C4">
      <w:pPr>
        <w:pStyle w:val="NormalWeb"/>
        <w:ind w:left="567" w:hanging="567"/>
      </w:pPr>
      <w:r>
        <w:t xml:space="preserve">Siemens, G. and Baker, R.S. (2012) ‘Learning analytics and educational data mining’, </w:t>
      </w:r>
      <w:r>
        <w:rPr>
          <w:i/>
          <w:iCs/>
        </w:rPr>
        <w:t>Proceedings of the 2nd International Conference on Learning Analytics and Knowledge</w:t>
      </w:r>
      <w:r>
        <w:t xml:space="preserve"> [Preprint]. doi:10.1145/2330601.2330661. </w:t>
      </w:r>
    </w:p>
    <w:p w14:paraId="77F3393C" w14:textId="77777777" w:rsidR="001F18C4" w:rsidRDefault="001F18C4" w:rsidP="001F18C4">
      <w:pPr>
        <w:pStyle w:val="NormalWeb"/>
        <w:ind w:left="567" w:hanging="567"/>
      </w:pPr>
      <w:r>
        <w:t xml:space="preserve">Silva, V. (2021) ‘Adrian Wilkinson and Michael Barry (eds.) (2020) The future of work and employment’, </w:t>
      </w:r>
      <w:r>
        <w:rPr>
          <w:i/>
          <w:iCs/>
        </w:rPr>
        <w:t>Global Labour Journal</w:t>
      </w:r>
      <w:r>
        <w:t xml:space="preserve">, 12(3). doi:10.15173/glj.v12i3.4873. </w:t>
      </w:r>
    </w:p>
    <w:p w14:paraId="48E7B0C0" w14:textId="77777777" w:rsidR="001F18C4" w:rsidRDefault="001F18C4" w:rsidP="001F18C4">
      <w:pPr>
        <w:pStyle w:val="NormalWeb"/>
        <w:ind w:left="567" w:hanging="567"/>
      </w:pPr>
      <w:r>
        <w:t xml:space="preserve">Smith, Z. (2024) </w:t>
      </w:r>
      <w:r>
        <w:rPr>
          <w:i/>
          <w:iCs/>
        </w:rPr>
        <w:t>Addressing the digital divide: Leveraging AI to bridge educational inequalities</w:t>
      </w:r>
      <w:r>
        <w:t xml:space="preserve">, </w:t>
      </w:r>
      <w:r>
        <w:rPr>
          <w:i/>
          <w:iCs/>
        </w:rPr>
        <w:t>ITN Business</w:t>
      </w:r>
      <w:r>
        <w:t xml:space="preserve">. Available at: https://business.itn.co.uk/addressing-the-digital-divide-leveraging-ai-to-bridge-educational-inequalities/ (Accessed: 15 August 2024). </w:t>
      </w:r>
    </w:p>
    <w:p w14:paraId="7B749CA0" w14:textId="77777777" w:rsidR="001F18C4" w:rsidRDefault="001F18C4" w:rsidP="001F18C4">
      <w:pPr>
        <w:pStyle w:val="NormalWeb"/>
        <w:ind w:left="567" w:hanging="567"/>
      </w:pPr>
      <w:r>
        <w:lastRenderedPageBreak/>
        <w:t xml:space="preserve">Sál, K. (2014) ‘Schmidt, Eric, Cohen, jared: The new digital age: Reshaping the future of people, nations and business.’, </w:t>
      </w:r>
      <w:r>
        <w:rPr>
          <w:i/>
          <w:iCs/>
        </w:rPr>
        <w:t>Czech Journal of International Relations</w:t>
      </w:r>
      <w:r>
        <w:t xml:space="preserve">, 49(2), pp. 93–96. doi:10.32422/cjir.298. </w:t>
      </w:r>
    </w:p>
    <w:p w14:paraId="43A98F06" w14:textId="77777777" w:rsidR="001F18C4" w:rsidRDefault="001F18C4" w:rsidP="001F18C4">
      <w:pPr>
        <w:pStyle w:val="NormalWeb"/>
        <w:ind w:left="567" w:hanging="567"/>
      </w:pPr>
      <w:r>
        <w:t xml:space="preserve">Tabachnick, B.G. and Fidell, L.S. (2011) ‘Multivariate analysis of variance (MANOVA)’, </w:t>
      </w:r>
      <w:r>
        <w:rPr>
          <w:i/>
          <w:iCs/>
        </w:rPr>
        <w:t>International Encyclopedia of Statistical Science</w:t>
      </w:r>
      <w:r>
        <w:t xml:space="preserve">, pp. 902–904. doi:10.1007/978-3-642-04898-2_394. </w:t>
      </w:r>
    </w:p>
    <w:p w14:paraId="5AE0BE68" w14:textId="77777777" w:rsidR="001F18C4" w:rsidRDefault="001F18C4" w:rsidP="001F18C4">
      <w:pPr>
        <w:pStyle w:val="NormalWeb"/>
        <w:ind w:left="567" w:hanging="567"/>
      </w:pPr>
      <w:r>
        <w:rPr>
          <w:i/>
          <w:iCs/>
        </w:rPr>
        <w:t>Teachers in England offered lie-ins to make job more appealing</w:t>
      </w:r>
      <w:r>
        <w:t xml:space="preserve"> (2024) </w:t>
      </w:r>
      <w:r>
        <w:rPr>
          <w:i/>
          <w:iCs/>
        </w:rPr>
        <w:t>The Guardian</w:t>
      </w:r>
      <w:r>
        <w:t xml:space="preserve">. Available at: https://www.theguardian.com/education/2024/sep/19/teachers-in-england-offered-incentives-to-make-job-appealing#:~:text=Teachers%20in%20England%20are%20being,help%20with%20work%2Dlife%20balance. (Accessed: 24 September 2024). </w:t>
      </w:r>
    </w:p>
    <w:p w14:paraId="7AF584D4" w14:textId="77777777" w:rsidR="001F18C4" w:rsidRDefault="001F18C4" w:rsidP="001F18C4">
      <w:pPr>
        <w:pStyle w:val="NormalWeb"/>
        <w:ind w:left="567" w:hanging="567"/>
      </w:pPr>
      <w:r>
        <w:t xml:space="preserve">Twycross, A. (2004) ‘Research design: Qualitative, quantitative and mixed methods approachesresearch design: Qualitative, quantitative and mixed methods approaches  Creswell  John W  Sage 320 £29 0761924426 0761924426’, </w:t>
      </w:r>
      <w:r>
        <w:rPr>
          <w:i/>
          <w:iCs/>
        </w:rPr>
        <w:t>Nurse Researcher</w:t>
      </w:r>
      <w:r>
        <w:t xml:space="preserve">, 12(1), pp. 82–83. doi:10.7748/nr.12.1.82.s2. </w:t>
      </w:r>
    </w:p>
    <w:p w14:paraId="37F5AC2E" w14:textId="77777777" w:rsidR="001F18C4" w:rsidRDefault="001F18C4" w:rsidP="001F18C4">
      <w:pPr>
        <w:pStyle w:val="NormalWeb"/>
        <w:ind w:left="567" w:hanging="567"/>
      </w:pPr>
      <w:r>
        <w:t xml:space="preserve">UK Government (ed.) (2024) </w:t>
      </w:r>
      <w:r>
        <w:rPr>
          <w:i/>
          <w:iCs/>
        </w:rPr>
        <w:t>Education - OECD</w:t>
      </w:r>
      <w:r>
        <w:t xml:space="preserve">, </w:t>
      </w:r>
      <w:r>
        <w:rPr>
          <w:i/>
          <w:iCs/>
        </w:rPr>
        <w:t xml:space="preserve">Education </w:t>
      </w:r>
      <w:r>
        <w:t xml:space="preserve">. Available at: https://www.oecd.org/education/ (Accessed: 04 June 2024). </w:t>
      </w:r>
    </w:p>
    <w:p w14:paraId="66DB4197" w14:textId="77777777" w:rsidR="001F18C4" w:rsidRDefault="001F18C4" w:rsidP="001F18C4">
      <w:pPr>
        <w:pStyle w:val="NormalWeb"/>
        <w:ind w:left="567" w:hanging="567"/>
      </w:pPr>
      <w:r>
        <w:t xml:space="preserve">Vartiainen, M. (2022) ‘Competencies in digital work’, </w:t>
      </w:r>
      <w:r>
        <w:rPr>
          <w:i/>
          <w:iCs/>
        </w:rPr>
        <w:t>Digital Innovation and the Future of Work</w:t>
      </w:r>
      <w:r>
        <w:t xml:space="preserve">, pp. 225–257. doi:10.1201/9781003337928-11. </w:t>
      </w:r>
    </w:p>
    <w:p w14:paraId="047038BE" w14:textId="77777777" w:rsidR="001F18C4" w:rsidRDefault="001F18C4" w:rsidP="001F18C4">
      <w:pPr>
        <w:pStyle w:val="NormalWeb"/>
        <w:ind w:left="567" w:hanging="567"/>
      </w:pPr>
      <w:r>
        <w:t xml:space="preserve">Wang, T. (2023) ‘Navigating generative AI (chatgpt) in Higher Education: Opportunities and challenges’, </w:t>
      </w:r>
      <w:r>
        <w:rPr>
          <w:i/>
          <w:iCs/>
        </w:rPr>
        <w:t>Lecture Notes in Educational Technology</w:t>
      </w:r>
      <w:r>
        <w:t xml:space="preserve">, pp. 215–225. doi:10.1007/978-981-99-5961-7_28. </w:t>
      </w:r>
    </w:p>
    <w:p w14:paraId="603D804D" w14:textId="77777777" w:rsidR="001F18C4" w:rsidRDefault="001F18C4" w:rsidP="001F18C4">
      <w:pPr>
        <w:pStyle w:val="NormalWeb"/>
        <w:ind w:left="567" w:hanging="567"/>
      </w:pPr>
      <w:r>
        <w:rPr>
          <w:i/>
          <w:iCs/>
        </w:rPr>
        <w:t>What is the future of work?</w:t>
      </w:r>
      <w:r>
        <w:t xml:space="preserve"> (2023) </w:t>
      </w:r>
      <w:r>
        <w:rPr>
          <w:i/>
          <w:iCs/>
        </w:rPr>
        <w:t>McKinsey &amp; Company</w:t>
      </w:r>
      <w:r>
        <w:t xml:space="preserve">. Available at: https://www.mckinsey.com/featured-insights/mckinsey-explainers/what-is-the-future-of-work (Accessed: 23 July 2024). </w:t>
      </w:r>
    </w:p>
    <w:p w14:paraId="326FFB6A" w14:textId="77777777" w:rsidR="001F18C4" w:rsidRDefault="001F18C4" w:rsidP="001F18C4">
      <w:pPr>
        <w:pStyle w:val="NormalWeb"/>
        <w:ind w:left="567" w:hanging="567"/>
      </w:pPr>
      <w:r>
        <w:t xml:space="preserve">Wiliam, D. (2018) </w:t>
      </w:r>
      <w:r>
        <w:rPr>
          <w:i/>
          <w:iCs/>
        </w:rPr>
        <w:t>Creating the schools our children need: Why what we’re doing now won’t help much (and what we can do instead)</w:t>
      </w:r>
      <w:r>
        <w:t xml:space="preserve">. West Palm Beach, FL, New York: Learning Sciences International. </w:t>
      </w:r>
    </w:p>
    <w:p w14:paraId="0D0CEB80" w14:textId="77777777" w:rsidR="001F18C4" w:rsidRDefault="001F18C4" w:rsidP="001F18C4">
      <w:pPr>
        <w:pStyle w:val="NormalWeb"/>
        <w:ind w:left="567" w:hanging="567"/>
      </w:pPr>
      <w:r>
        <w:t xml:space="preserve">Wilkening, E.A. (1963) ‘Diffusion of innovations. by Everett M. Rogers. New York: The Free Press of Glencoe, 1962. 367 pp. $6.50’, </w:t>
      </w:r>
      <w:r>
        <w:rPr>
          <w:i/>
          <w:iCs/>
        </w:rPr>
        <w:t>Social Forces</w:t>
      </w:r>
      <w:r>
        <w:t xml:space="preserve">, 41(4), pp. 415–416. doi:10.2307/2573300. </w:t>
      </w:r>
    </w:p>
    <w:p w14:paraId="43B346BF" w14:textId="77777777" w:rsidR="001F18C4" w:rsidRDefault="001F18C4" w:rsidP="001F18C4">
      <w:pPr>
        <w:pStyle w:val="NormalWeb"/>
        <w:ind w:left="567" w:hanging="567"/>
      </w:pPr>
      <w:r>
        <w:t xml:space="preserve">Williamson, B. </w:t>
      </w:r>
      <w:r>
        <w:rPr>
          <w:i/>
          <w:iCs/>
        </w:rPr>
        <w:t>et al.</w:t>
      </w:r>
      <w:r>
        <w:t xml:space="preserve"> (2023) ‘Critical perspectives on AI in education: Political economy, discrimination, commercialization, governance and Ethics’, </w:t>
      </w:r>
      <w:r>
        <w:rPr>
          <w:i/>
          <w:iCs/>
        </w:rPr>
        <w:t>Handbook of Artificial Intelligence in Education</w:t>
      </w:r>
      <w:r>
        <w:t xml:space="preserve">, pp. 553–570. doi:10.4337/9781800375413.00037. </w:t>
      </w:r>
    </w:p>
    <w:p w14:paraId="4FADDE89" w14:textId="77777777" w:rsidR="001F18C4" w:rsidRDefault="001F18C4" w:rsidP="001F18C4">
      <w:pPr>
        <w:pStyle w:val="NormalWeb"/>
        <w:ind w:left="567" w:hanging="567"/>
      </w:pPr>
      <w:r>
        <w:lastRenderedPageBreak/>
        <w:t xml:space="preserve">Winterton, J. (2008) ‘Review: Business Research Methods Alan Bryman and Emma Bell. Oxford: Oxford University Press, 2007. XXXII + 786 pp. £34.99 (PBK). ISBN 9780199284986’, </w:t>
      </w:r>
      <w:r>
        <w:rPr>
          <w:i/>
          <w:iCs/>
        </w:rPr>
        <w:t>Management Learning</w:t>
      </w:r>
      <w:r>
        <w:t xml:space="preserve">, 39(5), pp. 628–632. doi:10.1177/13505076080390050804. </w:t>
      </w:r>
    </w:p>
    <w:p w14:paraId="5C3EFCBE" w14:textId="77777777" w:rsidR="001F18C4" w:rsidRDefault="001F18C4" w:rsidP="001F18C4">
      <w:pPr>
        <w:pStyle w:val="NormalWeb"/>
        <w:ind w:left="567" w:hanging="567"/>
      </w:pPr>
      <w:r>
        <w:t xml:space="preserve">Xie, X. and Ding, S. (2023) ‘Opportunities, challenges, strategies, and reforms for Chatgpt in higher education’, </w:t>
      </w:r>
      <w:r>
        <w:rPr>
          <w:i/>
          <w:iCs/>
        </w:rPr>
        <w:t>2023 International Conference on Educational Knowledge and Informatization (EKI)</w:t>
      </w:r>
      <w:r>
        <w:t xml:space="preserve"> [Preprint]. doi:10.1109/eki61071.2023.00010. </w:t>
      </w:r>
    </w:p>
    <w:p w14:paraId="7772F018" w14:textId="77777777" w:rsidR="001F18C4" w:rsidRDefault="001F18C4" w:rsidP="001F18C4">
      <w:pPr>
        <w:pStyle w:val="NormalWeb"/>
        <w:ind w:left="567" w:hanging="567"/>
      </w:pPr>
      <w:r>
        <w:rPr>
          <w:i/>
          <w:iCs/>
        </w:rPr>
        <w:t>Young Person’s Guarantee Generation Z Series: Annual report 2023 [HTML]</w:t>
      </w:r>
      <w:r>
        <w:t xml:space="preserve"> (2023) </w:t>
      </w:r>
      <w:r>
        <w:rPr>
          <w:i/>
          <w:iCs/>
        </w:rPr>
        <w:t>GOV.WALES</w:t>
      </w:r>
      <w:r>
        <w:t xml:space="preserve">. Available at: https://www.gov.wales/young-persons-guarantee-generation-z-series-annual-report-2023-html (Accessed: 02 August 2024). </w:t>
      </w:r>
    </w:p>
    <w:p w14:paraId="0F71B837" w14:textId="77777777" w:rsidR="001F18C4" w:rsidRDefault="001F18C4" w:rsidP="001F18C4">
      <w:pPr>
        <w:pStyle w:val="NormalWeb"/>
        <w:ind w:left="567" w:hanging="567"/>
      </w:pPr>
      <w:r>
        <w:t xml:space="preserve">Z. Wenger, A.F. (1991) ‘Qualitative Evaluation and Research Methods (2nd ed.). by Michael Quinn Patton. 532 pp. Newbury Park, CA’, </w:t>
      </w:r>
      <w:r>
        <w:rPr>
          <w:i/>
          <w:iCs/>
        </w:rPr>
        <w:t>Nursing Research</w:t>
      </w:r>
      <w:r>
        <w:t xml:space="preserve">, 40(5), p. 281. doi:10.1097/00006199-199109000-00006. </w:t>
      </w:r>
    </w:p>
    <w:p w14:paraId="18B4D440" w14:textId="77777777" w:rsidR="001F18C4" w:rsidRDefault="001F18C4" w:rsidP="001F18C4">
      <w:pPr>
        <w:pStyle w:val="NormalWeb"/>
        <w:ind w:left="567" w:hanging="567"/>
      </w:pPr>
      <w:r>
        <w:t xml:space="preserve">Zainuddin, Z., Chu, S.K. and Perera, C.J. (2024) ‘Gamification in education’, </w:t>
      </w:r>
      <w:r>
        <w:rPr>
          <w:i/>
          <w:iCs/>
        </w:rPr>
        <w:t>Gamification in A Flipped Classroom</w:t>
      </w:r>
      <w:r>
        <w:t xml:space="preserve">, pp. 67–113. doi:10.1007/978-981-97-2219-8_3. </w:t>
      </w:r>
    </w:p>
    <w:p w14:paraId="6C3F4C8D" w14:textId="77777777" w:rsidR="001F18C4" w:rsidRDefault="001F18C4" w:rsidP="001F18C4">
      <w:pPr>
        <w:pStyle w:val="NormalWeb"/>
        <w:ind w:left="567" w:hanging="567"/>
      </w:pPr>
      <w:r>
        <w:t xml:space="preserve">Zawacki-Richter, O. </w:t>
      </w:r>
      <w:r>
        <w:rPr>
          <w:i/>
          <w:iCs/>
        </w:rPr>
        <w:t>et al.</w:t>
      </w:r>
      <w:r>
        <w:t xml:space="preserve"> (2019) ‘Systematic review of research on Artificial Intelligence Applications in higher education – where are the educators?’, </w:t>
      </w:r>
      <w:r>
        <w:rPr>
          <w:i/>
          <w:iCs/>
        </w:rPr>
        <w:t>International Journal of Educational Technology in Higher Education</w:t>
      </w:r>
      <w:r>
        <w:t xml:space="preserve">, 16(1). doi:10.1186/s41239-019-0171-0. </w:t>
      </w:r>
    </w:p>
    <w:p w14:paraId="5368AAFE" w14:textId="77777777" w:rsidR="001F18C4" w:rsidRDefault="001F18C4" w:rsidP="001F18C4">
      <w:pPr>
        <w:pStyle w:val="NormalWeb"/>
        <w:ind w:left="567" w:hanging="567"/>
      </w:pPr>
      <w:r>
        <w:t xml:space="preserve">Zharmukhanbetov, S. and Singh, C.P. (2023) ‘Enhancing flipped classroom engagement and personalized learning through AI-powered adaptive content delivery’, </w:t>
      </w:r>
      <w:r>
        <w:rPr>
          <w:i/>
          <w:iCs/>
        </w:rPr>
        <w:t>2023 3rd International Conference on Technological Advancements in Computational Sciences (ICTACS)</w:t>
      </w:r>
      <w:r>
        <w:t xml:space="preserve"> [Preprint]. doi:10.1109/ictacs59847.2023.10389841. </w:t>
      </w:r>
    </w:p>
    <w:p w14:paraId="7174B028" w14:textId="77777777" w:rsidR="001F18C4" w:rsidRDefault="001F18C4" w:rsidP="001F18C4">
      <w:pPr>
        <w:pStyle w:val="NormalWeb"/>
        <w:ind w:left="567" w:hanging="567"/>
      </w:pPr>
      <w:r>
        <w:t xml:space="preserve">‘Productive pedagogies: Play, creativity and digital cultures in the classroom’ (2012) </w:t>
      </w:r>
      <w:r>
        <w:rPr>
          <w:i/>
          <w:iCs/>
        </w:rPr>
        <w:t>Play, Creativity and Digital Cultures</w:t>
      </w:r>
      <w:r>
        <w:t xml:space="preserve">, pp. 210–228. doi:10.4324/9780203888698-22. </w:t>
      </w:r>
    </w:p>
    <w:p w14:paraId="2496DF3A" w14:textId="77777777" w:rsidR="001F18C4" w:rsidRDefault="001F18C4" w:rsidP="001F18C4">
      <w:pPr>
        <w:pStyle w:val="NormalWeb"/>
        <w:ind w:left="567" w:hanging="567"/>
      </w:pPr>
      <w:r>
        <w:t xml:space="preserve">‘Review on the book by Andreas Schleicher “world-class education. how to build a school system of the 21st century?” (translation from English by I. S. Denisenko, I. Yu. oblachko; foreword by S. S. Kravtsova. Moscow, Natsional’Noye Obrazovaniye Publ., 2019. 336 p. (anthology of education)).’ (2021) </w:t>
      </w:r>
      <w:r>
        <w:rPr>
          <w:i/>
          <w:iCs/>
        </w:rPr>
        <w:t>Pedagogical Review</w:t>
      </w:r>
      <w:r>
        <w:t xml:space="preserve">, (2(36)), pp. 199–201. doi:10.23951/2307-6127-2021-2-199-201. </w:t>
      </w:r>
    </w:p>
    <w:p w14:paraId="4AFE6EBD" w14:textId="77777777" w:rsidR="001F18C4" w:rsidRDefault="001F18C4" w:rsidP="001F18C4">
      <w:pPr>
        <w:pStyle w:val="NormalWeb"/>
        <w:ind w:left="567" w:hanging="567"/>
      </w:pPr>
      <w:r>
        <w:t xml:space="preserve">‘Rogers’ diffusion of innovations’ (2010) </w:t>
      </w:r>
      <w:r>
        <w:rPr>
          <w:i/>
          <w:iCs/>
        </w:rPr>
        <w:t>Information and Communication Technologies in Action</w:t>
      </w:r>
      <w:r>
        <w:t xml:space="preserve">, pp. 47–56. doi:10.4324/9780203932445-8. </w:t>
      </w:r>
    </w:p>
    <w:p w14:paraId="1DEB2B1E" w14:textId="77777777" w:rsidR="001F18C4" w:rsidRDefault="001F18C4" w:rsidP="001F18C4">
      <w:pPr>
        <w:pStyle w:val="NormalWeb"/>
        <w:ind w:left="567" w:hanging="567"/>
      </w:pPr>
      <w:r>
        <w:t xml:space="preserve">‘The sage handbook of mixed methods research design’ (2023) </w:t>
      </w:r>
      <w:r>
        <w:rPr>
          <w:i/>
          <w:iCs/>
        </w:rPr>
        <w:t xml:space="preserve">Sage Handbook of mixed methods research design </w:t>
      </w:r>
      <w:r>
        <w:t xml:space="preserve">[Preprint]. doi:10.4135/9781529614572. </w:t>
      </w:r>
    </w:p>
    <w:p w14:paraId="5DA707D9" w14:textId="77777777" w:rsidR="001F18C4" w:rsidRDefault="001F18C4" w:rsidP="001F18C4">
      <w:pPr>
        <w:pStyle w:val="NormalWeb"/>
        <w:ind w:left="567" w:hanging="567"/>
      </w:pPr>
      <w:r>
        <w:t xml:space="preserve">‘Work and leisure’ (2008) </w:t>
      </w:r>
      <w:r>
        <w:rPr>
          <w:i/>
          <w:iCs/>
        </w:rPr>
        <w:t>Work</w:t>
      </w:r>
      <w:r>
        <w:t>, pp. 57–72. doi:10.1017/upo9781844654239.005.</w:t>
      </w:r>
      <w:bookmarkStart w:id="122" w:name="_fxuzx8dyw73f" w:colFirst="0" w:colLast="0"/>
      <w:bookmarkEnd w:id="122"/>
    </w:p>
    <w:p w14:paraId="27E51B77" w14:textId="056524F5" w:rsidR="0059237C" w:rsidRPr="001F18C4" w:rsidRDefault="001F18C4" w:rsidP="001F18C4">
      <w:pPr>
        <w:pStyle w:val="NormalWeb"/>
        <w:ind w:left="567" w:hanging="567"/>
      </w:pPr>
      <w:r>
        <w:lastRenderedPageBreak/>
        <w:t>Ap</w:t>
      </w:r>
      <w:r w:rsidR="00653704" w:rsidRPr="00092C7C">
        <w:rPr>
          <w:sz w:val="22"/>
          <w:szCs w:val="22"/>
        </w:rPr>
        <w:t>pendices</w:t>
      </w:r>
      <w:r w:rsidR="003661E0" w:rsidRPr="00092C7C">
        <w:rPr>
          <w:sz w:val="22"/>
          <w:szCs w:val="22"/>
        </w:rPr>
        <w:t xml:space="preserve"> </w:t>
      </w:r>
    </w:p>
    <w:p w14:paraId="1B5B6831" w14:textId="77777777" w:rsidR="0059237C" w:rsidRPr="00092C7C" w:rsidRDefault="0059237C" w:rsidP="00092C7C">
      <w:pPr>
        <w:spacing w:line="360" w:lineRule="auto"/>
        <w:jc w:val="both"/>
        <w:rPr>
          <w:rFonts w:ascii="Times New Roman" w:eastAsia="Times New Roman" w:hAnsi="Times New Roman" w:cs="Times New Roman"/>
        </w:rPr>
      </w:pP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25"/>
        <w:gridCol w:w="7875"/>
      </w:tblGrid>
      <w:tr w:rsidR="0059237C" w:rsidRPr="00092C7C" w14:paraId="573F46BE" w14:textId="77777777">
        <w:tc>
          <w:tcPr>
            <w:tcW w:w="1125" w:type="dxa"/>
            <w:shd w:val="clear" w:color="auto" w:fill="auto"/>
            <w:tcMar>
              <w:top w:w="100" w:type="dxa"/>
              <w:left w:w="100" w:type="dxa"/>
              <w:bottom w:w="100" w:type="dxa"/>
              <w:right w:w="100" w:type="dxa"/>
            </w:tcMar>
          </w:tcPr>
          <w:p w14:paraId="1CB8EFFA"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1</w:t>
            </w:r>
          </w:p>
        </w:tc>
        <w:tc>
          <w:tcPr>
            <w:tcW w:w="7875" w:type="dxa"/>
            <w:shd w:val="clear" w:color="auto" w:fill="auto"/>
            <w:tcMar>
              <w:top w:w="100" w:type="dxa"/>
              <w:left w:w="100" w:type="dxa"/>
              <w:bottom w:w="100" w:type="dxa"/>
              <w:right w:w="100" w:type="dxa"/>
            </w:tcMar>
          </w:tcPr>
          <w:p w14:paraId="7DDB0AEE"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Generational theories </w:t>
            </w:r>
          </w:p>
        </w:tc>
      </w:tr>
      <w:tr w:rsidR="0059237C" w:rsidRPr="00092C7C" w14:paraId="2177D557" w14:textId="77777777">
        <w:tc>
          <w:tcPr>
            <w:tcW w:w="1125" w:type="dxa"/>
            <w:shd w:val="clear" w:color="auto" w:fill="auto"/>
            <w:tcMar>
              <w:top w:w="100" w:type="dxa"/>
              <w:left w:w="100" w:type="dxa"/>
              <w:bottom w:w="100" w:type="dxa"/>
              <w:right w:w="100" w:type="dxa"/>
            </w:tcMar>
          </w:tcPr>
          <w:p w14:paraId="3189D1A6"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2</w:t>
            </w:r>
          </w:p>
        </w:tc>
        <w:tc>
          <w:tcPr>
            <w:tcW w:w="7875" w:type="dxa"/>
            <w:shd w:val="clear" w:color="auto" w:fill="auto"/>
            <w:tcMar>
              <w:top w:w="100" w:type="dxa"/>
              <w:left w:w="100" w:type="dxa"/>
              <w:bottom w:w="100" w:type="dxa"/>
              <w:right w:w="100" w:type="dxa"/>
            </w:tcMar>
          </w:tcPr>
          <w:p w14:paraId="0F3C92FE"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Generational Archetypes</w:t>
            </w:r>
          </w:p>
          <w:p w14:paraId="21DFCAE7"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p>
        </w:tc>
      </w:tr>
      <w:tr w:rsidR="0059237C" w:rsidRPr="00092C7C" w14:paraId="1BBFECEB" w14:textId="77777777">
        <w:tc>
          <w:tcPr>
            <w:tcW w:w="1125" w:type="dxa"/>
            <w:shd w:val="clear" w:color="auto" w:fill="auto"/>
            <w:tcMar>
              <w:top w:w="100" w:type="dxa"/>
              <w:left w:w="100" w:type="dxa"/>
              <w:bottom w:w="100" w:type="dxa"/>
              <w:right w:w="100" w:type="dxa"/>
            </w:tcMar>
          </w:tcPr>
          <w:p w14:paraId="0D4020C8"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3</w:t>
            </w:r>
          </w:p>
        </w:tc>
        <w:tc>
          <w:tcPr>
            <w:tcW w:w="7875" w:type="dxa"/>
            <w:shd w:val="clear" w:color="auto" w:fill="auto"/>
            <w:tcMar>
              <w:top w:w="100" w:type="dxa"/>
              <w:left w:w="100" w:type="dxa"/>
              <w:bottom w:w="100" w:type="dxa"/>
              <w:right w:w="100" w:type="dxa"/>
            </w:tcMar>
          </w:tcPr>
          <w:p w14:paraId="703658A4" w14:textId="77777777" w:rsidR="0059237C" w:rsidRPr="00092C7C" w:rsidRDefault="003661E0" w:rsidP="00092C7C">
            <w:pPr>
              <w:pStyle w:val="Heading2"/>
              <w:spacing w:line="360" w:lineRule="auto"/>
              <w:jc w:val="both"/>
              <w:rPr>
                <w:rFonts w:ascii="Times New Roman" w:eastAsia="Times New Roman" w:hAnsi="Times New Roman" w:cs="Times New Roman"/>
                <w:sz w:val="22"/>
                <w:szCs w:val="22"/>
              </w:rPr>
            </w:pPr>
            <w:bookmarkStart w:id="123" w:name="_qzwlg1gqxr0g" w:colFirst="0" w:colLast="0"/>
            <w:bookmarkEnd w:id="123"/>
            <w:r w:rsidRPr="00092C7C">
              <w:rPr>
                <w:rFonts w:ascii="Times New Roman" w:eastAsia="Times New Roman" w:hAnsi="Times New Roman" w:cs="Times New Roman"/>
                <w:sz w:val="22"/>
                <w:szCs w:val="22"/>
              </w:rPr>
              <w:t xml:space="preserve">Survey questionnaire - 50 repondants </w:t>
            </w:r>
          </w:p>
          <w:p w14:paraId="6FF3906C" w14:textId="77777777" w:rsidR="0059237C" w:rsidRPr="00092C7C" w:rsidRDefault="005F77B8" w:rsidP="00092C7C">
            <w:pPr>
              <w:spacing w:line="360" w:lineRule="auto"/>
              <w:jc w:val="both"/>
              <w:rPr>
                <w:rFonts w:ascii="Times New Roman" w:eastAsia="Times New Roman" w:hAnsi="Times New Roman" w:cs="Times New Roman"/>
              </w:rPr>
            </w:pPr>
            <w:hyperlink r:id="rId25" w:anchor="responses">
              <w:r w:rsidR="003661E0" w:rsidRPr="00092C7C">
                <w:rPr>
                  <w:rFonts w:ascii="Times New Roman" w:eastAsia="Times New Roman" w:hAnsi="Times New Roman" w:cs="Times New Roman"/>
                  <w:u w:val="single"/>
                </w:rPr>
                <w:t>https://docs.google.com/forms/d/1eBhQZqhGoPCe6Ouqna3WiWv7YvRKalfwS9XEN-i-5rk/edit#responses</w:t>
              </w:r>
            </w:hyperlink>
          </w:p>
          <w:p w14:paraId="6DF88162" w14:textId="77777777" w:rsidR="0059237C" w:rsidRPr="00092C7C" w:rsidRDefault="0059237C" w:rsidP="00092C7C">
            <w:pPr>
              <w:spacing w:line="360" w:lineRule="auto"/>
              <w:jc w:val="both"/>
              <w:rPr>
                <w:rFonts w:ascii="Times New Roman" w:eastAsia="Times New Roman" w:hAnsi="Times New Roman" w:cs="Times New Roman"/>
              </w:rPr>
            </w:pPr>
          </w:p>
          <w:p w14:paraId="71887A12" w14:textId="77777777" w:rsidR="0059237C" w:rsidRPr="00092C7C" w:rsidRDefault="0059237C" w:rsidP="00092C7C">
            <w:pPr>
              <w:spacing w:line="360" w:lineRule="auto"/>
              <w:jc w:val="both"/>
              <w:rPr>
                <w:rFonts w:ascii="Times New Roman" w:eastAsia="Times New Roman" w:hAnsi="Times New Roman" w:cs="Times New Roman"/>
              </w:rPr>
            </w:pPr>
          </w:p>
        </w:tc>
      </w:tr>
      <w:tr w:rsidR="0059237C" w:rsidRPr="00092C7C" w14:paraId="184168AE" w14:textId="77777777">
        <w:tc>
          <w:tcPr>
            <w:tcW w:w="1125" w:type="dxa"/>
            <w:shd w:val="clear" w:color="auto" w:fill="auto"/>
            <w:tcMar>
              <w:top w:w="100" w:type="dxa"/>
              <w:left w:w="100" w:type="dxa"/>
              <w:bottom w:w="100" w:type="dxa"/>
              <w:right w:w="100" w:type="dxa"/>
            </w:tcMar>
          </w:tcPr>
          <w:p w14:paraId="2CF0A7E6"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p>
          <w:p w14:paraId="2765E2B2"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4</w:t>
            </w:r>
          </w:p>
        </w:tc>
        <w:tc>
          <w:tcPr>
            <w:tcW w:w="7875" w:type="dxa"/>
            <w:shd w:val="clear" w:color="auto" w:fill="auto"/>
            <w:tcMar>
              <w:top w:w="100" w:type="dxa"/>
              <w:left w:w="100" w:type="dxa"/>
              <w:bottom w:w="100" w:type="dxa"/>
              <w:right w:w="100" w:type="dxa"/>
            </w:tcMar>
          </w:tcPr>
          <w:p w14:paraId="0AB68CBA"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124" w:name="_wppykk1fm4xc" w:colFirst="0" w:colLast="0"/>
            <w:bookmarkEnd w:id="124"/>
            <w:r w:rsidRPr="00092C7C">
              <w:rPr>
                <w:rFonts w:ascii="Times New Roman" w:eastAsia="Times New Roman" w:hAnsi="Times New Roman" w:cs="Times New Roman"/>
                <w:sz w:val="22"/>
                <w:szCs w:val="22"/>
              </w:rPr>
              <w:t xml:space="preserve"> Interview Questions for Academic staff-Transcripts</w:t>
            </w:r>
          </w:p>
        </w:tc>
      </w:tr>
      <w:tr w:rsidR="0059237C" w:rsidRPr="00092C7C" w14:paraId="5BB05C37" w14:textId="77777777">
        <w:tc>
          <w:tcPr>
            <w:tcW w:w="1125" w:type="dxa"/>
            <w:shd w:val="clear" w:color="auto" w:fill="auto"/>
            <w:tcMar>
              <w:top w:w="100" w:type="dxa"/>
              <w:left w:w="100" w:type="dxa"/>
              <w:bottom w:w="100" w:type="dxa"/>
              <w:right w:w="100" w:type="dxa"/>
            </w:tcMar>
          </w:tcPr>
          <w:p w14:paraId="20599C07"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p>
          <w:p w14:paraId="28C37097"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5</w:t>
            </w:r>
          </w:p>
        </w:tc>
        <w:tc>
          <w:tcPr>
            <w:tcW w:w="7875" w:type="dxa"/>
            <w:shd w:val="clear" w:color="auto" w:fill="auto"/>
            <w:tcMar>
              <w:top w:w="100" w:type="dxa"/>
              <w:left w:w="100" w:type="dxa"/>
              <w:bottom w:w="100" w:type="dxa"/>
              <w:right w:w="100" w:type="dxa"/>
            </w:tcMar>
          </w:tcPr>
          <w:p w14:paraId="6CC32599" w14:textId="77777777" w:rsidR="0059237C" w:rsidRPr="00092C7C" w:rsidRDefault="003661E0" w:rsidP="00092C7C">
            <w:pPr>
              <w:pStyle w:val="Heading2"/>
              <w:spacing w:before="240" w:after="240" w:line="360" w:lineRule="auto"/>
              <w:jc w:val="both"/>
              <w:rPr>
                <w:rFonts w:ascii="Times New Roman" w:eastAsia="Times New Roman" w:hAnsi="Times New Roman" w:cs="Times New Roman"/>
                <w:sz w:val="22"/>
                <w:szCs w:val="22"/>
              </w:rPr>
            </w:pPr>
            <w:bookmarkStart w:id="125" w:name="_bbrdpquit546" w:colFirst="0" w:colLast="0"/>
            <w:bookmarkEnd w:id="125"/>
            <w:r w:rsidRPr="00092C7C">
              <w:rPr>
                <w:rFonts w:ascii="Times New Roman" w:eastAsia="Times New Roman" w:hAnsi="Times New Roman" w:cs="Times New Roman"/>
                <w:sz w:val="22"/>
                <w:szCs w:val="22"/>
              </w:rPr>
              <w:t xml:space="preserve">Interview Questions for Employers </w:t>
            </w:r>
          </w:p>
          <w:p w14:paraId="15864922"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p>
        </w:tc>
      </w:tr>
      <w:tr w:rsidR="0059237C" w:rsidRPr="00092C7C" w14:paraId="7BC2330C" w14:textId="77777777">
        <w:tc>
          <w:tcPr>
            <w:tcW w:w="1125" w:type="dxa"/>
            <w:shd w:val="clear" w:color="auto" w:fill="auto"/>
            <w:tcMar>
              <w:top w:w="100" w:type="dxa"/>
              <w:left w:w="100" w:type="dxa"/>
              <w:bottom w:w="100" w:type="dxa"/>
              <w:right w:w="100" w:type="dxa"/>
            </w:tcMar>
          </w:tcPr>
          <w:p w14:paraId="17CE9308"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p>
          <w:p w14:paraId="6AEB66B5"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6</w:t>
            </w:r>
          </w:p>
        </w:tc>
        <w:tc>
          <w:tcPr>
            <w:tcW w:w="7875" w:type="dxa"/>
            <w:shd w:val="clear" w:color="auto" w:fill="auto"/>
            <w:tcMar>
              <w:top w:w="100" w:type="dxa"/>
              <w:left w:w="100" w:type="dxa"/>
              <w:bottom w:w="100" w:type="dxa"/>
              <w:right w:w="100" w:type="dxa"/>
            </w:tcMar>
          </w:tcPr>
          <w:p w14:paraId="63D00E8F"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List of AI technology used in educational settings ( possibly summarise the list in the assignment and leave the evaluation in )</w:t>
            </w:r>
          </w:p>
          <w:p w14:paraId="3FCB77DD"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p>
        </w:tc>
      </w:tr>
      <w:tr w:rsidR="0059237C" w:rsidRPr="00092C7C" w14:paraId="18FFCAE5" w14:textId="77777777">
        <w:tc>
          <w:tcPr>
            <w:tcW w:w="1125" w:type="dxa"/>
            <w:shd w:val="clear" w:color="auto" w:fill="auto"/>
            <w:tcMar>
              <w:top w:w="100" w:type="dxa"/>
              <w:left w:w="100" w:type="dxa"/>
              <w:bottom w:w="100" w:type="dxa"/>
              <w:right w:w="100" w:type="dxa"/>
            </w:tcMar>
          </w:tcPr>
          <w:p w14:paraId="642D446D"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7</w:t>
            </w:r>
          </w:p>
        </w:tc>
        <w:tc>
          <w:tcPr>
            <w:tcW w:w="7875" w:type="dxa"/>
            <w:shd w:val="clear" w:color="auto" w:fill="auto"/>
            <w:tcMar>
              <w:top w:w="100" w:type="dxa"/>
              <w:left w:w="100" w:type="dxa"/>
              <w:bottom w:w="100" w:type="dxa"/>
              <w:right w:w="100" w:type="dxa"/>
            </w:tcMar>
          </w:tcPr>
          <w:p w14:paraId="37A6E72F"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Considerations of key themes in Literature review </w:t>
            </w:r>
          </w:p>
        </w:tc>
      </w:tr>
      <w:tr w:rsidR="0059237C" w:rsidRPr="00092C7C" w14:paraId="26801D96" w14:textId="77777777">
        <w:tc>
          <w:tcPr>
            <w:tcW w:w="1125" w:type="dxa"/>
            <w:shd w:val="clear" w:color="auto" w:fill="auto"/>
            <w:tcMar>
              <w:top w:w="100" w:type="dxa"/>
              <w:left w:w="100" w:type="dxa"/>
              <w:bottom w:w="100" w:type="dxa"/>
              <w:right w:w="100" w:type="dxa"/>
            </w:tcMar>
          </w:tcPr>
          <w:p w14:paraId="28177E59"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8</w:t>
            </w:r>
          </w:p>
        </w:tc>
        <w:tc>
          <w:tcPr>
            <w:tcW w:w="7875" w:type="dxa"/>
            <w:shd w:val="clear" w:color="auto" w:fill="auto"/>
            <w:tcMar>
              <w:top w:w="100" w:type="dxa"/>
              <w:left w:w="100" w:type="dxa"/>
              <w:bottom w:w="100" w:type="dxa"/>
              <w:right w:w="100" w:type="dxa"/>
            </w:tcMar>
          </w:tcPr>
          <w:p w14:paraId="2856D6ED"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Sub Themes found in the Key data</w:t>
            </w:r>
          </w:p>
        </w:tc>
      </w:tr>
      <w:tr w:rsidR="0059237C" w:rsidRPr="00092C7C" w14:paraId="3BE02BC0" w14:textId="77777777">
        <w:tc>
          <w:tcPr>
            <w:tcW w:w="1125" w:type="dxa"/>
            <w:shd w:val="clear" w:color="auto" w:fill="auto"/>
            <w:tcMar>
              <w:top w:w="100" w:type="dxa"/>
              <w:left w:w="100" w:type="dxa"/>
              <w:bottom w:w="100" w:type="dxa"/>
              <w:right w:w="100" w:type="dxa"/>
            </w:tcMar>
          </w:tcPr>
          <w:p w14:paraId="1BFBD504"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9</w:t>
            </w:r>
          </w:p>
        </w:tc>
        <w:tc>
          <w:tcPr>
            <w:tcW w:w="7875" w:type="dxa"/>
            <w:shd w:val="clear" w:color="auto" w:fill="auto"/>
            <w:tcMar>
              <w:top w:w="100" w:type="dxa"/>
              <w:left w:w="100" w:type="dxa"/>
              <w:bottom w:w="100" w:type="dxa"/>
              <w:right w:w="100" w:type="dxa"/>
            </w:tcMar>
          </w:tcPr>
          <w:p w14:paraId="2727C5E8"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 Key themes identified in primary research </w:t>
            </w:r>
          </w:p>
        </w:tc>
      </w:tr>
      <w:tr w:rsidR="0059237C" w:rsidRPr="00092C7C" w14:paraId="666A6466" w14:textId="77777777">
        <w:tc>
          <w:tcPr>
            <w:tcW w:w="1125" w:type="dxa"/>
            <w:shd w:val="clear" w:color="auto" w:fill="auto"/>
            <w:tcMar>
              <w:top w:w="100" w:type="dxa"/>
              <w:left w:w="100" w:type="dxa"/>
              <w:bottom w:w="100" w:type="dxa"/>
              <w:right w:w="100" w:type="dxa"/>
            </w:tcMar>
          </w:tcPr>
          <w:p w14:paraId="21FB2FC1" w14:textId="77777777" w:rsidR="0059237C" w:rsidRPr="00092C7C" w:rsidRDefault="0059237C"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p>
          <w:p w14:paraId="3C63D222"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10</w:t>
            </w:r>
          </w:p>
        </w:tc>
        <w:tc>
          <w:tcPr>
            <w:tcW w:w="7875" w:type="dxa"/>
            <w:shd w:val="clear" w:color="auto" w:fill="auto"/>
            <w:tcMar>
              <w:top w:w="100" w:type="dxa"/>
              <w:left w:w="100" w:type="dxa"/>
              <w:bottom w:w="100" w:type="dxa"/>
              <w:right w:w="100" w:type="dxa"/>
            </w:tcMar>
          </w:tcPr>
          <w:p w14:paraId="5C814614"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rPr>
              <w:t>Interconnected themes for future research</w:t>
            </w:r>
          </w:p>
        </w:tc>
      </w:tr>
    </w:tbl>
    <w:p w14:paraId="1A9A95EB" w14:textId="77777777" w:rsidR="0059237C" w:rsidRPr="00092C7C" w:rsidRDefault="003661E0" w:rsidP="00092C7C">
      <w:pPr>
        <w:pStyle w:val="Heading2"/>
        <w:spacing w:line="360" w:lineRule="auto"/>
        <w:jc w:val="both"/>
        <w:rPr>
          <w:rFonts w:ascii="Times New Roman" w:eastAsia="Times New Roman" w:hAnsi="Times New Roman" w:cs="Times New Roman"/>
          <w:b/>
          <w:sz w:val="22"/>
          <w:szCs w:val="22"/>
        </w:rPr>
      </w:pPr>
      <w:bookmarkStart w:id="126" w:name="_9rg5nuzk3g7" w:colFirst="0" w:colLast="0"/>
      <w:bookmarkEnd w:id="126"/>
      <w:r w:rsidRPr="00092C7C">
        <w:rPr>
          <w:rFonts w:ascii="Times New Roman" w:eastAsia="Times New Roman" w:hAnsi="Times New Roman" w:cs="Times New Roman"/>
          <w:b/>
          <w:sz w:val="22"/>
          <w:szCs w:val="22"/>
        </w:rPr>
        <w:lastRenderedPageBreak/>
        <w:t>Appendix 1</w:t>
      </w:r>
    </w:p>
    <w:p w14:paraId="37760B53" w14:textId="77777777" w:rsidR="0059237C" w:rsidRPr="00092C7C" w:rsidRDefault="003661E0" w:rsidP="00092C7C">
      <w:pPr>
        <w:spacing w:before="240" w:after="240"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1.Generational Constellations Theory to Generation Alpha:</w:t>
      </w:r>
    </w:p>
    <w:p w14:paraId="469D3669"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Understanding how this cohort is shaped by unique socio-historical factors and experiences that distinguish them from previous generations. Here’s how this theory can be relevant to Generation Alpha:</w:t>
      </w:r>
    </w:p>
    <w:p w14:paraId="183D2A05" w14:textId="77777777" w:rsidR="0059237C" w:rsidRPr="00092C7C" w:rsidRDefault="003661E0" w:rsidP="00092C7C">
      <w:pPr>
        <w:numPr>
          <w:ilvl w:val="0"/>
          <w:numId w:val="6"/>
        </w:numPr>
        <w:spacing w:before="240" w:line="360" w:lineRule="auto"/>
        <w:jc w:val="both"/>
        <w:rPr>
          <w:rFonts w:ascii="Times New Roman" w:eastAsia="Calibri" w:hAnsi="Times New Roman" w:cs="Times New Roman"/>
          <w:highlight w:val="white"/>
        </w:rPr>
      </w:pPr>
      <w:r w:rsidRPr="00092C7C">
        <w:rPr>
          <w:rFonts w:ascii="Times New Roman" w:eastAsia="Times New Roman" w:hAnsi="Times New Roman" w:cs="Times New Roman"/>
          <w:b/>
          <w:highlight w:val="white"/>
        </w:rPr>
        <w:t>Technological Integration from Birth:</w:t>
      </w:r>
      <w:r w:rsidRPr="00092C7C">
        <w:rPr>
          <w:rFonts w:ascii="Times New Roman" w:eastAsia="Times New Roman" w:hAnsi="Times New Roman" w:cs="Times New Roman"/>
          <w:highlight w:val="white"/>
        </w:rPr>
        <w:t xml:space="preserve"> Generation Alpha, born from 2010 onward, is the first cohort to grow up entirely in the 21st century, characterized by pervasive digital technology and connectivity. They are exposed to smartphones, tablets, social media, and artificial intelligence from a very young age. This early and constant exposure shapes their cognitive development, communication styles, and relationship with technology compared to previous generations (Livingstone &amp; Helsper, 2008).</w:t>
      </w:r>
    </w:p>
    <w:p w14:paraId="7D81CD6A" w14:textId="77777777" w:rsidR="0059237C" w:rsidRPr="00092C7C" w:rsidRDefault="003661E0" w:rsidP="00092C7C">
      <w:pPr>
        <w:numPr>
          <w:ilvl w:val="0"/>
          <w:numId w:val="6"/>
        </w:numPr>
        <w:spacing w:after="240" w:line="360" w:lineRule="auto"/>
        <w:jc w:val="both"/>
        <w:rPr>
          <w:rFonts w:ascii="Times New Roman" w:eastAsia="Calibri" w:hAnsi="Times New Roman" w:cs="Times New Roman"/>
          <w:highlight w:val="white"/>
        </w:rPr>
      </w:pPr>
      <w:r w:rsidRPr="00092C7C">
        <w:rPr>
          <w:rFonts w:ascii="Times New Roman" w:eastAsia="Times New Roman" w:hAnsi="Times New Roman" w:cs="Times New Roman"/>
          <w:b/>
          <w:highlight w:val="white"/>
        </w:rPr>
        <w:t>Global Interconnectedness:</w:t>
      </w:r>
      <w:r w:rsidRPr="00092C7C">
        <w:rPr>
          <w:rFonts w:ascii="Times New Roman" w:eastAsia="Times New Roman" w:hAnsi="Times New Roman" w:cs="Times New Roman"/>
          <w:highlight w:val="white"/>
        </w:rPr>
        <w:t xml:space="preserve"> Generation Alpha experiences a highly globalized and interconnected world due to advancements in communication and travel. They have access to diverse cultural perspectives and information at their fingertips, influencing their worldview and understanding of global issues such as climate change, sustainability, and social justice from an early age (Bennett &amp; Maton, 2010)(Vartiainen, 2022).</w:t>
      </w:r>
    </w:p>
    <w:p w14:paraId="77B26646" w14:textId="77777777" w:rsidR="0059237C" w:rsidRPr="00092C7C" w:rsidRDefault="0059237C" w:rsidP="00092C7C">
      <w:pPr>
        <w:spacing w:before="240" w:after="240" w:line="360" w:lineRule="auto"/>
        <w:ind w:left="720"/>
        <w:jc w:val="both"/>
        <w:rPr>
          <w:rFonts w:ascii="Times New Roman" w:eastAsia="Times New Roman" w:hAnsi="Times New Roman" w:cs="Times New Roman"/>
          <w:highlight w:val="white"/>
        </w:rPr>
      </w:pPr>
    </w:p>
    <w:p w14:paraId="120A748F" w14:textId="77777777" w:rsidR="0059237C" w:rsidRPr="00092C7C" w:rsidRDefault="003661E0" w:rsidP="00092C7C">
      <w:pPr>
        <w:numPr>
          <w:ilvl w:val="0"/>
          <w:numId w:val="6"/>
        </w:numPr>
        <w:spacing w:before="240" w:after="240" w:line="360" w:lineRule="auto"/>
        <w:jc w:val="both"/>
        <w:rPr>
          <w:rFonts w:ascii="Times New Roman" w:eastAsia="Calibri" w:hAnsi="Times New Roman" w:cs="Times New Roman"/>
          <w:highlight w:val="white"/>
        </w:rPr>
      </w:pPr>
      <w:r w:rsidRPr="00092C7C">
        <w:rPr>
          <w:rFonts w:ascii="Times New Roman" w:eastAsia="Times New Roman" w:hAnsi="Times New Roman" w:cs="Times New Roman"/>
          <w:b/>
          <w:highlight w:val="white"/>
        </w:rPr>
        <w:t>Educational Paradigms:</w:t>
      </w:r>
      <w:r w:rsidRPr="00092C7C">
        <w:rPr>
          <w:rFonts w:ascii="Times New Roman" w:eastAsia="Times New Roman" w:hAnsi="Times New Roman" w:cs="Times New Roman"/>
          <w:highlight w:val="white"/>
        </w:rPr>
        <w:t xml:space="preserve"> Their education is likely to be influenced by digital learning platforms, personalized learning experiences, and technological integration in classrooms. Generation Alpha may have different learning preferences and expectations compared to previous generations, requiring educators to adapt teaching methods to accommodate their digital fluency and interactive learning styles (Ho.well, J, 2012).</w:t>
      </w:r>
    </w:p>
    <w:p w14:paraId="36263F6E" w14:textId="77777777" w:rsidR="0059237C" w:rsidRPr="00092C7C" w:rsidRDefault="0059237C" w:rsidP="00092C7C">
      <w:pPr>
        <w:spacing w:before="240" w:after="240" w:line="360" w:lineRule="auto"/>
        <w:ind w:left="720"/>
        <w:jc w:val="both"/>
        <w:rPr>
          <w:rFonts w:ascii="Times New Roman" w:eastAsia="Times New Roman" w:hAnsi="Times New Roman" w:cs="Times New Roman"/>
          <w:highlight w:val="white"/>
        </w:rPr>
      </w:pPr>
    </w:p>
    <w:p w14:paraId="745C429D" w14:textId="77777777" w:rsidR="0059237C" w:rsidRPr="00092C7C" w:rsidRDefault="003661E0" w:rsidP="00092C7C">
      <w:pPr>
        <w:numPr>
          <w:ilvl w:val="0"/>
          <w:numId w:val="6"/>
        </w:numPr>
        <w:spacing w:before="240" w:after="240" w:line="360" w:lineRule="auto"/>
        <w:jc w:val="both"/>
        <w:rPr>
          <w:rFonts w:ascii="Times New Roman" w:eastAsia="Calibri" w:hAnsi="Times New Roman" w:cs="Times New Roman"/>
          <w:highlight w:val="white"/>
        </w:rPr>
      </w:pPr>
      <w:r w:rsidRPr="00092C7C">
        <w:rPr>
          <w:rFonts w:ascii="Times New Roman" w:eastAsia="Times New Roman" w:hAnsi="Times New Roman" w:cs="Times New Roman"/>
          <w:b/>
          <w:highlight w:val="white"/>
        </w:rPr>
        <w:t>Parental Influence and Parenting Styles:</w:t>
      </w:r>
      <w:r w:rsidRPr="00092C7C">
        <w:rPr>
          <w:rFonts w:ascii="Times New Roman" w:eastAsia="Times New Roman" w:hAnsi="Times New Roman" w:cs="Times New Roman"/>
          <w:highlight w:val="white"/>
        </w:rPr>
        <w:t xml:space="preserve"> Generation Alpha’s parents, often Millennials themselves, have a distinct approach to parenting influenced by their own experiences and the technological advancements of their time. They may prioritize digital literacy, creativity, and adaptability in their children, fostering an environment that values innovation and critical thinking from an early age (Helsper &amp; Eynon, 2010).</w:t>
      </w:r>
    </w:p>
    <w:p w14:paraId="12747135"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1827AE96" w14:textId="77777777" w:rsidR="0059237C" w:rsidRPr="00092C7C" w:rsidRDefault="003661E0" w:rsidP="00092C7C">
      <w:pPr>
        <w:numPr>
          <w:ilvl w:val="0"/>
          <w:numId w:val="6"/>
        </w:numPr>
        <w:spacing w:before="240" w:line="360" w:lineRule="auto"/>
        <w:jc w:val="both"/>
        <w:rPr>
          <w:rFonts w:ascii="Times New Roman" w:eastAsia="Calibri" w:hAnsi="Times New Roman" w:cs="Times New Roman"/>
          <w:highlight w:val="white"/>
        </w:rPr>
      </w:pPr>
      <w:r w:rsidRPr="00092C7C">
        <w:rPr>
          <w:rFonts w:ascii="Times New Roman" w:eastAsia="Times New Roman" w:hAnsi="Times New Roman" w:cs="Times New Roman"/>
          <w:b/>
          <w:highlight w:val="white"/>
        </w:rPr>
        <w:t>Future Workforce Expectations:</w:t>
      </w:r>
      <w:r w:rsidRPr="00092C7C">
        <w:rPr>
          <w:rFonts w:ascii="Times New Roman" w:eastAsia="Times New Roman" w:hAnsi="Times New Roman" w:cs="Times New Roman"/>
          <w:highlight w:val="white"/>
        </w:rPr>
        <w:t xml:space="preserve"> As Generation Alpha enters adulthood and the workforce, their expectations regarding workplace culture, technological integration, and social responsibility are likely to differ from those of previous generations. They may prioritize flexibility, meaningful work, work-life balance, and opportunities for continuous learning and advancement(Lytras et al., 2019).</w:t>
      </w:r>
    </w:p>
    <w:p w14:paraId="45616A0A" w14:textId="77777777" w:rsidR="0059237C" w:rsidRPr="00092C7C" w:rsidRDefault="003661E0" w:rsidP="00092C7C">
      <w:pPr>
        <w:numPr>
          <w:ilvl w:val="0"/>
          <w:numId w:val="6"/>
        </w:numPr>
        <w:spacing w:after="240" w:line="360" w:lineRule="auto"/>
        <w:jc w:val="both"/>
        <w:rPr>
          <w:rFonts w:ascii="Times New Roman" w:eastAsia="Calibri" w:hAnsi="Times New Roman" w:cs="Times New Roman"/>
          <w:highlight w:val="white"/>
        </w:rPr>
      </w:pPr>
      <w:r w:rsidRPr="00092C7C">
        <w:rPr>
          <w:rFonts w:ascii="Times New Roman" w:eastAsia="Times New Roman" w:hAnsi="Times New Roman" w:cs="Times New Roman"/>
          <w:b/>
          <w:highlight w:val="white"/>
        </w:rPr>
        <w:t>Impact of Global Events and Economic Conditions:</w:t>
      </w:r>
      <w:r w:rsidRPr="00092C7C">
        <w:rPr>
          <w:rFonts w:ascii="Times New Roman" w:eastAsia="Times New Roman" w:hAnsi="Times New Roman" w:cs="Times New Roman"/>
          <w:highlight w:val="white"/>
        </w:rPr>
        <w:t xml:space="preserve"> The socio-economic conditions and global events during their formative years, such as the COVID-19 pandemic, economic fluctuations, and environmental crises, will shape their attitudes towards resilience, adaptability, and societal responsibilities as they navigate adulthood.</w:t>
      </w:r>
    </w:p>
    <w:p w14:paraId="452DC84A" w14:textId="77777777" w:rsidR="0059237C" w:rsidRPr="00092C7C" w:rsidRDefault="0059237C" w:rsidP="00092C7C">
      <w:pPr>
        <w:spacing w:before="240" w:after="240" w:line="360" w:lineRule="auto"/>
        <w:jc w:val="both"/>
        <w:rPr>
          <w:rFonts w:ascii="Times New Roman" w:eastAsia="Times New Roman" w:hAnsi="Times New Roman" w:cs="Times New Roman"/>
          <w:highlight w:val="white"/>
        </w:rPr>
      </w:pPr>
    </w:p>
    <w:p w14:paraId="0869A3BD"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Appendix 2.  Generational Archetypes</w:t>
      </w:r>
    </w:p>
    <w:p w14:paraId="57BB4FDE"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47F3D90E"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theory identifies four generational archetypes that repeat in a fixed pattern:</w:t>
      </w:r>
    </w:p>
    <w:p w14:paraId="70DACD04" w14:textId="77777777" w:rsidR="0059237C" w:rsidRPr="00092C7C" w:rsidRDefault="003661E0" w:rsidP="00092C7C">
      <w:pPr>
        <w:numPr>
          <w:ilvl w:val="0"/>
          <w:numId w:val="44"/>
        </w:numPr>
        <w:spacing w:before="240"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Prophet (Idealist) Generation</w:t>
      </w:r>
      <w:r w:rsidRPr="00092C7C">
        <w:rPr>
          <w:rFonts w:ascii="Times New Roman" w:eastAsia="Times New Roman" w:hAnsi="Times New Roman" w:cs="Times New Roman"/>
          <w:highlight w:val="white"/>
        </w:rPr>
        <w:t>: Born after a crisis, during a time of rejuvenated community life and consensus around new social ideals. They grow up as indulged children, come of age as self-absorbed young crusaders, and age into wise elders guiding society through the next crisis.</w:t>
      </w:r>
    </w:p>
    <w:p w14:paraId="14F817FA" w14:textId="77777777" w:rsidR="0059237C" w:rsidRPr="00092C7C" w:rsidRDefault="003661E0" w:rsidP="00092C7C">
      <w:pPr>
        <w:numPr>
          <w:ilvl w:val="1"/>
          <w:numId w:val="44"/>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Examples: Baby Boomers (1946-1964).</w:t>
      </w:r>
    </w:p>
    <w:p w14:paraId="0CBC9FAD" w14:textId="77777777" w:rsidR="0059237C" w:rsidRPr="00092C7C" w:rsidRDefault="003661E0" w:rsidP="00092C7C">
      <w:pPr>
        <w:numPr>
          <w:ilvl w:val="0"/>
          <w:numId w:val="44"/>
        </w:numPr>
        <w:spacing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Nomad (Reactive) Generation</w:t>
      </w:r>
      <w:r w:rsidRPr="00092C7C">
        <w:rPr>
          <w:rFonts w:ascii="Times New Roman" w:eastAsia="Times New Roman" w:hAnsi="Times New Roman" w:cs="Times New Roman"/>
          <w:highlight w:val="white"/>
        </w:rPr>
        <w:t>: Born during an awakening, a time of social ideals and spiritual agendas, when young adults are passionately attacking the established institutional order. They grow up as under-protected children, come of age as alienated, post-awakening adults, and age into pragmatic, resilient leaders during a crisis.</w:t>
      </w:r>
    </w:p>
    <w:p w14:paraId="3B4658C2" w14:textId="77777777" w:rsidR="0059237C" w:rsidRPr="00092C7C" w:rsidRDefault="003661E0" w:rsidP="00092C7C">
      <w:pPr>
        <w:numPr>
          <w:ilvl w:val="1"/>
          <w:numId w:val="44"/>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Examples: Generation X (1965-1980).</w:t>
      </w:r>
    </w:p>
    <w:p w14:paraId="14C7EB10" w14:textId="77777777" w:rsidR="0059237C" w:rsidRPr="00092C7C" w:rsidRDefault="003661E0" w:rsidP="00092C7C">
      <w:pPr>
        <w:numPr>
          <w:ilvl w:val="0"/>
          <w:numId w:val="44"/>
        </w:numPr>
        <w:spacing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Hero (Civic) Generation</w:t>
      </w:r>
      <w:r w:rsidRPr="00092C7C">
        <w:rPr>
          <w:rFonts w:ascii="Times New Roman" w:eastAsia="Times New Roman" w:hAnsi="Times New Roman" w:cs="Times New Roman"/>
          <w:highlight w:val="white"/>
        </w:rPr>
        <w:t>: Born after an awakening, during a time of individual pragmatism and self-reliance. They grow up as protected children, come of age as team-oriented young optimists during a crisis, and age into energetic, powerful mid-lifers, potentially becoming the elder leaders who guide society through the next awakening.</w:t>
      </w:r>
    </w:p>
    <w:p w14:paraId="54917D75" w14:textId="77777777" w:rsidR="0059237C" w:rsidRPr="00092C7C" w:rsidRDefault="003661E0" w:rsidP="00092C7C">
      <w:pPr>
        <w:numPr>
          <w:ilvl w:val="1"/>
          <w:numId w:val="44"/>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Examples: Millennials (1981-1996).</w:t>
      </w:r>
    </w:p>
    <w:p w14:paraId="6C86D7A1" w14:textId="77777777" w:rsidR="0059237C" w:rsidRPr="00092C7C" w:rsidRDefault="003661E0" w:rsidP="00092C7C">
      <w:pPr>
        <w:numPr>
          <w:ilvl w:val="0"/>
          <w:numId w:val="44"/>
        </w:numPr>
        <w:spacing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lastRenderedPageBreak/>
        <w:t>Artist (Adaptive) Generation</w:t>
      </w:r>
      <w:r w:rsidRPr="00092C7C">
        <w:rPr>
          <w:rFonts w:ascii="Times New Roman" w:eastAsia="Times New Roman" w:hAnsi="Times New Roman" w:cs="Times New Roman"/>
          <w:highlight w:val="white"/>
        </w:rPr>
        <w:t>: Born during a crisis, a time when great dangers cut down social and political complexity in favor of survivalism. They grow up as overprotected children, come of age as risk-averse young adults, and age into sensitive, empathetic elders.</w:t>
      </w:r>
    </w:p>
    <w:p w14:paraId="0C0B2B6F" w14:textId="77777777" w:rsidR="0059237C" w:rsidRPr="00092C7C" w:rsidRDefault="003661E0" w:rsidP="00092C7C">
      <w:pPr>
        <w:numPr>
          <w:ilvl w:val="1"/>
          <w:numId w:val="44"/>
        </w:numPr>
        <w:spacing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Examples: Generation Z (1997-2012).</w:t>
      </w:r>
    </w:p>
    <w:p w14:paraId="238E0330"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b/>
          <w:color w:val="000000"/>
          <w:sz w:val="22"/>
          <w:szCs w:val="22"/>
          <w:highlight w:val="white"/>
        </w:rPr>
      </w:pPr>
      <w:bookmarkStart w:id="127" w:name="_gqtdzp2vkjh1" w:colFirst="0" w:colLast="0"/>
      <w:bookmarkEnd w:id="127"/>
      <w:r w:rsidRPr="00092C7C">
        <w:rPr>
          <w:rFonts w:ascii="Times New Roman" w:eastAsia="Times New Roman" w:hAnsi="Times New Roman" w:cs="Times New Roman"/>
          <w:b/>
          <w:color w:val="000000"/>
          <w:sz w:val="22"/>
          <w:szCs w:val="22"/>
          <w:highlight w:val="white"/>
        </w:rPr>
        <w:t>Turning Cycles</w:t>
      </w:r>
    </w:p>
    <w:p w14:paraId="1A1D1551" w14:textId="77777777" w:rsidR="0059237C" w:rsidRPr="00092C7C" w:rsidRDefault="003661E0" w:rsidP="00092C7C">
      <w:pPr>
        <w:spacing w:before="240"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The theory divides historical periods into four "Turnings," each lasting about 20-22 years:</w:t>
      </w:r>
    </w:p>
    <w:p w14:paraId="68C785D6" w14:textId="77777777" w:rsidR="0059237C" w:rsidRPr="00092C7C" w:rsidRDefault="003661E0" w:rsidP="00092C7C">
      <w:pPr>
        <w:numPr>
          <w:ilvl w:val="0"/>
          <w:numId w:val="58"/>
        </w:numPr>
        <w:spacing w:before="240"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High</w:t>
      </w:r>
      <w:r w:rsidRPr="00092C7C">
        <w:rPr>
          <w:rFonts w:ascii="Times New Roman" w:eastAsia="Times New Roman" w:hAnsi="Times New Roman" w:cs="Times New Roman"/>
          <w:highlight w:val="white"/>
        </w:rPr>
        <w:t>: A post-crisis era of strong institutions and weak individualism. Society is confident about where it wants to go collectively, even if those outside the majoritarian center feel stifled by conformity.</w:t>
      </w:r>
    </w:p>
    <w:p w14:paraId="49665289" w14:textId="77777777" w:rsidR="0059237C" w:rsidRPr="00092C7C" w:rsidRDefault="003661E0" w:rsidP="00092C7C">
      <w:pPr>
        <w:numPr>
          <w:ilvl w:val="1"/>
          <w:numId w:val="58"/>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Recent Example: Post-World War II period (1946-1964).</w:t>
      </w:r>
    </w:p>
    <w:p w14:paraId="75792BE8" w14:textId="77777777" w:rsidR="0059237C" w:rsidRPr="00092C7C" w:rsidRDefault="003661E0" w:rsidP="00092C7C">
      <w:pPr>
        <w:numPr>
          <w:ilvl w:val="0"/>
          <w:numId w:val="58"/>
        </w:numPr>
        <w:spacing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Awakening</w:t>
      </w:r>
      <w:r w:rsidRPr="00092C7C">
        <w:rPr>
          <w:rFonts w:ascii="Times New Roman" w:eastAsia="Times New Roman" w:hAnsi="Times New Roman" w:cs="Times New Roman"/>
          <w:highlight w:val="white"/>
        </w:rPr>
        <w:t>: A period of spiritual upheaval, where the old order is attacked in the name of personal and spiritual autonomy. Just when society is reaching its high tide of public progress, people suddenly tire of social discipline and want to recapture a sense of personal authenticity.</w:t>
      </w:r>
    </w:p>
    <w:p w14:paraId="449650D4" w14:textId="77777777" w:rsidR="0059237C" w:rsidRPr="00092C7C" w:rsidRDefault="003661E0" w:rsidP="00092C7C">
      <w:pPr>
        <w:numPr>
          <w:ilvl w:val="1"/>
          <w:numId w:val="58"/>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Recent Example: The Consciousness Revolution (1960s-1970s).</w:t>
      </w:r>
    </w:p>
    <w:p w14:paraId="55A79E12" w14:textId="77777777" w:rsidR="0059237C" w:rsidRPr="00092C7C" w:rsidRDefault="003661E0" w:rsidP="00092C7C">
      <w:pPr>
        <w:numPr>
          <w:ilvl w:val="0"/>
          <w:numId w:val="58"/>
        </w:numPr>
        <w:spacing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Unraveling</w:t>
      </w:r>
      <w:r w:rsidRPr="00092C7C">
        <w:rPr>
          <w:rFonts w:ascii="Times New Roman" w:eastAsia="Times New Roman" w:hAnsi="Times New Roman" w:cs="Times New Roman"/>
          <w:highlight w:val="white"/>
        </w:rPr>
        <w:t>: Institutions are weak and distrusted, while individualism is strong and flourishing. This is the opposite of a High.</w:t>
      </w:r>
    </w:p>
    <w:p w14:paraId="1A67F634" w14:textId="77777777" w:rsidR="0059237C" w:rsidRPr="00092C7C" w:rsidRDefault="003661E0" w:rsidP="00092C7C">
      <w:pPr>
        <w:numPr>
          <w:ilvl w:val="1"/>
          <w:numId w:val="58"/>
        </w:num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Recent Example: The Culture Wars (1980s-1990s).</w:t>
      </w:r>
    </w:p>
    <w:p w14:paraId="215CDE51" w14:textId="77777777" w:rsidR="0059237C" w:rsidRPr="00092C7C" w:rsidRDefault="003661E0" w:rsidP="00092C7C">
      <w:pPr>
        <w:numPr>
          <w:ilvl w:val="0"/>
          <w:numId w:val="58"/>
        </w:numPr>
        <w:spacing w:line="360" w:lineRule="auto"/>
        <w:jc w:val="both"/>
        <w:rPr>
          <w:rFonts w:ascii="Times New Roman" w:hAnsi="Times New Roman" w:cs="Times New Roman"/>
          <w:highlight w:val="white"/>
        </w:rPr>
      </w:pPr>
      <w:r w:rsidRPr="00092C7C">
        <w:rPr>
          <w:rFonts w:ascii="Times New Roman" w:eastAsia="Times New Roman" w:hAnsi="Times New Roman" w:cs="Times New Roman"/>
          <w:b/>
          <w:highlight w:val="white"/>
        </w:rPr>
        <w:t>Crisis</w:t>
      </w:r>
      <w:r w:rsidRPr="00092C7C">
        <w:rPr>
          <w:rFonts w:ascii="Times New Roman" w:eastAsia="Times New Roman" w:hAnsi="Times New Roman" w:cs="Times New Roman"/>
          <w:highlight w:val="white"/>
        </w:rPr>
        <w:t>: A decisive era of secular upheaval, when the values regime propels the replacement of the old civic order with a new one.</w:t>
      </w:r>
    </w:p>
    <w:p w14:paraId="02C99076" w14:textId="77777777" w:rsidR="0059237C" w:rsidRPr="00092C7C" w:rsidRDefault="003661E0" w:rsidP="00092C7C">
      <w:pPr>
        <w:numPr>
          <w:ilvl w:val="1"/>
          <w:numId w:val="58"/>
        </w:numPr>
        <w:spacing w:after="240"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Recent Example: The Great Recession and its aftermath (2008-present).</w:t>
      </w:r>
    </w:p>
    <w:p w14:paraId="09B7B9D7"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68611EB5"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70E40006"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75E1E7E1"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76898CC2"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15E9EF95"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Appendix 3</w:t>
      </w:r>
    </w:p>
    <w:p w14:paraId="4A98D968" w14:textId="77777777" w:rsidR="0059237C" w:rsidRPr="00092C7C" w:rsidRDefault="003661E0" w:rsidP="00092C7C">
      <w:pPr>
        <w:spacing w:line="360" w:lineRule="auto"/>
        <w:jc w:val="both"/>
        <w:rPr>
          <w:rFonts w:ascii="Times New Roman" w:eastAsia="Times New Roman" w:hAnsi="Times New Roman" w:cs="Times New Roman"/>
          <w:b/>
          <w:i/>
        </w:rPr>
      </w:pPr>
      <w:r w:rsidRPr="00092C7C">
        <w:rPr>
          <w:rFonts w:ascii="Times New Roman" w:eastAsia="Times New Roman" w:hAnsi="Times New Roman" w:cs="Times New Roman"/>
          <w:b/>
          <w:i/>
        </w:rPr>
        <w:t>RESEARCH AIM</w:t>
      </w:r>
    </w:p>
    <w:p w14:paraId="64D9400C" w14:textId="77777777" w:rsidR="0059237C" w:rsidRPr="00092C7C" w:rsidRDefault="0059237C" w:rsidP="00092C7C">
      <w:pPr>
        <w:spacing w:line="360" w:lineRule="auto"/>
        <w:jc w:val="both"/>
        <w:rPr>
          <w:rFonts w:ascii="Times New Roman" w:eastAsia="Times New Roman" w:hAnsi="Times New Roman" w:cs="Times New Roman"/>
          <w:b/>
          <w:i/>
        </w:rPr>
      </w:pPr>
    </w:p>
    <w:p w14:paraId="7D7B0152" w14:textId="77777777" w:rsidR="0059237C" w:rsidRPr="00092C7C" w:rsidRDefault="003661E0" w:rsidP="00092C7C">
      <w:pPr>
        <w:widowControl w:val="0"/>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This research project aims to systematically investigate, analyse, and propose effective strategies for bridging generational gaps in higher education, emphasising the integration of digital technologies. Focused on nurturing essential employability skills, the study seeks to understand how evolving </w:t>
      </w:r>
      <w:r w:rsidRPr="00092C7C">
        <w:rPr>
          <w:rFonts w:ascii="Times New Roman" w:eastAsia="Times New Roman" w:hAnsi="Times New Roman" w:cs="Times New Roman"/>
        </w:rPr>
        <w:lastRenderedPageBreak/>
        <w:t>teaching methodologies and technological advancements can create a dynamic and inclusive digital classroom environment. By exploring the intersections of generational learning preferences, digital fluency, and employability requirements, this research aims to provide actionable insights that contribute to optimising higher education practices in the digital age.</w:t>
      </w:r>
    </w:p>
    <w:p w14:paraId="72EE9561" w14:textId="77777777" w:rsidR="0059237C" w:rsidRPr="00092C7C" w:rsidRDefault="003661E0" w:rsidP="00092C7C">
      <w:pPr>
        <w:spacing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These questions are designed to elicit detailed responses from employees in educational settings such as academic teaching and support staff, providing valuable insights into their experiences and perspectives on the integration of digital technologies, generational differences, and the development of employability skills in the workplace.</w:t>
      </w:r>
    </w:p>
    <w:p w14:paraId="45E5AE56" w14:textId="77777777" w:rsidR="0059237C" w:rsidRPr="00092C7C" w:rsidRDefault="0059237C" w:rsidP="00092C7C">
      <w:pPr>
        <w:spacing w:before="240" w:after="240" w:line="360" w:lineRule="auto"/>
        <w:jc w:val="both"/>
        <w:rPr>
          <w:rFonts w:ascii="Times New Roman" w:eastAsia="Times New Roman" w:hAnsi="Times New Roman" w:cs="Times New Roman"/>
          <w:b/>
        </w:rPr>
      </w:pPr>
    </w:p>
    <w:p w14:paraId="175DFC13"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 xml:space="preserve"> Generational Learning Preferences</w:t>
      </w:r>
    </w:p>
    <w:p w14:paraId="0B9C2EC9" w14:textId="77777777" w:rsidR="0059237C" w:rsidRPr="00092C7C" w:rsidRDefault="003661E0" w:rsidP="00092C7C">
      <w:pPr>
        <w:numPr>
          <w:ilvl w:val="0"/>
          <w:numId w:val="45"/>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do you perceive the learning preferences of different generational cohorts (Y, Z, and Alpha) in your educational institution?</w:t>
      </w:r>
    </w:p>
    <w:p w14:paraId="01BB8C3F"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12FFFB58" w14:textId="77777777" w:rsidR="0059237C" w:rsidRPr="00092C7C" w:rsidRDefault="003661E0" w:rsidP="00092C7C">
      <w:pPr>
        <w:numPr>
          <w:ilvl w:val="0"/>
          <w:numId w:val="45"/>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Can you provide examples of how generational characteristics influence engagement and participation in your digital classrooms?</w:t>
      </w:r>
    </w:p>
    <w:p w14:paraId="015A2A21"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7B0EDF38"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Digital Pedagogies</w:t>
      </w:r>
    </w:p>
    <w:p w14:paraId="04966022" w14:textId="77777777" w:rsidR="0059237C" w:rsidRPr="00092C7C" w:rsidRDefault="003661E0" w:rsidP="00092C7C">
      <w:pPr>
        <w:numPr>
          <w:ilvl w:val="0"/>
          <w:numId w:val="35"/>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digital pedagogies and teaching strategies are currently employed in your institution to engage students from different generations?</w:t>
      </w:r>
    </w:p>
    <w:p w14:paraId="17F2AFE0" w14:textId="77777777" w:rsidR="0059237C" w:rsidRPr="00092C7C" w:rsidRDefault="0059237C" w:rsidP="00092C7C">
      <w:pPr>
        <w:spacing w:before="240" w:after="240" w:line="360" w:lineRule="auto"/>
        <w:ind w:left="1440"/>
        <w:jc w:val="both"/>
        <w:rPr>
          <w:rFonts w:ascii="Times New Roman" w:eastAsia="Times New Roman" w:hAnsi="Times New Roman" w:cs="Times New Roman"/>
        </w:rPr>
      </w:pPr>
    </w:p>
    <w:p w14:paraId="5451EEB4" w14:textId="77777777" w:rsidR="0059237C" w:rsidRPr="00092C7C" w:rsidRDefault="003661E0" w:rsidP="00092C7C">
      <w:pPr>
        <w:numPr>
          <w:ilvl w:val="0"/>
          <w:numId w:val="35"/>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effective have various digital tools and technologies been in engaging different generational cohorts in your experience?</w:t>
      </w:r>
    </w:p>
    <w:p w14:paraId="663F506C" w14:textId="77777777" w:rsidR="0059237C" w:rsidRPr="00092C7C" w:rsidRDefault="0059237C" w:rsidP="00092C7C">
      <w:pPr>
        <w:spacing w:before="240" w:after="240" w:line="360" w:lineRule="auto"/>
        <w:ind w:left="1440"/>
        <w:jc w:val="both"/>
        <w:rPr>
          <w:rFonts w:ascii="Times New Roman" w:eastAsia="Times New Roman" w:hAnsi="Times New Roman" w:cs="Times New Roman"/>
        </w:rPr>
      </w:pPr>
    </w:p>
    <w:p w14:paraId="25FD21B1"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Employability Skill Development</w:t>
      </w:r>
    </w:p>
    <w:p w14:paraId="7B0250B3" w14:textId="77777777" w:rsidR="0059237C" w:rsidRPr="00092C7C" w:rsidRDefault="003661E0" w:rsidP="00092C7C">
      <w:pPr>
        <w:numPr>
          <w:ilvl w:val="0"/>
          <w:numId w:val="4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What essential employability skills do you believe are most in demand by industries in the current digital landscape?</w:t>
      </w:r>
    </w:p>
    <w:p w14:paraId="22DED538"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59A6984A" w14:textId="77777777" w:rsidR="0059237C" w:rsidRPr="00092C7C" w:rsidRDefault="003661E0" w:rsidP="00092C7C">
      <w:pPr>
        <w:numPr>
          <w:ilvl w:val="0"/>
          <w:numId w:val="4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well do current further/higher education practices foster these employability skills, considering the generational variations among students or your experiences of the past years?</w:t>
      </w:r>
    </w:p>
    <w:p w14:paraId="672D2BA4"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4AF02DD6"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Technology Integration</w:t>
      </w:r>
    </w:p>
    <w:p w14:paraId="7B1B3CDC" w14:textId="77777777" w:rsidR="0059237C" w:rsidRPr="00092C7C" w:rsidRDefault="003661E0" w:rsidP="00092C7C">
      <w:pPr>
        <w:numPr>
          <w:ilvl w:val="0"/>
          <w:numId w:val="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 what ways has digital technology been integrated into your educational practices to bridge generational gaps in skills that they have and that they require for employability?</w:t>
      </w:r>
    </w:p>
    <w:p w14:paraId="5EFAC71F"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55B5CC33"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3A67957F" w14:textId="77777777" w:rsidR="0059237C" w:rsidRPr="00092C7C" w:rsidRDefault="003661E0" w:rsidP="00092C7C">
      <w:pPr>
        <w:numPr>
          <w:ilvl w:val="0"/>
          <w:numId w:val="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Can you share successful case studies or examples of technology integration in your classrooms that have positively impacted student learning?</w:t>
      </w:r>
    </w:p>
    <w:p w14:paraId="32DF023A" w14:textId="77777777" w:rsidR="0059237C" w:rsidRPr="00092C7C" w:rsidRDefault="0059237C" w:rsidP="00092C7C">
      <w:pPr>
        <w:spacing w:before="240" w:after="240" w:line="360" w:lineRule="auto"/>
        <w:jc w:val="both"/>
        <w:rPr>
          <w:rFonts w:ascii="Times New Roman" w:eastAsia="Times New Roman" w:hAnsi="Times New Roman" w:cs="Times New Roman"/>
          <w:b/>
        </w:rPr>
      </w:pPr>
    </w:p>
    <w:p w14:paraId="306543C9"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Learner Expectations</w:t>
      </w:r>
    </w:p>
    <w:p w14:paraId="37E65242" w14:textId="77777777" w:rsidR="0059237C" w:rsidRPr="00092C7C" w:rsidRDefault="003661E0" w:rsidP="00092C7C">
      <w:pPr>
        <w:numPr>
          <w:ilvl w:val="0"/>
          <w:numId w:val="20"/>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Based on your interactions with students, what are the primary expectations of learners from different generations regarding their educational experience?</w:t>
      </w:r>
    </w:p>
    <w:p w14:paraId="19EE7875"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6C8FE91B" w14:textId="77777777" w:rsidR="0059237C" w:rsidRPr="00092C7C" w:rsidRDefault="003661E0" w:rsidP="00092C7C">
      <w:pPr>
        <w:numPr>
          <w:ilvl w:val="0"/>
          <w:numId w:val="20"/>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 Have you noticed any commonalities or significant variations in learner expectations across generational cohorts?</w:t>
      </w:r>
    </w:p>
    <w:p w14:paraId="67EEB162"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4B17F11D"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Comparing Practices</w:t>
      </w:r>
    </w:p>
    <w:p w14:paraId="7089D0AE" w14:textId="77777777" w:rsidR="0059237C" w:rsidRPr="00092C7C" w:rsidRDefault="003661E0" w:rsidP="00092C7C">
      <w:pPr>
        <w:numPr>
          <w:ilvl w:val="0"/>
          <w:numId w:val="4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How does your institution compare with other educational establishments in the UK regarding integrating technology and addressing generational gaps in further and higher education?</w:t>
      </w:r>
    </w:p>
    <w:p w14:paraId="721799AB"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0E6F3C12" w14:textId="77777777" w:rsidR="0059237C" w:rsidRPr="00092C7C" w:rsidRDefault="003661E0" w:rsidP="00092C7C">
      <w:pPr>
        <w:numPr>
          <w:ilvl w:val="0"/>
          <w:numId w:val="4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practices or strategies from other institutions do you believe could be effectively applied to your context?</w:t>
      </w:r>
    </w:p>
    <w:p w14:paraId="5C603742"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Innovative Teaching Strategies</w:t>
      </w:r>
    </w:p>
    <w:p w14:paraId="7234CC12" w14:textId="77777777" w:rsidR="0059237C" w:rsidRPr="00092C7C" w:rsidRDefault="0059237C" w:rsidP="00092C7C">
      <w:pPr>
        <w:spacing w:before="240" w:after="240" w:line="360" w:lineRule="auto"/>
        <w:ind w:left="720"/>
        <w:jc w:val="both"/>
        <w:rPr>
          <w:rFonts w:ascii="Times New Roman" w:eastAsia="Times New Roman" w:hAnsi="Times New Roman" w:cs="Times New Roman"/>
          <w:b/>
        </w:rPr>
      </w:pPr>
    </w:p>
    <w:p w14:paraId="6E85BA5C" w14:textId="77777777" w:rsidR="0059237C" w:rsidRPr="00092C7C" w:rsidRDefault="003661E0" w:rsidP="00092C7C">
      <w:pPr>
        <w:numPr>
          <w:ilvl w:val="0"/>
          <w:numId w:val="3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emerging technologies and pedagogical approaches do you think could enhance the digital classroom experience for students from different generations?</w:t>
      </w:r>
    </w:p>
    <w:p w14:paraId="1B4B43F3"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317A83BD" w14:textId="77777777" w:rsidR="0059237C" w:rsidRPr="00092C7C" w:rsidRDefault="003661E0" w:rsidP="00092C7C">
      <w:pPr>
        <w:numPr>
          <w:ilvl w:val="0"/>
          <w:numId w:val="3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Can you suggest any innovative teaching strategies that could bridge generational gaps while also fostering essential employability skills?</w:t>
      </w:r>
    </w:p>
    <w:p w14:paraId="441CC7EC"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1F2E6F8B"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Feedback on Digital Learning Tools</w:t>
      </w:r>
    </w:p>
    <w:p w14:paraId="5379F3EC" w14:textId="77777777" w:rsidR="0059237C" w:rsidRPr="00092C7C" w:rsidRDefault="003661E0" w:rsidP="00092C7C">
      <w:pPr>
        <w:numPr>
          <w:ilvl w:val="0"/>
          <w:numId w:val="2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do students from different generations respond to the digital learning tools and resources provided by your institution?</w:t>
      </w:r>
    </w:p>
    <w:p w14:paraId="088F8911"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058A0CF9" w14:textId="77777777" w:rsidR="0059237C" w:rsidRPr="00092C7C" w:rsidRDefault="003661E0" w:rsidP="00092C7C">
      <w:pPr>
        <w:numPr>
          <w:ilvl w:val="0"/>
          <w:numId w:val="2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feedback have you received from students that has led to changes or improvements in digital learning practices?</w:t>
      </w:r>
    </w:p>
    <w:p w14:paraId="1C205DFD"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20C268DC"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Challenges in Digital Integration</w:t>
      </w:r>
    </w:p>
    <w:p w14:paraId="5D3D915E" w14:textId="77777777" w:rsidR="0059237C" w:rsidRPr="00092C7C" w:rsidRDefault="003661E0" w:rsidP="00092C7C">
      <w:pPr>
        <w:numPr>
          <w:ilvl w:val="0"/>
          <w:numId w:val="24"/>
        </w:num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challenges have you encountered in integrating digital technologies into the curriculum to meet the needs of diverse generational cohorts?</w:t>
      </w:r>
    </w:p>
    <w:p w14:paraId="1DFEAE00" w14:textId="77777777" w:rsidR="0059237C" w:rsidRPr="00092C7C" w:rsidRDefault="003661E0" w:rsidP="00092C7C">
      <w:pPr>
        <w:numPr>
          <w:ilvl w:val="0"/>
          <w:numId w:val="24"/>
        </w:numPr>
        <w:spacing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have you addressed these challenges, and what strategies have proven to be effective?</w:t>
      </w:r>
    </w:p>
    <w:p w14:paraId="4E65EA39" w14:textId="77777777" w:rsidR="0059237C" w:rsidRPr="00092C7C" w:rsidRDefault="0059237C" w:rsidP="00092C7C">
      <w:pPr>
        <w:spacing w:before="240" w:after="240" w:line="360" w:lineRule="auto"/>
        <w:jc w:val="both"/>
        <w:rPr>
          <w:rFonts w:ascii="Times New Roman" w:eastAsia="Times New Roman" w:hAnsi="Times New Roman" w:cs="Times New Roman"/>
        </w:rPr>
      </w:pPr>
    </w:p>
    <w:p w14:paraId="36D77DB3" w14:textId="77777777" w:rsidR="0059237C" w:rsidRPr="00092C7C" w:rsidRDefault="003661E0" w:rsidP="00092C7C">
      <w:pPr>
        <w:spacing w:before="240" w:after="240"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Future Directions</w:t>
      </w:r>
    </w:p>
    <w:p w14:paraId="03FE1293" w14:textId="77777777" w:rsidR="0059237C" w:rsidRPr="00092C7C" w:rsidRDefault="003661E0" w:rsidP="00092C7C">
      <w:pPr>
        <w:numPr>
          <w:ilvl w:val="0"/>
          <w:numId w:val="40"/>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 your opinion, what future trends in digital technology and pedagogy should further/higher education institutions focus on to better prepare students for the evolving job market?</w:t>
      </w:r>
    </w:p>
    <w:p w14:paraId="451B3D03"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p w14:paraId="41006AFD" w14:textId="77777777" w:rsidR="0059237C" w:rsidRPr="00092C7C" w:rsidRDefault="003661E0" w:rsidP="00092C7C">
      <w:pPr>
        <w:numPr>
          <w:ilvl w:val="0"/>
          <w:numId w:val="40"/>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can further/higher education institutions continuously adapt their practices to remain relevant and effective in nurturing employability skills across generations?.</w:t>
      </w:r>
    </w:p>
    <w:p w14:paraId="48155004" w14:textId="77777777" w:rsidR="0059237C" w:rsidRPr="00092C7C" w:rsidRDefault="0059237C" w:rsidP="00092C7C">
      <w:pPr>
        <w:spacing w:line="360" w:lineRule="auto"/>
        <w:jc w:val="both"/>
        <w:rPr>
          <w:rFonts w:ascii="Times New Roman" w:eastAsia="Times New Roman" w:hAnsi="Times New Roman" w:cs="Times New Roman"/>
        </w:rPr>
      </w:pPr>
    </w:p>
    <w:p w14:paraId="74AB76B4"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YOUR VIEW</w:t>
      </w:r>
    </w:p>
    <w:p w14:paraId="70F5BBA4" w14:textId="77777777" w:rsidR="0059237C" w:rsidRPr="00092C7C" w:rsidRDefault="0059237C" w:rsidP="00092C7C">
      <w:pPr>
        <w:spacing w:line="360" w:lineRule="auto"/>
        <w:jc w:val="both"/>
        <w:rPr>
          <w:rFonts w:ascii="Times New Roman" w:eastAsia="Times New Roman" w:hAnsi="Times New Roman" w:cs="Times New Roman"/>
          <w:b/>
        </w:rPr>
      </w:pPr>
    </w:p>
    <w:p w14:paraId="1E2C8448"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If you would like to share any of your thoughts or experiences around the topic of this research please feel free to provide them below. </w:t>
      </w:r>
    </w:p>
    <w:p w14:paraId="2CDB81D1"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7C100996"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0E4CB775"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026AFA3"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572CD987"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6EA1FDA9"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578D32A1"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5EDC3C9A"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420DD249"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27491B67"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AAD12F0"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1CBC56D5"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Appendix 4</w:t>
      </w:r>
    </w:p>
    <w:p w14:paraId="005BF476" w14:textId="77777777" w:rsidR="0059237C" w:rsidRPr="00092C7C" w:rsidRDefault="0059237C" w:rsidP="00092C7C">
      <w:pPr>
        <w:spacing w:line="360" w:lineRule="auto"/>
        <w:jc w:val="both"/>
        <w:rPr>
          <w:rFonts w:ascii="Times New Roman" w:eastAsia="Times New Roman" w:hAnsi="Times New Roman" w:cs="Times New Roman"/>
          <w:i/>
        </w:rPr>
      </w:pPr>
    </w:p>
    <w:p w14:paraId="62BE067E" w14:textId="77777777" w:rsidR="0059237C" w:rsidRPr="00092C7C" w:rsidRDefault="003661E0" w:rsidP="00092C7C">
      <w:pPr>
        <w:spacing w:line="360" w:lineRule="auto"/>
        <w:jc w:val="both"/>
        <w:rPr>
          <w:rFonts w:ascii="Times New Roman" w:eastAsia="Times New Roman" w:hAnsi="Times New Roman" w:cs="Times New Roman"/>
          <w:b/>
          <w:i/>
        </w:rPr>
      </w:pPr>
      <w:r w:rsidRPr="00092C7C">
        <w:rPr>
          <w:rFonts w:ascii="Times New Roman" w:eastAsia="Times New Roman" w:hAnsi="Times New Roman" w:cs="Times New Roman"/>
          <w:b/>
          <w:i/>
        </w:rPr>
        <w:t>RESEARCH AIM</w:t>
      </w:r>
    </w:p>
    <w:p w14:paraId="2F0BEF62" w14:textId="77777777" w:rsidR="0059237C" w:rsidRPr="00092C7C" w:rsidRDefault="0059237C" w:rsidP="00092C7C">
      <w:pPr>
        <w:spacing w:line="360" w:lineRule="auto"/>
        <w:jc w:val="both"/>
        <w:rPr>
          <w:rFonts w:ascii="Times New Roman" w:eastAsia="Times New Roman" w:hAnsi="Times New Roman" w:cs="Times New Roman"/>
          <w:b/>
          <w:i/>
        </w:rPr>
      </w:pPr>
    </w:p>
    <w:p w14:paraId="77EB6222" w14:textId="77777777" w:rsidR="0059237C" w:rsidRPr="00092C7C" w:rsidRDefault="003661E0" w:rsidP="00092C7C">
      <w:pPr>
        <w:widowControl w:val="0"/>
        <w:spacing w:line="360" w:lineRule="auto"/>
        <w:jc w:val="both"/>
        <w:rPr>
          <w:rFonts w:ascii="Times New Roman" w:eastAsia="Times New Roman" w:hAnsi="Times New Roman" w:cs="Times New Roman"/>
          <w:i/>
        </w:rPr>
      </w:pPr>
      <w:r w:rsidRPr="00092C7C">
        <w:rPr>
          <w:rFonts w:ascii="Times New Roman" w:eastAsia="Times New Roman" w:hAnsi="Times New Roman" w:cs="Times New Roman"/>
        </w:rPr>
        <w:t xml:space="preserve">This research project aims to systematically investigate, analyse, and propose effective strategies for bridging generational gaps in higher education, emphasising the integration of digital technologies. Focused on nurturing essential employability skills, the study seeks to understand how evolving </w:t>
      </w:r>
      <w:r w:rsidRPr="00092C7C">
        <w:rPr>
          <w:rFonts w:ascii="Times New Roman" w:eastAsia="Times New Roman" w:hAnsi="Times New Roman" w:cs="Times New Roman"/>
        </w:rPr>
        <w:lastRenderedPageBreak/>
        <w:t>teaching methodologies and technological advancements can create a dynamic and inclusive digital classroom environment. By exploring the intersections of generational learning preferences, digital fluency, and employability requirements, this research aims to provide actionable insights that contribute to optimising higher education practices in the digital age.</w:t>
      </w:r>
    </w:p>
    <w:p w14:paraId="1C20A2E5" w14:textId="77777777" w:rsidR="0059237C" w:rsidRPr="00092C7C" w:rsidRDefault="003661E0" w:rsidP="00092C7C">
      <w:pPr>
        <w:spacing w:line="360" w:lineRule="auto"/>
        <w:jc w:val="both"/>
        <w:rPr>
          <w:rFonts w:ascii="Times New Roman" w:eastAsia="Times New Roman" w:hAnsi="Times New Roman" w:cs="Times New Roman"/>
          <w:i/>
        </w:rPr>
      </w:pPr>
      <w:r w:rsidRPr="00092C7C">
        <w:rPr>
          <w:rFonts w:ascii="Times New Roman" w:eastAsia="Times New Roman" w:hAnsi="Times New Roman" w:cs="Times New Roman"/>
          <w:i/>
        </w:rPr>
        <w:t>These questions are designed to elicit detailed responses from employees, providing valuable insights into their experiences and perspectives on the integration of digital technologies, generational differences, and the development of employability skills in the workplace.</w:t>
      </w:r>
    </w:p>
    <w:p w14:paraId="2B15FE70" w14:textId="77777777" w:rsidR="0059237C" w:rsidRPr="00092C7C" w:rsidRDefault="0059237C" w:rsidP="00092C7C">
      <w:pPr>
        <w:spacing w:line="360" w:lineRule="auto"/>
        <w:jc w:val="both"/>
        <w:rPr>
          <w:rFonts w:ascii="Times New Roman" w:eastAsia="Times New Roman" w:hAnsi="Times New Roman" w:cs="Times New Roman"/>
          <w:b/>
          <w:i/>
        </w:rPr>
      </w:pPr>
    </w:p>
    <w:p w14:paraId="05CEE0F6" w14:textId="77777777" w:rsidR="0059237C" w:rsidRPr="00092C7C" w:rsidRDefault="0059237C" w:rsidP="00092C7C">
      <w:pPr>
        <w:spacing w:line="360" w:lineRule="auto"/>
        <w:jc w:val="both"/>
        <w:rPr>
          <w:rFonts w:ascii="Times New Roman" w:eastAsia="Times New Roman" w:hAnsi="Times New Roman" w:cs="Times New Roman"/>
          <w:b/>
        </w:rPr>
      </w:pPr>
    </w:p>
    <w:p w14:paraId="6C9901C6"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Generational Learning Preferences</w:t>
      </w:r>
    </w:p>
    <w:p w14:paraId="44E602EA" w14:textId="77777777" w:rsidR="0059237C" w:rsidRPr="00092C7C" w:rsidRDefault="0059237C" w:rsidP="00092C7C">
      <w:pPr>
        <w:spacing w:line="360" w:lineRule="auto"/>
        <w:jc w:val="both"/>
        <w:rPr>
          <w:rFonts w:ascii="Times New Roman" w:eastAsia="Times New Roman" w:hAnsi="Times New Roman" w:cs="Times New Roman"/>
        </w:rPr>
      </w:pPr>
    </w:p>
    <w:p w14:paraId="470A99C2" w14:textId="77777777" w:rsidR="0059237C" w:rsidRPr="00092C7C" w:rsidRDefault="003661E0" w:rsidP="00092C7C">
      <w:pPr>
        <w:numPr>
          <w:ilvl w:val="0"/>
          <w:numId w:val="4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In your experience, how do the learning preferences of different generations (Y, Z, and Alpha) manifest in the workplace?</w:t>
      </w:r>
    </w:p>
    <w:p w14:paraId="7CB97DA4" w14:textId="77777777" w:rsidR="0059237C" w:rsidRPr="00092C7C" w:rsidRDefault="0059237C" w:rsidP="00092C7C">
      <w:pPr>
        <w:spacing w:line="360" w:lineRule="auto"/>
        <w:ind w:left="720"/>
        <w:jc w:val="both"/>
        <w:rPr>
          <w:rFonts w:ascii="Times New Roman" w:eastAsia="Times New Roman" w:hAnsi="Times New Roman" w:cs="Times New Roman"/>
        </w:rPr>
      </w:pPr>
    </w:p>
    <w:p w14:paraId="7315F86F" w14:textId="77777777" w:rsidR="0059237C" w:rsidRPr="00092C7C" w:rsidRDefault="003661E0" w:rsidP="00092C7C">
      <w:pPr>
        <w:numPr>
          <w:ilvl w:val="0"/>
          <w:numId w:val="4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Can you share examples of how generational characteristics influence engagement and participation in training or professional development programs?</w:t>
      </w:r>
    </w:p>
    <w:p w14:paraId="2CE89DE8" w14:textId="77777777" w:rsidR="0059237C" w:rsidRPr="00092C7C" w:rsidRDefault="003661E0" w:rsidP="00092C7C">
      <w:pPr>
        <w:numPr>
          <w:ilvl w:val="0"/>
          <w:numId w:val="4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Digital Pedagogies</w:t>
      </w:r>
    </w:p>
    <w:p w14:paraId="72FE9030" w14:textId="77777777" w:rsidR="0059237C" w:rsidRPr="00092C7C" w:rsidRDefault="0059237C" w:rsidP="00092C7C">
      <w:pPr>
        <w:spacing w:line="360" w:lineRule="auto"/>
        <w:ind w:left="720"/>
        <w:jc w:val="both"/>
        <w:rPr>
          <w:rFonts w:ascii="Times New Roman" w:eastAsia="Times New Roman" w:hAnsi="Times New Roman" w:cs="Times New Roman"/>
        </w:rPr>
      </w:pPr>
    </w:p>
    <w:p w14:paraId="2AEE8982" w14:textId="77777777" w:rsidR="0059237C" w:rsidRPr="00092C7C" w:rsidRDefault="003661E0" w:rsidP="00092C7C">
      <w:pPr>
        <w:numPr>
          <w:ilvl w:val="0"/>
          <w:numId w:val="4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digital tools and technologies have you found most effective in your professional development and training?</w:t>
      </w:r>
    </w:p>
    <w:p w14:paraId="1C1E14AC" w14:textId="77777777" w:rsidR="0059237C" w:rsidRPr="00092C7C" w:rsidRDefault="0059237C" w:rsidP="00092C7C">
      <w:pPr>
        <w:spacing w:line="360" w:lineRule="auto"/>
        <w:ind w:left="720"/>
        <w:jc w:val="both"/>
        <w:rPr>
          <w:rFonts w:ascii="Times New Roman" w:eastAsia="Times New Roman" w:hAnsi="Times New Roman" w:cs="Times New Roman"/>
        </w:rPr>
      </w:pPr>
    </w:p>
    <w:p w14:paraId="490BD929" w14:textId="77777777" w:rsidR="0059237C" w:rsidRPr="00092C7C" w:rsidRDefault="003661E0" w:rsidP="00092C7C">
      <w:pPr>
        <w:numPr>
          <w:ilvl w:val="0"/>
          <w:numId w:val="4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do you think digital pedagogies/strategies used in higher education could be improved to better prepare graduates for the workforce?</w:t>
      </w:r>
    </w:p>
    <w:p w14:paraId="6696C917" w14:textId="77777777" w:rsidR="0059237C" w:rsidRPr="00092C7C" w:rsidRDefault="0059237C" w:rsidP="00092C7C">
      <w:pPr>
        <w:spacing w:line="360" w:lineRule="auto"/>
        <w:jc w:val="both"/>
        <w:rPr>
          <w:rFonts w:ascii="Times New Roman" w:eastAsia="Times New Roman" w:hAnsi="Times New Roman" w:cs="Times New Roman"/>
        </w:rPr>
      </w:pPr>
    </w:p>
    <w:p w14:paraId="41AD7755"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Employability Skill Development</w:t>
      </w:r>
    </w:p>
    <w:p w14:paraId="36C7DB03" w14:textId="77777777" w:rsidR="0059237C" w:rsidRPr="00092C7C" w:rsidRDefault="0059237C" w:rsidP="00092C7C">
      <w:pPr>
        <w:spacing w:line="360" w:lineRule="auto"/>
        <w:jc w:val="both"/>
        <w:rPr>
          <w:rFonts w:ascii="Times New Roman" w:eastAsia="Times New Roman" w:hAnsi="Times New Roman" w:cs="Times New Roman"/>
        </w:rPr>
      </w:pPr>
    </w:p>
    <w:p w14:paraId="2C29C17B" w14:textId="77777777" w:rsidR="0059237C" w:rsidRPr="00092C7C" w:rsidRDefault="003661E0" w:rsidP="00092C7C">
      <w:pPr>
        <w:numPr>
          <w:ilvl w:val="0"/>
          <w:numId w:val="3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employability skills do you believe are most critical in your industry today?</w:t>
      </w:r>
    </w:p>
    <w:p w14:paraId="58F058C9" w14:textId="77777777" w:rsidR="0059237C" w:rsidRPr="00092C7C" w:rsidRDefault="0059237C" w:rsidP="00092C7C">
      <w:pPr>
        <w:spacing w:line="360" w:lineRule="auto"/>
        <w:ind w:left="720"/>
        <w:jc w:val="both"/>
        <w:rPr>
          <w:rFonts w:ascii="Times New Roman" w:eastAsia="Times New Roman" w:hAnsi="Times New Roman" w:cs="Times New Roman"/>
        </w:rPr>
      </w:pPr>
    </w:p>
    <w:p w14:paraId="178AED57" w14:textId="77777777" w:rsidR="0059237C" w:rsidRPr="00092C7C" w:rsidRDefault="003661E0" w:rsidP="00092C7C">
      <w:pPr>
        <w:numPr>
          <w:ilvl w:val="0"/>
          <w:numId w:val="3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well do you think higher education institutions are preparing students with these essential employability skills, considering generational differences?</w:t>
      </w:r>
    </w:p>
    <w:p w14:paraId="47BFDFAC" w14:textId="77777777" w:rsidR="0059237C" w:rsidRPr="00092C7C" w:rsidRDefault="0059237C" w:rsidP="00092C7C">
      <w:pPr>
        <w:spacing w:line="360" w:lineRule="auto"/>
        <w:ind w:left="720"/>
        <w:jc w:val="both"/>
        <w:rPr>
          <w:rFonts w:ascii="Times New Roman" w:eastAsia="Times New Roman" w:hAnsi="Times New Roman" w:cs="Times New Roman"/>
        </w:rPr>
      </w:pPr>
    </w:p>
    <w:p w14:paraId="26F4A4C0" w14:textId="77777777" w:rsidR="0059237C" w:rsidRPr="00092C7C" w:rsidRDefault="003661E0" w:rsidP="00092C7C">
      <w:pPr>
        <w:numPr>
          <w:ilvl w:val="0"/>
          <w:numId w:val="3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Have you noticed any difference in skill development over the last 5 years? If yes can you elaborate? </w:t>
      </w:r>
    </w:p>
    <w:p w14:paraId="1261165F" w14:textId="77777777" w:rsidR="0059237C" w:rsidRPr="00092C7C" w:rsidRDefault="0059237C" w:rsidP="00092C7C">
      <w:pPr>
        <w:spacing w:line="360" w:lineRule="auto"/>
        <w:jc w:val="both"/>
        <w:rPr>
          <w:rFonts w:ascii="Times New Roman" w:eastAsia="Times New Roman" w:hAnsi="Times New Roman" w:cs="Times New Roman"/>
        </w:rPr>
      </w:pPr>
    </w:p>
    <w:p w14:paraId="31A3EBF7" w14:textId="77777777" w:rsidR="0059237C" w:rsidRPr="00092C7C" w:rsidRDefault="0059237C" w:rsidP="00092C7C">
      <w:pPr>
        <w:spacing w:line="360" w:lineRule="auto"/>
        <w:jc w:val="both"/>
        <w:rPr>
          <w:rFonts w:ascii="Times New Roman" w:eastAsia="Times New Roman" w:hAnsi="Times New Roman" w:cs="Times New Roman"/>
        </w:rPr>
      </w:pPr>
    </w:p>
    <w:p w14:paraId="78A03812"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Technology Integration</w:t>
      </w:r>
    </w:p>
    <w:p w14:paraId="35940679" w14:textId="77777777" w:rsidR="0059237C" w:rsidRPr="00092C7C" w:rsidRDefault="0059237C" w:rsidP="00092C7C">
      <w:pPr>
        <w:spacing w:line="360" w:lineRule="auto"/>
        <w:jc w:val="both"/>
        <w:rPr>
          <w:rFonts w:ascii="Times New Roman" w:eastAsia="Times New Roman" w:hAnsi="Times New Roman" w:cs="Times New Roman"/>
          <w:b/>
        </w:rPr>
      </w:pPr>
    </w:p>
    <w:p w14:paraId="0AC91438" w14:textId="77777777" w:rsidR="0059237C" w:rsidRPr="00092C7C" w:rsidRDefault="003661E0" w:rsidP="00092C7C">
      <w:pPr>
        <w:numPr>
          <w:ilvl w:val="0"/>
          <w:numId w:val="12"/>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has digital technology been integrated into your work environment to accommodate employees from different generations?</w:t>
      </w:r>
    </w:p>
    <w:p w14:paraId="5F196E07" w14:textId="77777777" w:rsidR="0059237C" w:rsidRPr="00092C7C" w:rsidRDefault="0059237C" w:rsidP="00092C7C">
      <w:pPr>
        <w:spacing w:line="360" w:lineRule="auto"/>
        <w:ind w:left="720"/>
        <w:jc w:val="both"/>
        <w:rPr>
          <w:rFonts w:ascii="Times New Roman" w:eastAsia="Times New Roman" w:hAnsi="Times New Roman" w:cs="Times New Roman"/>
        </w:rPr>
      </w:pPr>
    </w:p>
    <w:p w14:paraId="6D9ED988" w14:textId="77777777" w:rsidR="0059237C" w:rsidRPr="00092C7C" w:rsidRDefault="003661E0" w:rsidP="00092C7C">
      <w:pPr>
        <w:numPr>
          <w:ilvl w:val="0"/>
          <w:numId w:val="12"/>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Can you share examples of successful technology integration that have positively impacted your productivity and collaboration at work?</w:t>
      </w:r>
    </w:p>
    <w:p w14:paraId="020C3231" w14:textId="77777777" w:rsidR="0059237C" w:rsidRPr="00092C7C" w:rsidRDefault="0059237C" w:rsidP="00092C7C">
      <w:pPr>
        <w:spacing w:line="360" w:lineRule="auto"/>
        <w:jc w:val="both"/>
        <w:rPr>
          <w:rFonts w:ascii="Times New Roman" w:eastAsia="Times New Roman" w:hAnsi="Times New Roman" w:cs="Times New Roman"/>
        </w:rPr>
      </w:pPr>
    </w:p>
    <w:p w14:paraId="28EE37FA"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Learner Expectations</w:t>
      </w:r>
    </w:p>
    <w:p w14:paraId="55E631CF" w14:textId="77777777" w:rsidR="0059237C" w:rsidRPr="00092C7C" w:rsidRDefault="0059237C" w:rsidP="00092C7C">
      <w:pPr>
        <w:spacing w:line="360" w:lineRule="auto"/>
        <w:jc w:val="both"/>
        <w:rPr>
          <w:rFonts w:ascii="Times New Roman" w:eastAsia="Times New Roman" w:hAnsi="Times New Roman" w:cs="Times New Roman"/>
        </w:rPr>
      </w:pPr>
    </w:p>
    <w:p w14:paraId="7B11C7AF" w14:textId="77777777" w:rsidR="0059237C" w:rsidRPr="00092C7C" w:rsidRDefault="003661E0" w:rsidP="00092C7C">
      <w:pPr>
        <w:numPr>
          <w:ilvl w:val="0"/>
          <w:numId w:val="56"/>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Based on your observations, what are the primary expectations of younger employees (recent graduates) regarding their professional development and training?</w:t>
      </w:r>
    </w:p>
    <w:p w14:paraId="74267D95" w14:textId="77777777" w:rsidR="0059237C" w:rsidRPr="00092C7C" w:rsidRDefault="0059237C" w:rsidP="00092C7C">
      <w:pPr>
        <w:spacing w:line="360" w:lineRule="auto"/>
        <w:ind w:left="720"/>
        <w:jc w:val="both"/>
        <w:rPr>
          <w:rFonts w:ascii="Times New Roman" w:eastAsia="Times New Roman" w:hAnsi="Times New Roman" w:cs="Times New Roman"/>
        </w:rPr>
      </w:pPr>
    </w:p>
    <w:p w14:paraId="03ACA476" w14:textId="77777777" w:rsidR="0059237C" w:rsidRPr="00092C7C" w:rsidRDefault="003661E0" w:rsidP="00092C7C">
      <w:pPr>
        <w:numPr>
          <w:ilvl w:val="0"/>
          <w:numId w:val="56"/>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Have you noticed any significant differences in expectations between employees from different generations?</w:t>
      </w:r>
    </w:p>
    <w:p w14:paraId="112DE291" w14:textId="77777777" w:rsidR="0059237C" w:rsidRPr="00092C7C" w:rsidRDefault="0059237C" w:rsidP="00092C7C">
      <w:pPr>
        <w:spacing w:line="360" w:lineRule="auto"/>
        <w:jc w:val="both"/>
        <w:rPr>
          <w:rFonts w:ascii="Times New Roman" w:eastAsia="Times New Roman" w:hAnsi="Times New Roman" w:cs="Times New Roman"/>
        </w:rPr>
      </w:pPr>
    </w:p>
    <w:p w14:paraId="285981C9"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Comparing Practices</w:t>
      </w:r>
    </w:p>
    <w:p w14:paraId="0CD4BCD6" w14:textId="77777777" w:rsidR="0059237C" w:rsidRPr="00092C7C" w:rsidRDefault="0059237C" w:rsidP="00092C7C">
      <w:pPr>
        <w:spacing w:line="360" w:lineRule="auto"/>
        <w:jc w:val="both"/>
        <w:rPr>
          <w:rFonts w:ascii="Times New Roman" w:eastAsia="Times New Roman" w:hAnsi="Times New Roman" w:cs="Times New Roman"/>
        </w:rPr>
      </w:pPr>
    </w:p>
    <w:p w14:paraId="585D15CA" w14:textId="77777777" w:rsidR="0059237C" w:rsidRPr="00092C7C" w:rsidRDefault="003661E0" w:rsidP="00092C7C">
      <w:pPr>
        <w:numPr>
          <w:ilvl w:val="0"/>
          <w:numId w:val="31"/>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does your organisation compare with others in your industry in terms of integrating technology and addressing generational gaps?</w:t>
      </w:r>
    </w:p>
    <w:p w14:paraId="0619BB21" w14:textId="77777777" w:rsidR="0059237C" w:rsidRPr="00092C7C" w:rsidRDefault="0059237C" w:rsidP="00092C7C">
      <w:pPr>
        <w:spacing w:line="360" w:lineRule="auto"/>
        <w:ind w:left="720"/>
        <w:jc w:val="both"/>
        <w:rPr>
          <w:rFonts w:ascii="Times New Roman" w:eastAsia="Times New Roman" w:hAnsi="Times New Roman" w:cs="Times New Roman"/>
        </w:rPr>
      </w:pPr>
    </w:p>
    <w:p w14:paraId="242CA52D" w14:textId="77777777" w:rsidR="0059237C" w:rsidRPr="00092C7C" w:rsidRDefault="003661E0" w:rsidP="00092C7C">
      <w:pPr>
        <w:numPr>
          <w:ilvl w:val="0"/>
          <w:numId w:val="31"/>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practices or strategies from other organisations do you believe could be effectively applied to your workplace?</w:t>
      </w:r>
    </w:p>
    <w:p w14:paraId="5FC96E10" w14:textId="77777777" w:rsidR="0059237C" w:rsidRPr="00092C7C" w:rsidRDefault="0059237C" w:rsidP="00092C7C">
      <w:pPr>
        <w:spacing w:line="360" w:lineRule="auto"/>
        <w:jc w:val="both"/>
        <w:rPr>
          <w:rFonts w:ascii="Times New Roman" w:eastAsia="Times New Roman" w:hAnsi="Times New Roman" w:cs="Times New Roman"/>
        </w:rPr>
      </w:pPr>
    </w:p>
    <w:p w14:paraId="4D9036ED" w14:textId="77777777" w:rsidR="0059237C" w:rsidRPr="00092C7C" w:rsidRDefault="0059237C" w:rsidP="00092C7C">
      <w:pPr>
        <w:spacing w:line="360" w:lineRule="auto"/>
        <w:jc w:val="both"/>
        <w:rPr>
          <w:rFonts w:ascii="Times New Roman" w:eastAsia="Times New Roman" w:hAnsi="Times New Roman" w:cs="Times New Roman"/>
          <w:b/>
        </w:rPr>
      </w:pPr>
    </w:p>
    <w:p w14:paraId="3097F724"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Innovative Training Strategies</w:t>
      </w:r>
    </w:p>
    <w:p w14:paraId="50F10023" w14:textId="77777777" w:rsidR="0059237C" w:rsidRPr="00092C7C" w:rsidRDefault="0059237C" w:rsidP="00092C7C">
      <w:pPr>
        <w:spacing w:line="360" w:lineRule="auto"/>
        <w:jc w:val="both"/>
        <w:rPr>
          <w:rFonts w:ascii="Times New Roman" w:eastAsia="Times New Roman" w:hAnsi="Times New Roman" w:cs="Times New Roman"/>
        </w:rPr>
      </w:pPr>
    </w:p>
    <w:p w14:paraId="489F134F" w14:textId="77777777" w:rsidR="0059237C" w:rsidRPr="00092C7C" w:rsidRDefault="003661E0" w:rsidP="00092C7C">
      <w:pPr>
        <w:numPr>
          <w:ilvl w:val="0"/>
          <w:numId w:val="34"/>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emerging technologies and training approaches do you think could enhance the professional development experience for employees from different generations?</w:t>
      </w:r>
    </w:p>
    <w:p w14:paraId="19B49A50" w14:textId="77777777" w:rsidR="0059237C" w:rsidRPr="00092C7C" w:rsidRDefault="0059237C" w:rsidP="00092C7C">
      <w:pPr>
        <w:spacing w:line="360" w:lineRule="auto"/>
        <w:ind w:left="720"/>
        <w:jc w:val="both"/>
        <w:rPr>
          <w:rFonts w:ascii="Times New Roman" w:eastAsia="Times New Roman" w:hAnsi="Times New Roman" w:cs="Times New Roman"/>
        </w:rPr>
      </w:pPr>
    </w:p>
    <w:p w14:paraId="4090B605" w14:textId="77777777" w:rsidR="0059237C" w:rsidRPr="00092C7C" w:rsidRDefault="003661E0" w:rsidP="00092C7C">
      <w:pPr>
        <w:numPr>
          <w:ilvl w:val="0"/>
          <w:numId w:val="34"/>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Can you suggest any innovative training strategies that could bridge generational gaps while fostering essential employability skills?</w:t>
      </w:r>
    </w:p>
    <w:p w14:paraId="0AA3B82F" w14:textId="77777777" w:rsidR="0059237C" w:rsidRPr="00092C7C" w:rsidRDefault="0059237C" w:rsidP="00092C7C">
      <w:pPr>
        <w:spacing w:line="360" w:lineRule="auto"/>
        <w:ind w:left="720"/>
        <w:jc w:val="both"/>
        <w:rPr>
          <w:rFonts w:ascii="Times New Roman" w:eastAsia="Times New Roman" w:hAnsi="Times New Roman" w:cs="Times New Roman"/>
        </w:rPr>
      </w:pPr>
    </w:p>
    <w:p w14:paraId="45DD98CC"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Feedback on Digital Learning Tools</w:t>
      </w:r>
    </w:p>
    <w:p w14:paraId="613BAD03" w14:textId="77777777" w:rsidR="0059237C" w:rsidRPr="00092C7C" w:rsidRDefault="0059237C" w:rsidP="00092C7C">
      <w:pPr>
        <w:spacing w:line="360" w:lineRule="auto"/>
        <w:jc w:val="both"/>
        <w:rPr>
          <w:rFonts w:ascii="Times New Roman" w:eastAsia="Times New Roman" w:hAnsi="Times New Roman" w:cs="Times New Roman"/>
        </w:rPr>
      </w:pPr>
    </w:p>
    <w:p w14:paraId="4969434D" w14:textId="77777777" w:rsidR="0059237C" w:rsidRPr="00092C7C" w:rsidRDefault="003661E0" w:rsidP="00092C7C">
      <w:pPr>
        <w:numPr>
          <w:ilvl w:val="0"/>
          <w:numId w:val="47"/>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do employees from different generations respond to the digital learning tools and resources provided by your organisation?</w:t>
      </w:r>
    </w:p>
    <w:p w14:paraId="6647BA6F" w14:textId="77777777" w:rsidR="0059237C" w:rsidRPr="00092C7C" w:rsidRDefault="0059237C" w:rsidP="00092C7C">
      <w:pPr>
        <w:spacing w:line="360" w:lineRule="auto"/>
        <w:ind w:left="720"/>
        <w:jc w:val="both"/>
        <w:rPr>
          <w:rFonts w:ascii="Times New Roman" w:eastAsia="Times New Roman" w:hAnsi="Times New Roman" w:cs="Times New Roman"/>
        </w:rPr>
      </w:pPr>
    </w:p>
    <w:p w14:paraId="68C82FE1" w14:textId="77777777" w:rsidR="0059237C" w:rsidRPr="00092C7C" w:rsidRDefault="003661E0" w:rsidP="00092C7C">
      <w:pPr>
        <w:numPr>
          <w:ilvl w:val="0"/>
          <w:numId w:val="47"/>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feedback have you or your colleagues provided that has led to changes or improvements in digital learning practices?</w:t>
      </w:r>
    </w:p>
    <w:p w14:paraId="62E1B8BB" w14:textId="77777777" w:rsidR="0059237C" w:rsidRPr="00092C7C" w:rsidRDefault="0059237C" w:rsidP="00092C7C">
      <w:pPr>
        <w:spacing w:line="360" w:lineRule="auto"/>
        <w:jc w:val="both"/>
        <w:rPr>
          <w:rFonts w:ascii="Times New Roman" w:eastAsia="Times New Roman" w:hAnsi="Times New Roman" w:cs="Times New Roman"/>
        </w:rPr>
      </w:pPr>
    </w:p>
    <w:p w14:paraId="0878D0A7" w14:textId="77777777" w:rsidR="0059237C" w:rsidRPr="00092C7C" w:rsidRDefault="0059237C" w:rsidP="00092C7C">
      <w:pPr>
        <w:spacing w:line="360" w:lineRule="auto"/>
        <w:jc w:val="both"/>
        <w:rPr>
          <w:rFonts w:ascii="Times New Roman" w:eastAsia="Times New Roman" w:hAnsi="Times New Roman" w:cs="Times New Roman"/>
        </w:rPr>
      </w:pPr>
    </w:p>
    <w:p w14:paraId="1DE94DAB"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Challenges in Digital Integration</w:t>
      </w:r>
    </w:p>
    <w:p w14:paraId="1A55590A" w14:textId="77777777" w:rsidR="0059237C" w:rsidRPr="00092C7C" w:rsidRDefault="0059237C" w:rsidP="00092C7C">
      <w:pPr>
        <w:spacing w:line="360" w:lineRule="auto"/>
        <w:jc w:val="both"/>
        <w:rPr>
          <w:rFonts w:ascii="Times New Roman" w:eastAsia="Times New Roman" w:hAnsi="Times New Roman" w:cs="Times New Roman"/>
          <w:b/>
        </w:rPr>
      </w:pPr>
    </w:p>
    <w:p w14:paraId="574585C9" w14:textId="77777777" w:rsidR="0059237C" w:rsidRPr="00092C7C" w:rsidRDefault="003661E0" w:rsidP="00092C7C">
      <w:pPr>
        <w:numPr>
          <w:ilvl w:val="0"/>
          <w:numId w:val="11"/>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What challenges have you encountered in adopting digital technologies for training and development in your workplace?</w:t>
      </w:r>
    </w:p>
    <w:p w14:paraId="212A4FDB" w14:textId="77777777" w:rsidR="0059237C" w:rsidRPr="00092C7C" w:rsidRDefault="0059237C" w:rsidP="00092C7C">
      <w:pPr>
        <w:spacing w:line="360" w:lineRule="auto"/>
        <w:ind w:left="720"/>
        <w:jc w:val="both"/>
        <w:rPr>
          <w:rFonts w:ascii="Times New Roman" w:eastAsia="Times New Roman" w:hAnsi="Times New Roman" w:cs="Times New Roman"/>
        </w:rPr>
      </w:pPr>
    </w:p>
    <w:p w14:paraId="6F46443F" w14:textId="77777777" w:rsidR="0059237C" w:rsidRPr="00092C7C" w:rsidRDefault="003661E0" w:rsidP="00092C7C">
      <w:pPr>
        <w:numPr>
          <w:ilvl w:val="0"/>
          <w:numId w:val="11"/>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has your organisation addressed these challenges, and what strategies have proven to be effective?</w:t>
      </w:r>
    </w:p>
    <w:p w14:paraId="75B50DDC" w14:textId="77777777" w:rsidR="0059237C" w:rsidRPr="00092C7C" w:rsidRDefault="0059237C" w:rsidP="00092C7C">
      <w:pPr>
        <w:spacing w:line="360" w:lineRule="auto"/>
        <w:ind w:left="720"/>
        <w:jc w:val="both"/>
        <w:rPr>
          <w:rFonts w:ascii="Times New Roman" w:eastAsia="Times New Roman" w:hAnsi="Times New Roman" w:cs="Times New Roman"/>
          <w:b/>
        </w:rPr>
      </w:pPr>
    </w:p>
    <w:p w14:paraId="3DE19D32"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Future Directions</w:t>
      </w:r>
    </w:p>
    <w:p w14:paraId="13584CC7" w14:textId="77777777" w:rsidR="0059237C" w:rsidRPr="00092C7C" w:rsidRDefault="0059237C" w:rsidP="00092C7C">
      <w:pPr>
        <w:spacing w:line="360" w:lineRule="auto"/>
        <w:jc w:val="both"/>
        <w:rPr>
          <w:rFonts w:ascii="Times New Roman" w:eastAsia="Times New Roman" w:hAnsi="Times New Roman" w:cs="Times New Roman"/>
        </w:rPr>
      </w:pPr>
    </w:p>
    <w:p w14:paraId="3D8617F4" w14:textId="77777777" w:rsidR="0059237C" w:rsidRPr="00092C7C" w:rsidRDefault="003661E0" w:rsidP="00092C7C">
      <w:pPr>
        <w:numPr>
          <w:ilvl w:val="0"/>
          <w:numId w:val="17"/>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In your opinion, what future trends in digital technology and training should organisations focus on to better prepare their workforce?</w:t>
      </w:r>
    </w:p>
    <w:p w14:paraId="5C51C52E" w14:textId="77777777" w:rsidR="0059237C" w:rsidRPr="00092C7C" w:rsidRDefault="0059237C" w:rsidP="00092C7C">
      <w:pPr>
        <w:spacing w:line="360" w:lineRule="auto"/>
        <w:ind w:left="720"/>
        <w:jc w:val="both"/>
        <w:rPr>
          <w:rFonts w:ascii="Times New Roman" w:eastAsia="Times New Roman" w:hAnsi="Times New Roman" w:cs="Times New Roman"/>
        </w:rPr>
      </w:pPr>
    </w:p>
    <w:p w14:paraId="480651DF" w14:textId="77777777" w:rsidR="0059237C" w:rsidRPr="00092C7C" w:rsidRDefault="003661E0" w:rsidP="00092C7C">
      <w:pPr>
        <w:numPr>
          <w:ilvl w:val="0"/>
          <w:numId w:val="17"/>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How can organisations continuously adapt their training and development practices to remain relevant and effective in nurturing employability skills across generations?</w:t>
      </w:r>
    </w:p>
    <w:p w14:paraId="357FC1E3" w14:textId="77777777" w:rsidR="0059237C" w:rsidRPr="00092C7C" w:rsidRDefault="0059237C" w:rsidP="00092C7C">
      <w:pPr>
        <w:spacing w:line="360" w:lineRule="auto"/>
        <w:jc w:val="both"/>
        <w:rPr>
          <w:rFonts w:ascii="Times New Roman" w:eastAsia="Times New Roman" w:hAnsi="Times New Roman" w:cs="Times New Roman"/>
        </w:rPr>
      </w:pPr>
    </w:p>
    <w:p w14:paraId="013DEE32" w14:textId="77777777" w:rsidR="0059237C" w:rsidRPr="00092C7C" w:rsidRDefault="003661E0" w:rsidP="00092C7C">
      <w:pPr>
        <w:spacing w:line="360" w:lineRule="auto"/>
        <w:jc w:val="both"/>
        <w:rPr>
          <w:rFonts w:ascii="Times New Roman" w:eastAsia="Times New Roman" w:hAnsi="Times New Roman" w:cs="Times New Roman"/>
          <w:b/>
        </w:rPr>
      </w:pPr>
      <w:r w:rsidRPr="00092C7C">
        <w:rPr>
          <w:rFonts w:ascii="Times New Roman" w:eastAsia="Times New Roman" w:hAnsi="Times New Roman" w:cs="Times New Roman"/>
          <w:b/>
        </w:rPr>
        <w:t>YOUR VIEW</w:t>
      </w:r>
    </w:p>
    <w:p w14:paraId="3FE7A7A4" w14:textId="77777777" w:rsidR="0059237C" w:rsidRPr="00092C7C" w:rsidRDefault="0059237C" w:rsidP="00092C7C">
      <w:pPr>
        <w:spacing w:line="360" w:lineRule="auto"/>
        <w:jc w:val="both"/>
        <w:rPr>
          <w:rFonts w:ascii="Times New Roman" w:eastAsia="Times New Roman" w:hAnsi="Times New Roman" w:cs="Times New Roman"/>
          <w:b/>
        </w:rPr>
      </w:pPr>
    </w:p>
    <w:p w14:paraId="35171041"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If you would like to share any of your thoughts or experiences around the topic of this research please feel free to provide them below. </w:t>
      </w:r>
    </w:p>
    <w:p w14:paraId="50D74C1A"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6E8F6E04"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lastRenderedPageBreak/>
        <w:t>Appendix 5</w:t>
      </w:r>
    </w:p>
    <w:p w14:paraId="0F7C70DD"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40286DB"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5FFC5EB7"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6FCA868B"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Appendix 6</w:t>
      </w:r>
    </w:p>
    <w:p w14:paraId="47986A32" w14:textId="77777777" w:rsidR="0059237C" w:rsidRPr="00092C7C" w:rsidRDefault="003661E0" w:rsidP="00092C7C">
      <w:pPr>
        <w:spacing w:line="360" w:lineRule="auto"/>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 xml:space="preserve">List of Some available AI technologies for the classroom. These were obtained from the research conducted. </w:t>
      </w:r>
    </w:p>
    <w:p w14:paraId="3D2EE8FD" w14:textId="77777777" w:rsidR="0059237C" w:rsidRPr="00092C7C" w:rsidRDefault="0059237C" w:rsidP="00092C7C">
      <w:pPr>
        <w:spacing w:line="360" w:lineRule="auto"/>
        <w:jc w:val="both"/>
        <w:rPr>
          <w:rFonts w:ascii="Times New Roman" w:eastAsia="Times New Roman" w:hAnsi="Times New Roman" w:cs="Times New Roman"/>
          <w:b/>
          <w:highlight w:val="white"/>
        </w:rPr>
      </w:pPr>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50"/>
        <w:gridCol w:w="8250"/>
      </w:tblGrid>
      <w:tr w:rsidR="0059237C" w:rsidRPr="00092C7C" w14:paraId="70D9EE2C" w14:textId="77777777">
        <w:tc>
          <w:tcPr>
            <w:tcW w:w="750" w:type="dxa"/>
            <w:shd w:val="clear" w:color="auto" w:fill="auto"/>
            <w:tcMar>
              <w:top w:w="100" w:type="dxa"/>
              <w:left w:w="100" w:type="dxa"/>
              <w:bottom w:w="100" w:type="dxa"/>
              <w:right w:w="100" w:type="dxa"/>
            </w:tcMar>
          </w:tcPr>
          <w:p w14:paraId="4BAD102B"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1</w:t>
            </w:r>
          </w:p>
        </w:tc>
        <w:tc>
          <w:tcPr>
            <w:tcW w:w="8250" w:type="dxa"/>
            <w:shd w:val="clear" w:color="auto" w:fill="auto"/>
            <w:tcMar>
              <w:top w:w="100" w:type="dxa"/>
              <w:left w:w="100" w:type="dxa"/>
              <w:bottom w:w="100" w:type="dxa"/>
              <w:right w:w="100" w:type="dxa"/>
            </w:tcMar>
          </w:tcPr>
          <w:p w14:paraId="49522ECB"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 xml:space="preserve"> Chat bot </w:t>
            </w:r>
          </w:p>
        </w:tc>
      </w:tr>
      <w:tr w:rsidR="0059237C" w:rsidRPr="00092C7C" w14:paraId="6D45212E" w14:textId="77777777">
        <w:tc>
          <w:tcPr>
            <w:tcW w:w="750" w:type="dxa"/>
            <w:shd w:val="clear" w:color="auto" w:fill="auto"/>
            <w:tcMar>
              <w:top w:w="100" w:type="dxa"/>
              <w:left w:w="100" w:type="dxa"/>
              <w:bottom w:w="100" w:type="dxa"/>
              <w:right w:w="100" w:type="dxa"/>
            </w:tcMar>
          </w:tcPr>
          <w:p w14:paraId="7392F24F"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2</w:t>
            </w:r>
          </w:p>
        </w:tc>
        <w:tc>
          <w:tcPr>
            <w:tcW w:w="8250" w:type="dxa"/>
            <w:shd w:val="clear" w:color="auto" w:fill="auto"/>
            <w:tcMar>
              <w:top w:w="100" w:type="dxa"/>
              <w:left w:w="100" w:type="dxa"/>
              <w:bottom w:w="100" w:type="dxa"/>
              <w:right w:w="100" w:type="dxa"/>
            </w:tcMar>
          </w:tcPr>
          <w:p w14:paraId="6766C94B"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Chat GPT</w:t>
            </w:r>
          </w:p>
        </w:tc>
      </w:tr>
      <w:tr w:rsidR="0059237C" w:rsidRPr="00092C7C" w14:paraId="04E50590" w14:textId="77777777">
        <w:tc>
          <w:tcPr>
            <w:tcW w:w="750" w:type="dxa"/>
            <w:shd w:val="clear" w:color="auto" w:fill="auto"/>
            <w:tcMar>
              <w:top w:w="100" w:type="dxa"/>
              <w:left w:w="100" w:type="dxa"/>
              <w:bottom w:w="100" w:type="dxa"/>
              <w:right w:w="100" w:type="dxa"/>
            </w:tcMar>
          </w:tcPr>
          <w:p w14:paraId="1016C0E0"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3</w:t>
            </w:r>
          </w:p>
        </w:tc>
        <w:tc>
          <w:tcPr>
            <w:tcW w:w="8250" w:type="dxa"/>
            <w:shd w:val="clear" w:color="auto" w:fill="auto"/>
            <w:tcMar>
              <w:top w:w="100" w:type="dxa"/>
              <w:left w:w="100" w:type="dxa"/>
              <w:bottom w:w="100" w:type="dxa"/>
              <w:right w:w="100" w:type="dxa"/>
            </w:tcMar>
          </w:tcPr>
          <w:p w14:paraId="53F1F8DC"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Squirrel AI</w:t>
            </w:r>
          </w:p>
        </w:tc>
      </w:tr>
      <w:tr w:rsidR="0059237C" w:rsidRPr="00092C7C" w14:paraId="5C975FA2" w14:textId="77777777">
        <w:tc>
          <w:tcPr>
            <w:tcW w:w="750" w:type="dxa"/>
            <w:shd w:val="clear" w:color="auto" w:fill="auto"/>
            <w:tcMar>
              <w:top w:w="100" w:type="dxa"/>
              <w:left w:w="100" w:type="dxa"/>
              <w:bottom w:w="100" w:type="dxa"/>
              <w:right w:w="100" w:type="dxa"/>
            </w:tcMar>
          </w:tcPr>
          <w:p w14:paraId="61131F88"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4</w:t>
            </w:r>
          </w:p>
        </w:tc>
        <w:tc>
          <w:tcPr>
            <w:tcW w:w="8250" w:type="dxa"/>
            <w:shd w:val="clear" w:color="auto" w:fill="auto"/>
            <w:tcMar>
              <w:top w:w="100" w:type="dxa"/>
              <w:left w:w="100" w:type="dxa"/>
              <w:bottom w:w="100" w:type="dxa"/>
              <w:right w:w="100" w:type="dxa"/>
            </w:tcMar>
          </w:tcPr>
          <w:p w14:paraId="35AD836B"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 xml:space="preserve">Turnitin </w:t>
            </w:r>
          </w:p>
        </w:tc>
      </w:tr>
      <w:tr w:rsidR="0059237C" w:rsidRPr="00092C7C" w14:paraId="597DC597" w14:textId="77777777">
        <w:tc>
          <w:tcPr>
            <w:tcW w:w="750" w:type="dxa"/>
            <w:shd w:val="clear" w:color="auto" w:fill="auto"/>
            <w:tcMar>
              <w:top w:w="100" w:type="dxa"/>
              <w:left w:w="100" w:type="dxa"/>
              <w:bottom w:w="100" w:type="dxa"/>
              <w:right w:w="100" w:type="dxa"/>
            </w:tcMar>
          </w:tcPr>
          <w:p w14:paraId="363CB9CC"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5</w:t>
            </w:r>
          </w:p>
        </w:tc>
        <w:tc>
          <w:tcPr>
            <w:tcW w:w="8250" w:type="dxa"/>
            <w:shd w:val="clear" w:color="auto" w:fill="auto"/>
            <w:tcMar>
              <w:top w:w="100" w:type="dxa"/>
              <w:left w:w="100" w:type="dxa"/>
              <w:bottom w:w="100" w:type="dxa"/>
              <w:right w:w="100" w:type="dxa"/>
            </w:tcMar>
          </w:tcPr>
          <w:p w14:paraId="52B088D2"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 xml:space="preserve">Grammerly </w:t>
            </w:r>
          </w:p>
        </w:tc>
      </w:tr>
      <w:tr w:rsidR="0059237C" w:rsidRPr="00092C7C" w14:paraId="3CDA9545" w14:textId="77777777">
        <w:tc>
          <w:tcPr>
            <w:tcW w:w="750" w:type="dxa"/>
            <w:shd w:val="clear" w:color="auto" w:fill="auto"/>
            <w:tcMar>
              <w:top w:w="100" w:type="dxa"/>
              <w:left w:w="100" w:type="dxa"/>
              <w:bottom w:w="100" w:type="dxa"/>
              <w:right w:w="100" w:type="dxa"/>
            </w:tcMar>
          </w:tcPr>
          <w:p w14:paraId="491221DF"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6</w:t>
            </w:r>
          </w:p>
        </w:tc>
        <w:tc>
          <w:tcPr>
            <w:tcW w:w="8250" w:type="dxa"/>
            <w:shd w:val="clear" w:color="auto" w:fill="auto"/>
            <w:tcMar>
              <w:top w:w="100" w:type="dxa"/>
              <w:left w:w="100" w:type="dxa"/>
              <w:bottom w:w="100" w:type="dxa"/>
              <w:right w:w="100" w:type="dxa"/>
            </w:tcMar>
          </w:tcPr>
          <w:p w14:paraId="57AA570E"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Querium</w:t>
            </w:r>
          </w:p>
        </w:tc>
      </w:tr>
      <w:tr w:rsidR="0059237C" w:rsidRPr="00092C7C" w14:paraId="1EE0DD1A" w14:textId="77777777">
        <w:tc>
          <w:tcPr>
            <w:tcW w:w="750" w:type="dxa"/>
            <w:shd w:val="clear" w:color="auto" w:fill="auto"/>
            <w:tcMar>
              <w:top w:w="100" w:type="dxa"/>
              <w:left w:w="100" w:type="dxa"/>
              <w:bottom w:w="100" w:type="dxa"/>
              <w:right w:w="100" w:type="dxa"/>
            </w:tcMar>
          </w:tcPr>
          <w:p w14:paraId="289D4219"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7</w:t>
            </w:r>
          </w:p>
        </w:tc>
        <w:tc>
          <w:tcPr>
            <w:tcW w:w="8250" w:type="dxa"/>
            <w:shd w:val="clear" w:color="auto" w:fill="auto"/>
            <w:tcMar>
              <w:top w:w="100" w:type="dxa"/>
              <w:left w:w="100" w:type="dxa"/>
              <w:bottom w:w="100" w:type="dxa"/>
              <w:right w:w="100" w:type="dxa"/>
            </w:tcMar>
          </w:tcPr>
          <w:p w14:paraId="33FD7E3E"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Century Tech</w:t>
            </w:r>
          </w:p>
        </w:tc>
      </w:tr>
      <w:tr w:rsidR="0059237C" w:rsidRPr="00092C7C" w14:paraId="668E0386" w14:textId="77777777">
        <w:tc>
          <w:tcPr>
            <w:tcW w:w="750" w:type="dxa"/>
            <w:shd w:val="clear" w:color="auto" w:fill="auto"/>
            <w:tcMar>
              <w:top w:w="100" w:type="dxa"/>
              <w:left w:w="100" w:type="dxa"/>
              <w:bottom w:w="100" w:type="dxa"/>
              <w:right w:w="100" w:type="dxa"/>
            </w:tcMar>
          </w:tcPr>
          <w:p w14:paraId="338EFA59"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8</w:t>
            </w:r>
          </w:p>
        </w:tc>
        <w:tc>
          <w:tcPr>
            <w:tcW w:w="8250" w:type="dxa"/>
            <w:shd w:val="clear" w:color="auto" w:fill="auto"/>
            <w:tcMar>
              <w:top w:w="100" w:type="dxa"/>
              <w:left w:w="100" w:type="dxa"/>
              <w:bottom w:w="100" w:type="dxa"/>
              <w:right w:w="100" w:type="dxa"/>
            </w:tcMar>
          </w:tcPr>
          <w:p w14:paraId="0F270240"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Cogni</w:t>
            </w:r>
          </w:p>
        </w:tc>
      </w:tr>
      <w:tr w:rsidR="0059237C" w:rsidRPr="00092C7C" w14:paraId="332DA011" w14:textId="77777777">
        <w:tc>
          <w:tcPr>
            <w:tcW w:w="750" w:type="dxa"/>
            <w:shd w:val="clear" w:color="auto" w:fill="auto"/>
            <w:tcMar>
              <w:top w:w="100" w:type="dxa"/>
              <w:left w:w="100" w:type="dxa"/>
              <w:bottom w:w="100" w:type="dxa"/>
              <w:right w:w="100" w:type="dxa"/>
            </w:tcMar>
          </w:tcPr>
          <w:p w14:paraId="712A274F"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9</w:t>
            </w:r>
          </w:p>
        </w:tc>
        <w:tc>
          <w:tcPr>
            <w:tcW w:w="8250" w:type="dxa"/>
            <w:shd w:val="clear" w:color="auto" w:fill="auto"/>
            <w:tcMar>
              <w:top w:w="100" w:type="dxa"/>
              <w:left w:w="100" w:type="dxa"/>
              <w:bottom w:w="100" w:type="dxa"/>
              <w:right w:w="100" w:type="dxa"/>
            </w:tcMar>
          </w:tcPr>
          <w:p w14:paraId="7932F6A9"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Pallitt</w:t>
            </w:r>
          </w:p>
        </w:tc>
      </w:tr>
      <w:tr w:rsidR="0059237C" w:rsidRPr="00092C7C" w14:paraId="00715609" w14:textId="77777777">
        <w:tc>
          <w:tcPr>
            <w:tcW w:w="750" w:type="dxa"/>
            <w:shd w:val="clear" w:color="auto" w:fill="auto"/>
            <w:tcMar>
              <w:top w:w="100" w:type="dxa"/>
              <w:left w:w="100" w:type="dxa"/>
              <w:bottom w:w="100" w:type="dxa"/>
              <w:right w:w="100" w:type="dxa"/>
            </w:tcMar>
          </w:tcPr>
          <w:p w14:paraId="78626A97"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10</w:t>
            </w:r>
          </w:p>
        </w:tc>
        <w:tc>
          <w:tcPr>
            <w:tcW w:w="8250" w:type="dxa"/>
            <w:shd w:val="clear" w:color="auto" w:fill="auto"/>
            <w:tcMar>
              <w:top w:w="100" w:type="dxa"/>
              <w:left w:w="100" w:type="dxa"/>
              <w:bottom w:w="100" w:type="dxa"/>
              <w:right w:w="100" w:type="dxa"/>
            </w:tcMar>
          </w:tcPr>
          <w:p w14:paraId="72A00875" w14:textId="77777777" w:rsidR="0059237C" w:rsidRPr="00092C7C" w:rsidRDefault="003661E0" w:rsidP="00092C7C">
            <w:pPr>
              <w:widowControl w:val="0"/>
              <w:pBdr>
                <w:top w:val="nil"/>
                <w:left w:val="nil"/>
                <w:bottom w:val="nil"/>
                <w:right w:val="nil"/>
                <w:between w:val="nil"/>
              </w:pBd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color w:val="2A2A2A"/>
                <w:highlight w:val="white"/>
              </w:rPr>
              <w:t>Cram101</w:t>
            </w:r>
          </w:p>
        </w:tc>
      </w:tr>
    </w:tbl>
    <w:p w14:paraId="16FE4F8B"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353E4AC9"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(Abdous, 2023)</w:t>
      </w:r>
    </w:p>
    <w:p w14:paraId="31C7C458" w14:textId="77777777" w:rsidR="0059237C" w:rsidRPr="00092C7C" w:rsidRDefault="003661E0" w:rsidP="00092C7C">
      <w:p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b/>
          <w:highlight w:val="white"/>
        </w:rPr>
        <w:t>(Amy McIntosh, 2024)</w:t>
      </w:r>
    </w:p>
    <w:p w14:paraId="57C43274"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 xml:space="preserve">7. Considerations </w:t>
      </w:r>
    </w:p>
    <w:p w14:paraId="1CD08377"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06503D02"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provided information discusses various strategies and considerations for enhancing learning experiences through technology, particularly in mixed-ability classrooms. Here are the key points of analysis with further detail in appendices (7)</w:t>
      </w:r>
    </w:p>
    <w:p w14:paraId="4F4121DC"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28" w:name="_jzg80e8hoteo" w:colFirst="0" w:colLast="0"/>
      <w:bookmarkEnd w:id="128"/>
      <w:r w:rsidRPr="00092C7C">
        <w:rPr>
          <w:rFonts w:ascii="Times New Roman" w:eastAsia="Times New Roman" w:hAnsi="Times New Roman" w:cs="Times New Roman"/>
          <w:color w:val="000000"/>
          <w:sz w:val="22"/>
          <w:szCs w:val="22"/>
        </w:rPr>
        <w:lastRenderedPageBreak/>
        <w:t>Mixed-Ability Pairing:</w:t>
      </w:r>
    </w:p>
    <w:p w14:paraId="10BCCE3D" w14:textId="77777777" w:rsidR="0059237C" w:rsidRPr="00092C7C" w:rsidRDefault="003661E0" w:rsidP="00092C7C">
      <w:pPr>
        <w:numPr>
          <w:ilvl w:val="0"/>
          <w:numId w:val="49"/>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suggestion to pair students based on their abilities highlights the value of peer support. More proficient students can assist those with lesser skills, fostering an environment of collaborative learning. This approach promotes a sense of community and helps less capable students develop confidence and skills through direct interaction.</w:t>
      </w:r>
    </w:p>
    <w:p w14:paraId="3640C16B"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29" w:name="_yr5cfdozmmvf" w:colFirst="0" w:colLast="0"/>
      <w:bookmarkEnd w:id="129"/>
      <w:r w:rsidRPr="00092C7C">
        <w:rPr>
          <w:rFonts w:ascii="Times New Roman" w:eastAsia="Times New Roman" w:hAnsi="Times New Roman" w:cs="Times New Roman"/>
          <w:color w:val="000000"/>
          <w:sz w:val="22"/>
          <w:szCs w:val="22"/>
        </w:rPr>
        <w:t>Access to Technology:</w:t>
      </w:r>
    </w:p>
    <w:p w14:paraId="6D48F5BE" w14:textId="77777777" w:rsidR="0059237C" w:rsidRPr="00092C7C" w:rsidRDefault="003661E0" w:rsidP="00092C7C">
      <w:pPr>
        <w:numPr>
          <w:ilvl w:val="0"/>
          <w:numId w:val="37"/>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Emphasising the need for equitable access to technology for both educators and students is critical. Ensuring that all learners can utilise these tools outside assessment periods allows for continuous learning and practice, which is essential for skill development.</w:t>
      </w:r>
    </w:p>
    <w:p w14:paraId="23086BFE"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0" w:name="_ohuv7k61gydz" w:colFirst="0" w:colLast="0"/>
      <w:bookmarkEnd w:id="130"/>
      <w:r w:rsidRPr="00092C7C">
        <w:rPr>
          <w:rFonts w:ascii="Times New Roman" w:eastAsia="Times New Roman" w:hAnsi="Times New Roman" w:cs="Times New Roman"/>
          <w:color w:val="000000"/>
          <w:sz w:val="22"/>
          <w:szCs w:val="22"/>
        </w:rPr>
        <w:t>Relevance of Digital Platforms:</w:t>
      </w:r>
    </w:p>
    <w:p w14:paraId="1523AD64" w14:textId="77777777" w:rsidR="0059237C" w:rsidRPr="00092C7C" w:rsidRDefault="003661E0" w:rsidP="00092C7C">
      <w:pPr>
        <w:numPr>
          <w:ilvl w:val="0"/>
          <w:numId w:val="3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There is scepticism about the creation of new digital platforms that may not be practical or beneficial in real-world settings. This suggests that educational tools should mirror industry practices, ensuring that students are not just learning in a theoretical vacuum but are gaining skills relevant to their future careers.</w:t>
      </w:r>
    </w:p>
    <w:p w14:paraId="14BF9F0F"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1" w:name="_96m9wneybgai" w:colFirst="0" w:colLast="0"/>
      <w:bookmarkEnd w:id="131"/>
      <w:r w:rsidRPr="00092C7C">
        <w:rPr>
          <w:rFonts w:ascii="Times New Roman" w:eastAsia="Times New Roman" w:hAnsi="Times New Roman" w:cs="Times New Roman"/>
          <w:color w:val="000000"/>
          <w:sz w:val="22"/>
          <w:szCs w:val="22"/>
        </w:rPr>
        <w:t>Industry Partnerships:</w:t>
      </w:r>
    </w:p>
    <w:p w14:paraId="1645D21A" w14:textId="77777777" w:rsidR="0059237C" w:rsidRPr="00092C7C" w:rsidRDefault="003661E0" w:rsidP="00092C7C">
      <w:pPr>
        <w:numPr>
          <w:ilvl w:val="0"/>
          <w:numId w:val="53"/>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idea of using current technology tools in partnership with industry is proposed as a way to enhance learning. Engaging with businesses can provide students with a clearer understanding of how the skills they acquire will apply to their future roles, bridging the gap between education and employment.</w:t>
      </w:r>
    </w:p>
    <w:p w14:paraId="0F99E625"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2" w:name="_2z2wjmk952on" w:colFirst="0" w:colLast="0"/>
      <w:bookmarkEnd w:id="132"/>
      <w:r w:rsidRPr="00092C7C">
        <w:rPr>
          <w:rFonts w:ascii="Times New Roman" w:eastAsia="Times New Roman" w:hAnsi="Times New Roman" w:cs="Times New Roman"/>
          <w:color w:val="000000"/>
          <w:sz w:val="22"/>
          <w:szCs w:val="22"/>
        </w:rPr>
        <w:t>Training and Flexibility:</w:t>
      </w:r>
    </w:p>
    <w:p w14:paraId="1E1EE3D9" w14:textId="77777777" w:rsidR="0059237C" w:rsidRPr="00092C7C" w:rsidRDefault="003661E0" w:rsidP="00092C7C">
      <w:pPr>
        <w:numPr>
          <w:ilvl w:val="0"/>
          <w:numId w:val="4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Initial training on using digital platforms is deemed essential for helping students navigate new technologies. Furthermore, there is a call for flexible and adaptable learning styles to cater to diverse student preferences, ensuring that all learners can engage meaningfully with the material.</w:t>
      </w:r>
    </w:p>
    <w:p w14:paraId="2217BD79"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3" w:name="_h6l281yjak2y" w:colFirst="0" w:colLast="0"/>
      <w:bookmarkEnd w:id="133"/>
      <w:r w:rsidRPr="00092C7C">
        <w:rPr>
          <w:rFonts w:ascii="Times New Roman" w:eastAsia="Times New Roman" w:hAnsi="Times New Roman" w:cs="Times New Roman"/>
          <w:color w:val="000000"/>
          <w:sz w:val="22"/>
          <w:szCs w:val="22"/>
        </w:rPr>
        <w:t>Role of Human Interaction:</w:t>
      </w:r>
    </w:p>
    <w:p w14:paraId="03CC82EF" w14:textId="77777777" w:rsidR="0059237C" w:rsidRPr="00092C7C" w:rsidRDefault="003661E0" w:rsidP="00092C7C">
      <w:pPr>
        <w:numPr>
          <w:ilvl w:val="0"/>
          <w:numId w:val="2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While technology plays a vital role in education, the text emphasises that it should not replace face-to-face interactions. Collaborative learning with real people enhances engagement and fosters a supportive educational environment.</w:t>
      </w:r>
    </w:p>
    <w:p w14:paraId="57C7B23C"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4" w:name="_1bn27ojq8qbr" w:colFirst="0" w:colLast="0"/>
      <w:bookmarkEnd w:id="134"/>
      <w:r w:rsidRPr="00092C7C">
        <w:rPr>
          <w:rFonts w:ascii="Times New Roman" w:eastAsia="Times New Roman" w:hAnsi="Times New Roman" w:cs="Times New Roman"/>
          <w:color w:val="000000"/>
          <w:sz w:val="22"/>
          <w:szCs w:val="22"/>
        </w:rPr>
        <w:t>Peer Working and Support:</w:t>
      </w:r>
    </w:p>
    <w:p w14:paraId="230D9678" w14:textId="77777777" w:rsidR="0059237C" w:rsidRPr="00092C7C" w:rsidRDefault="003661E0" w:rsidP="00092C7C">
      <w:pPr>
        <w:numPr>
          <w:ilvl w:val="0"/>
          <w:numId w:val="7"/>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concept of peer working, where students help one another based on their technological proficiency, is promoted as a beneficial strategy. This collaboration can build confidence and promote learning through shared experiences.</w:t>
      </w:r>
    </w:p>
    <w:p w14:paraId="5B5237EF"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5" w:name="_2ztmliibrisv" w:colFirst="0" w:colLast="0"/>
      <w:bookmarkEnd w:id="135"/>
      <w:r w:rsidRPr="00092C7C">
        <w:rPr>
          <w:rFonts w:ascii="Times New Roman" w:eastAsia="Times New Roman" w:hAnsi="Times New Roman" w:cs="Times New Roman"/>
          <w:color w:val="000000"/>
          <w:sz w:val="22"/>
          <w:szCs w:val="22"/>
        </w:rPr>
        <w:t>Accessibility for Older Generations:</w:t>
      </w:r>
    </w:p>
    <w:p w14:paraId="7C38AA75" w14:textId="77777777" w:rsidR="0059237C" w:rsidRPr="00092C7C" w:rsidRDefault="003661E0" w:rsidP="00092C7C">
      <w:pPr>
        <w:numPr>
          <w:ilvl w:val="0"/>
          <w:numId w:val="9"/>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Providing free, face-to-face courses aimed at building digital literacy among older generations is highlighted as crucial. These short sessions, designed to be easily understandable, can help alleviate fears and build confidence in using technology.</w:t>
      </w:r>
    </w:p>
    <w:p w14:paraId="24F03428"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6" w:name="_xzmc622mzxwa" w:colFirst="0" w:colLast="0"/>
      <w:bookmarkEnd w:id="136"/>
      <w:r w:rsidRPr="00092C7C">
        <w:rPr>
          <w:rFonts w:ascii="Times New Roman" w:eastAsia="Times New Roman" w:hAnsi="Times New Roman" w:cs="Times New Roman"/>
          <w:color w:val="000000"/>
          <w:sz w:val="22"/>
          <w:szCs w:val="22"/>
        </w:rPr>
        <w:t>Time Management and Support:</w:t>
      </w:r>
    </w:p>
    <w:p w14:paraId="2E0D9A81" w14:textId="77777777" w:rsidR="0059237C" w:rsidRPr="00092C7C" w:rsidRDefault="003661E0" w:rsidP="00092C7C">
      <w:pPr>
        <w:numPr>
          <w:ilvl w:val="0"/>
          <w:numId w:val="5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There is concern about the lack of time allocated for supporting students in developing their technological skills. Proper time management in classrooms is necessary to provide adequate support and ensure that students can practice and gain confidence in using technology.</w:t>
      </w:r>
    </w:p>
    <w:p w14:paraId="5AED14A3" w14:textId="77777777" w:rsidR="0059237C" w:rsidRPr="00092C7C" w:rsidRDefault="003661E0" w:rsidP="00092C7C">
      <w:pPr>
        <w:spacing w:before="240" w:after="240" w:line="360" w:lineRule="auto"/>
        <w:ind w:left="720"/>
        <w:jc w:val="both"/>
        <w:rPr>
          <w:rFonts w:ascii="Times New Roman" w:eastAsia="Times New Roman" w:hAnsi="Times New Roman" w:cs="Times New Roman"/>
          <w:highlight w:val="white"/>
        </w:rPr>
      </w:pPr>
      <w:r w:rsidRPr="00092C7C">
        <w:rPr>
          <w:rFonts w:ascii="Times New Roman" w:eastAsia="Times New Roman" w:hAnsi="Times New Roman" w:cs="Times New Roman"/>
          <w:highlight w:val="white"/>
        </w:rPr>
        <w:t>What specific features or functionalities would you like to see in new educational technology to improve your learning experiences within the classroom environment?</w:t>
      </w:r>
    </w:p>
    <w:p w14:paraId="543D9FE2" w14:textId="77777777" w:rsidR="0059237C" w:rsidRPr="00092C7C" w:rsidRDefault="003661E0" w:rsidP="00092C7C">
      <w:pPr>
        <w:numPr>
          <w:ilvl w:val="0"/>
          <w:numId w:val="13"/>
        </w:num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Personalisation</w:t>
      </w:r>
      <w:r w:rsidRPr="00092C7C">
        <w:rPr>
          <w:rFonts w:ascii="Times New Roman" w:eastAsia="Times New Roman" w:hAnsi="Times New Roman" w:cs="Times New Roman"/>
        </w:rPr>
        <w:t>: Respondents express a desire for personalised learning options that cater to individual needs, allowing students to progress at their own pace and focus on areas where they need improvement.</w:t>
      </w:r>
    </w:p>
    <w:p w14:paraId="5B2B85CE" w14:textId="77777777" w:rsidR="0059237C" w:rsidRPr="00092C7C" w:rsidRDefault="003661E0" w:rsidP="00092C7C">
      <w:pPr>
        <w:numPr>
          <w:ilvl w:val="0"/>
          <w:numId w:val="1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b/>
        </w:rPr>
        <w:t>Collaboration Tools</w:t>
      </w:r>
      <w:r w:rsidRPr="00092C7C">
        <w:rPr>
          <w:rFonts w:ascii="Times New Roman" w:eastAsia="Times New Roman" w:hAnsi="Times New Roman" w:cs="Times New Roman"/>
        </w:rPr>
        <w:t>: The importance of collaborative learning is highlighted, with requests for platforms that enable real-time collaboration among students, such as online group sharing and interactive discussions.</w:t>
      </w:r>
    </w:p>
    <w:p w14:paraId="2FB90E79" w14:textId="77777777" w:rsidR="0059237C" w:rsidRPr="00092C7C" w:rsidRDefault="003661E0" w:rsidP="00092C7C">
      <w:pPr>
        <w:numPr>
          <w:ilvl w:val="0"/>
          <w:numId w:val="1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b/>
        </w:rPr>
        <w:t>Interactive Technologies</w:t>
      </w:r>
      <w:r w:rsidRPr="00092C7C">
        <w:rPr>
          <w:rFonts w:ascii="Times New Roman" w:eastAsia="Times New Roman" w:hAnsi="Times New Roman" w:cs="Times New Roman"/>
        </w:rPr>
        <w:t>: Many respondents advocate for the integration of interactive technologies, such as virtual reality (VR), augmented reality (AR), and gamification. These tools are seen as beneficial for engaging students and enhancing practical learning experiences, particularly in subjects that require hands-on activities.</w:t>
      </w:r>
    </w:p>
    <w:p w14:paraId="696CFB3E" w14:textId="77777777" w:rsidR="0059237C" w:rsidRPr="00092C7C" w:rsidRDefault="003661E0" w:rsidP="00092C7C">
      <w:pPr>
        <w:numPr>
          <w:ilvl w:val="0"/>
          <w:numId w:val="1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b/>
        </w:rPr>
        <w:lastRenderedPageBreak/>
        <w:t>AI and Data-Driven Insights</w:t>
      </w:r>
      <w:r w:rsidRPr="00092C7C">
        <w:rPr>
          <w:rFonts w:ascii="Times New Roman" w:eastAsia="Times New Roman" w:hAnsi="Times New Roman" w:cs="Times New Roman"/>
        </w:rPr>
        <w:t>: The potential use of AI is frequently mentioned, with respondents suggesting features that can assess student performance in real time, identify learning gaps, and provide tailored feedback. This would allow for more targeted support and intervention.</w:t>
      </w:r>
    </w:p>
    <w:p w14:paraId="14EF57B6" w14:textId="77777777" w:rsidR="0059237C" w:rsidRPr="00092C7C" w:rsidRDefault="003661E0" w:rsidP="00092C7C">
      <w:pPr>
        <w:numPr>
          <w:ilvl w:val="0"/>
          <w:numId w:val="1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b/>
        </w:rPr>
        <w:t>Accessibility and Device Availability</w:t>
      </w:r>
      <w:r w:rsidRPr="00092C7C">
        <w:rPr>
          <w:rFonts w:ascii="Times New Roman" w:eastAsia="Times New Roman" w:hAnsi="Times New Roman" w:cs="Times New Roman"/>
        </w:rPr>
        <w:t>: There is a strong emphasis on the need for accessible technologies and additional devices to ensure that all students can participate fully in their learning experiences.</w:t>
      </w:r>
    </w:p>
    <w:p w14:paraId="3D04A0F5" w14:textId="77777777" w:rsidR="0059237C" w:rsidRPr="00092C7C" w:rsidRDefault="003661E0" w:rsidP="00092C7C">
      <w:pPr>
        <w:numPr>
          <w:ilvl w:val="0"/>
          <w:numId w:val="1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b/>
        </w:rPr>
        <w:t>Gamified Learning</w:t>
      </w:r>
      <w:r w:rsidRPr="00092C7C">
        <w:rPr>
          <w:rFonts w:ascii="Times New Roman" w:eastAsia="Times New Roman" w:hAnsi="Times New Roman" w:cs="Times New Roman"/>
        </w:rPr>
        <w:t>: Respondents indicate a preference for educational gaming elements, which can make learning more enjoyable and relatable, especially for younger students.</w:t>
      </w:r>
    </w:p>
    <w:p w14:paraId="759FA78D" w14:textId="77777777" w:rsidR="0059237C" w:rsidRPr="00092C7C" w:rsidRDefault="003661E0" w:rsidP="00092C7C">
      <w:pPr>
        <w:numPr>
          <w:ilvl w:val="0"/>
          <w:numId w:val="13"/>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b/>
        </w:rPr>
        <w:t>Training and Support</w:t>
      </w:r>
      <w:r w:rsidRPr="00092C7C">
        <w:rPr>
          <w:rFonts w:ascii="Times New Roman" w:eastAsia="Times New Roman" w:hAnsi="Times New Roman" w:cs="Times New Roman"/>
        </w:rPr>
        <w:t>: The necessity for training on how to effectively use new technologies is mentioned, highlighting the importance of ensuring that both educators and students are competent in utilizing these tools.</w:t>
      </w:r>
    </w:p>
    <w:p w14:paraId="08EBB02E" w14:textId="77777777" w:rsidR="0059237C" w:rsidRPr="00092C7C" w:rsidRDefault="003661E0" w:rsidP="00092C7C">
      <w:pPr>
        <w:numPr>
          <w:ilvl w:val="0"/>
          <w:numId w:val="13"/>
        </w:numPr>
        <w:spacing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Integration of Traditional Methods</w:t>
      </w:r>
      <w:r w:rsidRPr="00092C7C">
        <w:rPr>
          <w:rFonts w:ascii="Times New Roman" w:eastAsia="Times New Roman" w:hAnsi="Times New Roman" w:cs="Times New Roman"/>
        </w:rPr>
        <w:t>: While there is enthusiasm for new technologies, some responses suggest that it is crucial to maintain traditional learning methods, such as research skills and critical thinking, within the digital framework.</w:t>
      </w:r>
    </w:p>
    <w:p w14:paraId="54D2942D"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2D8B566B" w14:textId="77777777" w:rsidR="0059237C" w:rsidRPr="00092C7C" w:rsidRDefault="003661E0" w:rsidP="00092C7C">
      <w:pPr>
        <w:spacing w:line="360" w:lineRule="auto"/>
        <w:jc w:val="both"/>
        <w:rPr>
          <w:rFonts w:ascii="Times New Roman" w:eastAsia="Times New Roman" w:hAnsi="Times New Roman" w:cs="Times New Roman"/>
          <w:b/>
          <w:highlight w:val="white"/>
        </w:rPr>
      </w:pPr>
      <w:r w:rsidRPr="00092C7C">
        <w:rPr>
          <w:rFonts w:ascii="Times New Roman" w:eastAsia="Times New Roman" w:hAnsi="Times New Roman" w:cs="Times New Roman"/>
          <w:b/>
          <w:highlight w:val="white"/>
        </w:rPr>
        <w:t xml:space="preserve">8.  Sub Themes </w:t>
      </w:r>
    </w:p>
    <w:p w14:paraId="557F1911" w14:textId="77777777" w:rsidR="0059237C" w:rsidRPr="00092C7C" w:rsidRDefault="0059237C" w:rsidP="00092C7C">
      <w:pPr>
        <w:spacing w:line="360" w:lineRule="auto"/>
        <w:jc w:val="both"/>
        <w:rPr>
          <w:rFonts w:ascii="Times New Roman" w:eastAsia="Times New Roman" w:hAnsi="Times New Roman" w:cs="Times New Roman"/>
          <w:b/>
          <w:highlight w:val="white"/>
        </w:rPr>
      </w:pPr>
    </w:p>
    <w:p w14:paraId="07F184FC"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questions that have been analysed throughout the primary research reflects further interconnected themes related to confidence, self-awareness, continuous learning, and the integration of technology in education and the workplace. These are listed below and detailed in appendix(8)</w:t>
      </w:r>
    </w:p>
    <w:p w14:paraId="578768EC"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Self-Awareness and Confidence:</w:t>
      </w:r>
      <w:r w:rsidRPr="00092C7C">
        <w:rPr>
          <w:rFonts w:ascii="Times New Roman" w:eastAsia="Times New Roman" w:hAnsi="Times New Roman" w:cs="Times New Roman"/>
        </w:rPr>
        <w:t xml:space="preserve"> The emphasis on self-awareness highlights that confidence in the workplace is not solely about skill mastery but also includes recognising one's limitations. This acknowledgment suggests a nuanced understanding of professional development, where individuals are aware of areas that require improvement in technological areas.</w:t>
      </w:r>
    </w:p>
    <w:p w14:paraId="00D11A7A"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Collaboration Between Organisations and Education:</w:t>
      </w:r>
      <w:r w:rsidRPr="00092C7C">
        <w:rPr>
          <w:rFonts w:ascii="Times New Roman" w:eastAsia="Times New Roman" w:hAnsi="Times New Roman" w:cs="Times New Roman"/>
        </w:rPr>
        <w:t xml:space="preserve"> The assertion that organisations and educational institutions can learn from each other underscores the importance of partnerships in preparing future employees and entrepreneurs. This collaborative approach is seen as crucial for fostering a culture of continuous learning, which is vital for adapting to the evolving job market.</w:t>
      </w:r>
    </w:p>
    <w:p w14:paraId="70F16DA5"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lastRenderedPageBreak/>
        <w:t>Continuous Learning:</w:t>
      </w:r>
      <w:r w:rsidRPr="00092C7C">
        <w:rPr>
          <w:rFonts w:ascii="Times New Roman" w:eastAsia="Times New Roman" w:hAnsi="Times New Roman" w:cs="Times New Roman"/>
        </w:rPr>
        <w:t xml:space="preserve"> The call for promoting continuous learning beyond traditional educational milestones like GCSEs, A levels, or Degrees reflects a growing recognition that lifelong learning is essential in a rapidly changing world. Promoting the benefits of continuous learning, the narrative seeks to reduce anxiety surrounding exam performance and shift the focus to the practical application of knowledge and digital practices.</w:t>
      </w:r>
    </w:p>
    <w:p w14:paraId="79083D0A"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Digital Literacy:</w:t>
      </w:r>
      <w:r w:rsidRPr="00092C7C">
        <w:rPr>
          <w:rFonts w:ascii="Times New Roman" w:eastAsia="Times New Roman" w:hAnsi="Times New Roman" w:cs="Times New Roman"/>
        </w:rPr>
        <w:t xml:space="preserve"> The acknowledgment of digital literacy as a potential weakness highlights a common challenge faced by many in the workforce. This concern is counterbalanced by the recognition that reliance on various digital programs during employment necessitates learning these skills in educational settings. Emphasising digital skills training can enhance adaptability and confidence in navigating workplace technologies and equip individuals with a better skill set.</w:t>
      </w:r>
    </w:p>
    <w:p w14:paraId="4C1A95CE"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b/>
        </w:rPr>
        <w:t>Effective Teaching Methods:</w:t>
      </w:r>
      <w:r w:rsidRPr="00092C7C">
        <w:rPr>
          <w:rFonts w:ascii="Times New Roman" w:eastAsia="Times New Roman" w:hAnsi="Times New Roman" w:cs="Times New Roman"/>
        </w:rPr>
        <w:t xml:space="preserve"> Finally, the statement about the correct use of teaching methods indicates that pedagogical strategies play a critical role in confidence-building. When skills are applied in diverse formats, it not only enhances confidence but also contributes to the development of abilities, reinforcing the idea that practical application is essential for effective learning.</w:t>
      </w:r>
    </w:p>
    <w:p w14:paraId="32F1CC57"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provided information discusses various strategies and considerations for enhancing learning experiences through technology, particularly in mixed-ability classrooms. Here are the key points of analysis with further detail in appendices (7)</w:t>
      </w:r>
    </w:p>
    <w:p w14:paraId="0138EA8B"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7" w:name="_hnql2i4jas82" w:colFirst="0" w:colLast="0"/>
      <w:bookmarkEnd w:id="137"/>
      <w:r w:rsidRPr="00092C7C">
        <w:rPr>
          <w:rFonts w:ascii="Times New Roman" w:eastAsia="Times New Roman" w:hAnsi="Times New Roman" w:cs="Times New Roman"/>
          <w:color w:val="000000"/>
          <w:sz w:val="22"/>
          <w:szCs w:val="22"/>
        </w:rPr>
        <w:t>Mixed-Ability Pairing:</w:t>
      </w:r>
    </w:p>
    <w:p w14:paraId="7F8A8E2A" w14:textId="77777777" w:rsidR="0059237C" w:rsidRPr="00092C7C" w:rsidRDefault="003661E0" w:rsidP="00092C7C">
      <w:pPr>
        <w:numPr>
          <w:ilvl w:val="0"/>
          <w:numId w:val="49"/>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suggestion to pair students based on their abilities highlights the value of peer support. More proficient students can assist those with lesser skills, fostering an environment of collaborative learning. This approach promotes a sense of community and helps less capable students develop confidence and skills through direct interaction.</w:t>
      </w:r>
    </w:p>
    <w:p w14:paraId="017CDFE4"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8" w:name="_xw3bv8briw4k" w:colFirst="0" w:colLast="0"/>
      <w:bookmarkEnd w:id="138"/>
      <w:r w:rsidRPr="00092C7C">
        <w:rPr>
          <w:rFonts w:ascii="Times New Roman" w:eastAsia="Times New Roman" w:hAnsi="Times New Roman" w:cs="Times New Roman"/>
          <w:color w:val="000000"/>
          <w:sz w:val="22"/>
          <w:szCs w:val="22"/>
        </w:rPr>
        <w:t>Access to Technology:</w:t>
      </w:r>
    </w:p>
    <w:p w14:paraId="2EA5EBCC" w14:textId="77777777" w:rsidR="0059237C" w:rsidRPr="00092C7C" w:rsidRDefault="003661E0" w:rsidP="00092C7C">
      <w:pPr>
        <w:numPr>
          <w:ilvl w:val="0"/>
          <w:numId w:val="37"/>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Emphasising the need for equitable access to technology for both educators and students is critical. Ensuring that all learners can utilise these tools outside assessment periods allows for continuous learning and practice, which is essential for skill development.</w:t>
      </w:r>
    </w:p>
    <w:p w14:paraId="2E53ACE8"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39" w:name="_b52yz37mrvdj" w:colFirst="0" w:colLast="0"/>
      <w:bookmarkEnd w:id="139"/>
      <w:r w:rsidRPr="00092C7C">
        <w:rPr>
          <w:rFonts w:ascii="Times New Roman" w:eastAsia="Times New Roman" w:hAnsi="Times New Roman" w:cs="Times New Roman"/>
          <w:color w:val="000000"/>
          <w:sz w:val="22"/>
          <w:szCs w:val="22"/>
        </w:rPr>
        <w:t>Relevance of Digital Platforms:</w:t>
      </w:r>
    </w:p>
    <w:p w14:paraId="5B1CFD4F" w14:textId="77777777" w:rsidR="0059237C" w:rsidRPr="00092C7C" w:rsidRDefault="003661E0" w:rsidP="00092C7C">
      <w:pPr>
        <w:numPr>
          <w:ilvl w:val="0"/>
          <w:numId w:val="3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There is scepticism about the creation of new digital platforms that may not be practical or beneficial in real-world settings. This suggests that educational tools should mirror industry practices, ensuring that students are not just learning in a theoretical vacuum but are gaining skills relevant to their future careers.</w:t>
      </w:r>
    </w:p>
    <w:p w14:paraId="022EAAAA"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0" w:name="_lt02h1tsz1lk" w:colFirst="0" w:colLast="0"/>
      <w:bookmarkEnd w:id="140"/>
      <w:r w:rsidRPr="00092C7C">
        <w:rPr>
          <w:rFonts w:ascii="Times New Roman" w:eastAsia="Times New Roman" w:hAnsi="Times New Roman" w:cs="Times New Roman"/>
          <w:color w:val="000000"/>
          <w:sz w:val="22"/>
          <w:szCs w:val="22"/>
        </w:rPr>
        <w:t>Industry Partnerships:</w:t>
      </w:r>
    </w:p>
    <w:p w14:paraId="5355E737" w14:textId="77777777" w:rsidR="0059237C" w:rsidRPr="00092C7C" w:rsidRDefault="003661E0" w:rsidP="00092C7C">
      <w:pPr>
        <w:numPr>
          <w:ilvl w:val="0"/>
          <w:numId w:val="53"/>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idea of using current technology tools in partnership with industry is proposed as a way to enhance learning. Engaging with businesses can provide students with a clearer understanding of how the skills they acquire will apply to their future roles, bridging the gap between education and employment.</w:t>
      </w:r>
    </w:p>
    <w:p w14:paraId="21941050"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1" w:name="_k2okh067eygm" w:colFirst="0" w:colLast="0"/>
      <w:bookmarkEnd w:id="141"/>
      <w:r w:rsidRPr="00092C7C">
        <w:rPr>
          <w:rFonts w:ascii="Times New Roman" w:eastAsia="Times New Roman" w:hAnsi="Times New Roman" w:cs="Times New Roman"/>
          <w:color w:val="000000"/>
          <w:sz w:val="22"/>
          <w:szCs w:val="22"/>
        </w:rPr>
        <w:t>Training and Flexibility:</w:t>
      </w:r>
    </w:p>
    <w:p w14:paraId="484283AF" w14:textId="77777777" w:rsidR="0059237C" w:rsidRPr="00092C7C" w:rsidRDefault="003661E0" w:rsidP="00092C7C">
      <w:pPr>
        <w:numPr>
          <w:ilvl w:val="0"/>
          <w:numId w:val="4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Initial training on using digital platforms is deemed essential for helping students navigate new technologies. Furthermore, there is a call for flexible and adaptable learning styles to cater to diverse student preferences, ensuring that all learners can engage meaningfully with the material.</w:t>
      </w:r>
    </w:p>
    <w:p w14:paraId="3AC2BA60"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2" w:name="_k89f5eoelrxy" w:colFirst="0" w:colLast="0"/>
      <w:bookmarkEnd w:id="142"/>
      <w:r w:rsidRPr="00092C7C">
        <w:rPr>
          <w:rFonts w:ascii="Times New Roman" w:eastAsia="Times New Roman" w:hAnsi="Times New Roman" w:cs="Times New Roman"/>
          <w:color w:val="000000"/>
          <w:sz w:val="22"/>
          <w:szCs w:val="22"/>
        </w:rPr>
        <w:t>Role of Human Interaction:</w:t>
      </w:r>
    </w:p>
    <w:p w14:paraId="5B74BAA2" w14:textId="77777777" w:rsidR="0059237C" w:rsidRPr="00092C7C" w:rsidRDefault="003661E0" w:rsidP="00092C7C">
      <w:pPr>
        <w:numPr>
          <w:ilvl w:val="0"/>
          <w:numId w:val="2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While technology plays a vital role in education, the text emphasises that it should not replace face-to-face interactions. Collaborative learning with real people enhances engagement and fosters a supportive educational environment.</w:t>
      </w:r>
    </w:p>
    <w:p w14:paraId="2828B6D0"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3" w:name="_h1ma7vf4t3bw" w:colFirst="0" w:colLast="0"/>
      <w:bookmarkEnd w:id="143"/>
      <w:r w:rsidRPr="00092C7C">
        <w:rPr>
          <w:rFonts w:ascii="Times New Roman" w:eastAsia="Times New Roman" w:hAnsi="Times New Roman" w:cs="Times New Roman"/>
          <w:color w:val="000000"/>
          <w:sz w:val="22"/>
          <w:szCs w:val="22"/>
        </w:rPr>
        <w:t>Peer Working and Support:</w:t>
      </w:r>
    </w:p>
    <w:p w14:paraId="3CFA1ADC" w14:textId="77777777" w:rsidR="0059237C" w:rsidRPr="00092C7C" w:rsidRDefault="003661E0" w:rsidP="00092C7C">
      <w:pPr>
        <w:numPr>
          <w:ilvl w:val="0"/>
          <w:numId w:val="7"/>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concept of peer working, where students help one another based on their technological proficiency, is promoted as a beneficial strategy. This collaboration can build confidence and promote learning through shared experiences.</w:t>
      </w:r>
    </w:p>
    <w:p w14:paraId="61E546D5"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4" w:name="_gh4izi5t0mmu" w:colFirst="0" w:colLast="0"/>
      <w:bookmarkEnd w:id="144"/>
      <w:r w:rsidRPr="00092C7C">
        <w:rPr>
          <w:rFonts w:ascii="Times New Roman" w:eastAsia="Times New Roman" w:hAnsi="Times New Roman" w:cs="Times New Roman"/>
          <w:color w:val="000000"/>
          <w:sz w:val="22"/>
          <w:szCs w:val="22"/>
        </w:rPr>
        <w:t>Accessibility for Older Generations:</w:t>
      </w:r>
    </w:p>
    <w:p w14:paraId="33DB3C36" w14:textId="77777777" w:rsidR="0059237C" w:rsidRPr="00092C7C" w:rsidRDefault="003661E0" w:rsidP="00092C7C">
      <w:pPr>
        <w:numPr>
          <w:ilvl w:val="0"/>
          <w:numId w:val="9"/>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Providing free, face-to-face courses aimed at building digital literacy among older generations is highlighted as crucial. These short sessions, designed to be easily understandable, can help alleviate fears and build confidence in using technology.</w:t>
      </w:r>
    </w:p>
    <w:p w14:paraId="7CA1AD7E"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5" w:name="_gsmp958krs21" w:colFirst="0" w:colLast="0"/>
      <w:bookmarkEnd w:id="145"/>
      <w:r w:rsidRPr="00092C7C">
        <w:rPr>
          <w:rFonts w:ascii="Times New Roman" w:eastAsia="Times New Roman" w:hAnsi="Times New Roman" w:cs="Times New Roman"/>
          <w:color w:val="000000"/>
          <w:sz w:val="22"/>
          <w:szCs w:val="22"/>
        </w:rPr>
        <w:lastRenderedPageBreak/>
        <w:t>Time Management and Support:</w:t>
      </w:r>
    </w:p>
    <w:p w14:paraId="6189BEB8" w14:textId="77777777" w:rsidR="0059237C" w:rsidRPr="00092C7C" w:rsidRDefault="003661E0" w:rsidP="00092C7C">
      <w:pPr>
        <w:numPr>
          <w:ilvl w:val="0"/>
          <w:numId w:val="5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There is concern about the lack of time allocated for supporting students in developing their technological skills. Proper time management in classrooms is necessary to provide adequate support and ensure that students can practice and gain confidence in using technology.</w:t>
      </w:r>
    </w:p>
    <w:p w14:paraId="7C669419"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Mixed-Ability Pairing:</w:t>
      </w:r>
    </w:p>
    <w:p w14:paraId="064C7B92" w14:textId="77777777" w:rsidR="0059237C" w:rsidRPr="00092C7C" w:rsidRDefault="003661E0" w:rsidP="00092C7C">
      <w:pPr>
        <w:numPr>
          <w:ilvl w:val="0"/>
          <w:numId w:val="49"/>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suggestion to pair students based on their abilities highlights the value of peer support. More proficient students can assist those with lesser skills, fostering an environment of collaborative learning. This approach promotes a sense of community and helps less capable students develop confidence and skills through direct interaction.</w:t>
      </w:r>
    </w:p>
    <w:p w14:paraId="3F2D4683"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6" w:name="_cvc3ke8202v5" w:colFirst="0" w:colLast="0"/>
      <w:bookmarkEnd w:id="146"/>
      <w:r w:rsidRPr="00092C7C">
        <w:rPr>
          <w:rFonts w:ascii="Times New Roman" w:eastAsia="Times New Roman" w:hAnsi="Times New Roman" w:cs="Times New Roman"/>
          <w:color w:val="000000"/>
          <w:sz w:val="22"/>
          <w:szCs w:val="22"/>
        </w:rPr>
        <w:t>Access to Technology:</w:t>
      </w:r>
    </w:p>
    <w:p w14:paraId="46F6EB74" w14:textId="77777777" w:rsidR="0059237C" w:rsidRPr="00092C7C" w:rsidRDefault="003661E0" w:rsidP="00092C7C">
      <w:pPr>
        <w:numPr>
          <w:ilvl w:val="0"/>
          <w:numId w:val="37"/>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Emphasising the need for equitable access to technology for both educators and students is critical. Ensuring that all learners can utilise these tools outside assessment periods allows for continuous learning and practice, which is essential for skill development.</w:t>
      </w:r>
    </w:p>
    <w:p w14:paraId="09B38F25"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7" w:name="_dvmpf62lfbur" w:colFirst="0" w:colLast="0"/>
      <w:bookmarkEnd w:id="147"/>
      <w:r w:rsidRPr="00092C7C">
        <w:rPr>
          <w:rFonts w:ascii="Times New Roman" w:eastAsia="Times New Roman" w:hAnsi="Times New Roman" w:cs="Times New Roman"/>
          <w:color w:val="000000"/>
          <w:sz w:val="22"/>
          <w:szCs w:val="22"/>
        </w:rPr>
        <w:t>Relevance of Digital Platforms:</w:t>
      </w:r>
    </w:p>
    <w:p w14:paraId="4887354A" w14:textId="77777777" w:rsidR="0059237C" w:rsidRPr="00092C7C" w:rsidRDefault="003661E0" w:rsidP="00092C7C">
      <w:pPr>
        <w:numPr>
          <w:ilvl w:val="0"/>
          <w:numId w:val="3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There is scepticism about the creation of new digital platforms that may not be practical or beneficial in real-world settings. This suggests that educational tools should mirror industry practices, ensuring that students are not just learning in a theoretical vacuum but are gaining skills relevant to their future careers.</w:t>
      </w:r>
    </w:p>
    <w:p w14:paraId="0614303A"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8" w:name="_7agrjfne6ely" w:colFirst="0" w:colLast="0"/>
      <w:bookmarkEnd w:id="148"/>
      <w:r w:rsidRPr="00092C7C">
        <w:rPr>
          <w:rFonts w:ascii="Times New Roman" w:eastAsia="Times New Roman" w:hAnsi="Times New Roman" w:cs="Times New Roman"/>
          <w:color w:val="000000"/>
          <w:sz w:val="22"/>
          <w:szCs w:val="22"/>
        </w:rPr>
        <w:t>Industry Partnerships:</w:t>
      </w:r>
    </w:p>
    <w:p w14:paraId="4F8ADA77" w14:textId="77777777" w:rsidR="0059237C" w:rsidRPr="00092C7C" w:rsidRDefault="003661E0" w:rsidP="00092C7C">
      <w:pPr>
        <w:numPr>
          <w:ilvl w:val="0"/>
          <w:numId w:val="53"/>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idea of using current technology tools in partnership with industry is proposed as a way to enhance learning. Engaging with businesses can provide students with a clearer understanding of how the skills they acquire will apply to their future roles, bridging the gap between education and employment.</w:t>
      </w:r>
    </w:p>
    <w:p w14:paraId="1CEBE651"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49" w:name="_xgle0vyhg67x" w:colFirst="0" w:colLast="0"/>
      <w:bookmarkEnd w:id="149"/>
      <w:r w:rsidRPr="00092C7C">
        <w:rPr>
          <w:rFonts w:ascii="Times New Roman" w:eastAsia="Times New Roman" w:hAnsi="Times New Roman" w:cs="Times New Roman"/>
          <w:color w:val="000000"/>
          <w:sz w:val="22"/>
          <w:szCs w:val="22"/>
        </w:rPr>
        <w:t>Training and Flexibility:</w:t>
      </w:r>
    </w:p>
    <w:p w14:paraId="20EF7829" w14:textId="77777777" w:rsidR="0059237C" w:rsidRPr="00092C7C" w:rsidRDefault="003661E0" w:rsidP="00092C7C">
      <w:pPr>
        <w:numPr>
          <w:ilvl w:val="0"/>
          <w:numId w:val="48"/>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Initial training on using digital platforms is deemed essential for helping students navigate new technologies. Furthermore, there is a call for flexible and adaptable learning styles to cater to </w:t>
      </w:r>
      <w:r w:rsidRPr="00092C7C">
        <w:rPr>
          <w:rFonts w:ascii="Times New Roman" w:eastAsia="Times New Roman" w:hAnsi="Times New Roman" w:cs="Times New Roman"/>
        </w:rPr>
        <w:lastRenderedPageBreak/>
        <w:t>diverse student preferences, ensuring that all learners can engage meaningfully with the material.</w:t>
      </w:r>
    </w:p>
    <w:p w14:paraId="1DE1825B"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50" w:name="_8po4a9vcvm37" w:colFirst="0" w:colLast="0"/>
      <w:bookmarkEnd w:id="150"/>
      <w:r w:rsidRPr="00092C7C">
        <w:rPr>
          <w:rFonts w:ascii="Times New Roman" w:eastAsia="Times New Roman" w:hAnsi="Times New Roman" w:cs="Times New Roman"/>
          <w:color w:val="000000"/>
          <w:sz w:val="22"/>
          <w:szCs w:val="22"/>
        </w:rPr>
        <w:t>Role of Human Interaction:</w:t>
      </w:r>
    </w:p>
    <w:p w14:paraId="6F529F25" w14:textId="77777777" w:rsidR="0059237C" w:rsidRPr="00092C7C" w:rsidRDefault="003661E0" w:rsidP="00092C7C">
      <w:pPr>
        <w:numPr>
          <w:ilvl w:val="0"/>
          <w:numId w:val="26"/>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While technology plays a vital role in education, the text emphasises that it should not replace face-to-face interactions. Collaborative learning with real people enhances engagement and fosters a supportive educational environment.</w:t>
      </w:r>
    </w:p>
    <w:p w14:paraId="4FB03039"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51" w:name="_v8l1c6oz5u7" w:colFirst="0" w:colLast="0"/>
      <w:bookmarkEnd w:id="151"/>
      <w:r w:rsidRPr="00092C7C">
        <w:rPr>
          <w:rFonts w:ascii="Times New Roman" w:eastAsia="Times New Roman" w:hAnsi="Times New Roman" w:cs="Times New Roman"/>
          <w:color w:val="000000"/>
          <w:sz w:val="22"/>
          <w:szCs w:val="22"/>
        </w:rPr>
        <w:t>Peer Working and Support:</w:t>
      </w:r>
    </w:p>
    <w:p w14:paraId="3536D632" w14:textId="77777777" w:rsidR="0059237C" w:rsidRPr="00092C7C" w:rsidRDefault="003661E0" w:rsidP="00092C7C">
      <w:pPr>
        <w:numPr>
          <w:ilvl w:val="0"/>
          <w:numId w:val="7"/>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 concept of peer working, where students help one another based on their technological proficiency, is promoted as a beneficial strategy. This collaboration can build confidence and promote learning through shared experiences.</w:t>
      </w:r>
    </w:p>
    <w:p w14:paraId="13C40DB0"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52" w:name="_2emz1tjria2h" w:colFirst="0" w:colLast="0"/>
      <w:bookmarkEnd w:id="152"/>
      <w:r w:rsidRPr="00092C7C">
        <w:rPr>
          <w:rFonts w:ascii="Times New Roman" w:eastAsia="Times New Roman" w:hAnsi="Times New Roman" w:cs="Times New Roman"/>
          <w:color w:val="000000"/>
          <w:sz w:val="22"/>
          <w:szCs w:val="22"/>
        </w:rPr>
        <w:t>Accessibility for Older Generations:</w:t>
      </w:r>
    </w:p>
    <w:p w14:paraId="634DE463" w14:textId="77777777" w:rsidR="0059237C" w:rsidRPr="00092C7C" w:rsidRDefault="003661E0" w:rsidP="00092C7C">
      <w:pPr>
        <w:numPr>
          <w:ilvl w:val="0"/>
          <w:numId w:val="9"/>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Providing free, face-to-face courses aimed at building digital literacy among older generations is highlighted as crucial. These short sessions, designed to be easily understandable, can help alleviate fears and build confidence in using technology.</w:t>
      </w:r>
    </w:p>
    <w:p w14:paraId="3E3FA6CC" w14:textId="77777777" w:rsidR="0059237C" w:rsidRPr="00092C7C" w:rsidRDefault="003661E0" w:rsidP="00092C7C">
      <w:pPr>
        <w:pStyle w:val="Heading3"/>
        <w:keepNext w:val="0"/>
        <w:keepLines w:val="0"/>
        <w:spacing w:before="280" w:line="360" w:lineRule="auto"/>
        <w:jc w:val="both"/>
        <w:rPr>
          <w:rFonts w:ascii="Times New Roman" w:eastAsia="Times New Roman" w:hAnsi="Times New Roman" w:cs="Times New Roman"/>
          <w:color w:val="000000"/>
          <w:sz w:val="22"/>
          <w:szCs w:val="22"/>
        </w:rPr>
      </w:pPr>
      <w:bookmarkStart w:id="153" w:name="_hnzqqlsa16zp" w:colFirst="0" w:colLast="0"/>
      <w:bookmarkEnd w:id="153"/>
      <w:r w:rsidRPr="00092C7C">
        <w:rPr>
          <w:rFonts w:ascii="Times New Roman" w:eastAsia="Times New Roman" w:hAnsi="Times New Roman" w:cs="Times New Roman"/>
          <w:color w:val="000000"/>
          <w:sz w:val="22"/>
          <w:szCs w:val="22"/>
        </w:rPr>
        <w:t>Time Management and Support:</w:t>
      </w:r>
    </w:p>
    <w:p w14:paraId="2AEEAB1D" w14:textId="77777777" w:rsidR="0059237C" w:rsidRPr="00092C7C" w:rsidRDefault="003661E0" w:rsidP="00092C7C">
      <w:pPr>
        <w:numPr>
          <w:ilvl w:val="0"/>
          <w:numId w:val="52"/>
        </w:num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There is concern about the lack of time allocated for supporting students in developing their technological skills. Proper time management in classrooms is necessary to provide adequate support and ensure that students can practice and gain confidence in using technology.</w:t>
      </w:r>
    </w:p>
    <w:p w14:paraId="21274A8F" w14:textId="77777777" w:rsidR="0059237C" w:rsidRPr="00092C7C" w:rsidRDefault="003661E0" w:rsidP="00092C7C">
      <w:pPr>
        <w:spacing w:line="360" w:lineRule="auto"/>
        <w:jc w:val="both"/>
        <w:rPr>
          <w:rFonts w:ascii="Times New Roman" w:eastAsia="Times New Roman" w:hAnsi="Times New Roman" w:cs="Times New Roman"/>
          <w:color w:val="434343"/>
        </w:rPr>
      </w:pPr>
      <w:r w:rsidRPr="00092C7C">
        <w:rPr>
          <w:rFonts w:ascii="Times New Roman" w:eastAsia="Times New Roman" w:hAnsi="Times New Roman" w:cs="Times New Roman"/>
          <w:b/>
          <w:highlight w:val="white"/>
        </w:rPr>
        <w:t xml:space="preserve">9. Key themes identified in data analysis. </w:t>
      </w:r>
    </w:p>
    <w:p w14:paraId="7B640D50" w14:textId="77777777" w:rsidR="0059237C" w:rsidRPr="00092C7C" w:rsidRDefault="003661E0" w:rsidP="00092C7C">
      <w:pPr>
        <w:spacing w:before="240" w:after="240" w:line="360" w:lineRule="auto"/>
        <w:ind w:left="1080" w:hanging="360"/>
        <w:jc w:val="both"/>
        <w:rPr>
          <w:rFonts w:ascii="Times New Roman" w:eastAsia="Times New Roman" w:hAnsi="Times New Roman" w:cs="Times New Roman"/>
        </w:rPr>
      </w:pPr>
      <w:r w:rsidRPr="00092C7C">
        <w:rPr>
          <w:rFonts w:ascii="Times New Roman" w:eastAsia="Times New Roman" w:hAnsi="Times New Roman" w:cs="Times New Roman"/>
        </w:rPr>
        <w:t xml:space="preserve">1.      </w:t>
      </w:r>
      <w:r w:rsidRPr="00092C7C">
        <w:rPr>
          <w:rFonts w:ascii="Times New Roman" w:eastAsia="Times New Roman" w:hAnsi="Times New Roman" w:cs="Times New Roman"/>
          <w:b/>
        </w:rPr>
        <w:t>Generational Differences</w:t>
      </w:r>
      <w:r w:rsidRPr="00092C7C">
        <w:rPr>
          <w:rFonts w:ascii="Times New Roman" w:eastAsia="Times New Roman" w:hAnsi="Times New Roman" w:cs="Times New Roman"/>
        </w:rPr>
        <w:t>: There is a consistent emphasis on the distinct characteristics, learning preferences, and employability challenges of different generational cohorts, particularly Millennials, Generation Z, and Generation Alpha. Understanding these differences is crucial for tailoring educational practices and workplace strategies to support better alignment in both curriculum and employment.</w:t>
      </w:r>
    </w:p>
    <w:p w14:paraId="485FAD33" w14:textId="77777777" w:rsidR="0059237C" w:rsidRPr="00092C7C" w:rsidRDefault="003661E0" w:rsidP="00092C7C">
      <w:pPr>
        <w:spacing w:before="240" w:after="240" w:line="360" w:lineRule="auto"/>
        <w:ind w:left="1080" w:hanging="360"/>
        <w:jc w:val="both"/>
        <w:rPr>
          <w:rFonts w:ascii="Times New Roman" w:eastAsia="Times New Roman" w:hAnsi="Times New Roman" w:cs="Times New Roman"/>
        </w:rPr>
      </w:pPr>
      <w:r w:rsidRPr="00092C7C">
        <w:rPr>
          <w:rFonts w:ascii="Times New Roman" w:eastAsia="Times New Roman" w:hAnsi="Times New Roman" w:cs="Times New Roman"/>
        </w:rPr>
        <w:t xml:space="preserve">2.      </w:t>
      </w:r>
      <w:r w:rsidRPr="00092C7C">
        <w:rPr>
          <w:rFonts w:ascii="Times New Roman" w:eastAsia="Times New Roman" w:hAnsi="Times New Roman" w:cs="Times New Roman"/>
          <w:b/>
        </w:rPr>
        <w:t>Personalised Learning and Pedagogy</w:t>
      </w:r>
      <w:r w:rsidRPr="00092C7C">
        <w:rPr>
          <w:rFonts w:ascii="Times New Roman" w:eastAsia="Times New Roman" w:hAnsi="Times New Roman" w:cs="Times New Roman"/>
        </w:rPr>
        <w:t xml:space="preserve">: The research highlights the importance of personalised learning platforms and approaches that cater to the individual needs of </w:t>
      </w:r>
      <w:r w:rsidRPr="00092C7C">
        <w:rPr>
          <w:rFonts w:ascii="Times New Roman" w:eastAsia="Times New Roman" w:hAnsi="Times New Roman" w:cs="Times New Roman"/>
        </w:rPr>
        <w:lastRenderedPageBreak/>
        <w:t>students. Discussions around the educational strategies and the adaption to accommodate generational learning styles while also addressing potential challenges, such as technology access and inequities.</w:t>
      </w:r>
    </w:p>
    <w:p w14:paraId="1984502D" w14:textId="77777777" w:rsidR="0059237C" w:rsidRPr="00092C7C" w:rsidRDefault="003661E0" w:rsidP="00092C7C">
      <w:pPr>
        <w:spacing w:before="240" w:after="240" w:line="360" w:lineRule="auto"/>
        <w:ind w:left="1080" w:hanging="360"/>
        <w:jc w:val="both"/>
        <w:rPr>
          <w:rFonts w:ascii="Times New Roman" w:eastAsia="Times New Roman" w:hAnsi="Times New Roman" w:cs="Times New Roman"/>
        </w:rPr>
      </w:pPr>
      <w:r w:rsidRPr="00092C7C">
        <w:rPr>
          <w:rFonts w:ascii="Times New Roman" w:eastAsia="Times New Roman" w:hAnsi="Times New Roman" w:cs="Times New Roman"/>
        </w:rPr>
        <w:t xml:space="preserve">3.      </w:t>
      </w:r>
      <w:r w:rsidRPr="00092C7C">
        <w:rPr>
          <w:rFonts w:ascii="Times New Roman" w:eastAsia="Times New Roman" w:hAnsi="Times New Roman" w:cs="Times New Roman"/>
          <w:b/>
        </w:rPr>
        <w:t>Technological Integration and Challenges</w:t>
      </w:r>
      <w:r w:rsidRPr="00092C7C">
        <w:rPr>
          <w:rFonts w:ascii="Times New Roman" w:eastAsia="Times New Roman" w:hAnsi="Times New Roman" w:cs="Times New Roman"/>
        </w:rPr>
        <w:t>: The role of technology, particularly artificial intelligence and data analytics, is a recurring theme. The findings reflect both the opportunities and challenges associated with integrating technology into education and the workplace, including the need for digital literacy and the potential risks of over-reliance on technology as the only solutions.</w:t>
      </w:r>
    </w:p>
    <w:p w14:paraId="04048F3D" w14:textId="77777777" w:rsidR="0059237C" w:rsidRPr="00092C7C" w:rsidRDefault="003661E0" w:rsidP="00092C7C">
      <w:pPr>
        <w:spacing w:before="240" w:after="240" w:line="360" w:lineRule="auto"/>
        <w:ind w:left="1080" w:hanging="360"/>
        <w:jc w:val="both"/>
        <w:rPr>
          <w:rFonts w:ascii="Times New Roman" w:eastAsia="Times New Roman" w:hAnsi="Times New Roman" w:cs="Times New Roman"/>
        </w:rPr>
      </w:pPr>
      <w:r w:rsidRPr="00092C7C">
        <w:rPr>
          <w:rFonts w:ascii="Times New Roman" w:eastAsia="Times New Roman" w:hAnsi="Times New Roman" w:cs="Times New Roman"/>
        </w:rPr>
        <w:t xml:space="preserve">4.      </w:t>
      </w:r>
      <w:r w:rsidRPr="00092C7C">
        <w:rPr>
          <w:rFonts w:ascii="Times New Roman" w:eastAsia="Times New Roman" w:hAnsi="Times New Roman" w:cs="Times New Roman"/>
          <w:b/>
        </w:rPr>
        <w:t>Employability Skills and Workforce Dynamics</w:t>
      </w:r>
      <w:r w:rsidRPr="00092C7C">
        <w:rPr>
          <w:rFonts w:ascii="Times New Roman" w:eastAsia="Times New Roman" w:hAnsi="Times New Roman" w:cs="Times New Roman"/>
        </w:rPr>
        <w:t>: The evolving landscape of employability skills in response to technological advancements as identified above.  Skills such as strategic thinking, data analysis, intentional communication, and leadership are identified as crucial for success in the contemporary workforce, driven by changes within the demands and expectations from employer over the last three years..</w:t>
      </w:r>
    </w:p>
    <w:p w14:paraId="3DF7D62D" w14:textId="77777777" w:rsidR="0059237C" w:rsidRPr="00092C7C" w:rsidRDefault="003661E0" w:rsidP="00092C7C">
      <w:pPr>
        <w:spacing w:before="240" w:after="240" w:line="360" w:lineRule="auto"/>
        <w:ind w:left="1080" w:hanging="360"/>
        <w:jc w:val="both"/>
        <w:rPr>
          <w:rFonts w:ascii="Times New Roman" w:eastAsia="Times New Roman" w:hAnsi="Times New Roman" w:cs="Times New Roman"/>
        </w:rPr>
      </w:pPr>
      <w:r w:rsidRPr="00092C7C">
        <w:rPr>
          <w:rFonts w:ascii="Times New Roman" w:eastAsia="Times New Roman" w:hAnsi="Times New Roman" w:cs="Times New Roman"/>
        </w:rPr>
        <w:t xml:space="preserve">5.      </w:t>
      </w:r>
      <w:r w:rsidRPr="00092C7C">
        <w:rPr>
          <w:rFonts w:ascii="Times New Roman" w:eastAsia="Times New Roman" w:hAnsi="Times New Roman" w:cs="Times New Roman"/>
          <w:b/>
        </w:rPr>
        <w:t>Leadership Development</w:t>
      </w:r>
      <w:r w:rsidRPr="00092C7C">
        <w:rPr>
          <w:rFonts w:ascii="Times New Roman" w:eastAsia="Times New Roman" w:hAnsi="Times New Roman" w:cs="Times New Roman"/>
        </w:rPr>
        <w:t>: The need for effective leadership in organisations is underscored throughout the research. It highlights the necessity for leaders to possess strategic and adaptive skills, particularly in smaller, more agile organisational structures. Additionally, the importance of cultivating strong leadership qualities in educational settings is also emphasised, linking leadership development to overall team and organisational success.</w:t>
      </w:r>
    </w:p>
    <w:p w14:paraId="67E04CF8" w14:textId="77777777" w:rsidR="0059237C" w:rsidRPr="00092C7C" w:rsidRDefault="0059237C" w:rsidP="00092C7C">
      <w:pPr>
        <w:spacing w:before="240" w:after="240" w:line="360" w:lineRule="auto"/>
        <w:ind w:left="1080" w:hanging="360"/>
        <w:jc w:val="both"/>
        <w:rPr>
          <w:rFonts w:ascii="Times New Roman" w:eastAsia="Times New Roman" w:hAnsi="Times New Roman" w:cs="Times New Roman"/>
        </w:rPr>
      </w:pPr>
    </w:p>
    <w:p w14:paraId="22F5B105" w14:textId="77777777" w:rsidR="0059237C" w:rsidRPr="00092C7C" w:rsidRDefault="0059237C" w:rsidP="00092C7C">
      <w:pPr>
        <w:spacing w:before="240" w:after="240" w:line="360" w:lineRule="auto"/>
        <w:ind w:left="1080" w:hanging="360"/>
        <w:jc w:val="both"/>
        <w:rPr>
          <w:rFonts w:ascii="Times New Roman" w:eastAsia="Times New Roman" w:hAnsi="Times New Roman" w:cs="Times New Roman"/>
        </w:rPr>
      </w:pPr>
    </w:p>
    <w:p w14:paraId="4694C802" w14:textId="77777777" w:rsidR="0059237C" w:rsidRPr="00092C7C" w:rsidRDefault="0059237C" w:rsidP="00092C7C">
      <w:pPr>
        <w:spacing w:before="240" w:after="240" w:line="360" w:lineRule="auto"/>
        <w:ind w:left="1080" w:hanging="360"/>
        <w:jc w:val="both"/>
        <w:rPr>
          <w:rFonts w:ascii="Times New Roman" w:eastAsia="Times New Roman" w:hAnsi="Times New Roman" w:cs="Times New Roman"/>
        </w:rPr>
      </w:pPr>
    </w:p>
    <w:p w14:paraId="54C9E199" w14:textId="77777777" w:rsidR="0059237C" w:rsidRPr="00092C7C" w:rsidRDefault="0059237C" w:rsidP="00092C7C">
      <w:pPr>
        <w:spacing w:before="240" w:after="240" w:line="360" w:lineRule="auto"/>
        <w:ind w:left="1080" w:hanging="360"/>
        <w:jc w:val="both"/>
        <w:rPr>
          <w:rFonts w:ascii="Times New Roman" w:eastAsia="Times New Roman" w:hAnsi="Times New Roman" w:cs="Times New Roman"/>
        </w:rPr>
      </w:pPr>
    </w:p>
    <w:p w14:paraId="5FE0817F" w14:textId="77777777" w:rsidR="0059237C" w:rsidRPr="00092C7C" w:rsidRDefault="003661E0" w:rsidP="00092C7C">
      <w:pPr>
        <w:spacing w:before="240"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t>Appendix 10 - Interconnected themes for future research</w:t>
      </w:r>
    </w:p>
    <w:p w14:paraId="42D4D9F3" w14:textId="77777777" w:rsidR="0059237C" w:rsidRPr="00092C7C" w:rsidRDefault="003661E0" w:rsidP="00092C7C">
      <w:pPr>
        <w:numPr>
          <w:ilvl w:val="0"/>
          <w:numId w:val="16"/>
        </w:numPr>
        <w:spacing w:before="240"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Self-Awareness and Confidence: </w:t>
      </w:r>
    </w:p>
    <w:p w14:paraId="7ABA1FEE" w14:textId="77777777" w:rsidR="0059237C" w:rsidRPr="00092C7C" w:rsidRDefault="003661E0" w:rsidP="00092C7C">
      <w:pPr>
        <w:numPr>
          <w:ilvl w:val="0"/>
          <w:numId w:val="16"/>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Collaboration Between Organisations and Education: </w:t>
      </w:r>
    </w:p>
    <w:p w14:paraId="5167F9CD" w14:textId="77777777" w:rsidR="0059237C" w:rsidRPr="00092C7C" w:rsidRDefault="003661E0" w:rsidP="00092C7C">
      <w:pPr>
        <w:numPr>
          <w:ilvl w:val="0"/>
          <w:numId w:val="16"/>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Continuous Learning: </w:t>
      </w:r>
    </w:p>
    <w:p w14:paraId="1CE70F8E" w14:textId="77777777" w:rsidR="0059237C" w:rsidRPr="00092C7C" w:rsidRDefault="003661E0" w:rsidP="00092C7C">
      <w:pPr>
        <w:numPr>
          <w:ilvl w:val="0"/>
          <w:numId w:val="16"/>
        </w:numPr>
        <w:spacing w:line="360" w:lineRule="auto"/>
        <w:jc w:val="both"/>
        <w:rPr>
          <w:rFonts w:ascii="Times New Roman" w:eastAsia="Times New Roman" w:hAnsi="Times New Roman" w:cs="Times New Roman"/>
        </w:rPr>
      </w:pPr>
      <w:r w:rsidRPr="00092C7C">
        <w:rPr>
          <w:rFonts w:ascii="Times New Roman" w:eastAsia="Times New Roman" w:hAnsi="Times New Roman" w:cs="Times New Roman"/>
        </w:rPr>
        <w:t xml:space="preserve">Digital Literacy: </w:t>
      </w:r>
    </w:p>
    <w:p w14:paraId="674C8B82" w14:textId="77777777" w:rsidR="0059237C" w:rsidRPr="00092C7C" w:rsidRDefault="003661E0" w:rsidP="00092C7C">
      <w:pPr>
        <w:numPr>
          <w:ilvl w:val="0"/>
          <w:numId w:val="16"/>
        </w:numPr>
        <w:spacing w:after="240" w:line="360" w:lineRule="auto"/>
        <w:jc w:val="both"/>
        <w:rPr>
          <w:rFonts w:ascii="Times New Roman" w:eastAsia="Times New Roman" w:hAnsi="Times New Roman" w:cs="Times New Roman"/>
        </w:rPr>
      </w:pPr>
      <w:r w:rsidRPr="00092C7C">
        <w:rPr>
          <w:rFonts w:ascii="Times New Roman" w:eastAsia="Times New Roman" w:hAnsi="Times New Roman" w:cs="Times New Roman"/>
        </w:rPr>
        <w:lastRenderedPageBreak/>
        <w:t xml:space="preserve">Effective Teaching Methods: </w:t>
      </w:r>
    </w:p>
    <w:p w14:paraId="7E90DAA8" w14:textId="77777777" w:rsidR="0059237C" w:rsidRPr="00092C7C" w:rsidRDefault="0059237C" w:rsidP="00092C7C">
      <w:pPr>
        <w:spacing w:before="240" w:after="240" w:line="360" w:lineRule="auto"/>
        <w:ind w:left="720"/>
        <w:jc w:val="both"/>
        <w:rPr>
          <w:rFonts w:ascii="Times New Roman" w:eastAsia="Times New Roman" w:hAnsi="Times New Roman" w:cs="Times New Roman"/>
        </w:rPr>
      </w:pPr>
    </w:p>
    <w:sectPr w:rsidR="0059237C" w:rsidRPr="00092C7C">
      <w:headerReference w:type="default" r:id="rId26"/>
      <w:footerReference w:type="default" r:id="rId27"/>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D77BC" w14:textId="77777777" w:rsidR="005F77B8" w:rsidRDefault="005F77B8">
      <w:pPr>
        <w:spacing w:line="240" w:lineRule="auto"/>
      </w:pPr>
      <w:r>
        <w:separator/>
      </w:r>
    </w:p>
  </w:endnote>
  <w:endnote w:type="continuationSeparator" w:id="0">
    <w:p w14:paraId="11E1065E" w14:textId="77777777" w:rsidR="005F77B8" w:rsidRDefault="005F77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C33B2" w14:textId="77777777" w:rsidR="0059237C" w:rsidRDefault="003661E0">
    <w:pPr>
      <w:jc w:val="right"/>
    </w:pPr>
    <w:r>
      <w:fldChar w:fldCharType="begin"/>
    </w:r>
    <w:r>
      <w:instrText>PAGE</w:instrText>
    </w:r>
    <w:r>
      <w:fldChar w:fldCharType="separate"/>
    </w:r>
    <w:r w:rsidR="00656B7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8F176" w14:textId="77777777" w:rsidR="005F77B8" w:rsidRDefault="005F77B8">
      <w:pPr>
        <w:spacing w:line="240" w:lineRule="auto"/>
      </w:pPr>
      <w:r>
        <w:separator/>
      </w:r>
    </w:p>
  </w:footnote>
  <w:footnote w:type="continuationSeparator" w:id="0">
    <w:p w14:paraId="18CC4AD1" w14:textId="77777777" w:rsidR="005F77B8" w:rsidRDefault="005F77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326AF" w14:textId="77777777" w:rsidR="0059237C" w:rsidRDefault="003661E0">
    <w:pPr>
      <w:spacing w:line="360" w:lineRule="auto"/>
      <w:rPr>
        <w:rFonts w:ascii="Calibri" w:eastAsia="Calibri" w:hAnsi="Calibri" w:cs="Calibri"/>
        <w:b/>
      </w:rPr>
    </w:pPr>
    <w:r>
      <w:rPr>
        <w:rFonts w:ascii="Calibri" w:eastAsia="Calibri" w:hAnsi="Calibri" w:cs="Calibri"/>
        <w:b/>
      </w:rPr>
      <w:t>Bridging Generational Gaps: Nurturing Employability in the Digital Classroom Revolution</w:t>
    </w:r>
  </w:p>
  <w:p w14:paraId="699FEED3" w14:textId="77777777" w:rsidR="0059237C" w:rsidRDefault="0059237C">
    <w:pPr>
      <w:spacing w:after="160" w:line="259" w:lineRule="auto"/>
      <w:rPr>
        <w:rFonts w:ascii="Calibri" w:eastAsia="Calibri" w:hAnsi="Calibri" w:cs="Calibri"/>
        <w:highlight w:val="white"/>
      </w:rPr>
    </w:pPr>
  </w:p>
  <w:p w14:paraId="3799FA2E" w14:textId="77777777" w:rsidR="0059237C" w:rsidRDefault="0059237C">
    <w:pPr>
      <w:pStyle w:val="Heading2"/>
      <w:spacing w:before="200" w:line="360" w:lineRule="auto"/>
      <w:rPr>
        <w:rFonts w:ascii="Calibri" w:eastAsia="Calibri" w:hAnsi="Calibri" w:cs="Calibri"/>
        <w:b/>
      </w:rPr>
    </w:pPr>
    <w:bookmarkStart w:id="154" w:name="_b6snqvc5k8jw" w:colFirst="0" w:colLast="0"/>
    <w:bookmarkEnd w:id="154"/>
  </w:p>
  <w:p w14:paraId="291F9546" w14:textId="77777777" w:rsidR="0059237C" w:rsidRDefault="0059237C">
    <w:pPr>
      <w:spacing w:line="360" w:lineRule="auto"/>
      <w:rPr>
        <w:rFonts w:ascii="Calibri" w:eastAsia="Calibri" w:hAnsi="Calibri" w:cs="Calibri"/>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742E1"/>
    <w:multiLevelType w:val="multilevel"/>
    <w:tmpl w:val="D4566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1A39BC"/>
    <w:multiLevelType w:val="multilevel"/>
    <w:tmpl w:val="3FF4C1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CA96B3D"/>
    <w:multiLevelType w:val="hybridMultilevel"/>
    <w:tmpl w:val="8BCC7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B63A1"/>
    <w:multiLevelType w:val="hybridMultilevel"/>
    <w:tmpl w:val="BA980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BD2BCB"/>
    <w:multiLevelType w:val="multilevel"/>
    <w:tmpl w:val="95A2F7AE"/>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14261D81"/>
    <w:multiLevelType w:val="multilevel"/>
    <w:tmpl w:val="4E9640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14B0586D"/>
    <w:multiLevelType w:val="multilevel"/>
    <w:tmpl w:val="2744A21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1735796C"/>
    <w:multiLevelType w:val="hybridMultilevel"/>
    <w:tmpl w:val="0722FF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A51ECB"/>
    <w:multiLevelType w:val="multilevel"/>
    <w:tmpl w:val="2452D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0E6652"/>
    <w:multiLevelType w:val="multilevel"/>
    <w:tmpl w:val="59FEB8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C74551F"/>
    <w:multiLevelType w:val="multilevel"/>
    <w:tmpl w:val="A92804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1C884489"/>
    <w:multiLevelType w:val="multilevel"/>
    <w:tmpl w:val="1A4422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1DC94F31"/>
    <w:multiLevelType w:val="hybridMultilevel"/>
    <w:tmpl w:val="9FE8F3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6D7BC8"/>
    <w:multiLevelType w:val="multilevel"/>
    <w:tmpl w:val="DFD68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3024CAB"/>
    <w:multiLevelType w:val="multilevel"/>
    <w:tmpl w:val="DE3A0D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24E23BDB"/>
    <w:multiLevelType w:val="multilevel"/>
    <w:tmpl w:val="03B45A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260970CA"/>
    <w:multiLevelType w:val="multilevel"/>
    <w:tmpl w:val="99F83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278C61CC"/>
    <w:multiLevelType w:val="multilevel"/>
    <w:tmpl w:val="5A027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27F46BB5"/>
    <w:multiLevelType w:val="multilevel"/>
    <w:tmpl w:val="7B3C31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2896397D"/>
    <w:multiLevelType w:val="multilevel"/>
    <w:tmpl w:val="6624D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2B2611F2"/>
    <w:multiLevelType w:val="hybridMultilevel"/>
    <w:tmpl w:val="39166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D9D18CD"/>
    <w:multiLevelType w:val="multilevel"/>
    <w:tmpl w:val="580C51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330D40BB"/>
    <w:multiLevelType w:val="multilevel"/>
    <w:tmpl w:val="EAB240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33F912B8"/>
    <w:multiLevelType w:val="multilevel"/>
    <w:tmpl w:val="A1D84F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35EB34D6"/>
    <w:multiLevelType w:val="multilevel"/>
    <w:tmpl w:val="5304239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5" w15:restartNumberingAfterBreak="0">
    <w:nsid w:val="37574336"/>
    <w:multiLevelType w:val="multilevel"/>
    <w:tmpl w:val="6F62A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37BA1445"/>
    <w:multiLevelType w:val="multilevel"/>
    <w:tmpl w:val="932C9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3E4F2F8B"/>
    <w:multiLevelType w:val="multilevel"/>
    <w:tmpl w:val="31329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3F8F191F"/>
    <w:multiLevelType w:val="multilevel"/>
    <w:tmpl w:val="FD6A6D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9" w15:restartNumberingAfterBreak="0">
    <w:nsid w:val="40A4235E"/>
    <w:multiLevelType w:val="multilevel"/>
    <w:tmpl w:val="EBC0B7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40B47F1D"/>
    <w:multiLevelType w:val="multilevel"/>
    <w:tmpl w:val="93941A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40F36401"/>
    <w:multiLevelType w:val="multilevel"/>
    <w:tmpl w:val="9A423B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41436099"/>
    <w:multiLevelType w:val="multilevel"/>
    <w:tmpl w:val="3E128E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3" w15:restartNumberingAfterBreak="0">
    <w:nsid w:val="416A3F54"/>
    <w:multiLevelType w:val="multilevel"/>
    <w:tmpl w:val="963044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4" w15:restartNumberingAfterBreak="0">
    <w:nsid w:val="420D2BBD"/>
    <w:multiLevelType w:val="multilevel"/>
    <w:tmpl w:val="5E58B8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5" w15:restartNumberingAfterBreak="0">
    <w:nsid w:val="44D25D5E"/>
    <w:multiLevelType w:val="multilevel"/>
    <w:tmpl w:val="5240B3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46A97882"/>
    <w:multiLevelType w:val="multilevel"/>
    <w:tmpl w:val="BD32B4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7" w15:restartNumberingAfterBreak="0">
    <w:nsid w:val="498539AA"/>
    <w:multiLevelType w:val="multilevel"/>
    <w:tmpl w:val="F9084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49E4696A"/>
    <w:multiLevelType w:val="multilevel"/>
    <w:tmpl w:val="BF1659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9" w15:restartNumberingAfterBreak="0">
    <w:nsid w:val="4A195F2F"/>
    <w:multiLevelType w:val="multilevel"/>
    <w:tmpl w:val="B0206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4C3D11F7"/>
    <w:multiLevelType w:val="multilevel"/>
    <w:tmpl w:val="C1CAD2E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1" w15:restartNumberingAfterBreak="0">
    <w:nsid w:val="4D6726CE"/>
    <w:multiLevelType w:val="multilevel"/>
    <w:tmpl w:val="B9FC6C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2" w15:restartNumberingAfterBreak="0">
    <w:nsid w:val="4F1F2041"/>
    <w:multiLevelType w:val="multilevel"/>
    <w:tmpl w:val="1C08AE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15:restartNumberingAfterBreak="0">
    <w:nsid w:val="501501D2"/>
    <w:multiLevelType w:val="hybridMultilevel"/>
    <w:tmpl w:val="F4D88F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13D6625"/>
    <w:multiLevelType w:val="multilevel"/>
    <w:tmpl w:val="D542F3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5" w15:restartNumberingAfterBreak="0">
    <w:nsid w:val="53F825EB"/>
    <w:multiLevelType w:val="multilevel"/>
    <w:tmpl w:val="B98E09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6" w15:restartNumberingAfterBreak="0">
    <w:nsid w:val="573F5243"/>
    <w:multiLevelType w:val="multilevel"/>
    <w:tmpl w:val="1CF691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7" w15:restartNumberingAfterBreak="0">
    <w:nsid w:val="57576ABE"/>
    <w:multiLevelType w:val="multilevel"/>
    <w:tmpl w:val="6F0A39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8" w15:restartNumberingAfterBreak="0">
    <w:nsid w:val="589B6CAF"/>
    <w:multiLevelType w:val="multilevel"/>
    <w:tmpl w:val="6D2E02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9" w15:restartNumberingAfterBreak="0">
    <w:nsid w:val="5ACA4745"/>
    <w:multiLevelType w:val="multilevel"/>
    <w:tmpl w:val="A95A50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0" w15:restartNumberingAfterBreak="0">
    <w:nsid w:val="5D443E7F"/>
    <w:multiLevelType w:val="hybridMultilevel"/>
    <w:tmpl w:val="84124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EB931D2"/>
    <w:multiLevelType w:val="multilevel"/>
    <w:tmpl w:val="15DC13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2" w15:restartNumberingAfterBreak="0">
    <w:nsid w:val="60833CDF"/>
    <w:multiLevelType w:val="multilevel"/>
    <w:tmpl w:val="F1C009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3" w15:restartNumberingAfterBreak="0">
    <w:nsid w:val="62744AAE"/>
    <w:multiLevelType w:val="multilevel"/>
    <w:tmpl w:val="7786E0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4" w15:restartNumberingAfterBreak="0">
    <w:nsid w:val="62B50961"/>
    <w:multiLevelType w:val="multilevel"/>
    <w:tmpl w:val="EABE2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15:restartNumberingAfterBreak="0">
    <w:nsid w:val="63063051"/>
    <w:multiLevelType w:val="hybridMultilevel"/>
    <w:tmpl w:val="81A8AF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9CA37EA"/>
    <w:multiLevelType w:val="multilevel"/>
    <w:tmpl w:val="A00A3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15:restartNumberingAfterBreak="0">
    <w:nsid w:val="6A9344E6"/>
    <w:multiLevelType w:val="multilevel"/>
    <w:tmpl w:val="B6AA0C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8" w15:restartNumberingAfterBreak="0">
    <w:nsid w:val="6E9E6C17"/>
    <w:multiLevelType w:val="multilevel"/>
    <w:tmpl w:val="E50C7E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9" w15:restartNumberingAfterBreak="0">
    <w:nsid w:val="72CE149B"/>
    <w:multiLevelType w:val="multilevel"/>
    <w:tmpl w:val="81BEC3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0" w15:restartNumberingAfterBreak="0">
    <w:nsid w:val="76447075"/>
    <w:multiLevelType w:val="multilevel"/>
    <w:tmpl w:val="07D02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1" w15:restartNumberingAfterBreak="0">
    <w:nsid w:val="77431103"/>
    <w:multiLevelType w:val="multilevel"/>
    <w:tmpl w:val="B1B871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2" w15:restartNumberingAfterBreak="0">
    <w:nsid w:val="7B320DDF"/>
    <w:multiLevelType w:val="multilevel"/>
    <w:tmpl w:val="09DE0B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3" w15:restartNumberingAfterBreak="0">
    <w:nsid w:val="7BCF0CDF"/>
    <w:multiLevelType w:val="multilevel"/>
    <w:tmpl w:val="CD9ECB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4" w15:restartNumberingAfterBreak="0">
    <w:nsid w:val="7C371FFE"/>
    <w:multiLevelType w:val="multilevel"/>
    <w:tmpl w:val="134241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5" w15:restartNumberingAfterBreak="0">
    <w:nsid w:val="7CF644F6"/>
    <w:multiLevelType w:val="multilevel"/>
    <w:tmpl w:val="BA969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6" w15:restartNumberingAfterBreak="0">
    <w:nsid w:val="7E333347"/>
    <w:multiLevelType w:val="multilevel"/>
    <w:tmpl w:val="F63275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7" w15:restartNumberingAfterBreak="0">
    <w:nsid w:val="7E5D108F"/>
    <w:multiLevelType w:val="multilevel"/>
    <w:tmpl w:val="F0FC9F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58"/>
  </w:num>
  <w:num w:numId="2">
    <w:abstractNumId w:val="15"/>
  </w:num>
  <w:num w:numId="3">
    <w:abstractNumId w:val="19"/>
  </w:num>
  <w:num w:numId="4">
    <w:abstractNumId w:val="37"/>
  </w:num>
  <w:num w:numId="5">
    <w:abstractNumId w:val="42"/>
  </w:num>
  <w:num w:numId="6">
    <w:abstractNumId w:val="5"/>
  </w:num>
  <w:num w:numId="7">
    <w:abstractNumId w:val="30"/>
  </w:num>
  <w:num w:numId="8">
    <w:abstractNumId w:val="60"/>
  </w:num>
  <w:num w:numId="9">
    <w:abstractNumId w:val="56"/>
  </w:num>
  <w:num w:numId="10">
    <w:abstractNumId w:val="4"/>
  </w:num>
  <w:num w:numId="11">
    <w:abstractNumId w:val="41"/>
  </w:num>
  <w:num w:numId="12">
    <w:abstractNumId w:val="52"/>
  </w:num>
  <w:num w:numId="13">
    <w:abstractNumId w:val="33"/>
  </w:num>
  <w:num w:numId="14">
    <w:abstractNumId w:val="39"/>
  </w:num>
  <w:num w:numId="15">
    <w:abstractNumId w:val="25"/>
  </w:num>
  <w:num w:numId="16">
    <w:abstractNumId w:val="63"/>
  </w:num>
  <w:num w:numId="17">
    <w:abstractNumId w:val="48"/>
  </w:num>
  <w:num w:numId="18">
    <w:abstractNumId w:val="9"/>
  </w:num>
  <w:num w:numId="19">
    <w:abstractNumId w:val="8"/>
  </w:num>
  <w:num w:numId="20">
    <w:abstractNumId w:val="34"/>
  </w:num>
  <w:num w:numId="21">
    <w:abstractNumId w:val="57"/>
  </w:num>
  <w:num w:numId="22">
    <w:abstractNumId w:val="44"/>
  </w:num>
  <w:num w:numId="23">
    <w:abstractNumId w:val="49"/>
  </w:num>
  <w:num w:numId="24">
    <w:abstractNumId w:val="59"/>
  </w:num>
  <w:num w:numId="25">
    <w:abstractNumId w:val="32"/>
  </w:num>
  <w:num w:numId="26">
    <w:abstractNumId w:val="23"/>
  </w:num>
  <w:num w:numId="27">
    <w:abstractNumId w:val="61"/>
  </w:num>
  <w:num w:numId="28">
    <w:abstractNumId w:val="53"/>
  </w:num>
  <w:num w:numId="29">
    <w:abstractNumId w:val="24"/>
  </w:num>
  <w:num w:numId="30">
    <w:abstractNumId w:val="26"/>
  </w:num>
  <w:num w:numId="31">
    <w:abstractNumId w:val="11"/>
  </w:num>
  <w:num w:numId="32">
    <w:abstractNumId w:val="31"/>
  </w:num>
  <w:num w:numId="33">
    <w:abstractNumId w:val="36"/>
  </w:num>
  <w:num w:numId="34">
    <w:abstractNumId w:val="66"/>
  </w:num>
  <w:num w:numId="35">
    <w:abstractNumId w:val="18"/>
  </w:num>
  <w:num w:numId="36">
    <w:abstractNumId w:val="1"/>
  </w:num>
  <w:num w:numId="37">
    <w:abstractNumId w:val="35"/>
  </w:num>
  <w:num w:numId="38">
    <w:abstractNumId w:val="0"/>
  </w:num>
  <w:num w:numId="39">
    <w:abstractNumId w:val="17"/>
  </w:num>
  <w:num w:numId="40">
    <w:abstractNumId w:val="46"/>
  </w:num>
  <w:num w:numId="41">
    <w:abstractNumId w:val="67"/>
  </w:num>
  <w:num w:numId="42">
    <w:abstractNumId w:val="45"/>
  </w:num>
  <w:num w:numId="43">
    <w:abstractNumId w:val="10"/>
  </w:num>
  <w:num w:numId="44">
    <w:abstractNumId w:val="6"/>
  </w:num>
  <w:num w:numId="45">
    <w:abstractNumId w:val="51"/>
  </w:num>
  <w:num w:numId="46">
    <w:abstractNumId w:val="47"/>
  </w:num>
  <w:num w:numId="47">
    <w:abstractNumId w:val="38"/>
  </w:num>
  <w:num w:numId="48">
    <w:abstractNumId w:val="65"/>
  </w:num>
  <w:num w:numId="49">
    <w:abstractNumId w:val="22"/>
  </w:num>
  <w:num w:numId="50">
    <w:abstractNumId w:val="28"/>
  </w:num>
  <w:num w:numId="51">
    <w:abstractNumId w:val="64"/>
  </w:num>
  <w:num w:numId="52">
    <w:abstractNumId w:val="27"/>
  </w:num>
  <w:num w:numId="53">
    <w:abstractNumId w:val="16"/>
  </w:num>
  <w:num w:numId="54">
    <w:abstractNumId w:val="54"/>
  </w:num>
  <w:num w:numId="55">
    <w:abstractNumId w:val="21"/>
  </w:num>
  <w:num w:numId="56">
    <w:abstractNumId w:val="14"/>
  </w:num>
  <w:num w:numId="57">
    <w:abstractNumId w:val="13"/>
  </w:num>
  <w:num w:numId="58">
    <w:abstractNumId w:val="40"/>
  </w:num>
  <w:num w:numId="59">
    <w:abstractNumId w:val="29"/>
  </w:num>
  <w:num w:numId="60">
    <w:abstractNumId w:val="12"/>
  </w:num>
  <w:num w:numId="61">
    <w:abstractNumId w:val="3"/>
  </w:num>
  <w:num w:numId="62">
    <w:abstractNumId w:val="20"/>
  </w:num>
  <w:num w:numId="63">
    <w:abstractNumId w:val="43"/>
  </w:num>
  <w:num w:numId="64">
    <w:abstractNumId w:val="55"/>
  </w:num>
  <w:num w:numId="65">
    <w:abstractNumId w:val="50"/>
  </w:num>
  <w:num w:numId="66">
    <w:abstractNumId w:val="7"/>
  </w:num>
  <w:num w:numId="67">
    <w:abstractNumId w:val="2"/>
  </w:num>
  <w:num w:numId="68">
    <w:abstractNumId w:val="62"/>
  </w:num>
  <w:numIdMacAtCleanup w:val="6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237C"/>
    <w:rsid w:val="0004660D"/>
    <w:rsid w:val="00092C7C"/>
    <w:rsid w:val="00142990"/>
    <w:rsid w:val="001F18C4"/>
    <w:rsid w:val="002147EE"/>
    <w:rsid w:val="0021566E"/>
    <w:rsid w:val="00215DC8"/>
    <w:rsid w:val="00217BF4"/>
    <w:rsid w:val="002E132F"/>
    <w:rsid w:val="003661E0"/>
    <w:rsid w:val="003F4995"/>
    <w:rsid w:val="00493DE3"/>
    <w:rsid w:val="00554573"/>
    <w:rsid w:val="0056340D"/>
    <w:rsid w:val="0059237C"/>
    <w:rsid w:val="005A731B"/>
    <w:rsid w:val="005B46EF"/>
    <w:rsid w:val="005F77B8"/>
    <w:rsid w:val="00653704"/>
    <w:rsid w:val="00656B7C"/>
    <w:rsid w:val="006B3712"/>
    <w:rsid w:val="00740BA3"/>
    <w:rsid w:val="0077056F"/>
    <w:rsid w:val="007A56A0"/>
    <w:rsid w:val="008B105F"/>
    <w:rsid w:val="008E477A"/>
    <w:rsid w:val="00956F03"/>
    <w:rsid w:val="00970B08"/>
    <w:rsid w:val="00B1525D"/>
    <w:rsid w:val="00C003F0"/>
    <w:rsid w:val="00C34D0F"/>
    <w:rsid w:val="00C41D50"/>
    <w:rsid w:val="00D0627F"/>
    <w:rsid w:val="00D275E8"/>
    <w:rsid w:val="00D76468"/>
    <w:rsid w:val="00DA76F6"/>
    <w:rsid w:val="00E73E81"/>
    <w:rsid w:val="00F82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D325D"/>
  <w15:docId w15:val="{444A3025-ACBF-4CFD-BB3C-B2D7C7BE1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2E132F"/>
    <w:pPr>
      <w:ind w:left="720"/>
      <w:contextualSpacing/>
    </w:pPr>
  </w:style>
  <w:style w:type="paragraph" w:styleId="Header">
    <w:name w:val="header"/>
    <w:basedOn w:val="Normal"/>
    <w:link w:val="HeaderChar"/>
    <w:uiPriority w:val="99"/>
    <w:unhideWhenUsed/>
    <w:rsid w:val="00740BA3"/>
    <w:pPr>
      <w:tabs>
        <w:tab w:val="center" w:pos="4513"/>
        <w:tab w:val="right" w:pos="9026"/>
      </w:tabs>
      <w:spacing w:line="240" w:lineRule="auto"/>
    </w:pPr>
  </w:style>
  <w:style w:type="character" w:customStyle="1" w:styleId="HeaderChar">
    <w:name w:val="Header Char"/>
    <w:basedOn w:val="DefaultParagraphFont"/>
    <w:link w:val="Header"/>
    <w:uiPriority w:val="99"/>
    <w:rsid w:val="00740BA3"/>
  </w:style>
  <w:style w:type="paragraph" w:styleId="Footer">
    <w:name w:val="footer"/>
    <w:basedOn w:val="Normal"/>
    <w:link w:val="FooterChar"/>
    <w:uiPriority w:val="99"/>
    <w:unhideWhenUsed/>
    <w:rsid w:val="00740BA3"/>
    <w:pPr>
      <w:tabs>
        <w:tab w:val="center" w:pos="4513"/>
        <w:tab w:val="right" w:pos="9026"/>
      </w:tabs>
      <w:spacing w:line="240" w:lineRule="auto"/>
    </w:pPr>
  </w:style>
  <w:style w:type="character" w:customStyle="1" w:styleId="FooterChar">
    <w:name w:val="Footer Char"/>
    <w:basedOn w:val="DefaultParagraphFont"/>
    <w:link w:val="Footer"/>
    <w:uiPriority w:val="99"/>
    <w:rsid w:val="00740BA3"/>
  </w:style>
  <w:style w:type="character" w:customStyle="1" w:styleId="editortnoteditedwurp8">
    <w:name w:val="editor_t__not_edited__wurp8"/>
    <w:basedOn w:val="DefaultParagraphFont"/>
    <w:rsid w:val="0021566E"/>
  </w:style>
  <w:style w:type="paragraph" w:styleId="NormalWeb">
    <w:name w:val="Normal (Web)"/>
    <w:basedOn w:val="Normal"/>
    <w:uiPriority w:val="99"/>
    <w:unhideWhenUsed/>
    <w:rsid w:val="00E73E8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74080">
      <w:bodyDiv w:val="1"/>
      <w:marLeft w:val="0"/>
      <w:marRight w:val="0"/>
      <w:marTop w:val="0"/>
      <w:marBottom w:val="0"/>
      <w:divBdr>
        <w:top w:val="none" w:sz="0" w:space="0" w:color="auto"/>
        <w:left w:val="none" w:sz="0" w:space="0" w:color="auto"/>
        <w:bottom w:val="none" w:sz="0" w:space="0" w:color="auto"/>
        <w:right w:val="none" w:sz="0" w:space="0" w:color="auto"/>
      </w:divBdr>
    </w:div>
    <w:div w:id="297533943">
      <w:bodyDiv w:val="1"/>
      <w:marLeft w:val="0"/>
      <w:marRight w:val="0"/>
      <w:marTop w:val="0"/>
      <w:marBottom w:val="0"/>
      <w:divBdr>
        <w:top w:val="none" w:sz="0" w:space="0" w:color="auto"/>
        <w:left w:val="none" w:sz="0" w:space="0" w:color="auto"/>
        <w:bottom w:val="none" w:sz="0" w:space="0" w:color="auto"/>
        <w:right w:val="none" w:sz="0" w:space="0" w:color="auto"/>
      </w:divBdr>
      <w:divsChild>
        <w:div w:id="1428496703">
          <w:marLeft w:val="0"/>
          <w:marRight w:val="0"/>
          <w:marTop w:val="0"/>
          <w:marBottom w:val="0"/>
          <w:divBdr>
            <w:top w:val="none" w:sz="0" w:space="0" w:color="auto"/>
            <w:left w:val="none" w:sz="0" w:space="0" w:color="auto"/>
            <w:bottom w:val="none" w:sz="0" w:space="0" w:color="auto"/>
            <w:right w:val="none" w:sz="0" w:space="0" w:color="auto"/>
          </w:divBdr>
        </w:div>
      </w:divsChild>
    </w:div>
    <w:div w:id="361320385">
      <w:bodyDiv w:val="1"/>
      <w:marLeft w:val="0"/>
      <w:marRight w:val="0"/>
      <w:marTop w:val="0"/>
      <w:marBottom w:val="0"/>
      <w:divBdr>
        <w:top w:val="none" w:sz="0" w:space="0" w:color="auto"/>
        <w:left w:val="none" w:sz="0" w:space="0" w:color="auto"/>
        <w:bottom w:val="none" w:sz="0" w:space="0" w:color="auto"/>
        <w:right w:val="none" w:sz="0" w:space="0" w:color="auto"/>
      </w:divBdr>
    </w:div>
    <w:div w:id="461458219">
      <w:bodyDiv w:val="1"/>
      <w:marLeft w:val="0"/>
      <w:marRight w:val="0"/>
      <w:marTop w:val="0"/>
      <w:marBottom w:val="0"/>
      <w:divBdr>
        <w:top w:val="none" w:sz="0" w:space="0" w:color="auto"/>
        <w:left w:val="none" w:sz="0" w:space="0" w:color="auto"/>
        <w:bottom w:val="none" w:sz="0" w:space="0" w:color="auto"/>
        <w:right w:val="none" w:sz="0" w:space="0" w:color="auto"/>
      </w:divBdr>
    </w:div>
    <w:div w:id="512115175">
      <w:bodyDiv w:val="1"/>
      <w:marLeft w:val="0"/>
      <w:marRight w:val="0"/>
      <w:marTop w:val="0"/>
      <w:marBottom w:val="0"/>
      <w:divBdr>
        <w:top w:val="none" w:sz="0" w:space="0" w:color="auto"/>
        <w:left w:val="none" w:sz="0" w:space="0" w:color="auto"/>
        <w:bottom w:val="none" w:sz="0" w:space="0" w:color="auto"/>
        <w:right w:val="none" w:sz="0" w:space="0" w:color="auto"/>
      </w:divBdr>
    </w:div>
    <w:div w:id="611857843">
      <w:bodyDiv w:val="1"/>
      <w:marLeft w:val="0"/>
      <w:marRight w:val="0"/>
      <w:marTop w:val="0"/>
      <w:marBottom w:val="0"/>
      <w:divBdr>
        <w:top w:val="none" w:sz="0" w:space="0" w:color="auto"/>
        <w:left w:val="none" w:sz="0" w:space="0" w:color="auto"/>
        <w:bottom w:val="none" w:sz="0" w:space="0" w:color="auto"/>
        <w:right w:val="none" w:sz="0" w:space="0" w:color="auto"/>
      </w:divBdr>
    </w:div>
    <w:div w:id="662245948">
      <w:bodyDiv w:val="1"/>
      <w:marLeft w:val="0"/>
      <w:marRight w:val="0"/>
      <w:marTop w:val="0"/>
      <w:marBottom w:val="0"/>
      <w:divBdr>
        <w:top w:val="none" w:sz="0" w:space="0" w:color="auto"/>
        <w:left w:val="none" w:sz="0" w:space="0" w:color="auto"/>
        <w:bottom w:val="none" w:sz="0" w:space="0" w:color="auto"/>
        <w:right w:val="none" w:sz="0" w:space="0" w:color="auto"/>
      </w:divBdr>
    </w:div>
    <w:div w:id="831331396">
      <w:bodyDiv w:val="1"/>
      <w:marLeft w:val="0"/>
      <w:marRight w:val="0"/>
      <w:marTop w:val="0"/>
      <w:marBottom w:val="0"/>
      <w:divBdr>
        <w:top w:val="none" w:sz="0" w:space="0" w:color="auto"/>
        <w:left w:val="none" w:sz="0" w:space="0" w:color="auto"/>
        <w:bottom w:val="none" w:sz="0" w:space="0" w:color="auto"/>
        <w:right w:val="none" w:sz="0" w:space="0" w:color="auto"/>
      </w:divBdr>
    </w:div>
    <w:div w:id="1039626590">
      <w:bodyDiv w:val="1"/>
      <w:marLeft w:val="0"/>
      <w:marRight w:val="0"/>
      <w:marTop w:val="0"/>
      <w:marBottom w:val="0"/>
      <w:divBdr>
        <w:top w:val="none" w:sz="0" w:space="0" w:color="auto"/>
        <w:left w:val="none" w:sz="0" w:space="0" w:color="auto"/>
        <w:bottom w:val="none" w:sz="0" w:space="0" w:color="auto"/>
        <w:right w:val="none" w:sz="0" w:space="0" w:color="auto"/>
      </w:divBdr>
      <w:divsChild>
        <w:div w:id="1593929240">
          <w:marLeft w:val="0"/>
          <w:marRight w:val="0"/>
          <w:marTop w:val="0"/>
          <w:marBottom w:val="0"/>
          <w:divBdr>
            <w:top w:val="none" w:sz="0" w:space="0" w:color="auto"/>
            <w:left w:val="none" w:sz="0" w:space="0" w:color="auto"/>
            <w:bottom w:val="none" w:sz="0" w:space="0" w:color="auto"/>
            <w:right w:val="none" w:sz="0" w:space="0" w:color="auto"/>
          </w:divBdr>
        </w:div>
      </w:divsChild>
    </w:div>
    <w:div w:id="1247574998">
      <w:bodyDiv w:val="1"/>
      <w:marLeft w:val="0"/>
      <w:marRight w:val="0"/>
      <w:marTop w:val="0"/>
      <w:marBottom w:val="0"/>
      <w:divBdr>
        <w:top w:val="none" w:sz="0" w:space="0" w:color="auto"/>
        <w:left w:val="none" w:sz="0" w:space="0" w:color="auto"/>
        <w:bottom w:val="none" w:sz="0" w:space="0" w:color="auto"/>
        <w:right w:val="none" w:sz="0" w:space="0" w:color="auto"/>
      </w:divBdr>
    </w:div>
    <w:div w:id="1295939576">
      <w:bodyDiv w:val="1"/>
      <w:marLeft w:val="0"/>
      <w:marRight w:val="0"/>
      <w:marTop w:val="0"/>
      <w:marBottom w:val="0"/>
      <w:divBdr>
        <w:top w:val="none" w:sz="0" w:space="0" w:color="auto"/>
        <w:left w:val="none" w:sz="0" w:space="0" w:color="auto"/>
        <w:bottom w:val="none" w:sz="0" w:space="0" w:color="auto"/>
        <w:right w:val="none" w:sz="0" w:space="0" w:color="auto"/>
      </w:divBdr>
    </w:div>
    <w:div w:id="1329863204">
      <w:bodyDiv w:val="1"/>
      <w:marLeft w:val="0"/>
      <w:marRight w:val="0"/>
      <w:marTop w:val="0"/>
      <w:marBottom w:val="0"/>
      <w:divBdr>
        <w:top w:val="none" w:sz="0" w:space="0" w:color="auto"/>
        <w:left w:val="none" w:sz="0" w:space="0" w:color="auto"/>
        <w:bottom w:val="none" w:sz="0" w:space="0" w:color="auto"/>
        <w:right w:val="none" w:sz="0" w:space="0" w:color="auto"/>
      </w:divBdr>
    </w:div>
    <w:div w:id="1676616133">
      <w:bodyDiv w:val="1"/>
      <w:marLeft w:val="0"/>
      <w:marRight w:val="0"/>
      <w:marTop w:val="0"/>
      <w:marBottom w:val="0"/>
      <w:divBdr>
        <w:top w:val="none" w:sz="0" w:space="0" w:color="auto"/>
        <w:left w:val="none" w:sz="0" w:space="0" w:color="auto"/>
        <w:bottom w:val="none" w:sz="0" w:space="0" w:color="auto"/>
        <w:right w:val="none" w:sz="0" w:space="0" w:color="auto"/>
      </w:divBdr>
    </w:div>
    <w:div w:id="1703020530">
      <w:bodyDiv w:val="1"/>
      <w:marLeft w:val="0"/>
      <w:marRight w:val="0"/>
      <w:marTop w:val="0"/>
      <w:marBottom w:val="0"/>
      <w:divBdr>
        <w:top w:val="none" w:sz="0" w:space="0" w:color="auto"/>
        <w:left w:val="none" w:sz="0" w:space="0" w:color="auto"/>
        <w:bottom w:val="none" w:sz="0" w:space="0" w:color="auto"/>
        <w:right w:val="none" w:sz="0" w:space="0" w:color="auto"/>
      </w:divBdr>
    </w:div>
    <w:div w:id="1867136508">
      <w:bodyDiv w:val="1"/>
      <w:marLeft w:val="0"/>
      <w:marRight w:val="0"/>
      <w:marTop w:val="0"/>
      <w:marBottom w:val="0"/>
      <w:divBdr>
        <w:top w:val="none" w:sz="0" w:space="0" w:color="auto"/>
        <w:left w:val="none" w:sz="0" w:space="0" w:color="auto"/>
        <w:bottom w:val="none" w:sz="0" w:space="0" w:color="auto"/>
        <w:right w:val="none" w:sz="0" w:space="0" w:color="auto"/>
      </w:divBdr>
    </w:div>
    <w:div w:id="1918398280">
      <w:bodyDiv w:val="1"/>
      <w:marLeft w:val="0"/>
      <w:marRight w:val="0"/>
      <w:marTop w:val="0"/>
      <w:marBottom w:val="0"/>
      <w:divBdr>
        <w:top w:val="none" w:sz="0" w:space="0" w:color="auto"/>
        <w:left w:val="none" w:sz="0" w:space="0" w:color="auto"/>
        <w:bottom w:val="none" w:sz="0" w:space="0" w:color="auto"/>
        <w:right w:val="none" w:sz="0" w:space="0" w:color="auto"/>
      </w:divBdr>
    </w:div>
    <w:div w:id="1979073281">
      <w:bodyDiv w:val="1"/>
      <w:marLeft w:val="0"/>
      <w:marRight w:val="0"/>
      <w:marTop w:val="0"/>
      <w:marBottom w:val="0"/>
      <w:divBdr>
        <w:top w:val="none" w:sz="0" w:space="0" w:color="auto"/>
        <w:left w:val="none" w:sz="0" w:space="0" w:color="auto"/>
        <w:bottom w:val="none" w:sz="0" w:space="0" w:color="auto"/>
        <w:right w:val="none" w:sz="0" w:space="0" w:color="auto"/>
      </w:divBdr>
    </w:div>
    <w:div w:id="2085881867">
      <w:bodyDiv w:val="1"/>
      <w:marLeft w:val="0"/>
      <w:marRight w:val="0"/>
      <w:marTop w:val="0"/>
      <w:marBottom w:val="0"/>
      <w:divBdr>
        <w:top w:val="none" w:sz="0" w:space="0" w:color="auto"/>
        <w:left w:val="none" w:sz="0" w:space="0" w:color="auto"/>
        <w:bottom w:val="none" w:sz="0" w:space="0" w:color="auto"/>
        <w:right w:val="none" w:sz="0" w:space="0" w:color="auto"/>
      </w:divBdr>
    </w:div>
    <w:div w:id="2109764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cs.google.com/forms/d/1eBhQZqhGoPCe6Ouqna3WiWv7YvRKalfwS9XEN-i-5rk/edit"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311</TotalTime>
  <Pages>116</Pages>
  <Words>28460</Words>
  <Characters>162228</Characters>
  <Application>Microsoft Office Word</Application>
  <DocSecurity>0</DocSecurity>
  <Lines>1351</Lines>
  <Paragraphs>380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karenm</dc:creator>
  <cp:lastModifiedBy>karenm</cp:lastModifiedBy>
  <cp:revision>32</cp:revision>
  <dcterms:created xsi:type="dcterms:W3CDTF">2024-09-30T17:29:00Z</dcterms:created>
  <dcterms:modified xsi:type="dcterms:W3CDTF">2024-09-30T22:45:00Z</dcterms:modified>
</cp:coreProperties>
</file>