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rPr>
        <w:id w:val="369419899"/>
        <w:docPartObj>
          <w:docPartGallery w:val="Cover Pages"/>
          <w:docPartUnique/>
        </w:docPartObj>
      </w:sdtPr>
      <w:sdtEndPr>
        <w:rPr>
          <w:rFonts w:ascii="Arial" w:hAnsi="Arial" w:cs="Arial"/>
          <w:b/>
          <w:bCs/>
          <w:color w:val="auto"/>
          <w:sz w:val="24"/>
          <w:szCs w:val="24"/>
        </w:rPr>
      </w:sdtEndPr>
      <w:sdtContent>
        <w:p w14:paraId="079103F9" w14:textId="77777777" w:rsidR="00D43736" w:rsidRDefault="00D43736" w:rsidP="00D43736">
          <w:pPr>
            <w:pStyle w:val="NoSpacing"/>
            <w:spacing w:before="1540" w:after="240"/>
            <w:jc w:val="center"/>
            <w:rPr>
              <w:color w:val="4472C4" w:themeColor="accent1"/>
            </w:rPr>
          </w:pPr>
          <w:r>
            <w:rPr>
              <w:noProof/>
              <w:color w:val="4472C4" w:themeColor="accent1"/>
            </w:rPr>
            <w:drawing>
              <wp:inline distT="0" distB="0" distL="0" distR="0" wp14:anchorId="3B42FC64" wp14:editId="13D94AB8">
                <wp:extent cx="1417320" cy="750898"/>
                <wp:effectExtent l="0" t="0" r="0" b="0"/>
                <wp:docPr id="143" name="Picture 43"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43" descr="A black background with grey leaves&#10;&#10;Description automatically generated"/>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7C692438AB94C20918801585512422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152177C" w14:textId="2D0D2547" w:rsidR="00D43736" w:rsidRDefault="009A1C19" w:rsidP="00D4373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written report</w:t>
              </w:r>
            </w:p>
          </w:sdtContent>
        </w:sdt>
        <w:p w14:paraId="255BDA72" w14:textId="2B5BFF29" w:rsidR="00D43736" w:rsidRDefault="00D43736" w:rsidP="00D43736">
          <w:pPr>
            <w:pStyle w:val="NoSpacing"/>
            <w:jc w:val="center"/>
            <w:rPr>
              <w:color w:val="4472C4" w:themeColor="accent1"/>
              <w:sz w:val="28"/>
              <w:szCs w:val="28"/>
            </w:rPr>
          </w:pPr>
        </w:p>
        <w:p w14:paraId="4FD81E8E" w14:textId="77777777" w:rsidR="00D43736" w:rsidRDefault="00D43736" w:rsidP="00D43736">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21425C6" wp14:editId="29F9E7DC">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635"/>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E387C0" w14:textId="77777777" w:rsidR="00D43736" w:rsidRPr="000B73F6" w:rsidRDefault="00D43736" w:rsidP="00D43736">
                                <w:pPr>
                                  <w:pStyle w:val="NoSpacing"/>
                                  <w:jc w:val="center"/>
                                  <w:rPr>
                                    <w:caps/>
                                    <w:color w:val="4472C4" w:themeColor="accent1"/>
                                    <w:sz w:val="28"/>
                                    <w:szCs w:val="28"/>
                                  </w:rPr>
                                </w:pPr>
                                <w:r w:rsidRPr="000B73F6">
                                  <w:rPr>
                                    <w:caps/>
                                    <w:color w:val="4472C4" w:themeColor="accent1"/>
                                    <w:sz w:val="28"/>
                                    <w:szCs w:val="28"/>
                                  </w:rPr>
                                  <w:t>STUDENT</w:t>
                                </w:r>
                                <w:r>
                                  <w:rPr>
                                    <w:caps/>
                                    <w:color w:val="4472C4" w:themeColor="accent1"/>
                                    <w:sz w:val="28"/>
                                    <w:szCs w:val="28"/>
                                  </w:rPr>
                                  <w:t xml:space="preserve"> </w:t>
                                </w:r>
                                <w:r w:rsidRPr="000B73F6">
                                  <w:rPr>
                                    <w:caps/>
                                    <w:color w:val="4472C4" w:themeColor="accent1"/>
                                    <w:sz w:val="28"/>
                                    <w:szCs w:val="28"/>
                                  </w:rPr>
                                  <w:t>NAME: MARGARET</w:t>
                                </w:r>
                                <w:r>
                                  <w:rPr>
                                    <w:caps/>
                                    <w:color w:val="4472C4" w:themeColor="accent1"/>
                                    <w:sz w:val="28"/>
                                    <w:szCs w:val="28"/>
                                  </w:rPr>
                                  <w:t>a</w:t>
                                </w:r>
                                <w:r w:rsidRPr="000B73F6">
                                  <w:rPr>
                                    <w:caps/>
                                    <w:color w:val="4472C4" w:themeColor="accent1"/>
                                    <w:sz w:val="28"/>
                                    <w:szCs w:val="28"/>
                                  </w:rPr>
                                  <w:t xml:space="preserve"> ALICE OLTEANU</w:t>
                                </w:r>
                              </w:p>
                              <w:p w14:paraId="1ADBA007" w14:textId="77777777" w:rsidR="00D43736" w:rsidRPr="000B73F6" w:rsidRDefault="00D43736" w:rsidP="00D43736">
                                <w:pPr>
                                  <w:pStyle w:val="NoSpacing"/>
                                  <w:jc w:val="center"/>
                                  <w:rPr>
                                    <w:caps/>
                                    <w:color w:val="4472C4" w:themeColor="accent1"/>
                                    <w:sz w:val="28"/>
                                    <w:szCs w:val="28"/>
                                  </w:rPr>
                                </w:pPr>
                                <w:r w:rsidRPr="000B73F6">
                                  <w:rPr>
                                    <w:caps/>
                                    <w:color w:val="4472C4" w:themeColor="accent1"/>
                                    <w:sz w:val="28"/>
                                    <w:szCs w:val="28"/>
                                  </w:rPr>
                                  <w:t>STUDENT ID: 2017649</w:t>
                                </w:r>
                              </w:p>
                              <w:p w14:paraId="7696E6C2" w14:textId="77777777" w:rsidR="00D43736" w:rsidRPr="000B73F6" w:rsidRDefault="00D43736" w:rsidP="00D43736">
                                <w:pPr>
                                  <w:pStyle w:val="NoSpacing"/>
                                  <w:jc w:val="center"/>
                                  <w:rPr>
                                    <w:caps/>
                                    <w:color w:val="4472C4" w:themeColor="accent1"/>
                                    <w:sz w:val="28"/>
                                    <w:szCs w:val="28"/>
                                  </w:rPr>
                                </w:pPr>
                                <w:r w:rsidRPr="000B73F6">
                                  <w:rPr>
                                    <w:caps/>
                                    <w:color w:val="4472C4" w:themeColor="accent1"/>
                                    <w:sz w:val="28"/>
                                    <w:szCs w:val="28"/>
                                  </w:rPr>
                                  <w:t xml:space="preserve">MODULE: </w:t>
                                </w:r>
                                <w:r>
                                  <w:rPr>
                                    <w:caps/>
                                    <w:color w:val="4472C4" w:themeColor="accent1"/>
                                    <w:sz w:val="28"/>
                                    <w:szCs w:val="28"/>
                                  </w:rPr>
                                  <w:t>living with care the older person</w:t>
                                </w:r>
                                <w:r w:rsidRPr="000B73F6">
                                  <w:rPr>
                                    <w:caps/>
                                    <w:color w:val="4472C4" w:themeColor="accent1"/>
                                    <w:sz w:val="28"/>
                                    <w:szCs w:val="28"/>
                                  </w:rPr>
                                  <w:t xml:space="preserve"> (BM</w:t>
                                </w:r>
                                <w:r>
                                  <w:rPr>
                                    <w:caps/>
                                    <w:color w:val="4472C4" w:themeColor="accent1"/>
                                    <w:sz w:val="28"/>
                                    <w:szCs w:val="28"/>
                                  </w:rPr>
                                  <w:t>hp6009</w:t>
                                </w:r>
                                <w:r w:rsidRPr="000B73F6">
                                  <w:rPr>
                                    <w:caps/>
                                    <w:color w:val="4472C4" w:themeColor="accent1"/>
                                    <w:sz w:val="28"/>
                                    <w:szCs w:val="28"/>
                                  </w:rPr>
                                  <w:t>_BIRM</w:t>
                                </w:r>
                                <w:r>
                                  <w:rPr>
                                    <w:caps/>
                                    <w:color w:val="4472C4" w:themeColor="accent1"/>
                                    <w:sz w:val="28"/>
                                    <w:szCs w:val="28"/>
                                  </w:rPr>
                                  <w:t>)</w:t>
                                </w:r>
                              </w:p>
                              <w:p w14:paraId="161FA5DA" w14:textId="77777777" w:rsidR="00D43736" w:rsidRDefault="00D43736" w:rsidP="00D43736">
                                <w:pPr>
                                  <w:pStyle w:val="NoSpacing"/>
                                  <w:jc w:val="center"/>
                                  <w:rPr>
                                    <w:color w:val="4472C4" w:themeColor="accent1"/>
                                  </w:rPr>
                                </w:pPr>
                                <w:r w:rsidRPr="000B73F6">
                                  <w:rPr>
                                    <w:caps/>
                                    <w:color w:val="4472C4" w:themeColor="accent1"/>
                                    <w:sz w:val="28"/>
                                    <w:szCs w:val="28"/>
                                  </w:rPr>
                                  <w:t>LECTURER</w:t>
                                </w:r>
                                <w:r>
                                  <w:rPr>
                                    <w:caps/>
                                    <w:color w:val="4472C4" w:themeColor="accent1"/>
                                    <w:sz w:val="28"/>
                                    <w:szCs w:val="28"/>
                                  </w:rPr>
                                  <w:t>: liz tilly</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21425C6"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13E387C0" w14:textId="77777777" w:rsidR="00D43736" w:rsidRPr="000B73F6" w:rsidRDefault="00D43736" w:rsidP="00D43736">
                          <w:pPr>
                            <w:pStyle w:val="NoSpacing"/>
                            <w:jc w:val="center"/>
                            <w:rPr>
                              <w:caps/>
                              <w:color w:val="4472C4" w:themeColor="accent1"/>
                              <w:sz w:val="28"/>
                              <w:szCs w:val="28"/>
                            </w:rPr>
                          </w:pPr>
                          <w:r w:rsidRPr="000B73F6">
                            <w:rPr>
                              <w:caps/>
                              <w:color w:val="4472C4" w:themeColor="accent1"/>
                              <w:sz w:val="28"/>
                              <w:szCs w:val="28"/>
                            </w:rPr>
                            <w:t>STUDENT</w:t>
                          </w:r>
                          <w:r>
                            <w:rPr>
                              <w:caps/>
                              <w:color w:val="4472C4" w:themeColor="accent1"/>
                              <w:sz w:val="28"/>
                              <w:szCs w:val="28"/>
                            </w:rPr>
                            <w:t xml:space="preserve"> </w:t>
                          </w:r>
                          <w:r w:rsidRPr="000B73F6">
                            <w:rPr>
                              <w:caps/>
                              <w:color w:val="4472C4" w:themeColor="accent1"/>
                              <w:sz w:val="28"/>
                              <w:szCs w:val="28"/>
                            </w:rPr>
                            <w:t>NAME: MARGARET</w:t>
                          </w:r>
                          <w:r>
                            <w:rPr>
                              <w:caps/>
                              <w:color w:val="4472C4" w:themeColor="accent1"/>
                              <w:sz w:val="28"/>
                              <w:szCs w:val="28"/>
                            </w:rPr>
                            <w:t>a</w:t>
                          </w:r>
                          <w:r w:rsidRPr="000B73F6">
                            <w:rPr>
                              <w:caps/>
                              <w:color w:val="4472C4" w:themeColor="accent1"/>
                              <w:sz w:val="28"/>
                              <w:szCs w:val="28"/>
                            </w:rPr>
                            <w:t xml:space="preserve"> ALICE OLTEANU</w:t>
                          </w:r>
                        </w:p>
                        <w:p w14:paraId="1ADBA007" w14:textId="77777777" w:rsidR="00D43736" w:rsidRPr="000B73F6" w:rsidRDefault="00D43736" w:rsidP="00D43736">
                          <w:pPr>
                            <w:pStyle w:val="NoSpacing"/>
                            <w:jc w:val="center"/>
                            <w:rPr>
                              <w:caps/>
                              <w:color w:val="4472C4" w:themeColor="accent1"/>
                              <w:sz w:val="28"/>
                              <w:szCs w:val="28"/>
                            </w:rPr>
                          </w:pPr>
                          <w:r w:rsidRPr="000B73F6">
                            <w:rPr>
                              <w:caps/>
                              <w:color w:val="4472C4" w:themeColor="accent1"/>
                              <w:sz w:val="28"/>
                              <w:szCs w:val="28"/>
                            </w:rPr>
                            <w:t>STUDENT ID: 2017649</w:t>
                          </w:r>
                        </w:p>
                        <w:p w14:paraId="7696E6C2" w14:textId="77777777" w:rsidR="00D43736" w:rsidRPr="000B73F6" w:rsidRDefault="00D43736" w:rsidP="00D43736">
                          <w:pPr>
                            <w:pStyle w:val="NoSpacing"/>
                            <w:jc w:val="center"/>
                            <w:rPr>
                              <w:caps/>
                              <w:color w:val="4472C4" w:themeColor="accent1"/>
                              <w:sz w:val="28"/>
                              <w:szCs w:val="28"/>
                            </w:rPr>
                          </w:pPr>
                          <w:r w:rsidRPr="000B73F6">
                            <w:rPr>
                              <w:caps/>
                              <w:color w:val="4472C4" w:themeColor="accent1"/>
                              <w:sz w:val="28"/>
                              <w:szCs w:val="28"/>
                            </w:rPr>
                            <w:t xml:space="preserve">MODULE: </w:t>
                          </w:r>
                          <w:r>
                            <w:rPr>
                              <w:caps/>
                              <w:color w:val="4472C4" w:themeColor="accent1"/>
                              <w:sz w:val="28"/>
                              <w:szCs w:val="28"/>
                            </w:rPr>
                            <w:t>living with care the older person</w:t>
                          </w:r>
                          <w:r w:rsidRPr="000B73F6">
                            <w:rPr>
                              <w:caps/>
                              <w:color w:val="4472C4" w:themeColor="accent1"/>
                              <w:sz w:val="28"/>
                              <w:szCs w:val="28"/>
                            </w:rPr>
                            <w:t xml:space="preserve"> (BM</w:t>
                          </w:r>
                          <w:r>
                            <w:rPr>
                              <w:caps/>
                              <w:color w:val="4472C4" w:themeColor="accent1"/>
                              <w:sz w:val="28"/>
                              <w:szCs w:val="28"/>
                            </w:rPr>
                            <w:t>hp6009</w:t>
                          </w:r>
                          <w:r w:rsidRPr="000B73F6">
                            <w:rPr>
                              <w:caps/>
                              <w:color w:val="4472C4" w:themeColor="accent1"/>
                              <w:sz w:val="28"/>
                              <w:szCs w:val="28"/>
                            </w:rPr>
                            <w:t>_BIRM</w:t>
                          </w:r>
                          <w:r>
                            <w:rPr>
                              <w:caps/>
                              <w:color w:val="4472C4" w:themeColor="accent1"/>
                              <w:sz w:val="28"/>
                              <w:szCs w:val="28"/>
                            </w:rPr>
                            <w:t>)</w:t>
                          </w:r>
                        </w:p>
                        <w:p w14:paraId="161FA5DA" w14:textId="77777777" w:rsidR="00D43736" w:rsidRDefault="00D43736" w:rsidP="00D43736">
                          <w:pPr>
                            <w:pStyle w:val="NoSpacing"/>
                            <w:jc w:val="center"/>
                            <w:rPr>
                              <w:color w:val="4472C4" w:themeColor="accent1"/>
                            </w:rPr>
                          </w:pPr>
                          <w:r w:rsidRPr="000B73F6">
                            <w:rPr>
                              <w:caps/>
                              <w:color w:val="4472C4" w:themeColor="accent1"/>
                              <w:sz w:val="28"/>
                              <w:szCs w:val="28"/>
                            </w:rPr>
                            <w:t>LECTURER</w:t>
                          </w:r>
                          <w:r>
                            <w:rPr>
                              <w:caps/>
                              <w:color w:val="4472C4" w:themeColor="accent1"/>
                              <w:sz w:val="28"/>
                              <w:szCs w:val="28"/>
                            </w:rPr>
                            <w:t>: liz tilly</w:t>
                          </w:r>
                        </w:p>
                      </w:txbxContent>
                    </v:textbox>
                    <w10:wrap anchorx="margin" anchory="page"/>
                  </v:shape>
                </w:pict>
              </mc:Fallback>
            </mc:AlternateContent>
          </w:r>
          <w:r>
            <w:rPr>
              <w:noProof/>
              <w:color w:val="4472C4" w:themeColor="accent1"/>
            </w:rPr>
            <w:drawing>
              <wp:inline distT="0" distB="0" distL="0" distR="0" wp14:anchorId="7340AEF9" wp14:editId="13856E50">
                <wp:extent cx="758952" cy="478932"/>
                <wp:effectExtent l="0" t="0" r="3175" b="0"/>
                <wp:docPr id="144" name="Picture 45"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45" descr="A grey logo on a black background&#10;&#10;Description automatically generated"/>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11910F1" w14:textId="77777777" w:rsidR="00D43736" w:rsidRDefault="00D43736" w:rsidP="00D43736">
          <w:pPr>
            <w:rPr>
              <w:rFonts w:ascii="Arial" w:hAnsi="Arial" w:cs="Arial"/>
              <w:b/>
              <w:bCs/>
              <w:sz w:val="24"/>
              <w:szCs w:val="24"/>
            </w:rPr>
          </w:pPr>
          <w:r>
            <w:rPr>
              <w:rFonts w:ascii="Arial" w:hAnsi="Arial" w:cs="Arial"/>
              <w:b/>
              <w:bCs/>
              <w:sz w:val="24"/>
              <w:szCs w:val="24"/>
            </w:rPr>
            <w:br w:type="page"/>
          </w:r>
        </w:p>
      </w:sdtContent>
    </w:sdt>
    <w:p w14:paraId="29ABC1D9" w14:textId="77777777" w:rsidR="00D43736" w:rsidRPr="00231B57" w:rsidRDefault="00D43736" w:rsidP="00D43736">
      <w:pPr>
        <w:spacing w:line="360" w:lineRule="auto"/>
        <w:rPr>
          <w:rFonts w:ascii="Arial" w:hAnsi="Arial" w:cs="Arial"/>
          <w:sz w:val="24"/>
          <w:szCs w:val="24"/>
        </w:rPr>
      </w:pPr>
    </w:p>
    <w:sdt>
      <w:sdtPr>
        <w:rPr>
          <w:rFonts w:ascii="Arial" w:eastAsiaTheme="minorHAnsi" w:hAnsi="Arial" w:cs="Arial"/>
          <w:color w:val="auto"/>
          <w:sz w:val="24"/>
          <w:szCs w:val="24"/>
        </w:rPr>
        <w:id w:val="-1198312431"/>
        <w:docPartObj>
          <w:docPartGallery w:val="Table of Contents"/>
          <w:docPartUnique/>
        </w:docPartObj>
      </w:sdtPr>
      <w:sdtEndPr>
        <w:rPr>
          <w:noProof/>
        </w:rPr>
      </w:sdtEndPr>
      <w:sdtContent>
        <w:p w14:paraId="3D386292" w14:textId="77777777" w:rsidR="00D43736" w:rsidRPr="00231B57" w:rsidRDefault="00D43736" w:rsidP="00D43736">
          <w:pPr>
            <w:pStyle w:val="TOCHeading"/>
            <w:spacing w:line="360" w:lineRule="auto"/>
            <w:jc w:val="center"/>
            <w:rPr>
              <w:rFonts w:ascii="Arial" w:hAnsi="Arial" w:cs="Arial"/>
              <w:b/>
              <w:bCs/>
              <w:color w:val="auto"/>
              <w:sz w:val="24"/>
              <w:szCs w:val="24"/>
            </w:rPr>
          </w:pPr>
          <w:r w:rsidRPr="00231B57">
            <w:rPr>
              <w:rFonts w:ascii="Arial" w:hAnsi="Arial" w:cs="Arial"/>
              <w:b/>
              <w:bCs/>
              <w:color w:val="auto"/>
              <w:sz w:val="24"/>
              <w:szCs w:val="24"/>
            </w:rPr>
            <w:t>Table of Contents</w:t>
          </w:r>
        </w:p>
        <w:p w14:paraId="372A527B" w14:textId="77777777" w:rsidR="00D43736" w:rsidRPr="00231B57" w:rsidRDefault="00D43736" w:rsidP="00D43736">
          <w:pPr>
            <w:pStyle w:val="TOC1"/>
            <w:tabs>
              <w:tab w:val="right" w:leader="dot" w:pos="9350"/>
            </w:tabs>
            <w:spacing w:line="360" w:lineRule="auto"/>
            <w:jc w:val="both"/>
            <w:rPr>
              <w:rFonts w:ascii="Arial" w:eastAsiaTheme="minorEastAsia" w:hAnsi="Arial" w:cs="Arial"/>
              <w:noProof/>
              <w:kern w:val="2"/>
              <w:sz w:val="24"/>
              <w:szCs w:val="24"/>
              <w:lang w:val="en-GB" w:eastAsia="en-GB"/>
              <w14:ligatures w14:val="standardContextual"/>
            </w:rPr>
          </w:pPr>
          <w:r w:rsidRPr="00231B57">
            <w:rPr>
              <w:rFonts w:ascii="Arial" w:hAnsi="Arial" w:cs="Arial"/>
              <w:sz w:val="24"/>
              <w:szCs w:val="24"/>
            </w:rPr>
            <w:fldChar w:fldCharType="begin"/>
          </w:r>
          <w:r w:rsidRPr="00231B57">
            <w:rPr>
              <w:rFonts w:ascii="Arial" w:hAnsi="Arial" w:cs="Arial"/>
              <w:sz w:val="24"/>
              <w:szCs w:val="24"/>
            </w:rPr>
            <w:instrText xml:space="preserve"> TOC \o "1-3" \h \z \u </w:instrText>
          </w:r>
          <w:r w:rsidRPr="00231B57">
            <w:rPr>
              <w:rFonts w:ascii="Arial" w:hAnsi="Arial" w:cs="Arial"/>
              <w:sz w:val="24"/>
              <w:szCs w:val="24"/>
            </w:rPr>
            <w:fldChar w:fldCharType="separate"/>
          </w:r>
          <w:hyperlink w:anchor="_Toc141207129" w:history="1">
            <w:r w:rsidRPr="00231B57">
              <w:rPr>
                <w:rStyle w:val="Hyperlink"/>
                <w:rFonts w:ascii="Arial" w:hAnsi="Arial" w:cs="Arial"/>
                <w:noProof/>
                <w:sz w:val="24"/>
                <w:szCs w:val="24"/>
              </w:rPr>
              <w:t>Introduction</w:t>
            </w:r>
            <w:r w:rsidRPr="00231B57">
              <w:rPr>
                <w:rFonts w:ascii="Arial" w:hAnsi="Arial" w:cs="Arial"/>
                <w:noProof/>
                <w:webHidden/>
                <w:sz w:val="24"/>
                <w:szCs w:val="24"/>
              </w:rPr>
              <w:tab/>
            </w:r>
            <w:r w:rsidRPr="00231B57">
              <w:rPr>
                <w:rFonts w:ascii="Arial" w:hAnsi="Arial" w:cs="Arial"/>
                <w:noProof/>
                <w:webHidden/>
                <w:sz w:val="24"/>
                <w:szCs w:val="24"/>
              </w:rPr>
              <w:fldChar w:fldCharType="begin"/>
            </w:r>
            <w:r w:rsidRPr="00231B57">
              <w:rPr>
                <w:rFonts w:ascii="Arial" w:hAnsi="Arial" w:cs="Arial"/>
                <w:noProof/>
                <w:webHidden/>
                <w:sz w:val="24"/>
                <w:szCs w:val="24"/>
              </w:rPr>
              <w:instrText xml:space="preserve"> PAGEREF _Toc141207129 \h </w:instrText>
            </w:r>
            <w:r w:rsidRPr="00231B57">
              <w:rPr>
                <w:rFonts w:ascii="Arial" w:hAnsi="Arial" w:cs="Arial"/>
                <w:noProof/>
                <w:webHidden/>
                <w:sz w:val="24"/>
                <w:szCs w:val="24"/>
              </w:rPr>
            </w:r>
            <w:r w:rsidRPr="00231B57">
              <w:rPr>
                <w:rFonts w:ascii="Arial" w:hAnsi="Arial" w:cs="Arial"/>
                <w:noProof/>
                <w:webHidden/>
                <w:sz w:val="24"/>
                <w:szCs w:val="24"/>
              </w:rPr>
              <w:fldChar w:fldCharType="separate"/>
            </w:r>
            <w:r w:rsidRPr="00231B57">
              <w:rPr>
                <w:rFonts w:ascii="Arial" w:hAnsi="Arial" w:cs="Arial"/>
                <w:noProof/>
                <w:webHidden/>
                <w:sz w:val="24"/>
                <w:szCs w:val="24"/>
              </w:rPr>
              <w:t>2</w:t>
            </w:r>
            <w:r w:rsidRPr="00231B57">
              <w:rPr>
                <w:rFonts w:ascii="Arial" w:hAnsi="Arial" w:cs="Arial"/>
                <w:noProof/>
                <w:webHidden/>
                <w:sz w:val="24"/>
                <w:szCs w:val="24"/>
              </w:rPr>
              <w:fldChar w:fldCharType="end"/>
            </w:r>
          </w:hyperlink>
        </w:p>
        <w:p w14:paraId="6DAB118C" w14:textId="77777777" w:rsidR="00D43736" w:rsidRPr="00231B57" w:rsidRDefault="00000000" w:rsidP="00D43736">
          <w:pPr>
            <w:pStyle w:val="TOC1"/>
            <w:tabs>
              <w:tab w:val="right" w:leader="dot" w:pos="9350"/>
            </w:tabs>
            <w:spacing w:line="360" w:lineRule="auto"/>
            <w:jc w:val="both"/>
            <w:rPr>
              <w:rFonts w:ascii="Arial" w:eastAsiaTheme="minorEastAsia" w:hAnsi="Arial" w:cs="Arial"/>
              <w:noProof/>
              <w:kern w:val="2"/>
              <w:sz w:val="24"/>
              <w:szCs w:val="24"/>
              <w:lang w:val="en-GB" w:eastAsia="en-GB"/>
              <w14:ligatures w14:val="standardContextual"/>
            </w:rPr>
          </w:pPr>
          <w:hyperlink w:anchor="_Toc141207130" w:history="1">
            <w:r w:rsidR="00D43736" w:rsidRPr="00231B57">
              <w:rPr>
                <w:rStyle w:val="Hyperlink"/>
                <w:rFonts w:ascii="Arial" w:hAnsi="Arial" w:cs="Arial"/>
                <w:noProof/>
                <w:sz w:val="24"/>
                <w:szCs w:val="24"/>
              </w:rPr>
              <w:t>Case Study</w:t>
            </w:r>
            <w:r w:rsidR="00D43736" w:rsidRPr="00231B57">
              <w:rPr>
                <w:rFonts w:ascii="Arial" w:hAnsi="Arial" w:cs="Arial"/>
                <w:noProof/>
                <w:webHidden/>
                <w:sz w:val="24"/>
                <w:szCs w:val="24"/>
              </w:rPr>
              <w:tab/>
            </w:r>
            <w:r w:rsidR="00D43736" w:rsidRPr="00231B57">
              <w:rPr>
                <w:rFonts w:ascii="Arial" w:hAnsi="Arial" w:cs="Arial"/>
                <w:noProof/>
                <w:webHidden/>
                <w:sz w:val="24"/>
                <w:szCs w:val="24"/>
              </w:rPr>
              <w:fldChar w:fldCharType="begin"/>
            </w:r>
            <w:r w:rsidR="00D43736" w:rsidRPr="00231B57">
              <w:rPr>
                <w:rFonts w:ascii="Arial" w:hAnsi="Arial" w:cs="Arial"/>
                <w:noProof/>
                <w:webHidden/>
                <w:sz w:val="24"/>
                <w:szCs w:val="24"/>
              </w:rPr>
              <w:instrText xml:space="preserve"> PAGEREF _Toc141207130 \h </w:instrText>
            </w:r>
            <w:r w:rsidR="00D43736" w:rsidRPr="00231B57">
              <w:rPr>
                <w:rFonts w:ascii="Arial" w:hAnsi="Arial" w:cs="Arial"/>
                <w:noProof/>
                <w:webHidden/>
                <w:sz w:val="24"/>
                <w:szCs w:val="24"/>
              </w:rPr>
            </w:r>
            <w:r w:rsidR="00D43736" w:rsidRPr="00231B57">
              <w:rPr>
                <w:rFonts w:ascii="Arial" w:hAnsi="Arial" w:cs="Arial"/>
                <w:noProof/>
                <w:webHidden/>
                <w:sz w:val="24"/>
                <w:szCs w:val="24"/>
              </w:rPr>
              <w:fldChar w:fldCharType="separate"/>
            </w:r>
            <w:r w:rsidR="00D43736" w:rsidRPr="00231B57">
              <w:rPr>
                <w:rFonts w:ascii="Arial" w:hAnsi="Arial" w:cs="Arial"/>
                <w:noProof/>
                <w:webHidden/>
                <w:sz w:val="24"/>
                <w:szCs w:val="24"/>
              </w:rPr>
              <w:t>3</w:t>
            </w:r>
            <w:r w:rsidR="00D43736" w:rsidRPr="00231B57">
              <w:rPr>
                <w:rFonts w:ascii="Arial" w:hAnsi="Arial" w:cs="Arial"/>
                <w:noProof/>
                <w:webHidden/>
                <w:sz w:val="24"/>
                <w:szCs w:val="24"/>
              </w:rPr>
              <w:fldChar w:fldCharType="end"/>
            </w:r>
          </w:hyperlink>
        </w:p>
        <w:p w14:paraId="56CD1208" w14:textId="77777777" w:rsidR="00D43736" w:rsidRPr="00231B57" w:rsidRDefault="00000000" w:rsidP="00D43736">
          <w:pPr>
            <w:pStyle w:val="TOC2"/>
            <w:tabs>
              <w:tab w:val="right" w:leader="dot" w:pos="9350"/>
            </w:tabs>
            <w:spacing w:line="360" w:lineRule="auto"/>
            <w:jc w:val="both"/>
            <w:rPr>
              <w:rFonts w:ascii="Arial" w:eastAsiaTheme="minorEastAsia" w:hAnsi="Arial" w:cs="Arial"/>
              <w:noProof/>
              <w:kern w:val="2"/>
              <w:sz w:val="24"/>
              <w:szCs w:val="24"/>
              <w:lang w:val="en-GB" w:eastAsia="en-GB"/>
              <w14:ligatures w14:val="standardContextual"/>
            </w:rPr>
          </w:pPr>
          <w:hyperlink w:anchor="_Toc141207131" w:history="1">
            <w:r w:rsidR="00D43736" w:rsidRPr="00231B57">
              <w:rPr>
                <w:rStyle w:val="Hyperlink"/>
                <w:rFonts w:ascii="Arial" w:hAnsi="Arial" w:cs="Arial"/>
                <w:noProof/>
                <w:sz w:val="24"/>
                <w:szCs w:val="24"/>
              </w:rPr>
              <w:t>Living Environment</w:t>
            </w:r>
            <w:r w:rsidR="00D43736" w:rsidRPr="00231B57">
              <w:rPr>
                <w:rFonts w:ascii="Arial" w:hAnsi="Arial" w:cs="Arial"/>
                <w:noProof/>
                <w:webHidden/>
                <w:sz w:val="24"/>
                <w:szCs w:val="24"/>
              </w:rPr>
              <w:tab/>
            </w:r>
            <w:r w:rsidR="00D43736" w:rsidRPr="00231B57">
              <w:rPr>
                <w:rFonts w:ascii="Arial" w:hAnsi="Arial" w:cs="Arial"/>
                <w:noProof/>
                <w:webHidden/>
                <w:sz w:val="24"/>
                <w:szCs w:val="24"/>
              </w:rPr>
              <w:fldChar w:fldCharType="begin"/>
            </w:r>
            <w:r w:rsidR="00D43736" w:rsidRPr="00231B57">
              <w:rPr>
                <w:rFonts w:ascii="Arial" w:hAnsi="Arial" w:cs="Arial"/>
                <w:noProof/>
                <w:webHidden/>
                <w:sz w:val="24"/>
                <w:szCs w:val="24"/>
              </w:rPr>
              <w:instrText xml:space="preserve"> PAGEREF _Toc141207131 \h </w:instrText>
            </w:r>
            <w:r w:rsidR="00D43736" w:rsidRPr="00231B57">
              <w:rPr>
                <w:rFonts w:ascii="Arial" w:hAnsi="Arial" w:cs="Arial"/>
                <w:noProof/>
                <w:webHidden/>
                <w:sz w:val="24"/>
                <w:szCs w:val="24"/>
              </w:rPr>
            </w:r>
            <w:r w:rsidR="00D43736" w:rsidRPr="00231B57">
              <w:rPr>
                <w:rFonts w:ascii="Arial" w:hAnsi="Arial" w:cs="Arial"/>
                <w:noProof/>
                <w:webHidden/>
                <w:sz w:val="24"/>
                <w:szCs w:val="24"/>
              </w:rPr>
              <w:fldChar w:fldCharType="separate"/>
            </w:r>
            <w:r w:rsidR="00D43736" w:rsidRPr="00231B57">
              <w:rPr>
                <w:rFonts w:ascii="Arial" w:hAnsi="Arial" w:cs="Arial"/>
                <w:noProof/>
                <w:webHidden/>
                <w:sz w:val="24"/>
                <w:szCs w:val="24"/>
              </w:rPr>
              <w:t>3</w:t>
            </w:r>
            <w:r w:rsidR="00D43736" w:rsidRPr="00231B57">
              <w:rPr>
                <w:rFonts w:ascii="Arial" w:hAnsi="Arial" w:cs="Arial"/>
                <w:noProof/>
                <w:webHidden/>
                <w:sz w:val="24"/>
                <w:szCs w:val="24"/>
              </w:rPr>
              <w:fldChar w:fldCharType="end"/>
            </w:r>
          </w:hyperlink>
        </w:p>
        <w:p w14:paraId="1439A596" w14:textId="77777777" w:rsidR="00D43736" w:rsidRPr="00231B57" w:rsidRDefault="00000000" w:rsidP="00D43736">
          <w:pPr>
            <w:pStyle w:val="TOC2"/>
            <w:tabs>
              <w:tab w:val="right" w:leader="dot" w:pos="9350"/>
            </w:tabs>
            <w:spacing w:line="360" w:lineRule="auto"/>
            <w:jc w:val="both"/>
            <w:rPr>
              <w:rFonts w:ascii="Arial" w:eastAsiaTheme="minorEastAsia" w:hAnsi="Arial" w:cs="Arial"/>
              <w:noProof/>
              <w:kern w:val="2"/>
              <w:sz w:val="24"/>
              <w:szCs w:val="24"/>
              <w:lang w:val="en-GB" w:eastAsia="en-GB"/>
              <w14:ligatures w14:val="standardContextual"/>
            </w:rPr>
          </w:pPr>
          <w:hyperlink w:anchor="_Toc141207132" w:history="1">
            <w:r w:rsidR="00D43736" w:rsidRPr="00231B57">
              <w:rPr>
                <w:rStyle w:val="Hyperlink"/>
                <w:rFonts w:ascii="Arial" w:hAnsi="Arial" w:cs="Arial"/>
                <w:noProof/>
                <w:sz w:val="24"/>
                <w:szCs w:val="24"/>
              </w:rPr>
              <w:t>Health and Social Concerns</w:t>
            </w:r>
            <w:r w:rsidR="00D43736" w:rsidRPr="00231B57">
              <w:rPr>
                <w:rFonts w:ascii="Arial" w:hAnsi="Arial" w:cs="Arial"/>
                <w:noProof/>
                <w:webHidden/>
                <w:sz w:val="24"/>
                <w:szCs w:val="24"/>
              </w:rPr>
              <w:tab/>
            </w:r>
            <w:r w:rsidR="00D43736" w:rsidRPr="00231B57">
              <w:rPr>
                <w:rFonts w:ascii="Arial" w:hAnsi="Arial" w:cs="Arial"/>
                <w:noProof/>
                <w:webHidden/>
                <w:sz w:val="24"/>
                <w:szCs w:val="24"/>
              </w:rPr>
              <w:fldChar w:fldCharType="begin"/>
            </w:r>
            <w:r w:rsidR="00D43736" w:rsidRPr="00231B57">
              <w:rPr>
                <w:rFonts w:ascii="Arial" w:hAnsi="Arial" w:cs="Arial"/>
                <w:noProof/>
                <w:webHidden/>
                <w:sz w:val="24"/>
                <w:szCs w:val="24"/>
              </w:rPr>
              <w:instrText xml:space="preserve"> PAGEREF _Toc141207132 \h </w:instrText>
            </w:r>
            <w:r w:rsidR="00D43736" w:rsidRPr="00231B57">
              <w:rPr>
                <w:rFonts w:ascii="Arial" w:hAnsi="Arial" w:cs="Arial"/>
                <w:noProof/>
                <w:webHidden/>
                <w:sz w:val="24"/>
                <w:szCs w:val="24"/>
              </w:rPr>
            </w:r>
            <w:r w:rsidR="00D43736" w:rsidRPr="00231B57">
              <w:rPr>
                <w:rFonts w:ascii="Arial" w:hAnsi="Arial" w:cs="Arial"/>
                <w:noProof/>
                <w:webHidden/>
                <w:sz w:val="24"/>
                <w:szCs w:val="24"/>
              </w:rPr>
              <w:fldChar w:fldCharType="separate"/>
            </w:r>
            <w:r w:rsidR="00D43736" w:rsidRPr="00231B57">
              <w:rPr>
                <w:rFonts w:ascii="Arial" w:hAnsi="Arial" w:cs="Arial"/>
                <w:noProof/>
                <w:webHidden/>
                <w:sz w:val="24"/>
                <w:szCs w:val="24"/>
              </w:rPr>
              <w:t>3</w:t>
            </w:r>
            <w:r w:rsidR="00D43736" w:rsidRPr="00231B57">
              <w:rPr>
                <w:rFonts w:ascii="Arial" w:hAnsi="Arial" w:cs="Arial"/>
                <w:noProof/>
                <w:webHidden/>
                <w:sz w:val="24"/>
                <w:szCs w:val="24"/>
              </w:rPr>
              <w:fldChar w:fldCharType="end"/>
            </w:r>
          </w:hyperlink>
        </w:p>
        <w:p w14:paraId="02921575" w14:textId="77777777" w:rsidR="00D43736" w:rsidRPr="00231B57" w:rsidRDefault="00000000" w:rsidP="00D43736">
          <w:pPr>
            <w:pStyle w:val="TOC1"/>
            <w:tabs>
              <w:tab w:val="right" w:leader="dot" w:pos="9350"/>
            </w:tabs>
            <w:spacing w:line="360" w:lineRule="auto"/>
            <w:jc w:val="both"/>
            <w:rPr>
              <w:rFonts w:ascii="Arial" w:eastAsiaTheme="minorEastAsia" w:hAnsi="Arial" w:cs="Arial"/>
              <w:noProof/>
              <w:kern w:val="2"/>
              <w:sz w:val="24"/>
              <w:szCs w:val="24"/>
              <w:lang w:val="en-GB" w:eastAsia="en-GB"/>
              <w14:ligatures w14:val="standardContextual"/>
            </w:rPr>
          </w:pPr>
          <w:hyperlink w:anchor="_Toc141207133" w:history="1">
            <w:r w:rsidR="00D43736" w:rsidRPr="00231B57">
              <w:rPr>
                <w:rStyle w:val="Hyperlink"/>
                <w:rFonts w:ascii="Arial" w:hAnsi="Arial" w:cs="Arial"/>
                <w:noProof/>
                <w:sz w:val="24"/>
                <w:szCs w:val="24"/>
              </w:rPr>
              <w:t>Health and Social Care Needs of the Individual</w:t>
            </w:r>
            <w:r w:rsidR="00D43736" w:rsidRPr="00231B57">
              <w:rPr>
                <w:rFonts w:ascii="Arial" w:hAnsi="Arial" w:cs="Arial"/>
                <w:noProof/>
                <w:webHidden/>
                <w:sz w:val="24"/>
                <w:szCs w:val="24"/>
              </w:rPr>
              <w:tab/>
            </w:r>
            <w:r w:rsidR="00D43736" w:rsidRPr="00231B57">
              <w:rPr>
                <w:rFonts w:ascii="Arial" w:hAnsi="Arial" w:cs="Arial"/>
                <w:noProof/>
                <w:webHidden/>
                <w:sz w:val="24"/>
                <w:szCs w:val="24"/>
              </w:rPr>
              <w:fldChar w:fldCharType="begin"/>
            </w:r>
            <w:r w:rsidR="00D43736" w:rsidRPr="00231B57">
              <w:rPr>
                <w:rFonts w:ascii="Arial" w:hAnsi="Arial" w:cs="Arial"/>
                <w:noProof/>
                <w:webHidden/>
                <w:sz w:val="24"/>
                <w:szCs w:val="24"/>
              </w:rPr>
              <w:instrText xml:space="preserve"> PAGEREF _Toc141207133 \h </w:instrText>
            </w:r>
            <w:r w:rsidR="00D43736" w:rsidRPr="00231B57">
              <w:rPr>
                <w:rFonts w:ascii="Arial" w:hAnsi="Arial" w:cs="Arial"/>
                <w:noProof/>
                <w:webHidden/>
                <w:sz w:val="24"/>
                <w:szCs w:val="24"/>
              </w:rPr>
            </w:r>
            <w:r w:rsidR="00D43736" w:rsidRPr="00231B57">
              <w:rPr>
                <w:rFonts w:ascii="Arial" w:hAnsi="Arial" w:cs="Arial"/>
                <w:noProof/>
                <w:webHidden/>
                <w:sz w:val="24"/>
                <w:szCs w:val="24"/>
              </w:rPr>
              <w:fldChar w:fldCharType="separate"/>
            </w:r>
            <w:r w:rsidR="00D43736" w:rsidRPr="00231B57">
              <w:rPr>
                <w:rFonts w:ascii="Arial" w:hAnsi="Arial" w:cs="Arial"/>
                <w:noProof/>
                <w:webHidden/>
                <w:sz w:val="24"/>
                <w:szCs w:val="24"/>
              </w:rPr>
              <w:t>4</w:t>
            </w:r>
            <w:r w:rsidR="00D43736" w:rsidRPr="00231B57">
              <w:rPr>
                <w:rFonts w:ascii="Arial" w:hAnsi="Arial" w:cs="Arial"/>
                <w:noProof/>
                <w:webHidden/>
                <w:sz w:val="24"/>
                <w:szCs w:val="24"/>
              </w:rPr>
              <w:fldChar w:fldCharType="end"/>
            </w:r>
          </w:hyperlink>
        </w:p>
        <w:p w14:paraId="394DD231" w14:textId="77777777" w:rsidR="00D43736" w:rsidRPr="00231B57" w:rsidRDefault="00000000" w:rsidP="00D43736">
          <w:pPr>
            <w:pStyle w:val="TOC1"/>
            <w:tabs>
              <w:tab w:val="right" w:leader="dot" w:pos="9350"/>
            </w:tabs>
            <w:spacing w:line="360" w:lineRule="auto"/>
            <w:jc w:val="both"/>
            <w:rPr>
              <w:rFonts w:ascii="Arial" w:eastAsiaTheme="minorEastAsia" w:hAnsi="Arial" w:cs="Arial"/>
              <w:noProof/>
              <w:kern w:val="2"/>
              <w:sz w:val="24"/>
              <w:szCs w:val="24"/>
              <w:lang w:val="en-GB" w:eastAsia="en-GB"/>
              <w14:ligatures w14:val="standardContextual"/>
            </w:rPr>
          </w:pPr>
          <w:hyperlink w:anchor="_Toc141207134" w:history="1">
            <w:r w:rsidR="00D43736" w:rsidRPr="00231B57">
              <w:rPr>
                <w:rStyle w:val="Hyperlink"/>
                <w:rFonts w:ascii="Arial" w:hAnsi="Arial" w:cs="Arial"/>
                <w:noProof/>
                <w:sz w:val="24"/>
                <w:szCs w:val="24"/>
              </w:rPr>
              <w:t>Relevant Support and Interventions for the Individual</w:t>
            </w:r>
            <w:r w:rsidR="00D43736" w:rsidRPr="00231B57">
              <w:rPr>
                <w:rFonts w:ascii="Arial" w:hAnsi="Arial" w:cs="Arial"/>
                <w:noProof/>
                <w:webHidden/>
                <w:sz w:val="24"/>
                <w:szCs w:val="24"/>
              </w:rPr>
              <w:tab/>
            </w:r>
            <w:r w:rsidR="00D43736" w:rsidRPr="00231B57">
              <w:rPr>
                <w:rFonts w:ascii="Arial" w:hAnsi="Arial" w:cs="Arial"/>
                <w:noProof/>
                <w:webHidden/>
                <w:sz w:val="24"/>
                <w:szCs w:val="24"/>
              </w:rPr>
              <w:fldChar w:fldCharType="begin"/>
            </w:r>
            <w:r w:rsidR="00D43736" w:rsidRPr="00231B57">
              <w:rPr>
                <w:rFonts w:ascii="Arial" w:hAnsi="Arial" w:cs="Arial"/>
                <w:noProof/>
                <w:webHidden/>
                <w:sz w:val="24"/>
                <w:szCs w:val="24"/>
              </w:rPr>
              <w:instrText xml:space="preserve"> PAGEREF _Toc141207134 \h </w:instrText>
            </w:r>
            <w:r w:rsidR="00D43736" w:rsidRPr="00231B57">
              <w:rPr>
                <w:rFonts w:ascii="Arial" w:hAnsi="Arial" w:cs="Arial"/>
                <w:noProof/>
                <w:webHidden/>
                <w:sz w:val="24"/>
                <w:szCs w:val="24"/>
              </w:rPr>
            </w:r>
            <w:r w:rsidR="00D43736" w:rsidRPr="00231B57">
              <w:rPr>
                <w:rFonts w:ascii="Arial" w:hAnsi="Arial" w:cs="Arial"/>
                <w:noProof/>
                <w:webHidden/>
                <w:sz w:val="24"/>
                <w:szCs w:val="24"/>
              </w:rPr>
              <w:fldChar w:fldCharType="separate"/>
            </w:r>
            <w:r w:rsidR="00D43736" w:rsidRPr="00231B57">
              <w:rPr>
                <w:rFonts w:ascii="Arial" w:hAnsi="Arial" w:cs="Arial"/>
                <w:noProof/>
                <w:webHidden/>
                <w:sz w:val="24"/>
                <w:szCs w:val="24"/>
              </w:rPr>
              <w:t>5</w:t>
            </w:r>
            <w:r w:rsidR="00D43736" w:rsidRPr="00231B57">
              <w:rPr>
                <w:rFonts w:ascii="Arial" w:hAnsi="Arial" w:cs="Arial"/>
                <w:noProof/>
                <w:webHidden/>
                <w:sz w:val="24"/>
                <w:szCs w:val="24"/>
              </w:rPr>
              <w:fldChar w:fldCharType="end"/>
            </w:r>
          </w:hyperlink>
        </w:p>
        <w:p w14:paraId="79856D7A" w14:textId="77777777" w:rsidR="00D43736" w:rsidRPr="00231B57" w:rsidRDefault="00000000" w:rsidP="00D43736">
          <w:pPr>
            <w:pStyle w:val="TOC1"/>
            <w:tabs>
              <w:tab w:val="right" w:leader="dot" w:pos="9350"/>
            </w:tabs>
            <w:spacing w:line="360" w:lineRule="auto"/>
            <w:jc w:val="both"/>
            <w:rPr>
              <w:rFonts w:ascii="Arial" w:eastAsiaTheme="minorEastAsia" w:hAnsi="Arial" w:cs="Arial"/>
              <w:noProof/>
              <w:kern w:val="2"/>
              <w:sz w:val="24"/>
              <w:szCs w:val="24"/>
              <w:lang w:val="en-GB" w:eastAsia="en-GB"/>
              <w14:ligatures w14:val="standardContextual"/>
            </w:rPr>
          </w:pPr>
          <w:hyperlink w:anchor="_Toc141207135" w:history="1">
            <w:r w:rsidR="00D43736" w:rsidRPr="00231B57">
              <w:rPr>
                <w:rStyle w:val="Hyperlink"/>
                <w:rFonts w:ascii="Arial" w:hAnsi="Arial" w:cs="Arial"/>
                <w:noProof/>
                <w:sz w:val="24"/>
                <w:szCs w:val="24"/>
              </w:rPr>
              <w:t>Relevant Policy and Legislation</w:t>
            </w:r>
            <w:r w:rsidR="00D43736" w:rsidRPr="00231B57">
              <w:rPr>
                <w:rFonts w:ascii="Arial" w:hAnsi="Arial" w:cs="Arial"/>
                <w:noProof/>
                <w:webHidden/>
                <w:sz w:val="24"/>
                <w:szCs w:val="24"/>
              </w:rPr>
              <w:tab/>
            </w:r>
            <w:r w:rsidR="00D43736" w:rsidRPr="00231B57">
              <w:rPr>
                <w:rFonts w:ascii="Arial" w:hAnsi="Arial" w:cs="Arial"/>
                <w:noProof/>
                <w:webHidden/>
                <w:sz w:val="24"/>
                <w:szCs w:val="24"/>
              </w:rPr>
              <w:fldChar w:fldCharType="begin"/>
            </w:r>
            <w:r w:rsidR="00D43736" w:rsidRPr="00231B57">
              <w:rPr>
                <w:rFonts w:ascii="Arial" w:hAnsi="Arial" w:cs="Arial"/>
                <w:noProof/>
                <w:webHidden/>
                <w:sz w:val="24"/>
                <w:szCs w:val="24"/>
              </w:rPr>
              <w:instrText xml:space="preserve"> PAGEREF _Toc141207135 \h </w:instrText>
            </w:r>
            <w:r w:rsidR="00D43736" w:rsidRPr="00231B57">
              <w:rPr>
                <w:rFonts w:ascii="Arial" w:hAnsi="Arial" w:cs="Arial"/>
                <w:noProof/>
                <w:webHidden/>
                <w:sz w:val="24"/>
                <w:szCs w:val="24"/>
              </w:rPr>
            </w:r>
            <w:r w:rsidR="00D43736" w:rsidRPr="00231B57">
              <w:rPr>
                <w:rFonts w:ascii="Arial" w:hAnsi="Arial" w:cs="Arial"/>
                <w:noProof/>
                <w:webHidden/>
                <w:sz w:val="24"/>
                <w:szCs w:val="24"/>
              </w:rPr>
              <w:fldChar w:fldCharType="separate"/>
            </w:r>
            <w:r w:rsidR="00D43736" w:rsidRPr="00231B57">
              <w:rPr>
                <w:rFonts w:ascii="Arial" w:hAnsi="Arial" w:cs="Arial"/>
                <w:noProof/>
                <w:webHidden/>
                <w:sz w:val="24"/>
                <w:szCs w:val="24"/>
              </w:rPr>
              <w:t>7</w:t>
            </w:r>
            <w:r w:rsidR="00D43736" w:rsidRPr="00231B57">
              <w:rPr>
                <w:rFonts w:ascii="Arial" w:hAnsi="Arial" w:cs="Arial"/>
                <w:noProof/>
                <w:webHidden/>
                <w:sz w:val="24"/>
                <w:szCs w:val="24"/>
              </w:rPr>
              <w:fldChar w:fldCharType="end"/>
            </w:r>
          </w:hyperlink>
        </w:p>
        <w:p w14:paraId="0EC5E3B3" w14:textId="77777777" w:rsidR="00D43736" w:rsidRPr="00231B57" w:rsidRDefault="00000000" w:rsidP="00D43736">
          <w:pPr>
            <w:pStyle w:val="TOC2"/>
            <w:tabs>
              <w:tab w:val="right" w:leader="dot" w:pos="9350"/>
            </w:tabs>
            <w:spacing w:line="360" w:lineRule="auto"/>
            <w:jc w:val="both"/>
            <w:rPr>
              <w:rFonts w:ascii="Arial" w:eastAsiaTheme="minorEastAsia" w:hAnsi="Arial" w:cs="Arial"/>
              <w:noProof/>
              <w:kern w:val="2"/>
              <w:sz w:val="24"/>
              <w:szCs w:val="24"/>
              <w:lang w:val="en-GB" w:eastAsia="en-GB"/>
              <w14:ligatures w14:val="standardContextual"/>
            </w:rPr>
          </w:pPr>
          <w:hyperlink w:anchor="_Toc141207136" w:history="1">
            <w:r w:rsidR="00D43736" w:rsidRPr="00231B57">
              <w:rPr>
                <w:rStyle w:val="Hyperlink"/>
                <w:rFonts w:ascii="Arial" w:hAnsi="Arial" w:cs="Arial"/>
                <w:noProof/>
                <w:sz w:val="24"/>
                <w:szCs w:val="24"/>
              </w:rPr>
              <w:t>The Care Act 2014</w:t>
            </w:r>
            <w:r w:rsidR="00D43736" w:rsidRPr="00231B57">
              <w:rPr>
                <w:rFonts w:ascii="Arial" w:hAnsi="Arial" w:cs="Arial"/>
                <w:noProof/>
                <w:webHidden/>
                <w:sz w:val="24"/>
                <w:szCs w:val="24"/>
              </w:rPr>
              <w:tab/>
            </w:r>
            <w:r w:rsidR="00D43736" w:rsidRPr="00231B57">
              <w:rPr>
                <w:rFonts w:ascii="Arial" w:hAnsi="Arial" w:cs="Arial"/>
                <w:noProof/>
                <w:webHidden/>
                <w:sz w:val="24"/>
                <w:szCs w:val="24"/>
              </w:rPr>
              <w:fldChar w:fldCharType="begin"/>
            </w:r>
            <w:r w:rsidR="00D43736" w:rsidRPr="00231B57">
              <w:rPr>
                <w:rFonts w:ascii="Arial" w:hAnsi="Arial" w:cs="Arial"/>
                <w:noProof/>
                <w:webHidden/>
                <w:sz w:val="24"/>
                <w:szCs w:val="24"/>
              </w:rPr>
              <w:instrText xml:space="preserve"> PAGEREF _Toc141207136 \h </w:instrText>
            </w:r>
            <w:r w:rsidR="00D43736" w:rsidRPr="00231B57">
              <w:rPr>
                <w:rFonts w:ascii="Arial" w:hAnsi="Arial" w:cs="Arial"/>
                <w:noProof/>
                <w:webHidden/>
                <w:sz w:val="24"/>
                <w:szCs w:val="24"/>
              </w:rPr>
            </w:r>
            <w:r w:rsidR="00D43736" w:rsidRPr="00231B57">
              <w:rPr>
                <w:rFonts w:ascii="Arial" w:hAnsi="Arial" w:cs="Arial"/>
                <w:noProof/>
                <w:webHidden/>
                <w:sz w:val="24"/>
                <w:szCs w:val="24"/>
              </w:rPr>
              <w:fldChar w:fldCharType="separate"/>
            </w:r>
            <w:r w:rsidR="00D43736" w:rsidRPr="00231B57">
              <w:rPr>
                <w:rFonts w:ascii="Arial" w:hAnsi="Arial" w:cs="Arial"/>
                <w:noProof/>
                <w:webHidden/>
                <w:sz w:val="24"/>
                <w:szCs w:val="24"/>
              </w:rPr>
              <w:t>7</w:t>
            </w:r>
            <w:r w:rsidR="00D43736" w:rsidRPr="00231B57">
              <w:rPr>
                <w:rFonts w:ascii="Arial" w:hAnsi="Arial" w:cs="Arial"/>
                <w:noProof/>
                <w:webHidden/>
                <w:sz w:val="24"/>
                <w:szCs w:val="24"/>
              </w:rPr>
              <w:fldChar w:fldCharType="end"/>
            </w:r>
          </w:hyperlink>
        </w:p>
        <w:p w14:paraId="58BCFF9A" w14:textId="77777777" w:rsidR="00D43736" w:rsidRPr="00231B57" w:rsidRDefault="00000000" w:rsidP="00D43736">
          <w:pPr>
            <w:pStyle w:val="TOC2"/>
            <w:tabs>
              <w:tab w:val="right" w:leader="dot" w:pos="9350"/>
            </w:tabs>
            <w:spacing w:line="360" w:lineRule="auto"/>
            <w:jc w:val="both"/>
            <w:rPr>
              <w:rFonts w:ascii="Arial" w:eastAsiaTheme="minorEastAsia" w:hAnsi="Arial" w:cs="Arial"/>
              <w:noProof/>
              <w:kern w:val="2"/>
              <w:sz w:val="24"/>
              <w:szCs w:val="24"/>
              <w:lang w:val="en-GB" w:eastAsia="en-GB"/>
              <w14:ligatures w14:val="standardContextual"/>
            </w:rPr>
          </w:pPr>
          <w:hyperlink w:anchor="_Toc141207137" w:history="1">
            <w:r w:rsidR="00D43736" w:rsidRPr="00231B57">
              <w:rPr>
                <w:rStyle w:val="Hyperlink"/>
                <w:rFonts w:ascii="Arial" w:hAnsi="Arial" w:cs="Arial"/>
                <w:noProof/>
                <w:sz w:val="24"/>
                <w:szCs w:val="24"/>
              </w:rPr>
              <w:t>The Mental Capacity Act 2005</w:t>
            </w:r>
            <w:r w:rsidR="00D43736" w:rsidRPr="00231B57">
              <w:rPr>
                <w:rFonts w:ascii="Arial" w:hAnsi="Arial" w:cs="Arial"/>
                <w:noProof/>
                <w:webHidden/>
                <w:sz w:val="24"/>
                <w:szCs w:val="24"/>
              </w:rPr>
              <w:tab/>
            </w:r>
            <w:r w:rsidR="00D43736" w:rsidRPr="00231B57">
              <w:rPr>
                <w:rFonts w:ascii="Arial" w:hAnsi="Arial" w:cs="Arial"/>
                <w:noProof/>
                <w:webHidden/>
                <w:sz w:val="24"/>
                <w:szCs w:val="24"/>
              </w:rPr>
              <w:fldChar w:fldCharType="begin"/>
            </w:r>
            <w:r w:rsidR="00D43736" w:rsidRPr="00231B57">
              <w:rPr>
                <w:rFonts w:ascii="Arial" w:hAnsi="Arial" w:cs="Arial"/>
                <w:noProof/>
                <w:webHidden/>
                <w:sz w:val="24"/>
                <w:szCs w:val="24"/>
              </w:rPr>
              <w:instrText xml:space="preserve"> PAGEREF _Toc141207137 \h </w:instrText>
            </w:r>
            <w:r w:rsidR="00D43736" w:rsidRPr="00231B57">
              <w:rPr>
                <w:rFonts w:ascii="Arial" w:hAnsi="Arial" w:cs="Arial"/>
                <w:noProof/>
                <w:webHidden/>
                <w:sz w:val="24"/>
                <w:szCs w:val="24"/>
              </w:rPr>
            </w:r>
            <w:r w:rsidR="00D43736" w:rsidRPr="00231B57">
              <w:rPr>
                <w:rFonts w:ascii="Arial" w:hAnsi="Arial" w:cs="Arial"/>
                <w:noProof/>
                <w:webHidden/>
                <w:sz w:val="24"/>
                <w:szCs w:val="24"/>
              </w:rPr>
              <w:fldChar w:fldCharType="separate"/>
            </w:r>
            <w:r w:rsidR="00D43736" w:rsidRPr="00231B57">
              <w:rPr>
                <w:rFonts w:ascii="Arial" w:hAnsi="Arial" w:cs="Arial"/>
                <w:noProof/>
                <w:webHidden/>
                <w:sz w:val="24"/>
                <w:szCs w:val="24"/>
              </w:rPr>
              <w:t>8</w:t>
            </w:r>
            <w:r w:rsidR="00D43736" w:rsidRPr="00231B57">
              <w:rPr>
                <w:rFonts w:ascii="Arial" w:hAnsi="Arial" w:cs="Arial"/>
                <w:noProof/>
                <w:webHidden/>
                <w:sz w:val="24"/>
                <w:szCs w:val="24"/>
              </w:rPr>
              <w:fldChar w:fldCharType="end"/>
            </w:r>
          </w:hyperlink>
        </w:p>
        <w:p w14:paraId="65A68BE9" w14:textId="77777777" w:rsidR="00D43736" w:rsidRPr="00231B57" w:rsidRDefault="00000000" w:rsidP="00D43736">
          <w:pPr>
            <w:pStyle w:val="TOC2"/>
            <w:tabs>
              <w:tab w:val="right" w:leader="dot" w:pos="9350"/>
            </w:tabs>
            <w:spacing w:line="360" w:lineRule="auto"/>
            <w:jc w:val="both"/>
            <w:rPr>
              <w:rFonts w:ascii="Arial" w:eastAsiaTheme="minorEastAsia" w:hAnsi="Arial" w:cs="Arial"/>
              <w:noProof/>
              <w:kern w:val="2"/>
              <w:sz w:val="24"/>
              <w:szCs w:val="24"/>
              <w:lang w:val="en-GB" w:eastAsia="en-GB"/>
              <w14:ligatures w14:val="standardContextual"/>
            </w:rPr>
          </w:pPr>
          <w:hyperlink w:anchor="_Toc141207138" w:history="1">
            <w:r w:rsidR="00D43736" w:rsidRPr="00231B57">
              <w:rPr>
                <w:rStyle w:val="Hyperlink"/>
                <w:rFonts w:ascii="Arial" w:hAnsi="Arial" w:cs="Arial"/>
                <w:noProof/>
                <w:sz w:val="24"/>
                <w:szCs w:val="24"/>
              </w:rPr>
              <w:t>The National Health Service (NHS) and Community Care Act 1990</w:t>
            </w:r>
            <w:r w:rsidR="00D43736" w:rsidRPr="00231B57">
              <w:rPr>
                <w:rFonts w:ascii="Arial" w:hAnsi="Arial" w:cs="Arial"/>
                <w:noProof/>
                <w:webHidden/>
                <w:sz w:val="24"/>
                <w:szCs w:val="24"/>
              </w:rPr>
              <w:tab/>
            </w:r>
            <w:r w:rsidR="00D43736" w:rsidRPr="00231B57">
              <w:rPr>
                <w:rFonts w:ascii="Arial" w:hAnsi="Arial" w:cs="Arial"/>
                <w:noProof/>
                <w:webHidden/>
                <w:sz w:val="24"/>
                <w:szCs w:val="24"/>
              </w:rPr>
              <w:fldChar w:fldCharType="begin"/>
            </w:r>
            <w:r w:rsidR="00D43736" w:rsidRPr="00231B57">
              <w:rPr>
                <w:rFonts w:ascii="Arial" w:hAnsi="Arial" w:cs="Arial"/>
                <w:noProof/>
                <w:webHidden/>
                <w:sz w:val="24"/>
                <w:szCs w:val="24"/>
              </w:rPr>
              <w:instrText xml:space="preserve"> PAGEREF _Toc141207138 \h </w:instrText>
            </w:r>
            <w:r w:rsidR="00D43736" w:rsidRPr="00231B57">
              <w:rPr>
                <w:rFonts w:ascii="Arial" w:hAnsi="Arial" w:cs="Arial"/>
                <w:noProof/>
                <w:webHidden/>
                <w:sz w:val="24"/>
                <w:szCs w:val="24"/>
              </w:rPr>
            </w:r>
            <w:r w:rsidR="00D43736" w:rsidRPr="00231B57">
              <w:rPr>
                <w:rFonts w:ascii="Arial" w:hAnsi="Arial" w:cs="Arial"/>
                <w:noProof/>
                <w:webHidden/>
                <w:sz w:val="24"/>
                <w:szCs w:val="24"/>
              </w:rPr>
              <w:fldChar w:fldCharType="separate"/>
            </w:r>
            <w:r w:rsidR="00D43736" w:rsidRPr="00231B57">
              <w:rPr>
                <w:rFonts w:ascii="Arial" w:hAnsi="Arial" w:cs="Arial"/>
                <w:noProof/>
                <w:webHidden/>
                <w:sz w:val="24"/>
                <w:szCs w:val="24"/>
              </w:rPr>
              <w:t>8</w:t>
            </w:r>
            <w:r w:rsidR="00D43736" w:rsidRPr="00231B57">
              <w:rPr>
                <w:rFonts w:ascii="Arial" w:hAnsi="Arial" w:cs="Arial"/>
                <w:noProof/>
                <w:webHidden/>
                <w:sz w:val="24"/>
                <w:szCs w:val="24"/>
              </w:rPr>
              <w:fldChar w:fldCharType="end"/>
            </w:r>
          </w:hyperlink>
        </w:p>
        <w:p w14:paraId="41526919" w14:textId="77777777" w:rsidR="00D43736" w:rsidRPr="00231B57" w:rsidRDefault="00000000" w:rsidP="00D43736">
          <w:pPr>
            <w:pStyle w:val="TOC2"/>
            <w:tabs>
              <w:tab w:val="right" w:leader="dot" w:pos="9350"/>
            </w:tabs>
            <w:spacing w:line="360" w:lineRule="auto"/>
            <w:jc w:val="both"/>
            <w:rPr>
              <w:rFonts w:ascii="Arial" w:eastAsiaTheme="minorEastAsia" w:hAnsi="Arial" w:cs="Arial"/>
              <w:noProof/>
              <w:kern w:val="2"/>
              <w:sz w:val="24"/>
              <w:szCs w:val="24"/>
              <w:lang w:val="en-GB" w:eastAsia="en-GB"/>
              <w14:ligatures w14:val="standardContextual"/>
            </w:rPr>
          </w:pPr>
          <w:hyperlink w:anchor="_Toc141207139" w:history="1">
            <w:r w:rsidR="00D43736" w:rsidRPr="00231B57">
              <w:rPr>
                <w:rStyle w:val="Hyperlink"/>
                <w:rFonts w:ascii="Arial" w:hAnsi="Arial" w:cs="Arial"/>
                <w:noProof/>
                <w:sz w:val="24"/>
                <w:szCs w:val="24"/>
              </w:rPr>
              <w:t>The Care Quality Commission (CQC) Regulations</w:t>
            </w:r>
            <w:r w:rsidR="00D43736" w:rsidRPr="00231B57">
              <w:rPr>
                <w:rFonts w:ascii="Arial" w:hAnsi="Arial" w:cs="Arial"/>
                <w:noProof/>
                <w:webHidden/>
                <w:sz w:val="24"/>
                <w:szCs w:val="24"/>
              </w:rPr>
              <w:tab/>
            </w:r>
            <w:r w:rsidR="00D43736" w:rsidRPr="00231B57">
              <w:rPr>
                <w:rFonts w:ascii="Arial" w:hAnsi="Arial" w:cs="Arial"/>
                <w:noProof/>
                <w:webHidden/>
                <w:sz w:val="24"/>
                <w:szCs w:val="24"/>
              </w:rPr>
              <w:fldChar w:fldCharType="begin"/>
            </w:r>
            <w:r w:rsidR="00D43736" w:rsidRPr="00231B57">
              <w:rPr>
                <w:rFonts w:ascii="Arial" w:hAnsi="Arial" w:cs="Arial"/>
                <w:noProof/>
                <w:webHidden/>
                <w:sz w:val="24"/>
                <w:szCs w:val="24"/>
              </w:rPr>
              <w:instrText xml:space="preserve"> PAGEREF _Toc141207139 \h </w:instrText>
            </w:r>
            <w:r w:rsidR="00D43736" w:rsidRPr="00231B57">
              <w:rPr>
                <w:rFonts w:ascii="Arial" w:hAnsi="Arial" w:cs="Arial"/>
                <w:noProof/>
                <w:webHidden/>
                <w:sz w:val="24"/>
                <w:szCs w:val="24"/>
              </w:rPr>
            </w:r>
            <w:r w:rsidR="00D43736" w:rsidRPr="00231B57">
              <w:rPr>
                <w:rFonts w:ascii="Arial" w:hAnsi="Arial" w:cs="Arial"/>
                <w:noProof/>
                <w:webHidden/>
                <w:sz w:val="24"/>
                <w:szCs w:val="24"/>
              </w:rPr>
              <w:fldChar w:fldCharType="separate"/>
            </w:r>
            <w:r w:rsidR="00D43736" w:rsidRPr="00231B57">
              <w:rPr>
                <w:rFonts w:ascii="Arial" w:hAnsi="Arial" w:cs="Arial"/>
                <w:noProof/>
                <w:webHidden/>
                <w:sz w:val="24"/>
                <w:szCs w:val="24"/>
              </w:rPr>
              <w:t>8</w:t>
            </w:r>
            <w:r w:rsidR="00D43736" w:rsidRPr="00231B57">
              <w:rPr>
                <w:rFonts w:ascii="Arial" w:hAnsi="Arial" w:cs="Arial"/>
                <w:noProof/>
                <w:webHidden/>
                <w:sz w:val="24"/>
                <w:szCs w:val="24"/>
              </w:rPr>
              <w:fldChar w:fldCharType="end"/>
            </w:r>
          </w:hyperlink>
        </w:p>
        <w:p w14:paraId="1196BCCD" w14:textId="77777777" w:rsidR="00D43736" w:rsidRPr="00231B57" w:rsidRDefault="00000000" w:rsidP="00D43736">
          <w:pPr>
            <w:pStyle w:val="TOC2"/>
            <w:tabs>
              <w:tab w:val="right" w:leader="dot" w:pos="9350"/>
            </w:tabs>
            <w:spacing w:line="360" w:lineRule="auto"/>
            <w:jc w:val="both"/>
            <w:rPr>
              <w:rFonts w:ascii="Arial" w:eastAsiaTheme="minorEastAsia" w:hAnsi="Arial" w:cs="Arial"/>
              <w:noProof/>
              <w:kern w:val="2"/>
              <w:sz w:val="24"/>
              <w:szCs w:val="24"/>
              <w:lang w:val="en-GB" w:eastAsia="en-GB"/>
              <w14:ligatures w14:val="standardContextual"/>
            </w:rPr>
          </w:pPr>
          <w:hyperlink w:anchor="_Toc141207140" w:history="1">
            <w:r w:rsidR="00D43736" w:rsidRPr="00231B57">
              <w:rPr>
                <w:rStyle w:val="Hyperlink"/>
                <w:rFonts w:ascii="Arial" w:hAnsi="Arial" w:cs="Arial"/>
                <w:noProof/>
                <w:sz w:val="24"/>
                <w:szCs w:val="24"/>
              </w:rPr>
              <w:t>The Age Discrimination Act</w:t>
            </w:r>
            <w:r w:rsidR="00D43736" w:rsidRPr="00231B57">
              <w:rPr>
                <w:rFonts w:ascii="Arial" w:hAnsi="Arial" w:cs="Arial"/>
                <w:noProof/>
                <w:webHidden/>
                <w:sz w:val="24"/>
                <w:szCs w:val="24"/>
              </w:rPr>
              <w:tab/>
            </w:r>
            <w:r w:rsidR="00D43736" w:rsidRPr="00231B57">
              <w:rPr>
                <w:rFonts w:ascii="Arial" w:hAnsi="Arial" w:cs="Arial"/>
                <w:noProof/>
                <w:webHidden/>
                <w:sz w:val="24"/>
                <w:szCs w:val="24"/>
              </w:rPr>
              <w:fldChar w:fldCharType="begin"/>
            </w:r>
            <w:r w:rsidR="00D43736" w:rsidRPr="00231B57">
              <w:rPr>
                <w:rFonts w:ascii="Arial" w:hAnsi="Arial" w:cs="Arial"/>
                <w:noProof/>
                <w:webHidden/>
                <w:sz w:val="24"/>
                <w:szCs w:val="24"/>
              </w:rPr>
              <w:instrText xml:space="preserve"> PAGEREF _Toc141207140 \h </w:instrText>
            </w:r>
            <w:r w:rsidR="00D43736" w:rsidRPr="00231B57">
              <w:rPr>
                <w:rFonts w:ascii="Arial" w:hAnsi="Arial" w:cs="Arial"/>
                <w:noProof/>
                <w:webHidden/>
                <w:sz w:val="24"/>
                <w:szCs w:val="24"/>
              </w:rPr>
            </w:r>
            <w:r w:rsidR="00D43736" w:rsidRPr="00231B57">
              <w:rPr>
                <w:rFonts w:ascii="Arial" w:hAnsi="Arial" w:cs="Arial"/>
                <w:noProof/>
                <w:webHidden/>
                <w:sz w:val="24"/>
                <w:szCs w:val="24"/>
              </w:rPr>
              <w:fldChar w:fldCharType="separate"/>
            </w:r>
            <w:r w:rsidR="00D43736" w:rsidRPr="00231B57">
              <w:rPr>
                <w:rFonts w:ascii="Arial" w:hAnsi="Arial" w:cs="Arial"/>
                <w:noProof/>
                <w:webHidden/>
                <w:sz w:val="24"/>
                <w:szCs w:val="24"/>
              </w:rPr>
              <w:t>8</w:t>
            </w:r>
            <w:r w:rsidR="00D43736" w:rsidRPr="00231B57">
              <w:rPr>
                <w:rFonts w:ascii="Arial" w:hAnsi="Arial" w:cs="Arial"/>
                <w:noProof/>
                <w:webHidden/>
                <w:sz w:val="24"/>
                <w:szCs w:val="24"/>
              </w:rPr>
              <w:fldChar w:fldCharType="end"/>
            </w:r>
          </w:hyperlink>
        </w:p>
        <w:p w14:paraId="5ED5BA58" w14:textId="77777777" w:rsidR="00D43736" w:rsidRPr="00231B57" w:rsidRDefault="00000000" w:rsidP="00D43736">
          <w:pPr>
            <w:pStyle w:val="TOC2"/>
            <w:tabs>
              <w:tab w:val="right" w:leader="dot" w:pos="9350"/>
            </w:tabs>
            <w:spacing w:line="360" w:lineRule="auto"/>
            <w:jc w:val="both"/>
            <w:rPr>
              <w:rFonts w:ascii="Arial" w:eastAsiaTheme="minorEastAsia" w:hAnsi="Arial" w:cs="Arial"/>
              <w:noProof/>
              <w:kern w:val="2"/>
              <w:sz w:val="24"/>
              <w:szCs w:val="24"/>
              <w:lang w:val="en-GB" w:eastAsia="en-GB"/>
              <w14:ligatures w14:val="standardContextual"/>
            </w:rPr>
          </w:pPr>
          <w:hyperlink w:anchor="_Toc141207141" w:history="1">
            <w:r w:rsidR="00D43736" w:rsidRPr="00231B57">
              <w:rPr>
                <w:rStyle w:val="Hyperlink"/>
                <w:rFonts w:ascii="Arial" w:hAnsi="Arial" w:cs="Arial"/>
                <w:noProof/>
                <w:sz w:val="24"/>
                <w:szCs w:val="24"/>
              </w:rPr>
              <w:t>The Carers (Recognition and Services) Act 1995</w:t>
            </w:r>
            <w:r w:rsidR="00D43736" w:rsidRPr="00231B57">
              <w:rPr>
                <w:rFonts w:ascii="Arial" w:hAnsi="Arial" w:cs="Arial"/>
                <w:noProof/>
                <w:webHidden/>
                <w:sz w:val="24"/>
                <w:szCs w:val="24"/>
              </w:rPr>
              <w:tab/>
            </w:r>
            <w:r w:rsidR="00D43736" w:rsidRPr="00231B57">
              <w:rPr>
                <w:rFonts w:ascii="Arial" w:hAnsi="Arial" w:cs="Arial"/>
                <w:noProof/>
                <w:webHidden/>
                <w:sz w:val="24"/>
                <w:szCs w:val="24"/>
              </w:rPr>
              <w:fldChar w:fldCharType="begin"/>
            </w:r>
            <w:r w:rsidR="00D43736" w:rsidRPr="00231B57">
              <w:rPr>
                <w:rFonts w:ascii="Arial" w:hAnsi="Arial" w:cs="Arial"/>
                <w:noProof/>
                <w:webHidden/>
                <w:sz w:val="24"/>
                <w:szCs w:val="24"/>
              </w:rPr>
              <w:instrText xml:space="preserve"> PAGEREF _Toc141207141 \h </w:instrText>
            </w:r>
            <w:r w:rsidR="00D43736" w:rsidRPr="00231B57">
              <w:rPr>
                <w:rFonts w:ascii="Arial" w:hAnsi="Arial" w:cs="Arial"/>
                <w:noProof/>
                <w:webHidden/>
                <w:sz w:val="24"/>
                <w:szCs w:val="24"/>
              </w:rPr>
            </w:r>
            <w:r w:rsidR="00D43736" w:rsidRPr="00231B57">
              <w:rPr>
                <w:rFonts w:ascii="Arial" w:hAnsi="Arial" w:cs="Arial"/>
                <w:noProof/>
                <w:webHidden/>
                <w:sz w:val="24"/>
                <w:szCs w:val="24"/>
              </w:rPr>
              <w:fldChar w:fldCharType="separate"/>
            </w:r>
            <w:r w:rsidR="00D43736" w:rsidRPr="00231B57">
              <w:rPr>
                <w:rFonts w:ascii="Arial" w:hAnsi="Arial" w:cs="Arial"/>
                <w:noProof/>
                <w:webHidden/>
                <w:sz w:val="24"/>
                <w:szCs w:val="24"/>
              </w:rPr>
              <w:t>9</w:t>
            </w:r>
            <w:r w:rsidR="00D43736" w:rsidRPr="00231B57">
              <w:rPr>
                <w:rFonts w:ascii="Arial" w:hAnsi="Arial" w:cs="Arial"/>
                <w:noProof/>
                <w:webHidden/>
                <w:sz w:val="24"/>
                <w:szCs w:val="24"/>
              </w:rPr>
              <w:fldChar w:fldCharType="end"/>
            </w:r>
          </w:hyperlink>
        </w:p>
        <w:p w14:paraId="485AB2D0" w14:textId="77777777" w:rsidR="00D43736" w:rsidRPr="00231B57" w:rsidRDefault="00000000" w:rsidP="00D43736">
          <w:pPr>
            <w:pStyle w:val="TOC1"/>
            <w:tabs>
              <w:tab w:val="right" w:leader="dot" w:pos="9350"/>
            </w:tabs>
            <w:spacing w:line="360" w:lineRule="auto"/>
            <w:jc w:val="both"/>
            <w:rPr>
              <w:rFonts w:ascii="Arial" w:eastAsiaTheme="minorEastAsia" w:hAnsi="Arial" w:cs="Arial"/>
              <w:noProof/>
              <w:kern w:val="2"/>
              <w:sz w:val="24"/>
              <w:szCs w:val="24"/>
              <w:lang w:val="en-GB" w:eastAsia="en-GB"/>
              <w14:ligatures w14:val="standardContextual"/>
            </w:rPr>
          </w:pPr>
          <w:hyperlink w:anchor="_Toc141207142" w:history="1">
            <w:r w:rsidR="00D43736" w:rsidRPr="00231B57">
              <w:rPr>
                <w:rStyle w:val="Hyperlink"/>
                <w:rFonts w:ascii="Arial" w:hAnsi="Arial" w:cs="Arial"/>
                <w:noProof/>
                <w:sz w:val="24"/>
                <w:szCs w:val="24"/>
              </w:rPr>
              <w:t>Theories of Ageing Relevant to Mr. Parker’s Situation</w:t>
            </w:r>
            <w:r w:rsidR="00D43736" w:rsidRPr="00231B57">
              <w:rPr>
                <w:rFonts w:ascii="Arial" w:hAnsi="Arial" w:cs="Arial"/>
                <w:noProof/>
                <w:webHidden/>
                <w:sz w:val="24"/>
                <w:szCs w:val="24"/>
              </w:rPr>
              <w:tab/>
            </w:r>
            <w:r w:rsidR="00D43736" w:rsidRPr="00231B57">
              <w:rPr>
                <w:rFonts w:ascii="Arial" w:hAnsi="Arial" w:cs="Arial"/>
                <w:noProof/>
                <w:webHidden/>
                <w:sz w:val="24"/>
                <w:szCs w:val="24"/>
              </w:rPr>
              <w:fldChar w:fldCharType="begin"/>
            </w:r>
            <w:r w:rsidR="00D43736" w:rsidRPr="00231B57">
              <w:rPr>
                <w:rFonts w:ascii="Arial" w:hAnsi="Arial" w:cs="Arial"/>
                <w:noProof/>
                <w:webHidden/>
                <w:sz w:val="24"/>
                <w:szCs w:val="24"/>
              </w:rPr>
              <w:instrText xml:space="preserve"> PAGEREF _Toc141207142 \h </w:instrText>
            </w:r>
            <w:r w:rsidR="00D43736" w:rsidRPr="00231B57">
              <w:rPr>
                <w:rFonts w:ascii="Arial" w:hAnsi="Arial" w:cs="Arial"/>
                <w:noProof/>
                <w:webHidden/>
                <w:sz w:val="24"/>
                <w:szCs w:val="24"/>
              </w:rPr>
            </w:r>
            <w:r w:rsidR="00D43736" w:rsidRPr="00231B57">
              <w:rPr>
                <w:rFonts w:ascii="Arial" w:hAnsi="Arial" w:cs="Arial"/>
                <w:noProof/>
                <w:webHidden/>
                <w:sz w:val="24"/>
                <w:szCs w:val="24"/>
              </w:rPr>
              <w:fldChar w:fldCharType="separate"/>
            </w:r>
            <w:r w:rsidR="00D43736" w:rsidRPr="00231B57">
              <w:rPr>
                <w:rFonts w:ascii="Arial" w:hAnsi="Arial" w:cs="Arial"/>
                <w:noProof/>
                <w:webHidden/>
                <w:sz w:val="24"/>
                <w:szCs w:val="24"/>
              </w:rPr>
              <w:t>9</w:t>
            </w:r>
            <w:r w:rsidR="00D43736" w:rsidRPr="00231B57">
              <w:rPr>
                <w:rFonts w:ascii="Arial" w:hAnsi="Arial" w:cs="Arial"/>
                <w:noProof/>
                <w:webHidden/>
                <w:sz w:val="24"/>
                <w:szCs w:val="24"/>
              </w:rPr>
              <w:fldChar w:fldCharType="end"/>
            </w:r>
          </w:hyperlink>
        </w:p>
        <w:p w14:paraId="5A8A9E2B" w14:textId="77777777" w:rsidR="00D43736" w:rsidRPr="00231B57" w:rsidRDefault="00000000" w:rsidP="00D43736">
          <w:pPr>
            <w:pStyle w:val="TOC2"/>
            <w:tabs>
              <w:tab w:val="right" w:leader="dot" w:pos="9350"/>
            </w:tabs>
            <w:spacing w:line="360" w:lineRule="auto"/>
            <w:jc w:val="both"/>
            <w:rPr>
              <w:rFonts w:ascii="Arial" w:eastAsiaTheme="minorEastAsia" w:hAnsi="Arial" w:cs="Arial"/>
              <w:noProof/>
              <w:kern w:val="2"/>
              <w:sz w:val="24"/>
              <w:szCs w:val="24"/>
              <w:lang w:val="en-GB" w:eastAsia="en-GB"/>
              <w14:ligatures w14:val="standardContextual"/>
            </w:rPr>
          </w:pPr>
          <w:hyperlink w:anchor="_Toc141207143" w:history="1">
            <w:r w:rsidR="00D43736" w:rsidRPr="00231B57">
              <w:rPr>
                <w:rStyle w:val="Hyperlink"/>
                <w:rFonts w:ascii="Arial" w:hAnsi="Arial" w:cs="Arial"/>
                <w:noProof/>
                <w:sz w:val="24"/>
                <w:szCs w:val="24"/>
              </w:rPr>
              <w:t>Disengagement Theory</w:t>
            </w:r>
            <w:r w:rsidR="00D43736" w:rsidRPr="00231B57">
              <w:rPr>
                <w:rFonts w:ascii="Arial" w:hAnsi="Arial" w:cs="Arial"/>
                <w:noProof/>
                <w:webHidden/>
                <w:sz w:val="24"/>
                <w:szCs w:val="24"/>
              </w:rPr>
              <w:tab/>
            </w:r>
            <w:r w:rsidR="00D43736" w:rsidRPr="00231B57">
              <w:rPr>
                <w:rFonts w:ascii="Arial" w:hAnsi="Arial" w:cs="Arial"/>
                <w:noProof/>
                <w:webHidden/>
                <w:sz w:val="24"/>
                <w:szCs w:val="24"/>
              </w:rPr>
              <w:fldChar w:fldCharType="begin"/>
            </w:r>
            <w:r w:rsidR="00D43736" w:rsidRPr="00231B57">
              <w:rPr>
                <w:rFonts w:ascii="Arial" w:hAnsi="Arial" w:cs="Arial"/>
                <w:noProof/>
                <w:webHidden/>
                <w:sz w:val="24"/>
                <w:szCs w:val="24"/>
              </w:rPr>
              <w:instrText xml:space="preserve"> PAGEREF _Toc141207143 \h </w:instrText>
            </w:r>
            <w:r w:rsidR="00D43736" w:rsidRPr="00231B57">
              <w:rPr>
                <w:rFonts w:ascii="Arial" w:hAnsi="Arial" w:cs="Arial"/>
                <w:noProof/>
                <w:webHidden/>
                <w:sz w:val="24"/>
                <w:szCs w:val="24"/>
              </w:rPr>
            </w:r>
            <w:r w:rsidR="00D43736" w:rsidRPr="00231B57">
              <w:rPr>
                <w:rFonts w:ascii="Arial" w:hAnsi="Arial" w:cs="Arial"/>
                <w:noProof/>
                <w:webHidden/>
                <w:sz w:val="24"/>
                <w:szCs w:val="24"/>
              </w:rPr>
              <w:fldChar w:fldCharType="separate"/>
            </w:r>
            <w:r w:rsidR="00D43736" w:rsidRPr="00231B57">
              <w:rPr>
                <w:rFonts w:ascii="Arial" w:hAnsi="Arial" w:cs="Arial"/>
                <w:noProof/>
                <w:webHidden/>
                <w:sz w:val="24"/>
                <w:szCs w:val="24"/>
              </w:rPr>
              <w:t>9</w:t>
            </w:r>
            <w:r w:rsidR="00D43736" w:rsidRPr="00231B57">
              <w:rPr>
                <w:rFonts w:ascii="Arial" w:hAnsi="Arial" w:cs="Arial"/>
                <w:noProof/>
                <w:webHidden/>
                <w:sz w:val="24"/>
                <w:szCs w:val="24"/>
              </w:rPr>
              <w:fldChar w:fldCharType="end"/>
            </w:r>
          </w:hyperlink>
        </w:p>
        <w:p w14:paraId="12E2B1D6" w14:textId="77777777" w:rsidR="00D43736" w:rsidRPr="00231B57" w:rsidRDefault="00000000" w:rsidP="00D43736">
          <w:pPr>
            <w:pStyle w:val="TOC2"/>
            <w:tabs>
              <w:tab w:val="right" w:leader="dot" w:pos="9350"/>
            </w:tabs>
            <w:spacing w:line="360" w:lineRule="auto"/>
            <w:jc w:val="both"/>
            <w:rPr>
              <w:rFonts w:ascii="Arial" w:eastAsiaTheme="minorEastAsia" w:hAnsi="Arial" w:cs="Arial"/>
              <w:noProof/>
              <w:kern w:val="2"/>
              <w:sz w:val="24"/>
              <w:szCs w:val="24"/>
              <w:lang w:val="en-GB" w:eastAsia="en-GB"/>
              <w14:ligatures w14:val="standardContextual"/>
            </w:rPr>
          </w:pPr>
          <w:hyperlink w:anchor="_Toc141207144" w:history="1">
            <w:r w:rsidR="00D43736" w:rsidRPr="00231B57">
              <w:rPr>
                <w:rStyle w:val="Hyperlink"/>
                <w:rFonts w:ascii="Arial" w:hAnsi="Arial" w:cs="Arial"/>
                <w:noProof/>
                <w:sz w:val="24"/>
                <w:szCs w:val="24"/>
              </w:rPr>
              <w:t>Activity Theory</w:t>
            </w:r>
            <w:r w:rsidR="00D43736" w:rsidRPr="00231B57">
              <w:rPr>
                <w:rFonts w:ascii="Arial" w:hAnsi="Arial" w:cs="Arial"/>
                <w:noProof/>
                <w:webHidden/>
                <w:sz w:val="24"/>
                <w:szCs w:val="24"/>
              </w:rPr>
              <w:tab/>
            </w:r>
            <w:r w:rsidR="00D43736" w:rsidRPr="00231B57">
              <w:rPr>
                <w:rFonts w:ascii="Arial" w:hAnsi="Arial" w:cs="Arial"/>
                <w:noProof/>
                <w:webHidden/>
                <w:sz w:val="24"/>
                <w:szCs w:val="24"/>
              </w:rPr>
              <w:fldChar w:fldCharType="begin"/>
            </w:r>
            <w:r w:rsidR="00D43736" w:rsidRPr="00231B57">
              <w:rPr>
                <w:rFonts w:ascii="Arial" w:hAnsi="Arial" w:cs="Arial"/>
                <w:noProof/>
                <w:webHidden/>
                <w:sz w:val="24"/>
                <w:szCs w:val="24"/>
              </w:rPr>
              <w:instrText xml:space="preserve"> PAGEREF _Toc141207144 \h </w:instrText>
            </w:r>
            <w:r w:rsidR="00D43736" w:rsidRPr="00231B57">
              <w:rPr>
                <w:rFonts w:ascii="Arial" w:hAnsi="Arial" w:cs="Arial"/>
                <w:noProof/>
                <w:webHidden/>
                <w:sz w:val="24"/>
                <w:szCs w:val="24"/>
              </w:rPr>
            </w:r>
            <w:r w:rsidR="00D43736" w:rsidRPr="00231B57">
              <w:rPr>
                <w:rFonts w:ascii="Arial" w:hAnsi="Arial" w:cs="Arial"/>
                <w:noProof/>
                <w:webHidden/>
                <w:sz w:val="24"/>
                <w:szCs w:val="24"/>
              </w:rPr>
              <w:fldChar w:fldCharType="separate"/>
            </w:r>
            <w:r w:rsidR="00D43736" w:rsidRPr="00231B57">
              <w:rPr>
                <w:rFonts w:ascii="Arial" w:hAnsi="Arial" w:cs="Arial"/>
                <w:noProof/>
                <w:webHidden/>
                <w:sz w:val="24"/>
                <w:szCs w:val="24"/>
              </w:rPr>
              <w:t>10</w:t>
            </w:r>
            <w:r w:rsidR="00D43736" w:rsidRPr="00231B57">
              <w:rPr>
                <w:rFonts w:ascii="Arial" w:hAnsi="Arial" w:cs="Arial"/>
                <w:noProof/>
                <w:webHidden/>
                <w:sz w:val="24"/>
                <w:szCs w:val="24"/>
              </w:rPr>
              <w:fldChar w:fldCharType="end"/>
            </w:r>
          </w:hyperlink>
        </w:p>
        <w:p w14:paraId="1DCD2CE5" w14:textId="77777777" w:rsidR="00D43736" w:rsidRPr="00231B57" w:rsidRDefault="00000000" w:rsidP="00D43736">
          <w:pPr>
            <w:pStyle w:val="TOC2"/>
            <w:tabs>
              <w:tab w:val="right" w:leader="dot" w:pos="9350"/>
            </w:tabs>
            <w:spacing w:line="360" w:lineRule="auto"/>
            <w:jc w:val="both"/>
            <w:rPr>
              <w:rFonts w:ascii="Arial" w:eastAsiaTheme="minorEastAsia" w:hAnsi="Arial" w:cs="Arial"/>
              <w:noProof/>
              <w:kern w:val="2"/>
              <w:sz w:val="24"/>
              <w:szCs w:val="24"/>
              <w:lang w:val="en-GB" w:eastAsia="en-GB"/>
              <w14:ligatures w14:val="standardContextual"/>
            </w:rPr>
          </w:pPr>
          <w:hyperlink w:anchor="_Toc141207145" w:history="1">
            <w:r w:rsidR="00D43736" w:rsidRPr="00231B57">
              <w:rPr>
                <w:rStyle w:val="Hyperlink"/>
                <w:rFonts w:ascii="Arial" w:hAnsi="Arial" w:cs="Arial"/>
                <w:noProof/>
                <w:sz w:val="24"/>
                <w:szCs w:val="24"/>
              </w:rPr>
              <w:t>Continuity Theory</w:t>
            </w:r>
            <w:r w:rsidR="00D43736" w:rsidRPr="00231B57">
              <w:rPr>
                <w:rFonts w:ascii="Arial" w:hAnsi="Arial" w:cs="Arial"/>
                <w:noProof/>
                <w:webHidden/>
                <w:sz w:val="24"/>
                <w:szCs w:val="24"/>
              </w:rPr>
              <w:tab/>
            </w:r>
            <w:r w:rsidR="00D43736" w:rsidRPr="00231B57">
              <w:rPr>
                <w:rFonts w:ascii="Arial" w:hAnsi="Arial" w:cs="Arial"/>
                <w:noProof/>
                <w:webHidden/>
                <w:sz w:val="24"/>
                <w:szCs w:val="24"/>
              </w:rPr>
              <w:fldChar w:fldCharType="begin"/>
            </w:r>
            <w:r w:rsidR="00D43736" w:rsidRPr="00231B57">
              <w:rPr>
                <w:rFonts w:ascii="Arial" w:hAnsi="Arial" w:cs="Arial"/>
                <w:noProof/>
                <w:webHidden/>
                <w:sz w:val="24"/>
                <w:szCs w:val="24"/>
              </w:rPr>
              <w:instrText xml:space="preserve"> PAGEREF _Toc141207145 \h </w:instrText>
            </w:r>
            <w:r w:rsidR="00D43736" w:rsidRPr="00231B57">
              <w:rPr>
                <w:rFonts w:ascii="Arial" w:hAnsi="Arial" w:cs="Arial"/>
                <w:noProof/>
                <w:webHidden/>
                <w:sz w:val="24"/>
                <w:szCs w:val="24"/>
              </w:rPr>
            </w:r>
            <w:r w:rsidR="00D43736" w:rsidRPr="00231B57">
              <w:rPr>
                <w:rFonts w:ascii="Arial" w:hAnsi="Arial" w:cs="Arial"/>
                <w:noProof/>
                <w:webHidden/>
                <w:sz w:val="24"/>
                <w:szCs w:val="24"/>
              </w:rPr>
              <w:fldChar w:fldCharType="separate"/>
            </w:r>
            <w:r w:rsidR="00D43736" w:rsidRPr="00231B57">
              <w:rPr>
                <w:rFonts w:ascii="Arial" w:hAnsi="Arial" w:cs="Arial"/>
                <w:noProof/>
                <w:webHidden/>
                <w:sz w:val="24"/>
                <w:szCs w:val="24"/>
              </w:rPr>
              <w:t>10</w:t>
            </w:r>
            <w:r w:rsidR="00D43736" w:rsidRPr="00231B57">
              <w:rPr>
                <w:rFonts w:ascii="Arial" w:hAnsi="Arial" w:cs="Arial"/>
                <w:noProof/>
                <w:webHidden/>
                <w:sz w:val="24"/>
                <w:szCs w:val="24"/>
              </w:rPr>
              <w:fldChar w:fldCharType="end"/>
            </w:r>
          </w:hyperlink>
        </w:p>
        <w:p w14:paraId="634011F9" w14:textId="77777777" w:rsidR="00D43736" w:rsidRPr="00231B57" w:rsidRDefault="00000000" w:rsidP="00D43736">
          <w:pPr>
            <w:pStyle w:val="TOC2"/>
            <w:tabs>
              <w:tab w:val="right" w:leader="dot" w:pos="9350"/>
            </w:tabs>
            <w:spacing w:line="360" w:lineRule="auto"/>
            <w:jc w:val="both"/>
            <w:rPr>
              <w:rFonts w:ascii="Arial" w:eastAsiaTheme="minorEastAsia" w:hAnsi="Arial" w:cs="Arial"/>
              <w:noProof/>
              <w:kern w:val="2"/>
              <w:sz w:val="24"/>
              <w:szCs w:val="24"/>
              <w:lang w:val="en-GB" w:eastAsia="en-GB"/>
              <w14:ligatures w14:val="standardContextual"/>
            </w:rPr>
          </w:pPr>
          <w:hyperlink w:anchor="_Toc141207146" w:history="1">
            <w:r w:rsidR="00D43736" w:rsidRPr="00231B57">
              <w:rPr>
                <w:rStyle w:val="Hyperlink"/>
                <w:rFonts w:ascii="Arial" w:hAnsi="Arial" w:cs="Arial"/>
                <w:noProof/>
                <w:sz w:val="24"/>
                <w:szCs w:val="24"/>
              </w:rPr>
              <w:t>Maslow's Hierarchy of Needs</w:t>
            </w:r>
            <w:r w:rsidR="00D43736" w:rsidRPr="00231B57">
              <w:rPr>
                <w:rFonts w:ascii="Arial" w:hAnsi="Arial" w:cs="Arial"/>
                <w:noProof/>
                <w:webHidden/>
                <w:sz w:val="24"/>
                <w:szCs w:val="24"/>
              </w:rPr>
              <w:tab/>
            </w:r>
            <w:r w:rsidR="00D43736" w:rsidRPr="00231B57">
              <w:rPr>
                <w:rFonts w:ascii="Arial" w:hAnsi="Arial" w:cs="Arial"/>
                <w:noProof/>
                <w:webHidden/>
                <w:sz w:val="24"/>
                <w:szCs w:val="24"/>
              </w:rPr>
              <w:fldChar w:fldCharType="begin"/>
            </w:r>
            <w:r w:rsidR="00D43736" w:rsidRPr="00231B57">
              <w:rPr>
                <w:rFonts w:ascii="Arial" w:hAnsi="Arial" w:cs="Arial"/>
                <w:noProof/>
                <w:webHidden/>
                <w:sz w:val="24"/>
                <w:szCs w:val="24"/>
              </w:rPr>
              <w:instrText xml:space="preserve"> PAGEREF _Toc141207146 \h </w:instrText>
            </w:r>
            <w:r w:rsidR="00D43736" w:rsidRPr="00231B57">
              <w:rPr>
                <w:rFonts w:ascii="Arial" w:hAnsi="Arial" w:cs="Arial"/>
                <w:noProof/>
                <w:webHidden/>
                <w:sz w:val="24"/>
                <w:szCs w:val="24"/>
              </w:rPr>
            </w:r>
            <w:r w:rsidR="00D43736" w:rsidRPr="00231B57">
              <w:rPr>
                <w:rFonts w:ascii="Arial" w:hAnsi="Arial" w:cs="Arial"/>
                <w:noProof/>
                <w:webHidden/>
                <w:sz w:val="24"/>
                <w:szCs w:val="24"/>
              </w:rPr>
              <w:fldChar w:fldCharType="separate"/>
            </w:r>
            <w:r w:rsidR="00D43736" w:rsidRPr="00231B57">
              <w:rPr>
                <w:rFonts w:ascii="Arial" w:hAnsi="Arial" w:cs="Arial"/>
                <w:noProof/>
                <w:webHidden/>
                <w:sz w:val="24"/>
                <w:szCs w:val="24"/>
              </w:rPr>
              <w:t>10</w:t>
            </w:r>
            <w:r w:rsidR="00D43736" w:rsidRPr="00231B57">
              <w:rPr>
                <w:rFonts w:ascii="Arial" w:hAnsi="Arial" w:cs="Arial"/>
                <w:noProof/>
                <w:webHidden/>
                <w:sz w:val="24"/>
                <w:szCs w:val="24"/>
              </w:rPr>
              <w:fldChar w:fldCharType="end"/>
            </w:r>
          </w:hyperlink>
        </w:p>
        <w:p w14:paraId="2BFE73EC" w14:textId="77777777" w:rsidR="00D43736" w:rsidRPr="00231B57" w:rsidRDefault="00000000" w:rsidP="00D43736">
          <w:pPr>
            <w:pStyle w:val="TOC2"/>
            <w:tabs>
              <w:tab w:val="right" w:leader="dot" w:pos="9350"/>
            </w:tabs>
            <w:spacing w:line="360" w:lineRule="auto"/>
            <w:jc w:val="both"/>
            <w:rPr>
              <w:rFonts w:ascii="Arial" w:eastAsiaTheme="minorEastAsia" w:hAnsi="Arial" w:cs="Arial"/>
              <w:noProof/>
              <w:kern w:val="2"/>
              <w:sz w:val="24"/>
              <w:szCs w:val="24"/>
              <w:lang w:val="en-GB" w:eastAsia="en-GB"/>
              <w14:ligatures w14:val="standardContextual"/>
            </w:rPr>
          </w:pPr>
          <w:hyperlink w:anchor="_Toc141207147" w:history="1">
            <w:r w:rsidR="00D43736" w:rsidRPr="00231B57">
              <w:rPr>
                <w:rStyle w:val="Hyperlink"/>
                <w:rFonts w:ascii="Arial" w:hAnsi="Arial" w:cs="Arial"/>
                <w:noProof/>
                <w:sz w:val="24"/>
                <w:szCs w:val="24"/>
              </w:rPr>
              <w:t>Erikson's Psychosocial Development Theory</w:t>
            </w:r>
            <w:r w:rsidR="00D43736" w:rsidRPr="00231B57">
              <w:rPr>
                <w:rFonts w:ascii="Arial" w:hAnsi="Arial" w:cs="Arial"/>
                <w:noProof/>
                <w:webHidden/>
                <w:sz w:val="24"/>
                <w:szCs w:val="24"/>
              </w:rPr>
              <w:tab/>
            </w:r>
            <w:r w:rsidR="00D43736" w:rsidRPr="00231B57">
              <w:rPr>
                <w:rFonts w:ascii="Arial" w:hAnsi="Arial" w:cs="Arial"/>
                <w:noProof/>
                <w:webHidden/>
                <w:sz w:val="24"/>
                <w:szCs w:val="24"/>
              </w:rPr>
              <w:fldChar w:fldCharType="begin"/>
            </w:r>
            <w:r w:rsidR="00D43736" w:rsidRPr="00231B57">
              <w:rPr>
                <w:rFonts w:ascii="Arial" w:hAnsi="Arial" w:cs="Arial"/>
                <w:noProof/>
                <w:webHidden/>
                <w:sz w:val="24"/>
                <w:szCs w:val="24"/>
              </w:rPr>
              <w:instrText xml:space="preserve"> PAGEREF _Toc141207147 \h </w:instrText>
            </w:r>
            <w:r w:rsidR="00D43736" w:rsidRPr="00231B57">
              <w:rPr>
                <w:rFonts w:ascii="Arial" w:hAnsi="Arial" w:cs="Arial"/>
                <w:noProof/>
                <w:webHidden/>
                <w:sz w:val="24"/>
                <w:szCs w:val="24"/>
              </w:rPr>
            </w:r>
            <w:r w:rsidR="00D43736" w:rsidRPr="00231B57">
              <w:rPr>
                <w:rFonts w:ascii="Arial" w:hAnsi="Arial" w:cs="Arial"/>
                <w:noProof/>
                <w:webHidden/>
                <w:sz w:val="24"/>
                <w:szCs w:val="24"/>
              </w:rPr>
              <w:fldChar w:fldCharType="separate"/>
            </w:r>
            <w:r w:rsidR="00D43736" w:rsidRPr="00231B57">
              <w:rPr>
                <w:rFonts w:ascii="Arial" w:hAnsi="Arial" w:cs="Arial"/>
                <w:noProof/>
                <w:webHidden/>
                <w:sz w:val="24"/>
                <w:szCs w:val="24"/>
              </w:rPr>
              <w:t>10</w:t>
            </w:r>
            <w:r w:rsidR="00D43736" w:rsidRPr="00231B57">
              <w:rPr>
                <w:rFonts w:ascii="Arial" w:hAnsi="Arial" w:cs="Arial"/>
                <w:noProof/>
                <w:webHidden/>
                <w:sz w:val="24"/>
                <w:szCs w:val="24"/>
              </w:rPr>
              <w:fldChar w:fldCharType="end"/>
            </w:r>
          </w:hyperlink>
        </w:p>
        <w:p w14:paraId="5BB1DEE1" w14:textId="77777777" w:rsidR="00D43736" w:rsidRPr="00231B57" w:rsidRDefault="00000000" w:rsidP="00D43736">
          <w:pPr>
            <w:pStyle w:val="TOC2"/>
            <w:tabs>
              <w:tab w:val="right" w:leader="dot" w:pos="9350"/>
            </w:tabs>
            <w:spacing w:line="360" w:lineRule="auto"/>
            <w:jc w:val="both"/>
            <w:rPr>
              <w:rFonts w:ascii="Arial" w:eastAsiaTheme="minorEastAsia" w:hAnsi="Arial" w:cs="Arial"/>
              <w:noProof/>
              <w:kern w:val="2"/>
              <w:sz w:val="24"/>
              <w:szCs w:val="24"/>
              <w:lang w:val="en-GB" w:eastAsia="en-GB"/>
              <w14:ligatures w14:val="standardContextual"/>
            </w:rPr>
          </w:pPr>
          <w:hyperlink w:anchor="_Toc141207148" w:history="1">
            <w:r w:rsidR="00D43736" w:rsidRPr="00231B57">
              <w:rPr>
                <w:rStyle w:val="Hyperlink"/>
                <w:rFonts w:ascii="Arial" w:hAnsi="Arial" w:cs="Arial"/>
                <w:noProof/>
                <w:sz w:val="24"/>
                <w:szCs w:val="24"/>
              </w:rPr>
              <w:t>Social Exchange Theory</w:t>
            </w:r>
            <w:r w:rsidR="00D43736" w:rsidRPr="00231B57">
              <w:rPr>
                <w:rFonts w:ascii="Arial" w:hAnsi="Arial" w:cs="Arial"/>
                <w:noProof/>
                <w:webHidden/>
                <w:sz w:val="24"/>
                <w:szCs w:val="24"/>
              </w:rPr>
              <w:tab/>
            </w:r>
            <w:r w:rsidR="00D43736" w:rsidRPr="00231B57">
              <w:rPr>
                <w:rFonts w:ascii="Arial" w:hAnsi="Arial" w:cs="Arial"/>
                <w:noProof/>
                <w:webHidden/>
                <w:sz w:val="24"/>
                <w:szCs w:val="24"/>
              </w:rPr>
              <w:fldChar w:fldCharType="begin"/>
            </w:r>
            <w:r w:rsidR="00D43736" w:rsidRPr="00231B57">
              <w:rPr>
                <w:rFonts w:ascii="Arial" w:hAnsi="Arial" w:cs="Arial"/>
                <w:noProof/>
                <w:webHidden/>
                <w:sz w:val="24"/>
                <w:szCs w:val="24"/>
              </w:rPr>
              <w:instrText xml:space="preserve"> PAGEREF _Toc141207148 \h </w:instrText>
            </w:r>
            <w:r w:rsidR="00D43736" w:rsidRPr="00231B57">
              <w:rPr>
                <w:rFonts w:ascii="Arial" w:hAnsi="Arial" w:cs="Arial"/>
                <w:noProof/>
                <w:webHidden/>
                <w:sz w:val="24"/>
                <w:szCs w:val="24"/>
              </w:rPr>
            </w:r>
            <w:r w:rsidR="00D43736" w:rsidRPr="00231B57">
              <w:rPr>
                <w:rFonts w:ascii="Arial" w:hAnsi="Arial" w:cs="Arial"/>
                <w:noProof/>
                <w:webHidden/>
                <w:sz w:val="24"/>
                <w:szCs w:val="24"/>
              </w:rPr>
              <w:fldChar w:fldCharType="separate"/>
            </w:r>
            <w:r w:rsidR="00D43736" w:rsidRPr="00231B57">
              <w:rPr>
                <w:rFonts w:ascii="Arial" w:hAnsi="Arial" w:cs="Arial"/>
                <w:noProof/>
                <w:webHidden/>
                <w:sz w:val="24"/>
                <w:szCs w:val="24"/>
              </w:rPr>
              <w:t>11</w:t>
            </w:r>
            <w:r w:rsidR="00D43736" w:rsidRPr="00231B57">
              <w:rPr>
                <w:rFonts w:ascii="Arial" w:hAnsi="Arial" w:cs="Arial"/>
                <w:noProof/>
                <w:webHidden/>
                <w:sz w:val="24"/>
                <w:szCs w:val="24"/>
              </w:rPr>
              <w:fldChar w:fldCharType="end"/>
            </w:r>
          </w:hyperlink>
        </w:p>
        <w:p w14:paraId="51C035C7" w14:textId="77777777" w:rsidR="00D43736" w:rsidRPr="00231B57" w:rsidRDefault="00000000" w:rsidP="00D43736">
          <w:pPr>
            <w:pStyle w:val="TOC1"/>
            <w:tabs>
              <w:tab w:val="right" w:leader="dot" w:pos="9350"/>
            </w:tabs>
            <w:spacing w:line="360" w:lineRule="auto"/>
            <w:jc w:val="both"/>
            <w:rPr>
              <w:rFonts w:ascii="Arial" w:eastAsiaTheme="minorEastAsia" w:hAnsi="Arial" w:cs="Arial"/>
              <w:noProof/>
              <w:kern w:val="2"/>
              <w:sz w:val="24"/>
              <w:szCs w:val="24"/>
              <w:lang w:val="en-GB" w:eastAsia="en-GB"/>
              <w14:ligatures w14:val="standardContextual"/>
            </w:rPr>
          </w:pPr>
          <w:hyperlink w:anchor="_Toc141207149" w:history="1">
            <w:r w:rsidR="00D43736" w:rsidRPr="00231B57">
              <w:rPr>
                <w:rStyle w:val="Hyperlink"/>
                <w:rFonts w:ascii="Arial" w:hAnsi="Arial" w:cs="Arial"/>
                <w:noProof/>
                <w:sz w:val="24"/>
                <w:szCs w:val="24"/>
              </w:rPr>
              <w:t>Conclusion</w:t>
            </w:r>
            <w:r w:rsidR="00D43736" w:rsidRPr="00231B57">
              <w:rPr>
                <w:rFonts w:ascii="Arial" w:hAnsi="Arial" w:cs="Arial"/>
                <w:noProof/>
                <w:webHidden/>
                <w:sz w:val="24"/>
                <w:szCs w:val="24"/>
              </w:rPr>
              <w:tab/>
            </w:r>
            <w:r w:rsidR="00D43736" w:rsidRPr="00231B57">
              <w:rPr>
                <w:rFonts w:ascii="Arial" w:hAnsi="Arial" w:cs="Arial"/>
                <w:noProof/>
                <w:webHidden/>
                <w:sz w:val="24"/>
                <w:szCs w:val="24"/>
              </w:rPr>
              <w:fldChar w:fldCharType="begin"/>
            </w:r>
            <w:r w:rsidR="00D43736" w:rsidRPr="00231B57">
              <w:rPr>
                <w:rFonts w:ascii="Arial" w:hAnsi="Arial" w:cs="Arial"/>
                <w:noProof/>
                <w:webHidden/>
                <w:sz w:val="24"/>
                <w:szCs w:val="24"/>
              </w:rPr>
              <w:instrText xml:space="preserve"> PAGEREF _Toc141207149 \h </w:instrText>
            </w:r>
            <w:r w:rsidR="00D43736" w:rsidRPr="00231B57">
              <w:rPr>
                <w:rFonts w:ascii="Arial" w:hAnsi="Arial" w:cs="Arial"/>
                <w:noProof/>
                <w:webHidden/>
                <w:sz w:val="24"/>
                <w:szCs w:val="24"/>
              </w:rPr>
            </w:r>
            <w:r w:rsidR="00D43736" w:rsidRPr="00231B57">
              <w:rPr>
                <w:rFonts w:ascii="Arial" w:hAnsi="Arial" w:cs="Arial"/>
                <w:noProof/>
                <w:webHidden/>
                <w:sz w:val="24"/>
                <w:szCs w:val="24"/>
              </w:rPr>
              <w:fldChar w:fldCharType="separate"/>
            </w:r>
            <w:r w:rsidR="00D43736" w:rsidRPr="00231B57">
              <w:rPr>
                <w:rFonts w:ascii="Arial" w:hAnsi="Arial" w:cs="Arial"/>
                <w:noProof/>
                <w:webHidden/>
                <w:sz w:val="24"/>
                <w:szCs w:val="24"/>
              </w:rPr>
              <w:t>11</w:t>
            </w:r>
            <w:r w:rsidR="00D43736" w:rsidRPr="00231B57">
              <w:rPr>
                <w:rFonts w:ascii="Arial" w:hAnsi="Arial" w:cs="Arial"/>
                <w:noProof/>
                <w:webHidden/>
                <w:sz w:val="24"/>
                <w:szCs w:val="24"/>
              </w:rPr>
              <w:fldChar w:fldCharType="end"/>
            </w:r>
          </w:hyperlink>
        </w:p>
        <w:p w14:paraId="55DBFD8A" w14:textId="77777777" w:rsidR="00D43736" w:rsidRPr="00231B57" w:rsidRDefault="00000000" w:rsidP="00D43736">
          <w:pPr>
            <w:pStyle w:val="TOC1"/>
            <w:tabs>
              <w:tab w:val="right" w:leader="dot" w:pos="9350"/>
            </w:tabs>
            <w:spacing w:line="360" w:lineRule="auto"/>
            <w:rPr>
              <w:rFonts w:ascii="Arial" w:eastAsiaTheme="minorEastAsia" w:hAnsi="Arial" w:cs="Arial"/>
              <w:noProof/>
              <w:kern w:val="2"/>
              <w:sz w:val="24"/>
              <w:szCs w:val="24"/>
              <w:lang w:val="en-GB" w:eastAsia="en-GB"/>
              <w14:ligatures w14:val="standardContextual"/>
            </w:rPr>
          </w:pPr>
          <w:hyperlink w:anchor="_Toc141207150" w:history="1">
            <w:r w:rsidR="00D43736" w:rsidRPr="00231B57">
              <w:rPr>
                <w:rStyle w:val="Hyperlink"/>
                <w:rFonts w:ascii="Arial" w:hAnsi="Arial" w:cs="Arial"/>
                <w:noProof/>
                <w:sz w:val="24"/>
                <w:szCs w:val="24"/>
              </w:rPr>
              <w:t>Reference List</w:t>
            </w:r>
            <w:r w:rsidR="00D43736" w:rsidRPr="00231B57">
              <w:rPr>
                <w:rFonts w:ascii="Arial" w:hAnsi="Arial" w:cs="Arial"/>
                <w:noProof/>
                <w:webHidden/>
                <w:sz w:val="24"/>
                <w:szCs w:val="24"/>
              </w:rPr>
              <w:tab/>
            </w:r>
            <w:r w:rsidR="00D43736" w:rsidRPr="00231B57">
              <w:rPr>
                <w:rFonts w:ascii="Arial" w:hAnsi="Arial" w:cs="Arial"/>
                <w:noProof/>
                <w:webHidden/>
                <w:sz w:val="24"/>
                <w:szCs w:val="24"/>
              </w:rPr>
              <w:fldChar w:fldCharType="begin"/>
            </w:r>
            <w:r w:rsidR="00D43736" w:rsidRPr="00231B57">
              <w:rPr>
                <w:rFonts w:ascii="Arial" w:hAnsi="Arial" w:cs="Arial"/>
                <w:noProof/>
                <w:webHidden/>
                <w:sz w:val="24"/>
                <w:szCs w:val="24"/>
              </w:rPr>
              <w:instrText xml:space="preserve"> PAGEREF _Toc141207150 \h </w:instrText>
            </w:r>
            <w:r w:rsidR="00D43736" w:rsidRPr="00231B57">
              <w:rPr>
                <w:rFonts w:ascii="Arial" w:hAnsi="Arial" w:cs="Arial"/>
                <w:noProof/>
                <w:webHidden/>
                <w:sz w:val="24"/>
                <w:szCs w:val="24"/>
              </w:rPr>
            </w:r>
            <w:r w:rsidR="00D43736" w:rsidRPr="00231B57">
              <w:rPr>
                <w:rFonts w:ascii="Arial" w:hAnsi="Arial" w:cs="Arial"/>
                <w:noProof/>
                <w:webHidden/>
                <w:sz w:val="24"/>
                <w:szCs w:val="24"/>
              </w:rPr>
              <w:fldChar w:fldCharType="separate"/>
            </w:r>
            <w:r w:rsidR="00D43736" w:rsidRPr="00231B57">
              <w:rPr>
                <w:rFonts w:ascii="Arial" w:hAnsi="Arial" w:cs="Arial"/>
                <w:noProof/>
                <w:webHidden/>
                <w:sz w:val="24"/>
                <w:szCs w:val="24"/>
              </w:rPr>
              <w:t>13</w:t>
            </w:r>
            <w:r w:rsidR="00D43736" w:rsidRPr="00231B57">
              <w:rPr>
                <w:rFonts w:ascii="Arial" w:hAnsi="Arial" w:cs="Arial"/>
                <w:noProof/>
                <w:webHidden/>
                <w:sz w:val="24"/>
                <w:szCs w:val="24"/>
              </w:rPr>
              <w:fldChar w:fldCharType="end"/>
            </w:r>
          </w:hyperlink>
        </w:p>
        <w:p w14:paraId="739A86B3" w14:textId="77777777" w:rsidR="00D43736" w:rsidRPr="00231B57" w:rsidRDefault="00000000" w:rsidP="00D43736">
          <w:pPr>
            <w:pStyle w:val="TOC1"/>
            <w:tabs>
              <w:tab w:val="right" w:leader="dot" w:pos="9350"/>
            </w:tabs>
            <w:spacing w:line="360" w:lineRule="auto"/>
            <w:rPr>
              <w:rFonts w:ascii="Arial" w:eastAsiaTheme="minorEastAsia" w:hAnsi="Arial" w:cs="Arial"/>
              <w:noProof/>
              <w:kern w:val="2"/>
              <w:sz w:val="24"/>
              <w:szCs w:val="24"/>
              <w:lang w:val="en-GB" w:eastAsia="en-GB"/>
              <w14:ligatures w14:val="standardContextual"/>
            </w:rPr>
          </w:pPr>
          <w:hyperlink w:anchor="_Toc141207151" w:history="1">
            <w:r w:rsidR="00D43736" w:rsidRPr="00231B57">
              <w:rPr>
                <w:rStyle w:val="Hyperlink"/>
                <w:rFonts w:ascii="Arial" w:hAnsi="Arial" w:cs="Arial"/>
                <w:noProof/>
                <w:sz w:val="24"/>
                <w:szCs w:val="24"/>
                <w:shd w:val="clear" w:color="auto" w:fill="FFFFFF"/>
              </w:rPr>
              <w:t>Appendices</w:t>
            </w:r>
            <w:r w:rsidR="00D43736" w:rsidRPr="00231B57">
              <w:rPr>
                <w:rFonts w:ascii="Arial" w:hAnsi="Arial" w:cs="Arial"/>
                <w:noProof/>
                <w:webHidden/>
                <w:sz w:val="24"/>
                <w:szCs w:val="24"/>
              </w:rPr>
              <w:tab/>
            </w:r>
            <w:r w:rsidR="00D43736" w:rsidRPr="00231B57">
              <w:rPr>
                <w:rFonts w:ascii="Arial" w:hAnsi="Arial" w:cs="Arial"/>
                <w:noProof/>
                <w:webHidden/>
                <w:sz w:val="24"/>
                <w:szCs w:val="24"/>
              </w:rPr>
              <w:fldChar w:fldCharType="begin"/>
            </w:r>
            <w:r w:rsidR="00D43736" w:rsidRPr="00231B57">
              <w:rPr>
                <w:rFonts w:ascii="Arial" w:hAnsi="Arial" w:cs="Arial"/>
                <w:noProof/>
                <w:webHidden/>
                <w:sz w:val="24"/>
                <w:szCs w:val="24"/>
              </w:rPr>
              <w:instrText xml:space="preserve"> PAGEREF _Toc141207151 \h </w:instrText>
            </w:r>
            <w:r w:rsidR="00D43736" w:rsidRPr="00231B57">
              <w:rPr>
                <w:rFonts w:ascii="Arial" w:hAnsi="Arial" w:cs="Arial"/>
                <w:noProof/>
                <w:webHidden/>
                <w:sz w:val="24"/>
                <w:szCs w:val="24"/>
              </w:rPr>
            </w:r>
            <w:r w:rsidR="00D43736" w:rsidRPr="00231B57">
              <w:rPr>
                <w:rFonts w:ascii="Arial" w:hAnsi="Arial" w:cs="Arial"/>
                <w:noProof/>
                <w:webHidden/>
                <w:sz w:val="24"/>
                <w:szCs w:val="24"/>
              </w:rPr>
              <w:fldChar w:fldCharType="separate"/>
            </w:r>
            <w:r w:rsidR="00D43736" w:rsidRPr="00231B57">
              <w:rPr>
                <w:rFonts w:ascii="Arial" w:hAnsi="Arial" w:cs="Arial"/>
                <w:noProof/>
                <w:webHidden/>
                <w:sz w:val="24"/>
                <w:szCs w:val="24"/>
              </w:rPr>
              <w:t>16</w:t>
            </w:r>
            <w:r w:rsidR="00D43736" w:rsidRPr="00231B57">
              <w:rPr>
                <w:rFonts w:ascii="Arial" w:hAnsi="Arial" w:cs="Arial"/>
                <w:noProof/>
                <w:webHidden/>
                <w:sz w:val="24"/>
                <w:szCs w:val="24"/>
              </w:rPr>
              <w:fldChar w:fldCharType="end"/>
            </w:r>
          </w:hyperlink>
        </w:p>
        <w:p w14:paraId="0A2E6CA1" w14:textId="77777777" w:rsidR="00D43736" w:rsidRPr="00231B57" w:rsidRDefault="00D43736" w:rsidP="00D43736">
          <w:pPr>
            <w:spacing w:line="360" w:lineRule="auto"/>
            <w:rPr>
              <w:rFonts w:ascii="Arial" w:hAnsi="Arial" w:cs="Arial"/>
              <w:sz w:val="24"/>
              <w:szCs w:val="24"/>
            </w:rPr>
          </w:pPr>
          <w:r w:rsidRPr="00231B57">
            <w:rPr>
              <w:rFonts w:ascii="Arial" w:hAnsi="Arial" w:cs="Arial"/>
              <w:noProof/>
              <w:sz w:val="24"/>
              <w:szCs w:val="24"/>
            </w:rPr>
            <w:lastRenderedPageBreak/>
            <w:fldChar w:fldCharType="end"/>
          </w:r>
        </w:p>
      </w:sdtContent>
    </w:sdt>
    <w:bookmarkStart w:id="0" w:name="_Toc141207129" w:displacedByCustomXml="prev"/>
    <w:p w14:paraId="320A09AC" w14:textId="77777777" w:rsidR="00D43736" w:rsidRPr="00231B57" w:rsidRDefault="00D43736" w:rsidP="00D43736">
      <w:pPr>
        <w:pStyle w:val="Heading1"/>
        <w:spacing w:line="360" w:lineRule="auto"/>
        <w:jc w:val="center"/>
        <w:rPr>
          <w:rFonts w:ascii="Arial" w:hAnsi="Arial" w:cs="Arial"/>
          <w:b/>
          <w:bCs/>
          <w:color w:val="auto"/>
          <w:sz w:val="24"/>
          <w:szCs w:val="24"/>
        </w:rPr>
      </w:pPr>
      <w:r w:rsidRPr="00231B57">
        <w:rPr>
          <w:rFonts w:ascii="Arial" w:hAnsi="Arial" w:cs="Arial"/>
          <w:b/>
          <w:bCs/>
          <w:color w:val="auto"/>
          <w:sz w:val="24"/>
          <w:szCs w:val="24"/>
        </w:rPr>
        <w:t>Introduction</w:t>
      </w:r>
      <w:bookmarkEnd w:id="0"/>
    </w:p>
    <w:p w14:paraId="4621D344" w14:textId="45E8011C"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 xml:space="preserve">This report aims to critically evaluate the health and social care needs of Mr. John Parker, an elderly individual living alone after the loss of his wife. The report will provide an overview of 'old age,' the current state of the ageing population in the UK, and the </w:t>
      </w:r>
      <w:r w:rsidR="00586229">
        <w:rPr>
          <w:rFonts w:ascii="Arial" w:hAnsi="Arial" w:cs="Arial"/>
          <w:sz w:val="24"/>
          <w:szCs w:val="24"/>
        </w:rPr>
        <w:t>p</w:t>
      </w:r>
      <w:r w:rsidR="00586229" w:rsidRPr="00231B57">
        <w:rPr>
          <w:rFonts w:ascii="Arial" w:hAnsi="Arial" w:cs="Arial"/>
          <w:sz w:val="24"/>
          <w:szCs w:val="24"/>
        </w:rPr>
        <w:t>otential</w:t>
      </w:r>
      <w:r w:rsidRPr="00231B57">
        <w:rPr>
          <w:rFonts w:ascii="Arial" w:hAnsi="Arial" w:cs="Arial"/>
          <w:sz w:val="24"/>
          <w:szCs w:val="24"/>
        </w:rPr>
        <w:t xml:space="preserve"> reasons for this demographic shift, including medical advances and social improvements. Mr. John Parker's case study will be presented, focusing on his living environment, physical and mental health, social interactions, and the challenges he faces as an elderly individual. The report will explore the specific health and social care needs that Mr. Parker requires, encompassing medical care, personal care, mobility support, and social interaction. Based on the identified needs, relevant support and interventions for Mr. Parker will be proposed, considering domiciliary care, assistance from healthcare professionals, and involvement of third-sector organizations. The concept of person-centered care will be emphasized to ensure that interventions align with Mr. Parker's preferences and requirements. The report will also delve into the existing policy and legislation related to health and social care for the elderly, with a focus on the Care Act (2014) and other relevant policies. Throughout the report, relevant theories of ageing, such as the disengagement theory and the activity theory, will be discussed to understand Mr. Parker's current situation better. By addressing Mr. Parker's situation and promoting successful ageing, the report aims to shed light on the complexities of identifying and addressing the health and social care needs of the elderly population, ensuring a holistic approach to their care and well-being.</w:t>
      </w:r>
    </w:p>
    <w:p w14:paraId="1AB2B1FF" w14:textId="77777777" w:rsidR="00D43736" w:rsidRPr="00231B57" w:rsidRDefault="00D43736" w:rsidP="00D43736">
      <w:pPr>
        <w:pStyle w:val="Heading1"/>
        <w:spacing w:line="360" w:lineRule="auto"/>
        <w:jc w:val="both"/>
        <w:rPr>
          <w:rFonts w:ascii="Arial" w:hAnsi="Arial" w:cs="Arial"/>
          <w:b/>
          <w:bCs/>
          <w:color w:val="auto"/>
          <w:sz w:val="24"/>
          <w:szCs w:val="24"/>
        </w:rPr>
      </w:pPr>
      <w:bookmarkStart w:id="1" w:name="_Toc141207130"/>
      <w:r w:rsidRPr="00231B57">
        <w:rPr>
          <w:rFonts w:ascii="Arial" w:hAnsi="Arial" w:cs="Arial"/>
          <w:b/>
          <w:bCs/>
          <w:color w:val="auto"/>
          <w:sz w:val="24"/>
          <w:szCs w:val="24"/>
        </w:rPr>
        <w:t>Case Study</w:t>
      </w:r>
      <w:bookmarkEnd w:id="1"/>
    </w:p>
    <w:p w14:paraId="54633264"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Mr. John Parker is an elderly individual living alone in a two-bedroom bungalow in a suburban area. After the passing of his wife, Margaret, five years ago, John has been coping with the loss and managing his life independently. However, in the past year, his health and well-being have started to decline, posing several challenges.</w:t>
      </w:r>
    </w:p>
    <w:p w14:paraId="7C910D5A" w14:textId="77777777" w:rsidR="00D43736" w:rsidRPr="00231B57" w:rsidRDefault="00D43736" w:rsidP="00D43736">
      <w:pPr>
        <w:pStyle w:val="Heading2"/>
        <w:spacing w:line="360" w:lineRule="auto"/>
        <w:jc w:val="both"/>
        <w:rPr>
          <w:rFonts w:ascii="Arial" w:hAnsi="Arial" w:cs="Arial"/>
          <w:b/>
          <w:bCs/>
          <w:color w:val="auto"/>
          <w:sz w:val="24"/>
          <w:szCs w:val="24"/>
        </w:rPr>
      </w:pPr>
      <w:bookmarkStart w:id="2" w:name="_Toc141207131"/>
      <w:r w:rsidRPr="00231B57">
        <w:rPr>
          <w:rFonts w:ascii="Arial" w:hAnsi="Arial" w:cs="Arial"/>
          <w:b/>
          <w:bCs/>
          <w:color w:val="auto"/>
          <w:sz w:val="24"/>
          <w:szCs w:val="24"/>
        </w:rPr>
        <w:t>Living Environment</w:t>
      </w:r>
      <w:bookmarkEnd w:id="2"/>
    </w:p>
    <w:p w14:paraId="63BA2C88"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 xml:space="preserve">John's bungalow is well-maintained, but he is finding it increasingly difficult to keep up with household chores due to his declining physical abilities. The nearest town center </w:t>
      </w:r>
      <w:r w:rsidRPr="00231B57">
        <w:rPr>
          <w:rFonts w:ascii="Arial" w:hAnsi="Arial" w:cs="Arial"/>
          <w:sz w:val="24"/>
          <w:szCs w:val="24"/>
        </w:rPr>
        <w:lastRenderedPageBreak/>
        <w:t>is a few miles away, and John no longer drives, making it challenging for him to access essential services and engage in community activities.</w:t>
      </w:r>
    </w:p>
    <w:p w14:paraId="784B3A8A" w14:textId="77777777" w:rsidR="00D43736" w:rsidRPr="00231B57" w:rsidRDefault="00D43736" w:rsidP="00D43736">
      <w:pPr>
        <w:pStyle w:val="Heading2"/>
        <w:spacing w:line="360" w:lineRule="auto"/>
        <w:jc w:val="both"/>
        <w:rPr>
          <w:rFonts w:ascii="Arial" w:hAnsi="Arial" w:cs="Arial"/>
          <w:b/>
          <w:bCs/>
          <w:color w:val="auto"/>
          <w:sz w:val="24"/>
          <w:szCs w:val="24"/>
        </w:rPr>
      </w:pPr>
      <w:bookmarkStart w:id="3" w:name="_Toc141207132"/>
      <w:r w:rsidRPr="00231B57">
        <w:rPr>
          <w:rFonts w:ascii="Arial" w:hAnsi="Arial" w:cs="Arial"/>
          <w:b/>
          <w:bCs/>
          <w:color w:val="auto"/>
          <w:sz w:val="24"/>
          <w:szCs w:val="24"/>
        </w:rPr>
        <w:t>Health and Social Concerns</w:t>
      </w:r>
      <w:bookmarkEnd w:id="3"/>
    </w:p>
    <w:p w14:paraId="7911B7DD"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John's physical health is a primary concern. He suffers from arthritis, leading to joint pain and limited mobility. Walking long distances and performing simple tasks have become arduous for him. His reduced mobility affects his ability to maintain the garden, which he once enjoyed. Emotionally, John has been struggling with feelings of loneliness and isolation since losing his wife. While he has some friends from his teaching days, they live far away, and John's social interactions are limited. His daughter, Sarah, lives in a different city, and although she visits occasionally, she cannot provide constant support due to her own responsibilities. The COVID-19 pandemic has further exacerbated John's isolation, as it restricted social interactions and access to community events and support services.</w:t>
      </w:r>
    </w:p>
    <w:p w14:paraId="37C7A3AE" w14:textId="77777777" w:rsidR="00D43736" w:rsidRPr="00231B57" w:rsidRDefault="00D43736" w:rsidP="00D43736">
      <w:pPr>
        <w:pStyle w:val="Heading1"/>
        <w:spacing w:line="360" w:lineRule="auto"/>
        <w:jc w:val="both"/>
        <w:rPr>
          <w:rFonts w:ascii="Arial" w:hAnsi="Arial" w:cs="Arial"/>
          <w:b/>
          <w:bCs/>
          <w:color w:val="auto"/>
          <w:sz w:val="24"/>
          <w:szCs w:val="24"/>
        </w:rPr>
      </w:pPr>
      <w:bookmarkStart w:id="4" w:name="_Toc141207133"/>
      <w:r w:rsidRPr="00231B57">
        <w:rPr>
          <w:rFonts w:ascii="Arial" w:hAnsi="Arial" w:cs="Arial"/>
          <w:b/>
          <w:bCs/>
          <w:color w:val="auto"/>
          <w:sz w:val="24"/>
          <w:szCs w:val="24"/>
        </w:rPr>
        <w:t>Health and Social Care Needs of the Individual</w:t>
      </w:r>
      <w:bookmarkEnd w:id="4"/>
    </w:p>
    <w:p w14:paraId="00DF1093"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Mr. John Parker's health and social care needs are of paramount importance to ensure his well-being and quality of life as he ages. Firstly, his medical care needs must be addressed to manage his arthritis effectively. This may involve regular visits to a healthcare professional, who can assess his condition, prescribe appropriate medications, and recommend physiotherapy to improve joint flexibility and reduce pain. As stated by Morrison et al. (2021), a comprehensive care plan should be devised, considering his medical history and any other existing health conditions to provide holistic support. Secondly, John's mental health requires attention, given his feelings of loneliness and occasional depression. A mental health assessment could identify any underlying issues and facilitate access to counseling or therapy to help him cope with grief and isolation. Encouraging him to participate in social activities and engage with others can also contribute positively to his emotional well-being.</w:t>
      </w:r>
    </w:p>
    <w:p w14:paraId="088B7A06"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 xml:space="preserve">Personal care needs are critical to maintaining John's dignity and independence. Since he struggles with washing and dressing due to mobility challenges, a care plan should include assistance with personal hygiene and activities of daily living. This support should be provided with sensitivity and respect for his preferences and privacy. Improving </w:t>
      </w:r>
      <w:r w:rsidRPr="00231B57">
        <w:rPr>
          <w:rFonts w:ascii="Arial" w:hAnsi="Arial" w:cs="Arial"/>
          <w:sz w:val="24"/>
          <w:szCs w:val="24"/>
        </w:rPr>
        <w:lastRenderedPageBreak/>
        <w:t>John's mobility is essential to enhance his independence and safety. A physical therapist can assess his current mobility level, prescribe exercises, and recommend assistive devices like walking aids to help him move around more easily. Additionally, modifications to his home environment, such as installing grab bars and ramps, may be necessary to prevent falls and accidents. Addressing John's social needs is crucial to combat his feelings of loneliness and isolation. Social workers or community support services can connect him with local clubs, community centers, or support groups catering to the elderly. These platforms would offer opportunities to interact with others, participate in activities, and create meaningful connections, positively impacting his mental and emotional well-being.</w:t>
      </w:r>
    </w:p>
    <w:p w14:paraId="69D4E882"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Mr. John Parker’s health and social care needs are multifaceted and interconnected. A comprehensive care approach, including medical care, mental health support, personal care assistance, and interventions to improve mobility and address social isolation, is essential for his well-being. Tailored support and a person-centered approach that considers his preferences and choices will be instrumental in enabling him to age successfully and maintain a fulfilling life in his familiar home environment (</w:t>
      </w:r>
      <w:proofErr w:type="spellStart"/>
      <w:r w:rsidRPr="00231B57">
        <w:rPr>
          <w:rFonts w:ascii="Arial" w:hAnsi="Arial" w:cs="Arial"/>
          <w:sz w:val="24"/>
          <w:szCs w:val="24"/>
        </w:rPr>
        <w:t>Kabadayi</w:t>
      </w:r>
      <w:proofErr w:type="spellEnd"/>
      <w:r w:rsidRPr="00231B57">
        <w:rPr>
          <w:rFonts w:ascii="Arial" w:hAnsi="Arial" w:cs="Arial"/>
          <w:sz w:val="24"/>
          <w:szCs w:val="24"/>
        </w:rPr>
        <w:t xml:space="preserve"> et al., 2020).</w:t>
      </w:r>
    </w:p>
    <w:p w14:paraId="27E8AEA3" w14:textId="77777777" w:rsidR="00D43736" w:rsidRPr="00231B57" w:rsidRDefault="00D43736" w:rsidP="00D43736">
      <w:pPr>
        <w:pStyle w:val="Heading1"/>
        <w:spacing w:line="360" w:lineRule="auto"/>
        <w:jc w:val="both"/>
        <w:rPr>
          <w:rFonts w:ascii="Arial" w:hAnsi="Arial" w:cs="Arial"/>
          <w:b/>
          <w:bCs/>
          <w:color w:val="auto"/>
          <w:sz w:val="24"/>
          <w:szCs w:val="24"/>
        </w:rPr>
      </w:pPr>
      <w:bookmarkStart w:id="5" w:name="_Toc141207134"/>
      <w:r w:rsidRPr="00231B57">
        <w:rPr>
          <w:rFonts w:ascii="Arial" w:hAnsi="Arial" w:cs="Arial"/>
          <w:b/>
          <w:bCs/>
          <w:color w:val="auto"/>
          <w:sz w:val="24"/>
          <w:szCs w:val="24"/>
        </w:rPr>
        <w:t>Relevant Support and Interventions for the Individual</w:t>
      </w:r>
      <w:bookmarkEnd w:id="5"/>
    </w:p>
    <w:p w14:paraId="2480787C"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Relevant support and interventions for Mr. John Parker should be designed to address his specific health and social care needs comprehensively, considering his unique circumstances and preferences. The following are essential support and interventions that can significantly improve his well-being and enable him to age successfully:</w:t>
      </w:r>
    </w:p>
    <w:p w14:paraId="6F9AFBA5" w14:textId="77777777" w:rsidR="00D43736" w:rsidRPr="00231B57" w:rsidRDefault="00D43736" w:rsidP="00D43736">
      <w:pPr>
        <w:spacing w:line="360" w:lineRule="auto"/>
        <w:jc w:val="both"/>
        <w:rPr>
          <w:rFonts w:ascii="Arial" w:hAnsi="Arial" w:cs="Arial"/>
          <w:sz w:val="24"/>
          <w:szCs w:val="24"/>
        </w:rPr>
      </w:pPr>
      <w:r w:rsidRPr="00231B57">
        <w:rPr>
          <w:rFonts w:ascii="Arial" w:hAnsi="Arial" w:cs="Arial"/>
          <w:b/>
          <w:bCs/>
          <w:i/>
          <w:iCs/>
          <w:sz w:val="24"/>
          <w:szCs w:val="24"/>
        </w:rPr>
        <w:t>Domiciliary Care:</w:t>
      </w:r>
      <w:r w:rsidRPr="00231B57">
        <w:rPr>
          <w:rFonts w:ascii="Arial" w:hAnsi="Arial" w:cs="Arial"/>
          <w:sz w:val="24"/>
          <w:szCs w:val="24"/>
        </w:rPr>
        <w:t xml:space="preserve"> Mr. Parker requires domiciliary care services to assist with his daily living activities. Trained caregivers can provide support with personal care, including bathing, dressing, and grooming (</w:t>
      </w:r>
      <w:proofErr w:type="spellStart"/>
      <w:r w:rsidRPr="00231B57">
        <w:rPr>
          <w:rFonts w:ascii="Arial" w:hAnsi="Arial" w:cs="Arial"/>
          <w:sz w:val="24"/>
          <w:szCs w:val="24"/>
        </w:rPr>
        <w:t>Mlinac</w:t>
      </w:r>
      <w:proofErr w:type="spellEnd"/>
      <w:r w:rsidRPr="00231B57">
        <w:rPr>
          <w:rFonts w:ascii="Arial" w:hAnsi="Arial" w:cs="Arial"/>
          <w:sz w:val="24"/>
          <w:szCs w:val="24"/>
        </w:rPr>
        <w:t>, 2016). Domiciliary care can also help him with meal preparation and household chores, ensuring that his living environment remains clean and safe. Regular visits from caregivers will not only meet his practical needs but also provide companionship and alleviate feelings of loneliness.</w:t>
      </w:r>
    </w:p>
    <w:p w14:paraId="27B4D78A" w14:textId="77777777" w:rsidR="00D43736" w:rsidRPr="00231B57" w:rsidRDefault="00D43736" w:rsidP="00D43736">
      <w:pPr>
        <w:spacing w:line="360" w:lineRule="auto"/>
        <w:jc w:val="both"/>
        <w:rPr>
          <w:rFonts w:ascii="Arial" w:hAnsi="Arial" w:cs="Arial"/>
          <w:sz w:val="24"/>
          <w:szCs w:val="24"/>
        </w:rPr>
      </w:pPr>
      <w:r w:rsidRPr="00231B57">
        <w:rPr>
          <w:rFonts w:ascii="Arial" w:hAnsi="Arial" w:cs="Arial"/>
          <w:b/>
          <w:bCs/>
          <w:i/>
          <w:iCs/>
          <w:sz w:val="24"/>
          <w:szCs w:val="24"/>
        </w:rPr>
        <w:lastRenderedPageBreak/>
        <w:t>Physical Therapy:</w:t>
      </w:r>
      <w:r w:rsidRPr="00231B57">
        <w:rPr>
          <w:rFonts w:ascii="Arial" w:hAnsi="Arial" w:cs="Arial"/>
          <w:sz w:val="24"/>
          <w:szCs w:val="24"/>
        </w:rPr>
        <w:t xml:space="preserve"> To improve his mobility and reduce arthritis-related pain, Mr. Parker should receive physical therapy. A licensed physical therapist can design a personalized exercise program to strengthen his muscles, improve joint flexibility, and enhance overall mobility (Kwak et al., 2016). The therapist can also provide guidance on using assistive devices, such as walking aids or handrails, to support his independent movement.</w:t>
      </w:r>
    </w:p>
    <w:p w14:paraId="5FBD8081" w14:textId="77777777" w:rsidR="00D43736" w:rsidRPr="00231B57" w:rsidRDefault="00D43736" w:rsidP="00D43736">
      <w:pPr>
        <w:spacing w:line="360" w:lineRule="auto"/>
        <w:jc w:val="both"/>
        <w:rPr>
          <w:rFonts w:ascii="Arial" w:hAnsi="Arial" w:cs="Arial"/>
          <w:sz w:val="24"/>
          <w:szCs w:val="24"/>
        </w:rPr>
      </w:pPr>
      <w:r w:rsidRPr="00231B57">
        <w:rPr>
          <w:rFonts w:ascii="Arial" w:hAnsi="Arial" w:cs="Arial"/>
          <w:b/>
          <w:bCs/>
          <w:i/>
          <w:iCs/>
          <w:sz w:val="24"/>
          <w:szCs w:val="24"/>
        </w:rPr>
        <w:t>Social Support Programs:</w:t>
      </w:r>
      <w:r w:rsidRPr="00231B57">
        <w:rPr>
          <w:rFonts w:ascii="Arial" w:hAnsi="Arial" w:cs="Arial"/>
          <w:sz w:val="24"/>
          <w:szCs w:val="24"/>
        </w:rPr>
        <w:t xml:space="preserve"> Social isolation is a significant concern for Mr. Parker, and he would benefit from participating in social support programs. As identified by Mohd et al. (2019), local community centers, senior clubs, or support groups can offer him opportunities to interact with peers, engage in recreational activities, and share experiences. These programs foster social connections and a sense of belonging, mitigating feelings of loneliness and improving his emotional well-being.</w:t>
      </w:r>
    </w:p>
    <w:p w14:paraId="03F7B79F" w14:textId="77777777" w:rsidR="00D43736" w:rsidRPr="00231B57" w:rsidRDefault="00D43736" w:rsidP="00D43736">
      <w:pPr>
        <w:spacing w:line="360" w:lineRule="auto"/>
        <w:jc w:val="both"/>
        <w:rPr>
          <w:rFonts w:ascii="Arial" w:hAnsi="Arial" w:cs="Arial"/>
          <w:sz w:val="24"/>
          <w:szCs w:val="24"/>
        </w:rPr>
      </w:pPr>
      <w:r w:rsidRPr="00231B57">
        <w:rPr>
          <w:rFonts w:ascii="Arial" w:hAnsi="Arial" w:cs="Arial"/>
          <w:b/>
          <w:bCs/>
          <w:i/>
          <w:iCs/>
          <w:sz w:val="24"/>
          <w:szCs w:val="24"/>
        </w:rPr>
        <w:t>Mental Health Counseling:</w:t>
      </w:r>
      <w:r w:rsidRPr="00231B57">
        <w:rPr>
          <w:rFonts w:ascii="Arial" w:hAnsi="Arial" w:cs="Arial"/>
          <w:sz w:val="24"/>
          <w:szCs w:val="24"/>
        </w:rPr>
        <w:t xml:space="preserve"> Given his feelings of grief and occasional depression, Mr. Parker should have access to mental health counseling. A qualified therapist or counselor can provide a safe space for him to express his emotions, cope with loss, and develop strategies to manage his emotional well-being effectively (</w:t>
      </w:r>
      <w:proofErr w:type="spellStart"/>
      <w:r w:rsidRPr="00231B57">
        <w:rPr>
          <w:rFonts w:ascii="Arial" w:hAnsi="Arial" w:cs="Arial"/>
          <w:sz w:val="24"/>
          <w:szCs w:val="24"/>
        </w:rPr>
        <w:t>Ninot</w:t>
      </w:r>
      <w:proofErr w:type="spellEnd"/>
      <w:r w:rsidRPr="00231B57">
        <w:rPr>
          <w:rFonts w:ascii="Arial" w:hAnsi="Arial" w:cs="Arial"/>
          <w:sz w:val="24"/>
          <w:szCs w:val="24"/>
        </w:rPr>
        <w:t>, 2021). Regular counseling sessions can be instrumental in supporting him through the challenges of ageing and maintaining his mental health.</w:t>
      </w:r>
    </w:p>
    <w:p w14:paraId="514C11AC" w14:textId="77777777" w:rsidR="00D43736" w:rsidRPr="00231B57" w:rsidRDefault="00D43736" w:rsidP="00D43736">
      <w:pPr>
        <w:spacing w:line="360" w:lineRule="auto"/>
        <w:jc w:val="both"/>
        <w:rPr>
          <w:rFonts w:ascii="Arial" w:hAnsi="Arial" w:cs="Arial"/>
          <w:sz w:val="24"/>
          <w:szCs w:val="24"/>
        </w:rPr>
      </w:pPr>
      <w:r w:rsidRPr="00231B57">
        <w:rPr>
          <w:rFonts w:ascii="Arial" w:hAnsi="Arial" w:cs="Arial"/>
          <w:b/>
          <w:bCs/>
          <w:i/>
          <w:iCs/>
          <w:sz w:val="24"/>
          <w:szCs w:val="24"/>
        </w:rPr>
        <w:t>Home Modifications:</w:t>
      </w:r>
      <w:r w:rsidRPr="00231B57">
        <w:rPr>
          <w:rFonts w:ascii="Arial" w:hAnsi="Arial" w:cs="Arial"/>
          <w:sz w:val="24"/>
          <w:szCs w:val="24"/>
        </w:rPr>
        <w:t xml:space="preserve"> To enhance his safety and independence within his home, certain modifications may be required. Installing grab bars in the bathroom and adding ramps to entrances can reduce the risk of falls and accidents (</w:t>
      </w:r>
      <w:proofErr w:type="spellStart"/>
      <w:r w:rsidRPr="00231B57">
        <w:rPr>
          <w:rFonts w:ascii="Arial" w:hAnsi="Arial" w:cs="Arial"/>
          <w:sz w:val="24"/>
          <w:szCs w:val="24"/>
        </w:rPr>
        <w:t>Wellecke</w:t>
      </w:r>
      <w:proofErr w:type="spellEnd"/>
      <w:r w:rsidRPr="00231B57">
        <w:rPr>
          <w:rFonts w:ascii="Arial" w:hAnsi="Arial" w:cs="Arial"/>
          <w:sz w:val="24"/>
          <w:szCs w:val="24"/>
        </w:rPr>
        <w:t xml:space="preserve"> et al., 2022). These adjustments promote a safe living environment, enabling Mr. Parker to navigate his home with greater ease.</w:t>
      </w:r>
    </w:p>
    <w:p w14:paraId="6E4ED530" w14:textId="77777777" w:rsidR="00D43736" w:rsidRPr="00231B57" w:rsidRDefault="00D43736" w:rsidP="00D43736">
      <w:pPr>
        <w:spacing w:line="360" w:lineRule="auto"/>
        <w:jc w:val="both"/>
        <w:rPr>
          <w:rFonts w:ascii="Arial" w:hAnsi="Arial" w:cs="Arial"/>
          <w:sz w:val="24"/>
          <w:szCs w:val="24"/>
        </w:rPr>
      </w:pPr>
      <w:r w:rsidRPr="00231B57">
        <w:rPr>
          <w:rFonts w:ascii="Arial" w:hAnsi="Arial" w:cs="Arial"/>
          <w:b/>
          <w:bCs/>
          <w:i/>
          <w:iCs/>
          <w:sz w:val="24"/>
          <w:szCs w:val="24"/>
        </w:rPr>
        <w:t>Social Technology Training:</w:t>
      </w:r>
      <w:r w:rsidRPr="00231B57">
        <w:rPr>
          <w:rFonts w:ascii="Arial" w:hAnsi="Arial" w:cs="Arial"/>
          <w:sz w:val="24"/>
          <w:szCs w:val="24"/>
        </w:rPr>
        <w:t xml:space="preserve"> To address his digital literacy barriers and overcome isolation, Mr. Parker could benefit from social technology training. Learning to use a computer, tablet, or smartphone can open new avenues of communication, allowing him to connect with family and friends through video calls and social media platforms (Sweet et al., 2020). His daughter, Sarah, can play a crucial role in assisting him with this training and facilitating virtual connections with loved ones.</w:t>
      </w:r>
    </w:p>
    <w:p w14:paraId="61558D3E" w14:textId="77777777" w:rsidR="00D43736" w:rsidRPr="00231B57" w:rsidRDefault="00D43736" w:rsidP="00D43736">
      <w:pPr>
        <w:spacing w:line="360" w:lineRule="auto"/>
        <w:jc w:val="both"/>
        <w:rPr>
          <w:rFonts w:ascii="Arial" w:hAnsi="Arial" w:cs="Arial"/>
          <w:sz w:val="24"/>
          <w:szCs w:val="24"/>
        </w:rPr>
      </w:pPr>
      <w:r w:rsidRPr="00231B57">
        <w:rPr>
          <w:rFonts w:ascii="Arial" w:hAnsi="Arial" w:cs="Arial"/>
          <w:b/>
          <w:bCs/>
          <w:i/>
          <w:iCs/>
          <w:sz w:val="24"/>
          <w:szCs w:val="24"/>
        </w:rPr>
        <w:lastRenderedPageBreak/>
        <w:t>Advocacy and Case Management:</w:t>
      </w:r>
      <w:r w:rsidRPr="00231B57">
        <w:rPr>
          <w:rFonts w:ascii="Arial" w:hAnsi="Arial" w:cs="Arial"/>
          <w:sz w:val="24"/>
          <w:szCs w:val="24"/>
        </w:rPr>
        <w:t xml:space="preserve"> Engaging a professional advocate or case manager can ensure that Mr. Parker's needs and preferences are effectively communicated and addressed within the healthcare and social care system (Parker 2020). An advocate can consult with healthcare providers, social services, and other relevant organizations to ensure that he receives appropriate support and services tailored to his requirements.</w:t>
      </w:r>
    </w:p>
    <w:p w14:paraId="2A1878A3" w14:textId="77777777" w:rsidR="00D43736" w:rsidRPr="00231B57" w:rsidRDefault="00D43736" w:rsidP="00D43736">
      <w:pPr>
        <w:spacing w:line="360" w:lineRule="auto"/>
        <w:jc w:val="both"/>
        <w:rPr>
          <w:rFonts w:ascii="Arial" w:hAnsi="Arial" w:cs="Arial"/>
          <w:sz w:val="24"/>
          <w:szCs w:val="24"/>
        </w:rPr>
      </w:pPr>
      <w:r w:rsidRPr="00231B57">
        <w:rPr>
          <w:rFonts w:ascii="Arial" w:hAnsi="Arial" w:cs="Arial"/>
          <w:b/>
          <w:bCs/>
          <w:i/>
          <w:iCs/>
          <w:sz w:val="24"/>
          <w:szCs w:val="24"/>
        </w:rPr>
        <w:t>Family Support and Involvement:</w:t>
      </w:r>
      <w:r w:rsidRPr="00231B57">
        <w:rPr>
          <w:rFonts w:ascii="Arial" w:hAnsi="Arial" w:cs="Arial"/>
          <w:sz w:val="24"/>
          <w:szCs w:val="24"/>
        </w:rPr>
        <w:t xml:space="preserve"> In addition to formal support services, involving family members, especially Sarah, is vital to Mr. Parker's overall well-being. Regular visits from his daughter and grandchildren can provide emotional support, alleviate loneliness, and strengthen family bonds.</w:t>
      </w:r>
    </w:p>
    <w:p w14:paraId="07D8DB63"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Mr. John Parker requires a comprehensive and coordinated approach to support his health and social care needs effectively. A combination of domiciliary care, physical therapy, social support programs, mental health counseling, home modifications, social technology training, advocacy, and family involvement can significantly improve his quality of life and enable him to age successfully in his familiar home environment (Bonder and Dal Bello-Haas, 2017). Emphasizing person-centered care throughout these interventions is essential to respect his autonomy, choices, and preferences as he navigates the challenges of ageing.</w:t>
      </w:r>
    </w:p>
    <w:p w14:paraId="25651419" w14:textId="77777777" w:rsidR="00D43736" w:rsidRPr="00231B57" w:rsidRDefault="00D43736" w:rsidP="00D43736">
      <w:pPr>
        <w:pStyle w:val="Heading1"/>
        <w:spacing w:line="360" w:lineRule="auto"/>
        <w:jc w:val="both"/>
        <w:rPr>
          <w:rFonts w:ascii="Arial" w:hAnsi="Arial" w:cs="Arial"/>
          <w:b/>
          <w:bCs/>
          <w:color w:val="auto"/>
          <w:sz w:val="24"/>
          <w:szCs w:val="24"/>
        </w:rPr>
      </w:pPr>
      <w:bookmarkStart w:id="6" w:name="_Toc141207135"/>
      <w:r w:rsidRPr="00231B57">
        <w:rPr>
          <w:rFonts w:ascii="Arial" w:hAnsi="Arial" w:cs="Arial"/>
          <w:b/>
          <w:bCs/>
          <w:color w:val="auto"/>
          <w:sz w:val="24"/>
          <w:szCs w:val="24"/>
        </w:rPr>
        <w:t>Relevant Policy and Legislation</w:t>
      </w:r>
      <w:bookmarkEnd w:id="6"/>
    </w:p>
    <w:p w14:paraId="31C0C03A"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Relevant policy and legislation play a crucial role in shaping the provision of health and social care services for elderly individuals like Mr. John Parker. In the United Kingdom, several policies and laws are in place to safeguard the well-being and rights of the ageing population. The following are some key policies and legislation that are pertinent to Mr. Parker's health and social care needs:</w:t>
      </w:r>
    </w:p>
    <w:p w14:paraId="4A9B2CF0" w14:textId="77777777" w:rsidR="00D43736" w:rsidRPr="00231B57" w:rsidRDefault="00D43736" w:rsidP="00D43736">
      <w:pPr>
        <w:pStyle w:val="Heading2"/>
        <w:spacing w:line="360" w:lineRule="auto"/>
        <w:jc w:val="both"/>
        <w:rPr>
          <w:rFonts w:ascii="Arial" w:hAnsi="Arial" w:cs="Arial"/>
          <w:b/>
          <w:bCs/>
          <w:color w:val="auto"/>
          <w:sz w:val="24"/>
          <w:szCs w:val="24"/>
        </w:rPr>
      </w:pPr>
      <w:bookmarkStart w:id="7" w:name="_Toc141207136"/>
      <w:r w:rsidRPr="00231B57">
        <w:rPr>
          <w:rFonts w:ascii="Arial" w:hAnsi="Arial" w:cs="Arial"/>
          <w:b/>
          <w:bCs/>
          <w:color w:val="auto"/>
          <w:sz w:val="24"/>
          <w:szCs w:val="24"/>
        </w:rPr>
        <w:t>The Care Act 2014</w:t>
      </w:r>
      <w:bookmarkEnd w:id="7"/>
    </w:p>
    <w:p w14:paraId="3E17D20C"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 xml:space="preserve">The Care Act 2014 is a significant piece of legislation that governs adult social care in England. It aims to promote the well-being of individuals in need of care and support, including the elderly (Lyu et al., 2023). The Act places an emphasis on person-centered care, focusing on the individual's preferences and requirements. It mandates local authorities to conduct needs assessments and develop care plans tailored to each </w:t>
      </w:r>
      <w:r w:rsidRPr="00231B57">
        <w:rPr>
          <w:rFonts w:ascii="Arial" w:hAnsi="Arial" w:cs="Arial"/>
          <w:sz w:val="24"/>
          <w:szCs w:val="24"/>
        </w:rPr>
        <w:lastRenderedPageBreak/>
        <w:t>person's unique needs. Additionally, the Act stipulates that care services should promote independence, ensure dignity, and consider the person's social and emotional well-being (Lyu et al., 2023). Mr. Parker is entitled to a comprehensive needs assessment, and his care plan should be designed to reflect his choices and priorities.</w:t>
      </w:r>
    </w:p>
    <w:p w14:paraId="32E1EE8D" w14:textId="77777777" w:rsidR="00D43736" w:rsidRPr="00231B57" w:rsidRDefault="00D43736" w:rsidP="00D43736">
      <w:pPr>
        <w:pStyle w:val="Heading2"/>
        <w:spacing w:line="360" w:lineRule="auto"/>
        <w:jc w:val="both"/>
        <w:rPr>
          <w:rFonts w:ascii="Arial" w:hAnsi="Arial" w:cs="Arial"/>
          <w:b/>
          <w:bCs/>
          <w:color w:val="auto"/>
          <w:sz w:val="24"/>
          <w:szCs w:val="24"/>
        </w:rPr>
      </w:pPr>
      <w:bookmarkStart w:id="8" w:name="_Toc141207137"/>
      <w:r w:rsidRPr="00231B57">
        <w:rPr>
          <w:rFonts w:ascii="Arial" w:hAnsi="Arial" w:cs="Arial"/>
          <w:b/>
          <w:bCs/>
          <w:color w:val="auto"/>
          <w:sz w:val="24"/>
          <w:szCs w:val="24"/>
        </w:rPr>
        <w:t>The Mental Capacity Act 2005</w:t>
      </w:r>
      <w:bookmarkEnd w:id="8"/>
    </w:p>
    <w:p w14:paraId="2089690C"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The Mental Capacity Act 2005 is another crucial legislation relevant to Mr. Parker's situation. This Act provides a legal framework for making decisions on behalf of individuals who may lack the mental capacity to do so themselves (</w:t>
      </w:r>
      <w:proofErr w:type="spellStart"/>
      <w:r w:rsidRPr="00231B57">
        <w:rPr>
          <w:rFonts w:ascii="Arial" w:hAnsi="Arial" w:cs="Arial"/>
          <w:sz w:val="24"/>
          <w:szCs w:val="24"/>
        </w:rPr>
        <w:t>Murell</w:t>
      </w:r>
      <w:proofErr w:type="spellEnd"/>
      <w:r w:rsidRPr="00231B57">
        <w:rPr>
          <w:rFonts w:ascii="Arial" w:hAnsi="Arial" w:cs="Arial"/>
          <w:sz w:val="24"/>
          <w:szCs w:val="24"/>
        </w:rPr>
        <w:t xml:space="preserve"> and </w:t>
      </w:r>
      <w:proofErr w:type="spellStart"/>
      <w:r w:rsidRPr="00231B57">
        <w:rPr>
          <w:rFonts w:ascii="Arial" w:hAnsi="Arial" w:cs="Arial"/>
          <w:sz w:val="24"/>
          <w:szCs w:val="24"/>
        </w:rPr>
        <w:t>MacCalla</w:t>
      </w:r>
      <w:proofErr w:type="spellEnd"/>
      <w:r w:rsidRPr="00231B57">
        <w:rPr>
          <w:rFonts w:ascii="Arial" w:hAnsi="Arial" w:cs="Arial"/>
          <w:sz w:val="24"/>
          <w:szCs w:val="24"/>
        </w:rPr>
        <w:t>, 2016). As Mr. Parker is experiencing forgetfulness and cognitive challenges, this Act ensures that any decisions made about his health and welfare consider his best interests. It also provides provisions for the appointment of a lasting power of attorney (LPA) who can make decisions on his behalf if necessary.</w:t>
      </w:r>
    </w:p>
    <w:p w14:paraId="528FB252" w14:textId="77777777" w:rsidR="00D43736" w:rsidRPr="00231B57" w:rsidRDefault="00D43736" w:rsidP="00D43736">
      <w:pPr>
        <w:pStyle w:val="Heading2"/>
        <w:spacing w:line="360" w:lineRule="auto"/>
        <w:jc w:val="both"/>
        <w:rPr>
          <w:rFonts w:ascii="Arial" w:hAnsi="Arial" w:cs="Arial"/>
          <w:b/>
          <w:bCs/>
          <w:color w:val="auto"/>
          <w:sz w:val="24"/>
          <w:szCs w:val="24"/>
        </w:rPr>
      </w:pPr>
      <w:bookmarkStart w:id="9" w:name="_Toc141207138"/>
      <w:r w:rsidRPr="00231B57">
        <w:rPr>
          <w:rFonts w:ascii="Arial" w:hAnsi="Arial" w:cs="Arial"/>
          <w:b/>
          <w:bCs/>
          <w:color w:val="auto"/>
          <w:sz w:val="24"/>
          <w:szCs w:val="24"/>
        </w:rPr>
        <w:t>The National Health Service (NHS) and Community Care Act 1990</w:t>
      </w:r>
      <w:bookmarkEnd w:id="9"/>
    </w:p>
    <w:p w14:paraId="6DB8E022"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The NHS and Community Care Act 1990 outlines the responsibilities of local authorities in providing community care services (</w:t>
      </w:r>
      <w:proofErr w:type="spellStart"/>
      <w:r w:rsidRPr="00231B57">
        <w:rPr>
          <w:rFonts w:ascii="Arial" w:hAnsi="Arial" w:cs="Arial"/>
          <w:sz w:val="24"/>
          <w:szCs w:val="24"/>
        </w:rPr>
        <w:t>Jakuboski</w:t>
      </w:r>
      <w:proofErr w:type="spellEnd"/>
      <w:r w:rsidRPr="00231B57">
        <w:rPr>
          <w:rFonts w:ascii="Arial" w:hAnsi="Arial" w:cs="Arial"/>
          <w:sz w:val="24"/>
          <w:szCs w:val="24"/>
        </w:rPr>
        <w:t xml:space="preserve"> et al., 2018). Under this Act, Mr. Parker has the right to access health and social care services that promote his well-being and support his independence. The Act ensures that services are provided based on assessments of need and in consultation with the individual. It emphasizes preventive measures to maintain the health and well-being of elderly individuals, ensuring that support is available to prevent or delay the need for more intensive care.</w:t>
      </w:r>
    </w:p>
    <w:p w14:paraId="687B6B37" w14:textId="77777777" w:rsidR="00D43736" w:rsidRPr="00231B57" w:rsidRDefault="00D43736" w:rsidP="00D43736">
      <w:pPr>
        <w:pStyle w:val="Heading2"/>
        <w:spacing w:line="360" w:lineRule="auto"/>
        <w:jc w:val="both"/>
        <w:rPr>
          <w:rFonts w:ascii="Arial" w:hAnsi="Arial" w:cs="Arial"/>
          <w:b/>
          <w:bCs/>
          <w:color w:val="auto"/>
          <w:sz w:val="24"/>
          <w:szCs w:val="24"/>
        </w:rPr>
      </w:pPr>
      <w:bookmarkStart w:id="10" w:name="_Toc141207139"/>
      <w:r w:rsidRPr="00231B57">
        <w:rPr>
          <w:rFonts w:ascii="Arial" w:hAnsi="Arial" w:cs="Arial"/>
          <w:b/>
          <w:bCs/>
          <w:color w:val="auto"/>
          <w:sz w:val="24"/>
          <w:szCs w:val="24"/>
        </w:rPr>
        <w:t>The Care Quality Commission (CQC) Regulations</w:t>
      </w:r>
      <w:bookmarkEnd w:id="10"/>
    </w:p>
    <w:p w14:paraId="61CD085A"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The CQC is responsible for regulating and inspecting health and social care services in England to ensure that they meet essential standards of quality and safety (Behan et al., 2016). Mr. Parker's care providers, whether domiciliary care agencies or residential care facilities, should adhere to these regulations. This ensures that he receives high-quality care that promotes his well-being and protects his rights.</w:t>
      </w:r>
    </w:p>
    <w:p w14:paraId="11C649B4" w14:textId="77777777" w:rsidR="00D43736" w:rsidRPr="00231B57" w:rsidRDefault="00D43736" w:rsidP="00D43736">
      <w:pPr>
        <w:pStyle w:val="Heading2"/>
        <w:spacing w:line="360" w:lineRule="auto"/>
        <w:jc w:val="both"/>
        <w:rPr>
          <w:rFonts w:ascii="Arial" w:hAnsi="Arial" w:cs="Arial"/>
          <w:b/>
          <w:bCs/>
          <w:color w:val="auto"/>
          <w:sz w:val="24"/>
          <w:szCs w:val="24"/>
        </w:rPr>
      </w:pPr>
      <w:bookmarkStart w:id="11" w:name="_Toc141207140"/>
      <w:r w:rsidRPr="00231B57">
        <w:rPr>
          <w:rFonts w:ascii="Arial" w:hAnsi="Arial" w:cs="Arial"/>
          <w:b/>
          <w:bCs/>
          <w:color w:val="auto"/>
          <w:sz w:val="24"/>
          <w:szCs w:val="24"/>
        </w:rPr>
        <w:t>The Age Discrimination Act</w:t>
      </w:r>
      <w:bookmarkEnd w:id="11"/>
    </w:p>
    <w:p w14:paraId="7F062C2B"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This legislation makes it unlawful to discriminate against individuals based on their age (</w:t>
      </w:r>
      <w:proofErr w:type="spellStart"/>
      <w:r w:rsidRPr="00231B57">
        <w:rPr>
          <w:rFonts w:ascii="Arial" w:hAnsi="Arial" w:cs="Arial"/>
          <w:sz w:val="24"/>
          <w:szCs w:val="24"/>
        </w:rPr>
        <w:t>Towadi</w:t>
      </w:r>
      <w:proofErr w:type="spellEnd"/>
      <w:r w:rsidRPr="00231B57">
        <w:rPr>
          <w:rFonts w:ascii="Arial" w:hAnsi="Arial" w:cs="Arial"/>
          <w:sz w:val="24"/>
          <w:szCs w:val="24"/>
        </w:rPr>
        <w:t xml:space="preserve"> et al., 2023). It ensures that elderly individuals, like Mr. Parker, are entitled to fair and equal treatment in accessing health and social care services. Providers must </w:t>
      </w:r>
      <w:r w:rsidRPr="00231B57">
        <w:rPr>
          <w:rFonts w:ascii="Arial" w:hAnsi="Arial" w:cs="Arial"/>
          <w:sz w:val="24"/>
          <w:szCs w:val="24"/>
        </w:rPr>
        <w:lastRenderedPageBreak/>
        <w:t>not discriminate against him in service delivery, decision-making, or resource allocation based on his age.</w:t>
      </w:r>
    </w:p>
    <w:p w14:paraId="2AD96D27" w14:textId="77777777" w:rsidR="00D43736" w:rsidRPr="00231B57" w:rsidRDefault="00D43736" w:rsidP="00D43736">
      <w:pPr>
        <w:pStyle w:val="Heading2"/>
        <w:spacing w:line="360" w:lineRule="auto"/>
        <w:jc w:val="both"/>
        <w:rPr>
          <w:rFonts w:ascii="Arial" w:hAnsi="Arial" w:cs="Arial"/>
          <w:b/>
          <w:bCs/>
          <w:color w:val="auto"/>
          <w:sz w:val="24"/>
          <w:szCs w:val="24"/>
        </w:rPr>
      </w:pPr>
      <w:bookmarkStart w:id="12" w:name="_Toc141207141"/>
      <w:r w:rsidRPr="00231B57">
        <w:rPr>
          <w:rFonts w:ascii="Arial" w:hAnsi="Arial" w:cs="Arial"/>
          <w:b/>
          <w:bCs/>
          <w:color w:val="auto"/>
          <w:sz w:val="24"/>
          <w:szCs w:val="24"/>
        </w:rPr>
        <w:t>The Carers (Recognition and Services) Act 1995</w:t>
      </w:r>
      <w:bookmarkEnd w:id="12"/>
    </w:p>
    <w:p w14:paraId="723D2AA3"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Considering the involvement of Mr. Parker's daughter, Sarah, as a caregiver, the Carers Act 1995 is relevant. This Act aims to recognize the vital role of caregivers and provides them with the right to a career’s assessment (</w:t>
      </w:r>
      <w:proofErr w:type="spellStart"/>
      <w:r w:rsidRPr="00231B57">
        <w:rPr>
          <w:rFonts w:ascii="Arial" w:hAnsi="Arial" w:cs="Arial"/>
          <w:sz w:val="24"/>
          <w:szCs w:val="24"/>
        </w:rPr>
        <w:t>Nhlabathi</w:t>
      </w:r>
      <w:proofErr w:type="spellEnd"/>
      <w:r w:rsidRPr="00231B57">
        <w:rPr>
          <w:rFonts w:ascii="Arial" w:hAnsi="Arial" w:cs="Arial"/>
          <w:sz w:val="24"/>
          <w:szCs w:val="24"/>
        </w:rPr>
        <w:t>, 2023). Sarah is entitled to an assessment to determine her own needs and ensure that she receives appropriate support to continue providing care for her father.</w:t>
      </w:r>
    </w:p>
    <w:p w14:paraId="2F999545"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 xml:space="preserve">These policies and legislation form the foundation for providing health and social care services to elderly individuals like Mr. John Parker. These policies emphasize person-centered care, safeguarding his well-being, and promoting his independence. As stated by </w:t>
      </w:r>
      <w:proofErr w:type="spellStart"/>
      <w:r w:rsidRPr="00231B57">
        <w:rPr>
          <w:rFonts w:ascii="Arial" w:hAnsi="Arial" w:cs="Arial"/>
          <w:sz w:val="24"/>
          <w:szCs w:val="24"/>
        </w:rPr>
        <w:t>Nhlabathi</w:t>
      </w:r>
      <w:proofErr w:type="spellEnd"/>
      <w:r w:rsidRPr="00231B57">
        <w:rPr>
          <w:rFonts w:ascii="Arial" w:hAnsi="Arial" w:cs="Arial"/>
          <w:sz w:val="24"/>
          <w:szCs w:val="24"/>
        </w:rPr>
        <w:t xml:space="preserve"> (2023), adherence to these laws ensures that Mr. Parker's rights are protected, and he receives the necessary support and interventions to age successfully in his familiar home environment.</w:t>
      </w:r>
    </w:p>
    <w:p w14:paraId="32003AD4" w14:textId="77777777" w:rsidR="00D43736" w:rsidRPr="00231B57" w:rsidRDefault="00D43736" w:rsidP="00D43736">
      <w:pPr>
        <w:pStyle w:val="Heading1"/>
        <w:spacing w:line="360" w:lineRule="auto"/>
        <w:jc w:val="both"/>
        <w:rPr>
          <w:rFonts w:ascii="Arial" w:hAnsi="Arial" w:cs="Arial"/>
          <w:b/>
          <w:bCs/>
          <w:color w:val="auto"/>
          <w:sz w:val="24"/>
          <w:szCs w:val="24"/>
        </w:rPr>
      </w:pPr>
      <w:bookmarkStart w:id="13" w:name="_Toc141207142"/>
      <w:r w:rsidRPr="00231B57">
        <w:rPr>
          <w:rFonts w:ascii="Arial" w:hAnsi="Arial" w:cs="Arial"/>
          <w:b/>
          <w:bCs/>
          <w:color w:val="auto"/>
          <w:sz w:val="24"/>
          <w:szCs w:val="24"/>
        </w:rPr>
        <w:t>Theories of Ageing Relevant to Mr. Parker’s Situation</w:t>
      </w:r>
      <w:bookmarkEnd w:id="13"/>
    </w:p>
    <w:p w14:paraId="4DDDAAC9"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Various theories of ageing offer valuable insights into understanding the experiences and challenges faced by elderly individuals like Mr. John Parker. These theories help shed light on the physical, social, and emotional aspects of ageing, guiding the development of effective interventions and support strategies. The following are some relevant theories of ageing that can be applied to Mr. Parker's case.</w:t>
      </w:r>
    </w:p>
    <w:p w14:paraId="4BEDBDB5" w14:textId="77777777" w:rsidR="00D43736" w:rsidRPr="00231B57" w:rsidRDefault="00D43736" w:rsidP="00D43736">
      <w:pPr>
        <w:pStyle w:val="Heading2"/>
        <w:spacing w:line="360" w:lineRule="auto"/>
        <w:jc w:val="both"/>
        <w:rPr>
          <w:rFonts w:ascii="Arial" w:hAnsi="Arial" w:cs="Arial"/>
          <w:b/>
          <w:bCs/>
          <w:color w:val="auto"/>
          <w:sz w:val="24"/>
          <w:szCs w:val="24"/>
        </w:rPr>
      </w:pPr>
      <w:bookmarkStart w:id="14" w:name="_Toc141207143"/>
      <w:r w:rsidRPr="00231B57">
        <w:rPr>
          <w:rFonts w:ascii="Arial" w:hAnsi="Arial" w:cs="Arial"/>
          <w:b/>
          <w:bCs/>
          <w:color w:val="auto"/>
          <w:sz w:val="24"/>
          <w:szCs w:val="24"/>
        </w:rPr>
        <w:t>Disengagement Theory</w:t>
      </w:r>
      <w:bookmarkEnd w:id="14"/>
    </w:p>
    <w:p w14:paraId="7A9396AD"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 xml:space="preserve">The disengagement theory, proposed by Cumming and Henry in 1961, posits that as individuals age, there is a mutual withdrawal of engagement between the individual and society (Johnson and Mutchler, 2014). In Mr. Parker's case, the loss of his wife and the physical limitations he faces may have led to a gradual withdrawal from social activities and community involvement. This theory explains why he may have lost touch with some of his friends and no longer participates in activities he once enjoyed, such as church and WI meetings. Understanding the disengagement theory helps healthcare and </w:t>
      </w:r>
      <w:r w:rsidRPr="00231B57">
        <w:rPr>
          <w:rFonts w:ascii="Arial" w:hAnsi="Arial" w:cs="Arial"/>
          <w:sz w:val="24"/>
          <w:szCs w:val="24"/>
        </w:rPr>
        <w:lastRenderedPageBreak/>
        <w:t>social care professionals recognize the importance of promoting social engagement and providing opportunities for Mr. Parker to reconnect with the community.</w:t>
      </w:r>
    </w:p>
    <w:p w14:paraId="0B086775" w14:textId="77777777" w:rsidR="00D43736" w:rsidRPr="00231B57" w:rsidRDefault="00D43736" w:rsidP="00D43736">
      <w:pPr>
        <w:pStyle w:val="Heading2"/>
        <w:spacing w:line="360" w:lineRule="auto"/>
        <w:jc w:val="both"/>
        <w:rPr>
          <w:rFonts w:ascii="Arial" w:hAnsi="Arial" w:cs="Arial"/>
          <w:b/>
          <w:bCs/>
          <w:color w:val="auto"/>
          <w:sz w:val="24"/>
          <w:szCs w:val="24"/>
        </w:rPr>
      </w:pPr>
      <w:bookmarkStart w:id="15" w:name="_Toc141207144"/>
      <w:r w:rsidRPr="00231B57">
        <w:rPr>
          <w:rFonts w:ascii="Arial" w:hAnsi="Arial" w:cs="Arial"/>
          <w:b/>
          <w:bCs/>
          <w:color w:val="auto"/>
          <w:sz w:val="24"/>
          <w:szCs w:val="24"/>
        </w:rPr>
        <w:t>Activity Theory</w:t>
      </w:r>
      <w:bookmarkEnd w:id="15"/>
    </w:p>
    <w:p w14:paraId="5C75A9AD"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 xml:space="preserve">The activity theory, developed by Robert J. </w:t>
      </w:r>
      <w:proofErr w:type="spellStart"/>
      <w:r w:rsidRPr="00231B57">
        <w:rPr>
          <w:rFonts w:ascii="Arial" w:hAnsi="Arial" w:cs="Arial"/>
          <w:sz w:val="24"/>
          <w:szCs w:val="24"/>
        </w:rPr>
        <w:t>Havighurst</w:t>
      </w:r>
      <w:proofErr w:type="spellEnd"/>
      <w:r w:rsidRPr="00231B57">
        <w:rPr>
          <w:rFonts w:ascii="Arial" w:hAnsi="Arial" w:cs="Arial"/>
          <w:sz w:val="24"/>
          <w:szCs w:val="24"/>
        </w:rPr>
        <w:t xml:space="preserve"> and others, suggests that elderly individuals who remain socially and physically active tend to have better overall well-being and life satisfaction (Zaidi and </w:t>
      </w:r>
      <w:proofErr w:type="spellStart"/>
      <w:r w:rsidRPr="00231B57">
        <w:rPr>
          <w:rFonts w:ascii="Arial" w:hAnsi="Arial" w:cs="Arial"/>
          <w:sz w:val="24"/>
          <w:szCs w:val="24"/>
        </w:rPr>
        <w:t>Howse</w:t>
      </w:r>
      <w:proofErr w:type="spellEnd"/>
      <w:r w:rsidRPr="00231B57">
        <w:rPr>
          <w:rFonts w:ascii="Arial" w:hAnsi="Arial" w:cs="Arial"/>
          <w:sz w:val="24"/>
          <w:szCs w:val="24"/>
        </w:rPr>
        <w:t>, 2017). Mr. Parker's decreased social interactions and limited engagement in activities could be contributing to his feelings of loneliness and isolation. Encouraging him to participate in social support programs, local clubs, and community events aligns with the activity theory, as it promotes positive ageing experiences and improves his emotional well-being.</w:t>
      </w:r>
    </w:p>
    <w:p w14:paraId="28FB3834" w14:textId="77777777" w:rsidR="00D43736" w:rsidRPr="00231B57" w:rsidRDefault="00D43736" w:rsidP="00D43736">
      <w:pPr>
        <w:pStyle w:val="Heading2"/>
        <w:spacing w:line="360" w:lineRule="auto"/>
        <w:jc w:val="both"/>
        <w:rPr>
          <w:rFonts w:ascii="Arial" w:hAnsi="Arial" w:cs="Arial"/>
          <w:b/>
          <w:bCs/>
          <w:color w:val="auto"/>
          <w:sz w:val="24"/>
          <w:szCs w:val="24"/>
        </w:rPr>
      </w:pPr>
      <w:bookmarkStart w:id="16" w:name="_Toc141207145"/>
      <w:r w:rsidRPr="00231B57">
        <w:rPr>
          <w:rFonts w:ascii="Arial" w:hAnsi="Arial" w:cs="Arial"/>
          <w:b/>
          <w:bCs/>
          <w:color w:val="auto"/>
          <w:sz w:val="24"/>
          <w:szCs w:val="24"/>
        </w:rPr>
        <w:t>Continuity Theory</w:t>
      </w:r>
      <w:bookmarkEnd w:id="16"/>
    </w:p>
    <w:p w14:paraId="48A7DB03"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The continuity theory, proposed by Atchley in 1989, emphasizes that as individuals age, they strive to maintain a sense of continuity in their lives, adhering to familiar habits, preferences, and routines (</w:t>
      </w:r>
      <w:proofErr w:type="spellStart"/>
      <w:r w:rsidRPr="00231B57">
        <w:rPr>
          <w:rFonts w:ascii="Arial" w:hAnsi="Arial" w:cs="Arial"/>
          <w:sz w:val="24"/>
          <w:szCs w:val="24"/>
        </w:rPr>
        <w:t>Pirhonen</w:t>
      </w:r>
      <w:proofErr w:type="spellEnd"/>
      <w:r w:rsidRPr="00231B57">
        <w:rPr>
          <w:rFonts w:ascii="Arial" w:hAnsi="Arial" w:cs="Arial"/>
          <w:sz w:val="24"/>
          <w:szCs w:val="24"/>
        </w:rPr>
        <w:t xml:space="preserve"> and </w:t>
      </w:r>
      <w:proofErr w:type="spellStart"/>
      <w:r w:rsidRPr="00231B57">
        <w:rPr>
          <w:rFonts w:ascii="Arial" w:hAnsi="Arial" w:cs="Arial"/>
          <w:sz w:val="24"/>
          <w:szCs w:val="24"/>
        </w:rPr>
        <w:t>Pietila</w:t>
      </w:r>
      <w:proofErr w:type="spellEnd"/>
      <w:r w:rsidRPr="00231B57">
        <w:rPr>
          <w:rFonts w:ascii="Arial" w:hAnsi="Arial" w:cs="Arial"/>
          <w:sz w:val="24"/>
          <w:szCs w:val="24"/>
        </w:rPr>
        <w:t>, 2015). Mr. Parker's desire to maintain his independence, stay in his own home, and resist external support reflects the continuity theory. Healthcare and social care interventions should respect his need for continuity while providing necessary support that aligns with his established routines and values.</w:t>
      </w:r>
    </w:p>
    <w:p w14:paraId="6A89DDCD" w14:textId="77777777" w:rsidR="00D43736" w:rsidRPr="00231B57" w:rsidRDefault="00D43736" w:rsidP="00D43736">
      <w:pPr>
        <w:pStyle w:val="Heading2"/>
        <w:spacing w:line="360" w:lineRule="auto"/>
        <w:jc w:val="both"/>
        <w:rPr>
          <w:rFonts w:ascii="Arial" w:hAnsi="Arial" w:cs="Arial"/>
          <w:b/>
          <w:bCs/>
          <w:color w:val="auto"/>
          <w:sz w:val="24"/>
          <w:szCs w:val="24"/>
        </w:rPr>
      </w:pPr>
      <w:bookmarkStart w:id="17" w:name="_Toc141207146"/>
      <w:r w:rsidRPr="00231B57">
        <w:rPr>
          <w:rFonts w:ascii="Arial" w:hAnsi="Arial" w:cs="Arial"/>
          <w:b/>
          <w:bCs/>
          <w:color w:val="auto"/>
          <w:sz w:val="24"/>
          <w:szCs w:val="24"/>
        </w:rPr>
        <w:t>Maslow's Hierarchy of Needs</w:t>
      </w:r>
      <w:bookmarkEnd w:id="17"/>
    </w:p>
    <w:p w14:paraId="460EE7E6" w14:textId="77777777" w:rsidR="00D43736" w:rsidRPr="00231B57" w:rsidRDefault="00D43736" w:rsidP="00D43736">
      <w:pPr>
        <w:spacing w:line="360" w:lineRule="auto"/>
        <w:ind w:firstLine="360"/>
        <w:jc w:val="both"/>
        <w:rPr>
          <w:rFonts w:ascii="Arial" w:hAnsi="Arial" w:cs="Arial"/>
          <w:sz w:val="24"/>
          <w:szCs w:val="24"/>
        </w:rPr>
      </w:pPr>
      <w:r w:rsidRPr="00231B57">
        <w:rPr>
          <w:rFonts w:ascii="Arial" w:hAnsi="Arial" w:cs="Arial"/>
          <w:sz w:val="24"/>
          <w:szCs w:val="24"/>
        </w:rPr>
        <w:t>Maslow's theory of hierarchical needs can also be applied to Mr. Parker's case. According to Maslow, individuals have a hierarchy of needs, with basic physiological needs, such as food, shelter, and safety, forming the foundation (Hale et al., 2019). As Mr. Parker faces challenges with mobility, personal care, and maintaining his home, addressing these basic needs becomes essential. Once these needs are met, attention can be directed towards fulfilling higher-level needs, such as social belongingness and self-esteem. Understanding Maslow's theory helps in prioritizing Mr. Parker's care needs and ensuring that he feels secure and supported.</w:t>
      </w:r>
    </w:p>
    <w:p w14:paraId="44E34802" w14:textId="77777777" w:rsidR="00D43736" w:rsidRPr="00231B57" w:rsidRDefault="00D43736" w:rsidP="00D43736">
      <w:pPr>
        <w:pStyle w:val="Heading2"/>
        <w:spacing w:line="360" w:lineRule="auto"/>
        <w:jc w:val="both"/>
        <w:rPr>
          <w:rFonts w:ascii="Arial" w:hAnsi="Arial" w:cs="Arial"/>
          <w:b/>
          <w:bCs/>
          <w:color w:val="auto"/>
          <w:sz w:val="24"/>
          <w:szCs w:val="24"/>
        </w:rPr>
      </w:pPr>
      <w:bookmarkStart w:id="18" w:name="_Toc141207147"/>
      <w:r w:rsidRPr="00231B57">
        <w:rPr>
          <w:rFonts w:ascii="Arial" w:hAnsi="Arial" w:cs="Arial"/>
          <w:b/>
          <w:bCs/>
          <w:color w:val="auto"/>
          <w:sz w:val="24"/>
          <w:szCs w:val="24"/>
        </w:rPr>
        <w:t>Erikson's Psychosocial Development Theory</w:t>
      </w:r>
      <w:bookmarkEnd w:id="18"/>
    </w:p>
    <w:p w14:paraId="5E4E4C51"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 xml:space="preserve">Erikson's theory suggests that individuals go through various stages of psychosocial development throughout their lives. In late adulthood, the stage of "ego integrity versus despair" becomes prominent (Chen et al., 2021). Mr. Parker's reflections </w:t>
      </w:r>
      <w:r w:rsidRPr="00231B57">
        <w:rPr>
          <w:rFonts w:ascii="Arial" w:hAnsi="Arial" w:cs="Arial"/>
          <w:sz w:val="24"/>
          <w:szCs w:val="24"/>
        </w:rPr>
        <w:lastRenderedPageBreak/>
        <w:t>on his life, feelings of loneliness, and concern about his legacy indicate the internal struggle related to this stage. Healthcare and social care professionals can support him by providing opportunities for life review, addressing unresolved issues, and promoting a sense of meaning and purpose.</w:t>
      </w:r>
    </w:p>
    <w:p w14:paraId="7CD2A639" w14:textId="77777777" w:rsidR="00D43736" w:rsidRPr="00231B57" w:rsidRDefault="00D43736" w:rsidP="00D43736">
      <w:pPr>
        <w:pStyle w:val="Heading2"/>
        <w:spacing w:line="360" w:lineRule="auto"/>
        <w:jc w:val="both"/>
        <w:rPr>
          <w:rFonts w:ascii="Arial" w:hAnsi="Arial" w:cs="Arial"/>
          <w:b/>
          <w:bCs/>
          <w:color w:val="auto"/>
          <w:sz w:val="24"/>
          <w:szCs w:val="24"/>
        </w:rPr>
      </w:pPr>
      <w:bookmarkStart w:id="19" w:name="_Toc141207148"/>
      <w:r w:rsidRPr="00231B57">
        <w:rPr>
          <w:rFonts w:ascii="Arial" w:hAnsi="Arial" w:cs="Arial"/>
          <w:b/>
          <w:bCs/>
          <w:color w:val="auto"/>
          <w:sz w:val="24"/>
          <w:szCs w:val="24"/>
        </w:rPr>
        <w:t>Social Exchange Theory</w:t>
      </w:r>
      <w:bookmarkEnd w:id="19"/>
    </w:p>
    <w:p w14:paraId="383FE101"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The social exchange theory posits that individuals weigh the benefits and costs of social interactions and relationships (Storm, 2021). In Mr. Parker's case, the loss of his wife and limited social interactions may have affected his perceptions of the costs and benefits of engaging with others. By facilitating positive and meaningful social interactions, healthcare and social care interventions can strengthen his social network and contribute to his overall well-being.</w:t>
      </w:r>
    </w:p>
    <w:p w14:paraId="05A7A66E"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These theories of ageing provide valuable frameworks for understanding the complexities of Mr. John Parker's experiences and needs as he ages. By applying these theories, healthcare and social care professionals can offer tailored and person-centered support, enabling Mr. Parker to age successfully and maintain a fulfilling life in his familiar home environment.</w:t>
      </w:r>
    </w:p>
    <w:p w14:paraId="0BA86CE2" w14:textId="77777777" w:rsidR="00D43736" w:rsidRPr="00231B57" w:rsidRDefault="00D43736" w:rsidP="00D43736">
      <w:pPr>
        <w:pStyle w:val="Heading1"/>
        <w:spacing w:line="360" w:lineRule="auto"/>
        <w:jc w:val="both"/>
        <w:rPr>
          <w:rFonts w:ascii="Arial" w:hAnsi="Arial" w:cs="Arial"/>
          <w:b/>
          <w:bCs/>
          <w:color w:val="auto"/>
          <w:sz w:val="24"/>
          <w:szCs w:val="24"/>
        </w:rPr>
      </w:pPr>
      <w:bookmarkStart w:id="20" w:name="_Toc141207149"/>
      <w:r w:rsidRPr="00231B57">
        <w:rPr>
          <w:rFonts w:ascii="Arial" w:hAnsi="Arial" w:cs="Arial"/>
          <w:b/>
          <w:bCs/>
          <w:color w:val="auto"/>
          <w:sz w:val="24"/>
          <w:szCs w:val="24"/>
        </w:rPr>
        <w:t>Conclusion</w:t>
      </w:r>
      <w:bookmarkEnd w:id="20"/>
    </w:p>
    <w:p w14:paraId="5765BFF0"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The case study of Mr. John Parker highlights the multifaceted health and social care needs faced by elderly individuals in their journey of ageing. The report has critically examined various aspects of his life, including his living environment, physical and mental health, social interactions, and challenges. To enable Mr. Parker to age successfully, a person-centered approach is essential. Tailored interventions, such as domiciliary care, physical therapy, social support programs, mental health counseling, and home modifications, should be implemented to address his unique needs and preferences. Relevant policy and legislation, such as the Care Act 2014 and the Mental Capacity Act 2005, provide a foundation for providing high-quality and dignified care. Understanding theories of ageing, such as the disengagement theory and the activity theory, assists in guiding interventions to promote well-being and a sense of purpose in his life. By combining these elements, Mr. Parker can receive comprehensive support and age with dignity, maintaining his independence in his familiar home environment.</w:t>
      </w:r>
    </w:p>
    <w:p w14:paraId="75814FF9" w14:textId="77777777" w:rsidR="00D43736" w:rsidRPr="00231B57" w:rsidRDefault="00D43736" w:rsidP="00D43736">
      <w:pPr>
        <w:spacing w:line="360" w:lineRule="auto"/>
        <w:jc w:val="both"/>
        <w:rPr>
          <w:rFonts w:ascii="Arial" w:hAnsi="Arial" w:cs="Arial"/>
          <w:b/>
          <w:bCs/>
          <w:sz w:val="24"/>
          <w:szCs w:val="24"/>
        </w:rPr>
      </w:pPr>
      <w:r w:rsidRPr="00231B57">
        <w:rPr>
          <w:rFonts w:ascii="Arial" w:hAnsi="Arial" w:cs="Arial"/>
          <w:b/>
          <w:bCs/>
          <w:sz w:val="24"/>
          <w:szCs w:val="24"/>
        </w:rPr>
        <w:lastRenderedPageBreak/>
        <w:t>Recommendations</w:t>
      </w:r>
    </w:p>
    <w:p w14:paraId="7CE5F1F9" w14:textId="77777777"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To enhance Mr. John Parker's overall well-being and successful ageing, a comprehensive and person-centered care plan should be developed. This plan should address his specific health and social care needs and involve collaboration with healthcare professionals and his daughter, Sarah. Regular reviews and updates of the care plan will ensure that it remains tailored to his evolving requirements and preferences. Social engagement plays a crucial role in combating Mr. Parker's feelings of loneliness and isolation (Mohd et al., 2019). Encouraging his participation in social support programs, local clubs, and community events can foster meaningful connections and reduce social isolation. Additionally, as suggested by Fuss et al. (2019), providing technology training will enable him to stay connected with family and friends through virtual means, further enhancing his social interactions.</w:t>
      </w:r>
    </w:p>
    <w:p w14:paraId="1C80DAAA" w14:textId="3B338908" w:rsidR="00D43736" w:rsidRPr="00231B57" w:rsidRDefault="00D43736" w:rsidP="00D43736">
      <w:pPr>
        <w:spacing w:line="360" w:lineRule="auto"/>
        <w:ind w:firstLine="720"/>
        <w:jc w:val="both"/>
        <w:rPr>
          <w:rFonts w:ascii="Arial" w:hAnsi="Arial" w:cs="Arial"/>
          <w:sz w:val="24"/>
          <w:szCs w:val="24"/>
        </w:rPr>
      </w:pPr>
      <w:r w:rsidRPr="00231B57">
        <w:rPr>
          <w:rFonts w:ascii="Arial" w:hAnsi="Arial" w:cs="Arial"/>
          <w:sz w:val="24"/>
          <w:szCs w:val="24"/>
        </w:rPr>
        <w:t xml:space="preserve">Domiciliary care services should also be arranged to provide Mr. Parker with personal care assistance and household support. Caregivers must be trained to be sensitive to their needs and choices, ensuring that </w:t>
      </w:r>
      <w:r w:rsidR="002B60A9" w:rsidRPr="00231B57">
        <w:rPr>
          <w:rFonts w:ascii="Arial" w:hAnsi="Arial" w:cs="Arial"/>
          <w:sz w:val="24"/>
          <w:szCs w:val="24"/>
        </w:rPr>
        <w:t>their</w:t>
      </w:r>
      <w:r w:rsidRPr="00231B57">
        <w:rPr>
          <w:rFonts w:ascii="Arial" w:hAnsi="Arial" w:cs="Arial"/>
          <w:sz w:val="24"/>
          <w:szCs w:val="24"/>
        </w:rPr>
        <w:t xml:space="preserve"> dignity is respected in all aspects of care. In addition, prioritizing mental health support is essential, as Mr. Parker copes with feelings of grief and occasional depression. Regular counseling sessions can help him process emotions, address unresolved issues, and find purpose and meaning in his life. To ensure Mr. Parker's safety and accessibility within his home, necessary modifications should be made. Installing grab bars and ramps can enhance his safety and mobility, empowering him to move around with confidence (Schmidt et al., 2023). By implementing these recommendations and fostering a holistic and person-centered approach, Mr. John Parker can receive the support and interventions necessary to age successfully, maintain his dignity, and experience a fulfilling life in his familiar home environment.</w:t>
      </w:r>
    </w:p>
    <w:p w14:paraId="16517351" w14:textId="77777777" w:rsidR="00D43736" w:rsidRPr="00231B57" w:rsidRDefault="00D43736" w:rsidP="00D43736">
      <w:pPr>
        <w:spacing w:line="360" w:lineRule="auto"/>
        <w:rPr>
          <w:rFonts w:ascii="Arial" w:hAnsi="Arial" w:cs="Arial"/>
          <w:b/>
          <w:bCs/>
          <w:sz w:val="24"/>
          <w:szCs w:val="24"/>
        </w:rPr>
      </w:pPr>
      <w:r w:rsidRPr="00231B57">
        <w:rPr>
          <w:rFonts w:ascii="Arial" w:hAnsi="Arial" w:cs="Arial"/>
          <w:b/>
          <w:bCs/>
          <w:sz w:val="24"/>
          <w:szCs w:val="24"/>
        </w:rPr>
        <w:br w:type="page"/>
      </w:r>
    </w:p>
    <w:p w14:paraId="4DC1AFCF" w14:textId="77777777" w:rsidR="00D43736" w:rsidRPr="009E69BC" w:rsidRDefault="00D43736" w:rsidP="00D43736">
      <w:pPr>
        <w:pStyle w:val="Heading1"/>
        <w:spacing w:line="360" w:lineRule="auto"/>
        <w:jc w:val="both"/>
        <w:rPr>
          <w:rFonts w:ascii="Arial" w:hAnsi="Arial" w:cs="Arial"/>
          <w:b/>
          <w:bCs/>
          <w:color w:val="auto"/>
          <w:sz w:val="22"/>
          <w:szCs w:val="22"/>
        </w:rPr>
      </w:pPr>
      <w:bookmarkStart w:id="21" w:name="_Toc141207150"/>
      <w:r w:rsidRPr="009E69BC">
        <w:rPr>
          <w:rFonts w:ascii="Arial" w:hAnsi="Arial" w:cs="Arial"/>
          <w:b/>
          <w:bCs/>
          <w:color w:val="auto"/>
          <w:sz w:val="22"/>
          <w:szCs w:val="22"/>
        </w:rPr>
        <w:lastRenderedPageBreak/>
        <w:t>Reference List</w:t>
      </w:r>
      <w:bookmarkEnd w:id="21"/>
    </w:p>
    <w:p w14:paraId="1A8279AF" w14:textId="77777777" w:rsidR="00D43736" w:rsidRPr="009E69BC" w:rsidRDefault="00D43736" w:rsidP="00D43736">
      <w:pPr>
        <w:spacing w:line="360" w:lineRule="auto"/>
        <w:ind w:left="720" w:hanging="720"/>
        <w:jc w:val="both"/>
        <w:rPr>
          <w:rFonts w:ascii="Arial" w:hAnsi="Arial" w:cs="Arial"/>
          <w:shd w:val="clear" w:color="auto" w:fill="FFFFFF"/>
        </w:rPr>
      </w:pPr>
      <w:r w:rsidRPr="009E69BC">
        <w:rPr>
          <w:rFonts w:ascii="Arial" w:hAnsi="Arial" w:cs="Arial"/>
          <w:shd w:val="clear" w:color="auto" w:fill="FFFFFF"/>
        </w:rPr>
        <w:t xml:space="preserve">Behan, D., </w:t>
      </w:r>
      <w:proofErr w:type="spellStart"/>
      <w:r w:rsidRPr="009E69BC">
        <w:rPr>
          <w:rFonts w:ascii="Arial" w:hAnsi="Arial" w:cs="Arial"/>
          <w:shd w:val="clear" w:color="auto" w:fill="FFFFFF"/>
        </w:rPr>
        <w:t>Beebee</w:t>
      </w:r>
      <w:proofErr w:type="spellEnd"/>
      <w:r w:rsidRPr="009E69BC">
        <w:rPr>
          <w:rFonts w:ascii="Arial" w:hAnsi="Arial" w:cs="Arial"/>
          <w:shd w:val="clear" w:color="auto" w:fill="FFFFFF"/>
        </w:rPr>
        <w:t>, J. and Dodds, I., 2016. Regulating the quality of health and social care services in England: Lessons for Australia: Keynote address at the 2015 Australasian Society for Intellectual Disability National Conference. </w:t>
      </w:r>
      <w:r w:rsidRPr="009E69BC">
        <w:rPr>
          <w:rFonts w:ascii="Arial" w:hAnsi="Arial" w:cs="Arial"/>
          <w:i/>
          <w:iCs/>
          <w:shd w:val="clear" w:color="auto" w:fill="FFFFFF"/>
        </w:rPr>
        <w:t>Research and Practice in Intellectual and Developmental Disabilities</w:t>
      </w:r>
      <w:r w:rsidRPr="009E69BC">
        <w:rPr>
          <w:rFonts w:ascii="Arial" w:hAnsi="Arial" w:cs="Arial"/>
          <w:shd w:val="clear" w:color="auto" w:fill="FFFFFF"/>
        </w:rPr>
        <w:t>, </w:t>
      </w:r>
      <w:r w:rsidRPr="009E69BC">
        <w:rPr>
          <w:rFonts w:ascii="Arial" w:hAnsi="Arial" w:cs="Arial"/>
          <w:i/>
          <w:iCs/>
          <w:shd w:val="clear" w:color="auto" w:fill="FFFFFF"/>
        </w:rPr>
        <w:t>3</w:t>
      </w:r>
      <w:r w:rsidRPr="009E69BC">
        <w:rPr>
          <w:rFonts w:ascii="Arial" w:hAnsi="Arial" w:cs="Arial"/>
          <w:shd w:val="clear" w:color="auto" w:fill="FFFFFF"/>
        </w:rPr>
        <w:t xml:space="preserve">(2), pp.145-155. </w:t>
      </w:r>
      <w:hyperlink r:id="rId8" w:history="1">
        <w:r w:rsidRPr="009E69BC">
          <w:rPr>
            <w:rStyle w:val="Hyperlink"/>
            <w:rFonts w:ascii="Arial" w:hAnsi="Arial" w:cs="Arial"/>
            <w:shd w:val="clear" w:color="auto" w:fill="FFFFFF"/>
          </w:rPr>
          <w:t>https://doi.org/10.1080/23297018.2016.1180260</w:t>
        </w:r>
      </w:hyperlink>
      <w:r w:rsidRPr="009E69BC">
        <w:rPr>
          <w:rFonts w:ascii="Arial" w:hAnsi="Arial" w:cs="Arial"/>
          <w:shd w:val="clear" w:color="auto" w:fill="FFFFFF"/>
        </w:rPr>
        <w:t xml:space="preserve"> </w:t>
      </w:r>
    </w:p>
    <w:p w14:paraId="1A82EE1E" w14:textId="77777777" w:rsidR="00D43736" w:rsidRPr="009E69BC" w:rsidRDefault="00D43736" w:rsidP="00D43736">
      <w:pPr>
        <w:spacing w:line="360" w:lineRule="auto"/>
        <w:ind w:left="720" w:hanging="720"/>
        <w:jc w:val="both"/>
        <w:rPr>
          <w:rFonts w:ascii="Arial" w:hAnsi="Arial" w:cs="Arial"/>
          <w:shd w:val="clear" w:color="auto" w:fill="FFFFFF"/>
        </w:rPr>
      </w:pPr>
      <w:r w:rsidRPr="009E69BC">
        <w:rPr>
          <w:rFonts w:ascii="Arial" w:hAnsi="Arial" w:cs="Arial"/>
          <w:shd w:val="clear" w:color="auto" w:fill="FFFFFF"/>
        </w:rPr>
        <w:t>Bonder, B.R. and Dal Bello-Haas, V., 2017. </w:t>
      </w:r>
      <w:r w:rsidRPr="009E69BC">
        <w:rPr>
          <w:rFonts w:ascii="Arial" w:hAnsi="Arial" w:cs="Arial"/>
          <w:i/>
          <w:iCs/>
          <w:shd w:val="clear" w:color="auto" w:fill="FFFFFF"/>
        </w:rPr>
        <w:t>Functional performance in older adults</w:t>
      </w:r>
      <w:r w:rsidRPr="009E69BC">
        <w:rPr>
          <w:rFonts w:ascii="Arial" w:hAnsi="Arial" w:cs="Arial"/>
          <w:shd w:val="clear" w:color="auto" w:fill="FFFFFF"/>
        </w:rPr>
        <w:t>. FA Davis.</w:t>
      </w:r>
    </w:p>
    <w:p w14:paraId="2BF5A993" w14:textId="77777777" w:rsidR="00D43736" w:rsidRPr="009E69BC" w:rsidRDefault="00D43736" w:rsidP="00D43736">
      <w:pPr>
        <w:spacing w:line="360" w:lineRule="auto"/>
        <w:ind w:left="720" w:hanging="720"/>
        <w:jc w:val="both"/>
        <w:rPr>
          <w:rFonts w:ascii="Arial" w:hAnsi="Arial" w:cs="Arial"/>
          <w:shd w:val="clear" w:color="auto" w:fill="FFFFFF"/>
        </w:rPr>
      </w:pPr>
      <w:r w:rsidRPr="009E69BC">
        <w:rPr>
          <w:rFonts w:ascii="Arial" w:hAnsi="Arial" w:cs="Arial"/>
          <w:shd w:val="clear" w:color="auto" w:fill="FFFFFF"/>
        </w:rPr>
        <w:t>Chen, P.Y., Ho, W.C., Lo, C. and Yeh, T.P., 2021. Predicting ego integrity using prior ego development stages for older adults in the community. </w:t>
      </w:r>
      <w:r w:rsidRPr="009E69BC">
        <w:rPr>
          <w:rFonts w:ascii="Arial" w:hAnsi="Arial" w:cs="Arial"/>
          <w:i/>
          <w:iCs/>
          <w:shd w:val="clear" w:color="auto" w:fill="FFFFFF"/>
        </w:rPr>
        <w:t>International Journal of Environmental Research and Public Health</w:t>
      </w:r>
      <w:r w:rsidRPr="009E69BC">
        <w:rPr>
          <w:rFonts w:ascii="Arial" w:hAnsi="Arial" w:cs="Arial"/>
          <w:shd w:val="clear" w:color="auto" w:fill="FFFFFF"/>
        </w:rPr>
        <w:t>, </w:t>
      </w:r>
      <w:r w:rsidRPr="009E69BC">
        <w:rPr>
          <w:rFonts w:ascii="Arial" w:hAnsi="Arial" w:cs="Arial"/>
          <w:i/>
          <w:iCs/>
          <w:shd w:val="clear" w:color="auto" w:fill="FFFFFF"/>
        </w:rPr>
        <w:t>18</w:t>
      </w:r>
      <w:r w:rsidRPr="009E69BC">
        <w:rPr>
          <w:rFonts w:ascii="Arial" w:hAnsi="Arial" w:cs="Arial"/>
          <w:shd w:val="clear" w:color="auto" w:fill="FFFFFF"/>
        </w:rPr>
        <w:t xml:space="preserve">(18), p.9490. </w:t>
      </w:r>
      <w:hyperlink r:id="rId9" w:history="1">
        <w:r w:rsidRPr="009E69BC">
          <w:rPr>
            <w:rStyle w:val="Hyperlink"/>
            <w:rFonts w:ascii="Arial" w:hAnsi="Arial" w:cs="Arial"/>
            <w:shd w:val="clear" w:color="auto" w:fill="FFFFFF"/>
          </w:rPr>
          <w:t>https://doi.org/10.3390/ijerph18189490</w:t>
        </w:r>
      </w:hyperlink>
      <w:r w:rsidRPr="009E69BC">
        <w:rPr>
          <w:rFonts w:ascii="Arial" w:hAnsi="Arial" w:cs="Arial"/>
          <w:shd w:val="clear" w:color="auto" w:fill="FFFFFF"/>
        </w:rPr>
        <w:t xml:space="preserve"> </w:t>
      </w:r>
    </w:p>
    <w:p w14:paraId="0A773A7B" w14:textId="77777777" w:rsidR="00D43736" w:rsidRPr="009E69BC" w:rsidRDefault="00D43736" w:rsidP="00D43736">
      <w:pPr>
        <w:spacing w:line="360" w:lineRule="auto"/>
        <w:ind w:left="720" w:hanging="720"/>
        <w:jc w:val="both"/>
        <w:rPr>
          <w:rFonts w:ascii="Arial" w:hAnsi="Arial" w:cs="Arial"/>
          <w:shd w:val="clear" w:color="auto" w:fill="FFFFFF"/>
        </w:rPr>
      </w:pPr>
      <w:r w:rsidRPr="009E69BC">
        <w:rPr>
          <w:rFonts w:ascii="Arial" w:hAnsi="Arial" w:cs="Arial"/>
          <w:shd w:val="clear" w:color="auto" w:fill="FFFFFF"/>
        </w:rPr>
        <w:t xml:space="preserve">Fuss, B.G., </w:t>
      </w:r>
      <w:proofErr w:type="spellStart"/>
      <w:r w:rsidRPr="009E69BC">
        <w:rPr>
          <w:rFonts w:ascii="Arial" w:hAnsi="Arial" w:cs="Arial"/>
          <w:shd w:val="clear" w:color="auto" w:fill="FFFFFF"/>
        </w:rPr>
        <w:t>Dorstyn</w:t>
      </w:r>
      <w:proofErr w:type="spellEnd"/>
      <w:r w:rsidRPr="009E69BC">
        <w:rPr>
          <w:rFonts w:ascii="Arial" w:hAnsi="Arial" w:cs="Arial"/>
          <w:shd w:val="clear" w:color="auto" w:fill="FFFFFF"/>
        </w:rPr>
        <w:t>, D. and Ward, L., 2019. Computer</w:t>
      </w:r>
      <w:r w:rsidRPr="009E69BC">
        <w:rPr>
          <w:rFonts w:ascii="Cambria Math" w:hAnsi="Cambria Math" w:cs="Cambria Math"/>
          <w:shd w:val="clear" w:color="auto" w:fill="FFFFFF"/>
        </w:rPr>
        <w:t>‐</w:t>
      </w:r>
      <w:r w:rsidRPr="009E69BC">
        <w:rPr>
          <w:rFonts w:ascii="Arial" w:hAnsi="Arial" w:cs="Arial"/>
          <w:shd w:val="clear" w:color="auto" w:fill="FFFFFF"/>
        </w:rPr>
        <w:t>mediated communication and social support among community</w:t>
      </w:r>
      <w:r w:rsidRPr="009E69BC">
        <w:rPr>
          <w:rFonts w:ascii="Cambria Math" w:hAnsi="Cambria Math" w:cs="Cambria Math"/>
          <w:shd w:val="clear" w:color="auto" w:fill="FFFFFF"/>
        </w:rPr>
        <w:t>‐</w:t>
      </w:r>
      <w:r w:rsidRPr="009E69BC">
        <w:rPr>
          <w:rFonts w:ascii="Arial" w:hAnsi="Arial" w:cs="Arial"/>
          <w:shd w:val="clear" w:color="auto" w:fill="FFFFFF"/>
        </w:rPr>
        <w:t>dwelling older adults: A systematic review of cross</w:t>
      </w:r>
      <w:r w:rsidRPr="009E69BC">
        <w:rPr>
          <w:rFonts w:ascii="Cambria Math" w:hAnsi="Cambria Math" w:cs="Cambria Math"/>
          <w:shd w:val="clear" w:color="auto" w:fill="FFFFFF"/>
        </w:rPr>
        <w:t>‐</w:t>
      </w:r>
      <w:r w:rsidRPr="009E69BC">
        <w:rPr>
          <w:rFonts w:ascii="Arial" w:hAnsi="Arial" w:cs="Arial"/>
          <w:shd w:val="clear" w:color="auto" w:fill="FFFFFF"/>
        </w:rPr>
        <w:t>sectional data. </w:t>
      </w:r>
      <w:r w:rsidRPr="009E69BC">
        <w:rPr>
          <w:rFonts w:ascii="Arial" w:hAnsi="Arial" w:cs="Arial"/>
          <w:i/>
          <w:iCs/>
          <w:shd w:val="clear" w:color="auto" w:fill="FFFFFF"/>
        </w:rPr>
        <w:t>Australasian Journal on Ageing</w:t>
      </w:r>
      <w:r w:rsidRPr="009E69BC">
        <w:rPr>
          <w:rFonts w:ascii="Arial" w:hAnsi="Arial" w:cs="Arial"/>
          <w:shd w:val="clear" w:color="auto" w:fill="FFFFFF"/>
        </w:rPr>
        <w:t>, </w:t>
      </w:r>
      <w:r w:rsidRPr="009E69BC">
        <w:rPr>
          <w:rFonts w:ascii="Arial" w:hAnsi="Arial" w:cs="Arial"/>
          <w:i/>
          <w:iCs/>
          <w:shd w:val="clear" w:color="auto" w:fill="FFFFFF"/>
        </w:rPr>
        <w:t>38</w:t>
      </w:r>
      <w:r w:rsidRPr="009E69BC">
        <w:rPr>
          <w:rFonts w:ascii="Arial" w:hAnsi="Arial" w:cs="Arial"/>
          <w:shd w:val="clear" w:color="auto" w:fill="FFFFFF"/>
        </w:rPr>
        <w:t>(4), pp.e103-e113.</w:t>
      </w:r>
    </w:p>
    <w:p w14:paraId="1B0B3E81" w14:textId="77777777" w:rsidR="00D43736" w:rsidRPr="009E69BC" w:rsidRDefault="00D43736" w:rsidP="00D43736">
      <w:pPr>
        <w:spacing w:line="360" w:lineRule="auto"/>
        <w:ind w:left="720" w:hanging="720"/>
        <w:jc w:val="both"/>
        <w:rPr>
          <w:rFonts w:ascii="Arial" w:hAnsi="Arial" w:cs="Arial"/>
          <w:shd w:val="clear" w:color="auto" w:fill="FFFFFF"/>
        </w:rPr>
      </w:pPr>
      <w:r w:rsidRPr="009E69BC">
        <w:rPr>
          <w:rFonts w:ascii="Arial" w:hAnsi="Arial" w:cs="Arial"/>
          <w:shd w:val="clear" w:color="auto" w:fill="FFFFFF"/>
        </w:rPr>
        <w:t>Hale, A. J., Ricotta, D. N., Freed, J., Smith, C. C., and Huang, G. C. 2019. Adapting Maslow's hierarchy of needs as a framework for resident wellness. </w:t>
      </w:r>
      <w:r w:rsidRPr="009E69BC">
        <w:rPr>
          <w:rFonts w:ascii="Arial" w:hAnsi="Arial" w:cs="Arial"/>
          <w:i/>
          <w:iCs/>
          <w:shd w:val="clear" w:color="auto" w:fill="FFFFFF"/>
        </w:rPr>
        <w:t>Teaching and learning in medicine</w:t>
      </w:r>
      <w:r w:rsidRPr="009E69BC">
        <w:rPr>
          <w:rFonts w:ascii="Arial" w:hAnsi="Arial" w:cs="Arial"/>
          <w:shd w:val="clear" w:color="auto" w:fill="FFFFFF"/>
        </w:rPr>
        <w:t>, </w:t>
      </w:r>
      <w:r w:rsidRPr="009E69BC">
        <w:rPr>
          <w:rFonts w:ascii="Arial" w:hAnsi="Arial" w:cs="Arial"/>
          <w:i/>
          <w:iCs/>
          <w:shd w:val="clear" w:color="auto" w:fill="FFFFFF"/>
        </w:rPr>
        <w:t>31</w:t>
      </w:r>
      <w:r w:rsidRPr="009E69BC">
        <w:rPr>
          <w:rFonts w:ascii="Arial" w:hAnsi="Arial" w:cs="Arial"/>
          <w:shd w:val="clear" w:color="auto" w:fill="FFFFFF"/>
        </w:rPr>
        <w:t xml:space="preserve">(1), pp.109-118. </w:t>
      </w:r>
      <w:hyperlink r:id="rId10" w:history="1">
        <w:r w:rsidRPr="009E69BC">
          <w:rPr>
            <w:rStyle w:val="Hyperlink"/>
            <w:rFonts w:ascii="Arial" w:hAnsi="Arial" w:cs="Arial"/>
            <w:shd w:val="clear" w:color="auto" w:fill="FFFFFF"/>
          </w:rPr>
          <w:t>https://doi.org/10.1080/10401334.2018.1456928</w:t>
        </w:r>
      </w:hyperlink>
      <w:r w:rsidRPr="009E69BC">
        <w:rPr>
          <w:rFonts w:ascii="Arial" w:hAnsi="Arial" w:cs="Arial"/>
          <w:shd w:val="clear" w:color="auto" w:fill="FFFFFF"/>
        </w:rPr>
        <w:t xml:space="preserve"> </w:t>
      </w:r>
    </w:p>
    <w:p w14:paraId="196988B9" w14:textId="77777777" w:rsidR="00D43736" w:rsidRPr="009E69BC" w:rsidRDefault="00D43736" w:rsidP="00D43736">
      <w:pPr>
        <w:spacing w:line="360" w:lineRule="auto"/>
        <w:ind w:left="720" w:hanging="720"/>
        <w:jc w:val="both"/>
        <w:rPr>
          <w:rFonts w:ascii="Arial" w:hAnsi="Arial" w:cs="Arial"/>
          <w:shd w:val="clear" w:color="auto" w:fill="FFFFFF"/>
        </w:rPr>
      </w:pPr>
      <w:r w:rsidRPr="009E69BC">
        <w:rPr>
          <w:rFonts w:ascii="Arial" w:hAnsi="Arial" w:cs="Arial"/>
          <w:shd w:val="clear" w:color="auto" w:fill="FFFFFF"/>
          <w:lang w:val="en-GB"/>
        </w:rPr>
        <w:t xml:space="preserve">Jakubowski, E., Kluge, H. and </w:t>
      </w:r>
      <w:proofErr w:type="spellStart"/>
      <w:r w:rsidRPr="009E69BC">
        <w:rPr>
          <w:rFonts w:ascii="Arial" w:hAnsi="Arial" w:cs="Arial"/>
          <w:shd w:val="clear" w:color="auto" w:fill="FFFFFF"/>
          <w:lang w:val="en-GB"/>
        </w:rPr>
        <w:t>Rechel</w:t>
      </w:r>
      <w:proofErr w:type="spellEnd"/>
      <w:r w:rsidRPr="009E69BC">
        <w:rPr>
          <w:rFonts w:ascii="Arial" w:hAnsi="Arial" w:cs="Arial"/>
          <w:shd w:val="clear" w:color="auto" w:fill="FFFFFF"/>
          <w:lang w:val="en-GB"/>
        </w:rPr>
        <w:t xml:space="preserve">, B., 2018. </w:t>
      </w:r>
      <w:r w:rsidRPr="009E69BC">
        <w:rPr>
          <w:rFonts w:ascii="Arial" w:hAnsi="Arial" w:cs="Arial"/>
          <w:shd w:val="clear" w:color="auto" w:fill="FFFFFF"/>
        </w:rPr>
        <w:t>3 Organization of public health services. </w:t>
      </w:r>
      <w:r w:rsidRPr="009E69BC">
        <w:rPr>
          <w:rFonts w:ascii="Arial" w:hAnsi="Arial" w:cs="Arial"/>
          <w:i/>
          <w:iCs/>
          <w:shd w:val="clear" w:color="auto" w:fill="FFFFFF"/>
        </w:rPr>
        <w:t>Organization and financing of public health services in Europe</w:t>
      </w:r>
      <w:r w:rsidRPr="009E69BC">
        <w:rPr>
          <w:rFonts w:ascii="Arial" w:hAnsi="Arial" w:cs="Arial"/>
          <w:shd w:val="clear" w:color="auto" w:fill="FFFFFF"/>
        </w:rPr>
        <w:t>, p.17.</w:t>
      </w:r>
    </w:p>
    <w:p w14:paraId="00AEDAFB" w14:textId="77777777" w:rsidR="00D43736" w:rsidRPr="009E69BC" w:rsidRDefault="00D43736" w:rsidP="00D43736">
      <w:pPr>
        <w:spacing w:line="360" w:lineRule="auto"/>
        <w:ind w:left="720" w:hanging="720"/>
        <w:jc w:val="both"/>
        <w:rPr>
          <w:rFonts w:ascii="Arial" w:hAnsi="Arial" w:cs="Arial"/>
          <w:shd w:val="clear" w:color="auto" w:fill="FFFFFF"/>
        </w:rPr>
      </w:pPr>
      <w:r w:rsidRPr="009E69BC">
        <w:rPr>
          <w:rFonts w:ascii="Arial" w:hAnsi="Arial" w:cs="Arial"/>
          <w:shd w:val="clear" w:color="auto" w:fill="FFFFFF"/>
        </w:rPr>
        <w:t>Johnson, K.J. and Mutchler, J.E., 2014. The emergence of a positive gerontology: From disengagement to social involvement. </w:t>
      </w:r>
      <w:r w:rsidRPr="009E69BC">
        <w:rPr>
          <w:rFonts w:ascii="Arial" w:hAnsi="Arial" w:cs="Arial"/>
          <w:i/>
          <w:iCs/>
          <w:shd w:val="clear" w:color="auto" w:fill="FFFFFF"/>
        </w:rPr>
        <w:t>The Gerontologist</w:t>
      </w:r>
      <w:r w:rsidRPr="009E69BC">
        <w:rPr>
          <w:rFonts w:ascii="Arial" w:hAnsi="Arial" w:cs="Arial"/>
          <w:shd w:val="clear" w:color="auto" w:fill="FFFFFF"/>
        </w:rPr>
        <w:t>, </w:t>
      </w:r>
      <w:r w:rsidRPr="009E69BC">
        <w:rPr>
          <w:rFonts w:ascii="Arial" w:hAnsi="Arial" w:cs="Arial"/>
          <w:i/>
          <w:iCs/>
          <w:shd w:val="clear" w:color="auto" w:fill="FFFFFF"/>
        </w:rPr>
        <w:t>54</w:t>
      </w:r>
      <w:r w:rsidRPr="009E69BC">
        <w:rPr>
          <w:rFonts w:ascii="Arial" w:hAnsi="Arial" w:cs="Arial"/>
          <w:shd w:val="clear" w:color="auto" w:fill="FFFFFF"/>
        </w:rPr>
        <w:t>(1), pp.93-100.</w:t>
      </w:r>
    </w:p>
    <w:p w14:paraId="4F138462" w14:textId="77777777" w:rsidR="00D43736" w:rsidRPr="009E69BC" w:rsidRDefault="00D43736" w:rsidP="00D43736">
      <w:pPr>
        <w:spacing w:line="360" w:lineRule="auto"/>
        <w:ind w:left="720" w:hanging="720"/>
        <w:jc w:val="both"/>
        <w:rPr>
          <w:rFonts w:ascii="Arial" w:hAnsi="Arial" w:cs="Arial"/>
          <w:shd w:val="clear" w:color="auto" w:fill="FFFFFF"/>
        </w:rPr>
      </w:pPr>
      <w:proofErr w:type="spellStart"/>
      <w:r w:rsidRPr="009E69BC">
        <w:rPr>
          <w:rFonts w:ascii="Arial" w:hAnsi="Arial" w:cs="Arial"/>
          <w:shd w:val="clear" w:color="auto" w:fill="FFFFFF"/>
        </w:rPr>
        <w:t>Kabadayi</w:t>
      </w:r>
      <w:proofErr w:type="spellEnd"/>
      <w:r w:rsidRPr="009E69BC">
        <w:rPr>
          <w:rFonts w:ascii="Arial" w:hAnsi="Arial" w:cs="Arial"/>
          <w:shd w:val="clear" w:color="auto" w:fill="FFFFFF"/>
        </w:rPr>
        <w:t xml:space="preserve">, S., Hu, K., Lee, Y., Hanks, L., </w:t>
      </w:r>
      <w:proofErr w:type="spellStart"/>
      <w:r w:rsidRPr="009E69BC">
        <w:rPr>
          <w:rFonts w:ascii="Arial" w:hAnsi="Arial" w:cs="Arial"/>
          <w:shd w:val="clear" w:color="auto" w:fill="FFFFFF"/>
        </w:rPr>
        <w:t>Walsman</w:t>
      </w:r>
      <w:proofErr w:type="spellEnd"/>
      <w:r w:rsidRPr="009E69BC">
        <w:rPr>
          <w:rFonts w:ascii="Arial" w:hAnsi="Arial" w:cs="Arial"/>
          <w:shd w:val="clear" w:color="auto" w:fill="FFFFFF"/>
        </w:rPr>
        <w:t xml:space="preserve">, M., and </w:t>
      </w:r>
      <w:proofErr w:type="spellStart"/>
      <w:r w:rsidRPr="009E69BC">
        <w:rPr>
          <w:rFonts w:ascii="Arial" w:hAnsi="Arial" w:cs="Arial"/>
          <w:shd w:val="clear" w:color="auto" w:fill="FFFFFF"/>
        </w:rPr>
        <w:t>Dobrzykowski</w:t>
      </w:r>
      <w:proofErr w:type="spellEnd"/>
      <w:r w:rsidRPr="009E69BC">
        <w:rPr>
          <w:rFonts w:ascii="Arial" w:hAnsi="Arial" w:cs="Arial"/>
          <w:shd w:val="clear" w:color="auto" w:fill="FFFFFF"/>
        </w:rPr>
        <w:t>, D. 2020. Fostering older adult care experiences to maximize well-being outcomes: A conceptual framework. </w:t>
      </w:r>
      <w:r w:rsidRPr="009E69BC">
        <w:rPr>
          <w:rFonts w:ascii="Arial" w:hAnsi="Arial" w:cs="Arial"/>
          <w:i/>
          <w:iCs/>
          <w:shd w:val="clear" w:color="auto" w:fill="FFFFFF"/>
        </w:rPr>
        <w:t>Journal of Service Management</w:t>
      </w:r>
      <w:r w:rsidRPr="009E69BC">
        <w:rPr>
          <w:rFonts w:ascii="Arial" w:hAnsi="Arial" w:cs="Arial"/>
          <w:shd w:val="clear" w:color="auto" w:fill="FFFFFF"/>
        </w:rPr>
        <w:t>, </w:t>
      </w:r>
      <w:r w:rsidRPr="009E69BC">
        <w:rPr>
          <w:rFonts w:ascii="Arial" w:hAnsi="Arial" w:cs="Arial"/>
          <w:i/>
          <w:iCs/>
          <w:shd w:val="clear" w:color="auto" w:fill="FFFFFF"/>
        </w:rPr>
        <w:t>31</w:t>
      </w:r>
      <w:r w:rsidRPr="009E69BC">
        <w:rPr>
          <w:rFonts w:ascii="Arial" w:hAnsi="Arial" w:cs="Arial"/>
          <w:shd w:val="clear" w:color="auto" w:fill="FFFFFF"/>
        </w:rPr>
        <w:t>(5), pp.953-977.</w:t>
      </w:r>
    </w:p>
    <w:p w14:paraId="3ACA7C18" w14:textId="77777777" w:rsidR="00D43736" w:rsidRPr="009E69BC" w:rsidRDefault="00D43736" w:rsidP="00D43736">
      <w:pPr>
        <w:spacing w:line="360" w:lineRule="auto"/>
        <w:ind w:left="720" w:hanging="720"/>
        <w:jc w:val="both"/>
        <w:rPr>
          <w:rFonts w:ascii="Arial" w:hAnsi="Arial" w:cs="Arial"/>
          <w:shd w:val="clear" w:color="auto" w:fill="FFFFFF"/>
        </w:rPr>
      </w:pPr>
      <w:r w:rsidRPr="009E69BC">
        <w:rPr>
          <w:rFonts w:ascii="Arial" w:hAnsi="Arial" w:cs="Arial"/>
          <w:shd w:val="clear" w:color="auto" w:fill="FFFFFF"/>
        </w:rPr>
        <w:t>Kwak, C.J., Kim, Y.L. and Lee, S.M., 2016. Effects of elastic-band resistance exercise on balance, mobility and gait function, flexibility and fall efficacy in elderly people. </w:t>
      </w:r>
      <w:r w:rsidRPr="009E69BC">
        <w:rPr>
          <w:rFonts w:ascii="Arial" w:hAnsi="Arial" w:cs="Arial"/>
          <w:i/>
          <w:iCs/>
          <w:shd w:val="clear" w:color="auto" w:fill="FFFFFF"/>
        </w:rPr>
        <w:t>Journal of physical therapy science</w:t>
      </w:r>
      <w:r w:rsidRPr="009E69BC">
        <w:rPr>
          <w:rFonts w:ascii="Arial" w:hAnsi="Arial" w:cs="Arial"/>
          <w:shd w:val="clear" w:color="auto" w:fill="FFFFFF"/>
        </w:rPr>
        <w:t>, </w:t>
      </w:r>
      <w:r w:rsidRPr="009E69BC">
        <w:rPr>
          <w:rFonts w:ascii="Arial" w:hAnsi="Arial" w:cs="Arial"/>
          <w:i/>
          <w:iCs/>
          <w:shd w:val="clear" w:color="auto" w:fill="FFFFFF"/>
        </w:rPr>
        <w:t>28</w:t>
      </w:r>
      <w:r w:rsidRPr="009E69BC">
        <w:rPr>
          <w:rFonts w:ascii="Arial" w:hAnsi="Arial" w:cs="Arial"/>
          <w:shd w:val="clear" w:color="auto" w:fill="FFFFFF"/>
        </w:rPr>
        <w:t>(11), pp.3189-3196.</w:t>
      </w:r>
    </w:p>
    <w:p w14:paraId="05077785" w14:textId="77777777" w:rsidR="00D43736" w:rsidRPr="009E69BC" w:rsidRDefault="00D43736" w:rsidP="00D43736">
      <w:pPr>
        <w:spacing w:line="360" w:lineRule="auto"/>
        <w:ind w:left="720" w:hanging="720"/>
        <w:jc w:val="both"/>
        <w:rPr>
          <w:rFonts w:ascii="Arial" w:hAnsi="Arial" w:cs="Arial"/>
          <w:shd w:val="clear" w:color="auto" w:fill="FFFFFF"/>
          <w:lang w:val="en-GB"/>
        </w:rPr>
      </w:pPr>
      <w:r w:rsidRPr="009E69BC">
        <w:rPr>
          <w:rFonts w:ascii="Arial" w:hAnsi="Arial" w:cs="Arial"/>
          <w:shd w:val="clear" w:color="auto" w:fill="FFFFFF"/>
        </w:rPr>
        <w:t xml:space="preserve">Lyu, J.Y., Hu, B., Wittenberg, R. and King, D., 2023. The relationships between informal and formal social care for older people in England: A comparison before and after the Care </w:t>
      </w:r>
      <w:r w:rsidRPr="009E69BC">
        <w:rPr>
          <w:rFonts w:ascii="Arial" w:hAnsi="Arial" w:cs="Arial"/>
          <w:shd w:val="clear" w:color="auto" w:fill="FFFFFF"/>
        </w:rPr>
        <w:lastRenderedPageBreak/>
        <w:t>Act 2014. </w:t>
      </w:r>
      <w:r w:rsidRPr="009E69BC">
        <w:rPr>
          <w:rFonts w:ascii="Arial" w:hAnsi="Arial" w:cs="Arial"/>
          <w:i/>
          <w:iCs/>
          <w:shd w:val="clear" w:color="auto" w:fill="FFFFFF"/>
        </w:rPr>
        <w:t>Journal of Aging &amp; Social Policy</w:t>
      </w:r>
      <w:r w:rsidRPr="009E69BC">
        <w:rPr>
          <w:rFonts w:ascii="Arial" w:hAnsi="Arial" w:cs="Arial"/>
          <w:shd w:val="clear" w:color="auto" w:fill="FFFFFF"/>
        </w:rPr>
        <w:t xml:space="preserve">, pp.1-18. </w:t>
      </w:r>
      <w:hyperlink r:id="rId11" w:history="1">
        <w:r w:rsidRPr="009E69BC">
          <w:rPr>
            <w:rStyle w:val="Hyperlink"/>
            <w:rFonts w:ascii="Arial" w:hAnsi="Arial" w:cs="Arial"/>
            <w:shd w:val="clear" w:color="auto" w:fill="FFFFFF"/>
          </w:rPr>
          <w:t>https://doi.org/10.1080/08959420.2023.2226308</w:t>
        </w:r>
      </w:hyperlink>
      <w:r w:rsidRPr="009E69BC">
        <w:rPr>
          <w:rFonts w:ascii="Arial" w:hAnsi="Arial" w:cs="Arial"/>
          <w:shd w:val="clear" w:color="auto" w:fill="FFFFFF"/>
        </w:rPr>
        <w:t xml:space="preserve"> </w:t>
      </w:r>
    </w:p>
    <w:p w14:paraId="0A80D1C8" w14:textId="77777777" w:rsidR="00D43736" w:rsidRPr="009E69BC" w:rsidRDefault="00D43736" w:rsidP="00D43736">
      <w:pPr>
        <w:spacing w:line="360" w:lineRule="auto"/>
        <w:ind w:left="720" w:hanging="720"/>
        <w:jc w:val="both"/>
        <w:rPr>
          <w:rFonts w:ascii="Arial" w:hAnsi="Arial" w:cs="Arial"/>
          <w:shd w:val="clear" w:color="auto" w:fill="FFFFFF"/>
        </w:rPr>
      </w:pPr>
      <w:proofErr w:type="spellStart"/>
      <w:r w:rsidRPr="009E69BC">
        <w:rPr>
          <w:rFonts w:ascii="Arial" w:hAnsi="Arial" w:cs="Arial"/>
          <w:shd w:val="clear" w:color="auto" w:fill="FFFFFF"/>
        </w:rPr>
        <w:t>Mlinac</w:t>
      </w:r>
      <w:proofErr w:type="spellEnd"/>
      <w:r w:rsidRPr="009E69BC">
        <w:rPr>
          <w:rFonts w:ascii="Arial" w:hAnsi="Arial" w:cs="Arial"/>
          <w:shd w:val="clear" w:color="auto" w:fill="FFFFFF"/>
        </w:rPr>
        <w:t>, M.E. and Feng, M.C., 2016. Assessment of activities of daily living, self-care, and independence. </w:t>
      </w:r>
      <w:r w:rsidRPr="009E69BC">
        <w:rPr>
          <w:rFonts w:ascii="Arial" w:hAnsi="Arial" w:cs="Arial"/>
          <w:i/>
          <w:iCs/>
          <w:shd w:val="clear" w:color="auto" w:fill="FFFFFF"/>
        </w:rPr>
        <w:t>Archives of Clinical Neuropsychology</w:t>
      </w:r>
      <w:r w:rsidRPr="009E69BC">
        <w:rPr>
          <w:rFonts w:ascii="Arial" w:hAnsi="Arial" w:cs="Arial"/>
          <w:shd w:val="clear" w:color="auto" w:fill="FFFFFF"/>
        </w:rPr>
        <w:t>, </w:t>
      </w:r>
      <w:r w:rsidRPr="009E69BC">
        <w:rPr>
          <w:rFonts w:ascii="Arial" w:hAnsi="Arial" w:cs="Arial"/>
          <w:i/>
          <w:iCs/>
          <w:shd w:val="clear" w:color="auto" w:fill="FFFFFF"/>
        </w:rPr>
        <w:t>31</w:t>
      </w:r>
      <w:r w:rsidRPr="009E69BC">
        <w:rPr>
          <w:rFonts w:ascii="Arial" w:hAnsi="Arial" w:cs="Arial"/>
          <w:shd w:val="clear" w:color="auto" w:fill="FFFFFF"/>
        </w:rPr>
        <w:t xml:space="preserve">(6), pp.506-516. </w:t>
      </w:r>
      <w:hyperlink r:id="rId12" w:history="1">
        <w:r w:rsidRPr="009E69BC">
          <w:rPr>
            <w:rStyle w:val="Hyperlink"/>
            <w:rFonts w:ascii="Arial" w:hAnsi="Arial" w:cs="Arial"/>
            <w:shd w:val="clear" w:color="auto" w:fill="FFFFFF"/>
          </w:rPr>
          <w:t>https://doi.org/10.1093/arclin/acw049</w:t>
        </w:r>
      </w:hyperlink>
      <w:r w:rsidRPr="009E69BC">
        <w:rPr>
          <w:rFonts w:ascii="Arial" w:hAnsi="Arial" w:cs="Arial"/>
          <w:shd w:val="clear" w:color="auto" w:fill="FFFFFF"/>
        </w:rPr>
        <w:t xml:space="preserve"> </w:t>
      </w:r>
    </w:p>
    <w:p w14:paraId="0AFC9C6F" w14:textId="77777777" w:rsidR="00D43736" w:rsidRPr="009E69BC" w:rsidRDefault="00D43736" w:rsidP="00D43736">
      <w:pPr>
        <w:spacing w:line="360" w:lineRule="auto"/>
        <w:ind w:left="720" w:hanging="720"/>
        <w:jc w:val="both"/>
        <w:rPr>
          <w:rFonts w:ascii="Arial" w:hAnsi="Arial" w:cs="Arial"/>
          <w:vanish/>
        </w:rPr>
      </w:pPr>
      <w:r w:rsidRPr="009E69BC">
        <w:rPr>
          <w:rFonts w:ascii="Arial" w:hAnsi="Arial" w:cs="Arial"/>
          <w:shd w:val="clear" w:color="auto" w:fill="FFFFFF"/>
        </w:rPr>
        <w:t xml:space="preserve">Mohd, T.A.M.T., Yunus, R.M., </w:t>
      </w:r>
      <w:proofErr w:type="spellStart"/>
      <w:r w:rsidRPr="009E69BC">
        <w:rPr>
          <w:rFonts w:ascii="Arial" w:hAnsi="Arial" w:cs="Arial"/>
          <w:shd w:val="clear" w:color="auto" w:fill="FFFFFF"/>
        </w:rPr>
        <w:t>Hairi</w:t>
      </w:r>
      <w:proofErr w:type="spellEnd"/>
      <w:r w:rsidRPr="009E69BC">
        <w:rPr>
          <w:rFonts w:ascii="Arial" w:hAnsi="Arial" w:cs="Arial"/>
          <w:shd w:val="clear" w:color="auto" w:fill="FFFFFF"/>
        </w:rPr>
        <w:t xml:space="preserve">, F., </w:t>
      </w:r>
      <w:proofErr w:type="spellStart"/>
      <w:r w:rsidRPr="009E69BC">
        <w:rPr>
          <w:rFonts w:ascii="Arial" w:hAnsi="Arial" w:cs="Arial"/>
          <w:shd w:val="clear" w:color="auto" w:fill="FFFFFF"/>
        </w:rPr>
        <w:t>Hairi</w:t>
      </w:r>
      <w:proofErr w:type="spellEnd"/>
      <w:r w:rsidRPr="009E69BC">
        <w:rPr>
          <w:rFonts w:ascii="Arial" w:hAnsi="Arial" w:cs="Arial"/>
          <w:shd w:val="clear" w:color="auto" w:fill="FFFFFF"/>
        </w:rPr>
        <w:t>, N.N. and Choo, W.Y., 2019. Social support and depression among community dwelling older adults in Asia: a systematic review. </w:t>
      </w:r>
      <w:r w:rsidRPr="009E69BC">
        <w:rPr>
          <w:rFonts w:ascii="Arial" w:hAnsi="Arial" w:cs="Arial"/>
          <w:i/>
          <w:iCs/>
          <w:shd w:val="clear" w:color="auto" w:fill="FFFFFF"/>
        </w:rPr>
        <w:t>BMJ open</w:t>
      </w:r>
      <w:r w:rsidRPr="009E69BC">
        <w:rPr>
          <w:rFonts w:ascii="Arial" w:hAnsi="Arial" w:cs="Arial"/>
          <w:shd w:val="clear" w:color="auto" w:fill="FFFFFF"/>
        </w:rPr>
        <w:t>, </w:t>
      </w:r>
      <w:r w:rsidRPr="009E69BC">
        <w:rPr>
          <w:rFonts w:ascii="Arial" w:hAnsi="Arial" w:cs="Arial"/>
          <w:i/>
          <w:iCs/>
          <w:shd w:val="clear" w:color="auto" w:fill="FFFFFF"/>
        </w:rPr>
        <w:t>9</w:t>
      </w:r>
      <w:r w:rsidRPr="009E69BC">
        <w:rPr>
          <w:rFonts w:ascii="Arial" w:hAnsi="Arial" w:cs="Arial"/>
          <w:shd w:val="clear" w:color="auto" w:fill="FFFFFF"/>
        </w:rPr>
        <w:t xml:space="preserve">(7), p.e026667. </w:t>
      </w:r>
      <w:hyperlink r:id="rId13" w:history="1">
        <w:r w:rsidRPr="009E69BC">
          <w:rPr>
            <w:rStyle w:val="Hyperlink"/>
            <w:rFonts w:ascii="Arial" w:hAnsi="Arial" w:cs="Arial"/>
            <w:shd w:val="clear" w:color="auto" w:fill="FFFFFF"/>
          </w:rPr>
          <w:t>http://dx.doi.org/10.1136/bmjopen-2018-026667</w:t>
        </w:r>
      </w:hyperlink>
      <w:r w:rsidRPr="009E69BC">
        <w:rPr>
          <w:rFonts w:ascii="Arial" w:hAnsi="Arial" w:cs="Arial"/>
          <w:shd w:val="clear" w:color="auto" w:fill="FFFFFF"/>
        </w:rPr>
        <w:t xml:space="preserve"> </w:t>
      </w:r>
    </w:p>
    <w:p w14:paraId="1809F956" w14:textId="77777777" w:rsidR="00D43736" w:rsidRPr="009E69BC" w:rsidRDefault="00D43736" w:rsidP="00D43736">
      <w:pPr>
        <w:spacing w:line="360" w:lineRule="auto"/>
        <w:ind w:left="720" w:hanging="720"/>
        <w:jc w:val="both"/>
        <w:rPr>
          <w:rFonts w:ascii="Arial" w:hAnsi="Arial" w:cs="Arial"/>
          <w:shd w:val="clear" w:color="auto" w:fill="FFFFFF"/>
        </w:rPr>
      </w:pPr>
      <w:r w:rsidRPr="009E69BC">
        <w:rPr>
          <w:rFonts w:ascii="Arial" w:hAnsi="Arial" w:cs="Arial"/>
          <w:shd w:val="clear" w:color="auto" w:fill="FFFFFF"/>
        </w:rPr>
        <w:t>Morrison, R.S., Meier, D.E. and Arnold, R.M., 2021. What’s wrong with advance care planning?. </w:t>
      </w:r>
      <w:r w:rsidRPr="009E69BC">
        <w:rPr>
          <w:rFonts w:ascii="Arial" w:hAnsi="Arial" w:cs="Arial"/>
          <w:i/>
          <w:iCs/>
          <w:shd w:val="clear" w:color="auto" w:fill="FFFFFF"/>
        </w:rPr>
        <w:t>Jama</w:t>
      </w:r>
      <w:r w:rsidRPr="009E69BC">
        <w:rPr>
          <w:rFonts w:ascii="Arial" w:hAnsi="Arial" w:cs="Arial"/>
          <w:shd w:val="clear" w:color="auto" w:fill="FFFFFF"/>
        </w:rPr>
        <w:t>, </w:t>
      </w:r>
      <w:r w:rsidRPr="009E69BC">
        <w:rPr>
          <w:rFonts w:ascii="Arial" w:hAnsi="Arial" w:cs="Arial"/>
          <w:i/>
          <w:iCs/>
          <w:shd w:val="clear" w:color="auto" w:fill="FFFFFF"/>
        </w:rPr>
        <w:t>326</w:t>
      </w:r>
      <w:r w:rsidRPr="009E69BC">
        <w:rPr>
          <w:rFonts w:ascii="Arial" w:hAnsi="Arial" w:cs="Arial"/>
          <w:shd w:val="clear" w:color="auto" w:fill="FFFFFF"/>
        </w:rPr>
        <w:t>(16), pp.1575-1576.</w:t>
      </w:r>
    </w:p>
    <w:p w14:paraId="51AF15C2" w14:textId="77777777" w:rsidR="00D43736" w:rsidRPr="009E69BC" w:rsidRDefault="00D43736" w:rsidP="00D43736">
      <w:pPr>
        <w:spacing w:line="360" w:lineRule="auto"/>
        <w:ind w:left="720" w:hanging="720"/>
        <w:jc w:val="both"/>
        <w:rPr>
          <w:rFonts w:ascii="Arial" w:hAnsi="Arial" w:cs="Arial"/>
          <w:shd w:val="clear" w:color="auto" w:fill="FFFFFF"/>
        </w:rPr>
      </w:pPr>
      <w:r w:rsidRPr="009E69BC">
        <w:rPr>
          <w:rFonts w:ascii="Arial" w:hAnsi="Arial" w:cs="Arial"/>
          <w:shd w:val="clear" w:color="auto" w:fill="FFFFFF"/>
        </w:rPr>
        <w:t>Murrell, A. and McCalla, L., 2016. Assessing decision-making capacity: the interpretation and implementation of the mental capacity act 2005 amongst social care professionals. </w:t>
      </w:r>
      <w:r w:rsidRPr="009E69BC">
        <w:rPr>
          <w:rFonts w:ascii="Arial" w:hAnsi="Arial" w:cs="Arial"/>
          <w:i/>
          <w:iCs/>
          <w:shd w:val="clear" w:color="auto" w:fill="FFFFFF"/>
        </w:rPr>
        <w:t>Practice</w:t>
      </w:r>
      <w:r w:rsidRPr="009E69BC">
        <w:rPr>
          <w:rFonts w:ascii="Arial" w:hAnsi="Arial" w:cs="Arial"/>
          <w:shd w:val="clear" w:color="auto" w:fill="FFFFFF"/>
        </w:rPr>
        <w:t>, </w:t>
      </w:r>
      <w:r w:rsidRPr="009E69BC">
        <w:rPr>
          <w:rFonts w:ascii="Arial" w:hAnsi="Arial" w:cs="Arial"/>
          <w:i/>
          <w:iCs/>
          <w:shd w:val="clear" w:color="auto" w:fill="FFFFFF"/>
        </w:rPr>
        <w:t>28</w:t>
      </w:r>
      <w:r w:rsidRPr="009E69BC">
        <w:rPr>
          <w:rFonts w:ascii="Arial" w:hAnsi="Arial" w:cs="Arial"/>
          <w:shd w:val="clear" w:color="auto" w:fill="FFFFFF"/>
        </w:rPr>
        <w:t xml:space="preserve">(1), pp.21-36. </w:t>
      </w:r>
      <w:hyperlink r:id="rId14" w:history="1">
        <w:r w:rsidRPr="009E69BC">
          <w:rPr>
            <w:rStyle w:val="Hyperlink"/>
            <w:rFonts w:ascii="Arial" w:hAnsi="Arial" w:cs="Arial"/>
            <w:shd w:val="clear" w:color="auto" w:fill="FFFFFF"/>
          </w:rPr>
          <w:t>https://doi.org/10.1080/09503153.2015.1074667</w:t>
        </w:r>
      </w:hyperlink>
      <w:r w:rsidRPr="009E69BC">
        <w:rPr>
          <w:rFonts w:ascii="Arial" w:hAnsi="Arial" w:cs="Arial"/>
          <w:shd w:val="clear" w:color="auto" w:fill="FFFFFF"/>
        </w:rPr>
        <w:t xml:space="preserve"> </w:t>
      </w:r>
    </w:p>
    <w:p w14:paraId="44E29230" w14:textId="77777777" w:rsidR="00D43736" w:rsidRPr="009E69BC" w:rsidRDefault="00D43736" w:rsidP="00D43736">
      <w:pPr>
        <w:spacing w:line="360" w:lineRule="auto"/>
        <w:ind w:left="720" w:hanging="720"/>
        <w:jc w:val="both"/>
        <w:rPr>
          <w:rFonts w:ascii="Arial" w:hAnsi="Arial" w:cs="Arial"/>
          <w:shd w:val="clear" w:color="auto" w:fill="FFFFFF"/>
        </w:rPr>
      </w:pPr>
      <w:proofErr w:type="spellStart"/>
      <w:r w:rsidRPr="009E69BC">
        <w:rPr>
          <w:rFonts w:ascii="Arial" w:hAnsi="Arial" w:cs="Arial"/>
          <w:shd w:val="clear" w:color="auto" w:fill="FFFFFF"/>
        </w:rPr>
        <w:t>Nhlabathi</w:t>
      </w:r>
      <w:proofErr w:type="spellEnd"/>
      <w:r w:rsidRPr="009E69BC">
        <w:rPr>
          <w:rFonts w:ascii="Arial" w:hAnsi="Arial" w:cs="Arial"/>
          <w:shd w:val="clear" w:color="auto" w:fill="FFFFFF"/>
        </w:rPr>
        <w:t>, S., 2023. The experiences, concerns, and receptivity in accessing digital health information and resources in caregivers of older adults with major neurocognitive disorder seen in a private psychogeriatric practice in Cape Town, South Africa.</w:t>
      </w:r>
    </w:p>
    <w:p w14:paraId="430F05B1" w14:textId="77777777" w:rsidR="00D43736" w:rsidRPr="009E69BC" w:rsidRDefault="00D43736" w:rsidP="00D43736">
      <w:pPr>
        <w:spacing w:line="360" w:lineRule="auto"/>
        <w:ind w:left="720" w:hanging="720"/>
        <w:jc w:val="both"/>
        <w:rPr>
          <w:rFonts w:ascii="Arial" w:hAnsi="Arial" w:cs="Arial"/>
          <w:shd w:val="clear" w:color="auto" w:fill="FFFFFF"/>
        </w:rPr>
      </w:pPr>
      <w:proofErr w:type="spellStart"/>
      <w:r w:rsidRPr="009E69BC">
        <w:rPr>
          <w:rFonts w:ascii="Arial" w:hAnsi="Arial" w:cs="Arial"/>
          <w:shd w:val="clear" w:color="auto" w:fill="FFFFFF"/>
        </w:rPr>
        <w:t>Ninot</w:t>
      </w:r>
      <w:proofErr w:type="spellEnd"/>
      <w:r w:rsidRPr="009E69BC">
        <w:rPr>
          <w:rFonts w:ascii="Arial" w:hAnsi="Arial" w:cs="Arial"/>
          <w:shd w:val="clear" w:color="auto" w:fill="FFFFFF"/>
        </w:rPr>
        <w:t xml:space="preserve">, G. and </w:t>
      </w:r>
      <w:proofErr w:type="spellStart"/>
      <w:r w:rsidRPr="009E69BC">
        <w:rPr>
          <w:rFonts w:ascii="Arial" w:hAnsi="Arial" w:cs="Arial"/>
          <w:shd w:val="clear" w:color="auto" w:fill="FFFFFF"/>
        </w:rPr>
        <w:t>Ninot</w:t>
      </w:r>
      <w:proofErr w:type="spellEnd"/>
      <w:r w:rsidRPr="009E69BC">
        <w:rPr>
          <w:rFonts w:ascii="Arial" w:hAnsi="Arial" w:cs="Arial"/>
          <w:shd w:val="clear" w:color="auto" w:fill="FFFFFF"/>
        </w:rPr>
        <w:t>, G., 2021. </w:t>
      </w:r>
      <w:r w:rsidRPr="009E69BC">
        <w:rPr>
          <w:rFonts w:ascii="Arial" w:hAnsi="Arial" w:cs="Arial"/>
          <w:i/>
          <w:iCs/>
          <w:shd w:val="clear" w:color="auto" w:fill="FFFFFF"/>
        </w:rPr>
        <w:t>Defining non-pharmacological interventions (NPIs)</w:t>
      </w:r>
      <w:r w:rsidRPr="009E69BC">
        <w:rPr>
          <w:rFonts w:ascii="Arial" w:hAnsi="Arial" w:cs="Arial"/>
          <w:shd w:val="clear" w:color="auto" w:fill="FFFFFF"/>
        </w:rPr>
        <w:t> (pp. 1-46). Springer International Publishing.</w:t>
      </w:r>
    </w:p>
    <w:p w14:paraId="325A315E" w14:textId="77777777" w:rsidR="00D43736" w:rsidRPr="009E69BC" w:rsidRDefault="00D43736" w:rsidP="00D43736">
      <w:pPr>
        <w:spacing w:line="360" w:lineRule="auto"/>
        <w:ind w:left="720" w:hanging="720"/>
        <w:jc w:val="both"/>
        <w:rPr>
          <w:rFonts w:ascii="Arial" w:hAnsi="Arial" w:cs="Arial"/>
          <w:shd w:val="clear" w:color="auto" w:fill="FFFFFF"/>
        </w:rPr>
      </w:pPr>
      <w:r w:rsidRPr="009E69BC">
        <w:rPr>
          <w:rFonts w:ascii="Arial" w:hAnsi="Arial" w:cs="Arial"/>
          <w:shd w:val="clear" w:color="auto" w:fill="FFFFFF"/>
        </w:rPr>
        <w:t>Parker, J., 2020. Social work practice: Assessment, planning, intervention and review. </w:t>
      </w:r>
      <w:r w:rsidRPr="009E69BC">
        <w:rPr>
          <w:rFonts w:ascii="Arial" w:hAnsi="Arial" w:cs="Arial"/>
          <w:i/>
          <w:iCs/>
          <w:shd w:val="clear" w:color="auto" w:fill="FFFFFF"/>
        </w:rPr>
        <w:t>Social Work Practice</w:t>
      </w:r>
      <w:r w:rsidRPr="009E69BC">
        <w:rPr>
          <w:rFonts w:ascii="Arial" w:hAnsi="Arial" w:cs="Arial"/>
          <w:shd w:val="clear" w:color="auto" w:fill="FFFFFF"/>
        </w:rPr>
        <w:t>, pp.1-264.</w:t>
      </w:r>
    </w:p>
    <w:p w14:paraId="4924A35D" w14:textId="77777777" w:rsidR="00D43736" w:rsidRPr="009E69BC" w:rsidRDefault="00D43736" w:rsidP="00D43736">
      <w:pPr>
        <w:spacing w:line="360" w:lineRule="auto"/>
        <w:ind w:left="720" w:hanging="720"/>
        <w:jc w:val="both"/>
        <w:rPr>
          <w:rFonts w:ascii="Arial" w:hAnsi="Arial" w:cs="Arial"/>
          <w:shd w:val="clear" w:color="auto" w:fill="FFFFFF"/>
        </w:rPr>
      </w:pPr>
      <w:proofErr w:type="spellStart"/>
      <w:r w:rsidRPr="009E69BC">
        <w:rPr>
          <w:rFonts w:ascii="Arial" w:hAnsi="Arial" w:cs="Arial"/>
          <w:shd w:val="clear" w:color="auto" w:fill="FFFFFF"/>
        </w:rPr>
        <w:t>Pirhonen</w:t>
      </w:r>
      <w:proofErr w:type="spellEnd"/>
      <w:r w:rsidRPr="009E69BC">
        <w:rPr>
          <w:rFonts w:ascii="Arial" w:hAnsi="Arial" w:cs="Arial"/>
          <w:shd w:val="clear" w:color="auto" w:fill="FFFFFF"/>
        </w:rPr>
        <w:t xml:space="preserve">, J. and </w:t>
      </w:r>
      <w:proofErr w:type="spellStart"/>
      <w:r w:rsidRPr="009E69BC">
        <w:rPr>
          <w:rFonts w:ascii="Arial" w:hAnsi="Arial" w:cs="Arial"/>
          <w:shd w:val="clear" w:color="auto" w:fill="FFFFFF"/>
        </w:rPr>
        <w:t>Pietilä</w:t>
      </w:r>
      <w:proofErr w:type="spellEnd"/>
      <w:r w:rsidRPr="009E69BC">
        <w:rPr>
          <w:rFonts w:ascii="Arial" w:hAnsi="Arial" w:cs="Arial"/>
          <w:shd w:val="clear" w:color="auto" w:fill="FFFFFF"/>
        </w:rPr>
        <w:t>, I., 2015. Patient, resident, or person: Recognition and the continuity of self in long-term care for older people. </w:t>
      </w:r>
      <w:r w:rsidRPr="009E69BC">
        <w:rPr>
          <w:rFonts w:ascii="Arial" w:hAnsi="Arial" w:cs="Arial"/>
          <w:i/>
          <w:iCs/>
          <w:shd w:val="clear" w:color="auto" w:fill="FFFFFF"/>
        </w:rPr>
        <w:t>Journal of Aging Studies</w:t>
      </w:r>
      <w:r w:rsidRPr="009E69BC">
        <w:rPr>
          <w:rFonts w:ascii="Arial" w:hAnsi="Arial" w:cs="Arial"/>
          <w:shd w:val="clear" w:color="auto" w:fill="FFFFFF"/>
        </w:rPr>
        <w:t>, </w:t>
      </w:r>
      <w:r w:rsidRPr="009E69BC">
        <w:rPr>
          <w:rFonts w:ascii="Arial" w:hAnsi="Arial" w:cs="Arial"/>
          <w:i/>
          <w:iCs/>
          <w:shd w:val="clear" w:color="auto" w:fill="FFFFFF"/>
        </w:rPr>
        <w:t>35</w:t>
      </w:r>
      <w:r w:rsidRPr="009E69BC">
        <w:rPr>
          <w:rFonts w:ascii="Arial" w:hAnsi="Arial" w:cs="Arial"/>
          <w:shd w:val="clear" w:color="auto" w:fill="FFFFFF"/>
        </w:rPr>
        <w:t>, pp.95-103.</w:t>
      </w:r>
    </w:p>
    <w:p w14:paraId="1D9BF3D0" w14:textId="77777777" w:rsidR="00D43736" w:rsidRPr="009E69BC" w:rsidRDefault="00D43736" w:rsidP="00D43736">
      <w:pPr>
        <w:spacing w:line="360" w:lineRule="auto"/>
        <w:ind w:left="720" w:hanging="720"/>
        <w:jc w:val="both"/>
        <w:rPr>
          <w:rFonts w:ascii="Arial" w:hAnsi="Arial" w:cs="Arial"/>
          <w:shd w:val="clear" w:color="auto" w:fill="FFFFFF"/>
        </w:rPr>
      </w:pPr>
      <w:r w:rsidRPr="009E69BC">
        <w:rPr>
          <w:rFonts w:ascii="Arial" w:hAnsi="Arial" w:cs="Arial"/>
          <w:shd w:val="clear" w:color="auto" w:fill="FFFFFF"/>
        </w:rPr>
        <w:t xml:space="preserve">Schmidt, L.I., Wagner, M., </w:t>
      </w:r>
      <w:proofErr w:type="spellStart"/>
      <w:r w:rsidRPr="009E69BC">
        <w:rPr>
          <w:rFonts w:ascii="Arial" w:hAnsi="Arial" w:cs="Arial"/>
          <w:shd w:val="clear" w:color="auto" w:fill="FFFFFF"/>
        </w:rPr>
        <w:t>Büßecker</w:t>
      </w:r>
      <w:proofErr w:type="spellEnd"/>
      <w:r w:rsidRPr="009E69BC">
        <w:rPr>
          <w:rFonts w:ascii="Arial" w:hAnsi="Arial" w:cs="Arial"/>
          <w:shd w:val="clear" w:color="auto" w:fill="FFFFFF"/>
        </w:rPr>
        <w:t>, H.A. and Franke, A.A., 2023. Who uses technical aids in old age? Exploring the implementation of technology-based home modifications in Europe. </w:t>
      </w:r>
      <w:r w:rsidRPr="009E69BC">
        <w:rPr>
          <w:rFonts w:ascii="Arial" w:hAnsi="Arial" w:cs="Arial"/>
          <w:i/>
          <w:iCs/>
          <w:shd w:val="clear" w:color="auto" w:fill="FFFFFF"/>
        </w:rPr>
        <w:t>Frontiers in Public Health</w:t>
      </w:r>
      <w:r w:rsidRPr="009E69BC">
        <w:rPr>
          <w:rFonts w:ascii="Arial" w:hAnsi="Arial" w:cs="Arial"/>
          <w:shd w:val="clear" w:color="auto" w:fill="FFFFFF"/>
        </w:rPr>
        <w:t>, </w:t>
      </w:r>
      <w:r w:rsidRPr="009E69BC">
        <w:rPr>
          <w:rFonts w:ascii="Arial" w:hAnsi="Arial" w:cs="Arial"/>
          <w:i/>
          <w:iCs/>
          <w:shd w:val="clear" w:color="auto" w:fill="FFFFFF"/>
        </w:rPr>
        <w:t>11</w:t>
      </w:r>
      <w:r w:rsidRPr="009E69BC">
        <w:rPr>
          <w:rFonts w:ascii="Arial" w:hAnsi="Arial" w:cs="Arial"/>
          <w:shd w:val="clear" w:color="auto" w:fill="FFFFFF"/>
        </w:rPr>
        <w:t xml:space="preserve">, p.1130177. </w:t>
      </w:r>
      <w:hyperlink r:id="rId15" w:history="1">
        <w:r w:rsidRPr="009E69BC">
          <w:rPr>
            <w:rStyle w:val="Hyperlink"/>
            <w:rFonts w:ascii="Arial" w:hAnsi="Arial" w:cs="Arial"/>
            <w:shd w:val="clear" w:color="auto" w:fill="FFFFFF"/>
          </w:rPr>
          <w:t>https://doi.org/10.3389/fpubh.2023.1130177</w:t>
        </w:r>
      </w:hyperlink>
      <w:r w:rsidRPr="009E69BC">
        <w:rPr>
          <w:rFonts w:ascii="Arial" w:hAnsi="Arial" w:cs="Arial"/>
          <w:shd w:val="clear" w:color="auto" w:fill="FFFFFF"/>
        </w:rPr>
        <w:t xml:space="preserve"> </w:t>
      </w:r>
    </w:p>
    <w:p w14:paraId="02E541EA" w14:textId="77777777" w:rsidR="00D43736" w:rsidRPr="009E69BC" w:rsidRDefault="00D43736" w:rsidP="00D43736">
      <w:pPr>
        <w:spacing w:line="360" w:lineRule="auto"/>
        <w:ind w:left="720" w:hanging="720"/>
        <w:jc w:val="both"/>
        <w:rPr>
          <w:rFonts w:ascii="Arial" w:hAnsi="Arial" w:cs="Arial"/>
          <w:shd w:val="clear" w:color="auto" w:fill="FFFFFF"/>
        </w:rPr>
      </w:pPr>
      <w:r w:rsidRPr="009E69BC">
        <w:rPr>
          <w:rFonts w:ascii="Arial" w:hAnsi="Arial" w:cs="Arial"/>
          <w:shd w:val="clear" w:color="auto" w:fill="FFFFFF"/>
        </w:rPr>
        <w:t>Storm, C.H., 2021. </w:t>
      </w:r>
      <w:r w:rsidRPr="009E69BC">
        <w:rPr>
          <w:rFonts w:ascii="Arial" w:hAnsi="Arial" w:cs="Arial"/>
          <w:i/>
          <w:iCs/>
          <w:shd w:val="clear" w:color="auto" w:fill="FFFFFF"/>
        </w:rPr>
        <w:t>Trust and Thresholds: Examining Athletic Relationships Through a Lens of Social Exchange Theory</w:t>
      </w:r>
      <w:r w:rsidRPr="009E69BC">
        <w:rPr>
          <w:rFonts w:ascii="Arial" w:hAnsi="Arial" w:cs="Arial"/>
          <w:shd w:val="clear" w:color="auto" w:fill="FFFFFF"/>
        </w:rPr>
        <w:t> (Doctoral dissertation, Washington State University).</w:t>
      </w:r>
    </w:p>
    <w:p w14:paraId="301E6F32" w14:textId="77777777" w:rsidR="00D43736" w:rsidRPr="009E69BC" w:rsidRDefault="00D43736" w:rsidP="00D43736">
      <w:pPr>
        <w:spacing w:line="360" w:lineRule="auto"/>
        <w:ind w:left="720" w:hanging="720"/>
        <w:jc w:val="both"/>
        <w:rPr>
          <w:rFonts w:ascii="Arial" w:hAnsi="Arial" w:cs="Arial"/>
          <w:shd w:val="clear" w:color="auto" w:fill="FFFFFF"/>
        </w:rPr>
      </w:pPr>
      <w:r w:rsidRPr="009E69BC">
        <w:rPr>
          <w:rFonts w:ascii="Arial" w:hAnsi="Arial" w:cs="Arial"/>
          <w:shd w:val="clear" w:color="auto" w:fill="FFFFFF"/>
        </w:rPr>
        <w:lastRenderedPageBreak/>
        <w:t xml:space="preserve">Sweet, K.S., LeBlanc, J.K., </w:t>
      </w:r>
      <w:proofErr w:type="spellStart"/>
      <w:r w:rsidRPr="009E69BC">
        <w:rPr>
          <w:rFonts w:ascii="Arial" w:hAnsi="Arial" w:cs="Arial"/>
          <w:shd w:val="clear" w:color="auto" w:fill="FFFFFF"/>
        </w:rPr>
        <w:t>Stough</w:t>
      </w:r>
      <w:proofErr w:type="spellEnd"/>
      <w:r w:rsidRPr="009E69BC">
        <w:rPr>
          <w:rFonts w:ascii="Arial" w:hAnsi="Arial" w:cs="Arial"/>
          <w:shd w:val="clear" w:color="auto" w:fill="FFFFFF"/>
        </w:rPr>
        <w:t xml:space="preserve">, L.M. and </w:t>
      </w:r>
      <w:proofErr w:type="spellStart"/>
      <w:r w:rsidRPr="009E69BC">
        <w:rPr>
          <w:rFonts w:ascii="Arial" w:hAnsi="Arial" w:cs="Arial"/>
          <w:shd w:val="clear" w:color="auto" w:fill="FFFFFF"/>
        </w:rPr>
        <w:t>Sweany</w:t>
      </w:r>
      <w:proofErr w:type="spellEnd"/>
      <w:r w:rsidRPr="009E69BC">
        <w:rPr>
          <w:rFonts w:ascii="Arial" w:hAnsi="Arial" w:cs="Arial"/>
          <w:shd w:val="clear" w:color="auto" w:fill="FFFFFF"/>
        </w:rPr>
        <w:t>, N.W., 2020. Community building and knowledge sharing by individuals with disabilities using social media. </w:t>
      </w:r>
      <w:r w:rsidRPr="009E69BC">
        <w:rPr>
          <w:rFonts w:ascii="Arial" w:hAnsi="Arial" w:cs="Arial"/>
          <w:i/>
          <w:iCs/>
          <w:shd w:val="clear" w:color="auto" w:fill="FFFFFF"/>
        </w:rPr>
        <w:t>Journal of computer assisted learning</w:t>
      </w:r>
      <w:r w:rsidRPr="009E69BC">
        <w:rPr>
          <w:rFonts w:ascii="Arial" w:hAnsi="Arial" w:cs="Arial"/>
          <w:shd w:val="clear" w:color="auto" w:fill="FFFFFF"/>
        </w:rPr>
        <w:t>, </w:t>
      </w:r>
      <w:r w:rsidRPr="009E69BC">
        <w:rPr>
          <w:rFonts w:ascii="Arial" w:hAnsi="Arial" w:cs="Arial"/>
          <w:i/>
          <w:iCs/>
          <w:shd w:val="clear" w:color="auto" w:fill="FFFFFF"/>
        </w:rPr>
        <w:t>36</w:t>
      </w:r>
      <w:r w:rsidRPr="009E69BC">
        <w:rPr>
          <w:rFonts w:ascii="Arial" w:hAnsi="Arial" w:cs="Arial"/>
          <w:shd w:val="clear" w:color="auto" w:fill="FFFFFF"/>
        </w:rPr>
        <w:t>(1), pp.1-11.</w:t>
      </w:r>
    </w:p>
    <w:p w14:paraId="1A9CAC0F" w14:textId="77777777" w:rsidR="00D43736" w:rsidRPr="009E69BC" w:rsidRDefault="00D43736" w:rsidP="00D43736">
      <w:pPr>
        <w:spacing w:line="360" w:lineRule="auto"/>
        <w:ind w:left="720" w:hanging="720"/>
        <w:jc w:val="both"/>
        <w:rPr>
          <w:rFonts w:ascii="Arial" w:hAnsi="Arial" w:cs="Arial"/>
          <w:shd w:val="clear" w:color="auto" w:fill="FFFFFF"/>
        </w:rPr>
      </w:pPr>
      <w:proofErr w:type="spellStart"/>
      <w:r w:rsidRPr="009E69BC">
        <w:rPr>
          <w:rFonts w:ascii="Arial" w:hAnsi="Arial" w:cs="Arial"/>
          <w:shd w:val="clear" w:color="auto" w:fill="FFFFFF"/>
        </w:rPr>
        <w:t>Towadi</w:t>
      </w:r>
      <w:proofErr w:type="spellEnd"/>
      <w:r w:rsidRPr="009E69BC">
        <w:rPr>
          <w:rFonts w:ascii="Arial" w:hAnsi="Arial" w:cs="Arial"/>
          <w:shd w:val="clear" w:color="auto" w:fill="FFFFFF"/>
        </w:rPr>
        <w:t xml:space="preserve">, M., </w:t>
      </w:r>
      <w:proofErr w:type="spellStart"/>
      <w:r w:rsidRPr="009E69BC">
        <w:rPr>
          <w:rFonts w:ascii="Arial" w:hAnsi="Arial" w:cs="Arial"/>
          <w:shd w:val="clear" w:color="auto" w:fill="FFFFFF"/>
        </w:rPr>
        <w:t>Abdussamad</w:t>
      </w:r>
      <w:proofErr w:type="spellEnd"/>
      <w:r w:rsidRPr="009E69BC">
        <w:rPr>
          <w:rFonts w:ascii="Arial" w:hAnsi="Arial" w:cs="Arial"/>
          <w:shd w:val="clear" w:color="auto" w:fill="FFFFFF"/>
        </w:rPr>
        <w:t xml:space="preserve">, Z., </w:t>
      </w:r>
      <w:proofErr w:type="spellStart"/>
      <w:r w:rsidRPr="009E69BC">
        <w:rPr>
          <w:rFonts w:ascii="Arial" w:hAnsi="Arial" w:cs="Arial"/>
          <w:shd w:val="clear" w:color="auto" w:fill="FFFFFF"/>
        </w:rPr>
        <w:t>Bajrektarevic</w:t>
      </w:r>
      <w:proofErr w:type="spellEnd"/>
      <w:r w:rsidRPr="009E69BC">
        <w:rPr>
          <w:rFonts w:ascii="Arial" w:hAnsi="Arial" w:cs="Arial"/>
          <w:shd w:val="clear" w:color="auto" w:fill="FFFFFF"/>
        </w:rPr>
        <w:t>, A., Badu, L.W. and Mustika, W., 2023. Neutrality Law in the Age of Digitalization, does it Still Exist? </w:t>
      </w:r>
      <w:r w:rsidRPr="009E69BC">
        <w:rPr>
          <w:rFonts w:ascii="Arial" w:hAnsi="Arial" w:cs="Arial"/>
          <w:i/>
          <w:iCs/>
          <w:shd w:val="clear" w:color="auto" w:fill="FFFFFF"/>
        </w:rPr>
        <w:t>Lex Scientia Law Review</w:t>
      </w:r>
      <w:r w:rsidRPr="009E69BC">
        <w:rPr>
          <w:rFonts w:ascii="Arial" w:hAnsi="Arial" w:cs="Arial"/>
          <w:shd w:val="clear" w:color="auto" w:fill="FFFFFF"/>
        </w:rPr>
        <w:t>, </w:t>
      </w:r>
      <w:r w:rsidRPr="009E69BC">
        <w:rPr>
          <w:rFonts w:ascii="Arial" w:hAnsi="Arial" w:cs="Arial"/>
          <w:i/>
          <w:iCs/>
          <w:shd w:val="clear" w:color="auto" w:fill="FFFFFF"/>
        </w:rPr>
        <w:t>7</w:t>
      </w:r>
      <w:r w:rsidRPr="009E69BC">
        <w:rPr>
          <w:rFonts w:ascii="Arial" w:hAnsi="Arial" w:cs="Arial"/>
          <w:shd w:val="clear" w:color="auto" w:fill="FFFFFF"/>
        </w:rPr>
        <w:t xml:space="preserve">(1). </w:t>
      </w:r>
      <w:hyperlink r:id="rId16" w:history="1">
        <w:r w:rsidRPr="009E69BC">
          <w:rPr>
            <w:rStyle w:val="Hyperlink"/>
            <w:rFonts w:ascii="Arial" w:hAnsi="Arial" w:cs="Arial"/>
            <w:shd w:val="clear" w:color="auto" w:fill="FFFFFF"/>
          </w:rPr>
          <w:t>https://doi.org/10.15294/lesrev.v7i1.61763</w:t>
        </w:r>
      </w:hyperlink>
      <w:r w:rsidRPr="009E69BC">
        <w:rPr>
          <w:rFonts w:ascii="Arial" w:hAnsi="Arial" w:cs="Arial"/>
          <w:shd w:val="clear" w:color="auto" w:fill="FFFFFF"/>
        </w:rPr>
        <w:t xml:space="preserve"> </w:t>
      </w:r>
    </w:p>
    <w:p w14:paraId="07816C3B" w14:textId="77777777" w:rsidR="00D43736" w:rsidRPr="009E69BC" w:rsidRDefault="00D43736" w:rsidP="00D43736">
      <w:pPr>
        <w:spacing w:line="360" w:lineRule="auto"/>
        <w:ind w:left="720" w:hanging="720"/>
        <w:jc w:val="both"/>
        <w:rPr>
          <w:rFonts w:ascii="Arial" w:hAnsi="Arial" w:cs="Arial"/>
        </w:rPr>
      </w:pPr>
      <w:proofErr w:type="spellStart"/>
      <w:r w:rsidRPr="009E69BC">
        <w:rPr>
          <w:rFonts w:ascii="Arial" w:hAnsi="Arial" w:cs="Arial"/>
          <w:shd w:val="clear" w:color="auto" w:fill="FFFFFF"/>
        </w:rPr>
        <w:t>Wellecke</w:t>
      </w:r>
      <w:proofErr w:type="spellEnd"/>
      <w:r w:rsidRPr="009E69BC">
        <w:rPr>
          <w:rFonts w:ascii="Arial" w:hAnsi="Arial" w:cs="Arial"/>
          <w:shd w:val="clear" w:color="auto" w:fill="FFFFFF"/>
        </w:rPr>
        <w:t xml:space="preserve">, C., </w:t>
      </w:r>
      <w:proofErr w:type="spellStart"/>
      <w:r w:rsidRPr="009E69BC">
        <w:rPr>
          <w:rFonts w:ascii="Arial" w:hAnsi="Arial" w:cs="Arial"/>
          <w:shd w:val="clear" w:color="auto" w:fill="FFFFFF"/>
        </w:rPr>
        <w:t>D'Cruz</w:t>
      </w:r>
      <w:proofErr w:type="spellEnd"/>
      <w:r w:rsidRPr="009E69BC">
        <w:rPr>
          <w:rFonts w:ascii="Arial" w:hAnsi="Arial" w:cs="Arial"/>
          <w:shd w:val="clear" w:color="auto" w:fill="FFFFFF"/>
        </w:rPr>
        <w:t xml:space="preserve">, K., Winkler, D., Douglas, J., Goodwin, I., Davis, E. and </w:t>
      </w:r>
      <w:proofErr w:type="spellStart"/>
      <w:r w:rsidRPr="009E69BC">
        <w:rPr>
          <w:rFonts w:ascii="Arial" w:hAnsi="Arial" w:cs="Arial"/>
          <w:shd w:val="clear" w:color="auto" w:fill="FFFFFF"/>
        </w:rPr>
        <w:t>Mulherin</w:t>
      </w:r>
      <w:proofErr w:type="spellEnd"/>
      <w:r w:rsidRPr="009E69BC">
        <w:rPr>
          <w:rFonts w:ascii="Arial" w:hAnsi="Arial" w:cs="Arial"/>
          <w:shd w:val="clear" w:color="auto" w:fill="FFFFFF"/>
        </w:rPr>
        <w:t>, P., 2022. Accessible design features and home modifications to improve physical housing accessibility: a mixed-methods survey of occupational therapists. </w:t>
      </w:r>
      <w:r w:rsidRPr="009E69BC">
        <w:rPr>
          <w:rFonts w:ascii="Arial" w:hAnsi="Arial" w:cs="Arial"/>
          <w:i/>
          <w:iCs/>
          <w:shd w:val="clear" w:color="auto" w:fill="FFFFFF"/>
        </w:rPr>
        <w:t>Disability and Health Journal</w:t>
      </w:r>
      <w:r w:rsidRPr="009E69BC">
        <w:rPr>
          <w:rFonts w:ascii="Arial" w:hAnsi="Arial" w:cs="Arial"/>
          <w:shd w:val="clear" w:color="auto" w:fill="FFFFFF"/>
        </w:rPr>
        <w:t>, </w:t>
      </w:r>
      <w:r w:rsidRPr="009E69BC">
        <w:rPr>
          <w:rFonts w:ascii="Arial" w:hAnsi="Arial" w:cs="Arial"/>
          <w:i/>
          <w:iCs/>
          <w:shd w:val="clear" w:color="auto" w:fill="FFFFFF"/>
        </w:rPr>
        <w:t>15</w:t>
      </w:r>
      <w:r w:rsidRPr="009E69BC">
        <w:rPr>
          <w:rFonts w:ascii="Arial" w:hAnsi="Arial" w:cs="Arial"/>
          <w:shd w:val="clear" w:color="auto" w:fill="FFFFFF"/>
        </w:rPr>
        <w:t xml:space="preserve">(3), p.101281. </w:t>
      </w:r>
      <w:hyperlink r:id="rId17" w:history="1">
        <w:r w:rsidRPr="009E69BC">
          <w:rPr>
            <w:rStyle w:val="Hyperlink"/>
            <w:rFonts w:ascii="Arial" w:hAnsi="Arial" w:cs="Arial"/>
            <w:shd w:val="clear" w:color="auto" w:fill="FFFFFF"/>
          </w:rPr>
          <w:t>https://doi.org/10.1016/j.dhjo.2022.101281</w:t>
        </w:r>
      </w:hyperlink>
      <w:r w:rsidRPr="009E69BC">
        <w:rPr>
          <w:rFonts w:ascii="Arial" w:hAnsi="Arial" w:cs="Arial"/>
        </w:rPr>
        <w:t xml:space="preserve"> </w:t>
      </w:r>
    </w:p>
    <w:p w14:paraId="0B21D06E" w14:textId="77777777" w:rsidR="00D43736" w:rsidRPr="009E69BC" w:rsidRDefault="00D43736" w:rsidP="00D43736">
      <w:pPr>
        <w:spacing w:line="360" w:lineRule="auto"/>
        <w:ind w:left="720" w:hanging="720"/>
        <w:jc w:val="both"/>
        <w:rPr>
          <w:rFonts w:ascii="Arial" w:hAnsi="Arial" w:cs="Arial"/>
          <w:shd w:val="clear" w:color="auto" w:fill="FFFFFF"/>
        </w:rPr>
      </w:pPr>
      <w:r w:rsidRPr="009E69BC">
        <w:rPr>
          <w:rFonts w:ascii="Arial" w:hAnsi="Arial" w:cs="Arial"/>
          <w:shd w:val="clear" w:color="auto" w:fill="FFFFFF"/>
        </w:rPr>
        <w:t xml:space="preserve">Zaidi, A. and </w:t>
      </w:r>
      <w:proofErr w:type="spellStart"/>
      <w:r w:rsidRPr="009E69BC">
        <w:rPr>
          <w:rFonts w:ascii="Arial" w:hAnsi="Arial" w:cs="Arial"/>
          <w:shd w:val="clear" w:color="auto" w:fill="FFFFFF"/>
        </w:rPr>
        <w:t>Howse</w:t>
      </w:r>
      <w:proofErr w:type="spellEnd"/>
      <w:r w:rsidRPr="009E69BC">
        <w:rPr>
          <w:rFonts w:ascii="Arial" w:hAnsi="Arial" w:cs="Arial"/>
          <w:shd w:val="clear" w:color="auto" w:fill="FFFFFF"/>
        </w:rPr>
        <w:t>, K., 2017. The policy discourse of active ageing: Some reflections. </w:t>
      </w:r>
      <w:r w:rsidRPr="009E69BC">
        <w:rPr>
          <w:rFonts w:ascii="Arial" w:hAnsi="Arial" w:cs="Arial"/>
          <w:i/>
          <w:iCs/>
          <w:shd w:val="clear" w:color="auto" w:fill="FFFFFF"/>
        </w:rPr>
        <w:t>Journal of Population Ageing</w:t>
      </w:r>
      <w:r w:rsidRPr="009E69BC">
        <w:rPr>
          <w:rFonts w:ascii="Arial" w:hAnsi="Arial" w:cs="Arial"/>
          <w:shd w:val="clear" w:color="auto" w:fill="FFFFFF"/>
        </w:rPr>
        <w:t>, </w:t>
      </w:r>
      <w:r w:rsidRPr="009E69BC">
        <w:rPr>
          <w:rFonts w:ascii="Arial" w:hAnsi="Arial" w:cs="Arial"/>
          <w:i/>
          <w:iCs/>
          <w:shd w:val="clear" w:color="auto" w:fill="FFFFFF"/>
        </w:rPr>
        <w:t>10</w:t>
      </w:r>
      <w:r w:rsidRPr="009E69BC">
        <w:rPr>
          <w:rFonts w:ascii="Arial" w:hAnsi="Arial" w:cs="Arial"/>
          <w:shd w:val="clear" w:color="auto" w:fill="FFFFFF"/>
        </w:rPr>
        <w:t>, pp.1-10.</w:t>
      </w:r>
    </w:p>
    <w:p w14:paraId="2B45B9E5" w14:textId="77777777" w:rsidR="00D43736" w:rsidRPr="009E69BC" w:rsidRDefault="00D43736" w:rsidP="00D43736">
      <w:pPr>
        <w:spacing w:line="360" w:lineRule="auto"/>
        <w:jc w:val="both"/>
        <w:rPr>
          <w:rFonts w:ascii="Arial" w:hAnsi="Arial" w:cs="Arial"/>
          <w:shd w:val="clear" w:color="auto" w:fill="FFFFFF"/>
        </w:rPr>
      </w:pPr>
      <w:r w:rsidRPr="009E69BC">
        <w:rPr>
          <w:rFonts w:ascii="Arial" w:hAnsi="Arial" w:cs="Arial"/>
          <w:shd w:val="clear" w:color="auto" w:fill="FFFFFF"/>
        </w:rPr>
        <w:br w:type="page"/>
      </w:r>
    </w:p>
    <w:p w14:paraId="2CF946EE" w14:textId="77777777" w:rsidR="00D43736" w:rsidRPr="009E69BC" w:rsidRDefault="00D43736" w:rsidP="00D43736">
      <w:pPr>
        <w:pStyle w:val="Heading1"/>
        <w:spacing w:line="360" w:lineRule="auto"/>
        <w:jc w:val="both"/>
        <w:rPr>
          <w:rFonts w:ascii="Arial" w:hAnsi="Arial" w:cs="Arial"/>
          <w:b/>
          <w:bCs/>
          <w:color w:val="auto"/>
          <w:sz w:val="22"/>
          <w:szCs w:val="22"/>
          <w:shd w:val="clear" w:color="auto" w:fill="FFFFFF"/>
        </w:rPr>
      </w:pPr>
      <w:bookmarkStart w:id="22" w:name="_Toc141207151"/>
      <w:r w:rsidRPr="009E69BC">
        <w:rPr>
          <w:rFonts w:ascii="Arial" w:hAnsi="Arial" w:cs="Arial"/>
          <w:b/>
          <w:bCs/>
          <w:color w:val="auto"/>
          <w:sz w:val="22"/>
          <w:szCs w:val="22"/>
          <w:shd w:val="clear" w:color="auto" w:fill="FFFFFF"/>
        </w:rPr>
        <w:lastRenderedPageBreak/>
        <w:t>Appendices</w:t>
      </w:r>
      <w:bookmarkEnd w:id="22"/>
    </w:p>
    <w:p w14:paraId="7222EFE6" w14:textId="77777777" w:rsidR="00D43736" w:rsidRPr="009E69BC" w:rsidRDefault="00D43736" w:rsidP="00D43736">
      <w:pPr>
        <w:spacing w:line="360" w:lineRule="auto"/>
        <w:jc w:val="both"/>
        <w:rPr>
          <w:rFonts w:ascii="Arial" w:hAnsi="Arial" w:cs="Arial"/>
          <w:b/>
          <w:bCs/>
        </w:rPr>
      </w:pPr>
      <w:r w:rsidRPr="009E69BC">
        <w:rPr>
          <w:rFonts w:ascii="Arial" w:hAnsi="Arial" w:cs="Arial"/>
          <w:b/>
          <w:bCs/>
        </w:rPr>
        <w:t>Case Study: Mr. John Parker - Aged 78</w:t>
      </w:r>
    </w:p>
    <w:p w14:paraId="415A49C8" w14:textId="60224570" w:rsidR="00D43736" w:rsidRPr="009E69BC" w:rsidRDefault="00D43736" w:rsidP="00D43736">
      <w:pPr>
        <w:spacing w:line="360" w:lineRule="auto"/>
        <w:jc w:val="both"/>
        <w:rPr>
          <w:rFonts w:ascii="Arial" w:hAnsi="Arial" w:cs="Arial"/>
        </w:rPr>
      </w:pPr>
      <w:r w:rsidRPr="009E69BC">
        <w:rPr>
          <w:rFonts w:ascii="Arial" w:hAnsi="Arial" w:cs="Arial"/>
        </w:rPr>
        <w:t xml:space="preserve">Mr. John Parker is a widower who lives in a small town in a suburban area. He has been living alone since the passing of his wife, Margaret, five years ago. John is a retired </w:t>
      </w:r>
      <w:r w:rsidR="00797A71" w:rsidRPr="009E69BC">
        <w:rPr>
          <w:rFonts w:ascii="Arial" w:hAnsi="Arial" w:cs="Arial"/>
        </w:rPr>
        <w:t>schoolteacher</w:t>
      </w:r>
      <w:r w:rsidRPr="009E69BC">
        <w:rPr>
          <w:rFonts w:ascii="Arial" w:hAnsi="Arial" w:cs="Arial"/>
        </w:rPr>
        <w:t xml:space="preserve"> and has been enjoying his retirement by engaging in various hobbies and activities. However, in the past year, his health and well-being have started to decline.</w:t>
      </w:r>
    </w:p>
    <w:p w14:paraId="3FCD67FB" w14:textId="77777777" w:rsidR="00D43736" w:rsidRPr="009E69BC" w:rsidRDefault="00D43736" w:rsidP="00D43736">
      <w:pPr>
        <w:spacing w:line="360" w:lineRule="auto"/>
        <w:jc w:val="both"/>
        <w:rPr>
          <w:rFonts w:ascii="Arial" w:hAnsi="Arial" w:cs="Arial"/>
          <w:b/>
          <w:bCs/>
        </w:rPr>
      </w:pPr>
      <w:r w:rsidRPr="009E69BC">
        <w:rPr>
          <w:rFonts w:ascii="Arial" w:hAnsi="Arial" w:cs="Arial"/>
          <w:b/>
          <w:bCs/>
        </w:rPr>
        <w:t>Living Environment</w:t>
      </w:r>
    </w:p>
    <w:p w14:paraId="461AD85B" w14:textId="77777777" w:rsidR="00D43736" w:rsidRPr="009E69BC" w:rsidRDefault="00D43736" w:rsidP="00D43736">
      <w:pPr>
        <w:spacing w:line="360" w:lineRule="auto"/>
        <w:jc w:val="both"/>
        <w:rPr>
          <w:rFonts w:ascii="Arial" w:hAnsi="Arial" w:cs="Arial"/>
        </w:rPr>
      </w:pPr>
      <w:r w:rsidRPr="009E69BC">
        <w:rPr>
          <w:rFonts w:ascii="Arial" w:hAnsi="Arial" w:cs="Arial"/>
        </w:rPr>
        <w:t>John and Margaret bought a two-bedroom house after they retired. Although the house is kept up, John has recently found it difficult to keep up with routine housework because of his deteriorating physical capabilities. Given that John no longer drives, it is difficult for him to independently access stores and services as the closest town center is a bit far.</w:t>
      </w:r>
    </w:p>
    <w:p w14:paraId="0EEB028A" w14:textId="77777777" w:rsidR="00D43736" w:rsidRPr="009E69BC" w:rsidRDefault="00D43736" w:rsidP="00D43736">
      <w:pPr>
        <w:spacing w:line="360" w:lineRule="auto"/>
        <w:jc w:val="both"/>
        <w:rPr>
          <w:rFonts w:ascii="Arial" w:hAnsi="Arial" w:cs="Arial"/>
          <w:b/>
          <w:bCs/>
        </w:rPr>
      </w:pPr>
      <w:r w:rsidRPr="009E69BC">
        <w:rPr>
          <w:rFonts w:ascii="Arial" w:hAnsi="Arial" w:cs="Arial"/>
          <w:b/>
          <w:bCs/>
        </w:rPr>
        <w:t>Health and Social Concerns</w:t>
      </w:r>
    </w:p>
    <w:p w14:paraId="68CD15B0" w14:textId="27352530" w:rsidR="00D43736" w:rsidRPr="009E69BC" w:rsidRDefault="00D43736" w:rsidP="00D43736">
      <w:pPr>
        <w:spacing w:line="360" w:lineRule="auto"/>
        <w:jc w:val="both"/>
        <w:rPr>
          <w:rFonts w:ascii="Arial" w:hAnsi="Arial" w:cs="Arial"/>
        </w:rPr>
      </w:pPr>
      <w:r w:rsidRPr="009E69BC">
        <w:rPr>
          <w:rFonts w:ascii="Arial" w:hAnsi="Arial" w:cs="Arial"/>
        </w:rPr>
        <w:t xml:space="preserve">John's physical condition has been deteriorating gradually. He has arthritis, which impairs his mobility and causes discomfort in his joints. He struggles with simple things like gardening, which he used to enjoy, and finds it challenging to </w:t>
      </w:r>
      <w:r w:rsidR="00E51687" w:rsidRPr="009E69BC">
        <w:rPr>
          <w:rFonts w:ascii="Arial" w:hAnsi="Arial" w:cs="Arial"/>
        </w:rPr>
        <w:t>walk</w:t>
      </w:r>
      <w:r w:rsidRPr="009E69BC">
        <w:rPr>
          <w:rFonts w:ascii="Arial" w:hAnsi="Arial" w:cs="Arial"/>
        </w:rPr>
        <w:t xml:space="preserve"> long distances. Since losing his wife and having little opportunity for social connection, he has been feeling isolated and alone. John's daughter, Sarah, lives in a different city and visits occasionally, but she is unable to provide constant support due to her own family and work commitments. Although John has some friends from his teaching days, they live far away, and frequent visits are not feasible. John's emotional well-being has also been affected by the loss of his wife and the physical limitations he faces. He finds solace in reminiscing about the past but tends to dwell on his feelings of loss, leading to occasional bouts of depression.</w:t>
      </w:r>
    </w:p>
    <w:p w14:paraId="1EC5EB90" w14:textId="77777777" w:rsidR="00D43736" w:rsidRPr="009E69BC" w:rsidRDefault="00D43736" w:rsidP="00D43736">
      <w:pPr>
        <w:spacing w:line="360" w:lineRule="auto"/>
        <w:jc w:val="both"/>
        <w:rPr>
          <w:rFonts w:ascii="Arial" w:hAnsi="Arial" w:cs="Arial"/>
          <w:b/>
          <w:bCs/>
        </w:rPr>
      </w:pPr>
      <w:r w:rsidRPr="009E69BC">
        <w:rPr>
          <w:rFonts w:ascii="Arial" w:hAnsi="Arial" w:cs="Arial"/>
          <w:b/>
          <w:bCs/>
        </w:rPr>
        <w:t>Current Support and Interventions</w:t>
      </w:r>
    </w:p>
    <w:p w14:paraId="29EAB8FF" w14:textId="77777777" w:rsidR="00D43736" w:rsidRPr="009E69BC" w:rsidRDefault="00D43736" w:rsidP="00D43736">
      <w:pPr>
        <w:spacing w:line="360" w:lineRule="auto"/>
        <w:jc w:val="both"/>
        <w:rPr>
          <w:rFonts w:ascii="Arial" w:hAnsi="Arial" w:cs="Arial"/>
        </w:rPr>
      </w:pPr>
      <w:r w:rsidRPr="009E69BC">
        <w:rPr>
          <w:rFonts w:ascii="Arial" w:hAnsi="Arial" w:cs="Arial"/>
        </w:rPr>
        <w:t xml:space="preserve">Sarah is worried about her father's well-being and has been researching local support services. She has recently contacted a local domiciliary care agency to arrange for someone to help John with household tasks. However, John is hesitant to accept help from strangers and feels he should manage on his own. Sarah is also exploring options for social activities in the area to encourage her father to interact with others and combat loneliness. Additionally, she is considering arranging for transportation services to help him access the town center and participate in community events. Sarah plans to discuss her father's situation with his GP and explore the possibility of home-based physical therapy to improve his mobility and reduce joint pain. She hopes that with </w:t>
      </w:r>
      <w:r w:rsidRPr="009E69BC">
        <w:rPr>
          <w:rFonts w:ascii="Arial" w:hAnsi="Arial" w:cs="Arial"/>
        </w:rPr>
        <w:lastRenderedPageBreak/>
        <w:t>the right support and intervention, her father can maintain a sense of independence and age successfully in his familiar home environment.</w:t>
      </w:r>
    </w:p>
    <w:p w14:paraId="2CC7E5A1" w14:textId="77777777" w:rsidR="00D43736" w:rsidRPr="009E69BC" w:rsidRDefault="00D43736" w:rsidP="00D43736">
      <w:pPr>
        <w:spacing w:line="360" w:lineRule="auto"/>
        <w:ind w:left="720" w:hanging="720"/>
        <w:jc w:val="both"/>
        <w:rPr>
          <w:rFonts w:ascii="Arial" w:hAnsi="Arial" w:cs="Arial"/>
          <w:shd w:val="clear" w:color="auto" w:fill="FFFFFF"/>
        </w:rPr>
      </w:pPr>
    </w:p>
    <w:p w14:paraId="0BC126E9" w14:textId="77777777" w:rsidR="00B10859" w:rsidRDefault="00B10859"/>
    <w:sectPr w:rsidR="00B10859" w:rsidSect="009F1F70">
      <w:headerReference w:type="defaul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81AFE" w14:textId="77777777" w:rsidR="00BB5458" w:rsidRDefault="00BB5458">
      <w:pPr>
        <w:spacing w:after="0" w:line="240" w:lineRule="auto"/>
      </w:pPr>
      <w:r>
        <w:separator/>
      </w:r>
    </w:p>
  </w:endnote>
  <w:endnote w:type="continuationSeparator" w:id="0">
    <w:p w14:paraId="6DE7E7FF" w14:textId="77777777" w:rsidR="00BB5458" w:rsidRDefault="00BB5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989A5" w14:textId="77777777" w:rsidR="00BB5458" w:rsidRDefault="00BB5458">
      <w:pPr>
        <w:spacing w:after="0" w:line="240" w:lineRule="auto"/>
      </w:pPr>
      <w:r>
        <w:separator/>
      </w:r>
    </w:p>
  </w:footnote>
  <w:footnote w:type="continuationSeparator" w:id="0">
    <w:p w14:paraId="125CBBF4" w14:textId="77777777" w:rsidR="00BB5458" w:rsidRDefault="00BB54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3592125"/>
      <w:docPartObj>
        <w:docPartGallery w:val="Page Numbers (Top of Page)"/>
        <w:docPartUnique/>
      </w:docPartObj>
    </w:sdtPr>
    <w:sdtEndPr>
      <w:rPr>
        <w:noProof/>
      </w:rPr>
    </w:sdtEndPr>
    <w:sdtContent>
      <w:p w14:paraId="00E59D40" w14:textId="77777777" w:rsidR="009F1F70" w:rsidRDefault="0000000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3CE5DD8" w14:textId="77777777" w:rsidR="009F1F7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736"/>
    <w:rsid w:val="001069A0"/>
    <w:rsid w:val="002B60A9"/>
    <w:rsid w:val="005243A6"/>
    <w:rsid w:val="00586229"/>
    <w:rsid w:val="00797A71"/>
    <w:rsid w:val="009A1C19"/>
    <w:rsid w:val="009C60C7"/>
    <w:rsid w:val="00B10859"/>
    <w:rsid w:val="00BB5458"/>
    <w:rsid w:val="00C279F5"/>
    <w:rsid w:val="00D43736"/>
    <w:rsid w:val="00E51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58146"/>
  <w15:chartTrackingRefBased/>
  <w15:docId w15:val="{AD32C5AE-C72C-437B-924D-649F3058C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736"/>
    <w:rPr>
      <w:lang w:val="en-US"/>
    </w:rPr>
  </w:style>
  <w:style w:type="paragraph" w:styleId="Heading1">
    <w:name w:val="heading 1"/>
    <w:basedOn w:val="Normal"/>
    <w:next w:val="Normal"/>
    <w:link w:val="Heading1Char"/>
    <w:uiPriority w:val="9"/>
    <w:qFormat/>
    <w:rsid w:val="00D437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37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736"/>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D43736"/>
    <w:rPr>
      <w:rFonts w:asciiTheme="majorHAnsi" w:eastAsiaTheme="majorEastAsia" w:hAnsiTheme="majorHAnsi" w:cstheme="majorBidi"/>
      <w:color w:val="2F5496" w:themeColor="accent1" w:themeShade="BF"/>
      <w:sz w:val="26"/>
      <w:szCs w:val="26"/>
      <w:lang w:val="en-US"/>
    </w:rPr>
  </w:style>
  <w:style w:type="paragraph" w:styleId="Header">
    <w:name w:val="header"/>
    <w:basedOn w:val="Normal"/>
    <w:link w:val="HeaderChar"/>
    <w:uiPriority w:val="99"/>
    <w:unhideWhenUsed/>
    <w:rsid w:val="00D437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3736"/>
    <w:rPr>
      <w:lang w:val="en-US"/>
    </w:rPr>
  </w:style>
  <w:style w:type="character" w:styleId="Hyperlink">
    <w:name w:val="Hyperlink"/>
    <w:basedOn w:val="DefaultParagraphFont"/>
    <w:uiPriority w:val="99"/>
    <w:unhideWhenUsed/>
    <w:rsid w:val="00D43736"/>
    <w:rPr>
      <w:color w:val="0563C1" w:themeColor="hyperlink"/>
      <w:u w:val="single"/>
    </w:rPr>
  </w:style>
  <w:style w:type="paragraph" w:styleId="TOCHeading">
    <w:name w:val="TOC Heading"/>
    <w:basedOn w:val="Heading1"/>
    <w:next w:val="Normal"/>
    <w:uiPriority w:val="39"/>
    <w:unhideWhenUsed/>
    <w:qFormat/>
    <w:rsid w:val="00D43736"/>
    <w:pPr>
      <w:outlineLvl w:val="9"/>
    </w:pPr>
  </w:style>
  <w:style w:type="paragraph" w:styleId="TOC1">
    <w:name w:val="toc 1"/>
    <w:basedOn w:val="Normal"/>
    <w:next w:val="Normal"/>
    <w:autoRedefine/>
    <w:uiPriority w:val="39"/>
    <w:unhideWhenUsed/>
    <w:rsid w:val="00D43736"/>
    <w:pPr>
      <w:spacing w:after="100"/>
    </w:pPr>
  </w:style>
  <w:style w:type="paragraph" w:styleId="TOC2">
    <w:name w:val="toc 2"/>
    <w:basedOn w:val="Normal"/>
    <w:next w:val="Normal"/>
    <w:autoRedefine/>
    <w:uiPriority w:val="39"/>
    <w:unhideWhenUsed/>
    <w:rsid w:val="00D43736"/>
    <w:pPr>
      <w:spacing w:after="100"/>
      <w:ind w:left="220"/>
    </w:pPr>
  </w:style>
  <w:style w:type="paragraph" w:styleId="NoSpacing">
    <w:name w:val="No Spacing"/>
    <w:link w:val="NoSpacingChar"/>
    <w:uiPriority w:val="1"/>
    <w:qFormat/>
    <w:rsid w:val="00D437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373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23297018.2016.1180260" TargetMode="External"/><Relationship Id="rId13" Type="http://schemas.openxmlformats.org/officeDocument/2006/relationships/hyperlink" Target="http://dx.doi.org/10.1136/bmjopen-2018-026667"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doi.org/10.1093/arclin/acw049" TargetMode="External"/><Relationship Id="rId17" Type="http://schemas.openxmlformats.org/officeDocument/2006/relationships/hyperlink" Target="https://doi.org/10.1016/j.dhjo.2022.101281" TargetMode="External"/><Relationship Id="rId2" Type="http://schemas.openxmlformats.org/officeDocument/2006/relationships/settings" Target="settings.xml"/><Relationship Id="rId16" Type="http://schemas.openxmlformats.org/officeDocument/2006/relationships/hyperlink" Target="https://doi.org/10.15294/lesrev.v7i1.61763" TargetMode="External"/><Relationship Id="rId20" Type="http://schemas.openxmlformats.org/officeDocument/2006/relationships/glossaryDocument" Target="glossary/document.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080/08959420.2023.2226308" TargetMode="External"/><Relationship Id="rId5" Type="http://schemas.openxmlformats.org/officeDocument/2006/relationships/endnotes" Target="endnotes.xml"/><Relationship Id="rId15" Type="http://schemas.openxmlformats.org/officeDocument/2006/relationships/hyperlink" Target="https://doi.org/10.3389/fpubh.2023.1130177" TargetMode="External"/><Relationship Id="rId10" Type="http://schemas.openxmlformats.org/officeDocument/2006/relationships/hyperlink" Target="https://doi.org/10.1080/10401334.2018.1456928"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i.org/10.3390/ijerph18189490" TargetMode="External"/><Relationship Id="rId14" Type="http://schemas.openxmlformats.org/officeDocument/2006/relationships/hyperlink" Target="https://doi.org/10.1080/09503153.2015.107466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7C692438AB94C20918801585512422A"/>
        <w:category>
          <w:name w:val="General"/>
          <w:gallery w:val="placeholder"/>
        </w:category>
        <w:types>
          <w:type w:val="bbPlcHdr"/>
        </w:types>
        <w:behaviors>
          <w:behavior w:val="content"/>
        </w:behaviors>
        <w:guid w:val="{BAD12C2F-6484-4A5E-B532-AF835A15E58C}"/>
      </w:docPartPr>
      <w:docPartBody>
        <w:p w:rsidR="00602517" w:rsidRDefault="00E13A5E" w:rsidP="00E13A5E">
          <w:pPr>
            <w:pStyle w:val="97C692438AB94C20918801585512422A"/>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A5E"/>
    <w:rsid w:val="00602517"/>
    <w:rsid w:val="00A706CB"/>
    <w:rsid w:val="00BB2E5A"/>
    <w:rsid w:val="00E13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7C692438AB94C20918801585512422A">
    <w:name w:val="97C692438AB94C20918801585512422A"/>
    <w:rsid w:val="00E13A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4910</Words>
  <Characters>27991</Characters>
  <Application>Microsoft Office Word</Application>
  <DocSecurity>0</DocSecurity>
  <Lines>233</Lines>
  <Paragraphs>65</Paragraphs>
  <ScaleCrop>false</ScaleCrop>
  <Company/>
  <LinksUpToDate>false</LinksUpToDate>
  <CharactersWithSpaces>32836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report</dc:title>
  <dc:subject/>
  <dc:creator>Margareta Alice olteanu</dc:creator>
  <cp:keywords/>
  <dc:description/>
  <cp:lastModifiedBy>Margareta Alice olteanu</cp:lastModifiedBy>
  <cp:revision>6</cp:revision>
  <dcterms:created xsi:type="dcterms:W3CDTF">2023-07-27T21:03:00Z</dcterms:created>
  <dcterms:modified xsi:type="dcterms:W3CDTF">2023-07-27T21:13:00Z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a44b3de0-5bef-4445-baca-9176580df7d3</vt:lpwstr>
  </property>
</Properties>
</file>