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E9F3F" w14:textId="79A592D2" w:rsidR="00E03C1F" w:rsidRPr="00B479F3" w:rsidRDefault="006632D0" w:rsidP="00B479F3">
      <w:pPr>
        <w:spacing w:line="360" w:lineRule="auto"/>
        <w:rPr>
          <w:rFonts w:ascii="Arial" w:hAnsi="Arial" w:cs="Arial"/>
          <w:sz w:val="22"/>
          <w:szCs w:val="22"/>
        </w:rPr>
      </w:pPr>
      <w:r w:rsidRPr="00B479F3">
        <w:rPr>
          <w:rFonts w:ascii="Arial" w:hAnsi="Arial" w:cs="Arial"/>
          <w:b/>
          <w:bCs/>
          <w:sz w:val="22"/>
          <w:szCs w:val="22"/>
          <w:u w:val="single"/>
        </w:rPr>
        <w:t>Student name</w:t>
      </w:r>
      <w:r w:rsidRPr="00B479F3">
        <w:rPr>
          <w:rFonts w:ascii="Arial" w:hAnsi="Arial" w:cs="Arial"/>
          <w:b/>
          <w:bCs/>
          <w:sz w:val="22"/>
          <w:szCs w:val="22"/>
        </w:rPr>
        <w:t>:</w:t>
      </w:r>
      <w:r w:rsidRPr="00B479F3">
        <w:rPr>
          <w:rFonts w:ascii="Arial" w:hAnsi="Arial" w:cs="Arial"/>
          <w:sz w:val="22"/>
          <w:szCs w:val="22"/>
        </w:rPr>
        <w:t xml:space="preserve"> Nadya khan</w:t>
      </w:r>
    </w:p>
    <w:p w14:paraId="3E79F4A2" w14:textId="50621D38" w:rsidR="006632D0" w:rsidRPr="00B479F3" w:rsidRDefault="006632D0" w:rsidP="00B479F3">
      <w:pPr>
        <w:spacing w:line="360" w:lineRule="auto"/>
        <w:rPr>
          <w:rFonts w:ascii="Arial" w:hAnsi="Arial" w:cs="Arial"/>
          <w:sz w:val="22"/>
          <w:szCs w:val="22"/>
        </w:rPr>
      </w:pPr>
      <w:r w:rsidRPr="00B479F3">
        <w:rPr>
          <w:rFonts w:ascii="Arial" w:hAnsi="Arial" w:cs="Arial"/>
          <w:b/>
          <w:bCs/>
          <w:sz w:val="22"/>
          <w:szCs w:val="22"/>
          <w:u w:val="single"/>
        </w:rPr>
        <w:t>Student number</w:t>
      </w:r>
      <w:r w:rsidRPr="00B479F3">
        <w:rPr>
          <w:rFonts w:ascii="Arial" w:hAnsi="Arial" w:cs="Arial"/>
          <w:b/>
          <w:bCs/>
          <w:sz w:val="22"/>
          <w:szCs w:val="22"/>
        </w:rPr>
        <w:t>:</w:t>
      </w:r>
      <w:r w:rsidRPr="00B479F3">
        <w:rPr>
          <w:rFonts w:ascii="Arial" w:hAnsi="Arial" w:cs="Arial"/>
          <w:sz w:val="22"/>
          <w:szCs w:val="22"/>
        </w:rPr>
        <w:t xml:space="preserve"> 2409193</w:t>
      </w:r>
    </w:p>
    <w:p w14:paraId="49937AAF" w14:textId="7D1EF45A" w:rsidR="006632D0" w:rsidRPr="00B479F3" w:rsidRDefault="006632D0" w:rsidP="00B479F3">
      <w:pPr>
        <w:spacing w:line="360" w:lineRule="auto"/>
        <w:rPr>
          <w:rFonts w:ascii="Arial" w:hAnsi="Arial" w:cs="Arial"/>
          <w:sz w:val="22"/>
          <w:szCs w:val="22"/>
        </w:rPr>
      </w:pPr>
      <w:r w:rsidRPr="00B479F3">
        <w:rPr>
          <w:rFonts w:ascii="Arial" w:hAnsi="Arial" w:cs="Arial"/>
          <w:sz w:val="22"/>
          <w:szCs w:val="22"/>
        </w:rPr>
        <w:t>Lecture: Philip Jones</w:t>
      </w:r>
    </w:p>
    <w:p w14:paraId="021012B1" w14:textId="6E8E4231" w:rsidR="006632D0" w:rsidRPr="00B479F3" w:rsidRDefault="006632D0" w:rsidP="00B479F3">
      <w:pPr>
        <w:spacing w:line="360" w:lineRule="auto"/>
        <w:rPr>
          <w:rFonts w:ascii="Arial" w:hAnsi="Arial" w:cs="Arial"/>
          <w:sz w:val="22"/>
          <w:szCs w:val="22"/>
        </w:rPr>
      </w:pPr>
      <w:r w:rsidRPr="00B479F3">
        <w:rPr>
          <w:rFonts w:ascii="Arial" w:hAnsi="Arial" w:cs="Arial"/>
          <w:b/>
          <w:bCs/>
          <w:sz w:val="22"/>
          <w:szCs w:val="22"/>
          <w:u w:val="single"/>
        </w:rPr>
        <w:t>Assignment:</w:t>
      </w:r>
      <w:r w:rsidRPr="00B479F3">
        <w:rPr>
          <w:rFonts w:ascii="Arial" w:hAnsi="Arial" w:cs="Arial"/>
          <w:sz w:val="22"/>
          <w:szCs w:val="22"/>
        </w:rPr>
        <w:t xml:space="preserve"> BMHP5021 Written Report on ‘Early Help’ System Signposting</w:t>
      </w:r>
    </w:p>
    <w:p w14:paraId="0A3A9011" w14:textId="77777777" w:rsidR="00736D78" w:rsidRPr="00B479F3" w:rsidRDefault="00736D78" w:rsidP="00B479F3">
      <w:pPr>
        <w:spacing w:line="360" w:lineRule="auto"/>
        <w:rPr>
          <w:rFonts w:ascii="Arial" w:hAnsi="Arial" w:cs="Arial"/>
          <w:sz w:val="22"/>
          <w:szCs w:val="22"/>
        </w:rPr>
      </w:pPr>
    </w:p>
    <w:p w14:paraId="67C4E64B" w14:textId="77777777" w:rsidR="00736D78" w:rsidRPr="00B479F3" w:rsidRDefault="00736D78" w:rsidP="00B479F3">
      <w:pPr>
        <w:spacing w:line="360" w:lineRule="auto"/>
        <w:rPr>
          <w:rFonts w:ascii="Arial" w:hAnsi="Arial" w:cs="Arial"/>
          <w:sz w:val="22"/>
          <w:szCs w:val="22"/>
        </w:rPr>
      </w:pPr>
    </w:p>
    <w:p w14:paraId="7C38B9C4" w14:textId="77777777" w:rsidR="00736D78" w:rsidRPr="00B479F3" w:rsidRDefault="00736D78" w:rsidP="00B479F3">
      <w:pPr>
        <w:spacing w:line="360" w:lineRule="auto"/>
        <w:rPr>
          <w:rFonts w:ascii="Arial" w:hAnsi="Arial" w:cs="Arial"/>
          <w:sz w:val="22"/>
          <w:szCs w:val="22"/>
        </w:rPr>
      </w:pPr>
    </w:p>
    <w:p w14:paraId="3406C81D" w14:textId="77777777" w:rsidR="00736D78" w:rsidRPr="00B479F3" w:rsidRDefault="00736D78" w:rsidP="00B479F3">
      <w:pPr>
        <w:spacing w:line="360" w:lineRule="auto"/>
        <w:rPr>
          <w:rFonts w:ascii="Arial" w:hAnsi="Arial" w:cs="Arial"/>
          <w:sz w:val="22"/>
          <w:szCs w:val="22"/>
        </w:rPr>
      </w:pPr>
    </w:p>
    <w:p w14:paraId="0D99AAE4" w14:textId="77777777" w:rsidR="00736D78" w:rsidRPr="00B479F3" w:rsidRDefault="00736D78" w:rsidP="00B479F3">
      <w:pPr>
        <w:spacing w:line="360" w:lineRule="auto"/>
        <w:rPr>
          <w:rFonts w:ascii="Arial" w:hAnsi="Arial" w:cs="Arial"/>
          <w:sz w:val="22"/>
          <w:szCs w:val="22"/>
        </w:rPr>
      </w:pPr>
    </w:p>
    <w:p w14:paraId="673B8D80" w14:textId="77777777" w:rsidR="00736D78" w:rsidRPr="00B479F3" w:rsidRDefault="00736D78" w:rsidP="00B479F3">
      <w:pPr>
        <w:spacing w:line="360" w:lineRule="auto"/>
        <w:rPr>
          <w:rFonts w:ascii="Arial" w:hAnsi="Arial" w:cs="Arial"/>
          <w:sz w:val="22"/>
          <w:szCs w:val="22"/>
        </w:rPr>
      </w:pPr>
    </w:p>
    <w:p w14:paraId="6FE12B9A" w14:textId="77777777" w:rsidR="00736D78" w:rsidRPr="00B479F3" w:rsidRDefault="00736D78" w:rsidP="00B479F3">
      <w:pPr>
        <w:spacing w:line="360" w:lineRule="auto"/>
        <w:rPr>
          <w:rFonts w:ascii="Arial" w:hAnsi="Arial" w:cs="Arial"/>
          <w:sz w:val="22"/>
          <w:szCs w:val="22"/>
        </w:rPr>
      </w:pPr>
    </w:p>
    <w:p w14:paraId="78962E3E" w14:textId="77777777" w:rsidR="00736D78" w:rsidRPr="00B479F3" w:rsidRDefault="00736D78" w:rsidP="00B479F3">
      <w:pPr>
        <w:spacing w:line="360" w:lineRule="auto"/>
        <w:rPr>
          <w:rFonts w:ascii="Arial" w:hAnsi="Arial" w:cs="Arial"/>
          <w:sz w:val="22"/>
          <w:szCs w:val="22"/>
        </w:rPr>
      </w:pPr>
    </w:p>
    <w:p w14:paraId="20125D6C" w14:textId="77777777" w:rsidR="00736D78" w:rsidRPr="00B479F3" w:rsidRDefault="00736D78" w:rsidP="00B479F3">
      <w:pPr>
        <w:spacing w:line="360" w:lineRule="auto"/>
        <w:rPr>
          <w:rFonts w:ascii="Arial" w:hAnsi="Arial" w:cs="Arial"/>
          <w:sz w:val="22"/>
          <w:szCs w:val="22"/>
        </w:rPr>
      </w:pPr>
    </w:p>
    <w:p w14:paraId="603D4028" w14:textId="77777777" w:rsidR="00736D78" w:rsidRPr="00B479F3" w:rsidRDefault="00736D78" w:rsidP="00B479F3">
      <w:pPr>
        <w:spacing w:line="360" w:lineRule="auto"/>
        <w:rPr>
          <w:rFonts w:ascii="Arial" w:hAnsi="Arial" w:cs="Arial"/>
          <w:sz w:val="22"/>
          <w:szCs w:val="22"/>
        </w:rPr>
      </w:pPr>
    </w:p>
    <w:p w14:paraId="46747982" w14:textId="77777777" w:rsidR="00736D78" w:rsidRPr="00B479F3" w:rsidRDefault="00736D78" w:rsidP="00B479F3">
      <w:pPr>
        <w:spacing w:line="360" w:lineRule="auto"/>
        <w:rPr>
          <w:rFonts w:ascii="Arial" w:hAnsi="Arial" w:cs="Arial"/>
          <w:sz w:val="22"/>
          <w:szCs w:val="22"/>
        </w:rPr>
      </w:pPr>
    </w:p>
    <w:p w14:paraId="5ADAA153" w14:textId="77777777" w:rsidR="00736D78" w:rsidRPr="00B479F3" w:rsidRDefault="00736D78" w:rsidP="00B479F3">
      <w:pPr>
        <w:spacing w:line="360" w:lineRule="auto"/>
        <w:rPr>
          <w:rFonts w:ascii="Arial" w:hAnsi="Arial" w:cs="Arial"/>
          <w:sz w:val="22"/>
          <w:szCs w:val="22"/>
        </w:rPr>
      </w:pPr>
    </w:p>
    <w:p w14:paraId="156CA588" w14:textId="77777777" w:rsidR="00736D78" w:rsidRPr="00B479F3" w:rsidRDefault="00736D78" w:rsidP="00B479F3">
      <w:pPr>
        <w:spacing w:line="360" w:lineRule="auto"/>
        <w:rPr>
          <w:rFonts w:ascii="Arial" w:hAnsi="Arial" w:cs="Arial"/>
          <w:sz w:val="22"/>
          <w:szCs w:val="22"/>
        </w:rPr>
      </w:pPr>
    </w:p>
    <w:p w14:paraId="00DF5113" w14:textId="77777777" w:rsidR="00736D78" w:rsidRPr="00B479F3" w:rsidRDefault="00736D78" w:rsidP="00B479F3">
      <w:pPr>
        <w:spacing w:line="360" w:lineRule="auto"/>
        <w:rPr>
          <w:rFonts w:ascii="Arial" w:hAnsi="Arial" w:cs="Arial"/>
          <w:sz w:val="22"/>
          <w:szCs w:val="22"/>
        </w:rPr>
      </w:pPr>
    </w:p>
    <w:p w14:paraId="38EF6F78" w14:textId="77777777" w:rsidR="00736D78" w:rsidRPr="00B479F3" w:rsidRDefault="00736D78" w:rsidP="00B479F3">
      <w:pPr>
        <w:spacing w:line="360" w:lineRule="auto"/>
        <w:rPr>
          <w:rFonts w:ascii="Arial" w:hAnsi="Arial" w:cs="Arial"/>
          <w:sz w:val="22"/>
          <w:szCs w:val="22"/>
        </w:rPr>
      </w:pPr>
    </w:p>
    <w:p w14:paraId="4FFEAD34" w14:textId="77777777" w:rsidR="00736D78" w:rsidRPr="00B479F3" w:rsidRDefault="00736D78" w:rsidP="00B479F3">
      <w:pPr>
        <w:spacing w:line="360" w:lineRule="auto"/>
        <w:rPr>
          <w:rFonts w:ascii="Arial" w:hAnsi="Arial" w:cs="Arial"/>
          <w:sz w:val="22"/>
          <w:szCs w:val="22"/>
        </w:rPr>
      </w:pPr>
    </w:p>
    <w:p w14:paraId="6D5296B4" w14:textId="77777777" w:rsidR="00736D78" w:rsidRPr="00B479F3" w:rsidRDefault="00736D78" w:rsidP="00B479F3">
      <w:pPr>
        <w:spacing w:line="360" w:lineRule="auto"/>
        <w:rPr>
          <w:rFonts w:ascii="Arial" w:hAnsi="Arial" w:cs="Arial"/>
          <w:sz w:val="22"/>
          <w:szCs w:val="22"/>
        </w:rPr>
      </w:pPr>
    </w:p>
    <w:p w14:paraId="1B8909C5" w14:textId="77777777" w:rsidR="00736D78" w:rsidRPr="00B479F3" w:rsidRDefault="00736D78" w:rsidP="00B479F3">
      <w:pPr>
        <w:spacing w:line="360" w:lineRule="auto"/>
        <w:rPr>
          <w:rFonts w:ascii="Arial" w:hAnsi="Arial" w:cs="Arial"/>
          <w:sz w:val="22"/>
          <w:szCs w:val="22"/>
        </w:rPr>
      </w:pPr>
    </w:p>
    <w:p w14:paraId="3E46671C" w14:textId="77777777" w:rsidR="00736D78" w:rsidRPr="00B479F3" w:rsidRDefault="00736D78" w:rsidP="00B479F3">
      <w:pPr>
        <w:spacing w:line="360" w:lineRule="auto"/>
        <w:rPr>
          <w:rFonts w:ascii="Arial" w:hAnsi="Arial" w:cs="Arial"/>
          <w:sz w:val="22"/>
          <w:szCs w:val="22"/>
        </w:rPr>
      </w:pPr>
    </w:p>
    <w:p w14:paraId="2F614AE3" w14:textId="77777777" w:rsidR="00736D78" w:rsidRPr="00B479F3" w:rsidRDefault="00736D78" w:rsidP="00B479F3">
      <w:pPr>
        <w:spacing w:line="360" w:lineRule="auto"/>
        <w:rPr>
          <w:rFonts w:ascii="Arial" w:hAnsi="Arial" w:cs="Arial"/>
          <w:sz w:val="22"/>
          <w:szCs w:val="22"/>
        </w:rPr>
      </w:pPr>
    </w:p>
    <w:p w14:paraId="28A5F539" w14:textId="77777777" w:rsidR="00736D78" w:rsidRPr="00B479F3" w:rsidRDefault="00736D78" w:rsidP="00B479F3">
      <w:pPr>
        <w:spacing w:line="360" w:lineRule="auto"/>
        <w:rPr>
          <w:rFonts w:ascii="Arial" w:hAnsi="Arial" w:cs="Arial"/>
          <w:sz w:val="22"/>
          <w:szCs w:val="22"/>
        </w:rPr>
      </w:pPr>
    </w:p>
    <w:p w14:paraId="0019F2D1" w14:textId="77777777" w:rsidR="00703A81" w:rsidRDefault="00703A81" w:rsidP="00B479F3">
      <w:pPr>
        <w:spacing w:line="360" w:lineRule="auto"/>
        <w:rPr>
          <w:rFonts w:ascii="Arial" w:hAnsi="Arial" w:cs="Arial"/>
          <w:sz w:val="22"/>
          <w:szCs w:val="22"/>
        </w:rPr>
      </w:pPr>
    </w:p>
    <w:p w14:paraId="2EF3A952" w14:textId="77777777" w:rsidR="00D26AE4" w:rsidRDefault="00834503" w:rsidP="00B479F3">
      <w:pPr>
        <w:spacing w:line="360" w:lineRule="auto"/>
        <w:rPr>
          <w:rFonts w:ascii="Arial" w:hAnsi="Arial" w:cs="Arial"/>
          <w:b/>
          <w:bCs/>
          <w:sz w:val="22"/>
          <w:szCs w:val="22"/>
          <w:u w:val="single"/>
        </w:rPr>
      </w:pPr>
      <w:r>
        <w:rPr>
          <w:rFonts w:ascii="Arial" w:hAnsi="Arial" w:cs="Arial"/>
          <w:b/>
          <w:bCs/>
          <w:sz w:val="22"/>
          <w:szCs w:val="22"/>
          <w:u w:val="single"/>
        </w:rPr>
        <w:lastRenderedPageBreak/>
        <w:t xml:space="preserve">Context </w:t>
      </w:r>
    </w:p>
    <w:p w14:paraId="071753F5" w14:textId="17E77E7D" w:rsidR="00D26AE4" w:rsidRDefault="00D26AE4" w:rsidP="00D26AE4">
      <w:pPr>
        <w:pStyle w:val="ListParagraph"/>
        <w:numPr>
          <w:ilvl w:val="0"/>
          <w:numId w:val="1"/>
        </w:numPr>
        <w:spacing w:line="360" w:lineRule="auto"/>
        <w:rPr>
          <w:rFonts w:ascii="Arial" w:hAnsi="Arial" w:cs="Arial"/>
          <w:sz w:val="22"/>
          <w:szCs w:val="22"/>
        </w:rPr>
      </w:pPr>
      <w:r w:rsidRPr="00D26AE4">
        <w:rPr>
          <w:rFonts w:ascii="Arial" w:hAnsi="Arial" w:cs="Arial"/>
          <w:sz w:val="22"/>
          <w:szCs w:val="22"/>
        </w:rPr>
        <w:t xml:space="preserve">Cover page </w:t>
      </w:r>
    </w:p>
    <w:p w14:paraId="09EE50AB" w14:textId="1EAD3719" w:rsidR="00D26AE4" w:rsidRDefault="00D26AE4"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Context page </w:t>
      </w:r>
    </w:p>
    <w:p w14:paraId="6F2167C1" w14:textId="63A59249" w:rsidR="000C68D6" w:rsidRDefault="000C68D6"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Introduction and early help </w:t>
      </w:r>
      <w:r w:rsidR="00075917">
        <w:rPr>
          <w:rFonts w:ascii="Arial" w:hAnsi="Arial" w:cs="Arial"/>
          <w:sz w:val="22"/>
          <w:szCs w:val="22"/>
        </w:rPr>
        <w:t>system</w:t>
      </w:r>
    </w:p>
    <w:p w14:paraId="70899766" w14:textId="18980913" w:rsidR="000C68D6" w:rsidRDefault="00281613" w:rsidP="00D26AE4">
      <w:pPr>
        <w:pStyle w:val="ListParagraph"/>
        <w:numPr>
          <w:ilvl w:val="0"/>
          <w:numId w:val="1"/>
        </w:numPr>
        <w:spacing w:line="360" w:lineRule="auto"/>
        <w:rPr>
          <w:rFonts w:ascii="Arial" w:hAnsi="Arial" w:cs="Arial"/>
          <w:sz w:val="22"/>
          <w:szCs w:val="22"/>
        </w:rPr>
      </w:pPr>
      <w:r>
        <w:rPr>
          <w:rFonts w:ascii="Arial" w:hAnsi="Arial" w:cs="Arial"/>
          <w:sz w:val="22"/>
          <w:szCs w:val="22"/>
        </w:rPr>
        <w:t>Multi-agency</w:t>
      </w:r>
      <w:r w:rsidR="00075917">
        <w:rPr>
          <w:rFonts w:ascii="Arial" w:hAnsi="Arial" w:cs="Arial"/>
          <w:sz w:val="22"/>
          <w:szCs w:val="22"/>
        </w:rPr>
        <w:t xml:space="preserve"> work </w:t>
      </w:r>
    </w:p>
    <w:p w14:paraId="3644F6FF" w14:textId="77233776" w:rsidR="00281613" w:rsidRDefault="000F2ED6"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Three council evaluation </w:t>
      </w:r>
    </w:p>
    <w:p w14:paraId="3CF0B079" w14:textId="506F0ED4" w:rsidR="00281613" w:rsidRDefault="008E6A36"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Continue of </w:t>
      </w:r>
      <w:r w:rsidR="000F2100">
        <w:rPr>
          <w:rFonts w:ascii="Arial" w:hAnsi="Arial" w:cs="Arial"/>
          <w:sz w:val="22"/>
          <w:szCs w:val="22"/>
        </w:rPr>
        <w:t>council.</w:t>
      </w:r>
    </w:p>
    <w:p w14:paraId="38CE599C" w14:textId="38A41F18" w:rsidR="00281613" w:rsidRDefault="00723FE6"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Analyse </w:t>
      </w:r>
      <w:r w:rsidR="00491909">
        <w:rPr>
          <w:rFonts w:ascii="Arial" w:hAnsi="Arial" w:cs="Arial"/>
          <w:sz w:val="22"/>
          <w:szCs w:val="22"/>
        </w:rPr>
        <w:t xml:space="preserve">and conclusion </w:t>
      </w:r>
    </w:p>
    <w:p w14:paraId="073D1949" w14:textId="48033CCD" w:rsidR="00281613" w:rsidRDefault="00491909"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Reference </w:t>
      </w:r>
    </w:p>
    <w:p w14:paraId="62D75128" w14:textId="4EB5F1F8" w:rsidR="00491909" w:rsidRPr="00D26AE4" w:rsidRDefault="00491909" w:rsidP="00D26AE4">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Reference </w:t>
      </w:r>
    </w:p>
    <w:p w14:paraId="076EB87B" w14:textId="77777777" w:rsidR="00D26AE4" w:rsidRDefault="00D26AE4" w:rsidP="00B479F3">
      <w:pPr>
        <w:spacing w:line="360" w:lineRule="auto"/>
        <w:rPr>
          <w:rFonts w:ascii="Arial" w:hAnsi="Arial" w:cs="Arial"/>
          <w:b/>
          <w:bCs/>
          <w:sz w:val="22"/>
          <w:szCs w:val="22"/>
          <w:u w:val="single"/>
        </w:rPr>
      </w:pPr>
    </w:p>
    <w:p w14:paraId="71823990" w14:textId="77777777" w:rsidR="00D26AE4" w:rsidRDefault="00D26AE4" w:rsidP="00B479F3">
      <w:pPr>
        <w:spacing w:line="360" w:lineRule="auto"/>
        <w:rPr>
          <w:rFonts w:ascii="Arial" w:hAnsi="Arial" w:cs="Arial"/>
          <w:b/>
          <w:bCs/>
          <w:sz w:val="22"/>
          <w:szCs w:val="22"/>
          <w:u w:val="single"/>
        </w:rPr>
      </w:pPr>
    </w:p>
    <w:p w14:paraId="60447DFF" w14:textId="77777777" w:rsidR="00D26AE4" w:rsidRDefault="00D26AE4" w:rsidP="00B479F3">
      <w:pPr>
        <w:spacing w:line="360" w:lineRule="auto"/>
        <w:rPr>
          <w:rFonts w:ascii="Arial" w:hAnsi="Arial" w:cs="Arial"/>
          <w:b/>
          <w:bCs/>
          <w:sz w:val="22"/>
          <w:szCs w:val="22"/>
          <w:u w:val="single"/>
        </w:rPr>
      </w:pPr>
    </w:p>
    <w:p w14:paraId="7B0F63FF" w14:textId="77777777" w:rsidR="00D26AE4" w:rsidRDefault="00D26AE4" w:rsidP="00B479F3">
      <w:pPr>
        <w:spacing w:line="360" w:lineRule="auto"/>
        <w:rPr>
          <w:rFonts w:ascii="Arial" w:hAnsi="Arial" w:cs="Arial"/>
          <w:b/>
          <w:bCs/>
          <w:sz w:val="22"/>
          <w:szCs w:val="22"/>
          <w:u w:val="single"/>
        </w:rPr>
      </w:pPr>
    </w:p>
    <w:p w14:paraId="6E258C5E" w14:textId="77777777" w:rsidR="00D26AE4" w:rsidRDefault="00D26AE4" w:rsidP="00B479F3">
      <w:pPr>
        <w:spacing w:line="360" w:lineRule="auto"/>
        <w:rPr>
          <w:rFonts w:ascii="Arial" w:hAnsi="Arial" w:cs="Arial"/>
          <w:b/>
          <w:bCs/>
          <w:sz w:val="22"/>
          <w:szCs w:val="22"/>
          <w:u w:val="single"/>
        </w:rPr>
      </w:pPr>
    </w:p>
    <w:p w14:paraId="1C690DEE" w14:textId="77777777" w:rsidR="00D26AE4" w:rsidRDefault="00D26AE4" w:rsidP="00B479F3">
      <w:pPr>
        <w:spacing w:line="360" w:lineRule="auto"/>
        <w:rPr>
          <w:rFonts w:ascii="Arial" w:hAnsi="Arial" w:cs="Arial"/>
          <w:b/>
          <w:bCs/>
          <w:sz w:val="22"/>
          <w:szCs w:val="22"/>
          <w:u w:val="single"/>
        </w:rPr>
      </w:pPr>
    </w:p>
    <w:p w14:paraId="3DC3B766" w14:textId="77777777" w:rsidR="00D26AE4" w:rsidRDefault="00D26AE4" w:rsidP="00B479F3">
      <w:pPr>
        <w:spacing w:line="360" w:lineRule="auto"/>
        <w:rPr>
          <w:rFonts w:ascii="Arial" w:hAnsi="Arial" w:cs="Arial"/>
          <w:b/>
          <w:bCs/>
          <w:sz w:val="22"/>
          <w:szCs w:val="22"/>
          <w:u w:val="single"/>
        </w:rPr>
      </w:pPr>
    </w:p>
    <w:p w14:paraId="24B828B4" w14:textId="77777777" w:rsidR="00D26AE4" w:rsidRDefault="00D26AE4" w:rsidP="00B479F3">
      <w:pPr>
        <w:spacing w:line="360" w:lineRule="auto"/>
        <w:rPr>
          <w:rFonts w:ascii="Arial" w:hAnsi="Arial" w:cs="Arial"/>
          <w:b/>
          <w:bCs/>
          <w:sz w:val="22"/>
          <w:szCs w:val="22"/>
          <w:u w:val="single"/>
        </w:rPr>
      </w:pPr>
    </w:p>
    <w:p w14:paraId="03AB5BDC" w14:textId="77777777" w:rsidR="00D26AE4" w:rsidRDefault="00D26AE4" w:rsidP="00B479F3">
      <w:pPr>
        <w:spacing w:line="360" w:lineRule="auto"/>
        <w:rPr>
          <w:rFonts w:ascii="Arial" w:hAnsi="Arial" w:cs="Arial"/>
          <w:b/>
          <w:bCs/>
          <w:sz w:val="22"/>
          <w:szCs w:val="22"/>
          <w:u w:val="single"/>
        </w:rPr>
      </w:pPr>
    </w:p>
    <w:p w14:paraId="0B6705E0" w14:textId="77777777" w:rsidR="00D26AE4" w:rsidRDefault="00D26AE4" w:rsidP="00B479F3">
      <w:pPr>
        <w:spacing w:line="360" w:lineRule="auto"/>
        <w:rPr>
          <w:rFonts w:ascii="Arial" w:hAnsi="Arial" w:cs="Arial"/>
          <w:b/>
          <w:bCs/>
          <w:sz w:val="22"/>
          <w:szCs w:val="22"/>
          <w:u w:val="single"/>
        </w:rPr>
      </w:pPr>
    </w:p>
    <w:p w14:paraId="185A2A57" w14:textId="77777777" w:rsidR="00D26AE4" w:rsidRDefault="00D26AE4" w:rsidP="00B479F3">
      <w:pPr>
        <w:spacing w:line="360" w:lineRule="auto"/>
        <w:rPr>
          <w:rFonts w:ascii="Arial" w:hAnsi="Arial" w:cs="Arial"/>
          <w:b/>
          <w:bCs/>
          <w:sz w:val="22"/>
          <w:szCs w:val="22"/>
          <w:u w:val="single"/>
        </w:rPr>
      </w:pPr>
    </w:p>
    <w:p w14:paraId="4FAE477A" w14:textId="77777777" w:rsidR="00D26AE4" w:rsidRDefault="00D26AE4" w:rsidP="00B479F3">
      <w:pPr>
        <w:spacing w:line="360" w:lineRule="auto"/>
        <w:rPr>
          <w:rFonts w:ascii="Arial" w:hAnsi="Arial" w:cs="Arial"/>
          <w:b/>
          <w:bCs/>
          <w:sz w:val="22"/>
          <w:szCs w:val="22"/>
          <w:u w:val="single"/>
        </w:rPr>
      </w:pPr>
    </w:p>
    <w:p w14:paraId="465EBEB3" w14:textId="77777777" w:rsidR="00D26AE4" w:rsidRDefault="00D26AE4" w:rsidP="00B479F3">
      <w:pPr>
        <w:spacing w:line="360" w:lineRule="auto"/>
        <w:rPr>
          <w:rFonts w:ascii="Arial" w:hAnsi="Arial" w:cs="Arial"/>
          <w:b/>
          <w:bCs/>
          <w:sz w:val="22"/>
          <w:szCs w:val="22"/>
          <w:u w:val="single"/>
        </w:rPr>
      </w:pPr>
    </w:p>
    <w:p w14:paraId="4E3F1D8C" w14:textId="77777777" w:rsidR="00D26AE4" w:rsidRDefault="00D26AE4" w:rsidP="00B479F3">
      <w:pPr>
        <w:spacing w:line="360" w:lineRule="auto"/>
        <w:rPr>
          <w:rFonts w:ascii="Arial" w:hAnsi="Arial" w:cs="Arial"/>
          <w:b/>
          <w:bCs/>
          <w:sz w:val="22"/>
          <w:szCs w:val="22"/>
          <w:u w:val="single"/>
        </w:rPr>
      </w:pPr>
    </w:p>
    <w:p w14:paraId="28675C1D" w14:textId="77777777" w:rsidR="00D26AE4" w:rsidRDefault="00D26AE4" w:rsidP="00B479F3">
      <w:pPr>
        <w:spacing w:line="360" w:lineRule="auto"/>
        <w:rPr>
          <w:rFonts w:ascii="Arial" w:hAnsi="Arial" w:cs="Arial"/>
          <w:b/>
          <w:bCs/>
          <w:sz w:val="22"/>
          <w:szCs w:val="22"/>
          <w:u w:val="single"/>
        </w:rPr>
      </w:pPr>
    </w:p>
    <w:p w14:paraId="464DC395" w14:textId="77777777" w:rsidR="000C68D6" w:rsidRDefault="000C68D6" w:rsidP="00B479F3">
      <w:pPr>
        <w:spacing w:line="360" w:lineRule="auto"/>
        <w:rPr>
          <w:rFonts w:ascii="Arial" w:hAnsi="Arial" w:cs="Arial"/>
          <w:b/>
          <w:bCs/>
          <w:sz w:val="22"/>
          <w:szCs w:val="22"/>
          <w:u w:val="single"/>
        </w:rPr>
      </w:pPr>
    </w:p>
    <w:p w14:paraId="495BC7E0" w14:textId="77777777" w:rsidR="000C68D6" w:rsidRDefault="000C68D6" w:rsidP="00B479F3">
      <w:pPr>
        <w:spacing w:line="360" w:lineRule="auto"/>
        <w:rPr>
          <w:rFonts w:ascii="Arial" w:hAnsi="Arial" w:cs="Arial"/>
          <w:b/>
          <w:bCs/>
          <w:sz w:val="22"/>
          <w:szCs w:val="22"/>
          <w:u w:val="single"/>
        </w:rPr>
      </w:pPr>
    </w:p>
    <w:p w14:paraId="082A6864" w14:textId="77777777" w:rsidR="006E42BE" w:rsidRDefault="006E42BE" w:rsidP="00B479F3">
      <w:pPr>
        <w:spacing w:line="360" w:lineRule="auto"/>
        <w:rPr>
          <w:rFonts w:ascii="Arial" w:hAnsi="Arial" w:cs="Arial"/>
          <w:b/>
          <w:bCs/>
          <w:sz w:val="22"/>
          <w:szCs w:val="22"/>
          <w:u w:val="single"/>
        </w:rPr>
      </w:pPr>
    </w:p>
    <w:p w14:paraId="06DF28AA" w14:textId="05722CB9" w:rsidR="00736D78" w:rsidRPr="00B479F3" w:rsidRDefault="00736D78" w:rsidP="00B479F3">
      <w:pPr>
        <w:spacing w:line="360" w:lineRule="auto"/>
        <w:rPr>
          <w:rFonts w:ascii="Arial" w:hAnsi="Arial" w:cs="Arial"/>
          <w:b/>
          <w:bCs/>
          <w:sz w:val="22"/>
          <w:szCs w:val="22"/>
          <w:u w:val="single"/>
        </w:rPr>
      </w:pPr>
      <w:r w:rsidRPr="00B479F3">
        <w:rPr>
          <w:rFonts w:ascii="Arial" w:hAnsi="Arial" w:cs="Arial"/>
          <w:b/>
          <w:bCs/>
          <w:sz w:val="22"/>
          <w:szCs w:val="22"/>
          <w:u w:val="single"/>
        </w:rPr>
        <w:lastRenderedPageBreak/>
        <w:t>Introduction</w:t>
      </w:r>
    </w:p>
    <w:p w14:paraId="4C7E98F7" w14:textId="169FA8DB" w:rsidR="00DF6184" w:rsidRPr="00B479F3" w:rsidRDefault="006C5527" w:rsidP="00B479F3">
      <w:pPr>
        <w:spacing w:line="360" w:lineRule="auto"/>
        <w:rPr>
          <w:rFonts w:ascii="Arial" w:hAnsi="Arial" w:cs="Arial"/>
          <w:sz w:val="22"/>
          <w:szCs w:val="22"/>
        </w:rPr>
      </w:pPr>
      <w:r w:rsidRPr="00B479F3">
        <w:rPr>
          <w:rFonts w:ascii="Arial" w:hAnsi="Arial" w:cs="Arial"/>
          <w:sz w:val="22"/>
          <w:szCs w:val="22"/>
        </w:rPr>
        <w:t xml:space="preserve">This report will explain why Early Help is important and will assess three councils to evaluate and compare how they provide Early Help information online. Early Help is a type of support designed to improve children’s outcomes and prevent their needs or risks from becoming more serious. It can be at any age, from infancy through adolescence, and may be provided to an individual child or to the whole family (NSPCC, 2023). The Early Help system </w:t>
      </w:r>
      <w:r w:rsidR="00BE1C79" w:rsidRPr="00B479F3">
        <w:rPr>
          <w:rFonts w:ascii="Arial" w:hAnsi="Arial" w:cs="Arial"/>
          <w:sz w:val="22"/>
          <w:szCs w:val="22"/>
        </w:rPr>
        <w:t>typically comprises</w:t>
      </w:r>
      <w:r w:rsidRPr="00B479F3">
        <w:rPr>
          <w:rFonts w:ascii="Arial" w:hAnsi="Arial" w:cs="Arial"/>
          <w:sz w:val="22"/>
          <w:szCs w:val="22"/>
        </w:rPr>
        <w:t xml:space="preserve"> three levels of support: community support, universal services, and targeted or acute services. Together, these services aim to ensure that families receive timely assistance before problems escalate.</w:t>
      </w:r>
      <w:r w:rsidR="00F92B8E" w:rsidRPr="00B479F3">
        <w:rPr>
          <w:rFonts w:ascii="Arial" w:hAnsi="Arial" w:cs="Arial"/>
          <w:sz w:val="22"/>
          <w:szCs w:val="22"/>
        </w:rPr>
        <w:t xml:space="preserve"> It</w:t>
      </w:r>
      <w:r w:rsidRPr="00B479F3">
        <w:rPr>
          <w:rFonts w:ascii="Arial" w:hAnsi="Arial" w:cs="Arial"/>
          <w:sz w:val="22"/>
          <w:szCs w:val="22"/>
        </w:rPr>
        <w:t xml:space="preserve"> </w:t>
      </w:r>
      <w:r w:rsidR="00F92B8E" w:rsidRPr="00B479F3">
        <w:rPr>
          <w:rFonts w:ascii="Arial" w:hAnsi="Arial" w:cs="Arial"/>
          <w:sz w:val="22"/>
          <w:szCs w:val="22"/>
        </w:rPr>
        <w:t>will also consider how multi</w:t>
      </w:r>
      <w:r w:rsidR="00F92B8E" w:rsidRPr="00B479F3">
        <w:rPr>
          <w:rFonts w:ascii="Cambria Math" w:hAnsi="Cambria Math" w:cs="Cambria Math"/>
          <w:sz w:val="22"/>
          <w:szCs w:val="22"/>
        </w:rPr>
        <w:t>‑</w:t>
      </w:r>
      <w:r w:rsidR="00F92B8E" w:rsidRPr="00B479F3">
        <w:rPr>
          <w:rFonts w:ascii="Arial" w:hAnsi="Arial" w:cs="Arial"/>
          <w:sz w:val="22"/>
          <w:szCs w:val="22"/>
        </w:rPr>
        <w:t>agency workers and partner organisations within each Early Help system.</w:t>
      </w:r>
    </w:p>
    <w:p w14:paraId="194EE5B9" w14:textId="4A4E92AD" w:rsidR="00F92B8E" w:rsidRPr="00B479F3" w:rsidRDefault="00F92B8E" w:rsidP="00B479F3">
      <w:pPr>
        <w:spacing w:line="360" w:lineRule="auto"/>
        <w:rPr>
          <w:rFonts w:ascii="Arial" w:hAnsi="Arial" w:cs="Arial"/>
          <w:b/>
          <w:bCs/>
          <w:sz w:val="22"/>
          <w:szCs w:val="22"/>
          <w:u w:val="single"/>
        </w:rPr>
      </w:pPr>
      <w:r w:rsidRPr="00B479F3">
        <w:rPr>
          <w:rFonts w:ascii="Arial" w:hAnsi="Arial" w:cs="Arial"/>
          <w:b/>
          <w:bCs/>
          <w:sz w:val="22"/>
          <w:szCs w:val="22"/>
          <w:u w:val="single"/>
        </w:rPr>
        <w:t>Early Help system</w:t>
      </w:r>
    </w:p>
    <w:p w14:paraId="49328684" w14:textId="77777777"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Early Help is not a single service; it is a coordinated system that brings together a range of professionals to support families at the earliest signs of need. These teams may include mental</w:t>
      </w:r>
      <w:r w:rsidRPr="00B479F3">
        <w:rPr>
          <w:rFonts w:ascii="Cambria Math" w:hAnsi="Cambria Math" w:cs="Cambria Math"/>
          <w:sz w:val="22"/>
          <w:szCs w:val="22"/>
        </w:rPr>
        <w:t>‑</w:t>
      </w:r>
      <w:r w:rsidRPr="00B479F3">
        <w:rPr>
          <w:rFonts w:ascii="Arial" w:hAnsi="Arial" w:cs="Arial"/>
          <w:sz w:val="22"/>
          <w:szCs w:val="22"/>
        </w:rPr>
        <w:t>health nurses, health visitors, counsellors, social workers, psychologists, family support workers, and Early Help practitioners (National Children’s Bureau, 2026). By drawing on expertise from different sectors, Early Help can provide support that meets emotional, social, educational, and practical needs, helping families before difficulties escalate.</w:t>
      </w:r>
    </w:p>
    <w:p w14:paraId="325F4FA5" w14:textId="0DB982FA"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The Early Help System Guide is designed to help local areas strengthen their Early Help arrangements. It offers a framework for prioritisation, strategic planning, and partnership discussions, ensuring that support is well</w:t>
      </w:r>
      <w:r w:rsidRPr="00B479F3">
        <w:rPr>
          <w:rFonts w:ascii="Cambria Math" w:hAnsi="Cambria Math" w:cs="Cambria Math"/>
          <w:sz w:val="22"/>
          <w:szCs w:val="22"/>
        </w:rPr>
        <w:t>‑</w:t>
      </w:r>
      <w:r w:rsidRPr="00B479F3">
        <w:rPr>
          <w:rFonts w:ascii="Arial" w:hAnsi="Arial" w:cs="Arial"/>
          <w:sz w:val="22"/>
          <w:szCs w:val="22"/>
        </w:rPr>
        <w:t xml:space="preserve">coordinated. The Early Help process involves open conversations with the family, gaining consent, and identifying the </w:t>
      </w:r>
      <w:r w:rsidR="000F4BAD" w:rsidRPr="00B479F3">
        <w:rPr>
          <w:rFonts w:ascii="Arial" w:hAnsi="Arial" w:cs="Arial"/>
          <w:sz w:val="22"/>
          <w:szCs w:val="22"/>
        </w:rPr>
        <w:t>primary areas</w:t>
      </w:r>
      <w:r w:rsidRPr="00B479F3">
        <w:rPr>
          <w:rFonts w:ascii="Arial" w:hAnsi="Arial" w:cs="Arial"/>
          <w:sz w:val="22"/>
          <w:szCs w:val="22"/>
        </w:rPr>
        <w:t xml:space="preserve"> of need so that support can be tailored appropriately. The Guide also includes a self</w:t>
      </w:r>
      <w:r w:rsidRPr="00B479F3">
        <w:rPr>
          <w:rFonts w:ascii="Cambria Math" w:hAnsi="Cambria Math" w:cs="Cambria Math"/>
          <w:sz w:val="22"/>
          <w:szCs w:val="22"/>
        </w:rPr>
        <w:t>‑</w:t>
      </w:r>
      <w:r w:rsidRPr="00B479F3">
        <w:rPr>
          <w:rFonts w:ascii="Arial" w:hAnsi="Arial" w:cs="Arial"/>
          <w:sz w:val="22"/>
          <w:szCs w:val="22"/>
        </w:rPr>
        <w:t>assessment tool that encourages reflection, debate, and action planning around the key factors that influence the success of Early Help (GOV.UK, 2022). This enables local authorities and partner agencies to identify strengths, address gaps, and improve the consistency and quality of early intervention.</w:t>
      </w:r>
    </w:p>
    <w:p w14:paraId="0D7F30AE" w14:textId="7D1637EB"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 xml:space="preserve">Although the Early Help Assessment (EHA) is recognised, local practice can vary. Understanding the local safeguarding approach is essential to ensure that children and families receive the right level of support when needed (Tracy, 2024). The continuum of need outlined in Working Together to Safeguard Children (HM Government, 2023) helps professionals determine the appropriate level of intervention. It identifies four levels of need: Level 1 (universal services), Level 2 (Early Help), Level 3 (children in need), and Level 4 </w:t>
      </w:r>
      <w:r w:rsidRPr="00B479F3">
        <w:rPr>
          <w:rFonts w:ascii="Arial" w:hAnsi="Arial" w:cs="Arial"/>
          <w:sz w:val="22"/>
          <w:szCs w:val="22"/>
        </w:rPr>
        <w:lastRenderedPageBreak/>
        <w:t>(child protection) (Davies, 2024). Early Help sits at Level 2, offering targeted support to prevent concerns from escalating to statutory involvement.</w:t>
      </w:r>
    </w:p>
    <w:p w14:paraId="70760C81" w14:textId="2969BCEC" w:rsidR="00F92B8E" w:rsidRPr="00B479F3" w:rsidRDefault="00F92B8E" w:rsidP="00B479F3">
      <w:pPr>
        <w:spacing w:line="360" w:lineRule="auto"/>
        <w:rPr>
          <w:rFonts w:ascii="Arial" w:hAnsi="Arial" w:cs="Arial"/>
          <w:b/>
          <w:bCs/>
          <w:sz w:val="22"/>
          <w:szCs w:val="22"/>
          <w:u w:val="single"/>
        </w:rPr>
      </w:pPr>
      <w:r w:rsidRPr="00B479F3">
        <w:rPr>
          <w:rFonts w:ascii="Arial" w:hAnsi="Arial" w:cs="Arial"/>
          <w:b/>
          <w:bCs/>
          <w:sz w:val="22"/>
          <w:szCs w:val="22"/>
          <w:u w:val="single"/>
        </w:rPr>
        <w:t>Multi-Agency Working</w:t>
      </w:r>
    </w:p>
    <w:p w14:paraId="3B944353" w14:textId="77777777" w:rsidR="005E0BF7" w:rsidRPr="00B479F3" w:rsidRDefault="005E0BF7" w:rsidP="00B479F3">
      <w:pPr>
        <w:spacing w:line="360" w:lineRule="auto"/>
        <w:rPr>
          <w:rFonts w:ascii="Arial" w:hAnsi="Arial" w:cs="Arial"/>
          <w:sz w:val="22"/>
          <w:szCs w:val="22"/>
        </w:rPr>
      </w:pPr>
      <w:r w:rsidRPr="00B479F3">
        <w:rPr>
          <w:rFonts w:ascii="Arial" w:hAnsi="Arial" w:cs="Arial"/>
          <w:sz w:val="22"/>
          <w:szCs w:val="22"/>
        </w:rPr>
        <w:t>Multi</w:t>
      </w:r>
      <w:r w:rsidRPr="00B479F3">
        <w:rPr>
          <w:rFonts w:ascii="Cambria Math" w:hAnsi="Cambria Math" w:cs="Cambria Math"/>
          <w:sz w:val="22"/>
          <w:szCs w:val="22"/>
        </w:rPr>
        <w:t>‑</w:t>
      </w:r>
      <w:r w:rsidRPr="00B479F3">
        <w:rPr>
          <w:rFonts w:ascii="Arial" w:hAnsi="Arial" w:cs="Arial"/>
          <w:sz w:val="22"/>
          <w:szCs w:val="22"/>
        </w:rPr>
        <w:t>agency working means different professionals and services coming together to support families and keep children safe. It is an important part of Working Together to Safeguard Children (HM Government, 2023), which explains that no single professional will ever have the full picture of a child’s life. Each service only sees one part, so sharing information is essential to understand what a family really needs. This is especially important in Early Help, where the aim is to spot concerns early and offer support before problems escalate.</w:t>
      </w:r>
    </w:p>
    <w:p w14:paraId="7963F34E" w14:textId="29119F11" w:rsidR="00F92B8E" w:rsidRPr="00B479F3" w:rsidRDefault="005E0BF7" w:rsidP="00B479F3">
      <w:pPr>
        <w:spacing w:line="360" w:lineRule="auto"/>
        <w:rPr>
          <w:rFonts w:ascii="Arial" w:hAnsi="Arial" w:cs="Arial"/>
          <w:sz w:val="22"/>
          <w:szCs w:val="22"/>
        </w:rPr>
      </w:pPr>
      <w:r w:rsidRPr="00B479F3">
        <w:rPr>
          <w:rFonts w:ascii="Arial" w:hAnsi="Arial" w:cs="Arial"/>
          <w:sz w:val="22"/>
          <w:szCs w:val="22"/>
        </w:rPr>
        <w:t xml:space="preserve">When professionals do not work together, </w:t>
      </w:r>
      <w:r w:rsidR="000F4BAD" w:rsidRPr="00B479F3">
        <w:rPr>
          <w:rFonts w:ascii="Arial" w:hAnsi="Arial" w:cs="Arial"/>
          <w:sz w:val="22"/>
          <w:szCs w:val="22"/>
        </w:rPr>
        <w:t>crucial details</w:t>
      </w:r>
      <w:r w:rsidRPr="00B479F3">
        <w:rPr>
          <w:rFonts w:ascii="Arial" w:hAnsi="Arial" w:cs="Arial"/>
          <w:sz w:val="22"/>
          <w:szCs w:val="22"/>
        </w:rPr>
        <w:t xml:space="preserve"> can be missed, and this can lead to risks building up without anyone realising (Ofsted, 2023). Multi</w:t>
      </w:r>
      <w:r w:rsidRPr="00B479F3">
        <w:rPr>
          <w:rFonts w:ascii="Cambria Math" w:hAnsi="Cambria Math" w:cs="Cambria Math"/>
          <w:sz w:val="22"/>
          <w:szCs w:val="22"/>
        </w:rPr>
        <w:t>‑</w:t>
      </w:r>
      <w:r w:rsidRPr="00B479F3">
        <w:rPr>
          <w:rFonts w:ascii="Arial" w:hAnsi="Arial" w:cs="Arial"/>
          <w:sz w:val="22"/>
          <w:szCs w:val="22"/>
        </w:rPr>
        <w:t>agency working helps prevent this by creating clear ways for professionals to share information, make decisions together, and coordinate support. This means families get quicker and more balanced responses, rather than being passed between services.</w:t>
      </w:r>
    </w:p>
    <w:p w14:paraId="35092293" w14:textId="1825511B" w:rsidR="00CA009D" w:rsidRPr="00B479F3" w:rsidRDefault="00CA009D" w:rsidP="00B479F3">
      <w:pPr>
        <w:spacing w:line="360" w:lineRule="auto"/>
        <w:rPr>
          <w:rFonts w:ascii="Arial" w:hAnsi="Arial" w:cs="Arial"/>
          <w:sz w:val="22"/>
          <w:szCs w:val="22"/>
        </w:rPr>
      </w:pPr>
      <w:r w:rsidRPr="00B479F3">
        <w:rPr>
          <w:rFonts w:ascii="Arial" w:hAnsi="Arial" w:cs="Arial"/>
          <w:sz w:val="22"/>
          <w:szCs w:val="22"/>
        </w:rPr>
        <w:t xml:space="preserve">Different professionals play </w:t>
      </w:r>
      <w:r w:rsidR="000F4BAD" w:rsidRPr="00B479F3">
        <w:rPr>
          <w:rFonts w:ascii="Arial" w:hAnsi="Arial" w:cs="Arial"/>
          <w:sz w:val="22"/>
          <w:szCs w:val="22"/>
        </w:rPr>
        <w:t>distinct roles</w:t>
      </w:r>
      <w:r w:rsidRPr="00B479F3">
        <w:rPr>
          <w:rFonts w:ascii="Arial" w:hAnsi="Arial" w:cs="Arial"/>
          <w:sz w:val="22"/>
          <w:szCs w:val="22"/>
        </w:rPr>
        <w:t xml:space="preserve"> in this process. Schools often notice early signs that something might be wrong, such as changes in behaviour, attendance, or a child’s emotional wellbeing</w:t>
      </w:r>
      <w:r w:rsidR="000B499B" w:rsidRPr="00B479F3">
        <w:rPr>
          <w:rFonts w:ascii="Arial" w:hAnsi="Arial" w:cs="Arial"/>
          <w:sz w:val="22"/>
          <w:szCs w:val="22"/>
        </w:rPr>
        <w:t xml:space="preserve"> </w:t>
      </w:r>
      <w:r w:rsidR="00C529A3" w:rsidRPr="00B479F3">
        <w:rPr>
          <w:rFonts w:ascii="Arial" w:hAnsi="Arial" w:cs="Arial"/>
          <w:sz w:val="22"/>
          <w:szCs w:val="22"/>
        </w:rPr>
        <w:t>(DfE, 2021</w:t>
      </w:r>
      <w:r w:rsidR="000B499B" w:rsidRPr="00B479F3">
        <w:rPr>
          <w:rFonts w:ascii="Arial" w:hAnsi="Arial" w:cs="Arial"/>
          <w:sz w:val="22"/>
          <w:szCs w:val="22"/>
        </w:rPr>
        <w:t>)</w:t>
      </w:r>
      <w:r w:rsidRPr="00B479F3">
        <w:rPr>
          <w:rFonts w:ascii="Arial" w:hAnsi="Arial" w:cs="Arial"/>
          <w:sz w:val="22"/>
          <w:szCs w:val="22"/>
        </w:rPr>
        <w:t xml:space="preserve">. Education settings are recognised as key partners in early identification because they see children every day and can spot concerns quickly. Health professionals like GPs, midwives, and health visitors may </w:t>
      </w:r>
      <w:r w:rsidR="00837983" w:rsidRPr="00B479F3">
        <w:rPr>
          <w:rFonts w:ascii="Arial" w:hAnsi="Arial" w:cs="Arial"/>
          <w:sz w:val="22"/>
          <w:szCs w:val="22"/>
        </w:rPr>
        <w:t>notice</w:t>
      </w:r>
      <w:r w:rsidRPr="00B479F3">
        <w:rPr>
          <w:rFonts w:ascii="Arial" w:hAnsi="Arial" w:cs="Arial"/>
          <w:sz w:val="22"/>
          <w:szCs w:val="22"/>
        </w:rPr>
        <w:t xml:space="preserve"> developmental issues, physical health concerns, or signs of stress within the </w:t>
      </w:r>
      <w:r w:rsidR="00492245" w:rsidRPr="00B479F3">
        <w:rPr>
          <w:rFonts w:ascii="Arial" w:hAnsi="Arial" w:cs="Arial"/>
          <w:sz w:val="22"/>
          <w:szCs w:val="22"/>
        </w:rPr>
        <w:t>home (</w:t>
      </w:r>
      <w:r w:rsidR="00492245" w:rsidRPr="00B479F3">
        <w:rPr>
          <w:rFonts w:ascii="Arial" w:hAnsi="Arial" w:cs="Arial"/>
          <w:sz w:val="22"/>
          <w:szCs w:val="22"/>
        </w:rPr>
        <w:t>Public Health England, 2020)</w:t>
      </w:r>
      <w:r w:rsidRPr="00B479F3">
        <w:rPr>
          <w:rFonts w:ascii="Arial" w:hAnsi="Arial" w:cs="Arial"/>
          <w:sz w:val="22"/>
          <w:szCs w:val="22"/>
        </w:rPr>
        <w:t>. Health services are expected to share relevant information to support safeguarding and Early Help planning.</w:t>
      </w:r>
    </w:p>
    <w:p w14:paraId="053DFDCB" w14:textId="0B7F668B" w:rsidR="00F92B8E" w:rsidRPr="00B479F3" w:rsidRDefault="004D337E" w:rsidP="00B479F3">
      <w:pPr>
        <w:spacing w:line="360" w:lineRule="auto"/>
        <w:rPr>
          <w:rFonts w:ascii="Arial" w:hAnsi="Arial" w:cs="Arial"/>
          <w:sz w:val="22"/>
          <w:szCs w:val="22"/>
        </w:rPr>
      </w:pPr>
      <w:r w:rsidRPr="00B479F3">
        <w:rPr>
          <w:rFonts w:ascii="Arial" w:hAnsi="Arial" w:cs="Arial"/>
          <w:sz w:val="22"/>
          <w:szCs w:val="22"/>
        </w:rPr>
        <w:t xml:space="preserve">Where additional help is needed, social workers may assess vulnerability and help by coordinating support </w:t>
      </w:r>
      <w:r w:rsidR="00EB3DD4" w:rsidRPr="00B479F3">
        <w:rPr>
          <w:rFonts w:ascii="Arial" w:hAnsi="Arial" w:cs="Arial"/>
          <w:sz w:val="22"/>
          <w:szCs w:val="22"/>
        </w:rPr>
        <w:t xml:space="preserve">programs </w:t>
      </w:r>
      <w:r w:rsidR="00EB3DD4" w:rsidRPr="00B479F3">
        <w:rPr>
          <w:rFonts w:ascii="Arial" w:hAnsi="Arial" w:cs="Arial"/>
          <w:sz w:val="22"/>
          <w:szCs w:val="22"/>
        </w:rPr>
        <w:t>(NSPCC, 2025)</w:t>
      </w:r>
      <w:r w:rsidRPr="00B479F3">
        <w:rPr>
          <w:rFonts w:ascii="Arial" w:hAnsi="Arial" w:cs="Arial"/>
          <w:sz w:val="22"/>
          <w:szCs w:val="22"/>
        </w:rPr>
        <w:t>. Depending on the family's needs, Early Help professionals, youth workers, and volunteer organisations may provide emotional support, parenting guidance, or practical assistance. Multi-agency teamwork provides</w:t>
      </w:r>
      <w:r w:rsidR="004811E3" w:rsidRPr="00B479F3">
        <w:rPr>
          <w:rFonts w:ascii="Arial" w:hAnsi="Arial" w:cs="Arial"/>
          <w:sz w:val="22"/>
          <w:szCs w:val="22"/>
        </w:rPr>
        <w:t xml:space="preserve"> </w:t>
      </w:r>
      <w:r w:rsidRPr="00B479F3">
        <w:rPr>
          <w:rFonts w:ascii="Arial" w:hAnsi="Arial" w:cs="Arial"/>
          <w:sz w:val="22"/>
          <w:szCs w:val="22"/>
        </w:rPr>
        <w:t>involvement by sharing their expertise and collaborating (Local Government Association, 2022).</w:t>
      </w:r>
    </w:p>
    <w:p w14:paraId="0F8EB8E7" w14:textId="77777777" w:rsidR="00281613" w:rsidRDefault="00281613" w:rsidP="00B479F3">
      <w:pPr>
        <w:spacing w:line="360" w:lineRule="auto"/>
        <w:rPr>
          <w:rFonts w:ascii="Arial" w:hAnsi="Arial" w:cs="Arial"/>
          <w:b/>
          <w:bCs/>
          <w:sz w:val="22"/>
          <w:szCs w:val="22"/>
          <w:u w:val="single"/>
        </w:rPr>
      </w:pPr>
    </w:p>
    <w:p w14:paraId="5CD18987" w14:textId="77777777" w:rsidR="00281613" w:rsidRDefault="00281613" w:rsidP="00B479F3">
      <w:pPr>
        <w:spacing w:line="360" w:lineRule="auto"/>
        <w:rPr>
          <w:rFonts w:ascii="Arial" w:hAnsi="Arial" w:cs="Arial"/>
          <w:b/>
          <w:bCs/>
          <w:sz w:val="22"/>
          <w:szCs w:val="22"/>
          <w:u w:val="single"/>
        </w:rPr>
      </w:pPr>
    </w:p>
    <w:p w14:paraId="2B3BA919" w14:textId="77777777" w:rsidR="00281613" w:rsidRDefault="00281613" w:rsidP="00B479F3">
      <w:pPr>
        <w:spacing w:line="360" w:lineRule="auto"/>
        <w:rPr>
          <w:rFonts w:ascii="Arial" w:hAnsi="Arial" w:cs="Arial"/>
          <w:b/>
          <w:bCs/>
          <w:sz w:val="22"/>
          <w:szCs w:val="22"/>
          <w:u w:val="single"/>
        </w:rPr>
      </w:pPr>
    </w:p>
    <w:p w14:paraId="7B641867" w14:textId="77777777" w:rsidR="00281613" w:rsidRDefault="00281613" w:rsidP="00B479F3">
      <w:pPr>
        <w:spacing w:line="360" w:lineRule="auto"/>
        <w:rPr>
          <w:rFonts w:ascii="Arial" w:hAnsi="Arial" w:cs="Arial"/>
          <w:b/>
          <w:bCs/>
          <w:sz w:val="22"/>
          <w:szCs w:val="22"/>
          <w:u w:val="single"/>
        </w:rPr>
      </w:pPr>
    </w:p>
    <w:p w14:paraId="5C309148" w14:textId="77777777" w:rsidR="00281613" w:rsidRDefault="00281613" w:rsidP="00B479F3">
      <w:pPr>
        <w:spacing w:line="360" w:lineRule="auto"/>
        <w:rPr>
          <w:rFonts w:ascii="Arial" w:hAnsi="Arial" w:cs="Arial"/>
          <w:b/>
          <w:bCs/>
          <w:sz w:val="22"/>
          <w:szCs w:val="22"/>
          <w:u w:val="single"/>
        </w:rPr>
      </w:pPr>
    </w:p>
    <w:p w14:paraId="246CD2CB" w14:textId="4A09272C" w:rsidR="00EB3DD4" w:rsidRPr="00B479F3" w:rsidRDefault="00E60674" w:rsidP="00B479F3">
      <w:pPr>
        <w:spacing w:line="360" w:lineRule="auto"/>
        <w:rPr>
          <w:rFonts w:ascii="Arial" w:hAnsi="Arial" w:cs="Arial"/>
          <w:b/>
          <w:bCs/>
          <w:sz w:val="22"/>
          <w:szCs w:val="22"/>
          <w:u w:val="single"/>
        </w:rPr>
      </w:pPr>
      <w:r w:rsidRPr="00B479F3">
        <w:rPr>
          <w:rFonts w:ascii="Arial" w:hAnsi="Arial" w:cs="Arial"/>
          <w:b/>
          <w:bCs/>
          <w:sz w:val="22"/>
          <w:szCs w:val="22"/>
          <w:u w:val="single"/>
        </w:rPr>
        <w:lastRenderedPageBreak/>
        <w:t>Evaluation of Three Local Authority Websites</w:t>
      </w:r>
    </w:p>
    <w:p w14:paraId="75F76079" w14:textId="5DEE5FD8" w:rsidR="00B479F3" w:rsidRDefault="005B6162" w:rsidP="00B479F3">
      <w:pPr>
        <w:spacing w:line="360" w:lineRule="auto"/>
        <w:rPr>
          <w:rFonts w:ascii="Arial" w:hAnsi="Arial" w:cs="Arial"/>
          <w:sz w:val="22"/>
          <w:szCs w:val="22"/>
        </w:rPr>
      </w:pPr>
      <w:r w:rsidRPr="00B479F3">
        <w:rPr>
          <w:rFonts w:ascii="Arial" w:hAnsi="Arial" w:cs="Arial"/>
          <w:sz w:val="22"/>
          <w:szCs w:val="22"/>
        </w:rPr>
        <w:t>The presentation of Early Help information on three local authority websites</w:t>
      </w:r>
      <w:r w:rsidR="00E54635" w:rsidRPr="00B479F3">
        <w:rPr>
          <w:rFonts w:ascii="Arial" w:hAnsi="Arial" w:cs="Arial"/>
          <w:sz w:val="22"/>
          <w:szCs w:val="22"/>
        </w:rPr>
        <w:t xml:space="preserve"> </w:t>
      </w:r>
      <w:r w:rsidRPr="00B479F3">
        <w:rPr>
          <w:rFonts w:ascii="Arial" w:hAnsi="Arial" w:cs="Arial"/>
          <w:sz w:val="22"/>
          <w:szCs w:val="22"/>
        </w:rPr>
        <w:t>Tower Hamlets, Nottinghamshire, and Southwark</w:t>
      </w:r>
      <w:r w:rsidR="00E54635" w:rsidRPr="00B479F3">
        <w:rPr>
          <w:rFonts w:ascii="Arial" w:hAnsi="Arial" w:cs="Arial"/>
          <w:sz w:val="22"/>
          <w:szCs w:val="22"/>
        </w:rPr>
        <w:t xml:space="preserve">, </w:t>
      </w:r>
      <w:r w:rsidRPr="00B479F3">
        <w:rPr>
          <w:rFonts w:ascii="Arial" w:hAnsi="Arial" w:cs="Arial"/>
          <w:sz w:val="22"/>
          <w:szCs w:val="22"/>
        </w:rPr>
        <w:t xml:space="preserve">is assessed in this section. Each website is evaluated for its overall level of information, accessibility, clarity, and ease of </w:t>
      </w:r>
      <w:r w:rsidR="000F2100" w:rsidRPr="00B479F3">
        <w:rPr>
          <w:rFonts w:ascii="Arial" w:hAnsi="Arial" w:cs="Arial"/>
          <w:sz w:val="22"/>
          <w:szCs w:val="22"/>
        </w:rPr>
        <w:t>navigation.</w:t>
      </w:r>
    </w:p>
    <w:p w14:paraId="3CDEF2AA" w14:textId="0C5D64F9" w:rsidR="006E291F" w:rsidRPr="00B479F3" w:rsidRDefault="00D34A47" w:rsidP="00B479F3">
      <w:pPr>
        <w:spacing w:line="360" w:lineRule="auto"/>
        <w:rPr>
          <w:rFonts w:ascii="Arial" w:hAnsi="Arial" w:cs="Arial"/>
          <w:sz w:val="22"/>
          <w:szCs w:val="22"/>
        </w:rPr>
      </w:pPr>
      <w:r w:rsidRPr="00B479F3">
        <w:rPr>
          <w:rFonts w:ascii="Arial" w:hAnsi="Arial" w:cs="Arial"/>
          <w:b/>
          <w:bCs/>
          <w:sz w:val="22"/>
          <w:szCs w:val="22"/>
          <w:u w:val="single"/>
        </w:rPr>
        <w:t>Tower Hamlets</w:t>
      </w:r>
    </w:p>
    <w:p w14:paraId="1C36F14C" w14:textId="2354B278" w:rsidR="00D34A47" w:rsidRPr="00B479F3" w:rsidRDefault="006718FD" w:rsidP="00B479F3">
      <w:pPr>
        <w:spacing w:line="360" w:lineRule="auto"/>
        <w:rPr>
          <w:rFonts w:ascii="Arial" w:hAnsi="Arial" w:cs="Arial"/>
          <w:sz w:val="22"/>
          <w:szCs w:val="22"/>
        </w:rPr>
      </w:pPr>
      <w:r w:rsidRPr="00B479F3">
        <w:rPr>
          <w:rFonts w:ascii="Arial" w:hAnsi="Arial" w:cs="Arial"/>
          <w:sz w:val="22"/>
          <w:szCs w:val="22"/>
        </w:rPr>
        <w:t>Tower</w:t>
      </w:r>
      <w:r w:rsidRPr="00B479F3">
        <w:rPr>
          <w:rFonts w:ascii="Arial" w:hAnsi="Arial" w:cs="Arial"/>
          <w:sz w:val="22"/>
          <w:szCs w:val="22"/>
        </w:rPr>
        <w:t xml:space="preserve"> Hamlets information on Early Help content is a structured and accessible way. The most important "Children and Families" area makes it simple to access the Early Help page, which helps families who might not know exactly where to seek. The plain and simple language used makes it easier for parents to comprehend Early Help and how to get support. This is in accordance with national guidelines that advise councils to communicate with families in an understandable and straightforward manner (Barnardo's, 2020)</w:t>
      </w:r>
      <w:r w:rsidR="00837983" w:rsidRPr="00B479F3">
        <w:rPr>
          <w:rFonts w:ascii="Arial" w:hAnsi="Arial" w:cs="Arial"/>
          <w:sz w:val="22"/>
          <w:szCs w:val="22"/>
        </w:rPr>
        <w:t xml:space="preserve">. </w:t>
      </w:r>
      <w:r w:rsidRPr="00B479F3">
        <w:rPr>
          <w:rFonts w:ascii="Arial" w:hAnsi="Arial" w:cs="Arial"/>
          <w:sz w:val="22"/>
          <w:szCs w:val="22"/>
        </w:rPr>
        <w:t>the website offers free tools that are beneficial for both professionals and families, such as advice manuals and Early Help assessments.</w:t>
      </w:r>
    </w:p>
    <w:p w14:paraId="73FAE44A" w14:textId="7BFADC4A" w:rsidR="00D25E12" w:rsidRPr="00B479F3" w:rsidRDefault="00D25E12" w:rsidP="00B479F3">
      <w:pPr>
        <w:spacing w:line="360" w:lineRule="auto"/>
        <w:rPr>
          <w:rFonts w:ascii="Arial" w:hAnsi="Arial" w:cs="Arial"/>
          <w:sz w:val="22"/>
          <w:szCs w:val="22"/>
        </w:rPr>
      </w:pPr>
      <w:r w:rsidRPr="00B479F3">
        <w:rPr>
          <w:rFonts w:ascii="Arial" w:hAnsi="Arial" w:cs="Arial"/>
          <w:sz w:val="22"/>
          <w:szCs w:val="22"/>
        </w:rPr>
        <w:t>Tower Hamlets d</w:t>
      </w:r>
      <w:r w:rsidR="000F2100">
        <w:rPr>
          <w:rFonts w:ascii="Arial" w:hAnsi="Arial" w:cs="Arial"/>
          <w:sz w:val="22"/>
          <w:szCs w:val="22"/>
        </w:rPr>
        <w:t>id</w:t>
      </w:r>
      <w:r w:rsidRPr="00B479F3">
        <w:rPr>
          <w:rFonts w:ascii="Arial" w:hAnsi="Arial" w:cs="Arial"/>
          <w:sz w:val="22"/>
          <w:szCs w:val="22"/>
        </w:rPr>
        <w:t xml:space="preserve"> </w:t>
      </w:r>
      <w:r w:rsidR="00F90061" w:rsidRPr="00B479F3">
        <w:rPr>
          <w:rFonts w:ascii="Arial" w:hAnsi="Arial" w:cs="Arial"/>
          <w:sz w:val="22"/>
          <w:szCs w:val="22"/>
        </w:rPr>
        <w:t>an excellent job</w:t>
      </w:r>
      <w:r w:rsidRPr="00B479F3">
        <w:rPr>
          <w:rFonts w:ascii="Arial" w:hAnsi="Arial" w:cs="Arial"/>
          <w:sz w:val="22"/>
          <w:szCs w:val="22"/>
        </w:rPr>
        <w:t xml:space="preserve"> in terms of accessibility. Good digital accessibility practices </w:t>
      </w:r>
      <w:r w:rsidR="000F2100">
        <w:rPr>
          <w:rFonts w:ascii="Arial" w:hAnsi="Arial" w:cs="Arial"/>
          <w:sz w:val="22"/>
          <w:szCs w:val="22"/>
        </w:rPr>
        <w:t xml:space="preserve">by </w:t>
      </w:r>
      <w:r w:rsidR="00F90061">
        <w:rPr>
          <w:rFonts w:ascii="Arial" w:hAnsi="Arial" w:cs="Arial"/>
          <w:sz w:val="22"/>
          <w:szCs w:val="22"/>
        </w:rPr>
        <w:t>having</w:t>
      </w:r>
      <w:r w:rsidRPr="00B479F3">
        <w:rPr>
          <w:rFonts w:ascii="Arial" w:hAnsi="Arial" w:cs="Arial"/>
          <w:sz w:val="22"/>
          <w:szCs w:val="22"/>
        </w:rPr>
        <w:t xml:space="preserve"> the simple menu structure and clean style (Gov.uk Accessibility Standards, 2022). However, families who prefer brief explanations or visual aids may find some pages stressful. The information is thorough, explaining what Early Help is, how to ask for assistance, and what families might expect from the assistance they receive.</w:t>
      </w:r>
    </w:p>
    <w:p w14:paraId="1943F9BA" w14:textId="0020C176" w:rsidR="00B8330B" w:rsidRPr="00B479F3" w:rsidRDefault="00B8330B" w:rsidP="00B479F3">
      <w:pPr>
        <w:spacing w:line="360" w:lineRule="auto"/>
        <w:rPr>
          <w:rFonts w:ascii="Arial" w:hAnsi="Arial" w:cs="Arial"/>
          <w:sz w:val="22"/>
          <w:szCs w:val="22"/>
        </w:rPr>
      </w:pPr>
      <w:r w:rsidRPr="00B479F3">
        <w:rPr>
          <w:rFonts w:ascii="Arial" w:hAnsi="Arial" w:cs="Arial"/>
          <w:sz w:val="22"/>
          <w:szCs w:val="22"/>
        </w:rPr>
        <w:t xml:space="preserve">This </w:t>
      </w:r>
      <w:r w:rsidR="003E1582">
        <w:rPr>
          <w:rFonts w:ascii="Arial" w:hAnsi="Arial" w:cs="Arial"/>
          <w:sz w:val="22"/>
          <w:szCs w:val="22"/>
        </w:rPr>
        <w:t>website</w:t>
      </w:r>
      <w:r w:rsidRPr="00B479F3">
        <w:rPr>
          <w:rFonts w:ascii="Arial" w:hAnsi="Arial" w:cs="Arial"/>
          <w:sz w:val="22"/>
          <w:szCs w:val="22"/>
        </w:rPr>
        <w:t xml:space="preserve"> has straightforward contact details, such as direct phone numbers and email addresses, this helps families </w:t>
      </w:r>
      <w:r w:rsidRPr="00B479F3">
        <w:rPr>
          <w:rFonts w:ascii="Arial" w:hAnsi="Arial" w:cs="Arial"/>
          <w:sz w:val="22"/>
          <w:szCs w:val="22"/>
        </w:rPr>
        <w:t>a lot</w:t>
      </w:r>
      <w:r w:rsidRPr="00B479F3">
        <w:rPr>
          <w:rFonts w:ascii="Arial" w:hAnsi="Arial" w:cs="Arial"/>
          <w:sz w:val="22"/>
          <w:szCs w:val="22"/>
        </w:rPr>
        <w:t>. According to research, when communication methods are straightforward and easy to use, families are more likely to engage with Early Help (Action for Children, 2021)</w:t>
      </w:r>
      <w:r w:rsidR="00451648" w:rsidRPr="00B479F3">
        <w:rPr>
          <w:rFonts w:ascii="Arial" w:hAnsi="Arial" w:cs="Arial"/>
          <w:sz w:val="22"/>
          <w:szCs w:val="22"/>
        </w:rPr>
        <w:t xml:space="preserve"> research highlights that clear online signposting increases the likelihood of families accessing early intervention services (NSPCC, 2021)</w:t>
      </w:r>
      <w:r w:rsidRPr="00B479F3">
        <w:rPr>
          <w:rFonts w:ascii="Arial" w:hAnsi="Arial" w:cs="Arial"/>
          <w:sz w:val="22"/>
          <w:szCs w:val="22"/>
        </w:rPr>
        <w:t>. The lack of videos or other visual aids, which could make the information more interesting for families with lower literacy levels or those who prefer visual learning, is a disadvantage as they might not understand.</w:t>
      </w:r>
    </w:p>
    <w:p w14:paraId="09291A5D" w14:textId="65E5D88A" w:rsidR="007C677B" w:rsidRPr="00B479F3" w:rsidRDefault="007C677B" w:rsidP="00B479F3">
      <w:pPr>
        <w:spacing w:line="360" w:lineRule="auto"/>
        <w:rPr>
          <w:rFonts w:ascii="Arial" w:hAnsi="Arial" w:cs="Arial"/>
          <w:b/>
          <w:bCs/>
          <w:sz w:val="22"/>
          <w:szCs w:val="22"/>
          <w:u w:val="single"/>
        </w:rPr>
      </w:pPr>
      <w:r w:rsidRPr="00B479F3">
        <w:rPr>
          <w:rFonts w:ascii="Arial" w:hAnsi="Arial" w:cs="Arial"/>
          <w:b/>
          <w:bCs/>
          <w:sz w:val="22"/>
          <w:szCs w:val="22"/>
          <w:u w:val="single"/>
        </w:rPr>
        <w:t>Nottinghamshire</w:t>
      </w:r>
    </w:p>
    <w:p w14:paraId="03D687B4" w14:textId="3CF9F127" w:rsidR="00EB3DD4" w:rsidRPr="00B479F3" w:rsidRDefault="000F4DFA" w:rsidP="00B479F3">
      <w:pPr>
        <w:spacing w:line="360" w:lineRule="auto"/>
        <w:rPr>
          <w:rFonts w:ascii="Arial" w:hAnsi="Arial" w:cs="Arial"/>
          <w:sz w:val="22"/>
          <w:szCs w:val="22"/>
        </w:rPr>
      </w:pPr>
      <w:r w:rsidRPr="00B479F3">
        <w:rPr>
          <w:rFonts w:ascii="Arial" w:hAnsi="Arial" w:cs="Arial"/>
          <w:sz w:val="22"/>
          <w:szCs w:val="22"/>
        </w:rPr>
        <w:t xml:space="preserve">The Early Help information for Nottinghamshire is organised and extremely extensive. The "Children and Families" menu makes it simple to find the Early Help area, and the website use distinct titles to divide content into comprehensible sections. The website explains Early Help in a way that feels encouraging rather than official, and the language is </w:t>
      </w:r>
      <w:r w:rsidRPr="00B479F3">
        <w:rPr>
          <w:rFonts w:ascii="Arial" w:hAnsi="Arial" w:cs="Arial"/>
          <w:sz w:val="22"/>
          <w:szCs w:val="22"/>
        </w:rPr>
        <w:t>family friendly</w:t>
      </w:r>
      <w:r w:rsidRPr="00B479F3">
        <w:rPr>
          <w:rFonts w:ascii="Arial" w:hAnsi="Arial" w:cs="Arial"/>
          <w:sz w:val="22"/>
          <w:szCs w:val="22"/>
        </w:rPr>
        <w:t>. Nottinghamshire offers a variety of digital resources, such as family pamphlets, professional help, and Early Help assessments.</w:t>
      </w:r>
    </w:p>
    <w:p w14:paraId="06F4410E" w14:textId="7A4FDFDE" w:rsidR="0073236D" w:rsidRPr="00B479F3" w:rsidRDefault="0073236D" w:rsidP="00B479F3">
      <w:pPr>
        <w:spacing w:line="360" w:lineRule="auto"/>
        <w:rPr>
          <w:rFonts w:ascii="Arial" w:hAnsi="Arial" w:cs="Arial"/>
          <w:sz w:val="22"/>
          <w:szCs w:val="22"/>
        </w:rPr>
      </w:pPr>
      <w:r w:rsidRPr="00B479F3">
        <w:rPr>
          <w:rFonts w:ascii="Arial" w:hAnsi="Arial" w:cs="Arial"/>
          <w:sz w:val="22"/>
          <w:szCs w:val="22"/>
        </w:rPr>
        <w:lastRenderedPageBreak/>
        <w:t>With a search box that functions effectively for people who want to type keywords, the website is easily navigable and accessible. The amount of information Nottinghamshire's website offers regarding various forms of assistance, including parental programs, youth services, and focused interventions, is one of its advantages. This is consistent with research demonstrating that families gain from local authorities providing clear information about available support (DfE, 2021).</w:t>
      </w:r>
      <w:r w:rsidR="009052BF" w:rsidRPr="00B479F3">
        <w:rPr>
          <w:rFonts w:ascii="Arial" w:hAnsi="Arial" w:cs="Arial"/>
          <w:sz w:val="22"/>
          <w:szCs w:val="22"/>
        </w:rPr>
        <w:t xml:space="preserve"> </w:t>
      </w:r>
      <w:r w:rsidR="009052BF" w:rsidRPr="00B479F3">
        <w:rPr>
          <w:rFonts w:ascii="Arial" w:hAnsi="Arial" w:cs="Arial"/>
          <w:sz w:val="22"/>
          <w:szCs w:val="22"/>
        </w:rPr>
        <w:t>Academic studies also show that detailed Early Help information improves multi</w:t>
      </w:r>
      <w:r w:rsidR="009052BF" w:rsidRPr="00B479F3">
        <w:rPr>
          <w:rFonts w:ascii="Cambria Math" w:hAnsi="Cambria Math" w:cs="Cambria Math"/>
          <w:sz w:val="22"/>
          <w:szCs w:val="22"/>
        </w:rPr>
        <w:t>‑</w:t>
      </w:r>
      <w:r w:rsidR="009052BF" w:rsidRPr="00B479F3">
        <w:rPr>
          <w:rFonts w:ascii="Arial" w:hAnsi="Arial" w:cs="Arial"/>
          <w:sz w:val="22"/>
          <w:szCs w:val="22"/>
        </w:rPr>
        <w:t>agency coordination and family engagement (Hood, 2018)</w:t>
      </w:r>
      <w:r w:rsidR="0040019E" w:rsidRPr="00B479F3">
        <w:rPr>
          <w:rFonts w:ascii="Arial" w:hAnsi="Arial" w:cs="Arial"/>
          <w:sz w:val="22"/>
          <w:szCs w:val="22"/>
        </w:rPr>
        <w:t>.</w:t>
      </w:r>
      <w:r w:rsidRPr="00B479F3">
        <w:rPr>
          <w:rFonts w:ascii="Arial" w:hAnsi="Arial" w:cs="Arial"/>
          <w:sz w:val="22"/>
          <w:szCs w:val="22"/>
        </w:rPr>
        <w:t xml:space="preserve"> </w:t>
      </w:r>
      <w:r w:rsidR="00DE01E4" w:rsidRPr="00B479F3">
        <w:rPr>
          <w:rFonts w:ascii="Arial" w:hAnsi="Arial" w:cs="Arial"/>
          <w:sz w:val="22"/>
          <w:szCs w:val="22"/>
        </w:rPr>
        <w:t>C</w:t>
      </w:r>
      <w:r w:rsidRPr="00B479F3">
        <w:rPr>
          <w:rFonts w:ascii="Arial" w:hAnsi="Arial" w:cs="Arial"/>
          <w:sz w:val="22"/>
          <w:szCs w:val="22"/>
        </w:rPr>
        <w:t xml:space="preserve">ertain pages connect to external materials that families can find challenging to comprehend without expert assistance is a limitation. </w:t>
      </w:r>
      <w:r w:rsidR="000F4BAD" w:rsidRPr="00B479F3">
        <w:rPr>
          <w:rFonts w:ascii="Arial" w:hAnsi="Arial" w:cs="Arial"/>
          <w:sz w:val="22"/>
          <w:szCs w:val="22"/>
        </w:rPr>
        <w:t>Given the circumstances</w:t>
      </w:r>
      <w:r w:rsidRPr="00B479F3">
        <w:rPr>
          <w:rFonts w:ascii="Arial" w:hAnsi="Arial" w:cs="Arial"/>
          <w:sz w:val="22"/>
          <w:szCs w:val="22"/>
        </w:rPr>
        <w:t>, Nottinghamshire provides one of the most extensive Early Help sections.</w:t>
      </w:r>
    </w:p>
    <w:p w14:paraId="0D09AB8C" w14:textId="7B432470" w:rsidR="0093334C" w:rsidRPr="00B479F3" w:rsidRDefault="0093334C" w:rsidP="00B479F3">
      <w:pPr>
        <w:spacing w:line="360" w:lineRule="auto"/>
        <w:rPr>
          <w:rFonts w:ascii="Arial" w:hAnsi="Arial" w:cs="Arial"/>
          <w:b/>
          <w:bCs/>
          <w:sz w:val="22"/>
          <w:szCs w:val="22"/>
          <w:u w:val="single"/>
        </w:rPr>
      </w:pPr>
      <w:r w:rsidRPr="00B479F3">
        <w:rPr>
          <w:rFonts w:ascii="Arial" w:hAnsi="Arial" w:cs="Arial"/>
          <w:b/>
          <w:bCs/>
          <w:sz w:val="22"/>
          <w:szCs w:val="22"/>
          <w:u w:val="single"/>
        </w:rPr>
        <w:t>Southwark</w:t>
      </w:r>
    </w:p>
    <w:p w14:paraId="7AAD8C25" w14:textId="3F1B0CC3" w:rsidR="00EB3DD4" w:rsidRPr="00B479F3" w:rsidRDefault="00075F70" w:rsidP="00B479F3">
      <w:pPr>
        <w:spacing w:line="360" w:lineRule="auto"/>
        <w:rPr>
          <w:rFonts w:ascii="Arial" w:hAnsi="Arial" w:cs="Arial"/>
          <w:sz w:val="22"/>
          <w:szCs w:val="22"/>
        </w:rPr>
      </w:pPr>
      <w:r w:rsidRPr="00B479F3">
        <w:rPr>
          <w:rFonts w:ascii="Arial" w:hAnsi="Arial" w:cs="Arial"/>
          <w:sz w:val="22"/>
          <w:szCs w:val="22"/>
        </w:rPr>
        <w:t xml:space="preserve">The Early Help information Southwark is </w:t>
      </w:r>
      <w:r w:rsidR="00322E38">
        <w:rPr>
          <w:rFonts w:ascii="Arial" w:hAnsi="Arial" w:cs="Arial"/>
          <w:sz w:val="22"/>
          <w:szCs w:val="22"/>
        </w:rPr>
        <w:t xml:space="preserve">in </w:t>
      </w:r>
      <w:r w:rsidR="00E609CD">
        <w:rPr>
          <w:rFonts w:ascii="Arial" w:hAnsi="Arial" w:cs="Arial"/>
          <w:sz w:val="22"/>
          <w:szCs w:val="22"/>
        </w:rPr>
        <w:t>an</w:t>
      </w:r>
      <w:r w:rsidR="00322E38">
        <w:rPr>
          <w:rFonts w:ascii="Arial" w:hAnsi="Arial" w:cs="Arial"/>
          <w:sz w:val="22"/>
          <w:szCs w:val="22"/>
        </w:rPr>
        <w:t xml:space="preserve"> </w:t>
      </w:r>
      <w:r w:rsidR="00E609CD" w:rsidRPr="00B479F3">
        <w:rPr>
          <w:rFonts w:ascii="Arial" w:hAnsi="Arial" w:cs="Arial"/>
          <w:sz w:val="22"/>
          <w:szCs w:val="22"/>
        </w:rPr>
        <w:t>easy</w:t>
      </w:r>
      <w:r w:rsidR="00E609CD">
        <w:rPr>
          <w:rFonts w:ascii="Arial" w:hAnsi="Arial" w:cs="Arial"/>
          <w:sz w:val="22"/>
          <w:szCs w:val="22"/>
        </w:rPr>
        <w:t>-to-read</w:t>
      </w:r>
      <w:r w:rsidR="003539F3">
        <w:rPr>
          <w:rFonts w:ascii="Arial" w:hAnsi="Arial" w:cs="Arial"/>
          <w:sz w:val="22"/>
          <w:szCs w:val="22"/>
        </w:rPr>
        <w:t xml:space="preserve"> format</w:t>
      </w:r>
      <w:r w:rsidRPr="00B479F3">
        <w:rPr>
          <w:rFonts w:ascii="Arial" w:hAnsi="Arial" w:cs="Arial"/>
          <w:sz w:val="22"/>
          <w:szCs w:val="22"/>
        </w:rPr>
        <w:t>. The website includes bullet points and brief paragraphs to make the content easier to read, and the Early Help page is easily accessible through the "Children and Young People" section. For households that want visual information, Southwark also provides a quick film that explains Early Help. This is in line with recommendations that visual materials enhance accessibility for families with a range of requirements (Public Health England, 2020).</w:t>
      </w:r>
    </w:p>
    <w:p w14:paraId="07343E5A" w14:textId="333343CE" w:rsidR="00F1499F" w:rsidRPr="00B479F3" w:rsidRDefault="002F524E" w:rsidP="00B479F3">
      <w:pPr>
        <w:spacing w:line="360" w:lineRule="auto"/>
        <w:rPr>
          <w:rFonts w:ascii="Arial" w:hAnsi="Arial" w:cs="Arial"/>
          <w:sz w:val="22"/>
          <w:szCs w:val="22"/>
        </w:rPr>
      </w:pPr>
      <w:r w:rsidRPr="00B479F3">
        <w:rPr>
          <w:rFonts w:ascii="Arial" w:hAnsi="Arial" w:cs="Arial"/>
          <w:sz w:val="22"/>
          <w:szCs w:val="22"/>
        </w:rPr>
        <w:t>The user-friendly layout of the website makes it simple to navigate. Clear contact information, referral pathways, and connections to nearby family centres are all provided by Southwark. This website's ability to clearly explain how Early Help operates in practice, along with examples of the kinds of support families can receive, is</w:t>
      </w:r>
      <w:r w:rsidR="00A5351B" w:rsidRPr="00B479F3">
        <w:rPr>
          <w:rFonts w:ascii="Arial" w:hAnsi="Arial" w:cs="Arial"/>
          <w:sz w:val="22"/>
          <w:szCs w:val="22"/>
        </w:rPr>
        <w:t xml:space="preserve"> a</w:t>
      </w:r>
      <w:r w:rsidRPr="00B479F3">
        <w:rPr>
          <w:rFonts w:ascii="Arial" w:hAnsi="Arial" w:cs="Arial"/>
          <w:sz w:val="22"/>
          <w:szCs w:val="22"/>
        </w:rPr>
        <w:t xml:space="preserve"> </w:t>
      </w:r>
      <w:r w:rsidR="00A5351B" w:rsidRPr="00B479F3">
        <w:rPr>
          <w:rFonts w:ascii="Arial" w:hAnsi="Arial" w:cs="Arial"/>
          <w:sz w:val="22"/>
          <w:szCs w:val="22"/>
        </w:rPr>
        <w:t>strongest point</w:t>
      </w:r>
      <w:r w:rsidRPr="00B479F3">
        <w:rPr>
          <w:rFonts w:ascii="Arial" w:hAnsi="Arial" w:cs="Arial"/>
          <w:sz w:val="22"/>
          <w:szCs w:val="22"/>
        </w:rPr>
        <w:t>.</w:t>
      </w:r>
      <w:r w:rsidR="00A5351B" w:rsidRPr="00B479F3">
        <w:rPr>
          <w:rFonts w:ascii="Arial" w:hAnsi="Arial" w:cs="Arial"/>
          <w:sz w:val="22"/>
          <w:szCs w:val="22"/>
        </w:rPr>
        <w:t xml:space="preserve"> </w:t>
      </w:r>
      <w:r w:rsidR="00A5351B" w:rsidRPr="00B479F3">
        <w:rPr>
          <w:rFonts w:ascii="Arial" w:hAnsi="Arial" w:cs="Arial"/>
          <w:sz w:val="22"/>
          <w:szCs w:val="22"/>
        </w:rPr>
        <w:t>Research also shows that visual and multimedia resources increase understanding for families with diverse learning needs (Ofsted, 2022).</w:t>
      </w:r>
      <w:r w:rsidRPr="00B479F3">
        <w:rPr>
          <w:rFonts w:ascii="Arial" w:hAnsi="Arial" w:cs="Arial"/>
          <w:sz w:val="22"/>
          <w:szCs w:val="22"/>
        </w:rPr>
        <w:t xml:space="preserve"> A disadvantage is that some content is spread out among various pages, so families might need to click on multiple links </w:t>
      </w:r>
      <w:r w:rsidRPr="00B479F3">
        <w:rPr>
          <w:rFonts w:ascii="Arial" w:hAnsi="Arial" w:cs="Arial"/>
          <w:sz w:val="22"/>
          <w:szCs w:val="22"/>
        </w:rPr>
        <w:t>to</w:t>
      </w:r>
      <w:r w:rsidRPr="00B479F3">
        <w:rPr>
          <w:rFonts w:ascii="Arial" w:hAnsi="Arial" w:cs="Arial"/>
          <w:sz w:val="22"/>
          <w:szCs w:val="22"/>
        </w:rPr>
        <w:t xml:space="preserve"> locate all the information they require.</w:t>
      </w:r>
    </w:p>
    <w:p w14:paraId="72D1F7B0" w14:textId="66A200CD" w:rsidR="00385F87" w:rsidRPr="00B479F3" w:rsidRDefault="00385F87" w:rsidP="00B479F3">
      <w:pPr>
        <w:spacing w:line="360" w:lineRule="auto"/>
        <w:rPr>
          <w:rFonts w:ascii="Arial" w:hAnsi="Arial" w:cs="Arial"/>
          <w:b/>
          <w:bCs/>
          <w:sz w:val="22"/>
          <w:szCs w:val="22"/>
          <w:u w:val="single"/>
        </w:rPr>
      </w:pPr>
      <w:r w:rsidRPr="00B479F3">
        <w:rPr>
          <w:rFonts w:ascii="Arial" w:hAnsi="Arial" w:cs="Arial"/>
          <w:b/>
          <w:bCs/>
          <w:sz w:val="22"/>
          <w:szCs w:val="22"/>
          <w:u w:val="single"/>
        </w:rPr>
        <w:t>Comparison</w:t>
      </w:r>
    </w:p>
    <w:p w14:paraId="165CCB20" w14:textId="6B68B228" w:rsidR="00EB3DD4" w:rsidRPr="00B479F3" w:rsidRDefault="00363456" w:rsidP="00B479F3">
      <w:pPr>
        <w:spacing w:line="360" w:lineRule="auto"/>
        <w:rPr>
          <w:rFonts w:ascii="Arial" w:hAnsi="Arial" w:cs="Arial"/>
          <w:sz w:val="22"/>
          <w:szCs w:val="22"/>
        </w:rPr>
      </w:pPr>
      <w:r w:rsidRPr="00B479F3">
        <w:rPr>
          <w:rFonts w:ascii="Arial" w:hAnsi="Arial" w:cs="Arial"/>
          <w:sz w:val="22"/>
          <w:szCs w:val="22"/>
        </w:rPr>
        <w:t xml:space="preserve">While all three websites comply with basic standards for accessibility and clarity, the amount of detail and usability vary. Nottinghamshire is notable for a great deal of resources and thorough information. Southwark excels with accessibility and </w:t>
      </w:r>
      <w:r w:rsidR="00837983" w:rsidRPr="00B479F3">
        <w:rPr>
          <w:rFonts w:ascii="Arial" w:hAnsi="Arial" w:cs="Arial"/>
          <w:sz w:val="22"/>
          <w:szCs w:val="22"/>
        </w:rPr>
        <w:t>presentation when</w:t>
      </w:r>
      <w:r w:rsidRPr="00B479F3">
        <w:rPr>
          <w:rFonts w:ascii="Arial" w:hAnsi="Arial" w:cs="Arial"/>
          <w:sz w:val="22"/>
          <w:szCs w:val="22"/>
        </w:rPr>
        <w:t xml:space="preserve"> it comes to using video. Tower Hamlets may be improved by including more visual assistance, but it already offers practical guidance and clear communication directions. While each website has advantages overall, Nottinghamshire provides the most comprehensive Early Help information.</w:t>
      </w:r>
    </w:p>
    <w:p w14:paraId="72B106EC" w14:textId="77777777" w:rsidR="00953AA4" w:rsidRDefault="00953AA4" w:rsidP="00B479F3">
      <w:pPr>
        <w:spacing w:line="360" w:lineRule="auto"/>
        <w:rPr>
          <w:rFonts w:ascii="Arial" w:hAnsi="Arial" w:cs="Arial"/>
          <w:b/>
          <w:bCs/>
          <w:sz w:val="22"/>
          <w:szCs w:val="22"/>
          <w:u w:val="single"/>
        </w:rPr>
      </w:pPr>
    </w:p>
    <w:p w14:paraId="0FD4F38D" w14:textId="173BF84B" w:rsidR="00EB3DD4" w:rsidRPr="00B479F3" w:rsidRDefault="00320DD6" w:rsidP="00B479F3">
      <w:pPr>
        <w:spacing w:line="360" w:lineRule="auto"/>
        <w:rPr>
          <w:rFonts w:ascii="Arial" w:hAnsi="Arial" w:cs="Arial"/>
          <w:b/>
          <w:bCs/>
          <w:sz w:val="22"/>
          <w:szCs w:val="22"/>
          <w:u w:val="single"/>
        </w:rPr>
      </w:pPr>
      <w:r w:rsidRPr="00B479F3">
        <w:rPr>
          <w:rFonts w:ascii="Arial" w:hAnsi="Arial" w:cs="Arial"/>
          <w:b/>
          <w:bCs/>
          <w:sz w:val="22"/>
          <w:szCs w:val="22"/>
          <w:u w:val="single"/>
        </w:rPr>
        <w:lastRenderedPageBreak/>
        <w:t>Comparative Analysis</w:t>
      </w:r>
    </w:p>
    <w:p w14:paraId="494D9A1A" w14:textId="3822E253" w:rsidR="00320DD6" w:rsidRPr="00B479F3" w:rsidRDefault="00C64777" w:rsidP="00B479F3">
      <w:pPr>
        <w:spacing w:line="360" w:lineRule="auto"/>
        <w:rPr>
          <w:rFonts w:ascii="Arial" w:hAnsi="Arial" w:cs="Arial"/>
          <w:sz w:val="22"/>
          <w:szCs w:val="22"/>
        </w:rPr>
      </w:pPr>
      <w:r w:rsidRPr="00B479F3">
        <w:rPr>
          <w:rFonts w:ascii="Arial" w:hAnsi="Arial" w:cs="Arial"/>
          <w:sz w:val="22"/>
          <w:szCs w:val="22"/>
        </w:rPr>
        <w:t>Each of the three local authority websites</w:t>
      </w:r>
      <w:r w:rsidRPr="00B479F3">
        <w:rPr>
          <w:rFonts w:ascii="Arial" w:hAnsi="Arial" w:cs="Arial"/>
          <w:sz w:val="22"/>
          <w:szCs w:val="22"/>
        </w:rPr>
        <w:t xml:space="preserve"> </w:t>
      </w:r>
      <w:r w:rsidRPr="00B479F3">
        <w:rPr>
          <w:rFonts w:ascii="Arial" w:hAnsi="Arial" w:cs="Arial"/>
          <w:sz w:val="22"/>
          <w:szCs w:val="22"/>
        </w:rPr>
        <w:t>Tower Hamlets, Nottinghamshire, and Southwark</w:t>
      </w:r>
      <w:r w:rsidRPr="00B479F3">
        <w:rPr>
          <w:rFonts w:ascii="Arial" w:hAnsi="Arial" w:cs="Arial"/>
          <w:sz w:val="22"/>
          <w:szCs w:val="22"/>
        </w:rPr>
        <w:t xml:space="preserve">, </w:t>
      </w:r>
      <w:r w:rsidRPr="00B479F3">
        <w:rPr>
          <w:rFonts w:ascii="Arial" w:hAnsi="Arial" w:cs="Arial"/>
          <w:sz w:val="22"/>
          <w:szCs w:val="22"/>
        </w:rPr>
        <w:t xml:space="preserve">has advantages and disadvantages when it comes to the way they offer Early Help information. Because of the amount of information it offers, Nottinghamshire sticks out by far. There are several resources to download available its comprehensive and organised in Early Help area. Families that wish to learn about all kinds of support will find it </w:t>
      </w:r>
      <w:r w:rsidR="000F4BAD" w:rsidRPr="00B479F3">
        <w:rPr>
          <w:rFonts w:ascii="Arial" w:hAnsi="Arial" w:cs="Arial"/>
          <w:sz w:val="22"/>
          <w:szCs w:val="22"/>
        </w:rPr>
        <w:t>helpful</w:t>
      </w:r>
      <w:r w:rsidRPr="00B479F3">
        <w:rPr>
          <w:rFonts w:ascii="Arial" w:hAnsi="Arial" w:cs="Arial"/>
          <w:sz w:val="22"/>
          <w:szCs w:val="22"/>
        </w:rPr>
        <w:t xml:space="preserve"> because of this. Accessibility is slightly reduced, because some of the external links could be challenging for families to understand without expert assistance.</w:t>
      </w:r>
    </w:p>
    <w:p w14:paraId="3A4D4A31" w14:textId="34F54C22" w:rsidR="00092D6E" w:rsidRPr="00B479F3" w:rsidRDefault="00092D6E" w:rsidP="00B479F3">
      <w:pPr>
        <w:spacing w:line="360" w:lineRule="auto"/>
        <w:rPr>
          <w:rFonts w:ascii="Arial" w:hAnsi="Arial" w:cs="Arial"/>
          <w:sz w:val="22"/>
          <w:szCs w:val="22"/>
        </w:rPr>
      </w:pPr>
      <w:r w:rsidRPr="00B479F3">
        <w:rPr>
          <w:rFonts w:ascii="Arial" w:hAnsi="Arial" w:cs="Arial"/>
          <w:sz w:val="22"/>
          <w:szCs w:val="22"/>
        </w:rPr>
        <w:t xml:space="preserve">Southwark is design is modern, easy to understand and straightforward to use. The content is less daunting because it has the use of bullet points and brief phrases, and the addition of a video outlining Early Help. This helps families who might have trouble with lengthy texts or who prefer visual learning. The main problem is that certain information is scattered among various pages, requiring users to navigate through links </w:t>
      </w:r>
      <w:r w:rsidR="00F00E68" w:rsidRPr="00B479F3">
        <w:rPr>
          <w:rFonts w:ascii="Arial" w:hAnsi="Arial" w:cs="Arial"/>
          <w:sz w:val="22"/>
          <w:szCs w:val="22"/>
        </w:rPr>
        <w:t>to</w:t>
      </w:r>
      <w:r w:rsidRPr="00B479F3">
        <w:rPr>
          <w:rFonts w:ascii="Arial" w:hAnsi="Arial" w:cs="Arial"/>
          <w:sz w:val="22"/>
          <w:szCs w:val="22"/>
        </w:rPr>
        <w:t xml:space="preserve"> find all the information they require.</w:t>
      </w:r>
    </w:p>
    <w:p w14:paraId="3A96CAA3" w14:textId="087D4660" w:rsidR="00F00E68" w:rsidRPr="00B479F3" w:rsidRDefault="00F00E68" w:rsidP="00B479F3">
      <w:pPr>
        <w:spacing w:line="360" w:lineRule="auto"/>
        <w:rPr>
          <w:rFonts w:ascii="Arial" w:hAnsi="Arial" w:cs="Arial"/>
          <w:sz w:val="22"/>
          <w:szCs w:val="22"/>
        </w:rPr>
      </w:pPr>
      <w:r w:rsidRPr="00B479F3">
        <w:rPr>
          <w:rFonts w:ascii="Arial" w:hAnsi="Arial" w:cs="Arial"/>
          <w:sz w:val="22"/>
          <w:szCs w:val="22"/>
        </w:rPr>
        <w:t xml:space="preserve">Tower Hamlets provides easy-to-use contact information and useful advice. The website offers helpful downloadable resources, and the language is straightforward and understandable. </w:t>
      </w:r>
      <w:r w:rsidR="004B1321" w:rsidRPr="00B479F3">
        <w:rPr>
          <w:rFonts w:ascii="Arial" w:hAnsi="Arial" w:cs="Arial"/>
          <w:sz w:val="22"/>
          <w:szCs w:val="22"/>
        </w:rPr>
        <w:t>Long text and a lack of visual aids could</w:t>
      </w:r>
      <w:r w:rsidRPr="00B479F3">
        <w:rPr>
          <w:rFonts w:ascii="Arial" w:hAnsi="Arial" w:cs="Arial"/>
          <w:sz w:val="22"/>
          <w:szCs w:val="22"/>
        </w:rPr>
        <w:t xml:space="preserve"> make it more difficult for some families to stay interested or fully comprehend.</w:t>
      </w:r>
    </w:p>
    <w:p w14:paraId="01E733F3" w14:textId="3B12220E" w:rsidR="00F00E68" w:rsidRPr="00B479F3" w:rsidRDefault="00F00E68" w:rsidP="00B479F3">
      <w:pPr>
        <w:spacing w:line="360" w:lineRule="auto"/>
        <w:rPr>
          <w:rFonts w:ascii="Arial" w:hAnsi="Arial" w:cs="Arial"/>
          <w:sz w:val="22"/>
          <w:szCs w:val="22"/>
        </w:rPr>
      </w:pPr>
      <w:r w:rsidRPr="00B479F3">
        <w:rPr>
          <w:rFonts w:ascii="Arial" w:hAnsi="Arial" w:cs="Arial"/>
          <w:sz w:val="22"/>
          <w:szCs w:val="22"/>
        </w:rPr>
        <w:t xml:space="preserve">Nottinghamshire is the most efficient website since it offers the most thorough Early Help information. All three websites, however, may </w:t>
      </w:r>
      <w:r w:rsidR="00381944">
        <w:rPr>
          <w:rFonts w:ascii="Arial" w:hAnsi="Arial" w:cs="Arial"/>
          <w:sz w:val="22"/>
          <w:szCs w:val="22"/>
        </w:rPr>
        <w:t>could be</w:t>
      </w:r>
      <w:r w:rsidRPr="00B479F3">
        <w:rPr>
          <w:rFonts w:ascii="Arial" w:hAnsi="Arial" w:cs="Arial"/>
          <w:sz w:val="22"/>
          <w:szCs w:val="22"/>
        </w:rPr>
        <w:t xml:space="preserve"> better by finding the right balance between visually appealing components and in-depth material to guarantee that the information is clear and comprehensive.</w:t>
      </w:r>
    </w:p>
    <w:p w14:paraId="6EBCFC9D" w14:textId="2C9B56D6" w:rsidR="00EB3DD4" w:rsidRPr="00B479F3" w:rsidRDefault="00A34701" w:rsidP="00B479F3">
      <w:pPr>
        <w:spacing w:line="360" w:lineRule="auto"/>
        <w:rPr>
          <w:rFonts w:ascii="Arial" w:hAnsi="Arial" w:cs="Arial"/>
          <w:b/>
          <w:bCs/>
          <w:sz w:val="22"/>
          <w:szCs w:val="22"/>
          <w:u w:val="single"/>
        </w:rPr>
      </w:pPr>
      <w:r w:rsidRPr="00B479F3">
        <w:rPr>
          <w:rFonts w:ascii="Arial" w:hAnsi="Arial" w:cs="Arial"/>
          <w:b/>
          <w:bCs/>
          <w:sz w:val="22"/>
          <w:szCs w:val="22"/>
          <w:u w:val="single"/>
        </w:rPr>
        <w:t>Conclusion</w:t>
      </w:r>
    </w:p>
    <w:p w14:paraId="2AB51B6B" w14:textId="3C46CDCB" w:rsidR="00730459" w:rsidRPr="00B479F3" w:rsidRDefault="000D3623" w:rsidP="00B479F3">
      <w:pPr>
        <w:spacing w:line="360" w:lineRule="auto"/>
        <w:rPr>
          <w:rFonts w:ascii="Arial" w:hAnsi="Arial" w:cs="Arial"/>
          <w:sz w:val="22"/>
          <w:szCs w:val="22"/>
        </w:rPr>
      </w:pPr>
      <w:r w:rsidRPr="00B479F3">
        <w:rPr>
          <w:rFonts w:ascii="Arial" w:hAnsi="Arial" w:cs="Arial"/>
          <w:sz w:val="22"/>
          <w:szCs w:val="22"/>
        </w:rPr>
        <w:t>The evaluation shows that while all local government websites offer useful Early Help information, they vary in how easily accessible and user-friendly it is.</w:t>
      </w:r>
      <w:r w:rsidR="00EF2896" w:rsidRPr="00B479F3">
        <w:rPr>
          <w:rFonts w:ascii="Arial" w:hAnsi="Arial" w:cs="Arial"/>
          <w:sz w:val="22"/>
          <w:szCs w:val="22"/>
        </w:rPr>
        <w:t xml:space="preserve"> The </w:t>
      </w:r>
      <w:r w:rsidR="00EF2896" w:rsidRPr="00B479F3">
        <w:rPr>
          <w:rFonts w:ascii="Arial" w:hAnsi="Arial" w:cs="Arial"/>
          <w:sz w:val="22"/>
          <w:szCs w:val="22"/>
        </w:rPr>
        <w:t>Local authorities should think about using more visual aids like information graphics, films, and simplified diagrams to enhance the web signposting of Early Help. Families who have various learning difficulties may find it easier to understand information.</w:t>
      </w:r>
      <w:r w:rsidR="00CD4BC8" w:rsidRPr="00B479F3">
        <w:rPr>
          <w:rFonts w:ascii="Arial" w:hAnsi="Arial" w:cs="Arial"/>
          <w:sz w:val="22"/>
          <w:szCs w:val="22"/>
        </w:rPr>
        <w:t xml:space="preserve"> </w:t>
      </w:r>
      <w:r w:rsidR="00E500E0" w:rsidRPr="00B479F3">
        <w:rPr>
          <w:rFonts w:ascii="Arial" w:hAnsi="Arial" w:cs="Arial"/>
          <w:sz w:val="22"/>
          <w:szCs w:val="22"/>
        </w:rPr>
        <w:t>Early Help information is crucial because it guarantees that families can receive assistance as soon as possible. Families are more likely to get in touch when information is simple to locate and understand, which helps stop issues from getting worse and improve results for children.</w:t>
      </w:r>
    </w:p>
    <w:p w14:paraId="5D51B233" w14:textId="77777777" w:rsidR="00E500E0" w:rsidRPr="00B479F3" w:rsidRDefault="00E500E0" w:rsidP="00B479F3">
      <w:pPr>
        <w:spacing w:line="360" w:lineRule="auto"/>
        <w:rPr>
          <w:rFonts w:ascii="Arial" w:hAnsi="Arial" w:cs="Arial"/>
          <w:sz w:val="22"/>
          <w:szCs w:val="22"/>
        </w:rPr>
      </w:pPr>
    </w:p>
    <w:p w14:paraId="0ECE9E24" w14:textId="77777777" w:rsidR="00953AA4" w:rsidRDefault="00953AA4" w:rsidP="00B479F3">
      <w:pPr>
        <w:spacing w:line="360" w:lineRule="auto"/>
        <w:rPr>
          <w:rFonts w:ascii="Arial" w:hAnsi="Arial" w:cs="Arial"/>
          <w:sz w:val="22"/>
          <w:szCs w:val="22"/>
        </w:rPr>
      </w:pPr>
    </w:p>
    <w:p w14:paraId="50B92687" w14:textId="5741B521" w:rsidR="00DF6184" w:rsidRPr="00B479F3" w:rsidRDefault="00DF6184" w:rsidP="00B479F3">
      <w:pPr>
        <w:spacing w:line="360" w:lineRule="auto"/>
        <w:rPr>
          <w:rFonts w:ascii="Arial" w:hAnsi="Arial" w:cs="Arial"/>
          <w:b/>
          <w:bCs/>
          <w:sz w:val="22"/>
          <w:szCs w:val="22"/>
          <w:u w:val="single"/>
        </w:rPr>
      </w:pPr>
      <w:r w:rsidRPr="00B479F3">
        <w:rPr>
          <w:rFonts w:ascii="Arial" w:hAnsi="Arial" w:cs="Arial"/>
          <w:b/>
          <w:bCs/>
          <w:sz w:val="22"/>
          <w:szCs w:val="22"/>
          <w:u w:val="single"/>
        </w:rPr>
        <w:lastRenderedPageBreak/>
        <w:t>References</w:t>
      </w:r>
    </w:p>
    <w:p w14:paraId="3FFF9E90" w14:textId="312A686D" w:rsidR="00815CDA" w:rsidRPr="00B479F3" w:rsidRDefault="0062777D" w:rsidP="00B479F3">
      <w:pPr>
        <w:spacing w:line="360" w:lineRule="auto"/>
        <w:rPr>
          <w:rFonts w:ascii="Arial" w:hAnsi="Arial" w:cs="Arial"/>
          <w:sz w:val="22"/>
          <w:szCs w:val="22"/>
        </w:rPr>
      </w:pPr>
      <w:r w:rsidRPr="00B479F3">
        <w:rPr>
          <w:rFonts w:ascii="Arial" w:hAnsi="Arial" w:cs="Arial"/>
          <w:sz w:val="22"/>
          <w:szCs w:val="22"/>
        </w:rPr>
        <w:t xml:space="preserve">Action for Children (2022). Support @actnforchildren. [online] www.actionforchildren.org.uk. Available at: </w:t>
      </w:r>
      <w:hyperlink r:id="rId5" w:history="1">
        <w:r w:rsidRPr="00B479F3">
          <w:rPr>
            <w:rStyle w:val="Hyperlink"/>
            <w:rFonts w:ascii="Arial" w:hAnsi="Arial" w:cs="Arial"/>
            <w:sz w:val="22"/>
            <w:szCs w:val="22"/>
          </w:rPr>
          <w:t>https://www.actionforchildren.org.uk/</w:t>
        </w:r>
      </w:hyperlink>
      <w:r w:rsidR="00837983" w:rsidRPr="00B479F3">
        <w:rPr>
          <w:rFonts w:ascii="Arial" w:hAnsi="Arial" w:cs="Arial"/>
          <w:sz w:val="22"/>
          <w:szCs w:val="22"/>
        </w:rPr>
        <w:t xml:space="preserve">. </w:t>
      </w:r>
      <w:r w:rsidR="00815CDA" w:rsidRPr="00B479F3">
        <w:rPr>
          <w:rFonts w:ascii="Arial" w:hAnsi="Arial" w:cs="Arial"/>
          <w:sz w:val="22"/>
          <w:szCs w:val="22"/>
        </w:rPr>
        <w:t xml:space="preserve">(Accessed </w:t>
      </w:r>
      <w:r w:rsidR="000875D7" w:rsidRPr="00B479F3">
        <w:rPr>
          <w:rFonts w:ascii="Arial" w:hAnsi="Arial" w:cs="Arial"/>
          <w:sz w:val="22"/>
          <w:szCs w:val="22"/>
        </w:rPr>
        <w:t>20</w:t>
      </w:r>
      <w:r w:rsidR="00815CDA" w:rsidRPr="00B479F3">
        <w:rPr>
          <w:rFonts w:ascii="Arial" w:hAnsi="Arial" w:cs="Arial"/>
          <w:sz w:val="22"/>
          <w:szCs w:val="22"/>
        </w:rPr>
        <w:t xml:space="preserve"> March 2026).</w:t>
      </w:r>
    </w:p>
    <w:p w14:paraId="26D1BFB9" w14:textId="6BB1867A" w:rsidR="00A505B3" w:rsidRPr="00B479F3" w:rsidRDefault="00A505B3" w:rsidP="00B479F3">
      <w:pPr>
        <w:spacing w:line="360" w:lineRule="auto"/>
        <w:rPr>
          <w:rFonts w:ascii="Arial" w:hAnsi="Arial" w:cs="Arial"/>
          <w:sz w:val="22"/>
          <w:szCs w:val="22"/>
        </w:rPr>
      </w:pPr>
      <w:r w:rsidRPr="00B479F3">
        <w:rPr>
          <w:rFonts w:ascii="Arial" w:hAnsi="Arial" w:cs="Arial"/>
          <w:sz w:val="22"/>
          <w:szCs w:val="22"/>
        </w:rPr>
        <w:t xml:space="preserve">Barnardo’s (2020). Communicating with families: Guidance for clear and accessible information. [online] Barnardo’s. Available at: </w:t>
      </w:r>
      <w:hyperlink r:id="rId6" w:history="1">
        <w:r w:rsidR="000875D7" w:rsidRPr="00B479F3">
          <w:rPr>
            <w:rStyle w:val="Hyperlink"/>
            <w:rFonts w:ascii="Arial" w:hAnsi="Arial" w:cs="Arial"/>
            <w:sz w:val="22"/>
            <w:szCs w:val="22"/>
          </w:rPr>
          <w:t>https://www.barnardos.org.uk/</w:t>
        </w:r>
      </w:hyperlink>
      <w:r w:rsidR="000875D7" w:rsidRPr="00B479F3">
        <w:rPr>
          <w:rFonts w:ascii="Arial" w:hAnsi="Arial" w:cs="Arial"/>
          <w:sz w:val="22"/>
          <w:szCs w:val="22"/>
        </w:rPr>
        <w:t xml:space="preserve"> </w:t>
      </w:r>
      <w:r w:rsidRPr="00B479F3">
        <w:rPr>
          <w:rFonts w:ascii="Arial" w:hAnsi="Arial" w:cs="Arial"/>
          <w:sz w:val="22"/>
          <w:szCs w:val="22"/>
        </w:rPr>
        <w:t xml:space="preserve"> (Accessed 27 March 2026).</w:t>
      </w:r>
    </w:p>
    <w:p w14:paraId="32394788" w14:textId="06C504AB" w:rsidR="000875D7" w:rsidRPr="00B479F3" w:rsidRDefault="00BD2458" w:rsidP="00B479F3">
      <w:pPr>
        <w:spacing w:line="360" w:lineRule="auto"/>
        <w:rPr>
          <w:rFonts w:ascii="Arial" w:hAnsi="Arial" w:cs="Arial"/>
          <w:sz w:val="22"/>
          <w:szCs w:val="22"/>
        </w:rPr>
      </w:pPr>
      <w:r w:rsidRPr="00B479F3">
        <w:rPr>
          <w:rFonts w:ascii="Arial" w:hAnsi="Arial" w:cs="Arial"/>
          <w:sz w:val="22"/>
          <w:szCs w:val="22"/>
        </w:rPr>
        <w:t xml:space="preserve">Department for Education (2025). Working Together to Safeguard Children. [online] GOV.UK. Available at: </w:t>
      </w:r>
      <w:hyperlink r:id="rId7" w:history="1">
        <w:r w:rsidR="001C2E7B" w:rsidRPr="00B479F3">
          <w:rPr>
            <w:rStyle w:val="Hyperlink"/>
            <w:rFonts w:ascii="Arial" w:hAnsi="Arial" w:cs="Arial"/>
            <w:sz w:val="22"/>
            <w:szCs w:val="22"/>
          </w:rPr>
          <w:t>https://www.gov.uk/government/publications/working-together-to-safeguard-children--2</w:t>
        </w:r>
      </w:hyperlink>
      <w:r w:rsidRPr="00B479F3">
        <w:rPr>
          <w:rFonts w:ascii="Arial" w:hAnsi="Arial" w:cs="Arial"/>
          <w:sz w:val="22"/>
          <w:szCs w:val="22"/>
        </w:rPr>
        <w:t>.</w:t>
      </w:r>
      <w:r w:rsidR="001C2E7B" w:rsidRPr="00B479F3">
        <w:rPr>
          <w:rFonts w:ascii="Arial" w:hAnsi="Arial" w:cs="Arial"/>
          <w:sz w:val="22"/>
          <w:szCs w:val="22"/>
        </w:rPr>
        <w:t xml:space="preserve"> </w:t>
      </w:r>
      <w:r w:rsidR="000875D7" w:rsidRPr="00B479F3">
        <w:rPr>
          <w:rFonts w:ascii="Arial" w:hAnsi="Arial" w:cs="Arial"/>
          <w:sz w:val="22"/>
          <w:szCs w:val="22"/>
        </w:rPr>
        <w:t>(Accessed 2</w:t>
      </w:r>
      <w:r w:rsidR="001C2E7B" w:rsidRPr="00B479F3">
        <w:rPr>
          <w:rFonts w:ascii="Arial" w:hAnsi="Arial" w:cs="Arial"/>
          <w:sz w:val="22"/>
          <w:szCs w:val="22"/>
        </w:rPr>
        <w:t>3</w:t>
      </w:r>
      <w:r w:rsidR="000875D7" w:rsidRPr="00B479F3">
        <w:rPr>
          <w:rFonts w:ascii="Arial" w:hAnsi="Arial" w:cs="Arial"/>
          <w:sz w:val="22"/>
          <w:szCs w:val="22"/>
        </w:rPr>
        <w:t xml:space="preserve"> March 2026).</w:t>
      </w:r>
    </w:p>
    <w:p w14:paraId="5B2960AB" w14:textId="0588B82D" w:rsidR="00740F82" w:rsidRPr="00B479F3" w:rsidRDefault="00740F82" w:rsidP="00B479F3">
      <w:pPr>
        <w:spacing w:line="360" w:lineRule="auto"/>
        <w:rPr>
          <w:rFonts w:ascii="Arial" w:hAnsi="Arial" w:cs="Arial"/>
          <w:sz w:val="22"/>
          <w:szCs w:val="22"/>
        </w:rPr>
      </w:pPr>
      <w:r w:rsidRPr="00B479F3">
        <w:rPr>
          <w:rFonts w:ascii="Arial" w:hAnsi="Arial" w:cs="Arial"/>
          <w:sz w:val="22"/>
          <w:szCs w:val="22"/>
        </w:rPr>
        <w:t xml:space="preserve">Davies, T. (2024). Safeguarding Early Help - All you need to know. [online] Smart Horizons. Available at: </w:t>
      </w:r>
      <w:hyperlink r:id="rId8" w:history="1">
        <w:r w:rsidRPr="00B479F3">
          <w:rPr>
            <w:rStyle w:val="Hyperlink"/>
            <w:rFonts w:ascii="Arial" w:hAnsi="Arial" w:cs="Arial"/>
            <w:sz w:val="22"/>
            <w:szCs w:val="22"/>
          </w:rPr>
          <w:t>https://www.smarthorizons.co.uk/resources/safeguarding-early-help/</w:t>
        </w:r>
      </w:hyperlink>
      <w:r w:rsidR="00837983" w:rsidRPr="00B479F3">
        <w:rPr>
          <w:rFonts w:ascii="Arial" w:hAnsi="Arial" w:cs="Arial"/>
          <w:sz w:val="22"/>
          <w:szCs w:val="22"/>
        </w:rPr>
        <w:t xml:space="preserve">. </w:t>
      </w:r>
      <w:r w:rsidRPr="00B479F3">
        <w:rPr>
          <w:rFonts w:ascii="Arial" w:hAnsi="Arial" w:cs="Arial"/>
          <w:sz w:val="22"/>
          <w:szCs w:val="22"/>
        </w:rPr>
        <w:t>(Accessed 26 March 2026).</w:t>
      </w:r>
    </w:p>
    <w:p w14:paraId="4D13EAEB" w14:textId="6434671A" w:rsidR="002A6850" w:rsidRPr="00B479F3" w:rsidRDefault="002A6850" w:rsidP="00B479F3">
      <w:pPr>
        <w:spacing w:line="360" w:lineRule="auto"/>
        <w:rPr>
          <w:rFonts w:ascii="Arial" w:hAnsi="Arial" w:cs="Arial"/>
          <w:sz w:val="22"/>
          <w:szCs w:val="22"/>
        </w:rPr>
      </w:pPr>
      <w:r w:rsidRPr="00B479F3">
        <w:rPr>
          <w:rFonts w:ascii="Arial" w:hAnsi="Arial" w:cs="Arial"/>
          <w:sz w:val="22"/>
          <w:szCs w:val="22"/>
        </w:rPr>
        <w:t xml:space="preserve">GOV.UK (2022). Supporting Families: Early Help System guide. [online] GOV.UK. Available at: </w:t>
      </w:r>
      <w:hyperlink r:id="rId9" w:history="1">
        <w:r w:rsidRPr="00B479F3">
          <w:rPr>
            <w:rStyle w:val="Hyperlink"/>
            <w:rFonts w:ascii="Arial" w:hAnsi="Arial" w:cs="Arial"/>
            <w:sz w:val="22"/>
            <w:szCs w:val="22"/>
          </w:rPr>
          <w:t>https://www.gov.uk/government/publications/supporting-families-early-help-system-guid</w:t>
        </w:r>
        <w:r w:rsidRPr="00B479F3">
          <w:rPr>
            <w:rStyle w:val="Hyperlink"/>
            <w:rFonts w:ascii="Arial" w:hAnsi="Arial" w:cs="Arial"/>
            <w:sz w:val="22"/>
            <w:szCs w:val="22"/>
          </w:rPr>
          <w:t>e</w:t>
        </w:r>
      </w:hyperlink>
      <w:r w:rsidRPr="00B479F3">
        <w:rPr>
          <w:rFonts w:ascii="Arial" w:hAnsi="Arial" w:cs="Arial"/>
          <w:sz w:val="22"/>
          <w:szCs w:val="22"/>
        </w:rPr>
        <w:t xml:space="preserve">.  </w:t>
      </w:r>
      <w:r w:rsidRPr="00B479F3">
        <w:rPr>
          <w:rFonts w:ascii="Arial" w:hAnsi="Arial" w:cs="Arial"/>
          <w:sz w:val="22"/>
          <w:szCs w:val="22"/>
        </w:rPr>
        <w:t>(Accessed 26 March 2026)</w:t>
      </w:r>
    </w:p>
    <w:p w14:paraId="62042D81" w14:textId="634CFFAB" w:rsidR="009718D3" w:rsidRPr="00B479F3" w:rsidRDefault="009718D3" w:rsidP="00B479F3">
      <w:pPr>
        <w:spacing w:line="360" w:lineRule="auto"/>
        <w:rPr>
          <w:rFonts w:ascii="Arial" w:hAnsi="Arial" w:cs="Arial"/>
          <w:sz w:val="22"/>
          <w:szCs w:val="22"/>
        </w:rPr>
      </w:pPr>
      <w:r w:rsidRPr="00B479F3">
        <w:rPr>
          <w:rFonts w:ascii="Arial" w:hAnsi="Arial" w:cs="Arial"/>
          <w:sz w:val="22"/>
          <w:szCs w:val="22"/>
        </w:rPr>
        <w:t>Hood, R. (2018). ‘How professionals experience multi</w:t>
      </w:r>
      <w:r w:rsidRPr="00B479F3">
        <w:rPr>
          <w:rFonts w:ascii="Cambria Math" w:hAnsi="Cambria Math" w:cs="Cambria Math"/>
          <w:sz w:val="22"/>
          <w:szCs w:val="22"/>
        </w:rPr>
        <w:t>‑</w:t>
      </w:r>
      <w:r w:rsidRPr="00B479F3">
        <w:rPr>
          <w:rFonts w:ascii="Arial" w:hAnsi="Arial" w:cs="Arial"/>
          <w:sz w:val="22"/>
          <w:szCs w:val="22"/>
        </w:rPr>
        <w:t>agency working in Early Help</w:t>
      </w:r>
      <w:r w:rsidR="00837983" w:rsidRPr="00B479F3">
        <w:rPr>
          <w:rFonts w:ascii="Arial" w:hAnsi="Arial" w:cs="Arial"/>
          <w:sz w:val="22"/>
          <w:szCs w:val="22"/>
        </w:rPr>
        <w:t>.’</w:t>
      </w:r>
      <w:r w:rsidRPr="00B479F3">
        <w:rPr>
          <w:rFonts w:ascii="Arial" w:hAnsi="Arial" w:cs="Arial"/>
          <w:sz w:val="22"/>
          <w:szCs w:val="22"/>
        </w:rPr>
        <w:t xml:space="preserve"> Child &amp; Family Social Work, 23(3), pp. 529–538. [online] Available at: https://onlinelibrary.wiley.com/journal/13652206</w:t>
      </w:r>
    </w:p>
    <w:p w14:paraId="1632CD37" w14:textId="036D3C95" w:rsidR="00C10EC1" w:rsidRPr="00B479F3" w:rsidRDefault="00C10EC1" w:rsidP="00B479F3">
      <w:pPr>
        <w:spacing w:line="360" w:lineRule="auto"/>
        <w:rPr>
          <w:rFonts w:ascii="Arial" w:hAnsi="Arial" w:cs="Arial"/>
          <w:sz w:val="22"/>
          <w:szCs w:val="22"/>
        </w:rPr>
      </w:pPr>
      <w:r w:rsidRPr="00B479F3">
        <w:rPr>
          <w:rFonts w:ascii="Arial" w:hAnsi="Arial" w:cs="Arial"/>
          <w:sz w:val="22"/>
          <w:szCs w:val="22"/>
        </w:rPr>
        <w:t xml:space="preserve">Local Government Association (LGA) (2022). Supporting families through Early Help: Good practice guidance. Available at: </w:t>
      </w:r>
      <w:hyperlink r:id="rId10" w:history="1">
        <w:r w:rsidRPr="00B479F3">
          <w:rPr>
            <w:rStyle w:val="Hyperlink"/>
            <w:rFonts w:ascii="Arial" w:hAnsi="Arial" w:cs="Arial"/>
            <w:sz w:val="22"/>
            <w:szCs w:val="22"/>
          </w:rPr>
          <w:t>https://www.local.gov.uk/</w:t>
        </w:r>
      </w:hyperlink>
      <w:r w:rsidRPr="00B479F3">
        <w:rPr>
          <w:rFonts w:ascii="Arial" w:hAnsi="Arial" w:cs="Arial"/>
          <w:sz w:val="22"/>
          <w:szCs w:val="22"/>
        </w:rPr>
        <w:t xml:space="preserve"> </w:t>
      </w:r>
      <w:r w:rsidRPr="00B479F3">
        <w:rPr>
          <w:rFonts w:ascii="Arial" w:hAnsi="Arial" w:cs="Arial"/>
          <w:sz w:val="22"/>
          <w:szCs w:val="22"/>
        </w:rPr>
        <w:t>(Accessed 2</w:t>
      </w:r>
      <w:r w:rsidR="000252BD" w:rsidRPr="00B479F3">
        <w:rPr>
          <w:rFonts w:ascii="Arial" w:hAnsi="Arial" w:cs="Arial"/>
          <w:sz w:val="22"/>
          <w:szCs w:val="22"/>
        </w:rPr>
        <w:t>4</w:t>
      </w:r>
      <w:r w:rsidRPr="00B479F3">
        <w:rPr>
          <w:rFonts w:ascii="Arial" w:hAnsi="Arial" w:cs="Arial"/>
          <w:sz w:val="22"/>
          <w:szCs w:val="22"/>
        </w:rPr>
        <w:t xml:space="preserve"> March 2026).</w:t>
      </w:r>
    </w:p>
    <w:p w14:paraId="56E3F6E3" w14:textId="3DF6CC12" w:rsidR="00DF6184" w:rsidRPr="00B479F3" w:rsidRDefault="00DF6184" w:rsidP="00B479F3">
      <w:pPr>
        <w:spacing w:line="360" w:lineRule="auto"/>
        <w:rPr>
          <w:rFonts w:ascii="Arial" w:hAnsi="Arial" w:cs="Arial"/>
          <w:sz w:val="22"/>
          <w:szCs w:val="22"/>
        </w:rPr>
      </w:pPr>
      <w:r w:rsidRPr="00B479F3">
        <w:rPr>
          <w:rFonts w:ascii="Arial" w:hAnsi="Arial" w:cs="Arial"/>
          <w:sz w:val="22"/>
          <w:szCs w:val="22"/>
        </w:rPr>
        <w:t xml:space="preserve">NSPCC (2023). Early Help and Early Intervention. [online] NSPCC Learning. Available at: </w:t>
      </w:r>
      <w:hyperlink r:id="rId11" w:history="1">
        <w:r w:rsidRPr="00B479F3">
          <w:rPr>
            <w:rStyle w:val="Hyperlink"/>
            <w:rFonts w:ascii="Arial" w:hAnsi="Arial" w:cs="Arial"/>
            <w:sz w:val="22"/>
            <w:szCs w:val="22"/>
          </w:rPr>
          <w:t>https://learning.nspcc.org.uk/safeguarding-child-protection/early-help-and-early-intervention</w:t>
        </w:r>
      </w:hyperlink>
      <w:r w:rsidRPr="00B479F3">
        <w:rPr>
          <w:rFonts w:ascii="Arial" w:hAnsi="Arial" w:cs="Arial"/>
          <w:sz w:val="22"/>
          <w:szCs w:val="22"/>
        </w:rPr>
        <w:t>. (Accessed 13 March 2026)</w:t>
      </w:r>
    </w:p>
    <w:p w14:paraId="6AF85DF9" w14:textId="7B62236A" w:rsidR="00ED0F0E" w:rsidRPr="00B479F3" w:rsidRDefault="00ED0F0E" w:rsidP="00B479F3">
      <w:pPr>
        <w:spacing w:line="360" w:lineRule="auto"/>
        <w:rPr>
          <w:rFonts w:ascii="Arial" w:hAnsi="Arial" w:cs="Arial"/>
          <w:sz w:val="22"/>
          <w:szCs w:val="22"/>
        </w:rPr>
      </w:pPr>
      <w:r w:rsidRPr="00B479F3">
        <w:rPr>
          <w:rFonts w:ascii="Arial" w:hAnsi="Arial" w:cs="Arial"/>
          <w:sz w:val="22"/>
          <w:szCs w:val="22"/>
        </w:rPr>
        <w:t>National Children’s Bureau. (2026). Supporting and strengthening families through early help - A rapid review of evidence. [online] Available at: https://www.ncb.org.uk/what-we-do/practice-and-programmes/developing-effective-social-care-services/early-help/supporting. (Accessed 25 March 2026)</w:t>
      </w:r>
    </w:p>
    <w:p w14:paraId="3B7C30C9" w14:textId="19667237" w:rsidR="00E30839" w:rsidRPr="00B479F3" w:rsidRDefault="00E30839" w:rsidP="00B479F3">
      <w:pPr>
        <w:spacing w:line="360" w:lineRule="auto"/>
        <w:rPr>
          <w:rFonts w:ascii="Arial" w:hAnsi="Arial" w:cs="Arial"/>
          <w:sz w:val="22"/>
          <w:szCs w:val="22"/>
        </w:rPr>
      </w:pPr>
      <w:r w:rsidRPr="00B479F3">
        <w:rPr>
          <w:rFonts w:ascii="Arial" w:hAnsi="Arial" w:cs="Arial"/>
          <w:sz w:val="22"/>
          <w:szCs w:val="22"/>
        </w:rPr>
        <w:t xml:space="preserve">Public Health England (2020). Improving health outcomes through Early Help and family support. GOV.UK Available at: </w:t>
      </w:r>
      <w:hyperlink r:id="rId12" w:history="1">
        <w:r w:rsidR="00D67F6A" w:rsidRPr="00B479F3">
          <w:rPr>
            <w:rStyle w:val="Hyperlink"/>
            <w:rFonts w:ascii="Arial" w:hAnsi="Arial" w:cs="Arial"/>
            <w:sz w:val="22"/>
            <w:szCs w:val="22"/>
          </w:rPr>
          <w:t>https://www.gov.uk/government/organisations/public-health-england</w:t>
        </w:r>
      </w:hyperlink>
      <w:r w:rsidR="00D67F6A" w:rsidRPr="00B479F3">
        <w:rPr>
          <w:rFonts w:ascii="Arial" w:hAnsi="Arial" w:cs="Arial"/>
          <w:sz w:val="22"/>
          <w:szCs w:val="22"/>
        </w:rPr>
        <w:t>.</w:t>
      </w:r>
      <w:r w:rsidRPr="00B479F3">
        <w:rPr>
          <w:rFonts w:ascii="Arial" w:hAnsi="Arial" w:cs="Arial"/>
          <w:sz w:val="22"/>
          <w:szCs w:val="22"/>
        </w:rPr>
        <w:t xml:space="preserve"> (Accessed 2</w:t>
      </w:r>
      <w:r w:rsidR="00D67F6A" w:rsidRPr="00B479F3">
        <w:rPr>
          <w:rFonts w:ascii="Arial" w:hAnsi="Arial" w:cs="Arial"/>
          <w:sz w:val="22"/>
          <w:szCs w:val="22"/>
        </w:rPr>
        <w:t>5</w:t>
      </w:r>
      <w:r w:rsidRPr="00B479F3">
        <w:rPr>
          <w:rFonts w:ascii="Arial" w:hAnsi="Arial" w:cs="Arial"/>
          <w:sz w:val="22"/>
          <w:szCs w:val="22"/>
        </w:rPr>
        <w:t xml:space="preserve"> March 2026).</w:t>
      </w:r>
    </w:p>
    <w:p w14:paraId="5BE7413B" w14:textId="1C9E0894" w:rsidR="009B7210" w:rsidRPr="00B479F3" w:rsidRDefault="009B7210" w:rsidP="00B479F3">
      <w:pPr>
        <w:spacing w:line="360" w:lineRule="auto"/>
        <w:rPr>
          <w:rFonts w:ascii="Arial" w:hAnsi="Arial" w:cs="Arial"/>
          <w:sz w:val="22"/>
          <w:szCs w:val="22"/>
        </w:rPr>
      </w:pPr>
      <w:r w:rsidRPr="00B479F3">
        <w:rPr>
          <w:rFonts w:ascii="Arial" w:hAnsi="Arial" w:cs="Arial"/>
          <w:sz w:val="22"/>
          <w:szCs w:val="22"/>
        </w:rPr>
        <w:t xml:space="preserve">Ofsted (2023). The multi-agency response to children and families who need help. [online] GOV.UK. Available at: </w:t>
      </w:r>
      <w:hyperlink r:id="rId13" w:history="1">
        <w:r w:rsidR="00045B61" w:rsidRPr="00B479F3">
          <w:rPr>
            <w:rStyle w:val="Hyperlink"/>
            <w:rFonts w:ascii="Arial" w:hAnsi="Arial" w:cs="Arial"/>
            <w:sz w:val="22"/>
            <w:szCs w:val="22"/>
          </w:rPr>
          <w:t>https://www.gov.uk/government/publications/the-multi-agency-</w:t>
        </w:r>
        <w:r w:rsidR="00045B61" w:rsidRPr="00B479F3">
          <w:rPr>
            <w:rStyle w:val="Hyperlink"/>
            <w:rFonts w:ascii="Arial" w:hAnsi="Arial" w:cs="Arial"/>
            <w:sz w:val="22"/>
            <w:szCs w:val="22"/>
          </w:rPr>
          <w:lastRenderedPageBreak/>
          <w:t>response-to-children-and-families-who-need-help/the-multi-agency-response-to-children-and-families-who-need-help</w:t>
        </w:r>
      </w:hyperlink>
      <w:r w:rsidRPr="00B479F3">
        <w:rPr>
          <w:rFonts w:ascii="Arial" w:hAnsi="Arial" w:cs="Arial"/>
          <w:sz w:val="22"/>
          <w:szCs w:val="22"/>
        </w:rPr>
        <w:t>.</w:t>
      </w:r>
      <w:r w:rsidR="00045B61" w:rsidRPr="00B479F3">
        <w:rPr>
          <w:rFonts w:ascii="Arial" w:hAnsi="Arial" w:cs="Arial"/>
          <w:sz w:val="22"/>
          <w:szCs w:val="22"/>
        </w:rPr>
        <w:t xml:space="preserve"> </w:t>
      </w:r>
      <w:r w:rsidRPr="00B479F3">
        <w:rPr>
          <w:rFonts w:ascii="Arial" w:hAnsi="Arial" w:cs="Arial"/>
          <w:sz w:val="22"/>
          <w:szCs w:val="22"/>
        </w:rPr>
        <w:t>(Accessed 27 March 2026)</w:t>
      </w:r>
    </w:p>
    <w:p w14:paraId="3A137A5F" w14:textId="27FA292B"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 xml:space="preserve">Tracy (2024). Safeguarding Early Help. [online] Child Protection Company. Available at: </w:t>
      </w:r>
      <w:hyperlink r:id="rId14" w:history="1">
        <w:r w:rsidRPr="00B479F3">
          <w:rPr>
            <w:rStyle w:val="Hyperlink"/>
            <w:rFonts w:ascii="Arial" w:hAnsi="Arial" w:cs="Arial"/>
            <w:sz w:val="22"/>
            <w:szCs w:val="22"/>
          </w:rPr>
          <w:t>https://www.childprotectioncompany.com/safeguarding-training/safeguarding-early-help/</w:t>
        </w:r>
      </w:hyperlink>
      <w:r w:rsidRPr="00B479F3">
        <w:rPr>
          <w:rFonts w:ascii="Arial" w:hAnsi="Arial" w:cs="Arial"/>
          <w:sz w:val="22"/>
          <w:szCs w:val="22"/>
        </w:rPr>
        <w:t>.</w:t>
      </w:r>
      <w:r w:rsidRPr="00B479F3">
        <w:rPr>
          <w:rFonts w:ascii="Arial" w:hAnsi="Arial" w:cs="Arial"/>
          <w:sz w:val="22"/>
          <w:szCs w:val="22"/>
        </w:rPr>
        <w:t xml:space="preserve"> (Accessed 26 March 2026)</w:t>
      </w:r>
    </w:p>
    <w:p w14:paraId="69ECA7C5" w14:textId="3E32BFD4" w:rsidR="00045B61" w:rsidRPr="00B479F3" w:rsidRDefault="00045B61" w:rsidP="00B479F3">
      <w:pPr>
        <w:spacing w:line="360" w:lineRule="auto"/>
        <w:rPr>
          <w:rFonts w:ascii="Arial" w:hAnsi="Arial" w:cs="Arial"/>
          <w:sz w:val="22"/>
          <w:szCs w:val="22"/>
        </w:rPr>
      </w:pPr>
      <w:r w:rsidRPr="00B479F3">
        <w:rPr>
          <w:rFonts w:ascii="Arial" w:hAnsi="Arial" w:cs="Arial"/>
          <w:sz w:val="22"/>
          <w:szCs w:val="22"/>
        </w:rPr>
        <w:t xml:space="preserve">YoungMinds. (2020). Guide to early help and early intervention services. [online] Available at: </w:t>
      </w:r>
      <w:hyperlink r:id="rId15" w:history="1">
        <w:r w:rsidR="00D11316" w:rsidRPr="00B479F3">
          <w:rPr>
            <w:rStyle w:val="Hyperlink"/>
            <w:rFonts w:ascii="Arial" w:hAnsi="Arial" w:cs="Arial"/>
            <w:sz w:val="22"/>
            <w:szCs w:val="22"/>
          </w:rPr>
          <w:t>https://www.youngminds.org.uk/parent/parents-a-z-mental-health-guide/early-help-and-early-intervention-services#Whatisearlyhelporearlyintervention</w:t>
        </w:r>
      </w:hyperlink>
      <w:r w:rsidR="00D11316" w:rsidRPr="00B479F3">
        <w:rPr>
          <w:rFonts w:ascii="Arial" w:hAnsi="Arial" w:cs="Arial"/>
          <w:sz w:val="22"/>
          <w:szCs w:val="22"/>
        </w:rPr>
        <w:t xml:space="preserve">. </w:t>
      </w:r>
      <w:r w:rsidRPr="00B479F3">
        <w:rPr>
          <w:rFonts w:ascii="Arial" w:hAnsi="Arial" w:cs="Arial"/>
          <w:sz w:val="22"/>
          <w:szCs w:val="22"/>
        </w:rPr>
        <w:t>(Accessed 25 Mar. 2026).</w:t>
      </w:r>
    </w:p>
    <w:p w14:paraId="3F83D69B" w14:textId="77777777" w:rsidR="006243B8" w:rsidRPr="00B479F3" w:rsidRDefault="006243B8" w:rsidP="00B479F3">
      <w:pPr>
        <w:spacing w:line="360" w:lineRule="auto"/>
        <w:rPr>
          <w:rFonts w:ascii="Arial" w:hAnsi="Arial" w:cs="Arial"/>
          <w:sz w:val="22"/>
          <w:szCs w:val="22"/>
        </w:rPr>
      </w:pPr>
    </w:p>
    <w:p w14:paraId="15CB4834" w14:textId="3FCCD944" w:rsidR="00F92B8E" w:rsidRPr="00B479F3" w:rsidRDefault="006243B8" w:rsidP="00B479F3">
      <w:pPr>
        <w:spacing w:line="360" w:lineRule="auto"/>
        <w:rPr>
          <w:rFonts w:ascii="Arial" w:hAnsi="Arial" w:cs="Arial"/>
          <w:sz w:val="22"/>
          <w:szCs w:val="22"/>
        </w:rPr>
      </w:pPr>
      <w:r w:rsidRPr="00B479F3">
        <w:rPr>
          <w:rFonts w:ascii="Arial" w:hAnsi="Arial" w:cs="Arial"/>
          <w:sz w:val="22"/>
          <w:szCs w:val="22"/>
        </w:rPr>
        <w:t>‌</w:t>
      </w:r>
    </w:p>
    <w:p w14:paraId="184A6E6C" w14:textId="329DA70B"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w:t>
      </w:r>
    </w:p>
    <w:p w14:paraId="74035130" w14:textId="7A7AEBE3"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w:t>
      </w:r>
    </w:p>
    <w:p w14:paraId="4CE30A25" w14:textId="77777777" w:rsidR="00F92B8E" w:rsidRPr="00B479F3" w:rsidRDefault="00F92B8E" w:rsidP="00B479F3">
      <w:pPr>
        <w:spacing w:line="360" w:lineRule="auto"/>
        <w:rPr>
          <w:rFonts w:ascii="Arial" w:hAnsi="Arial" w:cs="Arial"/>
          <w:sz w:val="22"/>
          <w:szCs w:val="22"/>
        </w:rPr>
      </w:pPr>
    </w:p>
    <w:p w14:paraId="416D9B06" w14:textId="3D0910B9"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w:t>
      </w:r>
    </w:p>
    <w:p w14:paraId="4118AC8B" w14:textId="77777777" w:rsidR="00F92B8E" w:rsidRPr="00B479F3" w:rsidRDefault="00F92B8E" w:rsidP="00B479F3">
      <w:pPr>
        <w:spacing w:line="360" w:lineRule="auto"/>
        <w:rPr>
          <w:rFonts w:ascii="Arial" w:hAnsi="Arial" w:cs="Arial"/>
          <w:sz w:val="22"/>
          <w:szCs w:val="22"/>
        </w:rPr>
      </w:pPr>
    </w:p>
    <w:p w14:paraId="44788333" w14:textId="6AA038B9" w:rsidR="00F92B8E" w:rsidRPr="00B479F3" w:rsidRDefault="00F92B8E" w:rsidP="00B479F3">
      <w:pPr>
        <w:spacing w:line="360" w:lineRule="auto"/>
        <w:rPr>
          <w:rFonts w:ascii="Arial" w:hAnsi="Arial" w:cs="Arial"/>
          <w:sz w:val="22"/>
          <w:szCs w:val="22"/>
        </w:rPr>
      </w:pPr>
      <w:r w:rsidRPr="00B479F3">
        <w:rPr>
          <w:rFonts w:ascii="Arial" w:hAnsi="Arial" w:cs="Arial"/>
          <w:sz w:val="22"/>
          <w:szCs w:val="22"/>
        </w:rPr>
        <w:t>‌</w:t>
      </w:r>
    </w:p>
    <w:p w14:paraId="02835961" w14:textId="5E4E01CF" w:rsidR="00DF6184" w:rsidRPr="00B479F3" w:rsidRDefault="00F92B8E" w:rsidP="00B479F3">
      <w:pPr>
        <w:spacing w:line="360" w:lineRule="auto"/>
        <w:rPr>
          <w:rFonts w:ascii="Arial" w:hAnsi="Arial" w:cs="Arial"/>
          <w:sz w:val="22"/>
          <w:szCs w:val="22"/>
        </w:rPr>
      </w:pPr>
      <w:r w:rsidRPr="00B479F3">
        <w:rPr>
          <w:rFonts w:ascii="Arial" w:hAnsi="Arial" w:cs="Arial"/>
          <w:sz w:val="22"/>
          <w:szCs w:val="22"/>
        </w:rPr>
        <w:t>‌</w:t>
      </w:r>
    </w:p>
    <w:p w14:paraId="5A04D5CA" w14:textId="04089BD5" w:rsidR="00DF6184" w:rsidRPr="00B479F3" w:rsidRDefault="00DF6184" w:rsidP="00B479F3">
      <w:pPr>
        <w:spacing w:line="360" w:lineRule="auto"/>
        <w:rPr>
          <w:rFonts w:ascii="Arial" w:hAnsi="Arial" w:cs="Arial"/>
          <w:sz w:val="22"/>
          <w:szCs w:val="22"/>
        </w:rPr>
      </w:pPr>
      <w:r w:rsidRPr="00B479F3">
        <w:rPr>
          <w:rFonts w:ascii="Arial" w:hAnsi="Arial" w:cs="Arial"/>
          <w:sz w:val="22"/>
          <w:szCs w:val="22"/>
        </w:rPr>
        <w:t>‌</w:t>
      </w:r>
    </w:p>
    <w:sectPr w:rsidR="00DF6184" w:rsidRPr="00B479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E2782"/>
    <w:multiLevelType w:val="hybridMultilevel"/>
    <w:tmpl w:val="A0209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356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2D0"/>
    <w:rsid w:val="000252BD"/>
    <w:rsid w:val="0003317D"/>
    <w:rsid w:val="00035419"/>
    <w:rsid w:val="00045B61"/>
    <w:rsid w:val="00075917"/>
    <w:rsid w:val="00075F70"/>
    <w:rsid w:val="00080FFA"/>
    <w:rsid w:val="000875D7"/>
    <w:rsid w:val="00092D6E"/>
    <w:rsid w:val="000B499B"/>
    <w:rsid w:val="000C68D6"/>
    <w:rsid w:val="000D3623"/>
    <w:rsid w:val="000D70F4"/>
    <w:rsid w:val="000F2100"/>
    <w:rsid w:val="000F2ED6"/>
    <w:rsid w:val="000F4BAD"/>
    <w:rsid w:val="000F4DFA"/>
    <w:rsid w:val="001153F8"/>
    <w:rsid w:val="00151250"/>
    <w:rsid w:val="001906C4"/>
    <w:rsid w:val="001C2E7B"/>
    <w:rsid w:val="00202F8C"/>
    <w:rsid w:val="00217F8A"/>
    <w:rsid w:val="00281613"/>
    <w:rsid w:val="00285959"/>
    <w:rsid w:val="002A6850"/>
    <w:rsid w:val="002C6740"/>
    <w:rsid w:val="002F04BA"/>
    <w:rsid w:val="002F524E"/>
    <w:rsid w:val="00302DA9"/>
    <w:rsid w:val="00302F86"/>
    <w:rsid w:val="00315C16"/>
    <w:rsid w:val="00320DD6"/>
    <w:rsid w:val="00322E38"/>
    <w:rsid w:val="003539F3"/>
    <w:rsid w:val="00357349"/>
    <w:rsid w:val="00363456"/>
    <w:rsid w:val="00381944"/>
    <w:rsid w:val="00385F87"/>
    <w:rsid w:val="003E1582"/>
    <w:rsid w:val="0040019E"/>
    <w:rsid w:val="00432B8E"/>
    <w:rsid w:val="00451648"/>
    <w:rsid w:val="004531E7"/>
    <w:rsid w:val="00480A52"/>
    <w:rsid w:val="004811E3"/>
    <w:rsid w:val="00491909"/>
    <w:rsid w:val="00492245"/>
    <w:rsid w:val="004B1321"/>
    <w:rsid w:val="004D337E"/>
    <w:rsid w:val="004E2FD9"/>
    <w:rsid w:val="004F506C"/>
    <w:rsid w:val="005039F4"/>
    <w:rsid w:val="00514664"/>
    <w:rsid w:val="00570F7F"/>
    <w:rsid w:val="00586BCF"/>
    <w:rsid w:val="005B6162"/>
    <w:rsid w:val="005D1F96"/>
    <w:rsid w:val="005E0BF7"/>
    <w:rsid w:val="00607B35"/>
    <w:rsid w:val="006243B8"/>
    <w:rsid w:val="0062777D"/>
    <w:rsid w:val="006359BC"/>
    <w:rsid w:val="006632D0"/>
    <w:rsid w:val="006718FD"/>
    <w:rsid w:val="006C5527"/>
    <w:rsid w:val="006D7842"/>
    <w:rsid w:val="006E291F"/>
    <w:rsid w:val="006E42BE"/>
    <w:rsid w:val="006E4B2E"/>
    <w:rsid w:val="00703A81"/>
    <w:rsid w:val="00722DA4"/>
    <w:rsid w:val="00723FE6"/>
    <w:rsid w:val="00730459"/>
    <w:rsid w:val="0073236D"/>
    <w:rsid w:val="00736D78"/>
    <w:rsid w:val="00740F82"/>
    <w:rsid w:val="007415BC"/>
    <w:rsid w:val="007750E4"/>
    <w:rsid w:val="007C677B"/>
    <w:rsid w:val="00815CDA"/>
    <w:rsid w:val="00834503"/>
    <w:rsid w:val="00837983"/>
    <w:rsid w:val="008876D8"/>
    <w:rsid w:val="008D7FB7"/>
    <w:rsid w:val="008E6A36"/>
    <w:rsid w:val="009052BF"/>
    <w:rsid w:val="009211B2"/>
    <w:rsid w:val="0093334C"/>
    <w:rsid w:val="00953AA4"/>
    <w:rsid w:val="009718D3"/>
    <w:rsid w:val="009B7210"/>
    <w:rsid w:val="00A34701"/>
    <w:rsid w:val="00A505B3"/>
    <w:rsid w:val="00A5351B"/>
    <w:rsid w:val="00A572E2"/>
    <w:rsid w:val="00A8509D"/>
    <w:rsid w:val="00A93689"/>
    <w:rsid w:val="00B479F3"/>
    <w:rsid w:val="00B8330B"/>
    <w:rsid w:val="00B84A04"/>
    <w:rsid w:val="00BD2458"/>
    <w:rsid w:val="00BE1C79"/>
    <w:rsid w:val="00C10EC1"/>
    <w:rsid w:val="00C529A3"/>
    <w:rsid w:val="00C64777"/>
    <w:rsid w:val="00CA009D"/>
    <w:rsid w:val="00CD4BC8"/>
    <w:rsid w:val="00D11316"/>
    <w:rsid w:val="00D157B3"/>
    <w:rsid w:val="00D25E12"/>
    <w:rsid w:val="00D26AE4"/>
    <w:rsid w:val="00D34A47"/>
    <w:rsid w:val="00D67F6A"/>
    <w:rsid w:val="00DB3186"/>
    <w:rsid w:val="00DE01E4"/>
    <w:rsid w:val="00DF6184"/>
    <w:rsid w:val="00E03C1F"/>
    <w:rsid w:val="00E213E0"/>
    <w:rsid w:val="00E30839"/>
    <w:rsid w:val="00E42822"/>
    <w:rsid w:val="00E500E0"/>
    <w:rsid w:val="00E54635"/>
    <w:rsid w:val="00E60674"/>
    <w:rsid w:val="00E609CD"/>
    <w:rsid w:val="00E92DAE"/>
    <w:rsid w:val="00EB3DD4"/>
    <w:rsid w:val="00EB4B4D"/>
    <w:rsid w:val="00ED0F0E"/>
    <w:rsid w:val="00EF2896"/>
    <w:rsid w:val="00F00E68"/>
    <w:rsid w:val="00F1499F"/>
    <w:rsid w:val="00F438F6"/>
    <w:rsid w:val="00F90061"/>
    <w:rsid w:val="00F92B8E"/>
    <w:rsid w:val="00F94B40"/>
    <w:rsid w:val="00FD0640"/>
    <w:rsid w:val="00FD77A5"/>
    <w:rsid w:val="00FE21F8"/>
    <w:rsid w:val="00FE7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DB72F"/>
  <w15:chartTrackingRefBased/>
  <w15:docId w15:val="{FE24A4A5-94EF-4ACB-B82D-36FDC18FF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2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2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2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2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2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2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2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2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2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2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2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2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2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2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2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2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2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2D0"/>
    <w:rPr>
      <w:rFonts w:eastAsiaTheme="majorEastAsia" w:cstheme="majorBidi"/>
      <w:color w:val="272727" w:themeColor="text1" w:themeTint="D8"/>
    </w:rPr>
  </w:style>
  <w:style w:type="paragraph" w:styleId="Title">
    <w:name w:val="Title"/>
    <w:basedOn w:val="Normal"/>
    <w:next w:val="Normal"/>
    <w:link w:val="TitleChar"/>
    <w:uiPriority w:val="10"/>
    <w:qFormat/>
    <w:rsid w:val="006632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2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2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2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2D0"/>
    <w:pPr>
      <w:spacing w:before="160"/>
      <w:jc w:val="center"/>
    </w:pPr>
    <w:rPr>
      <w:i/>
      <w:iCs/>
      <w:color w:val="404040" w:themeColor="text1" w:themeTint="BF"/>
    </w:rPr>
  </w:style>
  <w:style w:type="character" w:customStyle="1" w:styleId="QuoteChar">
    <w:name w:val="Quote Char"/>
    <w:basedOn w:val="DefaultParagraphFont"/>
    <w:link w:val="Quote"/>
    <w:uiPriority w:val="29"/>
    <w:rsid w:val="006632D0"/>
    <w:rPr>
      <w:i/>
      <w:iCs/>
      <w:color w:val="404040" w:themeColor="text1" w:themeTint="BF"/>
    </w:rPr>
  </w:style>
  <w:style w:type="paragraph" w:styleId="ListParagraph">
    <w:name w:val="List Paragraph"/>
    <w:basedOn w:val="Normal"/>
    <w:uiPriority w:val="34"/>
    <w:qFormat/>
    <w:rsid w:val="006632D0"/>
    <w:pPr>
      <w:ind w:left="720"/>
      <w:contextualSpacing/>
    </w:pPr>
  </w:style>
  <w:style w:type="character" w:styleId="IntenseEmphasis">
    <w:name w:val="Intense Emphasis"/>
    <w:basedOn w:val="DefaultParagraphFont"/>
    <w:uiPriority w:val="21"/>
    <w:qFormat/>
    <w:rsid w:val="006632D0"/>
    <w:rPr>
      <w:i/>
      <w:iCs/>
      <w:color w:val="0F4761" w:themeColor="accent1" w:themeShade="BF"/>
    </w:rPr>
  </w:style>
  <w:style w:type="paragraph" w:styleId="IntenseQuote">
    <w:name w:val="Intense Quote"/>
    <w:basedOn w:val="Normal"/>
    <w:next w:val="Normal"/>
    <w:link w:val="IntenseQuoteChar"/>
    <w:uiPriority w:val="30"/>
    <w:qFormat/>
    <w:rsid w:val="006632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2D0"/>
    <w:rPr>
      <w:i/>
      <w:iCs/>
      <w:color w:val="0F4761" w:themeColor="accent1" w:themeShade="BF"/>
    </w:rPr>
  </w:style>
  <w:style w:type="character" w:styleId="IntenseReference">
    <w:name w:val="Intense Reference"/>
    <w:basedOn w:val="DefaultParagraphFont"/>
    <w:uiPriority w:val="32"/>
    <w:qFormat/>
    <w:rsid w:val="006632D0"/>
    <w:rPr>
      <w:b/>
      <w:bCs/>
      <w:smallCaps/>
      <w:color w:val="0F4761" w:themeColor="accent1" w:themeShade="BF"/>
      <w:spacing w:val="5"/>
    </w:rPr>
  </w:style>
  <w:style w:type="character" w:styleId="Hyperlink">
    <w:name w:val="Hyperlink"/>
    <w:basedOn w:val="DefaultParagraphFont"/>
    <w:uiPriority w:val="99"/>
    <w:unhideWhenUsed/>
    <w:rsid w:val="00DF6184"/>
    <w:rPr>
      <w:color w:val="467886" w:themeColor="hyperlink"/>
      <w:u w:val="single"/>
    </w:rPr>
  </w:style>
  <w:style w:type="character" w:styleId="UnresolvedMention">
    <w:name w:val="Unresolved Mention"/>
    <w:basedOn w:val="DefaultParagraphFont"/>
    <w:uiPriority w:val="99"/>
    <w:semiHidden/>
    <w:unhideWhenUsed/>
    <w:rsid w:val="00DF61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horizons.co.uk/resources/safeguarding-early-help/" TargetMode="External"/><Relationship Id="rId13" Type="http://schemas.openxmlformats.org/officeDocument/2006/relationships/hyperlink" Target="https://www.gov.uk/government/publications/the-multi-agency-response-to-children-and-families-who-need-help/the-multi-agency-response-to-children-and-families-who-need-help" TargetMode="External"/><Relationship Id="rId3" Type="http://schemas.openxmlformats.org/officeDocument/2006/relationships/settings" Target="settings.xml"/><Relationship Id="rId7" Type="http://schemas.openxmlformats.org/officeDocument/2006/relationships/hyperlink" Target="https://www.gov.uk/government/publications/working-together-to-safeguard-children--2" TargetMode="External"/><Relationship Id="rId12" Type="http://schemas.openxmlformats.org/officeDocument/2006/relationships/hyperlink" Target="https://www.gov.uk/government/organisations/public-health-englan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arnardos.org.uk/" TargetMode="External"/><Relationship Id="rId11" Type="http://schemas.openxmlformats.org/officeDocument/2006/relationships/hyperlink" Target="https://learning.nspcc.org.uk/safeguarding-child-protection/early-help-and-early-intervention" TargetMode="External"/><Relationship Id="rId5" Type="http://schemas.openxmlformats.org/officeDocument/2006/relationships/hyperlink" Target="https://www.actionforchildren.org.uk/" TargetMode="External"/><Relationship Id="rId15" Type="http://schemas.openxmlformats.org/officeDocument/2006/relationships/hyperlink" Target="https://www.youngminds.org.uk/parent/parents-a-z-mental-health-guide/early-help-and-early-intervention-services#Whatisearlyhelporearlyintervention" TargetMode="External"/><Relationship Id="rId10" Type="http://schemas.openxmlformats.org/officeDocument/2006/relationships/hyperlink" Target="https://www.local.gov.uk/" TargetMode="External"/><Relationship Id="rId4" Type="http://schemas.openxmlformats.org/officeDocument/2006/relationships/webSettings" Target="webSettings.xml"/><Relationship Id="rId9" Type="http://schemas.openxmlformats.org/officeDocument/2006/relationships/hyperlink" Target="https://www.gov.uk/government/publications/supporting-families-early-help-system-guide" TargetMode="External"/><Relationship Id="rId14" Type="http://schemas.openxmlformats.org/officeDocument/2006/relationships/hyperlink" Target="https://www.childprotectioncompany.com/safeguarding-training/safeguarding-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5993</TotalTime>
  <Pages>9</Pages>
  <Words>2497</Words>
  <Characters>14234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 (2409193)</dc:creator>
  <cp:keywords/>
  <dc:description/>
  <cp:lastModifiedBy>nadya khan</cp:lastModifiedBy>
  <cp:revision>130</cp:revision>
  <dcterms:created xsi:type="dcterms:W3CDTF">2026-03-13T10:35:00Z</dcterms:created>
  <dcterms:modified xsi:type="dcterms:W3CDTF">2026-03-28T22:45:00Z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6717e269-89fc-4fcc-a004-3a19dda51185</vt:lpwstr>
  </property>
</Properties>
</file>