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C2A57" w14:textId="2C7A28E8" w:rsidR="00063B4C" w:rsidRPr="002449F2" w:rsidRDefault="00063B4C">
      <w:r w:rsidRPr="002449F2">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2449F2" w:rsidRDefault="00063B4C"/>
    <w:p w14:paraId="00DE7510" w14:textId="684CC594" w:rsidR="00063B4C" w:rsidRPr="002449F2" w:rsidRDefault="00063B4C"/>
    <w:p w14:paraId="62B6C1AB" w14:textId="77777777" w:rsidR="00063B4C" w:rsidRPr="002449F2" w:rsidRDefault="00063B4C"/>
    <w:p w14:paraId="19C1447B" w14:textId="77777777" w:rsidR="00063B4C" w:rsidRPr="002449F2" w:rsidRDefault="00063B4C" w:rsidP="00063B4C">
      <w:pPr>
        <w:ind w:right="1229"/>
      </w:pPr>
    </w:p>
    <w:p w14:paraId="4BD32C57" w14:textId="2FA64C13" w:rsidR="00063B4C" w:rsidRPr="002449F2" w:rsidRDefault="00063B4C" w:rsidP="00063B4C">
      <w:pPr>
        <w:ind w:right="1229"/>
        <w:rPr>
          <w:rFonts w:cs="Arial"/>
          <w:sz w:val="60"/>
          <w:szCs w:val="60"/>
        </w:rPr>
      </w:pPr>
      <w:r w:rsidRPr="002449F2">
        <w:rPr>
          <w:rFonts w:cs="Arial"/>
          <w:sz w:val="60"/>
          <w:szCs w:val="60"/>
        </w:rPr>
        <w:t>Institute of Inner-City Learning Birmingham Campus</w:t>
      </w:r>
    </w:p>
    <w:p w14:paraId="7F58ECA1" w14:textId="77777777" w:rsidR="00063B4C" w:rsidRPr="002449F2" w:rsidRDefault="00063B4C" w:rsidP="00063B4C">
      <w:pPr>
        <w:pStyle w:val="BodyText"/>
        <w:jc w:val="center"/>
        <w:rPr>
          <w:rFonts w:ascii="Aptos" w:hAnsi="Aptos" w:cs="Arial"/>
          <w:sz w:val="20"/>
        </w:rPr>
      </w:pPr>
    </w:p>
    <w:p w14:paraId="3009F44A" w14:textId="2F598781" w:rsidR="00063B4C" w:rsidRPr="002449F2" w:rsidRDefault="00063B4C" w:rsidP="00063B4C">
      <w:pPr>
        <w:spacing w:line="813" w:lineRule="exact"/>
        <w:rPr>
          <w:rFonts w:cs="Arial"/>
          <w:sz w:val="60"/>
          <w:szCs w:val="60"/>
        </w:rPr>
      </w:pPr>
      <w:r w:rsidRPr="002449F2">
        <w:rPr>
          <w:rFonts w:cs="Arial"/>
          <w:sz w:val="60"/>
          <w:szCs w:val="60"/>
        </w:rPr>
        <w:t>BSc (Hons) Health and Social Care</w:t>
      </w:r>
      <w:r w:rsidRPr="002449F2">
        <w:rPr>
          <w:rFonts w:cs="Arial"/>
          <w:sz w:val="60"/>
          <w:szCs w:val="60"/>
        </w:rPr>
        <w:br/>
      </w:r>
    </w:p>
    <w:p w14:paraId="08ED8C42" w14:textId="0A36C282" w:rsidR="00063B4C" w:rsidRPr="002449F2" w:rsidRDefault="00063B4C" w:rsidP="00063B4C">
      <w:pPr>
        <w:spacing w:line="1342" w:lineRule="exact"/>
        <w:jc w:val="left"/>
        <w:rPr>
          <w:rFonts w:cs="Arial"/>
          <w:sz w:val="70"/>
          <w:szCs w:val="70"/>
        </w:rPr>
      </w:pPr>
      <w:r w:rsidRPr="002449F2">
        <w:rPr>
          <w:rFonts w:cs="Arial"/>
          <w:sz w:val="70"/>
          <w:szCs w:val="70"/>
        </w:rPr>
        <w:t>DISSERTATION GUIDANCE AND TEMPLATE</w:t>
      </w:r>
    </w:p>
    <w:p w14:paraId="5B270734" w14:textId="55782988" w:rsidR="00063B4C" w:rsidRPr="002449F2" w:rsidRDefault="00063B4C"/>
    <w:p w14:paraId="303DF997" w14:textId="1B373C42" w:rsidR="00995444" w:rsidRPr="002449F2" w:rsidRDefault="00211C49" w:rsidP="00211C49">
      <w:pPr>
        <w:spacing w:line="259" w:lineRule="auto"/>
        <w:jc w:val="left"/>
      </w:pPr>
      <w:r>
        <w:br w:type="page"/>
      </w:r>
    </w:p>
    <w:p w14:paraId="6D29CD44" w14:textId="75C545B1" w:rsidR="00063B4C" w:rsidRPr="002449F2" w:rsidRDefault="00063B4C" w:rsidP="00A44968">
      <w:pPr>
        <w:pStyle w:val="Heading1"/>
      </w:pPr>
      <w:bookmarkStart w:id="0" w:name="_Toc222753497"/>
      <w:r w:rsidRPr="002449F2">
        <w:lastRenderedPageBreak/>
        <w:t>Disclaimer</w:t>
      </w:r>
      <w:bookmarkEnd w:id="0"/>
    </w:p>
    <w:p w14:paraId="2E1C9484" w14:textId="77777777" w:rsidR="00604A87" w:rsidRPr="002449F2" w:rsidRDefault="00063B4C" w:rsidP="00995444">
      <w:pPr>
        <w:spacing w:before="62"/>
        <w:ind w:right="96"/>
        <w:rPr>
          <w:rFonts w:cs="Arial"/>
          <w:sz w:val="20"/>
        </w:rPr>
      </w:pPr>
      <w:r w:rsidRPr="002449F2">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Pr="002449F2" w:rsidRDefault="00730C3C" w:rsidP="00604A87">
      <w:pPr>
        <w:rPr>
          <w:rFonts w:eastAsia="Times New Roman" w:cs="Arial"/>
          <w:b/>
          <w:sz w:val="28"/>
          <w:szCs w:val="28"/>
        </w:rPr>
      </w:pPr>
    </w:p>
    <w:p w14:paraId="3492E4C4" w14:textId="45AA03BC" w:rsidR="00604A87" w:rsidRPr="002449F2" w:rsidRDefault="00604A87" w:rsidP="00604A87">
      <w:pPr>
        <w:rPr>
          <w:rFonts w:eastAsia="Times New Roman" w:cs="Arial"/>
          <w:b/>
          <w:sz w:val="28"/>
          <w:szCs w:val="28"/>
        </w:rPr>
      </w:pPr>
      <w:r w:rsidRPr="002449F2">
        <w:rPr>
          <w:rFonts w:eastAsia="Times New Roman" w:cs="Arial"/>
          <w:b/>
          <w:sz w:val="28"/>
          <w:szCs w:val="28"/>
        </w:rPr>
        <w:t>DECLARATION</w:t>
      </w:r>
    </w:p>
    <w:p w14:paraId="113CAAED" w14:textId="2CC33593" w:rsidR="00604A87" w:rsidRPr="002449F2" w:rsidRDefault="00604A87" w:rsidP="00604A87">
      <w:pPr>
        <w:rPr>
          <w:rFonts w:eastAsia="Times New Roman" w:cs="Arial"/>
        </w:rPr>
      </w:pPr>
      <w:r w:rsidRPr="002449F2">
        <w:rPr>
          <w:rFonts w:eastAsia="Times New Roman" w:cs="Arial"/>
        </w:rPr>
        <w:t>This work has not previously been accepted in substance for any degree and is not being concurrently submitted in candidature for any degree</w:t>
      </w:r>
    </w:p>
    <w:p w14:paraId="3EF51212" w14:textId="57062A67" w:rsidR="00604A87" w:rsidRPr="002449F2" w:rsidRDefault="00604A87" w:rsidP="00604A87">
      <w:pPr>
        <w:rPr>
          <w:rFonts w:eastAsia="Times New Roman" w:cs="Arial"/>
        </w:rPr>
      </w:pPr>
      <w:r w:rsidRPr="002449F2">
        <w:rPr>
          <w:rFonts w:eastAsia="Times New Roman" w:cs="Arial"/>
        </w:rPr>
        <w:t>Signed……</w:t>
      </w:r>
      <w:r w:rsidR="00063390" w:rsidRPr="00063390">
        <w:rPr>
          <w:rFonts w:eastAsia="Times New Roman" w:cs="Arial"/>
          <w:u w:val="single"/>
        </w:rPr>
        <w:t xml:space="preserve">Ionela </w:t>
      </w:r>
      <w:proofErr w:type="spellStart"/>
      <w:r w:rsidR="00063390" w:rsidRPr="00063390">
        <w:rPr>
          <w:rFonts w:eastAsia="Times New Roman" w:cs="Arial"/>
          <w:u w:val="single"/>
        </w:rPr>
        <w:t>Slavoiu</w:t>
      </w:r>
      <w:proofErr w:type="spellEnd"/>
    </w:p>
    <w:p w14:paraId="16B6CB34" w14:textId="47687A4E" w:rsidR="00604A87" w:rsidRPr="002449F2" w:rsidRDefault="00604A87" w:rsidP="00604A87">
      <w:pPr>
        <w:rPr>
          <w:rFonts w:eastAsia="Times New Roman" w:cs="Arial"/>
        </w:rPr>
      </w:pPr>
      <w:r w:rsidRPr="002449F2">
        <w:rPr>
          <w:rFonts w:eastAsia="Times New Roman" w:cs="Arial"/>
        </w:rPr>
        <w:t>Date………</w:t>
      </w:r>
      <w:r w:rsidR="00A807C3" w:rsidRPr="00A807C3">
        <w:rPr>
          <w:rFonts w:eastAsia="Times New Roman" w:cs="Arial"/>
        </w:rPr>
        <w:t>26 July 2026</w:t>
      </w:r>
    </w:p>
    <w:p w14:paraId="7D9E43A8" w14:textId="77777777" w:rsidR="00604A87" w:rsidRPr="002449F2" w:rsidRDefault="00604A87" w:rsidP="00604A87">
      <w:pPr>
        <w:rPr>
          <w:rFonts w:eastAsia="Times New Roman" w:cs="Arial"/>
          <w:bCs/>
          <w:kern w:val="32"/>
        </w:rPr>
      </w:pPr>
      <w:r w:rsidRPr="002449F2">
        <w:rPr>
          <w:rFonts w:eastAsia="Times New Roman" w:cs="Arial"/>
          <w:b/>
        </w:rPr>
        <w:t xml:space="preserve">STATEMENT 1 </w:t>
      </w:r>
    </w:p>
    <w:p w14:paraId="189DE0A6" w14:textId="710F2765" w:rsidR="00604A87" w:rsidRPr="002449F2" w:rsidRDefault="00604A87" w:rsidP="00604A87">
      <w:pPr>
        <w:rPr>
          <w:rFonts w:eastAsia="Times New Roman" w:cs="Arial"/>
        </w:rPr>
      </w:pPr>
      <w:r w:rsidRPr="002449F2">
        <w:rPr>
          <w:rFonts w:eastAsia="Times New Roman" w:cs="Arial"/>
        </w:rPr>
        <w:t>This dissertation is being submitted in partial fulfilment of the requirements for the degree of BSc.</w:t>
      </w:r>
    </w:p>
    <w:p w14:paraId="39F661A6" w14:textId="3AC63898" w:rsidR="00604A87" w:rsidRPr="002449F2" w:rsidRDefault="00604A87" w:rsidP="00604A87">
      <w:pPr>
        <w:rPr>
          <w:rFonts w:eastAsia="Times New Roman" w:cs="Arial"/>
        </w:rPr>
      </w:pPr>
      <w:r w:rsidRPr="002449F2">
        <w:rPr>
          <w:rFonts w:eastAsia="Times New Roman" w:cs="Arial"/>
        </w:rPr>
        <w:t>Signed</w:t>
      </w:r>
      <w:r w:rsidR="00063390" w:rsidRPr="002449F2">
        <w:rPr>
          <w:rFonts w:eastAsia="Times New Roman" w:cs="Arial"/>
        </w:rPr>
        <w:t>……</w:t>
      </w:r>
      <w:r w:rsidR="00063390" w:rsidRPr="00063390">
        <w:rPr>
          <w:rFonts w:eastAsia="Times New Roman" w:cs="Arial"/>
          <w:u w:val="single"/>
        </w:rPr>
        <w:t xml:space="preserve">Ionela </w:t>
      </w:r>
      <w:proofErr w:type="spellStart"/>
      <w:r w:rsidR="00063390" w:rsidRPr="00063390">
        <w:rPr>
          <w:rFonts w:eastAsia="Times New Roman" w:cs="Arial"/>
          <w:u w:val="single"/>
        </w:rPr>
        <w:t>Slavoiu</w:t>
      </w:r>
      <w:proofErr w:type="spellEnd"/>
    </w:p>
    <w:p w14:paraId="21F5E413" w14:textId="53A2A1EB" w:rsidR="00604A87" w:rsidRPr="002449F2" w:rsidRDefault="00604A87" w:rsidP="00604A87">
      <w:pPr>
        <w:rPr>
          <w:rFonts w:eastAsia="Times New Roman" w:cs="Arial"/>
        </w:rPr>
      </w:pPr>
      <w:r w:rsidRPr="002449F2">
        <w:rPr>
          <w:rFonts w:eastAsia="Times New Roman" w:cs="Arial"/>
        </w:rPr>
        <w:t>Date</w:t>
      </w:r>
      <w:r w:rsidR="00D666A6" w:rsidRPr="002449F2">
        <w:rPr>
          <w:rFonts w:eastAsia="Times New Roman" w:cs="Arial"/>
        </w:rPr>
        <w:t>………</w:t>
      </w:r>
      <w:r w:rsidR="00D666A6" w:rsidRPr="00A807C3">
        <w:rPr>
          <w:rFonts w:eastAsia="Times New Roman" w:cs="Arial"/>
        </w:rPr>
        <w:t>26 July 2026</w:t>
      </w:r>
    </w:p>
    <w:p w14:paraId="713B64B9" w14:textId="77777777" w:rsidR="00604A87" w:rsidRPr="002449F2" w:rsidRDefault="00604A87" w:rsidP="00604A87">
      <w:pPr>
        <w:rPr>
          <w:rFonts w:eastAsia="Times New Roman" w:cs="Arial"/>
        </w:rPr>
      </w:pPr>
      <w:r w:rsidRPr="002449F2">
        <w:rPr>
          <w:rFonts w:eastAsia="Times New Roman" w:cs="Arial"/>
          <w:b/>
        </w:rPr>
        <w:t>STATEMENT 2</w:t>
      </w:r>
    </w:p>
    <w:p w14:paraId="4AA5D04A" w14:textId="65BB11AC" w:rsidR="00604A87" w:rsidRPr="002449F2" w:rsidRDefault="00604A87" w:rsidP="00604A87">
      <w:pPr>
        <w:rPr>
          <w:rFonts w:eastAsia="Times New Roman" w:cs="Arial"/>
        </w:rPr>
      </w:pPr>
      <w:r w:rsidRPr="002449F2">
        <w:rPr>
          <w:rFonts w:eastAsia="Times New Roman" w:cs="Arial"/>
        </w:rPr>
        <w:t>This dissertation is the result of my own independent work/investigation, except where otherwise stated. Other sources are acknowledged by footnotes giving explicit references.  A bibliography is appended.</w:t>
      </w:r>
    </w:p>
    <w:p w14:paraId="319A31E7" w14:textId="0787131D" w:rsidR="00604A87" w:rsidRPr="002449F2" w:rsidRDefault="00604A87" w:rsidP="00604A87">
      <w:pPr>
        <w:rPr>
          <w:rFonts w:eastAsia="Times New Roman" w:cs="Arial"/>
        </w:rPr>
      </w:pPr>
      <w:r w:rsidRPr="002449F2">
        <w:rPr>
          <w:rFonts w:eastAsia="Times New Roman" w:cs="Arial"/>
        </w:rPr>
        <w:t>Signed</w:t>
      </w:r>
      <w:r w:rsidR="00063390" w:rsidRPr="002449F2">
        <w:rPr>
          <w:rFonts w:eastAsia="Times New Roman" w:cs="Arial"/>
        </w:rPr>
        <w:t>……</w:t>
      </w:r>
      <w:r w:rsidR="00063390" w:rsidRPr="00063390">
        <w:rPr>
          <w:rFonts w:eastAsia="Times New Roman" w:cs="Arial"/>
          <w:u w:val="single"/>
        </w:rPr>
        <w:t xml:space="preserve">Ionela </w:t>
      </w:r>
      <w:proofErr w:type="spellStart"/>
      <w:r w:rsidR="00063390" w:rsidRPr="00063390">
        <w:rPr>
          <w:rFonts w:eastAsia="Times New Roman" w:cs="Arial"/>
          <w:u w:val="single"/>
        </w:rPr>
        <w:t>Slavoiu</w:t>
      </w:r>
      <w:proofErr w:type="spellEnd"/>
    </w:p>
    <w:p w14:paraId="1CB40FFB" w14:textId="7A5C0B3E" w:rsidR="00604A87" w:rsidRPr="002449F2" w:rsidRDefault="00604A87" w:rsidP="00604A87">
      <w:pPr>
        <w:rPr>
          <w:rFonts w:eastAsia="Times New Roman" w:cs="Arial"/>
        </w:rPr>
      </w:pPr>
      <w:r w:rsidRPr="002449F2">
        <w:rPr>
          <w:rFonts w:eastAsia="Times New Roman" w:cs="Arial"/>
        </w:rPr>
        <w:t>Date</w:t>
      </w:r>
      <w:r w:rsidR="00D666A6" w:rsidRPr="002449F2">
        <w:rPr>
          <w:rFonts w:eastAsia="Times New Roman" w:cs="Arial"/>
        </w:rPr>
        <w:t>………</w:t>
      </w:r>
      <w:r w:rsidR="00D666A6" w:rsidRPr="00A807C3">
        <w:rPr>
          <w:rFonts w:eastAsia="Times New Roman" w:cs="Arial"/>
        </w:rPr>
        <w:t>26 July 2026</w:t>
      </w:r>
    </w:p>
    <w:p w14:paraId="42D5D0C6" w14:textId="77777777" w:rsidR="00604A87" w:rsidRPr="002449F2" w:rsidRDefault="00604A87" w:rsidP="00604A87">
      <w:pPr>
        <w:rPr>
          <w:rFonts w:eastAsia="Times New Roman" w:cs="Arial"/>
        </w:rPr>
      </w:pPr>
      <w:r w:rsidRPr="002449F2">
        <w:rPr>
          <w:rFonts w:eastAsia="Times New Roman" w:cs="Arial"/>
          <w:b/>
        </w:rPr>
        <w:t>STATEMENT 3</w:t>
      </w:r>
    </w:p>
    <w:p w14:paraId="4B58546E" w14:textId="61CCB29A" w:rsidR="00604A87" w:rsidRPr="002449F2" w:rsidRDefault="00604A87" w:rsidP="00604A87">
      <w:pPr>
        <w:rPr>
          <w:rFonts w:eastAsia="Times New Roman" w:cs="Arial"/>
        </w:rPr>
      </w:pPr>
      <w:r w:rsidRPr="002449F2">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83DDEB3" w:rsidR="00604A87" w:rsidRPr="002449F2" w:rsidRDefault="00604A87" w:rsidP="00604A87">
      <w:pPr>
        <w:rPr>
          <w:rFonts w:eastAsia="Times New Roman" w:cs="Arial"/>
        </w:rPr>
      </w:pPr>
      <w:r w:rsidRPr="002449F2">
        <w:rPr>
          <w:rFonts w:eastAsia="Times New Roman" w:cs="Arial"/>
        </w:rPr>
        <w:t>Signed</w:t>
      </w:r>
      <w:r w:rsidR="00063390" w:rsidRPr="002449F2">
        <w:rPr>
          <w:rFonts w:eastAsia="Times New Roman" w:cs="Arial"/>
        </w:rPr>
        <w:t>……</w:t>
      </w:r>
      <w:r w:rsidR="00063390" w:rsidRPr="00063390">
        <w:rPr>
          <w:rFonts w:eastAsia="Times New Roman" w:cs="Arial"/>
          <w:u w:val="single"/>
        </w:rPr>
        <w:t xml:space="preserve">Ionela </w:t>
      </w:r>
      <w:proofErr w:type="spellStart"/>
      <w:r w:rsidR="00063390" w:rsidRPr="00063390">
        <w:rPr>
          <w:rFonts w:eastAsia="Times New Roman" w:cs="Arial"/>
          <w:u w:val="single"/>
        </w:rPr>
        <w:t>Slavoiu</w:t>
      </w:r>
      <w:proofErr w:type="spellEnd"/>
    </w:p>
    <w:p w14:paraId="021196D1" w14:textId="722B9641" w:rsidR="00604A87" w:rsidRPr="002449F2"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2449F2">
        <w:rPr>
          <w:rFonts w:eastAsia="Times New Roman" w:cs="Arial"/>
        </w:rPr>
        <w:t>Date…………………………………………………</w:t>
      </w:r>
    </w:p>
    <w:p w14:paraId="77D38054" w14:textId="77777777" w:rsidR="00604A87" w:rsidRPr="002449F2" w:rsidRDefault="00604A87" w:rsidP="00604A87">
      <w:pPr>
        <w:rPr>
          <w:rFonts w:eastAsia="Times New Roman" w:cs="Arial"/>
          <w:b/>
        </w:rPr>
      </w:pPr>
      <w:r w:rsidRPr="002449F2">
        <w:rPr>
          <w:rFonts w:eastAsia="Times New Roman" w:cs="Arial"/>
          <w:b/>
        </w:rPr>
        <w:lastRenderedPageBreak/>
        <w:t>STATEMENT 4</w:t>
      </w:r>
    </w:p>
    <w:p w14:paraId="0A15E499" w14:textId="1F9546C0" w:rsidR="00604A87" w:rsidRPr="002449F2" w:rsidRDefault="00604A87" w:rsidP="00604A87">
      <w:pPr>
        <w:rPr>
          <w:rFonts w:eastAsia="Times New Roman" w:cs="Arial"/>
        </w:rPr>
      </w:pPr>
      <w:r w:rsidRPr="002449F2">
        <w:rPr>
          <w:rFonts w:eastAsia="Times New Roman" w:cs="Arial"/>
        </w:rPr>
        <w:t>I hereby give consent for my dissertation, if accepted, to be available on the university’s IT system to those who have consent to use the system.</w:t>
      </w:r>
    </w:p>
    <w:p w14:paraId="73D7762F" w14:textId="6464F723" w:rsidR="00604A87" w:rsidRPr="002449F2" w:rsidRDefault="00604A87" w:rsidP="00604A87">
      <w:pPr>
        <w:rPr>
          <w:rFonts w:eastAsia="Times New Roman" w:cs="Arial"/>
        </w:rPr>
      </w:pPr>
      <w:r w:rsidRPr="002449F2">
        <w:rPr>
          <w:rFonts w:eastAsia="Times New Roman" w:cs="Arial"/>
        </w:rPr>
        <w:t>Signed</w:t>
      </w:r>
      <w:r w:rsidR="00063390" w:rsidRPr="002449F2">
        <w:rPr>
          <w:rFonts w:eastAsia="Times New Roman" w:cs="Arial"/>
        </w:rPr>
        <w:t>……</w:t>
      </w:r>
      <w:r w:rsidR="00063390" w:rsidRPr="00063390">
        <w:rPr>
          <w:rFonts w:eastAsia="Times New Roman" w:cs="Arial"/>
          <w:u w:val="single"/>
        </w:rPr>
        <w:t>Ionela Slavoiu</w:t>
      </w:r>
    </w:p>
    <w:p w14:paraId="2BDDE109" w14:textId="78D2C215" w:rsidR="00604A87" w:rsidRPr="002449F2"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2449F2">
        <w:rPr>
          <w:rFonts w:eastAsia="Times New Roman" w:cs="Arial"/>
        </w:rPr>
        <w:t>Date</w:t>
      </w:r>
      <w:r w:rsidR="00D666A6" w:rsidRPr="002449F2">
        <w:rPr>
          <w:rFonts w:eastAsia="Times New Roman" w:cs="Arial"/>
        </w:rPr>
        <w:t>………</w:t>
      </w:r>
      <w:r w:rsidR="00D666A6" w:rsidRPr="00A807C3">
        <w:rPr>
          <w:rFonts w:eastAsia="Times New Roman" w:cs="Arial"/>
        </w:rPr>
        <w:t>26 July 2026</w:t>
      </w:r>
    </w:p>
    <w:p w14:paraId="324943A4" w14:textId="77777777" w:rsidR="00063B4C" w:rsidRPr="002449F2" w:rsidRDefault="00063B4C"/>
    <w:p w14:paraId="13649F9E" w14:textId="77777777" w:rsidR="00063B4C" w:rsidRPr="002449F2" w:rsidRDefault="00063B4C"/>
    <w:p w14:paraId="4E014F16" w14:textId="77777777" w:rsidR="00995444" w:rsidRPr="002449F2" w:rsidRDefault="00995444" w:rsidP="00995444">
      <w:pPr>
        <w:jc w:val="center"/>
        <w:rPr>
          <w:rFonts w:eastAsia="Arial Unicode MS" w:cs="Arial"/>
          <w:b/>
          <w:sz w:val="56"/>
          <w:szCs w:val="56"/>
        </w:rPr>
      </w:pPr>
    </w:p>
    <w:p w14:paraId="39106C2A" w14:textId="0A4F8EDB" w:rsidR="00995444" w:rsidRPr="002449F2" w:rsidRDefault="00211C49" w:rsidP="00211C49">
      <w:pPr>
        <w:spacing w:line="259" w:lineRule="auto"/>
        <w:jc w:val="left"/>
        <w:rPr>
          <w:rFonts w:eastAsia="Arial Unicode MS" w:cs="Arial"/>
          <w:b/>
          <w:sz w:val="56"/>
          <w:szCs w:val="56"/>
        </w:rPr>
      </w:pPr>
      <w:r>
        <w:rPr>
          <w:rFonts w:eastAsia="Arial Unicode MS" w:cs="Arial"/>
          <w:b/>
          <w:sz w:val="56"/>
          <w:szCs w:val="56"/>
        </w:rPr>
        <w:br w:type="page"/>
      </w:r>
    </w:p>
    <w:p w14:paraId="69E4F63C" w14:textId="5AA5A7C7" w:rsidR="00995444" w:rsidRPr="002449F2" w:rsidRDefault="006449F9" w:rsidP="00995444">
      <w:pPr>
        <w:jc w:val="center"/>
        <w:rPr>
          <w:rFonts w:eastAsia="Times New Roman" w:cs="Times New Roman"/>
          <w:sz w:val="20"/>
          <w:szCs w:val="20"/>
        </w:rPr>
      </w:pPr>
      <w:r w:rsidRPr="002449F2">
        <w:rPr>
          <w:rFonts w:eastAsia="Arial Unicode MS" w:cs="Arial"/>
          <w:b/>
          <w:sz w:val="56"/>
          <w:szCs w:val="56"/>
        </w:rPr>
        <w:lastRenderedPageBreak/>
        <w:t>Exploring the Effectiveness of Tele-Palliative Care in Enhancing Quality of Life for End-of-Life Patients</w:t>
      </w:r>
    </w:p>
    <w:p w14:paraId="0FC75915" w14:textId="77777777" w:rsidR="00995444" w:rsidRPr="002449F2"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4D388315" w14:textId="67DCF275" w:rsidR="006449F9" w:rsidRPr="002449F2" w:rsidRDefault="006449F9" w:rsidP="006449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2449F2">
        <w:rPr>
          <w:rFonts w:eastAsia="Arial Unicode MS" w:cs="Arial"/>
          <w:b/>
          <w:sz w:val="56"/>
          <w:szCs w:val="56"/>
        </w:rPr>
        <w:t>Student Name</w:t>
      </w:r>
      <w:r w:rsidR="00F90AE7">
        <w:rPr>
          <w:rFonts w:eastAsia="Arial Unicode MS" w:cs="Arial"/>
          <w:b/>
          <w:sz w:val="56"/>
          <w:szCs w:val="56"/>
        </w:rPr>
        <w:t xml:space="preserve">: </w:t>
      </w:r>
      <w:r w:rsidR="00F90AE7" w:rsidRPr="00F90AE7">
        <w:rPr>
          <w:rFonts w:eastAsia="Arial Unicode MS" w:cs="Arial"/>
          <w:bCs/>
          <w:sz w:val="56"/>
          <w:szCs w:val="56"/>
        </w:rPr>
        <w:t xml:space="preserve">Ionela </w:t>
      </w:r>
      <w:proofErr w:type="spellStart"/>
      <w:r w:rsidR="00F90AE7" w:rsidRPr="00F90AE7">
        <w:rPr>
          <w:rFonts w:eastAsia="Arial Unicode MS" w:cs="Arial"/>
          <w:bCs/>
          <w:sz w:val="56"/>
          <w:szCs w:val="56"/>
        </w:rPr>
        <w:t>Slavoiu</w:t>
      </w:r>
      <w:proofErr w:type="spellEnd"/>
    </w:p>
    <w:p w14:paraId="0C098B02" w14:textId="224E6DB0" w:rsidR="006449F9" w:rsidRPr="002449F2" w:rsidRDefault="006449F9" w:rsidP="006449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2449F2">
        <w:rPr>
          <w:rFonts w:eastAsia="Arial Unicode MS" w:cs="Arial"/>
          <w:b/>
          <w:sz w:val="56"/>
          <w:szCs w:val="56"/>
        </w:rPr>
        <w:t>Student Number</w:t>
      </w:r>
      <w:r w:rsidR="00F90AE7">
        <w:rPr>
          <w:rFonts w:eastAsia="Arial Unicode MS" w:cs="Arial"/>
          <w:b/>
          <w:sz w:val="56"/>
          <w:szCs w:val="56"/>
        </w:rPr>
        <w:t xml:space="preserve">: </w:t>
      </w:r>
      <w:r w:rsidR="00F90AE7" w:rsidRPr="00F90AE7">
        <w:rPr>
          <w:rFonts w:eastAsia="Arial Unicode MS" w:cs="Arial"/>
          <w:bCs/>
          <w:sz w:val="56"/>
          <w:szCs w:val="56"/>
        </w:rPr>
        <w:t>2243475</w:t>
      </w:r>
    </w:p>
    <w:p w14:paraId="6DB122B7" w14:textId="626F36A9" w:rsidR="00995444" w:rsidRPr="002449F2" w:rsidRDefault="008B42A7" w:rsidP="006449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bookmarkStart w:id="1" w:name="_GoBack"/>
      <w:bookmarkEnd w:id="1"/>
      <w:r w:rsidRPr="008B42A7">
        <w:rPr>
          <w:rFonts w:eastAsia="Arial Unicode MS" w:cs="Arial"/>
          <w:b/>
          <w:sz w:val="56"/>
          <w:szCs w:val="56"/>
        </w:rPr>
        <w:t>26 July 2026</w:t>
      </w:r>
    </w:p>
    <w:p w14:paraId="3F8DA723" w14:textId="77777777" w:rsidR="00995444" w:rsidRPr="002449F2"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2449F2"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2449F2">
        <w:rPr>
          <w:rFonts w:eastAsia="Arial Unicode MS" w:cs="Arial Unicode MS"/>
        </w:rPr>
        <w:tab/>
      </w:r>
    </w:p>
    <w:p w14:paraId="359F5B0D" w14:textId="77777777" w:rsidR="00995444" w:rsidRPr="002449F2"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2449F2"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29282839"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2449F2">
        <w:rPr>
          <w:rFonts w:eastAsia="Arial Unicode MS" w:cs="Arial"/>
          <w:sz w:val="40"/>
          <w:szCs w:val="40"/>
        </w:rPr>
        <w:t>Dissertation submitted as part of the requirements for the award BSc (Hons) Health and Social Care</w:t>
      </w:r>
    </w:p>
    <w:p w14:paraId="71F6EE76" w14:textId="1CA8F72F" w:rsidR="00211C49" w:rsidRPr="002449F2" w:rsidRDefault="00211C49" w:rsidP="00211C49">
      <w:pPr>
        <w:spacing w:line="259" w:lineRule="auto"/>
        <w:jc w:val="left"/>
      </w:pPr>
      <w:r>
        <w:br w:type="page"/>
      </w:r>
    </w:p>
    <w:p w14:paraId="72EDB957" w14:textId="189439AE" w:rsidR="006449F9" w:rsidRPr="00D260FF" w:rsidRDefault="006449F9" w:rsidP="00FE69B0">
      <w:pPr>
        <w:pStyle w:val="Heading1"/>
        <w:rPr>
          <w:rFonts w:eastAsia="Times New Roman"/>
          <w:color w:val="333333"/>
        </w:rPr>
      </w:pPr>
      <w:bookmarkStart w:id="2" w:name="_Toc222753498"/>
      <w:r w:rsidRPr="002449F2">
        <w:lastRenderedPageBreak/>
        <w:t>ABSTRACT</w:t>
      </w:r>
      <w:bookmarkEnd w:id="2"/>
    </w:p>
    <w:p w14:paraId="0C9DF6DD" w14:textId="77777777" w:rsidR="006449F9" w:rsidRPr="00C8533E" w:rsidRDefault="006449F9" w:rsidP="006734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Times New Roman"/>
          <w:szCs w:val="24"/>
        </w:rPr>
      </w:pPr>
      <w:r w:rsidRPr="00C8533E">
        <w:rPr>
          <w:rFonts w:eastAsia="Arial Unicode MS" w:cs="Times New Roman"/>
          <w:szCs w:val="24"/>
        </w:rPr>
        <w:t xml:space="preserve">This dissertation will explore the impact of tele-palliative care on the quality of life among patients undergoing end-of-life treatment. The study will investigate the effects of remote consultations on the physical, psychological and social well-being of patients as well as the contribution of family caregivers and clinicians in providing care via tele-services. The aims are to define major concepts, assess evidence of tele-palliative care outcomes, compare remote treatment and traditional face-to-face treatments, and give evidence-based suggestions on how to improve practise. This subject is important to health and social care because there is a growing demand for palliative care, a scarcity of healthcare resources, and accessibility and patient-focused care are required. The research design adopted was a secondary research design that relied on peer-reviewed articles published between 2015 and 2025. Thematic analysis was used to identify trends among the studies, considering the patient experiences, preparedness of caregivers, and service delivery models among clinicians. </w:t>
      </w:r>
    </w:p>
    <w:p w14:paraId="0347A275" w14:textId="77777777" w:rsidR="00D260FF" w:rsidRPr="00C8533E" w:rsidRDefault="006449F9" w:rsidP="006734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Times New Roman"/>
          <w:szCs w:val="24"/>
        </w:rPr>
      </w:pPr>
      <w:r w:rsidRPr="00C8533E">
        <w:rPr>
          <w:rFonts w:eastAsia="Arial Unicode MS" w:cs="Times New Roman"/>
          <w:szCs w:val="24"/>
        </w:rPr>
        <w:t>The study was conducted in systematic database searches, deeming source critique and finding structured around three main themes: patient experiences and well-being perceived effects, family caregiver roles and burden, and clinician-led service delivery and implementation. Major implications of the research show that tele-palliative care enhances access, continuity, and engagement, and hybrid models integrating remote and in-person care are more effective. Constructs such as technology constraints, the absence of digital literacy and the necessity of providing an organised approach toward providing caregivers and clinicians can be considered the obstacles. On these findings, the recommendations centre on the establishment of hybrid care paradigms, improving caregiver-advocacy by tele-service, and the establishment of uniform clinician education and protocols. The strategies are expected to enhance service delivery, patient and caregiver's well-being, and the future policy, education, and research in tele-palliative care.</w:t>
      </w:r>
    </w:p>
    <w:p w14:paraId="449A3D70" w14:textId="77777777" w:rsidR="00D260FF" w:rsidRDefault="00D260FF">
      <w:pPr>
        <w:spacing w:line="259" w:lineRule="auto"/>
        <w:jc w:val="left"/>
        <w:rPr>
          <w:rFonts w:eastAsia="Arial Unicode MS" w:cs="Times New Roman"/>
          <w:sz w:val="24"/>
          <w:szCs w:val="24"/>
        </w:rPr>
      </w:pPr>
      <w:r>
        <w:rPr>
          <w:rFonts w:eastAsia="Arial Unicode MS" w:cs="Times New Roman"/>
          <w:sz w:val="24"/>
          <w:szCs w:val="24"/>
        </w:rPr>
        <w:br w:type="page"/>
      </w:r>
    </w:p>
    <w:sdt>
      <w:sdtPr>
        <w:rPr>
          <w:rFonts w:ascii="Aptos" w:eastAsiaTheme="minorEastAsia" w:hAnsi="Aptos" w:cstheme="minorBidi"/>
          <w:i w:val="0"/>
          <w:color w:val="auto"/>
          <w:kern w:val="2"/>
          <w:sz w:val="22"/>
          <w:szCs w:val="22"/>
          <w:lang w:val="en-GB" w:eastAsia="zh-CN" w:bidi="ar-SA"/>
          <w14:ligatures w14:val="standardContextual"/>
        </w:rPr>
        <w:id w:val="58603834"/>
        <w:docPartObj>
          <w:docPartGallery w:val="Table of Contents"/>
          <w:docPartUnique/>
        </w:docPartObj>
      </w:sdtPr>
      <w:sdtEndPr>
        <w:rPr>
          <w:b/>
          <w:bCs/>
          <w:noProof/>
        </w:rPr>
      </w:sdtEndPr>
      <w:sdtContent>
        <w:p w14:paraId="4CE64A95" w14:textId="2F844E5D" w:rsidR="005652EA" w:rsidRPr="001A607A" w:rsidRDefault="005652EA" w:rsidP="00A44968">
          <w:pPr>
            <w:pStyle w:val="TOCHeading"/>
            <w:rPr>
              <w:rFonts w:ascii="Aptos" w:hAnsi="Aptos"/>
              <w:color w:val="auto"/>
              <w:sz w:val="22"/>
              <w:szCs w:val="22"/>
            </w:rPr>
          </w:pPr>
          <w:r w:rsidRPr="001A607A">
            <w:rPr>
              <w:rFonts w:ascii="Aptos" w:hAnsi="Aptos"/>
              <w:color w:val="auto"/>
              <w:sz w:val="22"/>
              <w:szCs w:val="22"/>
            </w:rPr>
            <w:t>Table of Contents</w:t>
          </w:r>
        </w:p>
        <w:p w14:paraId="068FF7C4" w14:textId="35C1D353" w:rsidR="001176AB" w:rsidRPr="001A607A" w:rsidRDefault="005652EA">
          <w:pPr>
            <w:pStyle w:val="TOC1"/>
            <w:tabs>
              <w:tab w:val="right" w:leader="dot" w:pos="9016"/>
            </w:tabs>
            <w:rPr>
              <w:noProof/>
              <w:kern w:val="0"/>
              <w:lang w:eastAsia="en-GB"/>
              <w14:ligatures w14:val="none"/>
            </w:rPr>
          </w:pPr>
          <w:r w:rsidRPr="001A607A">
            <w:fldChar w:fldCharType="begin"/>
          </w:r>
          <w:r w:rsidRPr="001A607A">
            <w:instrText xml:space="preserve"> TOC \o "1-3" \h \z \u </w:instrText>
          </w:r>
          <w:r w:rsidRPr="001A607A">
            <w:fldChar w:fldCharType="separate"/>
          </w:r>
          <w:hyperlink w:anchor="_Toc222753497" w:history="1">
            <w:r w:rsidR="001176AB" w:rsidRPr="001A607A">
              <w:rPr>
                <w:rStyle w:val="Hyperlink"/>
                <w:noProof/>
                <w:color w:val="auto"/>
                <w:lang w:bidi="en-GB"/>
              </w:rPr>
              <w:t>Disclaimer</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_Toc222753497 \h </w:instrText>
            </w:r>
            <w:r w:rsidR="001176AB" w:rsidRPr="001A607A">
              <w:rPr>
                <w:noProof/>
                <w:webHidden/>
              </w:rPr>
            </w:r>
            <w:r w:rsidR="001176AB" w:rsidRPr="001A607A">
              <w:rPr>
                <w:noProof/>
                <w:webHidden/>
              </w:rPr>
              <w:fldChar w:fldCharType="separate"/>
            </w:r>
            <w:r w:rsidR="001176AB" w:rsidRPr="001A607A">
              <w:rPr>
                <w:noProof/>
                <w:webHidden/>
              </w:rPr>
              <w:t>2</w:t>
            </w:r>
            <w:r w:rsidR="001176AB" w:rsidRPr="001A607A">
              <w:rPr>
                <w:noProof/>
                <w:webHidden/>
              </w:rPr>
              <w:fldChar w:fldCharType="end"/>
            </w:r>
          </w:hyperlink>
        </w:p>
        <w:p w14:paraId="5C20D8D7" w14:textId="158647E8" w:rsidR="001176AB" w:rsidRPr="001A607A" w:rsidRDefault="001537B6">
          <w:pPr>
            <w:pStyle w:val="TOC1"/>
            <w:tabs>
              <w:tab w:val="right" w:leader="dot" w:pos="9016"/>
            </w:tabs>
            <w:rPr>
              <w:noProof/>
              <w:kern w:val="0"/>
              <w:lang w:eastAsia="en-GB"/>
              <w14:ligatures w14:val="none"/>
            </w:rPr>
          </w:pPr>
          <w:hyperlink w:anchor="_Toc222753498" w:history="1">
            <w:r w:rsidR="001176AB" w:rsidRPr="001A607A">
              <w:rPr>
                <w:rStyle w:val="Hyperlink"/>
                <w:noProof/>
                <w:color w:val="auto"/>
                <w:lang w:bidi="en-GB"/>
              </w:rPr>
              <w:t>ABSTRACT</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_Toc222753498 \h </w:instrText>
            </w:r>
            <w:r w:rsidR="001176AB" w:rsidRPr="001A607A">
              <w:rPr>
                <w:noProof/>
                <w:webHidden/>
              </w:rPr>
            </w:r>
            <w:r w:rsidR="001176AB" w:rsidRPr="001A607A">
              <w:rPr>
                <w:noProof/>
                <w:webHidden/>
              </w:rPr>
              <w:fldChar w:fldCharType="separate"/>
            </w:r>
            <w:r w:rsidR="001176AB" w:rsidRPr="001A607A">
              <w:rPr>
                <w:noProof/>
                <w:webHidden/>
              </w:rPr>
              <w:t>5</w:t>
            </w:r>
            <w:r w:rsidR="001176AB" w:rsidRPr="001A607A">
              <w:rPr>
                <w:noProof/>
                <w:webHidden/>
              </w:rPr>
              <w:fldChar w:fldCharType="end"/>
            </w:r>
          </w:hyperlink>
        </w:p>
        <w:p w14:paraId="732BAA9C" w14:textId="1DF2116F" w:rsidR="001176AB" w:rsidRPr="001A607A" w:rsidRDefault="001537B6">
          <w:pPr>
            <w:pStyle w:val="TOC1"/>
            <w:tabs>
              <w:tab w:val="right" w:leader="dot" w:pos="9016"/>
            </w:tabs>
            <w:rPr>
              <w:noProof/>
              <w:kern w:val="0"/>
              <w:lang w:eastAsia="en-GB"/>
              <w14:ligatures w14:val="none"/>
            </w:rPr>
          </w:pPr>
          <w:hyperlink w:anchor="_Toc222753499" w:history="1">
            <w:r w:rsidR="001176AB" w:rsidRPr="001A607A">
              <w:rPr>
                <w:rStyle w:val="Hyperlink"/>
                <w:noProof/>
                <w:color w:val="auto"/>
                <w:lang w:bidi="en-GB"/>
              </w:rPr>
              <w:t>CHAPTER 1: Introduction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_Toc222753499 \h </w:instrText>
            </w:r>
            <w:r w:rsidR="001176AB" w:rsidRPr="001A607A">
              <w:rPr>
                <w:noProof/>
                <w:webHidden/>
              </w:rPr>
            </w:r>
            <w:r w:rsidR="001176AB" w:rsidRPr="001A607A">
              <w:rPr>
                <w:noProof/>
                <w:webHidden/>
              </w:rPr>
              <w:fldChar w:fldCharType="separate"/>
            </w:r>
            <w:r w:rsidR="001176AB" w:rsidRPr="001A607A">
              <w:rPr>
                <w:noProof/>
                <w:webHidden/>
              </w:rPr>
              <w:t>9</w:t>
            </w:r>
            <w:r w:rsidR="001176AB" w:rsidRPr="001A607A">
              <w:rPr>
                <w:noProof/>
                <w:webHidden/>
              </w:rPr>
              <w:fldChar w:fldCharType="end"/>
            </w:r>
          </w:hyperlink>
        </w:p>
        <w:p w14:paraId="6D3D2233" w14:textId="4AD177E1" w:rsidR="001176AB" w:rsidRPr="001A607A" w:rsidRDefault="001537B6">
          <w:pPr>
            <w:pStyle w:val="TOC2"/>
            <w:tabs>
              <w:tab w:val="right" w:leader="dot" w:pos="9016"/>
            </w:tabs>
            <w:rPr>
              <w:noProof/>
              <w:kern w:val="0"/>
              <w:lang w:eastAsia="en-GB"/>
              <w14:ligatures w14:val="none"/>
            </w:rPr>
          </w:pPr>
          <w:hyperlink w:anchor="_Toc222753500" w:history="1">
            <w:r w:rsidR="001176AB" w:rsidRPr="001A607A">
              <w:rPr>
                <w:rStyle w:val="Hyperlink"/>
                <w:noProof/>
                <w:color w:val="auto"/>
              </w:rPr>
              <w:t>1.1 Introduction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_Toc222753500 \h </w:instrText>
            </w:r>
            <w:r w:rsidR="001176AB" w:rsidRPr="001A607A">
              <w:rPr>
                <w:noProof/>
                <w:webHidden/>
              </w:rPr>
            </w:r>
            <w:r w:rsidR="001176AB" w:rsidRPr="001A607A">
              <w:rPr>
                <w:noProof/>
                <w:webHidden/>
              </w:rPr>
              <w:fldChar w:fldCharType="separate"/>
            </w:r>
            <w:r w:rsidR="001176AB" w:rsidRPr="001A607A">
              <w:rPr>
                <w:noProof/>
                <w:webHidden/>
              </w:rPr>
              <w:t>9</w:t>
            </w:r>
            <w:r w:rsidR="001176AB" w:rsidRPr="001A607A">
              <w:rPr>
                <w:noProof/>
                <w:webHidden/>
              </w:rPr>
              <w:fldChar w:fldCharType="end"/>
            </w:r>
          </w:hyperlink>
        </w:p>
        <w:p w14:paraId="5D55DE5C" w14:textId="45D51BDB" w:rsidR="001176AB" w:rsidRPr="001A607A" w:rsidRDefault="001537B6">
          <w:pPr>
            <w:pStyle w:val="TOC2"/>
            <w:tabs>
              <w:tab w:val="right" w:leader="dot" w:pos="9016"/>
            </w:tabs>
            <w:rPr>
              <w:noProof/>
              <w:kern w:val="0"/>
              <w:lang w:eastAsia="en-GB"/>
              <w14:ligatures w14:val="none"/>
            </w:rPr>
          </w:pPr>
          <w:hyperlink w:anchor="_Toc222753501" w:history="1">
            <w:r w:rsidR="001176AB" w:rsidRPr="001A607A">
              <w:rPr>
                <w:rStyle w:val="Hyperlink"/>
                <w:noProof/>
                <w:color w:val="auto"/>
              </w:rPr>
              <w:t>1.2 Definitions and Terminology</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_Toc222753501 \h </w:instrText>
            </w:r>
            <w:r w:rsidR="001176AB" w:rsidRPr="001A607A">
              <w:rPr>
                <w:noProof/>
                <w:webHidden/>
              </w:rPr>
            </w:r>
            <w:r w:rsidR="001176AB" w:rsidRPr="001A607A">
              <w:rPr>
                <w:noProof/>
                <w:webHidden/>
              </w:rPr>
              <w:fldChar w:fldCharType="separate"/>
            </w:r>
            <w:r w:rsidR="001176AB" w:rsidRPr="001A607A">
              <w:rPr>
                <w:noProof/>
                <w:webHidden/>
              </w:rPr>
              <w:t>9</w:t>
            </w:r>
            <w:r w:rsidR="001176AB" w:rsidRPr="001A607A">
              <w:rPr>
                <w:noProof/>
                <w:webHidden/>
              </w:rPr>
              <w:fldChar w:fldCharType="end"/>
            </w:r>
          </w:hyperlink>
        </w:p>
        <w:p w14:paraId="4240558D" w14:textId="65021959" w:rsidR="001176AB" w:rsidRPr="001A607A" w:rsidRDefault="001537B6">
          <w:pPr>
            <w:pStyle w:val="TOC2"/>
            <w:tabs>
              <w:tab w:val="right" w:leader="dot" w:pos="9016"/>
            </w:tabs>
            <w:rPr>
              <w:noProof/>
              <w:kern w:val="0"/>
              <w:lang w:eastAsia="en-GB"/>
              <w14:ligatures w14:val="none"/>
            </w:rPr>
          </w:pPr>
          <w:hyperlink w:anchor="_Toc222753502" w:history="1">
            <w:r w:rsidR="001176AB" w:rsidRPr="001A607A">
              <w:rPr>
                <w:rStyle w:val="Hyperlink"/>
                <w:noProof/>
                <w:color w:val="auto"/>
              </w:rPr>
              <w:t>1.3 Rationale for Research</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_Toc222753502 \h </w:instrText>
            </w:r>
            <w:r w:rsidR="001176AB" w:rsidRPr="001A607A">
              <w:rPr>
                <w:noProof/>
                <w:webHidden/>
              </w:rPr>
            </w:r>
            <w:r w:rsidR="001176AB" w:rsidRPr="001A607A">
              <w:rPr>
                <w:noProof/>
                <w:webHidden/>
              </w:rPr>
              <w:fldChar w:fldCharType="separate"/>
            </w:r>
            <w:r w:rsidR="001176AB" w:rsidRPr="001A607A">
              <w:rPr>
                <w:noProof/>
                <w:webHidden/>
              </w:rPr>
              <w:t>10</w:t>
            </w:r>
            <w:r w:rsidR="001176AB" w:rsidRPr="001A607A">
              <w:rPr>
                <w:noProof/>
                <w:webHidden/>
              </w:rPr>
              <w:fldChar w:fldCharType="end"/>
            </w:r>
          </w:hyperlink>
        </w:p>
        <w:p w14:paraId="391ECBCE" w14:textId="79E7795B" w:rsidR="001176AB" w:rsidRPr="001A607A" w:rsidRDefault="001537B6">
          <w:pPr>
            <w:pStyle w:val="TOC2"/>
            <w:tabs>
              <w:tab w:val="right" w:leader="dot" w:pos="9016"/>
            </w:tabs>
            <w:rPr>
              <w:noProof/>
              <w:kern w:val="0"/>
              <w:lang w:eastAsia="en-GB"/>
              <w14:ligatures w14:val="none"/>
            </w:rPr>
          </w:pPr>
          <w:hyperlink w:anchor="_Toc222753503" w:history="1">
            <w:r w:rsidR="001176AB" w:rsidRPr="001A607A">
              <w:rPr>
                <w:rStyle w:val="Hyperlink"/>
                <w:noProof/>
                <w:color w:val="auto"/>
              </w:rPr>
              <w:t>1.4 Aim and Objectives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_Toc222753503 \h </w:instrText>
            </w:r>
            <w:r w:rsidR="001176AB" w:rsidRPr="001A607A">
              <w:rPr>
                <w:noProof/>
                <w:webHidden/>
              </w:rPr>
            </w:r>
            <w:r w:rsidR="001176AB" w:rsidRPr="001A607A">
              <w:rPr>
                <w:noProof/>
                <w:webHidden/>
              </w:rPr>
              <w:fldChar w:fldCharType="separate"/>
            </w:r>
            <w:r w:rsidR="001176AB" w:rsidRPr="001A607A">
              <w:rPr>
                <w:noProof/>
                <w:webHidden/>
              </w:rPr>
              <w:t>10</w:t>
            </w:r>
            <w:r w:rsidR="001176AB" w:rsidRPr="001A607A">
              <w:rPr>
                <w:noProof/>
                <w:webHidden/>
              </w:rPr>
              <w:fldChar w:fldCharType="end"/>
            </w:r>
          </w:hyperlink>
        </w:p>
        <w:p w14:paraId="6D7D5F8C" w14:textId="31DDCD6C" w:rsidR="001176AB" w:rsidRPr="001A607A" w:rsidRDefault="001537B6">
          <w:pPr>
            <w:pStyle w:val="TOC2"/>
            <w:tabs>
              <w:tab w:val="right" w:leader="dot" w:pos="9016"/>
            </w:tabs>
            <w:rPr>
              <w:noProof/>
              <w:kern w:val="0"/>
              <w:lang w:eastAsia="en-GB"/>
              <w14:ligatures w14:val="none"/>
            </w:rPr>
          </w:pPr>
          <w:hyperlink w:anchor="_Toc222753504" w:history="1">
            <w:r w:rsidR="001176AB" w:rsidRPr="001A607A">
              <w:rPr>
                <w:rStyle w:val="Hyperlink"/>
                <w:noProof/>
                <w:color w:val="auto"/>
              </w:rPr>
              <w:t>1.5 Conclusion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_Toc222753504 \h </w:instrText>
            </w:r>
            <w:r w:rsidR="001176AB" w:rsidRPr="001A607A">
              <w:rPr>
                <w:noProof/>
                <w:webHidden/>
              </w:rPr>
            </w:r>
            <w:r w:rsidR="001176AB" w:rsidRPr="001A607A">
              <w:rPr>
                <w:noProof/>
                <w:webHidden/>
              </w:rPr>
              <w:fldChar w:fldCharType="separate"/>
            </w:r>
            <w:r w:rsidR="001176AB" w:rsidRPr="001A607A">
              <w:rPr>
                <w:noProof/>
                <w:webHidden/>
              </w:rPr>
              <w:t>11</w:t>
            </w:r>
            <w:r w:rsidR="001176AB" w:rsidRPr="001A607A">
              <w:rPr>
                <w:noProof/>
                <w:webHidden/>
              </w:rPr>
              <w:fldChar w:fldCharType="end"/>
            </w:r>
          </w:hyperlink>
        </w:p>
        <w:p w14:paraId="7DC76329" w14:textId="7375A298" w:rsidR="001176AB" w:rsidRPr="001A607A" w:rsidRDefault="001537B6">
          <w:pPr>
            <w:pStyle w:val="TOC1"/>
            <w:tabs>
              <w:tab w:val="right" w:leader="dot" w:pos="9016"/>
            </w:tabs>
            <w:rPr>
              <w:noProof/>
              <w:kern w:val="0"/>
              <w:lang w:eastAsia="en-GB"/>
              <w14:ligatures w14:val="none"/>
            </w:rPr>
          </w:pPr>
          <w:hyperlink w:anchor="_Toc222753505" w:history="1">
            <w:r w:rsidR="001176AB" w:rsidRPr="001A607A">
              <w:rPr>
                <w:rStyle w:val="Hyperlink"/>
                <w:rFonts w:eastAsia="Calibri Light" w:cs="Calibri Light"/>
                <w:b/>
                <w:noProof/>
                <w:color w:val="auto"/>
                <w:lang w:eastAsia="en-GB" w:bidi="en-GB"/>
              </w:rPr>
              <w:t>CHAPTER 2 – Background Information and Analysis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_Toc222753505 \h </w:instrText>
            </w:r>
            <w:r w:rsidR="001176AB" w:rsidRPr="001A607A">
              <w:rPr>
                <w:noProof/>
                <w:webHidden/>
              </w:rPr>
            </w:r>
            <w:r w:rsidR="001176AB" w:rsidRPr="001A607A">
              <w:rPr>
                <w:noProof/>
                <w:webHidden/>
              </w:rPr>
              <w:fldChar w:fldCharType="separate"/>
            </w:r>
            <w:r w:rsidR="001176AB" w:rsidRPr="001A607A">
              <w:rPr>
                <w:noProof/>
                <w:webHidden/>
              </w:rPr>
              <w:t>12</w:t>
            </w:r>
            <w:r w:rsidR="001176AB" w:rsidRPr="001A607A">
              <w:rPr>
                <w:noProof/>
                <w:webHidden/>
              </w:rPr>
              <w:fldChar w:fldCharType="end"/>
            </w:r>
          </w:hyperlink>
        </w:p>
        <w:p w14:paraId="65340BE9" w14:textId="1A49024C" w:rsidR="001176AB" w:rsidRPr="001A607A" w:rsidRDefault="001537B6">
          <w:pPr>
            <w:pStyle w:val="TOC2"/>
            <w:tabs>
              <w:tab w:val="right" w:leader="dot" w:pos="9016"/>
            </w:tabs>
            <w:rPr>
              <w:noProof/>
              <w:kern w:val="0"/>
              <w:lang w:eastAsia="en-GB"/>
              <w14:ligatures w14:val="none"/>
            </w:rPr>
          </w:pPr>
          <w:hyperlink w:anchor="_Toc222753506" w:history="1">
            <w:r w:rsidR="001176AB" w:rsidRPr="001A607A">
              <w:rPr>
                <w:rStyle w:val="Hyperlink"/>
                <w:noProof/>
                <w:color w:val="auto"/>
              </w:rPr>
              <w:t>2.1 Introduction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_Toc222753506 \h </w:instrText>
            </w:r>
            <w:r w:rsidR="001176AB" w:rsidRPr="001A607A">
              <w:rPr>
                <w:noProof/>
                <w:webHidden/>
              </w:rPr>
            </w:r>
            <w:r w:rsidR="001176AB" w:rsidRPr="001A607A">
              <w:rPr>
                <w:noProof/>
                <w:webHidden/>
              </w:rPr>
              <w:fldChar w:fldCharType="separate"/>
            </w:r>
            <w:r w:rsidR="001176AB" w:rsidRPr="001A607A">
              <w:rPr>
                <w:noProof/>
                <w:webHidden/>
              </w:rPr>
              <w:t>12</w:t>
            </w:r>
            <w:r w:rsidR="001176AB" w:rsidRPr="001A607A">
              <w:rPr>
                <w:noProof/>
                <w:webHidden/>
              </w:rPr>
              <w:fldChar w:fldCharType="end"/>
            </w:r>
          </w:hyperlink>
        </w:p>
        <w:p w14:paraId="18B9D8C4" w14:textId="2B116F2B" w:rsidR="001176AB" w:rsidRPr="001A607A" w:rsidRDefault="001537B6">
          <w:pPr>
            <w:pStyle w:val="TOC2"/>
            <w:tabs>
              <w:tab w:val="right" w:leader="dot" w:pos="9016"/>
            </w:tabs>
            <w:rPr>
              <w:noProof/>
              <w:kern w:val="0"/>
              <w:lang w:eastAsia="en-GB"/>
              <w14:ligatures w14:val="none"/>
            </w:rPr>
          </w:pPr>
          <w:hyperlink w:anchor="_Toc222753507" w:history="1">
            <w:r w:rsidR="001176AB" w:rsidRPr="001A607A">
              <w:rPr>
                <w:rStyle w:val="Hyperlink"/>
                <w:noProof/>
                <w:color w:val="auto"/>
              </w:rPr>
              <w:t>2.2 Historical Background</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_Toc222753507 \h </w:instrText>
            </w:r>
            <w:r w:rsidR="001176AB" w:rsidRPr="001A607A">
              <w:rPr>
                <w:noProof/>
                <w:webHidden/>
              </w:rPr>
            </w:r>
            <w:r w:rsidR="001176AB" w:rsidRPr="001A607A">
              <w:rPr>
                <w:noProof/>
                <w:webHidden/>
              </w:rPr>
              <w:fldChar w:fldCharType="separate"/>
            </w:r>
            <w:r w:rsidR="001176AB" w:rsidRPr="001A607A">
              <w:rPr>
                <w:noProof/>
                <w:webHidden/>
              </w:rPr>
              <w:t>12</w:t>
            </w:r>
            <w:r w:rsidR="001176AB" w:rsidRPr="001A607A">
              <w:rPr>
                <w:noProof/>
                <w:webHidden/>
              </w:rPr>
              <w:fldChar w:fldCharType="end"/>
            </w:r>
          </w:hyperlink>
        </w:p>
        <w:p w14:paraId="2CBD98FE" w14:textId="2371A4AC" w:rsidR="001176AB" w:rsidRPr="001A607A" w:rsidRDefault="001537B6">
          <w:pPr>
            <w:pStyle w:val="TOC2"/>
            <w:tabs>
              <w:tab w:val="right" w:leader="dot" w:pos="9016"/>
            </w:tabs>
            <w:rPr>
              <w:noProof/>
              <w:kern w:val="0"/>
              <w:lang w:eastAsia="en-GB"/>
              <w14:ligatures w14:val="none"/>
            </w:rPr>
          </w:pPr>
          <w:hyperlink w:anchor="_Toc222753508" w:history="1">
            <w:r w:rsidR="001176AB" w:rsidRPr="001A607A">
              <w:rPr>
                <w:rStyle w:val="Hyperlink"/>
                <w:noProof/>
                <w:color w:val="auto"/>
              </w:rPr>
              <w:t>2.3 Theoretical Background</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_Toc222753508 \h </w:instrText>
            </w:r>
            <w:r w:rsidR="001176AB" w:rsidRPr="001A607A">
              <w:rPr>
                <w:noProof/>
                <w:webHidden/>
              </w:rPr>
            </w:r>
            <w:r w:rsidR="001176AB" w:rsidRPr="001A607A">
              <w:rPr>
                <w:noProof/>
                <w:webHidden/>
              </w:rPr>
              <w:fldChar w:fldCharType="separate"/>
            </w:r>
            <w:r w:rsidR="001176AB" w:rsidRPr="001A607A">
              <w:rPr>
                <w:noProof/>
                <w:webHidden/>
              </w:rPr>
              <w:t>13</w:t>
            </w:r>
            <w:r w:rsidR="001176AB" w:rsidRPr="001A607A">
              <w:rPr>
                <w:noProof/>
                <w:webHidden/>
              </w:rPr>
              <w:fldChar w:fldCharType="end"/>
            </w:r>
          </w:hyperlink>
        </w:p>
        <w:p w14:paraId="00A30E30" w14:textId="2E72DFE2" w:rsidR="001176AB" w:rsidRPr="001A607A" w:rsidRDefault="001537B6">
          <w:pPr>
            <w:pStyle w:val="TOC2"/>
            <w:tabs>
              <w:tab w:val="right" w:leader="dot" w:pos="9016"/>
            </w:tabs>
            <w:rPr>
              <w:noProof/>
              <w:kern w:val="0"/>
              <w:lang w:eastAsia="en-GB"/>
              <w14:ligatures w14:val="none"/>
            </w:rPr>
          </w:pPr>
          <w:hyperlink w:anchor="_Toc222753509" w:history="1">
            <w:r w:rsidR="001176AB" w:rsidRPr="001A607A">
              <w:rPr>
                <w:rStyle w:val="Hyperlink"/>
                <w:rFonts w:eastAsia="Calibri Light"/>
                <w:noProof/>
                <w:color w:val="auto"/>
              </w:rPr>
              <w:t>2.4 International Context</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_Toc222753509 \h </w:instrText>
            </w:r>
            <w:r w:rsidR="001176AB" w:rsidRPr="001A607A">
              <w:rPr>
                <w:noProof/>
                <w:webHidden/>
              </w:rPr>
            </w:r>
            <w:r w:rsidR="001176AB" w:rsidRPr="001A607A">
              <w:rPr>
                <w:noProof/>
                <w:webHidden/>
              </w:rPr>
              <w:fldChar w:fldCharType="separate"/>
            </w:r>
            <w:r w:rsidR="001176AB" w:rsidRPr="001A607A">
              <w:rPr>
                <w:noProof/>
                <w:webHidden/>
              </w:rPr>
              <w:t>14</w:t>
            </w:r>
            <w:r w:rsidR="001176AB" w:rsidRPr="001A607A">
              <w:rPr>
                <w:noProof/>
                <w:webHidden/>
              </w:rPr>
              <w:fldChar w:fldCharType="end"/>
            </w:r>
          </w:hyperlink>
        </w:p>
        <w:p w14:paraId="0A63E69C" w14:textId="0F76051C" w:rsidR="001176AB" w:rsidRPr="001A607A" w:rsidRDefault="001537B6">
          <w:pPr>
            <w:pStyle w:val="TOC2"/>
            <w:tabs>
              <w:tab w:val="right" w:leader="dot" w:pos="9016"/>
            </w:tabs>
            <w:rPr>
              <w:noProof/>
              <w:kern w:val="0"/>
              <w:lang w:eastAsia="en-GB"/>
              <w14:ligatures w14:val="none"/>
            </w:rPr>
          </w:pPr>
          <w:hyperlink w:anchor="_Toc222753510" w:history="1">
            <w:r w:rsidR="001176AB" w:rsidRPr="001A607A">
              <w:rPr>
                <w:rStyle w:val="Hyperlink"/>
                <w:rFonts w:eastAsia="Calibri Light"/>
                <w:noProof/>
                <w:color w:val="auto"/>
              </w:rPr>
              <w:t>2.5 National/Local UK Context</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_Toc222753510 \h </w:instrText>
            </w:r>
            <w:r w:rsidR="001176AB" w:rsidRPr="001A607A">
              <w:rPr>
                <w:noProof/>
                <w:webHidden/>
              </w:rPr>
            </w:r>
            <w:r w:rsidR="001176AB" w:rsidRPr="001A607A">
              <w:rPr>
                <w:noProof/>
                <w:webHidden/>
              </w:rPr>
              <w:fldChar w:fldCharType="separate"/>
            </w:r>
            <w:r w:rsidR="001176AB" w:rsidRPr="001A607A">
              <w:rPr>
                <w:noProof/>
                <w:webHidden/>
              </w:rPr>
              <w:t>15</w:t>
            </w:r>
            <w:r w:rsidR="001176AB" w:rsidRPr="001A607A">
              <w:rPr>
                <w:noProof/>
                <w:webHidden/>
              </w:rPr>
              <w:fldChar w:fldCharType="end"/>
            </w:r>
          </w:hyperlink>
        </w:p>
        <w:p w14:paraId="3592B7BB" w14:textId="59F5B937" w:rsidR="001176AB" w:rsidRPr="001A607A" w:rsidRDefault="001537B6">
          <w:pPr>
            <w:pStyle w:val="TOC2"/>
            <w:tabs>
              <w:tab w:val="right" w:leader="dot" w:pos="9016"/>
            </w:tabs>
            <w:rPr>
              <w:noProof/>
              <w:kern w:val="0"/>
              <w:lang w:eastAsia="en-GB"/>
              <w14:ligatures w14:val="none"/>
            </w:rPr>
          </w:pPr>
          <w:hyperlink w:anchor="_Toc222753511" w:history="1">
            <w:r w:rsidR="001176AB" w:rsidRPr="001A607A">
              <w:rPr>
                <w:rStyle w:val="Hyperlink"/>
                <w:noProof/>
                <w:color w:val="auto"/>
              </w:rPr>
              <w:t>2.6 Conclusion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_Toc222753511 \h </w:instrText>
            </w:r>
            <w:r w:rsidR="001176AB" w:rsidRPr="001A607A">
              <w:rPr>
                <w:noProof/>
                <w:webHidden/>
              </w:rPr>
            </w:r>
            <w:r w:rsidR="001176AB" w:rsidRPr="001A607A">
              <w:rPr>
                <w:noProof/>
                <w:webHidden/>
              </w:rPr>
              <w:fldChar w:fldCharType="separate"/>
            </w:r>
            <w:r w:rsidR="001176AB" w:rsidRPr="001A607A">
              <w:rPr>
                <w:noProof/>
                <w:webHidden/>
              </w:rPr>
              <w:t>16</w:t>
            </w:r>
            <w:r w:rsidR="001176AB" w:rsidRPr="001A607A">
              <w:rPr>
                <w:noProof/>
                <w:webHidden/>
              </w:rPr>
              <w:fldChar w:fldCharType="end"/>
            </w:r>
          </w:hyperlink>
        </w:p>
        <w:p w14:paraId="589F43BB" w14:textId="326732B6" w:rsidR="001176AB" w:rsidRPr="001A607A" w:rsidRDefault="001537B6">
          <w:pPr>
            <w:pStyle w:val="TOC1"/>
            <w:tabs>
              <w:tab w:val="right" w:leader="dot" w:pos="9016"/>
            </w:tabs>
            <w:rPr>
              <w:noProof/>
              <w:kern w:val="0"/>
              <w:lang w:eastAsia="en-GB"/>
              <w14:ligatures w14:val="none"/>
            </w:rPr>
          </w:pPr>
          <w:hyperlink w:anchor="_Toc222753512" w:history="1">
            <w:r w:rsidR="001176AB" w:rsidRPr="001A607A">
              <w:rPr>
                <w:rStyle w:val="Hyperlink"/>
                <w:noProof/>
                <w:color w:val="auto"/>
                <w:lang w:bidi="en-GB"/>
              </w:rPr>
              <w:t>CHAPTER 3 – Methods and Search Strategy</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_Toc222753512 \h </w:instrText>
            </w:r>
            <w:r w:rsidR="001176AB" w:rsidRPr="001A607A">
              <w:rPr>
                <w:noProof/>
                <w:webHidden/>
              </w:rPr>
            </w:r>
            <w:r w:rsidR="001176AB" w:rsidRPr="001A607A">
              <w:rPr>
                <w:noProof/>
                <w:webHidden/>
              </w:rPr>
              <w:fldChar w:fldCharType="separate"/>
            </w:r>
            <w:r w:rsidR="001176AB" w:rsidRPr="001A607A">
              <w:rPr>
                <w:noProof/>
                <w:webHidden/>
              </w:rPr>
              <w:t>18</w:t>
            </w:r>
            <w:r w:rsidR="001176AB" w:rsidRPr="001A607A">
              <w:rPr>
                <w:noProof/>
                <w:webHidden/>
              </w:rPr>
              <w:fldChar w:fldCharType="end"/>
            </w:r>
          </w:hyperlink>
        </w:p>
        <w:p w14:paraId="70F64754" w14:textId="5323C85C" w:rsidR="001176AB" w:rsidRPr="001A607A" w:rsidRDefault="001537B6">
          <w:pPr>
            <w:pStyle w:val="TOC2"/>
            <w:tabs>
              <w:tab w:val="right" w:leader="dot" w:pos="9016"/>
            </w:tabs>
            <w:rPr>
              <w:noProof/>
              <w:kern w:val="0"/>
              <w:lang w:eastAsia="en-GB"/>
              <w14:ligatures w14:val="none"/>
            </w:rPr>
          </w:pPr>
          <w:hyperlink w:anchor="_Toc222753513" w:history="1">
            <w:r w:rsidR="001176AB" w:rsidRPr="001A607A">
              <w:rPr>
                <w:rStyle w:val="Hyperlink"/>
                <w:noProof/>
                <w:color w:val="auto"/>
              </w:rPr>
              <w:t>3.1 – Introduction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_Toc222753513 \h </w:instrText>
            </w:r>
            <w:r w:rsidR="001176AB" w:rsidRPr="001A607A">
              <w:rPr>
                <w:noProof/>
                <w:webHidden/>
              </w:rPr>
            </w:r>
            <w:r w:rsidR="001176AB" w:rsidRPr="001A607A">
              <w:rPr>
                <w:noProof/>
                <w:webHidden/>
              </w:rPr>
              <w:fldChar w:fldCharType="separate"/>
            </w:r>
            <w:r w:rsidR="001176AB" w:rsidRPr="001A607A">
              <w:rPr>
                <w:noProof/>
                <w:webHidden/>
              </w:rPr>
              <w:t>18</w:t>
            </w:r>
            <w:r w:rsidR="001176AB" w:rsidRPr="001A607A">
              <w:rPr>
                <w:noProof/>
                <w:webHidden/>
              </w:rPr>
              <w:fldChar w:fldCharType="end"/>
            </w:r>
          </w:hyperlink>
        </w:p>
        <w:p w14:paraId="331B5F06" w14:textId="41CF54AC" w:rsidR="001176AB" w:rsidRPr="001A607A" w:rsidRDefault="001537B6">
          <w:pPr>
            <w:pStyle w:val="TOC2"/>
            <w:tabs>
              <w:tab w:val="right" w:leader="dot" w:pos="9016"/>
            </w:tabs>
            <w:rPr>
              <w:noProof/>
              <w:kern w:val="0"/>
              <w:lang w:eastAsia="en-GB"/>
              <w14:ligatures w14:val="none"/>
            </w:rPr>
          </w:pPr>
          <w:hyperlink w:anchor="_Toc222753514" w:history="1">
            <w:r w:rsidR="001176AB" w:rsidRPr="001A607A">
              <w:rPr>
                <w:rStyle w:val="Hyperlink"/>
                <w:noProof/>
                <w:color w:val="auto"/>
              </w:rPr>
              <w:t>3.2 Search Strategy</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_Toc222753514 \h </w:instrText>
            </w:r>
            <w:r w:rsidR="001176AB" w:rsidRPr="001A607A">
              <w:rPr>
                <w:noProof/>
                <w:webHidden/>
              </w:rPr>
            </w:r>
            <w:r w:rsidR="001176AB" w:rsidRPr="001A607A">
              <w:rPr>
                <w:noProof/>
                <w:webHidden/>
              </w:rPr>
              <w:fldChar w:fldCharType="separate"/>
            </w:r>
            <w:r w:rsidR="001176AB" w:rsidRPr="001A607A">
              <w:rPr>
                <w:noProof/>
                <w:webHidden/>
              </w:rPr>
              <w:t>18</w:t>
            </w:r>
            <w:r w:rsidR="001176AB" w:rsidRPr="001A607A">
              <w:rPr>
                <w:noProof/>
                <w:webHidden/>
              </w:rPr>
              <w:fldChar w:fldCharType="end"/>
            </w:r>
          </w:hyperlink>
        </w:p>
        <w:p w14:paraId="3C19263F" w14:textId="7FDCCD72" w:rsidR="001176AB" w:rsidRPr="001A607A" w:rsidRDefault="001537B6">
          <w:pPr>
            <w:pStyle w:val="TOC2"/>
            <w:tabs>
              <w:tab w:val="right" w:leader="dot" w:pos="9016"/>
            </w:tabs>
            <w:rPr>
              <w:noProof/>
              <w:kern w:val="0"/>
              <w:lang w:eastAsia="en-GB"/>
              <w14:ligatures w14:val="none"/>
            </w:rPr>
          </w:pPr>
          <w:hyperlink w:anchor="_Toc222753515" w:history="1">
            <w:r w:rsidR="001176AB" w:rsidRPr="001A607A">
              <w:rPr>
                <w:rStyle w:val="Hyperlink"/>
                <w:noProof/>
                <w:color w:val="auto"/>
              </w:rPr>
              <w:t>3.3 Searching for Information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_Toc222753515 \h </w:instrText>
            </w:r>
            <w:r w:rsidR="001176AB" w:rsidRPr="001A607A">
              <w:rPr>
                <w:noProof/>
                <w:webHidden/>
              </w:rPr>
            </w:r>
            <w:r w:rsidR="001176AB" w:rsidRPr="001A607A">
              <w:rPr>
                <w:noProof/>
                <w:webHidden/>
              </w:rPr>
              <w:fldChar w:fldCharType="separate"/>
            </w:r>
            <w:r w:rsidR="001176AB" w:rsidRPr="001A607A">
              <w:rPr>
                <w:noProof/>
                <w:webHidden/>
              </w:rPr>
              <w:t>18</w:t>
            </w:r>
            <w:r w:rsidR="001176AB" w:rsidRPr="001A607A">
              <w:rPr>
                <w:noProof/>
                <w:webHidden/>
              </w:rPr>
              <w:fldChar w:fldCharType="end"/>
            </w:r>
          </w:hyperlink>
        </w:p>
        <w:p w14:paraId="2BDD1A27" w14:textId="5CCE3127" w:rsidR="001176AB" w:rsidRPr="001A607A" w:rsidRDefault="001537B6">
          <w:pPr>
            <w:pStyle w:val="TOC2"/>
            <w:tabs>
              <w:tab w:val="right" w:leader="dot" w:pos="9016"/>
            </w:tabs>
            <w:rPr>
              <w:noProof/>
              <w:kern w:val="0"/>
              <w:lang w:eastAsia="en-GB"/>
              <w14:ligatures w14:val="none"/>
            </w:rPr>
          </w:pPr>
          <w:hyperlink w:anchor="_Toc222753516" w:history="1">
            <w:r w:rsidR="001176AB" w:rsidRPr="001A607A">
              <w:rPr>
                <w:rStyle w:val="Hyperlink"/>
                <w:noProof/>
                <w:color w:val="auto"/>
              </w:rPr>
              <w:t>3.4 Research Validation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_Toc222753516 \h </w:instrText>
            </w:r>
            <w:r w:rsidR="001176AB" w:rsidRPr="001A607A">
              <w:rPr>
                <w:noProof/>
                <w:webHidden/>
              </w:rPr>
            </w:r>
            <w:r w:rsidR="001176AB" w:rsidRPr="001A607A">
              <w:rPr>
                <w:noProof/>
                <w:webHidden/>
              </w:rPr>
              <w:fldChar w:fldCharType="separate"/>
            </w:r>
            <w:r w:rsidR="001176AB" w:rsidRPr="001A607A">
              <w:rPr>
                <w:noProof/>
                <w:webHidden/>
              </w:rPr>
              <w:t>19</w:t>
            </w:r>
            <w:r w:rsidR="001176AB" w:rsidRPr="001A607A">
              <w:rPr>
                <w:noProof/>
                <w:webHidden/>
              </w:rPr>
              <w:fldChar w:fldCharType="end"/>
            </w:r>
          </w:hyperlink>
        </w:p>
        <w:p w14:paraId="5C4106C9" w14:textId="72CE306E" w:rsidR="001176AB" w:rsidRPr="001A607A" w:rsidRDefault="001537B6">
          <w:pPr>
            <w:pStyle w:val="TOC2"/>
            <w:tabs>
              <w:tab w:val="right" w:leader="dot" w:pos="9016"/>
            </w:tabs>
            <w:rPr>
              <w:noProof/>
              <w:kern w:val="0"/>
              <w:lang w:eastAsia="en-GB"/>
              <w14:ligatures w14:val="none"/>
            </w:rPr>
          </w:pPr>
          <w:hyperlink w:anchor="_Toc222753517" w:history="1">
            <w:r w:rsidR="001176AB" w:rsidRPr="001A607A">
              <w:rPr>
                <w:rStyle w:val="Hyperlink"/>
                <w:noProof/>
                <w:color w:val="auto"/>
              </w:rPr>
              <w:t>3.5 Inclusion and Exclusion Criteria</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_Toc222753517 \h </w:instrText>
            </w:r>
            <w:r w:rsidR="001176AB" w:rsidRPr="001A607A">
              <w:rPr>
                <w:noProof/>
                <w:webHidden/>
              </w:rPr>
            </w:r>
            <w:r w:rsidR="001176AB" w:rsidRPr="001A607A">
              <w:rPr>
                <w:noProof/>
                <w:webHidden/>
              </w:rPr>
              <w:fldChar w:fldCharType="separate"/>
            </w:r>
            <w:r w:rsidR="001176AB" w:rsidRPr="001A607A">
              <w:rPr>
                <w:noProof/>
                <w:webHidden/>
              </w:rPr>
              <w:t>19</w:t>
            </w:r>
            <w:r w:rsidR="001176AB" w:rsidRPr="001A607A">
              <w:rPr>
                <w:noProof/>
                <w:webHidden/>
              </w:rPr>
              <w:fldChar w:fldCharType="end"/>
            </w:r>
          </w:hyperlink>
        </w:p>
        <w:p w14:paraId="45AE24D6" w14:textId="376BD160" w:rsidR="001176AB" w:rsidRPr="001A607A" w:rsidRDefault="001537B6">
          <w:pPr>
            <w:pStyle w:val="TOC2"/>
            <w:tabs>
              <w:tab w:val="right" w:leader="dot" w:pos="9016"/>
            </w:tabs>
            <w:rPr>
              <w:noProof/>
              <w:kern w:val="0"/>
              <w:lang w:eastAsia="en-GB"/>
              <w14:ligatures w14:val="none"/>
            </w:rPr>
          </w:pPr>
          <w:hyperlink w:anchor="_Toc222753518" w:history="1">
            <w:r w:rsidR="001176AB" w:rsidRPr="001A607A">
              <w:rPr>
                <w:rStyle w:val="Hyperlink"/>
                <w:noProof/>
                <w:color w:val="auto"/>
              </w:rPr>
              <w:t>3.6 Analysis Research</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_Toc222753518 \h </w:instrText>
            </w:r>
            <w:r w:rsidR="001176AB" w:rsidRPr="001A607A">
              <w:rPr>
                <w:noProof/>
                <w:webHidden/>
              </w:rPr>
            </w:r>
            <w:r w:rsidR="001176AB" w:rsidRPr="001A607A">
              <w:rPr>
                <w:noProof/>
                <w:webHidden/>
              </w:rPr>
              <w:fldChar w:fldCharType="separate"/>
            </w:r>
            <w:r w:rsidR="001176AB" w:rsidRPr="001A607A">
              <w:rPr>
                <w:noProof/>
                <w:webHidden/>
              </w:rPr>
              <w:t>19</w:t>
            </w:r>
            <w:r w:rsidR="001176AB" w:rsidRPr="001A607A">
              <w:rPr>
                <w:noProof/>
                <w:webHidden/>
              </w:rPr>
              <w:fldChar w:fldCharType="end"/>
            </w:r>
          </w:hyperlink>
        </w:p>
        <w:p w14:paraId="44C7FB16" w14:textId="49D87BFB" w:rsidR="001176AB" w:rsidRPr="001A607A" w:rsidRDefault="001537B6">
          <w:pPr>
            <w:pStyle w:val="TOC2"/>
            <w:tabs>
              <w:tab w:val="right" w:leader="dot" w:pos="9016"/>
            </w:tabs>
            <w:rPr>
              <w:noProof/>
              <w:kern w:val="0"/>
              <w:lang w:eastAsia="en-GB"/>
              <w14:ligatures w14:val="none"/>
            </w:rPr>
          </w:pPr>
          <w:hyperlink w:anchor="_Toc222753519" w:history="1">
            <w:r w:rsidR="001176AB" w:rsidRPr="001A607A">
              <w:rPr>
                <w:rStyle w:val="Hyperlink"/>
                <w:noProof/>
                <w:color w:val="auto"/>
              </w:rPr>
              <w:t>3.7 Ethical Consideration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_Toc222753519 \h </w:instrText>
            </w:r>
            <w:r w:rsidR="001176AB" w:rsidRPr="001A607A">
              <w:rPr>
                <w:noProof/>
                <w:webHidden/>
              </w:rPr>
            </w:r>
            <w:r w:rsidR="001176AB" w:rsidRPr="001A607A">
              <w:rPr>
                <w:noProof/>
                <w:webHidden/>
              </w:rPr>
              <w:fldChar w:fldCharType="separate"/>
            </w:r>
            <w:r w:rsidR="001176AB" w:rsidRPr="001A607A">
              <w:rPr>
                <w:noProof/>
                <w:webHidden/>
              </w:rPr>
              <w:t>20</w:t>
            </w:r>
            <w:r w:rsidR="001176AB" w:rsidRPr="001A607A">
              <w:rPr>
                <w:noProof/>
                <w:webHidden/>
              </w:rPr>
              <w:fldChar w:fldCharType="end"/>
            </w:r>
          </w:hyperlink>
        </w:p>
        <w:p w14:paraId="46F8508F" w14:textId="104CC893" w:rsidR="001176AB" w:rsidRPr="001A607A" w:rsidRDefault="001537B6">
          <w:pPr>
            <w:pStyle w:val="TOC2"/>
            <w:tabs>
              <w:tab w:val="right" w:leader="dot" w:pos="9016"/>
            </w:tabs>
            <w:rPr>
              <w:noProof/>
              <w:kern w:val="0"/>
              <w:lang w:eastAsia="en-GB"/>
              <w14:ligatures w14:val="none"/>
            </w:rPr>
          </w:pPr>
          <w:hyperlink w:anchor="_Toc222753520" w:history="1">
            <w:r w:rsidR="001176AB" w:rsidRPr="001A607A">
              <w:rPr>
                <w:rStyle w:val="Hyperlink"/>
                <w:noProof/>
                <w:color w:val="auto"/>
              </w:rPr>
              <w:t>3.8 Conclusion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_Toc222753520 \h </w:instrText>
            </w:r>
            <w:r w:rsidR="001176AB" w:rsidRPr="001A607A">
              <w:rPr>
                <w:noProof/>
                <w:webHidden/>
              </w:rPr>
            </w:r>
            <w:r w:rsidR="001176AB" w:rsidRPr="001A607A">
              <w:rPr>
                <w:noProof/>
                <w:webHidden/>
              </w:rPr>
              <w:fldChar w:fldCharType="separate"/>
            </w:r>
            <w:r w:rsidR="001176AB" w:rsidRPr="001A607A">
              <w:rPr>
                <w:noProof/>
                <w:webHidden/>
              </w:rPr>
              <w:t>20</w:t>
            </w:r>
            <w:r w:rsidR="001176AB" w:rsidRPr="001A607A">
              <w:rPr>
                <w:noProof/>
                <w:webHidden/>
              </w:rPr>
              <w:fldChar w:fldCharType="end"/>
            </w:r>
          </w:hyperlink>
        </w:p>
        <w:p w14:paraId="3F37686C" w14:textId="72556428" w:rsidR="001176AB" w:rsidRPr="001A607A" w:rsidRDefault="001537B6">
          <w:pPr>
            <w:pStyle w:val="TOC1"/>
            <w:tabs>
              <w:tab w:val="right" w:leader="dot" w:pos="9016"/>
            </w:tabs>
            <w:rPr>
              <w:noProof/>
              <w:kern w:val="0"/>
              <w:lang w:eastAsia="en-GB"/>
              <w14:ligatures w14:val="none"/>
            </w:rPr>
          </w:pPr>
          <w:hyperlink w:anchor="_Toc222753521" w:history="1">
            <w:r w:rsidR="001176AB" w:rsidRPr="001A607A">
              <w:rPr>
                <w:rStyle w:val="Hyperlink"/>
                <w:noProof/>
                <w:color w:val="auto"/>
                <w:lang w:bidi="en-GB"/>
              </w:rPr>
              <w:t>CHAPTER 4 – Findings and Discussion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_Toc222753521 \h </w:instrText>
            </w:r>
            <w:r w:rsidR="001176AB" w:rsidRPr="001A607A">
              <w:rPr>
                <w:noProof/>
                <w:webHidden/>
              </w:rPr>
            </w:r>
            <w:r w:rsidR="001176AB" w:rsidRPr="001A607A">
              <w:rPr>
                <w:noProof/>
                <w:webHidden/>
              </w:rPr>
              <w:fldChar w:fldCharType="separate"/>
            </w:r>
            <w:r w:rsidR="001176AB" w:rsidRPr="001A607A">
              <w:rPr>
                <w:noProof/>
                <w:webHidden/>
              </w:rPr>
              <w:t>21</w:t>
            </w:r>
            <w:r w:rsidR="001176AB" w:rsidRPr="001A607A">
              <w:rPr>
                <w:noProof/>
                <w:webHidden/>
              </w:rPr>
              <w:fldChar w:fldCharType="end"/>
            </w:r>
          </w:hyperlink>
        </w:p>
        <w:p w14:paraId="4BADD558" w14:textId="0A46D631" w:rsidR="001176AB" w:rsidRPr="001A607A" w:rsidRDefault="001537B6">
          <w:pPr>
            <w:pStyle w:val="TOC2"/>
            <w:tabs>
              <w:tab w:val="right" w:leader="dot" w:pos="9016"/>
            </w:tabs>
            <w:rPr>
              <w:noProof/>
              <w:kern w:val="0"/>
              <w:lang w:eastAsia="en-GB"/>
              <w14:ligatures w14:val="none"/>
            </w:rPr>
          </w:pPr>
          <w:hyperlink w:anchor="_Toc222753522" w:history="1">
            <w:r w:rsidR="001176AB" w:rsidRPr="001A607A">
              <w:rPr>
                <w:rStyle w:val="Hyperlink"/>
                <w:noProof/>
                <w:color w:val="auto"/>
              </w:rPr>
              <w:t>4.1 Introduction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_Toc222753522 \h </w:instrText>
            </w:r>
            <w:r w:rsidR="001176AB" w:rsidRPr="001A607A">
              <w:rPr>
                <w:noProof/>
                <w:webHidden/>
              </w:rPr>
            </w:r>
            <w:r w:rsidR="001176AB" w:rsidRPr="001A607A">
              <w:rPr>
                <w:noProof/>
                <w:webHidden/>
              </w:rPr>
              <w:fldChar w:fldCharType="separate"/>
            </w:r>
            <w:r w:rsidR="001176AB" w:rsidRPr="001A607A">
              <w:rPr>
                <w:noProof/>
                <w:webHidden/>
              </w:rPr>
              <w:t>21</w:t>
            </w:r>
            <w:r w:rsidR="001176AB" w:rsidRPr="001A607A">
              <w:rPr>
                <w:noProof/>
                <w:webHidden/>
              </w:rPr>
              <w:fldChar w:fldCharType="end"/>
            </w:r>
          </w:hyperlink>
        </w:p>
        <w:p w14:paraId="66DE7033" w14:textId="21E0AD93" w:rsidR="001176AB" w:rsidRPr="001A607A" w:rsidRDefault="001537B6">
          <w:pPr>
            <w:pStyle w:val="TOC2"/>
            <w:tabs>
              <w:tab w:val="right" w:leader="dot" w:pos="9016"/>
            </w:tabs>
            <w:rPr>
              <w:noProof/>
              <w:kern w:val="0"/>
              <w:lang w:eastAsia="en-GB"/>
              <w14:ligatures w14:val="none"/>
            </w:rPr>
          </w:pPr>
          <w:hyperlink w:anchor="_Toc222753523" w:history="1">
            <w:r w:rsidR="001176AB" w:rsidRPr="001A607A">
              <w:rPr>
                <w:rStyle w:val="Hyperlink"/>
                <w:noProof/>
                <w:color w:val="auto"/>
              </w:rPr>
              <w:t>4.2 Thematic Analysis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_Toc222753523 \h </w:instrText>
            </w:r>
            <w:r w:rsidR="001176AB" w:rsidRPr="001A607A">
              <w:rPr>
                <w:noProof/>
                <w:webHidden/>
              </w:rPr>
            </w:r>
            <w:r w:rsidR="001176AB" w:rsidRPr="001A607A">
              <w:rPr>
                <w:noProof/>
                <w:webHidden/>
              </w:rPr>
              <w:fldChar w:fldCharType="separate"/>
            </w:r>
            <w:r w:rsidR="001176AB" w:rsidRPr="001A607A">
              <w:rPr>
                <w:noProof/>
                <w:webHidden/>
              </w:rPr>
              <w:t>21</w:t>
            </w:r>
            <w:r w:rsidR="001176AB" w:rsidRPr="001A607A">
              <w:rPr>
                <w:noProof/>
                <w:webHidden/>
              </w:rPr>
              <w:fldChar w:fldCharType="end"/>
            </w:r>
          </w:hyperlink>
        </w:p>
        <w:p w14:paraId="7E834F8E" w14:textId="768B5090" w:rsidR="001176AB" w:rsidRPr="001A607A" w:rsidRDefault="001537B6">
          <w:pPr>
            <w:pStyle w:val="TOC2"/>
            <w:tabs>
              <w:tab w:val="right" w:leader="dot" w:pos="9016"/>
            </w:tabs>
            <w:rPr>
              <w:noProof/>
              <w:kern w:val="0"/>
              <w:lang w:eastAsia="en-GB"/>
              <w14:ligatures w14:val="none"/>
            </w:rPr>
          </w:pPr>
          <w:hyperlink w:anchor="_Toc222753524" w:history="1">
            <w:r w:rsidR="001176AB" w:rsidRPr="001A607A">
              <w:rPr>
                <w:rStyle w:val="Hyperlink"/>
                <w:noProof/>
                <w:color w:val="auto"/>
              </w:rPr>
              <w:t>4.3 Theme 1: Patient Experiences &amp; Perceived Effects on Physical/Psychological Well-Being</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_Toc222753524 \h </w:instrText>
            </w:r>
            <w:r w:rsidR="001176AB" w:rsidRPr="001A607A">
              <w:rPr>
                <w:noProof/>
                <w:webHidden/>
              </w:rPr>
            </w:r>
            <w:r w:rsidR="001176AB" w:rsidRPr="001A607A">
              <w:rPr>
                <w:noProof/>
                <w:webHidden/>
              </w:rPr>
              <w:fldChar w:fldCharType="separate"/>
            </w:r>
            <w:r w:rsidR="001176AB" w:rsidRPr="001A607A">
              <w:rPr>
                <w:noProof/>
                <w:webHidden/>
              </w:rPr>
              <w:t>21</w:t>
            </w:r>
            <w:r w:rsidR="001176AB" w:rsidRPr="001A607A">
              <w:rPr>
                <w:noProof/>
                <w:webHidden/>
              </w:rPr>
              <w:fldChar w:fldCharType="end"/>
            </w:r>
          </w:hyperlink>
        </w:p>
        <w:p w14:paraId="0E900488" w14:textId="536D928B" w:rsidR="001176AB" w:rsidRPr="001A607A" w:rsidRDefault="001537B6">
          <w:pPr>
            <w:pStyle w:val="TOC3"/>
            <w:tabs>
              <w:tab w:val="right" w:leader="dot" w:pos="9016"/>
            </w:tabs>
            <w:rPr>
              <w:noProof/>
              <w:kern w:val="0"/>
              <w:lang w:eastAsia="en-GB"/>
              <w14:ligatures w14:val="none"/>
            </w:rPr>
          </w:pPr>
          <w:hyperlink w:anchor="_Toc222753525" w:history="1">
            <w:r w:rsidR="001176AB" w:rsidRPr="001A607A">
              <w:rPr>
                <w:rStyle w:val="Hyperlink"/>
                <w:noProof/>
                <w:color w:val="auto"/>
              </w:rPr>
              <w:t>Definition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_Toc222753525 \h </w:instrText>
            </w:r>
            <w:r w:rsidR="001176AB" w:rsidRPr="001A607A">
              <w:rPr>
                <w:noProof/>
                <w:webHidden/>
              </w:rPr>
            </w:r>
            <w:r w:rsidR="001176AB" w:rsidRPr="001A607A">
              <w:rPr>
                <w:noProof/>
                <w:webHidden/>
              </w:rPr>
              <w:fldChar w:fldCharType="separate"/>
            </w:r>
            <w:r w:rsidR="001176AB" w:rsidRPr="001A607A">
              <w:rPr>
                <w:noProof/>
                <w:webHidden/>
              </w:rPr>
              <w:t>21</w:t>
            </w:r>
            <w:r w:rsidR="001176AB" w:rsidRPr="001A607A">
              <w:rPr>
                <w:noProof/>
                <w:webHidden/>
              </w:rPr>
              <w:fldChar w:fldCharType="end"/>
            </w:r>
          </w:hyperlink>
        </w:p>
        <w:p w14:paraId="460A9851" w14:textId="653626BD" w:rsidR="001176AB" w:rsidRPr="001A607A" w:rsidRDefault="001537B6">
          <w:pPr>
            <w:pStyle w:val="TOC3"/>
            <w:tabs>
              <w:tab w:val="right" w:leader="dot" w:pos="9016"/>
            </w:tabs>
            <w:rPr>
              <w:noProof/>
              <w:kern w:val="0"/>
              <w:lang w:eastAsia="en-GB"/>
              <w14:ligatures w14:val="none"/>
            </w:rPr>
          </w:pPr>
          <w:hyperlink w:anchor="_Toc222753526" w:history="1">
            <w:r w:rsidR="001176AB" w:rsidRPr="001A607A">
              <w:rPr>
                <w:rStyle w:val="Hyperlink"/>
                <w:noProof/>
                <w:color w:val="auto"/>
              </w:rPr>
              <w:t>Background Information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_Toc222753526 \h </w:instrText>
            </w:r>
            <w:r w:rsidR="001176AB" w:rsidRPr="001A607A">
              <w:rPr>
                <w:noProof/>
                <w:webHidden/>
              </w:rPr>
            </w:r>
            <w:r w:rsidR="001176AB" w:rsidRPr="001A607A">
              <w:rPr>
                <w:noProof/>
                <w:webHidden/>
              </w:rPr>
              <w:fldChar w:fldCharType="separate"/>
            </w:r>
            <w:r w:rsidR="001176AB" w:rsidRPr="001A607A">
              <w:rPr>
                <w:noProof/>
                <w:webHidden/>
              </w:rPr>
              <w:t>22</w:t>
            </w:r>
            <w:r w:rsidR="001176AB" w:rsidRPr="001A607A">
              <w:rPr>
                <w:noProof/>
                <w:webHidden/>
              </w:rPr>
              <w:fldChar w:fldCharType="end"/>
            </w:r>
          </w:hyperlink>
        </w:p>
        <w:p w14:paraId="1F823D22" w14:textId="3A6D191B" w:rsidR="001176AB" w:rsidRPr="001A607A" w:rsidRDefault="001537B6">
          <w:pPr>
            <w:pStyle w:val="TOC3"/>
            <w:tabs>
              <w:tab w:val="right" w:leader="dot" w:pos="9016"/>
            </w:tabs>
            <w:rPr>
              <w:noProof/>
              <w:kern w:val="0"/>
              <w:lang w:eastAsia="en-GB"/>
              <w14:ligatures w14:val="none"/>
            </w:rPr>
          </w:pPr>
          <w:hyperlink w:anchor="_Toc222753527" w:history="1">
            <w:r w:rsidR="001176AB" w:rsidRPr="001A607A">
              <w:rPr>
                <w:rStyle w:val="Hyperlink"/>
                <w:noProof/>
                <w:color w:val="auto"/>
              </w:rPr>
              <w:t>Impact on Research Question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_Toc222753527 \h </w:instrText>
            </w:r>
            <w:r w:rsidR="001176AB" w:rsidRPr="001A607A">
              <w:rPr>
                <w:noProof/>
                <w:webHidden/>
              </w:rPr>
            </w:r>
            <w:r w:rsidR="001176AB" w:rsidRPr="001A607A">
              <w:rPr>
                <w:noProof/>
                <w:webHidden/>
              </w:rPr>
              <w:fldChar w:fldCharType="separate"/>
            </w:r>
            <w:r w:rsidR="001176AB" w:rsidRPr="001A607A">
              <w:rPr>
                <w:noProof/>
                <w:webHidden/>
              </w:rPr>
              <w:t>22</w:t>
            </w:r>
            <w:r w:rsidR="001176AB" w:rsidRPr="001A607A">
              <w:rPr>
                <w:noProof/>
                <w:webHidden/>
              </w:rPr>
              <w:fldChar w:fldCharType="end"/>
            </w:r>
          </w:hyperlink>
        </w:p>
        <w:p w14:paraId="627015CB" w14:textId="22F98F81" w:rsidR="001176AB" w:rsidRPr="001A607A" w:rsidRDefault="001537B6">
          <w:pPr>
            <w:pStyle w:val="TOC3"/>
            <w:tabs>
              <w:tab w:val="right" w:leader="dot" w:pos="9016"/>
            </w:tabs>
            <w:rPr>
              <w:noProof/>
              <w:kern w:val="0"/>
              <w:lang w:eastAsia="en-GB"/>
              <w14:ligatures w14:val="none"/>
            </w:rPr>
          </w:pPr>
          <w:hyperlink w:anchor="_Toc222753528" w:history="1">
            <w:r w:rsidR="001176AB" w:rsidRPr="001A607A">
              <w:rPr>
                <w:rStyle w:val="Hyperlink"/>
                <w:noProof/>
                <w:color w:val="auto"/>
              </w:rPr>
              <w:t>Theories, Policies, and Legislation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_Toc222753528 \h </w:instrText>
            </w:r>
            <w:r w:rsidR="001176AB" w:rsidRPr="001A607A">
              <w:rPr>
                <w:noProof/>
                <w:webHidden/>
              </w:rPr>
            </w:r>
            <w:r w:rsidR="001176AB" w:rsidRPr="001A607A">
              <w:rPr>
                <w:noProof/>
                <w:webHidden/>
              </w:rPr>
              <w:fldChar w:fldCharType="separate"/>
            </w:r>
            <w:r w:rsidR="001176AB" w:rsidRPr="001A607A">
              <w:rPr>
                <w:noProof/>
                <w:webHidden/>
              </w:rPr>
              <w:t>23</w:t>
            </w:r>
            <w:r w:rsidR="001176AB" w:rsidRPr="001A607A">
              <w:rPr>
                <w:noProof/>
                <w:webHidden/>
              </w:rPr>
              <w:fldChar w:fldCharType="end"/>
            </w:r>
          </w:hyperlink>
        </w:p>
        <w:p w14:paraId="010101CA" w14:textId="732607D5" w:rsidR="001176AB" w:rsidRPr="001A607A" w:rsidRDefault="001537B6">
          <w:pPr>
            <w:pStyle w:val="TOC3"/>
            <w:tabs>
              <w:tab w:val="right" w:leader="dot" w:pos="9016"/>
            </w:tabs>
            <w:rPr>
              <w:noProof/>
              <w:kern w:val="0"/>
              <w:lang w:eastAsia="en-GB"/>
              <w14:ligatures w14:val="none"/>
            </w:rPr>
          </w:pPr>
          <w:hyperlink w:anchor="_Toc222753529" w:history="1">
            <w:r w:rsidR="001176AB" w:rsidRPr="001A607A">
              <w:rPr>
                <w:rStyle w:val="Hyperlink"/>
                <w:noProof/>
                <w:color w:val="auto"/>
              </w:rPr>
              <w:t>Implications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_Toc222753529 \h </w:instrText>
            </w:r>
            <w:r w:rsidR="001176AB" w:rsidRPr="001A607A">
              <w:rPr>
                <w:noProof/>
                <w:webHidden/>
              </w:rPr>
            </w:r>
            <w:r w:rsidR="001176AB" w:rsidRPr="001A607A">
              <w:rPr>
                <w:noProof/>
                <w:webHidden/>
              </w:rPr>
              <w:fldChar w:fldCharType="separate"/>
            </w:r>
            <w:r w:rsidR="001176AB" w:rsidRPr="001A607A">
              <w:rPr>
                <w:noProof/>
                <w:webHidden/>
              </w:rPr>
              <w:t>23</w:t>
            </w:r>
            <w:r w:rsidR="001176AB" w:rsidRPr="001A607A">
              <w:rPr>
                <w:noProof/>
                <w:webHidden/>
              </w:rPr>
              <w:fldChar w:fldCharType="end"/>
            </w:r>
          </w:hyperlink>
        </w:p>
        <w:p w14:paraId="1EAE4B39" w14:textId="6F4161F0" w:rsidR="001176AB" w:rsidRPr="001A607A" w:rsidRDefault="001537B6">
          <w:pPr>
            <w:pStyle w:val="TOC3"/>
            <w:tabs>
              <w:tab w:val="right" w:leader="dot" w:pos="9016"/>
            </w:tabs>
            <w:rPr>
              <w:noProof/>
              <w:kern w:val="0"/>
              <w:lang w:eastAsia="en-GB"/>
              <w14:ligatures w14:val="none"/>
            </w:rPr>
          </w:pPr>
          <w:hyperlink w:anchor="_Toc222753530" w:history="1">
            <w:r w:rsidR="001176AB" w:rsidRPr="001A607A">
              <w:rPr>
                <w:rStyle w:val="Hyperlink"/>
                <w:noProof/>
                <w:color w:val="auto"/>
              </w:rPr>
              <w:t>Examples from Articles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_Toc222753530 \h </w:instrText>
            </w:r>
            <w:r w:rsidR="001176AB" w:rsidRPr="001A607A">
              <w:rPr>
                <w:noProof/>
                <w:webHidden/>
              </w:rPr>
            </w:r>
            <w:r w:rsidR="001176AB" w:rsidRPr="001A607A">
              <w:rPr>
                <w:noProof/>
                <w:webHidden/>
              </w:rPr>
              <w:fldChar w:fldCharType="separate"/>
            </w:r>
            <w:r w:rsidR="001176AB" w:rsidRPr="001A607A">
              <w:rPr>
                <w:noProof/>
                <w:webHidden/>
              </w:rPr>
              <w:t>24</w:t>
            </w:r>
            <w:r w:rsidR="001176AB" w:rsidRPr="001A607A">
              <w:rPr>
                <w:noProof/>
                <w:webHidden/>
              </w:rPr>
              <w:fldChar w:fldCharType="end"/>
            </w:r>
          </w:hyperlink>
        </w:p>
        <w:p w14:paraId="1F887CF6" w14:textId="1DBB6789" w:rsidR="001176AB" w:rsidRPr="001A607A" w:rsidRDefault="001537B6">
          <w:pPr>
            <w:pStyle w:val="TOC3"/>
            <w:tabs>
              <w:tab w:val="right" w:leader="dot" w:pos="9016"/>
            </w:tabs>
            <w:rPr>
              <w:noProof/>
              <w:kern w:val="0"/>
              <w:lang w:eastAsia="en-GB"/>
              <w14:ligatures w14:val="none"/>
            </w:rPr>
          </w:pPr>
          <w:hyperlink w:anchor="_Toc222753531" w:history="1">
            <w:r w:rsidR="001176AB" w:rsidRPr="001A607A">
              <w:rPr>
                <w:rStyle w:val="Hyperlink"/>
                <w:noProof/>
                <w:color w:val="auto"/>
              </w:rPr>
              <w:t>Connections to Other Themes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_Toc222753531 \h </w:instrText>
            </w:r>
            <w:r w:rsidR="001176AB" w:rsidRPr="001A607A">
              <w:rPr>
                <w:noProof/>
                <w:webHidden/>
              </w:rPr>
            </w:r>
            <w:r w:rsidR="001176AB" w:rsidRPr="001A607A">
              <w:rPr>
                <w:noProof/>
                <w:webHidden/>
              </w:rPr>
              <w:fldChar w:fldCharType="separate"/>
            </w:r>
            <w:r w:rsidR="001176AB" w:rsidRPr="001A607A">
              <w:rPr>
                <w:noProof/>
                <w:webHidden/>
              </w:rPr>
              <w:t>24</w:t>
            </w:r>
            <w:r w:rsidR="001176AB" w:rsidRPr="001A607A">
              <w:rPr>
                <w:noProof/>
                <w:webHidden/>
              </w:rPr>
              <w:fldChar w:fldCharType="end"/>
            </w:r>
          </w:hyperlink>
        </w:p>
        <w:p w14:paraId="522EB1A2" w14:textId="4FF62553" w:rsidR="001176AB" w:rsidRPr="001A607A" w:rsidRDefault="001537B6">
          <w:pPr>
            <w:pStyle w:val="TOC2"/>
            <w:tabs>
              <w:tab w:val="right" w:leader="dot" w:pos="9016"/>
            </w:tabs>
            <w:rPr>
              <w:noProof/>
              <w:kern w:val="0"/>
              <w:lang w:eastAsia="en-GB"/>
              <w14:ligatures w14:val="none"/>
            </w:rPr>
          </w:pPr>
          <w:hyperlink w:anchor="_Toc222753532" w:history="1">
            <w:r w:rsidR="001176AB" w:rsidRPr="001A607A">
              <w:rPr>
                <w:rStyle w:val="Hyperlink"/>
                <w:noProof/>
                <w:color w:val="auto"/>
              </w:rPr>
              <w:t>4.4 Theme 2: Family Caregivers: Preparedness, Burden, And the Role of Tele-Services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_Toc222753532 \h </w:instrText>
            </w:r>
            <w:r w:rsidR="001176AB" w:rsidRPr="001A607A">
              <w:rPr>
                <w:noProof/>
                <w:webHidden/>
              </w:rPr>
            </w:r>
            <w:r w:rsidR="001176AB" w:rsidRPr="001A607A">
              <w:rPr>
                <w:noProof/>
                <w:webHidden/>
              </w:rPr>
              <w:fldChar w:fldCharType="separate"/>
            </w:r>
            <w:r w:rsidR="001176AB" w:rsidRPr="001A607A">
              <w:rPr>
                <w:noProof/>
                <w:webHidden/>
              </w:rPr>
              <w:t>24</w:t>
            </w:r>
            <w:r w:rsidR="001176AB" w:rsidRPr="001A607A">
              <w:rPr>
                <w:noProof/>
                <w:webHidden/>
              </w:rPr>
              <w:fldChar w:fldCharType="end"/>
            </w:r>
          </w:hyperlink>
        </w:p>
        <w:p w14:paraId="64618840" w14:textId="567A36C5" w:rsidR="001176AB" w:rsidRPr="001A607A" w:rsidRDefault="001537B6">
          <w:pPr>
            <w:pStyle w:val="TOC3"/>
            <w:tabs>
              <w:tab w:val="right" w:leader="dot" w:pos="9016"/>
            </w:tabs>
            <w:rPr>
              <w:noProof/>
              <w:kern w:val="0"/>
              <w:lang w:eastAsia="en-GB"/>
              <w14:ligatures w14:val="none"/>
            </w:rPr>
          </w:pPr>
          <w:hyperlink w:anchor="_Toc222753533" w:history="1">
            <w:r w:rsidR="001176AB" w:rsidRPr="001A607A">
              <w:rPr>
                <w:rStyle w:val="Hyperlink"/>
                <w:noProof/>
                <w:color w:val="auto"/>
              </w:rPr>
              <w:t>Definition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_Toc222753533 \h </w:instrText>
            </w:r>
            <w:r w:rsidR="001176AB" w:rsidRPr="001A607A">
              <w:rPr>
                <w:noProof/>
                <w:webHidden/>
              </w:rPr>
            </w:r>
            <w:r w:rsidR="001176AB" w:rsidRPr="001A607A">
              <w:rPr>
                <w:noProof/>
                <w:webHidden/>
              </w:rPr>
              <w:fldChar w:fldCharType="separate"/>
            </w:r>
            <w:r w:rsidR="001176AB" w:rsidRPr="001A607A">
              <w:rPr>
                <w:noProof/>
                <w:webHidden/>
              </w:rPr>
              <w:t>24</w:t>
            </w:r>
            <w:r w:rsidR="001176AB" w:rsidRPr="001A607A">
              <w:rPr>
                <w:noProof/>
                <w:webHidden/>
              </w:rPr>
              <w:fldChar w:fldCharType="end"/>
            </w:r>
          </w:hyperlink>
        </w:p>
        <w:p w14:paraId="0CB4F318" w14:textId="0E39E175" w:rsidR="001176AB" w:rsidRPr="001A607A" w:rsidRDefault="001537B6">
          <w:pPr>
            <w:pStyle w:val="TOC3"/>
            <w:tabs>
              <w:tab w:val="right" w:leader="dot" w:pos="9016"/>
            </w:tabs>
            <w:rPr>
              <w:noProof/>
              <w:kern w:val="0"/>
              <w:lang w:eastAsia="en-GB"/>
              <w14:ligatures w14:val="none"/>
            </w:rPr>
          </w:pPr>
          <w:hyperlink w:anchor="_Toc222753534" w:history="1">
            <w:r w:rsidR="001176AB" w:rsidRPr="001A607A">
              <w:rPr>
                <w:rStyle w:val="Hyperlink"/>
                <w:noProof/>
                <w:color w:val="auto"/>
              </w:rPr>
              <w:t>Background Information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_Toc222753534 \h </w:instrText>
            </w:r>
            <w:r w:rsidR="001176AB" w:rsidRPr="001A607A">
              <w:rPr>
                <w:noProof/>
                <w:webHidden/>
              </w:rPr>
            </w:r>
            <w:r w:rsidR="001176AB" w:rsidRPr="001A607A">
              <w:rPr>
                <w:noProof/>
                <w:webHidden/>
              </w:rPr>
              <w:fldChar w:fldCharType="separate"/>
            </w:r>
            <w:r w:rsidR="001176AB" w:rsidRPr="001A607A">
              <w:rPr>
                <w:noProof/>
                <w:webHidden/>
              </w:rPr>
              <w:t>25</w:t>
            </w:r>
            <w:r w:rsidR="001176AB" w:rsidRPr="001A607A">
              <w:rPr>
                <w:noProof/>
                <w:webHidden/>
              </w:rPr>
              <w:fldChar w:fldCharType="end"/>
            </w:r>
          </w:hyperlink>
        </w:p>
        <w:p w14:paraId="14DE8C27" w14:textId="09B688A4" w:rsidR="001176AB" w:rsidRPr="001A607A" w:rsidRDefault="001537B6">
          <w:pPr>
            <w:pStyle w:val="TOC3"/>
            <w:tabs>
              <w:tab w:val="right" w:leader="dot" w:pos="9016"/>
            </w:tabs>
            <w:rPr>
              <w:noProof/>
              <w:kern w:val="0"/>
              <w:lang w:eastAsia="en-GB"/>
              <w14:ligatures w14:val="none"/>
            </w:rPr>
          </w:pPr>
          <w:hyperlink w:anchor="_Toc222753535" w:history="1">
            <w:r w:rsidR="001176AB" w:rsidRPr="001A607A">
              <w:rPr>
                <w:rStyle w:val="Hyperlink"/>
                <w:noProof/>
                <w:color w:val="auto"/>
              </w:rPr>
              <w:t>Impact on Research Question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_Toc222753535 \h </w:instrText>
            </w:r>
            <w:r w:rsidR="001176AB" w:rsidRPr="001A607A">
              <w:rPr>
                <w:noProof/>
                <w:webHidden/>
              </w:rPr>
            </w:r>
            <w:r w:rsidR="001176AB" w:rsidRPr="001A607A">
              <w:rPr>
                <w:noProof/>
                <w:webHidden/>
              </w:rPr>
              <w:fldChar w:fldCharType="separate"/>
            </w:r>
            <w:r w:rsidR="001176AB" w:rsidRPr="001A607A">
              <w:rPr>
                <w:noProof/>
                <w:webHidden/>
              </w:rPr>
              <w:t>25</w:t>
            </w:r>
            <w:r w:rsidR="001176AB" w:rsidRPr="001A607A">
              <w:rPr>
                <w:noProof/>
                <w:webHidden/>
              </w:rPr>
              <w:fldChar w:fldCharType="end"/>
            </w:r>
          </w:hyperlink>
        </w:p>
        <w:p w14:paraId="38B382FE" w14:textId="0378494E" w:rsidR="001176AB" w:rsidRPr="001A607A" w:rsidRDefault="001537B6">
          <w:pPr>
            <w:pStyle w:val="TOC3"/>
            <w:tabs>
              <w:tab w:val="right" w:leader="dot" w:pos="9016"/>
            </w:tabs>
            <w:rPr>
              <w:noProof/>
              <w:kern w:val="0"/>
              <w:lang w:eastAsia="en-GB"/>
              <w14:ligatures w14:val="none"/>
            </w:rPr>
          </w:pPr>
          <w:hyperlink w:anchor="_Toc222753536" w:history="1">
            <w:r w:rsidR="001176AB" w:rsidRPr="001A607A">
              <w:rPr>
                <w:rStyle w:val="Hyperlink"/>
                <w:noProof/>
                <w:color w:val="auto"/>
              </w:rPr>
              <w:t>Theories, Policies, and Legislation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_Toc222753536 \h </w:instrText>
            </w:r>
            <w:r w:rsidR="001176AB" w:rsidRPr="001A607A">
              <w:rPr>
                <w:noProof/>
                <w:webHidden/>
              </w:rPr>
            </w:r>
            <w:r w:rsidR="001176AB" w:rsidRPr="001A607A">
              <w:rPr>
                <w:noProof/>
                <w:webHidden/>
              </w:rPr>
              <w:fldChar w:fldCharType="separate"/>
            </w:r>
            <w:r w:rsidR="001176AB" w:rsidRPr="001A607A">
              <w:rPr>
                <w:noProof/>
                <w:webHidden/>
              </w:rPr>
              <w:t>26</w:t>
            </w:r>
            <w:r w:rsidR="001176AB" w:rsidRPr="001A607A">
              <w:rPr>
                <w:noProof/>
                <w:webHidden/>
              </w:rPr>
              <w:fldChar w:fldCharType="end"/>
            </w:r>
          </w:hyperlink>
        </w:p>
        <w:p w14:paraId="59B52768" w14:textId="6A069222" w:rsidR="001176AB" w:rsidRPr="001A607A" w:rsidRDefault="001537B6">
          <w:pPr>
            <w:pStyle w:val="TOC3"/>
            <w:tabs>
              <w:tab w:val="right" w:leader="dot" w:pos="9016"/>
            </w:tabs>
            <w:rPr>
              <w:noProof/>
              <w:kern w:val="0"/>
              <w:lang w:eastAsia="en-GB"/>
              <w14:ligatures w14:val="none"/>
            </w:rPr>
          </w:pPr>
          <w:hyperlink w:anchor="_Toc222753537" w:history="1">
            <w:r w:rsidR="001176AB" w:rsidRPr="001A607A">
              <w:rPr>
                <w:rStyle w:val="Hyperlink"/>
                <w:noProof/>
                <w:color w:val="auto"/>
              </w:rPr>
              <w:t>Implications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_Toc222753537 \h </w:instrText>
            </w:r>
            <w:r w:rsidR="001176AB" w:rsidRPr="001A607A">
              <w:rPr>
                <w:noProof/>
                <w:webHidden/>
              </w:rPr>
            </w:r>
            <w:r w:rsidR="001176AB" w:rsidRPr="001A607A">
              <w:rPr>
                <w:noProof/>
                <w:webHidden/>
              </w:rPr>
              <w:fldChar w:fldCharType="separate"/>
            </w:r>
            <w:r w:rsidR="001176AB" w:rsidRPr="001A607A">
              <w:rPr>
                <w:noProof/>
                <w:webHidden/>
              </w:rPr>
              <w:t>26</w:t>
            </w:r>
            <w:r w:rsidR="001176AB" w:rsidRPr="001A607A">
              <w:rPr>
                <w:noProof/>
                <w:webHidden/>
              </w:rPr>
              <w:fldChar w:fldCharType="end"/>
            </w:r>
          </w:hyperlink>
        </w:p>
        <w:p w14:paraId="15B5B885" w14:textId="4131482A" w:rsidR="001176AB" w:rsidRPr="001A607A" w:rsidRDefault="001537B6">
          <w:pPr>
            <w:pStyle w:val="TOC3"/>
            <w:tabs>
              <w:tab w:val="right" w:leader="dot" w:pos="9016"/>
            </w:tabs>
            <w:rPr>
              <w:noProof/>
              <w:kern w:val="0"/>
              <w:lang w:eastAsia="en-GB"/>
              <w14:ligatures w14:val="none"/>
            </w:rPr>
          </w:pPr>
          <w:hyperlink w:anchor="_Toc222753538" w:history="1">
            <w:r w:rsidR="001176AB" w:rsidRPr="001A607A">
              <w:rPr>
                <w:rStyle w:val="Hyperlink"/>
                <w:noProof/>
                <w:color w:val="auto"/>
              </w:rPr>
              <w:t>Examples from Articles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_Toc222753538 \h </w:instrText>
            </w:r>
            <w:r w:rsidR="001176AB" w:rsidRPr="001A607A">
              <w:rPr>
                <w:noProof/>
                <w:webHidden/>
              </w:rPr>
            </w:r>
            <w:r w:rsidR="001176AB" w:rsidRPr="001A607A">
              <w:rPr>
                <w:noProof/>
                <w:webHidden/>
              </w:rPr>
              <w:fldChar w:fldCharType="separate"/>
            </w:r>
            <w:r w:rsidR="001176AB" w:rsidRPr="001A607A">
              <w:rPr>
                <w:noProof/>
                <w:webHidden/>
              </w:rPr>
              <w:t>26</w:t>
            </w:r>
            <w:r w:rsidR="001176AB" w:rsidRPr="001A607A">
              <w:rPr>
                <w:noProof/>
                <w:webHidden/>
              </w:rPr>
              <w:fldChar w:fldCharType="end"/>
            </w:r>
          </w:hyperlink>
        </w:p>
        <w:p w14:paraId="777483D4" w14:textId="489E0A4E" w:rsidR="001176AB" w:rsidRPr="001A607A" w:rsidRDefault="001537B6">
          <w:pPr>
            <w:pStyle w:val="TOC3"/>
            <w:tabs>
              <w:tab w:val="right" w:leader="dot" w:pos="9016"/>
            </w:tabs>
            <w:rPr>
              <w:noProof/>
              <w:kern w:val="0"/>
              <w:lang w:eastAsia="en-GB"/>
              <w14:ligatures w14:val="none"/>
            </w:rPr>
          </w:pPr>
          <w:hyperlink w:anchor="_Toc222753539" w:history="1">
            <w:r w:rsidR="001176AB" w:rsidRPr="001A607A">
              <w:rPr>
                <w:rStyle w:val="Hyperlink"/>
                <w:noProof/>
                <w:color w:val="auto"/>
              </w:rPr>
              <w:t>Connections to Other Themes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_Toc222753539 \h </w:instrText>
            </w:r>
            <w:r w:rsidR="001176AB" w:rsidRPr="001A607A">
              <w:rPr>
                <w:noProof/>
                <w:webHidden/>
              </w:rPr>
            </w:r>
            <w:r w:rsidR="001176AB" w:rsidRPr="001A607A">
              <w:rPr>
                <w:noProof/>
                <w:webHidden/>
              </w:rPr>
              <w:fldChar w:fldCharType="separate"/>
            </w:r>
            <w:r w:rsidR="001176AB" w:rsidRPr="001A607A">
              <w:rPr>
                <w:noProof/>
                <w:webHidden/>
              </w:rPr>
              <w:t>27</w:t>
            </w:r>
            <w:r w:rsidR="001176AB" w:rsidRPr="001A607A">
              <w:rPr>
                <w:noProof/>
                <w:webHidden/>
              </w:rPr>
              <w:fldChar w:fldCharType="end"/>
            </w:r>
          </w:hyperlink>
        </w:p>
        <w:p w14:paraId="4BF26116" w14:textId="76D587C9" w:rsidR="001176AB" w:rsidRPr="001A607A" w:rsidRDefault="001537B6">
          <w:pPr>
            <w:pStyle w:val="TOC2"/>
            <w:tabs>
              <w:tab w:val="right" w:leader="dot" w:pos="9016"/>
            </w:tabs>
            <w:rPr>
              <w:noProof/>
              <w:kern w:val="0"/>
              <w:lang w:eastAsia="en-GB"/>
              <w14:ligatures w14:val="none"/>
            </w:rPr>
          </w:pPr>
          <w:hyperlink w:anchor="_Toc222753540" w:history="1">
            <w:r w:rsidR="001176AB" w:rsidRPr="001A607A">
              <w:rPr>
                <w:rStyle w:val="Hyperlink"/>
                <w:noProof/>
                <w:color w:val="auto"/>
              </w:rPr>
              <w:t>4.5 Theme 3: Clinicians, Service Delivery Models &amp; Implementation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_Toc222753540 \h </w:instrText>
            </w:r>
            <w:r w:rsidR="001176AB" w:rsidRPr="001A607A">
              <w:rPr>
                <w:noProof/>
                <w:webHidden/>
              </w:rPr>
            </w:r>
            <w:r w:rsidR="001176AB" w:rsidRPr="001A607A">
              <w:rPr>
                <w:noProof/>
                <w:webHidden/>
              </w:rPr>
              <w:fldChar w:fldCharType="separate"/>
            </w:r>
            <w:r w:rsidR="001176AB" w:rsidRPr="001A607A">
              <w:rPr>
                <w:noProof/>
                <w:webHidden/>
              </w:rPr>
              <w:t>27</w:t>
            </w:r>
            <w:r w:rsidR="001176AB" w:rsidRPr="001A607A">
              <w:rPr>
                <w:noProof/>
                <w:webHidden/>
              </w:rPr>
              <w:fldChar w:fldCharType="end"/>
            </w:r>
          </w:hyperlink>
        </w:p>
        <w:p w14:paraId="2C83799C" w14:textId="7AA7C894" w:rsidR="001176AB" w:rsidRPr="001A607A" w:rsidRDefault="001537B6">
          <w:pPr>
            <w:pStyle w:val="TOC3"/>
            <w:tabs>
              <w:tab w:val="right" w:leader="dot" w:pos="9016"/>
            </w:tabs>
            <w:rPr>
              <w:noProof/>
              <w:kern w:val="0"/>
              <w:lang w:eastAsia="en-GB"/>
              <w14:ligatures w14:val="none"/>
            </w:rPr>
          </w:pPr>
          <w:hyperlink w:anchor="_Toc222753541" w:history="1">
            <w:r w:rsidR="001176AB" w:rsidRPr="001A607A">
              <w:rPr>
                <w:rStyle w:val="Hyperlink"/>
                <w:noProof/>
                <w:color w:val="auto"/>
              </w:rPr>
              <w:t>Definition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_Toc222753541 \h </w:instrText>
            </w:r>
            <w:r w:rsidR="001176AB" w:rsidRPr="001A607A">
              <w:rPr>
                <w:noProof/>
                <w:webHidden/>
              </w:rPr>
            </w:r>
            <w:r w:rsidR="001176AB" w:rsidRPr="001A607A">
              <w:rPr>
                <w:noProof/>
                <w:webHidden/>
              </w:rPr>
              <w:fldChar w:fldCharType="separate"/>
            </w:r>
            <w:r w:rsidR="001176AB" w:rsidRPr="001A607A">
              <w:rPr>
                <w:noProof/>
                <w:webHidden/>
              </w:rPr>
              <w:t>27</w:t>
            </w:r>
            <w:r w:rsidR="001176AB" w:rsidRPr="001A607A">
              <w:rPr>
                <w:noProof/>
                <w:webHidden/>
              </w:rPr>
              <w:fldChar w:fldCharType="end"/>
            </w:r>
          </w:hyperlink>
        </w:p>
        <w:p w14:paraId="4ADD2FBC" w14:textId="1B4749FC" w:rsidR="001176AB" w:rsidRPr="001A607A" w:rsidRDefault="001537B6">
          <w:pPr>
            <w:pStyle w:val="TOC3"/>
            <w:tabs>
              <w:tab w:val="right" w:leader="dot" w:pos="9016"/>
            </w:tabs>
            <w:rPr>
              <w:noProof/>
              <w:kern w:val="0"/>
              <w:lang w:eastAsia="en-GB"/>
              <w14:ligatures w14:val="none"/>
            </w:rPr>
          </w:pPr>
          <w:hyperlink w:anchor="_Toc222753542" w:history="1">
            <w:r w:rsidR="001176AB" w:rsidRPr="001A607A">
              <w:rPr>
                <w:rStyle w:val="Hyperlink"/>
                <w:noProof/>
                <w:color w:val="auto"/>
              </w:rPr>
              <w:t>Background Information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_Toc222753542 \h </w:instrText>
            </w:r>
            <w:r w:rsidR="001176AB" w:rsidRPr="001A607A">
              <w:rPr>
                <w:noProof/>
                <w:webHidden/>
              </w:rPr>
            </w:r>
            <w:r w:rsidR="001176AB" w:rsidRPr="001A607A">
              <w:rPr>
                <w:noProof/>
                <w:webHidden/>
              </w:rPr>
              <w:fldChar w:fldCharType="separate"/>
            </w:r>
            <w:r w:rsidR="001176AB" w:rsidRPr="001A607A">
              <w:rPr>
                <w:noProof/>
                <w:webHidden/>
              </w:rPr>
              <w:t>28</w:t>
            </w:r>
            <w:r w:rsidR="001176AB" w:rsidRPr="001A607A">
              <w:rPr>
                <w:noProof/>
                <w:webHidden/>
              </w:rPr>
              <w:fldChar w:fldCharType="end"/>
            </w:r>
          </w:hyperlink>
        </w:p>
        <w:p w14:paraId="227D25E0" w14:textId="085FE7CD" w:rsidR="001176AB" w:rsidRPr="001A607A" w:rsidRDefault="001537B6">
          <w:pPr>
            <w:pStyle w:val="TOC3"/>
            <w:tabs>
              <w:tab w:val="right" w:leader="dot" w:pos="9016"/>
            </w:tabs>
            <w:rPr>
              <w:noProof/>
              <w:kern w:val="0"/>
              <w:lang w:eastAsia="en-GB"/>
              <w14:ligatures w14:val="none"/>
            </w:rPr>
          </w:pPr>
          <w:hyperlink w:anchor="_Toc222753543" w:history="1">
            <w:r w:rsidR="001176AB" w:rsidRPr="001A607A">
              <w:rPr>
                <w:rStyle w:val="Hyperlink"/>
                <w:noProof/>
                <w:color w:val="auto"/>
              </w:rPr>
              <w:t>Impact on Research Question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_Toc222753543 \h </w:instrText>
            </w:r>
            <w:r w:rsidR="001176AB" w:rsidRPr="001A607A">
              <w:rPr>
                <w:noProof/>
                <w:webHidden/>
              </w:rPr>
            </w:r>
            <w:r w:rsidR="001176AB" w:rsidRPr="001A607A">
              <w:rPr>
                <w:noProof/>
                <w:webHidden/>
              </w:rPr>
              <w:fldChar w:fldCharType="separate"/>
            </w:r>
            <w:r w:rsidR="001176AB" w:rsidRPr="001A607A">
              <w:rPr>
                <w:noProof/>
                <w:webHidden/>
              </w:rPr>
              <w:t>28</w:t>
            </w:r>
            <w:r w:rsidR="001176AB" w:rsidRPr="001A607A">
              <w:rPr>
                <w:noProof/>
                <w:webHidden/>
              </w:rPr>
              <w:fldChar w:fldCharType="end"/>
            </w:r>
          </w:hyperlink>
        </w:p>
        <w:p w14:paraId="3622CF67" w14:textId="3DD71112" w:rsidR="001176AB" w:rsidRPr="001A607A" w:rsidRDefault="001537B6">
          <w:pPr>
            <w:pStyle w:val="TOC3"/>
            <w:tabs>
              <w:tab w:val="right" w:leader="dot" w:pos="9016"/>
            </w:tabs>
            <w:rPr>
              <w:noProof/>
              <w:kern w:val="0"/>
              <w:lang w:eastAsia="en-GB"/>
              <w14:ligatures w14:val="none"/>
            </w:rPr>
          </w:pPr>
          <w:hyperlink w:anchor="_Toc222753544" w:history="1">
            <w:r w:rsidR="001176AB" w:rsidRPr="001A607A">
              <w:rPr>
                <w:rStyle w:val="Hyperlink"/>
                <w:noProof/>
                <w:color w:val="auto"/>
              </w:rPr>
              <w:t>Theories, Policies, and Legislation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_Toc222753544 \h </w:instrText>
            </w:r>
            <w:r w:rsidR="001176AB" w:rsidRPr="001A607A">
              <w:rPr>
                <w:noProof/>
                <w:webHidden/>
              </w:rPr>
            </w:r>
            <w:r w:rsidR="001176AB" w:rsidRPr="001A607A">
              <w:rPr>
                <w:noProof/>
                <w:webHidden/>
              </w:rPr>
              <w:fldChar w:fldCharType="separate"/>
            </w:r>
            <w:r w:rsidR="001176AB" w:rsidRPr="001A607A">
              <w:rPr>
                <w:noProof/>
                <w:webHidden/>
              </w:rPr>
              <w:t>28</w:t>
            </w:r>
            <w:r w:rsidR="001176AB" w:rsidRPr="001A607A">
              <w:rPr>
                <w:noProof/>
                <w:webHidden/>
              </w:rPr>
              <w:fldChar w:fldCharType="end"/>
            </w:r>
          </w:hyperlink>
        </w:p>
        <w:p w14:paraId="707B71C4" w14:textId="4959C306" w:rsidR="001176AB" w:rsidRPr="001A607A" w:rsidRDefault="001537B6">
          <w:pPr>
            <w:pStyle w:val="TOC3"/>
            <w:tabs>
              <w:tab w:val="right" w:leader="dot" w:pos="9016"/>
            </w:tabs>
            <w:rPr>
              <w:noProof/>
              <w:kern w:val="0"/>
              <w:lang w:eastAsia="en-GB"/>
              <w14:ligatures w14:val="none"/>
            </w:rPr>
          </w:pPr>
          <w:hyperlink w:anchor="_Toc222753545" w:history="1">
            <w:r w:rsidR="001176AB" w:rsidRPr="001A607A">
              <w:rPr>
                <w:rStyle w:val="Hyperlink"/>
                <w:noProof/>
                <w:color w:val="auto"/>
              </w:rPr>
              <w:t>Implications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_Toc222753545 \h </w:instrText>
            </w:r>
            <w:r w:rsidR="001176AB" w:rsidRPr="001A607A">
              <w:rPr>
                <w:noProof/>
                <w:webHidden/>
              </w:rPr>
            </w:r>
            <w:r w:rsidR="001176AB" w:rsidRPr="001A607A">
              <w:rPr>
                <w:noProof/>
                <w:webHidden/>
              </w:rPr>
              <w:fldChar w:fldCharType="separate"/>
            </w:r>
            <w:r w:rsidR="001176AB" w:rsidRPr="001A607A">
              <w:rPr>
                <w:noProof/>
                <w:webHidden/>
              </w:rPr>
              <w:t>29</w:t>
            </w:r>
            <w:r w:rsidR="001176AB" w:rsidRPr="001A607A">
              <w:rPr>
                <w:noProof/>
                <w:webHidden/>
              </w:rPr>
              <w:fldChar w:fldCharType="end"/>
            </w:r>
          </w:hyperlink>
        </w:p>
        <w:p w14:paraId="4AC853C1" w14:textId="069987DA" w:rsidR="001176AB" w:rsidRPr="001A607A" w:rsidRDefault="001537B6">
          <w:pPr>
            <w:pStyle w:val="TOC3"/>
            <w:tabs>
              <w:tab w:val="right" w:leader="dot" w:pos="9016"/>
            </w:tabs>
            <w:rPr>
              <w:noProof/>
              <w:kern w:val="0"/>
              <w:lang w:eastAsia="en-GB"/>
              <w14:ligatures w14:val="none"/>
            </w:rPr>
          </w:pPr>
          <w:hyperlink w:anchor="_Toc222753546" w:history="1">
            <w:r w:rsidR="001176AB" w:rsidRPr="001A607A">
              <w:rPr>
                <w:rStyle w:val="Hyperlink"/>
                <w:noProof/>
                <w:color w:val="auto"/>
              </w:rPr>
              <w:t>Examples from Articles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_Toc222753546 \h </w:instrText>
            </w:r>
            <w:r w:rsidR="001176AB" w:rsidRPr="001A607A">
              <w:rPr>
                <w:noProof/>
                <w:webHidden/>
              </w:rPr>
            </w:r>
            <w:r w:rsidR="001176AB" w:rsidRPr="001A607A">
              <w:rPr>
                <w:noProof/>
                <w:webHidden/>
              </w:rPr>
              <w:fldChar w:fldCharType="separate"/>
            </w:r>
            <w:r w:rsidR="001176AB" w:rsidRPr="001A607A">
              <w:rPr>
                <w:noProof/>
                <w:webHidden/>
              </w:rPr>
              <w:t>29</w:t>
            </w:r>
            <w:r w:rsidR="001176AB" w:rsidRPr="001A607A">
              <w:rPr>
                <w:noProof/>
                <w:webHidden/>
              </w:rPr>
              <w:fldChar w:fldCharType="end"/>
            </w:r>
          </w:hyperlink>
        </w:p>
        <w:p w14:paraId="0241EE28" w14:textId="10313217" w:rsidR="001176AB" w:rsidRPr="001A607A" w:rsidRDefault="001537B6">
          <w:pPr>
            <w:pStyle w:val="TOC3"/>
            <w:tabs>
              <w:tab w:val="right" w:leader="dot" w:pos="9016"/>
            </w:tabs>
            <w:rPr>
              <w:noProof/>
              <w:kern w:val="0"/>
              <w:lang w:eastAsia="en-GB"/>
              <w14:ligatures w14:val="none"/>
            </w:rPr>
          </w:pPr>
          <w:hyperlink w:anchor="_Toc222753547" w:history="1">
            <w:r w:rsidR="001176AB" w:rsidRPr="001A607A">
              <w:rPr>
                <w:rStyle w:val="Hyperlink"/>
                <w:noProof/>
                <w:color w:val="auto"/>
              </w:rPr>
              <w:t>Connections to Other Themes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_Toc222753547 \h </w:instrText>
            </w:r>
            <w:r w:rsidR="001176AB" w:rsidRPr="001A607A">
              <w:rPr>
                <w:noProof/>
                <w:webHidden/>
              </w:rPr>
            </w:r>
            <w:r w:rsidR="001176AB" w:rsidRPr="001A607A">
              <w:rPr>
                <w:noProof/>
                <w:webHidden/>
              </w:rPr>
              <w:fldChar w:fldCharType="separate"/>
            </w:r>
            <w:r w:rsidR="001176AB" w:rsidRPr="001A607A">
              <w:rPr>
                <w:noProof/>
                <w:webHidden/>
              </w:rPr>
              <w:t>30</w:t>
            </w:r>
            <w:r w:rsidR="001176AB" w:rsidRPr="001A607A">
              <w:rPr>
                <w:noProof/>
                <w:webHidden/>
              </w:rPr>
              <w:fldChar w:fldCharType="end"/>
            </w:r>
          </w:hyperlink>
        </w:p>
        <w:p w14:paraId="365A1C3F" w14:textId="17550636" w:rsidR="001176AB" w:rsidRPr="001A607A" w:rsidRDefault="001537B6">
          <w:pPr>
            <w:pStyle w:val="TOC2"/>
            <w:tabs>
              <w:tab w:val="right" w:leader="dot" w:pos="9016"/>
            </w:tabs>
            <w:rPr>
              <w:noProof/>
              <w:kern w:val="0"/>
              <w:lang w:eastAsia="en-GB"/>
              <w14:ligatures w14:val="none"/>
            </w:rPr>
          </w:pPr>
          <w:hyperlink w:anchor="_Toc222753548" w:history="1">
            <w:r w:rsidR="001176AB" w:rsidRPr="001A607A">
              <w:rPr>
                <w:rStyle w:val="Hyperlink"/>
                <w:noProof/>
                <w:color w:val="auto"/>
              </w:rPr>
              <w:t>4.6 Chapter Conclusion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_Toc222753548 \h </w:instrText>
            </w:r>
            <w:r w:rsidR="001176AB" w:rsidRPr="001A607A">
              <w:rPr>
                <w:noProof/>
                <w:webHidden/>
              </w:rPr>
            </w:r>
            <w:r w:rsidR="001176AB" w:rsidRPr="001A607A">
              <w:rPr>
                <w:noProof/>
                <w:webHidden/>
              </w:rPr>
              <w:fldChar w:fldCharType="separate"/>
            </w:r>
            <w:r w:rsidR="001176AB" w:rsidRPr="001A607A">
              <w:rPr>
                <w:noProof/>
                <w:webHidden/>
              </w:rPr>
              <w:t>30</w:t>
            </w:r>
            <w:r w:rsidR="001176AB" w:rsidRPr="001A607A">
              <w:rPr>
                <w:noProof/>
                <w:webHidden/>
              </w:rPr>
              <w:fldChar w:fldCharType="end"/>
            </w:r>
          </w:hyperlink>
        </w:p>
        <w:p w14:paraId="39FA5AB5" w14:textId="65F4E62E" w:rsidR="001176AB" w:rsidRPr="001A607A" w:rsidRDefault="001537B6">
          <w:pPr>
            <w:pStyle w:val="TOC1"/>
            <w:tabs>
              <w:tab w:val="right" w:leader="dot" w:pos="9016"/>
            </w:tabs>
            <w:rPr>
              <w:noProof/>
              <w:kern w:val="0"/>
              <w:lang w:eastAsia="en-GB"/>
              <w14:ligatures w14:val="none"/>
            </w:rPr>
          </w:pPr>
          <w:hyperlink w:anchor="_Toc222753549" w:history="1">
            <w:r w:rsidR="001176AB" w:rsidRPr="001A607A">
              <w:rPr>
                <w:rStyle w:val="Hyperlink"/>
                <w:noProof/>
                <w:color w:val="auto"/>
                <w:lang w:bidi="en-GB"/>
              </w:rPr>
              <w:t>CHAPTER 5 – CONCLUSION AND RECOMMENDATIONS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_Toc222753549 \h </w:instrText>
            </w:r>
            <w:r w:rsidR="001176AB" w:rsidRPr="001A607A">
              <w:rPr>
                <w:noProof/>
                <w:webHidden/>
              </w:rPr>
            </w:r>
            <w:r w:rsidR="001176AB" w:rsidRPr="001A607A">
              <w:rPr>
                <w:noProof/>
                <w:webHidden/>
              </w:rPr>
              <w:fldChar w:fldCharType="separate"/>
            </w:r>
            <w:r w:rsidR="001176AB" w:rsidRPr="001A607A">
              <w:rPr>
                <w:noProof/>
                <w:webHidden/>
              </w:rPr>
              <w:t>31</w:t>
            </w:r>
            <w:r w:rsidR="001176AB" w:rsidRPr="001A607A">
              <w:rPr>
                <w:noProof/>
                <w:webHidden/>
              </w:rPr>
              <w:fldChar w:fldCharType="end"/>
            </w:r>
          </w:hyperlink>
        </w:p>
        <w:p w14:paraId="5476969D" w14:textId="1A0AB660" w:rsidR="001176AB" w:rsidRPr="001A607A" w:rsidRDefault="001537B6">
          <w:pPr>
            <w:pStyle w:val="TOC2"/>
            <w:tabs>
              <w:tab w:val="right" w:leader="dot" w:pos="9016"/>
            </w:tabs>
            <w:rPr>
              <w:noProof/>
              <w:kern w:val="0"/>
              <w:lang w:eastAsia="en-GB"/>
              <w14:ligatures w14:val="none"/>
            </w:rPr>
          </w:pPr>
          <w:hyperlink w:anchor="_Toc222753550" w:history="1">
            <w:r w:rsidR="001176AB" w:rsidRPr="001A607A">
              <w:rPr>
                <w:rStyle w:val="Hyperlink"/>
                <w:noProof/>
                <w:color w:val="auto"/>
              </w:rPr>
              <w:t>5.1 Overall Conclusion</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_Toc222753550 \h </w:instrText>
            </w:r>
            <w:r w:rsidR="001176AB" w:rsidRPr="001A607A">
              <w:rPr>
                <w:noProof/>
                <w:webHidden/>
              </w:rPr>
            </w:r>
            <w:r w:rsidR="001176AB" w:rsidRPr="001A607A">
              <w:rPr>
                <w:noProof/>
                <w:webHidden/>
              </w:rPr>
              <w:fldChar w:fldCharType="separate"/>
            </w:r>
            <w:r w:rsidR="001176AB" w:rsidRPr="001A607A">
              <w:rPr>
                <w:noProof/>
                <w:webHidden/>
              </w:rPr>
              <w:t>31</w:t>
            </w:r>
            <w:r w:rsidR="001176AB" w:rsidRPr="001A607A">
              <w:rPr>
                <w:noProof/>
                <w:webHidden/>
              </w:rPr>
              <w:fldChar w:fldCharType="end"/>
            </w:r>
          </w:hyperlink>
        </w:p>
        <w:p w14:paraId="647CDC1A" w14:textId="070D1A0A" w:rsidR="001176AB" w:rsidRPr="001A607A" w:rsidRDefault="001537B6">
          <w:pPr>
            <w:pStyle w:val="TOC2"/>
            <w:tabs>
              <w:tab w:val="right" w:leader="dot" w:pos="9016"/>
            </w:tabs>
            <w:rPr>
              <w:noProof/>
              <w:kern w:val="0"/>
              <w:lang w:eastAsia="en-GB"/>
              <w14:ligatures w14:val="none"/>
            </w:rPr>
          </w:pPr>
          <w:hyperlink w:anchor="_Toc222753551" w:history="1">
            <w:r w:rsidR="001176AB" w:rsidRPr="001A607A">
              <w:rPr>
                <w:rStyle w:val="Hyperlink"/>
                <w:noProof/>
                <w:color w:val="auto"/>
              </w:rPr>
              <w:t>5.2 – Recommendations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_Toc222753551 \h </w:instrText>
            </w:r>
            <w:r w:rsidR="001176AB" w:rsidRPr="001A607A">
              <w:rPr>
                <w:noProof/>
                <w:webHidden/>
              </w:rPr>
            </w:r>
            <w:r w:rsidR="001176AB" w:rsidRPr="001A607A">
              <w:rPr>
                <w:noProof/>
                <w:webHidden/>
              </w:rPr>
              <w:fldChar w:fldCharType="separate"/>
            </w:r>
            <w:r w:rsidR="001176AB" w:rsidRPr="001A607A">
              <w:rPr>
                <w:noProof/>
                <w:webHidden/>
              </w:rPr>
              <w:t>31</w:t>
            </w:r>
            <w:r w:rsidR="001176AB" w:rsidRPr="001A607A">
              <w:rPr>
                <w:noProof/>
                <w:webHidden/>
              </w:rPr>
              <w:fldChar w:fldCharType="end"/>
            </w:r>
          </w:hyperlink>
        </w:p>
        <w:p w14:paraId="2514ADD5" w14:textId="762CC525" w:rsidR="001176AB" w:rsidRPr="001A607A" w:rsidRDefault="001537B6">
          <w:pPr>
            <w:pStyle w:val="TOC3"/>
            <w:tabs>
              <w:tab w:val="right" w:leader="dot" w:pos="9016"/>
            </w:tabs>
            <w:rPr>
              <w:noProof/>
              <w:kern w:val="0"/>
              <w:lang w:eastAsia="en-GB"/>
              <w14:ligatures w14:val="none"/>
            </w:rPr>
          </w:pPr>
          <w:hyperlink w:anchor="_Toc222753552" w:history="1">
            <w:r w:rsidR="001176AB" w:rsidRPr="001A607A">
              <w:rPr>
                <w:rStyle w:val="Hyperlink"/>
                <w:noProof/>
                <w:color w:val="auto"/>
              </w:rPr>
              <w:t>5.2.1- Recommendation 1: Implement Hybrid Tele-Palliative Care Models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_Toc222753552 \h </w:instrText>
            </w:r>
            <w:r w:rsidR="001176AB" w:rsidRPr="001A607A">
              <w:rPr>
                <w:noProof/>
                <w:webHidden/>
              </w:rPr>
            </w:r>
            <w:r w:rsidR="001176AB" w:rsidRPr="001A607A">
              <w:rPr>
                <w:noProof/>
                <w:webHidden/>
              </w:rPr>
              <w:fldChar w:fldCharType="separate"/>
            </w:r>
            <w:r w:rsidR="001176AB" w:rsidRPr="001A607A">
              <w:rPr>
                <w:noProof/>
                <w:webHidden/>
              </w:rPr>
              <w:t>31</w:t>
            </w:r>
            <w:r w:rsidR="001176AB" w:rsidRPr="001A607A">
              <w:rPr>
                <w:noProof/>
                <w:webHidden/>
              </w:rPr>
              <w:fldChar w:fldCharType="end"/>
            </w:r>
          </w:hyperlink>
        </w:p>
        <w:p w14:paraId="255D9CCC" w14:textId="7D8D775F" w:rsidR="001176AB" w:rsidRPr="001A607A" w:rsidRDefault="001537B6">
          <w:pPr>
            <w:pStyle w:val="TOC3"/>
            <w:tabs>
              <w:tab w:val="right" w:leader="dot" w:pos="9016"/>
            </w:tabs>
            <w:rPr>
              <w:noProof/>
              <w:kern w:val="0"/>
              <w:lang w:eastAsia="en-GB"/>
              <w14:ligatures w14:val="none"/>
            </w:rPr>
          </w:pPr>
          <w:hyperlink w:anchor="_Toc222753553" w:history="1">
            <w:r w:rsidR="001176AB" w:rsidRPr="001A607A">
              <w:rPr>
                <w:rStyle w:val="Hyperlink"/>
                <w:noProof/>
                <w:color w:val="auto"/>
              </w:rPr>
              <w:t>5.2.2- Recommendation 2: Strengthen Caregiver Support Through Tele-Services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_Toc222753553 \h </w:instrText>
            </w:r>
            <w:r w:rsidR="001176AB" w:rsidRPr="001A607A">
              <w:rPr>
                <w:noProof/>
                <w:webHidden/>
              </w:rPr>
            </w:r>
            <w:r w:rsidR="001176AB" w:rsidRPr="001A607A">
              <w:rPr>
                <w:noProof/>
                <w:webHidden/>
              </w:rPr>
              <w:fldChar w:fldCharType="separate"/>
            </w:r>
            <w:r w:rsidR="001176AB" w:rsidRPr="001A607A">
              <w:rPr>
                <w:noProof/>
                <w:webHidden/>
              </w:rPr>
              <w:t>32</w:t>
            </w:r>
            <w:r w:rsidR="001176AB" w:rsidRPr="001A607A">
              <w:rPr>
                <w:noProof/>
                <w:webHidden/>
              </w:rPr>
              <w:fldChar w:fldCharType="end"/>
            </w:r>
          </w:hyperlink>
        </w:p>
        <w:p w14:paraId="1354FE7A" w14:textId="1919E6CF" w:rsidR="001176AB" w:rsidRPr="001A607A" w:rsidRDefault="001537B6">
          <w:pPr>
            <w:pStyle w:val="TOC3"/>
            <w:tabs>
              <w:tab w:val="right" w:leader="dot" w:pos="9016"/>
            </w:tabs>
            <w:rPr>
              <w:noProof/>
              <w:kern w:val="0"/>
              <w:lang w:eastAsia="en-GB"/>
              <w14:ligatures w14:val="none"/>
            </w:rPr>
          </w:pPr>
          <w:hyperlink w:anchor="_Toc222753554" w:history="1">
            <w:r w:rsidR="001176AB" w:rsidRPr="001A607A">
              <w:rPr>
                <w:rStyle w:val="Hyperlink"/>
                <w:noProof/>
                <w:color w:val="auto"/>
              </w:rPr>
              <w:t>5.2.3- Recommendation 3: Develop Standardised Clinician Training and Guidelines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_Toc222753554 \h </w:instrText>
            </w:r>
            <w:r w:rsidR="001176AB" w:rsidRPr="001A607A">
              <w:rPr>
                <w:noProof/>
                <w:webHidden/>
              </w:rPr>
            </w:r>
            <w:r w:rsidR="001176AB" w:rsidRPr="001A607A">
              <w:rPr>
                <w:noProof/>
                <w:webHidden/>
              </w:rPr>
              <w:fldChar w:fldCharType="separate"/>
            </w:r>
            <w:r w:rsidR="001176AB" w:rsidRPr="001A607A">
              <w:rPr>
                <w:noProof/>
                <w:webHidden/>
              </w:rPr>
              <w:t>32</w:t>
            </w:r>
            <w:r w:rsidR="001176AB" w:rsidRPr="001A607A">
              <w:rPr>
                <w:noProof/>
                <w:webHidden/>
              </w:rPr>
              <w:fldChar w:fldCharType="end"/>
            </w:r>
          </w:hyperlink>
        </w:p>
        <w:p w14:paraId="3EB342EC" w14:textId="0A6312D8" w:rsidR="001176AB" w:rsidRPr="001A607A" w:rsidRDefault="001537B6">
          <w:pPr>
            <w:pStyle w:val="TOC1"/>
            <w:tabs>
              <w:tab w:val="right" w:leader="dot" w:pos="9016"/>
            </w:tabs>
            <w:rPr>
              <w:noProof/>
              <w:kern w:val="0"/>
              <w:lang w:eastAsia="en-GB"/>
              <w14:ligatures w14:val="none"/>
            </w:rPr>
          </w:pPr>
          <w:hyperlink w:anchor="_Toc222753555" w:history="1">
            <w:r w:rsidR="001176AB" w:rsidRPr="001A607A">
              <w:rPr>
                <w:rStyle w:val="Hyperlink"/>
                <w:noProof/>
                <w:color w:val="auto"/>
                <w:lang w:bidi="en-GB"/>
              </w:rPr>
              <w:t>CHAPTER 6 – References and Appendix</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_Toc222753555 \h </w:instrText>
            </w:r>
            <w:r w:rsidR="001176AB" w:rsidRPr="001A607A">
              <w:rPr>
                <w:noProof/>
                <w:webHidden/>
              </w:rPr>
            </w:r>
            <w:r w:rsidR="001176AB" w:rsidRPr="001A607A">
              <w:rPr>
                <w:noProof/>
                <w:webHidden/>
              </w:rPr>
              <w:fldChar w:fldCharType="separate"/>
            </w:r>
            <w:r w:rsidR="001176AB" w:rsidRPr="001A607A">
              <w:rPr>
                <w:noProof/>
                <w:webHidden/>
              </w:rPr>
              <w:t>34</w:t>
            </w:r>
            <w:r w:rsidR="001176AB" w:rsidRPr="001A607A">
              <w:rPr>
                <w:noProof/>
                <w:webHidden/>
              </w:rPr>
              <w:fldChar w:fldCharType="end"/>
            </w:r>
          </w:hyperlink>
        </w:p>
        <w:p w14:paraId="7E1B1ED6" w14:textId="0CFB56C2" w:rsidR="001176AB" w:rsidRPr="001A607A" w:rsidRDefault="001537B6">
          <w:pPr>
            <w:pStyle w:val="TOC2"/>
            <w:tabs>
              <w:tab w:val="right" w:leader="dot" w:pos="9016"/>
            </w:tabs>
            <w:rPr>
              <w:noProof/>
              <w:kern w:val="0"/>
              <w:lang w:eastAsia="en-GB"/>
              <w14:ligatures w14:val="none"/>
            </w:rPr>
          </w:pPr>
          <w:hyperlink w:anchor="_Toc222753556" w:history="1">
            <w:r w:rsidR="001176AB" w:rsidRPr="001A607A">
              <w:rPr>
                <w:rStyle w:val="Hyperlink"/>
                <w:noProof/>
                <w:color w:val="auto"/>
              </w:rPr>
              <w:t>6.1 References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_Toc222753556 \h </w:instrText>
            </w:r>
            <w:r w:rsidR="001176AB" w:rsidRPr="001A607A">
              <w:rPr>
                <w:noProof/>
                <w:webHidden/>
              </w:rPr>
            </w:r>
            <w:r w:rsidR="001176AB" w:rsidRPr="001A607A">
              <w:rPr>
                <w:noProof/>
                <w:webHidden/>
              </w:rPr>
              <w:fldChar w:fldCharType="separate"/>
            </w:r>
            <w:r w:rsidR="001176AB" w:rsidRPr="001A607A">
              <w:rPr>
                <w:noProof/>
                <w:webHidden/>
              </w:rPr>
              <w:t>34</w:t>
            </w:r>
            <w:r w:rsidR="001176AB" w:rsidRPr="001A607A">
              <w:rPr>
                <w:noProof/>
                <w:webHidden/>
              </w:rPr>
              <w:fldChar w:fldCharType="end"/>
            </w:r>
          </w:hyperlink>
        </w:p>
        <w:p w14:paraId="717B0667" w14:textId="082588C7" w:rsidR="001176AB" w:rsidRPr="001A607A" w:rsidRDefault="001537B6">
          <w:pPr>
            <w:pStyle w:val="TOC2"/>
            <w:tabs>
              <w:tab w:val="right" w:leader="dot" w:pos="9016"/>
            </w:tabs>
            <w:rPr>
              <w:noProof/>
              <w:kern w:val="0"/>
              <w:lang w:eastAsia="en-GB"/>
              <w14:ligatures w14:val="none"/>
            </w:rPr>
          </w:pPr>
          <w:hyperlink w:anchor="_Toc222753557" w:history="1">
            <w:r w:rsidR="001176AB" w:rsidRPr="001A607A">
              <w:rPr>
                <w:rStyle w:val="Hyperlink"/>
                <w:noProof/>
                <w:color w:val="auto"/>
              </w:rPr>
              <w:t>6.2 – Appendices</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_Toc222753557 \h </w:instrText>
            </w:r>
            <w:r w:rsidR="001176AB" w:rsidRPr="001A607A">
              <w:rPr>
                <w:noProof/>
                <w:webHidden/>
              </w:rPr>
            </w:r>
            <w:r w:rsidR="001176AB" w:rsidRPr="001A607A">
              <w:rPr>
                <w:noProof/>
                <w:webHidden/>
              </w:rPr>
              <w:fldChar w:fldCharType="separate"/>
            </w:r>
            <w:r w:rsidR="001176AB" w:rsidRPr="001A607A">
              <w:rPr>
                <w:noProof/>
                <w:webHidden/>
              </w:rPr>
              <w:t>40</w:t>
            </w:r>
            <w:r w:rsidR="001176AB" w:rsidRPr="001A607A">
              <w:rPr>
                <w:noProof/>
                <w:webHidden/>
              </w:rPr>
              <w:fldChar w:fldCharType="end"/>
            </w:r>
          </w:hyperlink>
        </w:p>
        <w:p w14:paraId="17B197A1" w14:textId="7B3C9798" w:rsidR="001176AB" w:rsidRPr="001A607A" w:rsidRDefault="001537B6">
          <w:pPr>
            <w:pStyle w:val="TOC3"/>
            <w:tabs>
              <w:tab w:val="right" w:leader="dot" w:pos="9016"/>
            </w:tabs>
            <w:rPr>
              <w:noProof/>
              <w:kern w:val="0"/>
              <w:lang w:eastAsia="en-GB"/>
              <w14:ligatures w14:val="none"/>
            </w:rPr>
          </w:pPr>
          <w:hyperlink w:anchor="_Toc222753558" w:history="1">
            <w:r w:rsidR="001176AB" w:rsidRPr="001A607A">
              <w:rPr>
                <w:rStyle w:val="Hyperlink"/>
                <w:noProof/>
                <w:color w:val="auto"/>
              </w:rPr>
              <w:t>Appendix 1: Source Tracking Table</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_Toc222753558 \h </w:instrText>
            </w:r>
            <w:r w:rsidR="001176AB" w:rsidRPr="001A607A">
              <w:rPr>
                <w:noProof/>
                <w:webHidden/>
              </w:rPr>
            </w:r>
            <w:r w:rsidR="001176AB" w:rsidRPr="001A607A">
              <w:rPr>
                <w:noProof/>
                <w:webHidden/>
              </w:rPr>
              <w:fldChar w:fldCharType="separate"/>
            </w:r>
            <w:r w:rsidR="001176AB" w:rsidRPr="001A607A">
              <w:rPr>
                <w:noProof/>
                <w:webHidden/>
              </w:rPr>
              <w:t>40</w:t>
            </w:r>
            <w:r w:rsidR="001176AB" w:rsidRPr="001A607A">
              <w:rPr>
                <w:noProof/>
                <w:webHidden/>
              </w:rPr>
              <w:fldChar w:fldCharType="end"/>
            </w:r>
          </w:hyperlink>
        </w:p>
        <w:p w14:paraId="1312B8DC" w14:textId="50E37410" w:rsidR="001176AB" w:rsidRPr="001A607A" w:rsidRDefault="001537B6">
          <w:pPr>
            <w:pStyle w:val="TOC3"/>
            <w:tabs>
              <w:tab w:val="right" w:leader="dot" w:pos="9016"/>
            </w:tabs>
            <w:rPr>
              <w:noProof/>
              <w:kern w:val="0"/>
              <w:lang w:eastAsia="en-GB"/>
              <w14:ligatures w14:val="none"/>
            </w:rPr>
          </w:pPr>
          <w:hyperlink w:anchor="_Toc222753559" w:history="1">
            <w:r w:rsidR="001176AB" w:rsidRPr="001A607A">
              <w:rPr>
                <w:rStyle w:val="Hyperlink"/>
                <w:noProof/>
                <w:color w:val="auto"/>
              </w:rPr>
              <w:t>Appendix 2: CRAAP Test Evaluation Table</w:t>
            </w:r>
            <w:r w:rsidR="001176AB" w:rsidRPr="001A607A">
              <w:rPr>
                <w:noProof/>
                <w:webHidden/>
              </w:rPr>
              <w:tab/>
            </w:r>
            <w:r w:rsidR="001176AB" w:rsidRPr="001A607A">
              <w:rPr>
                <w:noProof/>
                <w:webHidden/>
              </w:rPr>
              <w:fldChar w:fldCharType="begin"/>
            </w:r>
            <w:r w:rsidR="001176AB" w:rsidRPr="001A607A">
              <w:rPr>
                <w:noProof/>
                <w:webHidden/>
              </w:rPr>
              <w:instrText xml:space="preserve"> PAGEREF _Toc222753559 \h </w:instrText>
            </w:r>
            <w:r w:rsidR="001176AB" w:rsidRPr="001A607A">
              <w:rPr>
                <w:noProof/>
                <w:webHidden/>
              </w:rPr>
            </w:r>
            <w:r w:rsidR="001176AB" w:rsidRPr="001A607A">
              <w:rPr>
                <w:noProof/>
                <w:webHidden/>
              </w:rPr>
              <w:fldChar w:fldCharType="separate"/>
            </w:r>
            <w:r w:rsidR="001176AB" w:rsidRPr="001A607A">
              <w:rPr>
                <w:noProof/>
                <w:webHidden/>
              </w:rPr>
              <w:t>43</w:t>
            </w:r>
            <w:r w:rsidR="001176AB" w:rsidRPr="001A607A">
              <w:rPr>
                <w:noProof/>
                <w:webHidden/>
              </w:rPr>
              <w:fldChar w:fldCharType="end"/>
            </w:r>
          </w:hyperlink>
        </w:p>
        <w:p w14:paraId="39C81E0E" w14:textId="56012FB4" w:rsidR="005652EA" w:rsidRDefault="005652EA">
          <w:r w:rsidRPr="001A607A">
            <w:rPr>
              <w:b/>
              <w:bCs/>
              <w:noProof/>
            </w:rPr>
            <w:fldChar w:fldCharType="end"/>
          </w:r>
        </w:p>
      </w:sdtContent>
    </w:sdt>
    <w:p w14:paraId="6044E429" w14:textId="6E300E1C" w:rsidR="00D260FF" w:rsidRPr="00D260FF" w:rsidRDefault="00D260FF" w:rsidP="00D260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Pr>
          <w:rFonts w:eastAsia="Calibri Light" w:cs="Calibri Light"/>
          <w:b/>
          <w:kern w:val="0"/>
          <w:sz w:val="32"/>
          <w:szCs w:val="32"/>
          <w:lang w:eastAsia="en-GB" w:bidi="en-GB"/>
          <w14:ligatures w14:val="none"/>
        </w:rPr>
        <w:br w:type="page"/>
      </w:r>
    </w:p>
    <w:p w14:paraId="41DDBDE1" w14:textId="01026CDC" w:rsidR="00CC0E4B" w:rsidRPr="00A44968" w:rsidRDefault="00CC0E4B" w:rsidP="00A44968">
      <w:pPr>
        <w:pStyle w:val="Heading1"/>
      </w:pPr>
      <w:bookmarkStart w:id="3" w:name="_Toc222753499"/>
      <w:r w:rsidRPr="00A44968">
        <w:lastRenderedPageBreak/>
        <w:t>CHAPTER 1: Introduction</w:t>
      </w:r>
      <w:bookmarkEnd w:id="3"/>
    </w:p>
    <w:p w14:paraId="7204E99B" w14:textId="0670750A" w:rsidR="00CC0E4B" w:rsidRPr="00A44968" w:rsidRDefault="00CC0E4B" w:rsidP="00A44968">
      <w:pPr>
        <w:pStyle w:val="Heading2"/>
        <w:rPr>
          <w:rStyle w:val="eop"/>
        </w:rPr>
      </w:pPr>
      <w:bookmarkStart w:id="4" w:name="_Toc222753500"/>
      <w:r w:rsidRPr="00A44968">
        <w:t>1.1 Introduction</w:t>
      </w:r>
      <w:bookmarkEnd w:id="4"/>
    </w:p>
    <w:p w14:paraId="58B2AF6E" w14:textId="6DB27379" w:rsidR="003F5EE8" w:rsidRDefault="006B54D4" w:rsidP="00211C49">
      <w:pPr>
        <w:jc w:val="left"/>
        <w:rPr>
          <w:rStyle w:val="eop"/>
          <w:rFonts w:cs="Arial"/>
        </w:rPr>
      </w:pPr>
      <w:r w:rsidRPr="00D260FF">
        <w:rPr>
          <w:rStyle w:val="eop"/>
          <w:rFonts w:cs="Arial"/>
        </w:rPr>
        <w:t>Tele-palliative care can be described as a provision of palliative care using technology like video meetings, remote symptom management, and telephoned assistance, where clinicians can provide complex care without patients having to travel (Basile et al., 2024). As the population of the world ages and the proportion of chronic and life-limiting diseases keeps rising, the pressure on palliative care is growing, and the number of patients is restricted, making it difficult to access the care, especially when patient care is in-house (home-bound and rural patients) (Ochoa-</w:t>
      </w:r>
      <w:proofErr w:type="spellStart"/>
      <w:r w:rsidRPr="00D260FF">
        <w:rPr>
          <w:rStyle w:val="eop"/>
          <w:rFonts w:cs="Arial"/>
        </w:rPr>
        <w:t>Brezmes</w:t>
      </w:r>
      <w:proofErr w:type="spellEnd"/>
      <w:r w:rsidRPr="00D260FF">
        <w:rPr>
          <w:rStyle w:val="eop"/>
          <w:rFonts w:cs="Arial"/>
        </w:rPr>
        <w:t xml:space="preserve"> et al., 2024). The COVID-19 pandemic accelerated the embrace of the idea of telehealth in palliative care, proving that remote consultations and associated services can preserve continuity of care, lower the risk of infection, and help families to participate in the end-of-life phases (</w:t>
      </w:r>
      <w:proofErr w:type="spellStart"/>
      <w:r w:rsidRPr="00D260FF">
        <w:rPr>
          <w:rStyle w:val="eop"/>
          <w:rFonts w:cs="Arial"/>
        </w:rPr>
        <w:t>Galadima</w:t>
      </w:r>
      <w:proofErr w:type="spellEnd"/>
      <w:r w:rsidRPr="00D260FF">
        <w:rPr>
          <w:rStyle w:val="eop"/>
          <w:rFonts w:cs="Arial"/>
        </w:rPr>
        <w:t>, 2025). There are indicators that tele-palliative interventions could enhance symptom management, psychological reassurance, and prompt clinical decisions, which could contribute to quality of life results that are at the centre of palliative philosophy (</w:t>
      </w:r>
      <w:proofErr w:type="spellStart"/>
      <w:r w:rsidRPr="00D260FF">
        <w:rPr>
          <w:rStyle w:val="eop"/>
          <w:rFonts w:cs="Arial"/>
        </w:rPr>
        <w:t>Regnard</w:t>
      </w:r>
      <w:proofErr w:type="spellEnd"/>
      <w:r w:rsidRPr="00D260FF">
        <w:rPr>
          <w:rStyle w:val="eop"/>
          <w:rFonts w:cs="Arial"/>
        </w:rPr>
        <w:t xml:space="preserve"> and Dean, 2022). Nevertheless, the issues of digital exclusion, the lack of communication, and the appropriateness of remote care to solve complex emotional or spiritual needs are still of concern. The major purpose of this dissertation is to analyse the role of tele-palliative care in enhancing the quality of life of end-of-life care patients. The study aims to combine existing evidence on physical comfort, psychosocial well-being, patient experience, and accessibility of remote services. It intends to provide suggestions for improving tele-palliative care in health and social systems.</w:t>
      </w:r>
      <w:r w:rsidR="00BD2909" w:rsidRPr="00D260FF">
        <w:rPr>
          <w:rStyle w:val="eop"/>
          <w:rFonts w:cs="Arial"/>
        </w:rPr>
        <w:t> </w:t>
      </w:r>
    </w:p>
    <w:p w14:paraId="50CED375" w14:textId="77777777" w:rsidR="00CC0E4B" w:rsidRDefault="00CC0E4B" w:rsidP="00CC0E4B">
      <w:pPr>
        <w:pStyle w:val="paragraph"/>
        <w:spacing w:before="0" w:beforeAutospacing="0" w:after="0" w:afterAutospacing="0" w:line="360" w:lineRule="auto"/>
        <w:textAlignment w:val="baseline"/>
        <w:rPr>
          <w:rStyle w:val="normaltextrun"/>
          <w:rFonts w:ascii="Aptos" w:hAnsi="Aptos" w:cs="Arial"/>
          <w:color w:val="0F4761"/>
        </w:rPr>
      </w:pPr>
    </w:p>
    <w:p w14:paraId="6BDFE669" w14:textId="479726A7" w:rsidR="00D260FF" w:rsidRPr="00CC0E4B" w:rsidRDefault="00CC0E4B" w:rsidP="00A44968">
      <w:pPr>
        <w:pStyle w:val="Heading2"/>
        <w:rPr>
          <w:rFonts w:cs="Segoe UI"/>
          <w:sz w:val="16"/>
          <w:szCs w:val="16"/>
        </w:rPr>
      </w:pPr>
      <w:bookmarkStart w:id="5" w:name="_Toc222753501"/>
      <w:r w:rsidRPr="00CC0E4B">
        <w:rPr>
          <w:rStyle w:val="normaltextrun"/>
        </w:rPr>
        <w:t>1.2 Definitions and Terminology</w:t>
      </w:r>
      <w:bookmarkEnd w:id="5"/>
      <w:r w:rsidR="00AD1901">
        <w:rPr>
          <w:rStyle w:val="normaltextrun"/>
        </w:rPr>
        <w:t xml:space="preserve"> </w:t>
      </w:r>
    </w:p>
    <w:p w14:paraId="18072CD8" w14:textId="015D12BE" w:rsidR="00BD2909" w:rsidRDefault="003F5EE8" w:rsidP="00211C49">
      <w:pPr>
        <w:jc w:val="left"/>
        <w:rPr>
          <w:rStyle w:val="eop"/>
          <w:rFonts w:cs="Arial"/>
        </w:rPr>
      </w:pPr>
      <w:r w:rsidRPr="00D260FF">
        <w:rPr>
          <w:rStyle w:val="eop"/>
          <w:rFonts w:cs="Arial"/>
        </w:rPr>
        <w:t>Tele-palliative care is a combination of specialist palliative care done via telecommunications technology, such as video sessions, telephone support, remote monitoring, and electronic communication to patients with life-limiting illness not in a typical clinical environment (</w:t>
      </w:r>
      <w:proofErr w:type="spellStart"/>
      <w:r w:rsidRPr="00D260FF">
        <w:rPr>
          <w:rStyle w:val="eop"/>
          <w:rFonts w:cs="Arial"/>
        </w:rPr>
        <w:t>Thammana</w:t>
      </w:r>
      <w:proofErr w:type="spellEnd"/>
      <w:r w:rsidRPr="00D260FF">
        <w:rPr>
          <w:rStyle w:val="eop"/>
          <w:rFonts w:cs="Arial"/>
        </w:rPr>
        <w:t xml:space="preserve"> and </w:t>
      </w:r>
      <w:proofErr w:type="spellStart"/>
      <w:r w:rsidRPr="00D260FF">
        <w:rPr>
          <w:rStyle w:val="eop"/>
          <w:rFonts w:cs="Arial"/>
        </w:rPr>
        <w:t>Goodlin</w:t>
      </w:r>
      <w:proofErr w:type="spellEnd"/>
      <w:r w:rsidRPr="00D260FF">
        <w:rPr>
          <w:rStyle w:val="eop"/>
          <w:rFonts w:cs="Arial"/>
        </w:rPr>
        <w:t>, 2022). It is based on the more general idea of palliative care, which the World Health Organisation describes as a method of enhancing the quality of life of a patient and a family at risk of experiencing life-threatening diseases by preventing and alleviating suffering in physical, psychosocial, and spiritual aspects (</w:t>
      </w:r>
      <w:proofErr w:type="spellStart"/>
      <w:r w:rsidRPr="00D260FF">
        <w:rPr>
          <w:rStyle w:val="eop"/>
          <w:rFonts w:cs="Arial"/>
        </w:rPr>
        <w:t>Alasmari</w:t>
      </w:r>
      <w:proofErr w:type="spellEnd"/>
      <w:r w:rsidRPr="00D260FF">
        <w:rPr>
          <w:rStyle w:val="eop"/>
          <w:rFonts w:cs="Arial"/>
        </w:rPr>
        <w:t xml:space="preserve"> et al., 2024). End-of-life care refers to the stage that patients are most likely to be in their final months or weeks of life and demand intensive symptom control, advance care planning, and psychosocial support (Lee and Hwang, 2022). Quality of life can be defined as a multidimensional concept that includes comfort, emotional well-being, dignity, functional status, and social connectedness, all of which constitute the focus of palliative research </w:t>
      </w:r>
      <w:r w:rsidRPr="00D260FF">
        <w:rPr>
          <w:rStyle w:val="eop"/>
          <w:rFonts w:cs="Arial"/>
        </w:rPr>
        <w:lastRenderedPageBreak/>
        <w:t>(</w:t>
      </w:r>
      <w:proofErr w:type="spellStart"/>
      <w:r w:rsidRPr="00D260FF">
        <w:rPr>
          <w:rStyle w:val="eop"/>
          <w:rFonts w:cs="Arial"/>
        </w:rPr>
        <w:t>Aqtam</w:t>
      </w:r>
      <w:proofErr w:type="spellEnd"/>
      <w:r w:rsidRPr="00D260FF">
        <w:rPr>
          <w:rStyle w:val="eop"/>
          <w:rFonts w:cs="Arial"/>
        </w:rPr>
        <w:t xml:space="preserve"> et al., 2023). Telehealth refers to a generic term that covers the real-time provision of health services remotely through the use of information and communication technologies, with tele-palliative care being a specialised type (</w:t>
      </w:r>
      <w:proofErr w:type="spellStart"/>
      <w:r w:rsidRPr="00D260FF">
        <w:rPr>
          <w:rStyle w:val="eop"/>
          <w:rFonts w:cs="Arial"/>
        </w:rPr>
        <w:t>Veenhoven</w:t>
      </w:r>
      <w:proofErr w:type="spellEnd"/>
      <w:r w:rsidRPr="00D260FF">
        <w:rPr>
          <w:rStyle w:val="eop"/>
          <w:rFonts w:cs="Arial"/>
        </w:rPr>
        <w:t>, 2024). Various acronyms have been adopted in this dissertation in order to be clear and concise. QoL is an abbreviation of Quality of Life, a main outcome in end-of-life studies. ICT refers to Information and Communication Technology, referring to digital infrastructure, which provides remote care.</w:t>
      </w:r>
      <w:r w:rsidR="00BD2909" w:rsidRPr="00D260FF">
        <w:rPr>
          <w:rStyle w:val="eop"/>
          <w:rFonts w:cs="Arial"/>
        </w:rPr>
        <w:t> </w:t>
      </w:r>
    </w:p>
    <w:p w14:paraId="6AA4A736" w14:textId="77777777" w:rsidR="00AE3ED2" w:rsidRDefault="00AE3ED2" w:rsidP="00211C49">
      <w:pPr>
        <w:jc w:val="left"/>
        <w:rPr>
          <w:rStyle w:val="eop"/>
          <w:rFonts w:cs="Arial"/>
        </w:rPr>
      </w:pPr>
    </w:p>
    <w:p w14:paraId="3C8AD9B3" w14:textId="6FE41F4E" w:rsidR="00AE3ED2" w:rsidRPr="00D260FF" w:rsidRDefault="00AE3ED2" w:rsidP="00F3307E">
      <w:pPr>
        <w:pStyle w:val="Heading2"/>
        <w:rPr>
          <w:rStyle w:val="eop"/>
        </w:rPr>
      </w:pPr>
      <w:r w:rsidRPr="00F3307E">
        <w:rPr>
          <w:rStyle w:val="eop"/>
        </w:rPr>
        <w:t xml:space="preserve">1.3 Background and Current Context </w:t>
      </w:r>
    </w:p>
    <w:p w14:paraId="03CF04E6" w14:textId="5183B51F" w:rsidR="00F3307E" w:rsidRPr="00D260FF" w:rsidRDefault="007D7626" w:rsidP="006C7459">
      <w:pPr>
        <w:rPr>
          <w:rFonts w:cs="Segoe UI"/>
        </w:rPr>
      </w:pPr>
      <w:r w:rsidRPr="007D7626">
        <w:rPr>
          <w:rFonts w:cs="Segoe UI"/>
        </w:rPr>
        <w:t>The concept of palliative care has shifted from hospice-focused to integrated health models, focusing on patient-centred symptom management, psychosocial support and dignity throughout illness (</w:t>
      </w:r>
      <w:proofErr w:type="spellStart"/>
      <w:r w:rsidRPr="007D7626">
        <w:rPr>
          <w:rFonts w:cs="Segoe UI"/>
        </w:rPr>
        <w:t>Spruijt</w:t>
      </w:r>
      <w:proofErr w:type="spellEnd"/>
      <w:r w:rsidRPr="007D7626">
        <w:rPr>
          <w:rFonts w:cs="Segoe UI"/>
        </w:rPr>
        <w:t xml:space="preserve"> et al., 2023). The use of telehealth gained traction following the development of ICTs and the pandemic of the COVID-19, which necessitated the use of alternative means for providing specialist healthcare due to the restrictions imposed on face-to-face consultations (Singh et al., 2022). Thus, more health services began to integrate video consultations, telephone review and monitoring of symptoms into their regular end-of-life care. The demand for palliative care has continued to grow worldwide, with an estimated 56.8 million people receiving palliative care services each year, but many continue to lack access to adequate care due to a shortage of personnel, geographic disparities, and a lack of resources to provide these services (Connor et al., 2025). The increasing trend of recent digital health strategies is that they are urging for the promotion of tele-palliative care to enhance the access, continuity, and coordinated multidisciplinary care, especially in the case of rural and home-based patients (</w:t>
      </w:r>
      <w:proofErr w:type="spellStart"/>
      <w:r w:rsidRPr="007D7626">
        <w:rPr>
          <w:rFonts w:cs="Segoe UI"/>
        </w:rPr>
        <w:t>Pitis</w:t>
      </w:r>
      <w:proofErr w:type="spellEnd"/>
      <w:r w:rsidRPr="007D7626">
        <w:rPr>
          <w:rFonts w:cs="Segoe UI"/>
        </w:rPr>
        <w:t xml:space="preserve"> et al., 202). Despite this, digital exclusion, the quality of communication, and equitable access are still important issues affecting policy, research, and clinical practice globally (</w:t>
      </w:r>
      <w:proofErr w:type="spellStart"/>
      <w:r w:rsidRPr="007D7626">
        <w:rPr>
          <w:rFonts w:cs="Segoe UI"/>
        </w:rPr>
        <w:t>Galadima</w:t>
      </w:r>
      <w:proofErr w:type="spellEnd"/>
      <w:r w:rsidRPr="007D7626">
        <w:rPr>
          <w:rFonts w:cs="Segoe UI"/>
        </w:rPr>
        <w:t>, 2025).</w:t>
      </w:r>
    </w:p>
    <w:p w14:paraId="5FEB6AA0" w14:textId="73F425C4" w:rsidR="003F5EE8" w:rsidRPr="00885C39" w:rsidRDefault="00CC0E4B" w:rsidP="00A44968">
      <w:pPr>
        <w:pStyle w:val="Heading2"/>
        <w:rPr>
          <w:rStyle w:val="eop"/>
          <w:color w:val="1F4E79" w:themeColor="accent5" w:themeShade="80"/>
        </w:rPr>
      </w:pPr>
      <w:bookmarkStart w:id="6" w:name="_Toc222753502"/>
      <w:r w:rsidRPr="00885C39">
        <w:rPr>
          <w:rStyle w:val="eop"/>
          <w:color w:val="1F4E79" w:themeColor="accent5" w:themeShade="80"/>
        </w:rPr>
        <w:t>1.</w:t>
      </w:r>
      <w:r w:rsidR="00EF7B25">
        <w:rPr>
          <w:rStyle w:val="eop"/>
          <w:color w:val="1F4E79" w:themeColor="accent5" w:themeShade="80"/>
        </w:rPr>
        <w:t>4</w:t>
      </w:r>
      <w:r w:rsidRPr="00885C39">
        <w:rPr>
          <w:rStyle w:val="eop"/>
          <w:color w:val="1F4E79" w:themeColor="accent5" w:themeShade="80"/>
        </w:rPr>
        <w:t xml:space="preserve"> Rationale for Research</w:t>
      </w:r>
      <w:bookmarkEnd w:id="6"/>
      <w:r w:rsidR="00EF7B25">
        <w:rPr>
          <w:rStyle w:val="eop"/>
          <w:color w:val="1F4E79" w:themeColor="accent5" w:themeShade="80"/>
        </w:rPr>
        <w:t xml:space="preserve"> (150)</w:t>
      </w:r>
    </w:p>
    <w:p w14:paraId="6566664C" w14:textId="77777777" w:rsidR="003F5EE8" w:rsidRPr="00D260FF" w:rsidRDefault="003F5EE8" w:rsidP="00211C49">
      <w:pPr>
        <w:jc w:val="left"/>
        <w:rPr>
          <w:rStyle w:val="eop"/>
          <w:rFonts w:cs="Arial"/>
        </w:rPr>
      </w:pPr>
      <w:r w:rsidRPr="00D260FF">
        <w:rPr>
          <w:rStyle w:val="eop"/>
          <w:rFonts w:cs="Arial"/>
        </w:rPr>
        <w:t>This rationale is that there is an increasing gap between the necessity to provide palliative care and the lack of specialists to provide this kind of care when patients want to spend the last stages of their life at home. In the world, palliative care is thought to be in demand by approximately 56.8 million individuals every year, but a significant number fail to get proper care because of the workforce scarcity, distance, and limited resources (Schaefer et al., 2024). Tele-palliative care has become a viable option, allowing a timely clinical contribution, continuity of care, and caregivers to receive care without the need to travel. Latest research shows that remote visits can decrease emergency admissions, enhance symptom monitoring, and increase patient satisfaction, especially in underserved or rural populations (</w:t>
      </w:r>
      <w:proofErr w:type="spellStart"/>
      <w:r w:rsidRPr="00D260FF">
        <w:rPr>
          <w:rStyle w:val="eop"/>
          <w:rFonts w:cs="Arial"/>
        </w:rPr>
        <w:t>Almgaibel</w:t>
      </w:r>
      <w:proofErr w:type="spellEnd"/>
      <w:r w:rsidRPr="00D260FF">
        <w:rPr>
          <w:rStyle w:val="eop"/>
          <w:rFonts w:cs="Arial"/>
        </w:rPr>
        <w:t xml:space="preserve"> et al., 2024). </w:t>
      </w:r>
    </w:p>
    <w:p w14:paraId="4BC66D2F" w14:textId="1E0FD1B4" w:rsidR="00BD2909" w:rsidRDefault="003F5EE8" w:rsidP="00211C49">
      <w:pPr>
        <w:jc w:val="left"/>
        <w:rPr>
          <w:rStyle w:val="eop"/>
          <w:rFonts w:cs="Arial"/>
        </w:rPr>
      </w:pPr>
      <w:r w:rsidRPr="00D260FF">
        <w:rPr>
          <w:rStyle w:val="eop"/>
          <w:rFonts w:cs="Arial"/>
        </w:rPr>
        <w:lastRenderedPageBreak/>
        <w:t>The increased use of telehealth during the COVID-19 pandemic further asserted its acceptability and practicality in end-of-life situations, which caused a rapid shift in policy interest in digital models of care (Xu et al., 2023). Despite this development, much still remains to be known about the extent to which the concept of tele-palliative care is truly capable of enhancing the quality of life outcomes in comparison with conventional face-to-face services. Existing literature tends to place emphasis on feasibility or service utilisation instead of holistic patient-centred outcomes, emotional well-being, dignity, and social connectedness (Brown and Campbell, 2025). The dissertation focuses on under-researched issues like digital exclusion for older adults and communication difficulties. It aims to summarise current evidence on the effectiveness and limitations of tele-palliative care for better end-of-life services.</w:t>
      </w:r>
      <w:r w:rsidR="00BD2909" w:rsidRPr="00D260FF">
        <w:rPr>
          <w:rStyle w:val="eop"/>
          <w:rFonts w:cs="Arial"/>
        </w:rPr>
        <w:t>  </w:t>
      </w:r>
    </w:p>
    <w:p w14:paraId="5FECBB22" w14:textId="77777777" w:rsidR="00885C39" w:rsidRPr="00D260FF" w:rsidRDefault="00885C39" w:rsidP="00D260FF">
      <w:pPr>
        <w:rPr>
          <w:rFonts w:cs="Segoe UI"/>
        </w:rPr>
      </w:pPr>
    </w:p>
    <w:p w14:paraId="669241A7" w14:textId="0AFA5C18" w:rsidR="00BD2909" w:rsidRPr="00885C39" w:rsidRDefault="00BD2909" w:rsidP="00A44968">
      <w:pPr>
        <w:pStyle w:val="Heading2"/>
        <w:rPr>
          <w:rStyle w:val="eop"/>
          <w:rFonts w:cs="Segoe UI"/>
          <w:sz w:val="16"/>
          <w:szCs w:val="16"/>
        </w:rPr>
      </w:pPr>
      <w:r w:rsidRPr="00D260FF">
        <w:rPr>
          <w:rStyle w:val="eop"/>
          <w:sz w:val="22"/>
          <w:szCs w:val="22"/>
        </w:rPr>
        <w:t> </w:t>
      </w:r>
      <w:bookmarkStart w:id="7" w:name="_Toc222753503"/>
      <w:r w:rsidR="00885C39" w:rsidRPr="00885C39">
        <w:t>1.</w:t>
      </w:r>
      <w:r w:rsidR="00EF7B25">
        <w:t>5</w:t>
      </w:r>
      <w:r w:rsidR="00885C39" w:rsidRPr="00885C39">
        <w:t xml:space="preserve"> Aim and Objectives</w:t>
      </w:r>
      <w:bookmarkEnd w:id="7"/>
    </w:p>
    <w:p w14:paraId="6CA39571" w14:textId="56C92755" w:rsidR="00B52546" w:rsidRPr="001D2063" w:rsidRDefault="00A44968" w:rsidP="001D2063">
      <w:pPr>
        <w:spacing w:after="0"/>
        <w:jc w:val="left"/>
        <w:rPr>
          <w:b/>
        </w:rPr>
      </w:pPr>
      <w:r w:rsidRPr="001D2063">
        <w:rPr>
          <w:b/>
        </w:rPr>
        <w:t xml:space="preserve">Research </w:t>
      </w:r>
      <w:r w:rsidR="00B52546" w:rsidRPr="001D2063">
        <w:rPr>
          <w:b/>
        </w:rPr>
        <w:t>Aim</w:t>
      </w:r>
    </w:p>
    <w:p w14:paraId="3E061FD5" w14:textId="77777777" w:rsidR="00591F3E" w:rsidRDefault="00B52546" w:rsidP="00591F3E">
      <w:pPr>
        <w:jc w:val="left"/>
        <w:rPr>
          <w:rStyle w:val="eop"/>
          <w:rFonts w:cs="Arial"/>
        </w:rPr>
      </w:pPr>
      <w:r w:rsidRPr="00D260FF">
        <w:rPr>
          <w:rStyle w:val="eop"/>
          <w:rFonts w:cs="Arial"/>
        </w:rPr>
        <w:t>To examine how tele-palliative care contributes to improving the quality of life of patients receiving end-of-life care.</w:t>
      </w:r>
    </w:p>
    <w:p w14:paraId="77006CC1" w14:textId="1B9E540C" w:rsidR="00591F3E" w:rsidRPr="00591F3E" w:rsidRDefault="00591F3E" w:rsidP="00591F3E">
      <w:pPr>
        <w:spacing w:after="0"/>
        <w:jc w:val="left"/>
        <w:rPr>
          <w:rStyle w:val="eop"/>
          <w:b/>
        </w:rPr>
      </w:pPr>
      <w:r w:rsidRPr="001D2063">
        <w:rPr>
          <w:b/>
        </w:rPr>
        <w:t xml:space="preserve">Research </w:t>
      </w:r>
      <w:r>
        <w:rPr>
          <w:b/>
        </w:rPr>
        <w:t>Objective</w:t>
      </w:r>
    </w:p>
    <w:p w14:paraId="0282C658" w14:textId="0BFFFFAE" w:rsidR="00B52546" w:rsidRPr="00D260FF" w:rsidRDefault="00B52546" w:rsidP="004E2E18">
      <w:pPr>
        <w:spacing w:after="0"/>
        <w:jc w:val="left"/>
        <w:rPr>
          <w:rStyle w:val="eop"/>
          <w:rFonts w:cs="Arial"/>
        </w:rPr>
      </w:pPr>
      <w:r w:rsidRPr="00D260FF">
        <w:rPr>
          <w:rStyle w:val="eop"/>
          <w:rFonts w:cs="Arial"/>
        </w:rPr>
        <w:t>The objectives of this research are</w:t>
      </w:r>
      <w:r w:rsidR="00CC0E4B">
        <w:rPr>
          <w:rStyle w:val="eop"/>
          <w:rFonts w:cs="Arial"/>
        </w:rPr>
        <w:t>:</w:t>
      </w:r>
    </w:p>
    <w:p w14:paraId="6DFFC381" w14:textId="4FB7F34F" w:rsidR="00B52546" w:rsidRPr="00CC0E4B" w:rsidRDefault="00B52546" w:rsidP="004E2E18">
      <w:pPr>
        <w:pStyle w:val="ListParagraph"/>
        <w:numPr>
          <w:ilvl w:val="0"/>
          <w:numId w:val="1"/>
        </w:numPr>
        <w:spacing w:line="360" w:lineRule="auto"/>
        <w:rPr>
          <w:rStyle w:val="eop"/>
          <w:rFonts w:ascii="Aptos" w:hAnsi="Aptos" w:cs="Arial"/>
        </w:rPr>
      </w:pPr>
      <w:r w:rsidRPr="00CC0E4B">
        <w:rPr>
          <w:rStyle w:val="eop"/>
          <w:rFonts w:ascii="Aptos" w:hAnsi="Aptos" w:cs="Arial"/>
        </w:rPr>
        <w:t>To define and examine the concept and key components of tele-palliative care within end-of-life services</w:t>
      </w:r>
    </w:p>
    <w:p w14:paraId="07FC2C26" w14:textId="4F36A481" w:rsidR="00B52546" w:rsidRPr="00CC0E4B" w:rsidRDefault="00B52546" w:rsidP="004E2E18">
      <w:pPr>
        <w:pStyle w:val="ListParagraph"/>
        <w:numPr>
          <w:ilvl w:val="0"/>
          <w:numId w:val="1"/>
        </w:numPr>
        <w:spacing w:line="360" w:lineRule="auto"/>
        <w:rPr>
          <w:rStyle w:val="eop"/>
          <w:rFonts w:ascii="Aptos" w:hAnsi="Aptos" w:cs="Arial"/>
        </w:rPr>
      </w:pPr>
      <w:r w:rsidRPr="00CC0E4B">
        <w:rPr>
          <w:rStyle w:val="eop"/>
          <w:rFonts w:ascii="Aptos" w:hAnsi="Aptos" w:cs="Arial"/>
        </w:rPr>
        <w:t>To analyse existing evidence on its impact on patients’ physical, psychological, and social well-being</w:t>
      </w:r>
    </w:p>
    <w:p w14:paraId="703650CB" w14:textId="21E96217" w:rsidR="00B52546" w:rsidRPr="00CC0E4B" w:rsidRDefault="00B52546" w:rsidP="004E2E18">
      <w:pPr>
        <w:pStyle w:val="ListParagraph"/>
        <w:numPr>
          <w:ilvl w:val="0"/>
          <w:numId w:val="1"/>
        </w:numPr>
        <w:spacing w:line="360" w:lineRule="auto"/>
        <w:rPr>
          <w:rStyle w:val="eop"/>
          <w:rFonts w:ascii="Aptos" w:hAnsi="Aptos" w:cs="Arial"/>
        </w:rPr>
      </w:pPr>
      <w:r w:rsidRPr="00CC0E4B">
        <w:rPr>
          <w:rStyle w:val="eop"/>
          <w:rFonts w:ascii="Aptos" w:hAnsi="Aptos" w:cs="Arial"/>
        </w:rPr>
        <w:t>To evaluate the effectiveness and limitations of tele-palliative care compared to traditional face-to-face palliative services</w:t>
      </w:r>
    </w:p>
    <w:p w14:paraId="7FA3F3C5" w14:textId="641CBDA6" w:rsidR="00BD2909" w:rsidRPr="00CC0E4B" w:rsidRDefault="00B52546" w:rsidP="004E2E18">
      <w:pPr>
        <w:pStyle w:val="ListParagraph"/>
        <w:numPr>
          <w:ilvl w:val="0"/>
          <w:numId w:val="1"/>
        </w:numPr>
        <w:spacing w:line="360" w:lineRule="auto"/>
        <w:rPr>
          <w:rStyle w:val="eop"/>
          <w:rFonts w:ascii="Aptos" w:hAnsi="Aptos" w:cs="Arial"/>
        </w:rPr>
      </w:pPr>
      <w:r w:rsidRPr="00CC0E4B">
        <w:rPr>
          <w:rStyle w:val="eop"/>
          <w:rFonts w:ascii="Aptos" w:hAnsi="Aptos" w:cs="Arial"/>
        </w:rPr>
        <w:t>To provide evidence-based recommendations for improving tele-palliative care delivery in health and social care settings.</w:t>
      </w:r>
      <w:r w:rsidR="00BD2909" w:rsidRPr="00CC0E4B">
        <w:rPr>
          <w:rStyle w:val="eop"/>
          <w:rFonts w:ascii="Aptos" w:hAnsi="Aptos" w:cs="Arial"/>
        </w:rPr>
        <w:t> </w:t>
      </w:r>
    </w:p>
    <w:p w14:paraId="3C063537" w14:textId="77777777" w:rsidR="00B52546" w:rsidRPr="00D260FF" w:rsidRDefault="00B52546" w:rsidP="00D260FF">
      <w:pPr>
        <w:rPr>
          <w:rFonts w:cs="Segoe UI"/>
        </w:rPr>
      </w:pPr>
    </w:p>
    <w:p w14:paraId="493D9DA2" w14:textId="10C5ADDA" w:rsidR="00F96F0B" w:rsidRPr="00F96F0B" w:rsidRDefault="00F96F0B" w:rsidP="004E2E18">
      <w:pPr>
        <w:pStyle w:val="Heading2"/>
        <w:rPr>
          <w:rFonts w:cs="Segoe UI"/>
          <w:sz w:val="16"/>
          <w:szCs w:val="16"/>
        </w:rPr>
      </w:pPr>
      <w:bookmarkStart w:id="8" w:name="_Toc222753504"/>
      <w:r w:rsidRPr="00F96F0B">
        <w:rPr>
          <w:rStyle w:val="normaltextrun"/>
        </w:rPr>
        <w:t>1.5 Conclusion</w:t>
      </w:r>
      <w:bookmarkEnd w:id="8"/>
      <w:r w:rsidR="00EF7B25">
        <w:rPr>
          <w:rStyle w:val="normaltextrun"/>
        </w:rPr>
        <w:t xml:space="preserve"> (100)</w:t>
      </w:r>
    </w:p>
    <w:p w14:paraId="1E1A58B1" w14:textId="7CCC9D13" w:rsidR="00804B94" w:rsidRPr="00CC0E4B" w:rsidRDefault="00B52546" w:rsidP="00211C49">
      <w:pPr>
        <w:jc w:val="left"/>
        <w:rPr>
          <w:rFonts w:cs="Segoe UI"/>
        </w:rPr>
      </w:pPr>
      <w:r w:rsidRPr="00D260FF">
        <w:rPr>
          <w:rStyle w:val="normaltextrun"/>
          <w:rFonts w:cs="Arial"/>
        </w:rPr>
        <w:t xml:space="preserve">The chapter has highlighted the background and importance of tele-palliative care as a new emerging mode of providing end-of-life services, especially due to the growing demand, workforce overload, and accessibility constraints to conventional services. Important concepts and terminology were discussed to achieve a common understanding of telehealth delivery, quality of life, and end-of-life care. The study rationale indicated the presence of challenges and gaps in evidence related to the effectiveness of remote palliative interventions versus face-to-face care. Collectively, these aspects </w:t>
      </w:r>
      <w:r w:rsidRPr="00D260FF">
        <w:rPr>
          <w:rStyle w:val="normaltextrun"/>
          <w:rFonts w:cs="Arial"/>
        </w:rPr>
        <w:lastRenderedPageBreak/>
        <w:t>formed the basis of the research purpose and research objectives, which are to assess the effect of tele-palliative care on patient well-being and care experience. The following chapter will offer a detailed background and critical analysis of existing literature in discussing theoretical frameworks, service models, and empirical findings pertinent to tele-palliative care.</w:t>
      </w:r>
    </w:p>
    <w:p w14:paraId="1BE709CD" w14:textId="77777777" w:rsidR="00CC0E4B" w:rsidRDefault="00CC0E4B">
      <w:pPr>
        <w:spacing w:line="259" w:lineRule="auto"/>
        <w:jc w:val="left"/>
        <w:rPr>
          <w:b/>
          <w:i/>
        </w:rPr>
      </w:pPr>
      <w:r>
        <w:br w:type="page"/>
      </w:r>
    </w:p>
    <w:p w14:paraId="563EF9B9" w14:textId="7F8EAB6A" w:rsidR="00F96F0B" w:rsidRDefault="00F96F0B" w:rsidP="00F96F0B">
      <w:pPr>
        <w:widowControl w:val="0"/>
        <w:autoSpaceDE w:val="0"/>
        <w:autoSpaceDN w:val="0"/>
        <w:spacing w:after="0" w:line="240" w:lineRule="auto"/>
        <w:jc w:val="left"/>
        <w:outlineLvl w:val="0"/>
        <w:rPr>
          <w:rFonts w:eastAsia="Calibri Light" w:cs="Calibri Light"/>
          <w:b/>
          <w:kern w:val="0"/>
          <w:sz w:val="32"/>
          <w:szCs w:val="32"/>
          <w:lang w:eastAsia="en-GB" w:bidi="en-GB"/>
          <w14:ligatures w14:val="none"/>
        </w:rPr>
      </w:pPr>
      <w:bookmarkStart w:id="9" w:name="_Toc222753505"/>
      <w:r w:rsidRPr="00F96F0B">
        <w:rPr>
          <w:rFonts w:eastAsia="Calibri Light" w:cs="Calibri Light"/>
          <w:b/>
          <w:kern w:val="0"/>
          <w:sz w:val="32"/>
          <w:szCs w:val="32"/>
          <w:lang w:eastAsia="en-GB" w:bidi="en-GB"/>
          <w14:ligatures w14:val="none"/>
        </w:rPr>
        <w:lastRenderedPageBreak/>
        <w:t>CHAPTER 2 – Background Information and Analysis</w:t>
      </w:r>
      <w:bookmarkEnd w:id="9"/>
      <w:r w:rsidR="005021F7">
        <w:rPr>
          <w:rFonts w:eastAsia="Calibri Light" w:cs="Calibri Light"/>
          <w:b/>
          <w:kern w:val="0"/>
          <w:sz w:val="32"/>
          <w:szCs w:val="32"/>
          <w:lang w:eastAsia="en-GB" w:bidi="en-GB"/>
          <w14:ligatures w14:val="none"/>
        </w:rPr>
        <w:t xml:space="preserve"> </w:t>
      </w:r>
    </w:p>
    <w:p w14:paraId="7E489EF9" w14:textId="77777777" w:rsidR="00F96F0B" w:rsidRPr="00F96F0B" w:rsidRDefault="00F96F0B" w:rsidP="00F96F0B">
      <w:pPr>
        <w:widowControl w:val="0"/>
        <w:autoSpaceDE w:val="0"/>
        <w:autoSpaceDN w:val="0"/>
        <w:spacing w:after="0" w:line="240" w:lineRule="auto"/>
        <w:jc w:val="left"/>
        <w:outlineLvl w:val="0"/>
        <w:rPr>
          <w:rFonts w:eastAsia="Calibri Light" w:cs="Calibri Light"/>
          <w:b/>
          <w:kern w:val="0"/>
          <w:sz w:val="32"/>
          <w:szCs w:val="32"/>
          <w:lang w:eastAsia="en-GB" w:bidi="en-GB"/>
          <w14:ligatures w14:val="none"/>
        </w:rPr>
      </w:pPr>
    </w:p>
    <w:p w14:paraId="6EA5BAAC" w14:textId="590B0107" w:rsidR="00F96F0B" w:rsidRPr="00F96F0B" w:rsidRDefault="00F96F0B" w:rsidP="004E2E18">
      <w:pPr>
        <w:pStyle w:val="Heading2"/>
        <w:rPr>
          <w:rFonts w:cs="Segoe UI"/>
          <w:sz w:val="16"/>
          <w:szCs w:val="16"/>
        </w:rPr>
      </w:pPr>
      <w:bookmarkStart w:id="10" w:name="_Toc222753506"/>
      <w:r w:rsidRPr="00F96F0B">
        <w:rPr>
          <w:rStyle w:val="normaltextrun"/>
        </w:rPr>
        <w:t>2.1 Introduction</w:t>
      </w:r>
      <w:bookmarkEnd w:id="10"/>
    </w:p>
    <w:p w14:paraId="1ADF7C27" w14:textId="66F74427" w:rsidR="00BD2909" w:rsidRPr="00D260FF" w:rsidRDefault="00B52546" w:rsidP="00211C49">
      <w:pPr>
        <w:jc w:val="left"/>
        <w:rPr>
          <w:rStyle w:val="eop"/>
          <w:rFonts w:eastAsia="Calibri Light" w:cs="Arial"/>
        </w:rPr>
      </w:pPr>
      <w:r w:rsidRPr="00D260FF">
        <w:rPr>
          <w:rStyle w:val="eop"/>
          <w:rFonts w:eastAsia="Calibri Light" w:cs="Arial"/>
        </w:rPr>
        <w:t xml:space="preserve">This chapter gives contextual background to the study and discusses the context of tele-palliative care as part of a wider historical, theoretical, and policy context. It examines the development of palliative services by considering how they have analysed the hospice-based models to digitally-supported models, as well as the growth of telehealth technologies that can now see the development of life provision. Major theoretical approaches to holistic care, quality of life, adoption of technology, and access to services are viewed to highlight the understanding of tele-palliative interventions regarding research and practise. The chapter also contextualises the topic within the international and the UK context, such as national strategies and local patterns of service delivery. Combining these dimensions, the chapter creates a complete background that explains why tele-palliative care has become an important solution to the modern end-of-life care challenge. </w:t>
      </w:r>
    </w:p>
    <w:p w14:paraId="5174A9BF" w14:textId="77777777" w:rsidR="00CC0E4B" w:rsidRDefault="00CC0E4B" w:rsidP="00D260FF">
      <w:pPr>
        <w:rPr>
          <w:rFonts w:cs="Segoe UI"/>
        </w:rPr>
      </w:pPr>
    </w:p>
    <w:p w14:paraId="144C9412" w14:textId="0DD49DEA" w:rsidR="00F96F0B" w:rsidRPr="00F96F0B" w:rsidRDefault="00F96F0B" w:rsidP="004E2E18">
      <w:pPr>
        <w:pStyle w:val="Heading2"/>
        <w:rPr>
          <w:rStyle w:val="eop"/>
          <w:rFonts w:eastAsia="Calibri Light"/>
        </w:rPr>
      </w:pPr>
      <w:bookmarkStart w:id="11" w:name="_Toc222753507"/>
      <w:r w:rsidRPr="00F96F0B">
        <w:rPr>
          <w:rStyle w:val="normaltextrun"/>
        </w:rPr>
        <w:t>2.2 Historical Background</w:t>
      </w:r>
      <w:bookmarkEnd w:id="11"/>
      <w:r w:rsidRPr="00F96F0B">
        <w:rPr>
          <w:rStyle w:val="normaltextrun"/>
        </w:rPr>
        <w:t xml:space="preserve"> </w:t>
      </w:r>
    </w:p>
    <w:p w14:paraId="017C8596" w14:textId="24A97725" w:rsidR="00B52546" w:rsidRPr="00F96F0B" w:rsidRDefault="00B52546" w:rsidP="00211C49">
      <w:pPr>
        <w:pStyle w:val="paragraph"/>
        <w:spacing w:before="0" w:beforeAutospacing="0" w:after="0" w:afterAutospacing="0" w:line="360" w:lineRule="auto"/>
        <w:textAlignment w:val="baseline"/>
        <w:rPr>
          <w:rStyle w:val="eop"/>
          <w:rFonts w:ascii="Aptos" w:hAnsi="Aptos" w:cs="Segoe UI"/>
          <w:color w:val="0F4761"/>
          <w:sz w:val="16"/>
          <w:szCs w:val="16"/>
        </w:rPr>
      </w:pPr>
      <w:r w:rsidRPr="00D260FF">
        <w:rPr>
          <w:rStyle w:val="eop"/>
          <w:rFonts w:ascii="Aptos" w:eastAsia="Calibri Light" w:hAnsi="Aptos" w:cs="Arial"/>
          <w:sz w:val="22"/>
          <w:szCs w:val="22"/>
        </w:rPr>
        <w:t xml:space="preserve">The foundation of tele-palliative care is found in the further historical evolution of hospice philosophy as well as that of telemedicine. Palliative care developed in the mid-twentieth century under the efforts of Dame Cicely Saunders, who established St Christopher Hospice in London in 1967 and pioneered the concept of total pain, which theorises the physical, psychological, social, and spiritual aspects of suffering in terminal illness (Wood, 2024). The model developed into the foundation of modern end-of-life care and subsequently inspired the distant paradigms of assistance. Simultaneously, telemedicine originated in the 1960s when NASA and academic medical Centres started to experiment with telecommunications to check on astronauts and also to offer remote consultations to underserved populations (Brigitte, 2025). Nevertheless, telecommunication has not been integrated in palliative care until internet connectivity, mobile technology, and electronic health systems of the late twentieth and early twenty-first century led to the possibility of real-time communication over long distances. </w:t>
      </w:r>
    </w:p>
    <w:p w14:paraId="211D73A8" w14:textId="77777777" w:rsidR="00B52546" w:rsidRPr="00D260FF" w:rsidRDefault="00B52546" w:rsidP="00211C49">
      <w:pPr>
        <w:jc w:val="left"/>
        <w:rPr>
          <w:rStyle w:val="eop"/>
          <w:rFonts w:eastAsia="Calibri Light" w:cs="Arial"/>
        </w:rPr>
      </w:pPr>
      <w:r w:rsidRPr="00D260FF">
        <w:rPr>
          <w:rStyle w:val="eop"/>
          <w:rFonts w:eastAsia="Calibri Light" w:cs="Arial"/>
        </w:rPr>
        <w:t>Significant landmarks in the development history of tele-palliative care are the subsequent growth of home-based clinical services in the 1980s and 1990s, which focused on community-based care and provided impetus to remote clinical advice. In the 2000s, preliminary pilot trials revealed that videoconferencing would be capable of assisting terminally ill patients who are at home with symptom monitoring, medication administration, and caregiver education (</w:t>
      </w:r>
      <w:proofErr w:type="spellStart"/>
      <w:r w:rsidRPr="00D260FF">
        <w:rPr>
          <w:rStyle w:val="eop"/>
          <w:rFonts w:eastAsia="Calibri Light" w:cs="Arial"/>
        </w:rPr>
        <w:t>Alshakhs</w:t>
      </w:r>
      <w:proofErr w:type="spellEnd"/>
      <w:r w:rsidRPr="00D260FF">
        <w:rPr>
          <w:rStyle w:val="eop"/>
          <w:rFonts w:eastAsia="Calibri Light" w:cs="Arial"/>
        </w:rPr>
        <w:t xml:space="preserve"> et al., 2024). When palliative care has been identified as a world health priority, it further welcomed innovation to enhance access in areas that are low-resource (</w:t>
      </w:r>
      <w:proofErr w:type="spellStart"/>
      <w:r w:rsidRPr="00D260FF">
        <w:rPr>
          <w:rStyle w:val="eop"/>
          <w:rFonts w:eastAsia="Calibri Light" w:cs="Arial"/>
        </w:rPr>
        <w:t>Tripodoro</w:t>
      </w:r>
      <w:proofErr w:type="spellEnd"/>
      <w:r w:rsidRPr="00D260FF">
        <w:rPr>
          <w:rStyle w:val="eop"/>
          <w:rFonts w:eastAsia="Calibri Light" w:cs="Arial"/>
        </w:rPr>
        <w:t xml:space="preserve"> et al., 2025). A more recent transformation </w:t>
      </w:r>
      <w:r w:rsidRPr="00D260FF">
        <w:rPr>
          <w:rStyle w:val="eop"/>
          <w:rFonts w:eastAsia="Calibri Light" w:cs="Arial"/>
        </w:rPr>
        <w:lastRenderedPageBreak/>
        <w:t xml:space="preserve">happened with the COVID-19 pandemic, which caused the infection control protocols to demand a rapid introduction of telehealth throughout the palliative services globe. During this time, evidence has demonstrated that remote forms of consultations had the potential to ensure continuity of care, advance care planning dialogue, and assist families, where in-person visits were not possible (Gao et al., 2023). </w:t>
      </w:r>
    </w:p>
    <w:p w14:paraId="4D42201B" w14:textId="5D1063FA" w:rsidR="00BD2909" w:rsidRPr="00D260FF" w:rsidRDefault="00B52546" w:rsidP="00211C49">
      <w:pPr>
        <w:jc w:val="left"/>
        <w:rPr>
          <w:rStyle w:val="eop"/>
          <w:rFonts w:eastAsia="Calibri Light" w:cs="Arial"/>
        </w:rPr>
      </w:pPr>
      <w:r w:rsidRPr="00D260FF">
        <w:rPr>
          <w:rStyle w:val="eop"/>
          <w:rFonts w:eastAsia="Calibri Light" w:cs="Arial"/>
        </w:rPr>
        <w:t xml:space="preserve">There are a few organisations and leaders who have made a great contribution to the development of the field. The hospice movement pioneered by Saunders developed the moral and clinical tenets that form the basis of patient-centred end-of-life care. Research, guidelines, and training in the area of palliative care have been encouraged by professional bodies like the European Association of Palliative Care and the National Hospice and Palliative Care Organisation, with more models increasingly based on digital delivery (WHO, 2020). Technology developers and health systems have also come in with designing safe platforms of remote monitoring and communication that are specific to vulnerable populations. All these historical events have led to tele-palliative care no longer being a frivolous idea but one of the practical aspects of modern healthcare, focused on enhancing the accessibility, continuity, and quality of life of end-of-life patients. </w:t>
      </w:r>
    </w:p>
    <w:p w14:paraId="58D84BAB" w14:textId="77777777" w:rsidR="00B52546" w:rsidRPr="00D260FF" w:rsidRDefault="00B52546" w:rsidP="00D260FF">
      <w:pPr>
        <w:rPr>
          <w:rFonts w:cs="Segoe UI"/>
        </w:rPr>
      </w:pPr>
    </w:p>
    <w:p w14:paraId="61B196EC" w14:textId="6223E244" w:rsidR="00B52546" w:rsidRPr="00F96F0B" w:rsidRDefault="00F96F0B" w:rsidP="004E2E18">
      <w:pPr>
        <w:pStyle w:val="Heading2"/>
        <w:rPr>
          <w:i/>
        </w:rPr>
      </w:pPr>
      <w:bookmarkStart w:id="12" w:name="_Toc222753508"/>
      <w:r>
        <w:rPr>
          <w:rStyle w:val="normaltextrun"/>
        </w:rPr>
        <w:t xml:space="preserve">2.3 </w:t>
      </w:r>
      <w:r w:rsidRPr="00F96F0B">
        <w:rPr>
          <w:rStyle w:val="normaltextrun"/>
        </w:rPr>
        <w:t>Theoretical Background</w:t>
      </w:r>
      <w:bookmarkEnd w:id="12"/>
      <w:r w:rsidR="00B52546" w:rsidRPr="00F96F0B">
        <w:t xml:space="preserve"> </w:t>
      </w:r>
    </w:p>
    <w:p w14:paraId="74F7C515" w14:textId="77777777" w:rsidR="00B52546" w:rsidRPr="00D260FF" w:rsidRDefault="00B52546" w:rsidP="00211C49">
      <w:pPr>
        <w:jc w:val="left"/>
        <w:rPr>
          <w:rFonts w:cs="Arial"/>
        </w:rPr>
      </w:pPr>
      <w:r w:rsidRPr="00D260FF">
        <w:rPr>
          <w:rFonts w:cs="Arial"/>
        </w:rPr>
        <w:t xml:space="preserve">The tele-palliative care is based on several theoretical frameworks; this can be explained by the dual nature of the concept as the model of a clinical philosophy and the offering of a service with the assistance of technologies. The most salient of them is the biopsychosocial model that was initially outlined by Engel, which viewed health and illness in terms of interactions between biological, psychological, and social determinants. This model is consistent with the holistic approach to palliative care, which includes the assessment of symptoms and emotional distress, family relationships, and social life. It has been shown that remote symptom monitoring, counselling, and support to caregivers can be used in tele-palliative interventions and cover several domains at once (Chen et al., 2023). Critics suggest, however, that digital delivery might be unable to capture subtle non-verbal expressions that help in measuring suffering, especially the spiritual or existential distress (Deschamps, 2025). </w:t>
      </w:r>
    </w:p>
    <w:p w14:paraId="60509F4D" w14:textId="77777777" w:rsidR="00B52546" w:rsidRPr="00D260FF" w:rsidRDefault="00B52546" w:rsidP="00211C49">
      <w:pPr>
        <w:jc w:val="left"/>
        <w:rPr>
          <w:rFonts w:cs="Arial"/>
        </w:rPr>
      </w:pPr>
      <w:r w:rsidRPr="00D260FF">
        <w:rPr>
          <w:rFonts w:cs="Arial"/>
        </w:rPr>
        <w:t xml:space="preserve">Another theoretical concept underpinning this is Quality of Life (QoL) theory, since enhancing QoL and increasing survival are not the same objectives of end-of-life care. Grassi et al. (2024) discuss the complex aspects of quality of life in terminal illness, focusing on comfort, autonomy, dignity, and relationships. Tele-palliative care can enhance well-being by providing quick professional support. </w:t>
      </w:r>
      <w:r w:rsidRPr="00D260FF">
        <w:rPr>
          <w:rFonts w:cs="Arial"/>
        </w:rPr>
        <w:lastRenderedPageBreak/>
        <w:t xml:space="preserve">However, Della Longa et al. (2022) warn that technology can lead to feelings of isolation when it replaces personal interaction. </w:t>
      </w:r>
    </w:p>
    <w:p w14:paraId="0FFC43BD" w14:textId="77777777" w:rsidR="00B52546" w:rsidRPr="00D260FF" w:rsidRDefault="00B52546" w:rsidP="00211C49">
      <w:pPr>
        <w:jc w:val="left"/>
        <w:rPr>
          <w:rFonts w:cs="Arial"/>
        </w:rPr>
      </w:pPr>
      <w:r w:rsidRPr="00D260FF">
        <w:rPr>
          <w:rFonts w:cs="Arial"/>
        </w:rPr>
        <w:t>Technologically, the Technological Acceptance Model (TAM) provides understanding about patient and clinician acceptance of telehealth. Davis suggests that willingness to use new systems depends upon the perceived usefulness and ease of use (</w:t>
      </w:r>
      <w:proofErr w:type="spellStart"/>
      <w:r w:rsidRPr="00D260FF">
        <w:rPr>
          <w:rFonts w:cs="Arial"/>
        </w:rPr>
        <w:t>Rouidi</w:t>
      </w:r>
      <w:proofErr w:type="spellEnd"/>
      <w:r w:rsidRPr="00D260FF">
        <w:rPr>
          <w:rFonts w:cs="Arial"/>
        </w:rPr>
        <w:t xml:space="preserve"> et al., 2022). In the COVID-19 studies, acceptance of tele-palliative consultation was high when such platforms were easy and dependable (</w:t>
      </w:r>
      <w:proofErr w:type="spellStart"/>
      <w:r w:rsidRPr="00D260FF">
        <w:rPr>
          <w:rFonts w:cs="Arial"/>
        </w:rPr>
        <w:t>Ebneter</w:t>
      </w:r>
      <w:proofErr w:type="spellEnd"/>
      <w:r w:rsidRPr="00D260FF">
        <w:rPr>
          <w:rFonts w:cs="Arial"/>
        </w:rPr>
        <w:t xml:space="preserve"> et al., 2022). However, the model has been criticised for undervaluing contextual aspects, including digital literacy, socioeconomic inequality, and cultural attitudes toward death and technology, which play an important role in determining engagement among older adults.</w:t>
      </w:r>
    </w:p>
    <w:p w14:paraId="5BBF5950" w14:textId="77777777" w:rsidR="00B52546" w:rsidRPr="00D260FF" w:rsidRDefault="00B52546" w:rsidP="00211C49">
      <w:pPr>
        <w:jc w:val="left"/>
        <w:rPr>
          <w:rFonts w:cs="Arial"/>
        </w:rPr>
      </w:pPr>
      <w:r w:rsidRPr="00D260FF">
        <w:rPr>
          <w:rFonts w:cs="Arial"/>
        </w:rPr>
        <w:t>The person-centred care theory is also significant as it focuses on autonomy, shared decision-making, and respect for individual preferences. The World Health Organisation states that successful palliative care should be patient-centred. This can be supported through tele-palliative services that allow patients to receive care in their own homes and family members to be consulted (Johansen et al., 2022). However, researchers argue that distanced communication can lessen the richness of therapeutic connections, which can destroy trust and empathy that can emerge in a face-to-face setup (</w:t>
      </w:r>
      <w:proofErr w:type="spellStart"/>
      <w:r w:rsidRPr="00D260FF">
        <w:rPr>
          <w:rFonts w:cs="Arial"/>
        </w:rPr>
        <w:t>Kibets</w:t>
      </w:r>
      <w:proofErr w:type="spellEnd"/>
      <w:r w:rsidRPr="00D260FF">
        <w:rPr>
          <w:rFonts w:cs="Arial"/>
        </w:rPr>
        <w:t>, 2024).</w:t>
      </w:r>
    </w:p>
    <w:p w14:paraId="0A565E7B" w14:textId="77777777" w:rsidR="004E2E18" w:rsidRDefault="00B52546" w:rsidP="00211C49">
      <w:pPr>
        <w:jc w:val="left"/>
        <w:rPr>
          <w:rFonts w:cs="Arial"/>
        </w:rPr>
      </w:pPr>
      <w:r w:rsidRPr="00D260FF">
        <w:rPr>
          <w:rFonts w:cs="Arial"/>
        </w:rPr>
        <w:t xml:space="preserve">Lastly, the frameworks of access to care indicate that tele-palliative care is an intervention that would decrease geographical inequities. </w:t>
      </w:r>
      <w:proofErr w:type="spellStart"/>
      <w:r w:rsidRPr="00D260FF">
        <w:rPr>
          <w:rFonts w:cs="Arial"/>
        </w:rPr>
        <w:t>Onnis</w:t>
      </w:r>
      <w:proofErr w:type="spellEnd"/>
      <w:r w:rsidRPr="00D260FF">
        <w:rPr>
          <w:rFonts w:cs="Arial"/>
        </w:rPr>
        <w:t xml:space="preserve"> and Hunter (2025) claim that telemedicine can be used to overcome distance issues and regional workforce shortages, especially in rural areas. Nonetheless, there is counter-data regarding an existing digital divide, such that patients not using the internet or with poor technological proficiency are locked out, which could, instead of reducing disparities, actually increase the gap (Xiao et al., 2024). Tele-palliative care offers benefits for well-being, autonomy, and accessibility, but faces challenges like poor communication, technology issues, and social inequality. Critical assessment of its use in end-of-life care is </w:t>
      </w:r>
      <w:r w:rsidR="004E2E18">
        <w:rPr>
          <w:rFonts w:cs="Arial"/>
        </w:rPr>
        <w:t>important.</w:t>
      </w:r>
    </w:p>
    <w:p w14:paraId="19590AE9" w14:textId="77777777" w:rsidR="004E2E18" w:rsidRDefault="004E2E18" w:rsidP="00211C49">
      <w:pPr>
        <w:jc w:val="left"/>
        <w:rPr>
          <w:rStyle w:val="eop"/>
          <w:rFonts w:eastAsia="Calibri Light" w:cs="Arial"/>
        </w:rPr>
      </w:pPr>
    </w:p>
    <w:p w14:paraId="29E84B39" w14:textId="3F51626D" w:rsidR="004E2E18" w:rsidRDefault="004E2E18" w:rsidP="004E2E18">
      <w:pPr>
        <w:pStyle w:val="Heading2"/>
        <w:rPr>
          <w:rStyle w:val="eop"/>
          <w:rFonts w:eastAsia="Calibri Light"/>
        </w:rPr>
      </w:pPr>
      <w:bookmarkStart w:id="13" w:name="_Toc222753509"/>
      <w:r w:rsidRPr="004E2E18">
        <w:rPr>
          <w:rStyle w:val="eop"/>
          <w:rFonts w:eastAsia="Calibri Light"/>
        </w:rPr>
        <w:t>2.4 International Context</w:t>
      </w:r>
      <w:bookmarkEnd w:id="13"/>
    </w:p>
    <w:p w14:paraId="77A7D543" w14:textId="08045973" w:rsidR="00C924DD" w:rsidRPr="004E2E18" w:rsidRDefault="00C924DD" w:rsidP="00211C49">
      <w:pPr>
        <w:jc w:val="left"/>
        <w:rPr>
          <w:rStyle w:val="eop"/>
          <w:rFonts w:cs="Arial"/>
        </w:rPr>
      </w:pPr>
      <w:r w:rsidRPr="00D260FF">
        <w:rPr>
          <w:rStyle w:val="eop"/>
          <w:rFonts w:eastAsia="Calibri Light" w:cs="Arial"/>
        </w:rPr>
        <w:t xml:space="preserve">Tele-palliative care has increasingly become a subject of focus across the world as health systems face ageing populations, increasing chronic disease burden, and inequitable access to end-of-life specialist services. Palliative care is named by the World Health Organisation as one of the universal health priorities, but its accessibility is greatly uneven, with most of the unmet demand being in low- and middle-income nations (WHO, 2020). The integration of digital solutions has been promoted by high-income countries, especially as COVID-19 increased adoption of telehealth, with emergency </w:t>
      </w:r>
      <w:r w:rsidRPr="00D260FF">
        <w:rPr>
          <w:rStyle w:val="eop"/>
          <w:rFonts w:eastAsia="Calibri Light" w:cs="Arial"/>
        </w:rPr>
        <w:lastRenderedPageBreak/>
        <w:t xml:space="preserve">regulatory modifications and reimbursement reforms. Medicare in the United States was extended to cover tele-palliative consultations, which allow hospice teams to provide remote symptom management and advance care planning, and study results show high patient satisfaction and fewer hospital visits (El </w:t>
      </w:r>
      <w:proofErr w:type="spellStart"/>
      <w:r w:rsidRPr="00D260FF">
        <w:rPr>
          <w:rStyle w:val="eop"/>
          <w:rFonts w:eastAsia="Calibri Light" w:cs="Arial"/>
        </w:rPr>
        <w:t>Sabrouty</w:t>
      </w:r>
      <w:proofErr w:type="spellEnd"/>
      <w:r w:rsidRPr="00D260FF">
        <w:rPr>
          <w:rStyle w:val="eop"/>
          <w:rFonts w:eastAsia="Calibri Light" w:cs="Arial"/>
        </w:rPr>
        <w:t xml:space="preserve"> et al., 2024). </w:t>
      </w:r>
    </w:p>
    <w:p w14:paraId="7CAD5B48" w14:textId="77777777" w:rsidR="00C924DD" w:rsidRPr="00D260FF" w:rsidRDefault="00C924DD" w:rsidP="00211C49">
      <w:pPr>
        <w:jc w:val="left"/>
        <w:rPr>
          <w:rStyle w:val="eop"/>
          <w:rFonts w:eastAsia="Calibri Light" w:cs="Arial"/>
        </w:rPr>
      </w:pPr>
      <w:r w:rsidRPr="00D260FF">
        <w:rPr>
          <w:rStyle w:val="eop"/>
          <w:rFonts w:eastAsia="Calibri Light" w:cs="Arial"/>
        </w:rPr>
        <w:t>In comparison, strategies vary based on infrastructure, political systems, and cultural orientation. Australia and Canada have also made tele-palliative care a priority in the face of excessive rural distances, and the model of videoconferencing allows connecting groups of specialists with remote locations (</w:t>
      </w:r>
      <w:proofErr w:type="spellStart"/>
      <w:r w:rsidRPr="00D260FF">
        <w:rPr>
          <w:rStyle w:val="eop"/>
          <w:rFonts w:eastAsia="Calibri Light" w:cs="Arial"/>
        </w:rPr>
        <w:t>Muchiri</w:t>
      </w:r>
      <w:proofErr w:type="spellEnd"/>
      <w:r w:rsidRPr="00D260FF">
        <w:rPr>
          <w:rStyle w:val="eop"/>
          <w:rFonts w:eastAsia="Calibri Light" w:cs="Arial"/>
        </w:rPr>
        <w:t>, 2023). These programmes are characterised by better access and safe caregiver support, yet indicate the problem of connectivity and training of the workforce. Conversely, several under-resourced environments depend mostly on mobile phone-related communication as opposed to advanced platforms. Detailed in the case of sub-Saharan Africa, telephone consultations and messaging are being used to assist community health workers providing home-based palliative care and enhance symptom management due to inadequate specialist services (Hughes et al., 2023).</w:t>
      </w:r>
    </w:p>
    <w:p w14:paraId="1FA39829" w14:textId="77777777" w:rsidR="004E2E18" w:rsidRDefault="00C924DD" w:rsidP="00211C49">
      <w:pPr>
        <w:jc w:val="left"/>
        <w:rPr>
          <w:rStyle w:val="eop"/>
          <w:rFonts w:eastAsia="Calibri Light" w:cs="Arial"/>
        </w:rPr>
      </w:pPr>
      <w:r w:rsidRPr="00D260FF">
        <w:rPr>
          <w:rStyle w:val="eop"/>
          <w:rFonts w:eastAsia="Calibri Light" w:cs="Arial"/>
        </w:rPr>
        <w:t>Several of these global partnerships are aimed at standardising practise and expertise exchange. The European Association of Palliative Care fosters digital innovation with guidelines and research networks, as well as world telehealth collaborations, which accelerated the spread of knowledge during the pandemic. The United States has an interesting example, the Project ECHO, as a specialist palliative team links with primary care providers through virtual mentoring to expand capacity in underserved areas (Kwok et al., 2022). Despite its popular status as successful, it is noted that sustainable funding and digital literacy are continuing barriers in evaluations. Altogether, the global experience reveals that tele-palliative care can make the process more accessible, continuous and supportive to patients working in a wide variety of settings, yet successful achievement requires technological infrastructure, political advocacy, and cultural awareness. Although higher-income areas are prioritising integrated online platforms, the lower-resource areas concentrate on the pragmatic application of mobile options, reflecting the flexibility and the constraints of tele-palliative models across the globe</w:t>
      </w:r>
      <w:r w:rsidR="004E2E18">
        <w:rPr>
          <w:rStyle w:val="eop"/>
          <w:rFonts w:eastAsia="Calibri Light" w:cs="Arial"/>
        </w:rPr>
        <w:t>.</w:t>
      </w:r>
    </w:p>
    <w:p w14:paraId="45266D3E" w14:textId="6E39BA23" w:rsidR="004E2E18" w:rsidRDefault="004E2E18" w:rsidP="00211C49">
      <w:pPr>
        <w:jc w:val="left"/>
        <w:rPr>
          <w:rStyle w:val="eop"/>
          <w:rFonts w:eastAsia="Calibri Light" w:cs="Arial"/>
        </w:rPr>
      </w:pPr>
    </w:p>
    <w:p w14:paraId="37A6D005" w14:textId="72432EEF" w:rsidR="004E2E18" w:rsidRDefault="004E2E18" w:rsidP="004E2E18">
      <w:pPr>
        <w:pStyle w:val="Heading2"/>
        <w:rPr>
          <w:rStyle w:val="eop"/>
          <w:rFonts w:eastAsia="Calibri Light"/>
        </w:rPr>
      </w:pPr>
      <w:bookmarkStart w:id="14" w:name="_Toc222753510"/>
      <w:r w:rsidRPr="004E2E18">
        <w:rPr>
          <w:rStyle w:val="eop"/>
          <w:rFonts w:eastAsia="Calibri Light"/>
        </w:rPr>
        <w:t>2.5 National/Local UK Context</w:t>
      </w:r>
      <w:bookmarkEnd w:id="14"/>
    </w:p>
    <w:p w14:paraId="57BC2A6D" w14:textId="62111A2F" w:rsidR="00C924DD" w:rsidRPr="00D260FF" w:rsidRDefault="00C924DD" w:rsidP="00211C49">
      <w:pPr>
        <w:jc w:val="left"/>
        <w:rPr>
          <w:rStyle w:val="eop"/>
          <w:rFonts w:eastAsia="Calibri Light" w:cs="Arial"/>
        </w:rPr>
      </w:pPr>
      <w:r w:rsidRPr="00D260FF">
        <w:rPr>
          <w:rStyle w:val="eop"/>
          <w:rFonts w:eastAsia="Calibri Light" w:cs="Arial"/>
        </w:rPr>
        <w:t xml:space="preserve">In the United Kingdom, tele-palliative care is progressively being considered as an essential element of contemporary end-of-life services, specifically in response to demographic ageing and the increasing numbers of complex chronic illnesses and conditions. The National Health Service (NHS) has been efficient in community-based palliative care, such that patients can stay at home where feasible, and there is the current introduction of digital technologies as key to maintaining this </w:t>
      </w:r>
      <w:r w:rsidRPr="00D260FF">
        <w:rPr>
          <w:rStyle w:val="eop"/>
          <w:rFonts w:eastAsia="Calibri Light" w:cs="Arial"/>
        </w:rPr>
        <w:lastRenderedPageBreak/>
        <w:t>approach due to workforce pressures. According to national reports, a significant percentage of individuals who could reach the end of life want to receive care at home, and access to specialist care has higher levels and lower levels in some urban and more dispersed areas (Hung, 2022). Hospice and community services remote consultations have led to faster implementation due to the COVID-19 pandemic, and virtual review, telephone triage, and remote monitoring of symptoms can sustain continuity of care with fewer hospital admissions (</w:t>
      </w:r>
      <w:proofErr w:type="spellStart"/>
      <w:r w:rsidRPr="00D260FF">
        <w:rPr>
          <w:rStyle w:val="eop"/>
          <w:rFonts w:eastAsia="Calibri Light" w:cs="Arial"/>
        </w:rPr>
        <w:t>Farzandipour</w:t>
      </w:r>
      <w:proofErr w:type="spellEnd"/>
      <w:r w:rsidRPr="00D260FF">
        <w:rPr>
          <w:rStyle w:val="eop"/>
          <w:rFonts w:eastAsia="Calibri Light" w:cs="Arial"/>
        </w:rPr>
        <w:t xml:space="preserve"> et al., 2024). </w:t>
      </w:r>
    </w:p>
    <w:p w14:paraId="68B47F12" w14:textId="77777777" w:rsidR="00C924DD" w:rsidRPr="00D260FF" w:rsidRDefault="00C924DD" w:rsidP="00211C49">
      <w:pPr>
        <w:jc w:val="left"/>
        <w:rPr>
          <w:rStyle w:val="eop"/>
          <w:rFonts w:eastAsia="Calibri Light" w:cs="Arial"/>
        </w:rPr>
      </w:pPr>
      <w:r w:rsidRPr="00D260FF">
        <w:rPr>
          <w:rStyle w:val="eop"/>
          <w:rFonts w:eastAsia="Calibri Light" w:cs="Arial"/>
        </w:rPr>
        <w:t xml:space="preserve">The UK policy frameworks promote integration of digital health in palliative care. The End of Life Care Strategy and later Ambitions for Palliative and End of Life Care focus more on services that are person-centred, coordinated and provide equal access irrespective of location. Most recently, the NHS Long Term Plan promised to increase digitally enabled care, such as remote consultation and shared electronic care records, to facilitate multidisciplinary decision-making (NHS, 2019). The quality and safety of services offered are managed by regulatory authorities like the Care Quality Commission, and the National Institute for Health and Care Excellence encourages the use of telehealth to promote service quality, symptom management, and community interventions. Service delivery is also influenced by data protection laws such as the UK General Data Protection Regulation that mandate the use of secure means of handling sensitive data relating to patients when they are remotely consulted (Shahid et al., 2022). </w:t>
      </w:r>
    </w:p>
    <w:p w14:paraId="57807C0B" w14:textId="77777777" w:rsidR="00051DCA" w:rsidRDefault="00C924DD" w:rsidP="00211C49">
      <w:pPr>
        <w:jc w:val="left"/>
        <w:rPr>
          <w:rStyle w:val="eop"/>
          <w:rFonts w:eastAsia="Calibri Light" w:cs="Arial"/>
        </w:rPr>
      </w:pPr>
      <w:r w:rsidRPr="00D260FF">
        <w:rPr>
          <w:rStyle w:val="eop"/>
          <w:rFonts w:eastAsia="Calibri Light" w:cs="Arial"/>
        </w:rPr>
        <w:t>Locally, the implementation differs among the integrated care systems and the hospice providers. Numerous regions have established virtual palliative centres where the general practise physicians, community nurses, and specialist teams can interact in real-time. For example, certain hospices offer 24-hour telephone consultation services and video calls to assist patients and their caregivers at home and lower the obligation to consult emergency services, as well as enhance optimism in symptom management (Johansson et al., 2024). Scottish and Welsh Rural Scotland and Wales: Tele-palliative models have especially received affirmation in rural areas, therefore overcoming geographic and rural isolation; however, barriers such as broadband connectivity and digital illiteracy among older populations exist. Urban neighbourhoods are more resourceful; however, service demand is very high and socioeconomic differences that can influence access to digital tools are more prevalent</w:t>
      </w:r>
      <w:r w:rsidR="00051DCA">
        <w:rPr>
          <w:rStyle w:val="eop"/>
          <w:rFonts w:eastAsia="Calibri Light" w:cs="Arial"/>
        </w:rPr>
        <w:t>.</w:t>
      </w:r>
    </w:p>
    <w:p w14:paraId="2A425C35" w14:textId="77777777" w:rsidR="00051DCA" w:rsidRDefault="00051DCA" w:rsidP="00211C49">
      <w:pPr>
        <w:jc w:val="left"/>
      </w:pPr>
    </w:p>
    <w:p w14:paraId="56D4F041" w14:textId="472F6DC2" w:rsidR="00051DCA" w:rsidRDefault="00051DCA" w:rsidP="00051DCA">
      <w:pPr>
        <w:pStyle w:val="Heading2"/>
      </w:pPr>
      <w:bookmarkStart w:id="15" w:name="_Toc222753511"/>
      <w:r w:rsidRPr="00051DCA">
        <w:t>2.6 Conclusion</w:t>
      </w:r>
      <w:bookmarkEnd w:id="15"/>
    </w:p>
    <w:p w14:paraId="407ABDAE" w14:textId="4ED830CC" w:rsidR="005652EA" w:rsidRPr="00051DCA" w:rsidRDefault="00C924DD" w:rsidP="00211C49">
      <w:pPr>
        <w:jc w:val="left"/>
        <w:rPr>
          <w:rFonts w:eastAsia="Calibri Light" w:cs="Arial"/>
        </w:rPr>
      </w:pPr>
      <w:r w:rsidRPr="00D260FF">
        <w:t xml:space="preserve">This chapter has discussed the history of tele-palliative care on a number of fronts, such as its history in the hospice movement, the relevant theoretical contexts and how this development has occurred in the global and UK health systems. It highlighted how the collective impact of technological </w:t>
      </w:r>
      <w:r w:rsidRPr="00D260FF">
        <w:lastRenderedPageBreak/>
        <w:t>developments, policy facilitation, and demographic forces upon each other has contributed to the growth of remote palliative services. Comparisons across nations showed heterogeneous implementation through the resources and infrastructure, and the UK background showed good strategic commitment and regional variation of practice. These insights combine to get a full picture of the factors that have an impact on tele-palliative care delivery and effectiveness. It is based on this that the subsequent chapter will describe the research methodology, detailing how a systematic selection, analysis, and interpretation of secondary data will be used to assess how tele-palliative care affects the quality of life outcome</w:t>
      </w:r>
      <w:r w:rsidR="005652EA">
        <w:t>.</w:t>
      </w:r>
    </w:p>
    <w:p w14:paraId="3685DAA9" w14:textId="77777777" w:rsidR="005652EA" w:rsidRDefault="005652EA">
      <w:pPr>
        <w:spacing w:line="259" w:lineRule="auto"/>
        <w:jc w:val="left"/>
      </w:pPr>
      <w:r>
        <w:br w:type="page"/>
      </w:r>
    </w:p>
    <w:p w14:paraId="01EDC1EF" w14:textId="77777777" w:rsidR="005652EA" w:rsidRPr="00D260FF" w:rsidRDefault="005652EA" w:rsidP="00D260FF">
      <w:pPr>
        <w:sectPr w:rsidR="005652EA" w:rsidRPr="00D260FF">
          <w:footerReference w:type="default" r:id="rId9"/>
          <w:pgSz w:w="11906" w:h="16838"/>
          <w:pgMar w:top="1440" w:right="1440" w:bottom="1440" w:left="1440" w:header="708" w:footer="708" w:gutter="0"/>
          <w:cols w:space="708"/>
          <w:docGrid w:linePitch="360"/>
        </w:sectPr>
      </w:pPr>
    </w:p>
    <w:p w14:paraId="14D27110" w14:textId="73EF03B4" w:rsidR="00C84EF2" w:rsidRDefault="007C5478" w:rsidP="00051DCA">
      <w:pPr>
        <w:pStyle w:val="Heading1"/>
        <w:rPr>
          <w:i/>
        </w:rPr>
      </w:pPr>
      <w:bookmarkStart w:id="16" w:name="_Toc222753512"/>
      <w:r w:rsidRPr="007C5478">
        <w:lastRenderedPageBreak/>
        <w:t>CHAPTER 3 – Methods and Search Strategy</w:t>
      </w:r>
      <w:bookmarkEnd w:id="16"/>
      <w:r w:rsidRPr="007C5478">
        <w:t xml:space="preserve"> </w:t>
      </w:r>
    </w:p>
    <w:p w14:paraId="6BF37626" w14:textId="7E8F284D" w:rsidR="00FA1839" w:rsidRPr="00FA1839" w:rsidRDefault="00FA1839" w:rsidP="00051DCA">
      <w:pPr>
        <w:pStyle w:val="Heading2"/>
      </w:pPr>
      <w:bookmarkStart w:id="17" w:name="_Hlk222740936"/>
      <w:bookmarkStart w:id="18" w:name="_Toc222753513"/>
      <w:r w:rsidRPr="00FA1839">
        <w:t>3.1 – Introduction</w:t>
      </w:r>
      <w:bookmarkEnd w:id="17"/>
      <w:bookmarkEnd w:id="18"/>
    </w:p>
    <w:p w14:paraId="6CBC7EFF" w14:textId="0A4A8CDC" w:rsidR="003A66FD" w:rsidRPr="00D260FF" w:rsidRDefault="00C84EF2" w:rsidP="00211C49">
      <w:pPr>
        <w:jc w:val="left"/>
      </w:pPr>
      <w:r w:rsidRPr="00D260FF">
        <w:t>This chapter reveals the methodology used in the study, which is on desk-based secondary research using peer-reviewed scholarly literature as opposed to primary data collection. It describes the process of systematically identifying, selecting and analysing the relevant studies on tele-palliative care and end-of-life quality of life. A poster of the overall methodology of the project was created by an academic approach that offered a visual presentation of the research design, whereas this chapter presented a story-like account of all the protocols, such as search strategy, inclusion criteria and process of analysis. These procedures are critical towards the assurance of credibility of the reviewed evidence used to directly inform the thematic analysis in Chapter 4.</w:t>
      </w:r>
    </w:p>
    <w:p w14:paraId="690A9256" w14:textId="77777777" w:rsidR="00C84EF2" w:rsidRPr="00D260FF" w:rsidRDefault="00C84EF2" w:rsidP="00D260FF"/>
    <w:p w14:paraId="5D4CB5A8" w14:textId="293ACE5B" w:rsidR="00C84EF2" w:rsidRPr="00FA1839" w:rsidRDefault="006D3D7D" w:rsidP="00051DCA">
      <w:pPr>
        <w:pStyle w:val="Heading2"/>
        <w:rPr>
          <w:i/>
        </w:rPr>
      </w:pPr>
      <w:bookmarkStart w:id="19" w:name="_Toc222753514"/>
      <w:r w:rsidRPr="00FA1839">
        <w:t>3.2 Search Strategy</w:t>
      </w:r>
      <w:bookmarkEnd w:id="19"/>
    </w:p>
    <w:p w14:paraId="0293381E" w14:textId="67903C8A" w:rsidR="00D13A82" w:rsidRDefault="00C84EF2" w:rsidP="00211C49">
      <w:pPr>
        <w:jc w:val="left"/>
      </w:pPr>
      <w:r w:rsidRPr="00D260FF">
        <w:t xml:space="preserve">This study created a search strategy by defining key terms on the basis of the research question, such as tele-palliative care, digital palliative care, end-of-life care, quality of life, and remote symptom management. To be as inclusive, professional and technical, synonyms were also integrated (telehealth, virtual hospice services, e-palliative interventions). Search terms were further narrowed down using Boolean operators, and </w:t>
      </w:r>
      <w:proofErr w:type="spellStart"/>
      <w:r w:rsidRPr="00D260FF">
        <w:t>AND</w:t>
      </w:r>
      <w:proofErr w:type="spellEnd"/>
      <w:r w:rsidRPr="00D260FF">
        <w:t xml:space="preserve"> was used to combine terms, OR to use synonyms, and NOT to rule out irrelevant words, which improved relevance and accuracy. The search plan was documented in a structured search plan, capturing searched keywords, terms, and the transparency and reproducibility of the literature review process.</w:t>
      </w:r>
    </w:p>
    <w:p w14:paraId="236F6D00" w14:textId="77777777" w:rsidR="00DC4321" w:rsidRPr="00D260FF" w:rsidRDefault="00DC4321" w:rsidP="00D260FF"/>
    <w:p w14:paraId="2EC1D2AC" w14:textId="0AE29DDA" w:rsidR="000738B0" w:rsidRPr="00FA1839" w:rsidRDefault="00DC4321" w:rsidP="00051DCA">
      <w:pPr>
        <w:pStyle w:val="Heading2"/>
      </w:pPr>
      <w:bookmarkStart w:id="20" w:name="_Toc222753515"/>
      <w:r w:rsidRPr="00FA1839">
        <w:t xml:space="preserve">3.3 </w:t>
      </w:r>
      <w:r w:rsidR="00616620" w:rsidRPr="00FA1839">
        <w:t>Searching for Information</w:t>
      </w:r>
      <w:bookmarkEnd w:id="20"/>
    </w:p>
    <w:p w14:paraId="6F09D47B" w14:textId="723BAAF8" w:rsidR="00B575E2" w:rsidRPr="00D260FF" w:rsidRDefault="000738B0" w:rsidP="00211C49">
      <w:pPr>
        <w:jc w:val="left"/>
      </w:pPr>
      <w:r w:rsidRPr="00D260FF">
        <w:t xml:space="preserve">PubMed, Scopus, CINAHL, Google Scholar, and the UWTSD Library catalogue were among the reputable academic databases and platforms used to find relevant literature to include in this study. </w:t>
      </w:r>
      <w:r w:rsidRPr="003853DE">
        <w:rPr>
          <w:highlight w:val="green"/>
        </w:rPr>
        <w:t>The chosen ones are those sources that are trusted</w:t>
      </w:r>
      <w:r w:rsidR="003853DE" w:rsidRPr="003853DE">
        <w:rPr>
          <w:highlight w:val="green"/>
        </w:rPr>
        <w:t xml:space="preserve"> (</w:t>
      </w:r>
      <w:proofErr w:type="spellStart"/>
      <w:r w:rsidR="003853DE" w:rsidRPr="003853DE">
        <w:rPr>
          <w:highlight w:val="green"/>
        </w:rPr>
        <w:t>Mabayoje</w:t>
      </w:r>
      <w:proofErr w:type="spellEnd"/>
      <w:r w:rsidR="003853DE" w:rsidRPr="003853DE">
        <w:rPr>
          <w:highlight w:val="green"/>
        </w:rPr>
        <w:t>, 2025)</w:t>
      </w:r>
      <w:r w:rsidRPr="003853DE">
        <w:rPr>
          <w:highlight w:val="green"/>
        </w:rPr>
        <w:t>,</w:t>
      </w:r>
      <w:r w:rsidRPr="00D260FF">
        <w:t xml:space="preserve"> their scope of research on healthcare is extensive, and the sources are easily accessible through peer-reviewed research, which will guarantee the adequacy of evidence received and guarantee the direct application to tele-palliative care and end-of-life outcomes. To reduce the search to relevant, current, and high-quality results, filters had to be used, limiting the search results to publications published within the last five years, that are full-text, in a written form, and are peer-reviewed. To refine search results, searching through related subject headings as well as including and excluding keywords and Boolean operators was used to include more relevant studies during the search process, for example, by including terms </w:t>
      </w:r>
      <w:r w:rsidRPr="00D260FF">
        <w:lastRenderedPageBreak/>
        <w:t>like virtual hospice services and remote symptom management. To ensure transparency and reproducibility, a source tracking table was developed systematically documenting major information, such as authors, year, methodology and findings; this table is provided in Appendix 1. This systematic procedure allowed the targeted but extensive selection of literature to be examined later based on the themes.</w:t>
      </w:r>
    </w:p>
    <w:p w14:paraId="7532FC14" w14:textId="77777777" w:rsidR="00E30B68" w:rsidRPr="00D260FF" w:rsidRDefault="00E30B68" w:rsidP="00D260FF"/>
    <w:p w14:paraId="045F5A25" w14:textId="03C57D7E" w:rsidR="00E30B68" w:rsidRPr="00FA1839" w:rsidRDefault="00DC4321" w:rsidP="00051DCA">
      <w:pPr>
        <w:pStyle w:val="Heading2"/>
      </w:pPr>
      <w:bookmarkStart w:id="21" w:name="_Toc222753516"/>
      <w:r w:rsidRPr="00FA1839">
        <w:t>3.4 Research Validation</w:t>
      </w:r>
      <w:bookmarkEnd w:id="21"/>
    </w:p>
    <w:p w14:paraId="1C1CD00C" w14:textId="3FFD73DE" w:rsidR="00B575E2" w:rsidRPr="00D260FF" w:rsidRDefault="00E30B68" w:rsidP="00211C49">
      <w:pPr>
        <w:jc w:val="left"/>
        <w:rPr>
          <w:rFonts w:eastAsiaTheme="majorEastAsia" w:cstheme="majorBidi"/>
        </w:rPr>
      </w:pPr>
      <w:r w:rsidRPr="00D260FF">
        <w:rPr>
          <w:rFonts w:eastAsiaTheme="majorEastAsia" w:cstheme="majorBidi"/>
        </w:rPr>
        <w:t>For the validation of sources, initial skimming was performed using titles, abstracts, introductions, and conclusions so that the relevance with regard to tele-palliative care and quality of life outcomes could be quickly evaluated. Each source was then evaluated using the CRAAP test, where one (Currency, Relevance, Authority, Accuracy, and Purpose) was selected based on various criteria (</w:t>
      </w:r>
      <w:proofErr w:type="spellStart"/>
      <w:r w:rsidRPr="00D260FF">
        <w:rPr>
          <w:rFonts w:eastAsiaTheme="majorEastAsia" w:cstheme="majorBidi"/>
        </w:rPr>
        <w:t>Muis</w:t>
      </w:r>
      <w:proofErr w:type="spellEnd"/>
      <w:r w:rsidRPr="00D260FF">
        <w:rPr>
          <w:rFonts w:eastAsiaTheme="majorEastAsia" w:cstheme="majorBidi"/>
        </w:rPr>
        <w:t xml:space="preserve"> et al., 2022). More emphasis was placed on research that was contemporary and directly related to end-of-life care, as well as research carried out by recognised authorities or published in well-respected journals. For illustration, a 2024 study on Telehealth vs in-person early palliative care in patients with advanced lung cancer was considered since it illustrates recent application, good methodology, peer authority, and direct applicability to remote symptom management, despite minor drawbacks presented by sample size (</w:t>
      </w:r>
      <w:proofErr w:type="spellStart"/>
      <w:r w:rsidRPr="00D260FF">
        <w:rPr>
          <w:rFonts w:eastAsiaTheme="majorEastAsia" w:cstheme="majorBidi"/>
        </w:rPr>
        <w:t>Krieckemans</w:t>
      </w:r>
      <w:proofErr w:type="spellEnd"/>
      <w:r w:rsidRPr="00D260FF">
        <w:rPr>
          <w:rFonts w:eastAsiaTheme="majorEastAsia" w:cstheme="majorBidi"/>
        </w:rPr>
        <w:t xml:space="preserve"> et al., 2025). Appendix 2 shows the entire CRAAP assessment table.</w:t>
      </w:r>
    </w:p>
    <w:p w14:paraId="7952D500" w14:textId="77777777" w:rsidR="00E30B68" w:rsidRPr="00D260FF" w:rsidRDefault="00E30B68" w:rsidP="00D260FF"/>
    <w:p w14:paraId="4802DD90" w14:textId="20ABA05F" w:rsidR="00FA1839" w:rsidRPr="00FA1839" w:rsidRDefault="00FA1839" w:rsidP="00051DCA">
      <w:pPr>
        <w:pStyle w:val="Heading2"/>
      </w:pPr>
      <w:bookmarkStart w:id="22" w:name="_Toc222753517"/>
      <w:r w:rsidRPr="00FA1839">
        <w:t>3.5 Inclusion and Exclusion Criteria</w:t>
      </w:r>
      <w:bookmarkEnd w:id="22"/>
    </w:p>
    <w:p w14:paraId="79EFA533" w14:textId="3FDACD4D" w:rsidR="00B575E2" w:rsidRPr="00D260FF" w:rsidRDefault="00E30B68" w:rsidP="00211C49">
      <w:pPr>
        <w:jc w:val="left"/>
      </w:pPr>
      <w:r w:rsidRPr="00D260FF">
        <w:t>This study's inclusion criteria consisted of peer-reviewed articles published between 2015 and 2025 in the English language and specifically on the topic of tele-palliative care, digital interventions, or end-of-life quality of life, including UK and internationally-based studies that were related to the targeted population. The sources that were excluded were opinion pieces, blogs, non-peer-reviewed grey literature, and the research that fell outside the scope of dates or was not written in English. Such criteria helped to make the research centred on high-quality, credible and up-to-date evidence, which directly applies to assessing the effectiveness of tele-palliative care interventions.</w:t>
      </w:r>
    </w:p>
    <w:p w14:paraId="138EF3C3" w14:textId="77777777" w:rsidR="00E30B68" w:rsidRPr="00D260FF" w:rsidRDefault="00E30B68" w:rsidP="00D260FF">
      <w:pPr>
        <w:rPr>
          <w:b/>
        </w:rPr>
      </w:pPr>
    </w:p>
    <w:p w14:paraId="30839BF7" w14:textId="5B3F56CB" w:rsidR="00E30B68" w:rsidRPr="00FA1839" w:rsidRDefault="00FA1839" w:rsidP="00051DCA">
      <w:pPr>
        <w:pStyle w:val="Heading2"/>
      </w:pPr>
      <w:bookmarkStart w:id="23" w:name="_Toc222753518"/>
      <w:r w:rsidRPr="00FA1839">
        <w:t xml:space="preserve">3.6 </w:t>
      </w:r>
      <w:r w:rsidR="00E30B68" w:rsidRPr="00FA1839">
        <w:t>Analysis Research</w:t>
      </w:r>
      <w:bookmarkEnd w:id="23"/>
    </w:p>
    <w:p w14:paraId="1F5A6FB0" w14:textId="5AF6FF4B" w:rsidR="00E30B68" w:rsidRPr="00D260FF" w:rsidRDefault="00E30B68" w:rsidP="00211C49">
      <w:pPr>
        <w:jc w:val="left"/>
      </w:pPr>
      <w:r w:rsidRPr="00D260FF">
        <w:t>Thematic coding approach was used to analyse the chosen literature as it is a widely recognised technique in qualitative and secondary research used to determine patterns in literature (Christou, 2022)</w:t>
      </w:r>
      <w:r w:rsidR="003853DE">
        <w:t xml:space="preserve">, </w:t>
      </w:r>
      <w:r w:rsidR="003853DE" w:rsidRPr="003853DE">
        <w:rPr>
          <w:highlight w:val="green"/>
        </w:rPr>
        <w:t xml:space="preserve">following Braun and Clarke's six-phase framework ensured systematic familiarisation, coding, </w:t>
      </w:r>
      <w:r w:rsidR="003853DE" w:rsidRPr="003853DE">
        <w:rPr>
          <w:highlight w:val="green"/>
        </w:rPr>
        <w:lastRenderedPageBreak/>
        <w:t>theme development, review, definition, and reporting throughout (Braun and Clarke, 2024).</w:t>
      </w:r>
      <w:r w:rsidR="003853DE">
        <w:t xml:space="preserve"> </w:t>
      </w:r>
      <w:r w:rsidRPr="00D260FF">
        <w:t>All the articles were critically examined, and similar concepts and keywords were identified, Such as symptom management, psychological support, accessibility, and patient experience. These observations formed initial codes that were then grouped into broader themes consistent with the objectives of the research (such as physical well-being, emotional support, social connectedness and service accessibility) (Chapman et al., 2024). The analysis was organised in a spreadsheet with colour coding being used to differentiate the codes and track overlaps, whereby the spreadsheet is clear and consistent. The methodology that has been upheld by previous research on thematic analysis in healthcare studies provided an opportunity to develop a systematic and transparent method process that is the basis of the thematic discoveries in Chapter 4.</w:t>
      </w:r>
    </w:p>
    <w:p w14:paraId="1E889410" w14:textId="77777777" w:rsidR="00E30B68" w:rsidRPr="00D260FF" w:rsidRDefault="00E30B68" w:rsidP="00D260FF">
      <w:pPr>
        <w:rPr>
          <w:b/>
        </w:rPr>
      </w:pPr>
    </w:p>
    <w:p w14:paraId="5304E8B8" w14:textId="42BAF1AA" w:rsidR="00E30B68" w:rsidRPr="00FA1839" w:rsidRDefault="00051DCA" w:rsidP="00051DCA">
      <w:pPr>
        <w:pStyle w:val="Heading2"/>
      </w:pPr>
      <w:bookmarkStart w:id="24" w:name="_Toc222753519"/>
      <w:r>
        <w:t xml:space="preserve">3.7 </w:t>
      </w:r>
      <w:r w:rsidR="00E30B68" w:rsidRPr="00FA1839">
        <w:t>Ethical Consideration</w:t>
      </w:r>
      <w:bookmarkEnd w:id="24"/>
    </w:p>
    <w:p w14:paraId="701C686E" w14:textId="52B20E2D" w:rsidR="00C17A49" w:rsidRPr="00D260FF" w:rsidRDefault="00E30B68" w:rsidP="00211C49">
      <w:pPr>
        <w:jc w:val="left"/>
      </w:pPr>
      <w:r w:rsidRPr="00D260FF">
        <w:t>The study relied solely on the secondary sources and did not imply any new data collection and engagement with human participants; therefore, it minimised ethical risk (Cheong et al., 2023). The integrity inherent in academic writing was upheld by properly referencing all sources in terms of the Harvard referencing style and presenting the findings of authors accurately to ensure against misunderstanding or a plagiarist view (Yadav, 2023). Transparency and credibility were valued through a systematic selection of literature, which was based on relevance and quality, objectivity in presenting evidence, and limitations, which made the review reflect a balanced, ethical synthesis of the existing knowledge in the field of tele-palliative care.</w:t>
      </w:r>
    </w:p>
    <w:p w14:paraId="13D6A5A6" w14:textId="77777777" w:rsidR="0060383E" w:rsidRPr="00D260FF" w:rsidRDefault="0060383E" w:rsidP="00D260FF"/>
    <w:p w14:paraId="1CA8C155" w14:textId="3D8C4FE6" w:rsidR="0060383E" w:rsidRPr="00FA1839" w:rsidRDefault="00EC1DCA" w:rsidP="00D87B5F">
      <w:pPr>
        <w:pStyle w:val="Heading2"/>
      </w:pPr>
      <w:bookmarkStart w:id="25" w:name="_Toc222753520"/>
      <w:r>
        <w:t xml:space="preserve">3.8 </w:t>
      </w:r>
      <w:r w:rsidR="0060383E" w:rsidRPr="00FA1839">
        <w:t>Conclusion</w:t>
      </w:r>
      <w:bookmarkEnd w:id="25"/>
    </w:p>
    <w:p w14:paraId="73898CB8" w14:textId="19BA67F8" w:rsidR="001F19A6" w:rsidRPr="00D260FF" w:rsidRDefault="0060383E" w:rsidP="00211C49">
      <w:pPr>
        <w:jc w:val="left"/>
      </w:pPr>
      <w:r w:rsidRPr="00D260FF">
        <w:t>This chapter has described the methodological steps of locating, assessing, and analysing the necessary literature, such as creating keywords, using filters, and other tools to ensure the proper validation of sources. The thematic coding was used to determine patterns that occur across the data and cluster ideas that seem related into large themes that are in line with the research aim. These practises provided a clear, narrow, and trustworthy analysis of evidence. Chapter 4 will further this by showing the results of the analysis, structured around coherent themes, and discussing each of them in connection to the research question on tele-palliative care and quality of life.</w:t>
      </w:r>
    </w:p>
    <w:p w14:paraId="0D5CDBC0" w14:textId="77777777" w:rsidR="00D260FF" w:rsidRPr="00D260FF" w:rsidRDefault="00D260FF" w:rsidP="00D260FF">
      <w:pPr>
        <w:rPr>
          <w:rFonts w:eastAsia="Calibri Light" w:cs="Calibri Light"/>
          <w:b/>
          <w:kern w:val="0"/>
          <w:lang w:eastAsia="en-GB" w:bidi="en-GB"/>
          <w14:ligatures w14:val="none"/>
        </w:rPr>
      </w:pPr>
      <w:r w:rsidRPr="00D260FF">
        <w:br w:type="page"/>
      </w:r>
    </w:p>
    <w:p w14:paraId="1134D897" w14:textId="3EC5606A" w:rsidR="001C3AF6" w:rsidRPr="00FA1839" w:rsidRDefault="00FA1839" w:rsidP="005D1042">
      <w:pPr>
        <w:pStyle w:val="Heading1"/>
      </w:pPr>
      <w:bookmarkStart w:id="26" w:name="_Toc222753521"/>
      <w:bookmarkStart w:id="27" w:name="_Hlk222741077"/>
      <w:r w:rsidRPr="00FA1839">
        <w:lastRenderedPageBreak/>
        <w:t>CHAPTER 4 – Findings and Discussion</w:t>
      </w:r>
      <w:bookmarkEnd w:id="26"/>
      <w:r w:rsidRPr="00FA1839">
        <w:t xml:space="preserve"> </w:t>
      </w:r>
      <w:bookmarkEnd w:id="27"/>
      <w:r w:rsidR="00D260FF" w:rsidRPr="00FA1839">
        <w:t xml:space="preserve"> </w:t>
      </w:r>
    </w:p>
    <w:p w14:paraId="517DC18C" w14:textId="4876E315" w:rsidR="001904D1" w:rsidRPr="00FA1839" w:rsidRDefault="00FA1839" w:rsidP="001639A1">
      <w:pPr>
        <w:pStyle w:val="Heading2"/>
        <w:rPr>
          <w:i/>
        </w:rPr>
      </w:pPr>
      <w:bookmarkStart w:id="28" w:name="_Toc222753522"/>
      <w:r>
        <w:t xml:space="preserve">4.1 </w:t>
      </w:r>
      <w:r w:rsidR="001904D1" w:rsidRPr="00FA1839">
        <w:t>Introduction</w:t>
      </w:r>
      <w:bookmarkEnd w:id="28"/>
    </w:p>
    <w:p w14:paraId="7A7014AE" w14:textId="741B311A" w:rsidR="00750B5B" w:rsidRDefault="001904D1" w:rsidP="00197E39">
      <w:pPr>
        <w:jc w:val="left"/>
      </w:pPr>
      <w:r w:rsidRPr="00D260FF">
        <w:t>In this chapter, the findings and discussion based on the systematic review of the literature covering tele-palliative care and its effects on patient quality of life are presented. The chosen studies were analysed using thematic analysis to examine the major trends in terms of patient experience, preparedness of caregivers, and service provision by clinicians. Themes are covered in detail with definitions, background descriptions, and applications to the research question, theory, policy implications, practical implications, and examples in the literature. Themes are linked to each other to show how patient outcomes, support of family, and implementation of services contribute to the overall improvement of the efficacy of tele-palliative care intervention in end-of-life care</w:t>
      </w:r>
      <w:r w:rsidR="00197E39">
        <w:t>.</w:t>
      </w:r>
    </w:p>
    <w:p w14:paraId="5237A22A" w14:textId="77777777" w:rsidR="00197E39" w:rsidRPr="00D260FF" w:rsidRDefault="00197E39" w:rsidP="00197E39">
      <w:pPr>
        <w:jc w:val="left"/>
      </w:pPr>
    </w:p>
    <w:p w14:paraId="4322B245" w14:textId="5E39852C" w:rsidR="001904D1" w:rsidRPr="00D260FF" w:rsidRDefault="00FA1839" w:rsidP="00464D7A">
      <w:pPr>
        <w:pStyle w:val="Heading2"/>
      </w:pPr>
      <w:bookmarkStart w:id="29" w:name="_Toc222753523"/>
      <w:r>
        <w:t xml:space="preserve">4.2 </w:t>
      </w:r>
      <w:r w:rsidR="001904D1" w:rsidRPr="00D260FF">
        <w:t>Thematic Analysis</w:t>
      </w:r>
      <w:bookmarkEnd w:id="29"/>
    </w:p>
    <w:p w14:paraId="1021C87A" w14:textId="2D28A622" w:rsidR="001904D1" w:rsidRPr="00D260FF" w:rsidRDefault="001904D1" w:rsidP="00211C49">
      <w:pPr>
        <w:jc w:val="left"/>
      </w:pPr>
      <w:r w:rsidRPr="00D260FF">
        <w:t>Thematic analysis is a qualitative approach employed to define, examine and explain patterns of meaning in a set of data to allow researchers to conduct a synthesis of findings in a way that relies on combining multiple sources (Braun and Clarke, 2023). Within the framework of secondary research, it enables recurrent notions within published results to be systematised into sensible themes of answering the research question. In this dissertation, the approach has been used on peer-reviewed articles on end-of-life experiences, where detailed coding was developed in a results table to show how the principal ideas were captured and categorised. Three overarching themes were found through the review process. The former is about cultural beliefs, illness attribution, stigma, and the underlying role of societal perception on serious illness. The second theme explores the help-seeking pathways, diagnostic delay and barriers to diagnosis, which represent structural and psychosocial barriers on the way to timely care. The third theme is based on family caregiving, service involvement, and the outcome of stigma, and it relates to how patients and relatives are affected in the broader societal context. Overall, the themes are described to organise the analysis discussed in subsequent sections.</w:t>
      </w:r>
    </w:p>
    <w:p w14:paraId="0B7A3E79" w14:textId="77777777" w:rsidR="001904D1" w:rsidRPr="00D260FF" w:rsidRDefault="001904D1" w:rsidP="00D260FF"/>
    <w:p w14:paraId="5269C54F" w14:textId="52761737" w:rsidR="001904D1" w:rsidRPr="00D260FF" w:rsidRDefault="00FA1839" w:rsidP="006F1263">
      <w:pPr>
        <w:pStyle w:val="Heading2"/>
      </w:pPr>
      <w:bookmarkStart w:id="30" w:name="_Toc222753524"/>
      <w:r>
        <w:t xml:space="preserve">4.3 </w:t>
      </w:r>
      <w:r w:rsidR="001904D1" w:rsidRPr="00D260FF">
        <w:t>Theme 1: Patient Experiences &amp; Perceived Effects on Physical/Psychological Well-Being</w:t>
      </w:r>
      <w:bookmarkEnd w:id="30"/>
    </w:p>
    <w:p w14:paraId="3EC350F9" w14:textId="77777777" w:rsidR="001904D1" w:rsidRPr="00B250F1" w:rsidRDefault="001904D1" w:rsidP="00B250F1">
      <w:pPr>
        <w:pStyle w:val="Heading3"/>
      </w:pPr>
      <w:bookmarkStart w:id="31" w:name="_Toc222753525"/>
      <w:r w:rsidRPr="00B250F1">
        <w:t>Definition</w:t>
      </w:r>
      <w:bookmarkEnd w:id="31"/>
    </w:p>
    <w:p w14:paraId="4B7165F5" w14:textId="7D32805E" w:rsidR="001904D1" w:rsidRPr="00D260FF" w:rsidRDefault="001904D1" w:rsidP="005550CD">
      <w:pPr>
        <w:jc w:val="left"/>
      </w:pPr>
      <w:r w:rsidRPr="00D260FF">
        <w:t xml:space="preserve">Experiences and perceived impact on physical and psychological well-being: How those receiving tele-palliative care perceive its role in symptom management, emotional comfort, autonomy, and overall quality of life. Well-being in palliative care situations is wider than biomedical outcomes to </w:t>
      </w:r>
      <w:r w:rsidRPr="00D260FF">
        <w:lastRenderedPageBreak/>
        <w:t xml:space="preserve">encompass pain relief, anxiety alleviation, loneliness, and distress among life-limiting illnesses. The studies by </w:t>
      </w:r>
      <w:proofErr w:type="spellStart"/>
      <w:r w:rsidRPr="00D260FF">
        <w:t>Funderskov</w:t>
      </w:r>
      <w:proofErr w:type="spellEnd"/>
      <w:r w:rsidRPr="00D260FF">
        <w:t xml:space="preserve"> et al. (2019), Vincent et al. (2022) and </w:t>
      </w:r>
      <w:proofErr w:type="spellStart"/>
      <w:r w:rsidRPr="00D260FF">
        <w:t>Pasanen</w:t>
      </w:r>
      <w:proofErr w:type="spellEnd"/>
      <w:r w:rsidRPr="00D260FF">
        <w:t xml:space="preserve"> et al. (2023) are each useful in establishing well-being as both objective and subjective, including its clinical stability alongside the sense of reassurance, dignity, and connectedness. Tele-palliative technologies like video calls or telehealth sessions are thus not only measured in terms of their medical efficacy but also by their ability to maintain the emotional sense of safety and experienced support in the residence.</w:t>
      </w:r>
    </w:p>
    <w:p w14:paraId="192519B4" w14:textId="77777777" w:rsidR="001904D1" w:rsidRPr="00FA1839" w:rsidRDefault="001904D1" w:rsidP="005550CD">
      <w:pPr>
        <w:pStyle w:val="Heading3"/>
      </w:pPr>
      <w:bookmarkStart w:id="32" w:name="_Toc222753526"/>
      <w:r w:rsidRPr="00FA1839">
        <w:t>Background Information</w:t>
      </w:r>
      <w:bookmarkEnd w:id="32"/>
    </w:p>
    <w:p w14:paraId="41AA2256" w14:textId="67FFDB5E" w:rsidR="001904D1" w:rsidRPr="00D260FF" w:rsidRDefault="001904D1" w:rsidP="005550CD">
      <w:pPr>
        <w:jc w:val="left"/>
      </w:pPr>
      <w:r w:rsidRPr="00D260FF">
        <w:t xml:space="preserve">Traditionally, palliative care focused on face-to-face communication based on the hospice philosophy of holistic care. Nonetheless, the growing popularity of home-based end-of-life care, coupled with insufficient workforce and geographic considerations, catalysed the appeal of remote service provision. According to </w:t>
      </w:r>
      <w:proofErr w:type="spellStart"/>
      <w:r w:rsidRPr="00D260FF">
        <w:t>Funderskov</w:t>
      </w:r>
      <w:proofErr w:type="spellEnd"/>
      <w:r w:rsidRPr="00D260FF">
        <w:t xml:space="preserve"> et al. (2019), the timely access was constrained by travel requirements of specialised teams, which is why this group of experiments resulted in trying video consultation in the home environment. Similarly, Vincent et al. (2022) state that the COVID-19 pandemic induced a fast shift towards virtual models, which unveiled the opportunities and weaknesses of the patient support systems. Similarly, </w:t>
      </w:r>
      <w:proofErr w:type="spellStart"/>
      <w:r w:rsidRPr="00D260FF">
        <w:t>Pasanen</w:t>
      </w:r>
      <w:proofErr w:type="spellEnd"/>
      <w:r w:rsidRPr="00D260FF">
        <w:t xml:space="preserve"> et al. (2023) demonstrate that telehealth expanded outpatient coverage throughout the spectrum of illness, favouring the possibility of clinical contact at an earlier stage and with a more frequent frequency. Overall, these qualitative studies imply that tele-palliative care did not develop as an alternative to traditional care but has been created as a practical approach to responding to structural limitations and changing the ways physical symptoms and psychological distress were addressed when physical contact was not available or was impractical.</w:t>
      </w:r>
    </w:p>
    <w:p w14:paraId="28C8A460" w14:textId="77777777" w:rsidR="001904D1" w:rsidRPr="00FA1839" w:rsidRDefault="001904D1" w:rsidP="005550CD">
      <w:pPr>
        <w:pStyle w:val="Heading3"/>
      </w:pPr>
      <w:bookmarkStart w:id="33" w:name="_Toc222753527"/>
      <w:r w:rsidRPr="00FA1839">
        <w:t>Impact on Research Question</w:t>
      </w:r>
      <w:bookmarkEnd w:id="33"/>
    </w:p>
    <w:p w14:paraId="01892E8B" w14:textId="2D2F11A4" w:rsidR="001904D1" w:rsidRPr="00D260FF" w:rsidRDefault="001904D1" w:rsidP="005550CD">
      <w:pPr>
        <w:jc w:val="left"/>
      </w:pPr>
      <w:r w:rsidRPr="00D260FF">
        <w:t xml:space="preserve">This theme is one that directly deals with the research objective, which is to determine the impact of tele-palliative care on end-of-life patients and its influence on their quality of life. The results demonstrate one similar trend: the use of remote care can improve reassurance, monitor the symptoms, and produce ambivalence regarding diminished physical presence. </w:t>
      </w:r>
      <w:proofErr w:type="spellStart"/>
      <w:r w:rsidRPr="00D260FF">
        <w:t>Funderskov</w:t>
      </w:r>
      <w:proofErr w:type="spellEnd"/>
      <w:r w:rsidRPr="00D260FF">
        <w:t xml:space="preserve"> et al. (2019) discovered that the patients took an active role throughout the video sessions, which indicates higher levels of empowerment and participation. Similarly, </w:t>
      </w:r>
      <w:proofErr w:type="spellStart"/>
      <w:r w:rsidRPr="00D260FF">
        <w:t>Pasanen</w:t>
      </w:r>
      <w:proofErr w:type="spellEnd"/>
      <w:r w:rsidRPr="00D260FF">
        <w:t xml:space="preserve"> et al. (2023) post that telehealth allowed more responsive reviews, which could have avoided the worsening of the symptoms. However, Vincent et al. (2022) state that a significant part of the participants continued to want in-person care, so there could be a perception that well-being is based on blended models. Collectively, these articles have created a new perspective in clarifying how effectiveness is not absolute but depends on the case, which disease affects a person, and what a person perceives. </w:t>
      </w:r>
      <w:r w:rsidRPr="00D260FF">
        <w:lastRenderedPageBreak/>
        <w:t>Therefore, patient experience replaces technology capacity as a key intermediary between technology operation and the reality of quality of life.</w:t>
      </w:r>
    </w:p>
    <w:p w14:paraId="06CB49E4" w14:textId="77777777" w:rsidR="001904D1" w:rsidRPr="00FA1839" w:rsidRDefault="001904D1" w:rsidP="005550CD">
      <w:pPr>
        <w:pStyle w:val="Heading3"/>
      </w:pPr>
      <w:bookmarkStart w:id="34" w:name="_Toc222753528"/>
      <w:r w:rsidRPr="00FA1839">
        <w:t>Theories, Policies, and Legislation</w:t>
      </w:r>
      <w:bookmarkEnd w:id="34"/>
    </w:p>
    <w:p w14:paraId="27F97831" w14:textId="49B90B3A" w:rsidR="001904D1" w:rsidRPr="00D260FF" w:rsidRDefault="001904D1" w:rsidP="005550CD">
      <w:pPr>
        <w:jc w:val="left"/>
      </w:pPr>
      <w:r w:rsidRPr="00D260FF">
        <w:t xml:space="preserve">The biopsychosocial model continues to be at the heart of exploring the effect of tele-palliative care on patient well-being, noting that physical symptoms, psychological distress, and social environment interact with each other to impact the quality of life (Bolton, 2023). Similarly, the theory of person-centred care emphasises the need to modify the interventions to fit the requirements of patients (Ekman and </w:t>
      </w:r>
      <w:proofErr w:type="spellStart"/>
      <w:r w:rsidRPr="00D260FF">
        <w:t>Swedberg</w:t>
      </w:r>
      <w:proofErr w:type="spellEnd"/>
      <w:r w:rsidRPr="00D260FF">
        <w:t>, 2022), which can be seen in video calls that increase patient engagement and autonomy (</w:t>
      </w:r>
      <w:proofErr w:type="spellStart"/>
      <w:r w:rsidRPr="00D260FF">
        <w:t>Funderskov</w:t>
      </w:r>
      <w:proofErr w:type="spellEnd"/>
      <w:r w:rsidRPr="00D260FF">
        <w:t xml:space="preserve"> et al., 2019; </w:t>
      </w:r>
      <w:proofErr w:type="spellStart"/>
      <w:r w:rsidRPr="00D260FF">
        <w:t>Pasanen</w:t>
      </w:r>
      <w:proofErr w:type="spellEnd"/>
      <w:r w:rsidRPr="00D260FF">
        <w:t xml:space="preserve"> et al., 2023). The UK NHS Long Term Plan recommends digitally enabling care and integrating health services, and telehealth specifically, as a supplement to face-to-face interventions, is explicitly included in the policy (England, 2023). The Health and Social Care Act 2012 also forms a legal framework of patient safety and quality assurance, as well as providing an opportunity to deliver innovations in care (GOV.UK, 2012). GOV. The UK indicated that provisions under the Coronavirus Act 2020 related to emergency virtual consultations brought about regulatory flexibility in the COVID-19 pandemic, enabling quick adoption of virtual consultations (GOV.UK, 2020). All these theories and policies collectively point to the idea that tele-palliative care is and can enhance autonomy and access, but can be employed to ensure the full spectrum of need is fulfilled through in-person care.</w:t>
      </w:r>
    </w:p>
    <w:p w14:paraId="4FABDA7E" w14:textId="77777777" w:rsidR="001904D1" w:rsidRPr="00FA1839" w:rsidRDefault="001904D1" w:rsidP="005550CD">
      <w:pPr>
        <w:pStyle w:val="Heading3"/>
      </w:pPr>
      <w:bookmarkStart w:id="35" w:name="_Toc222753529"/>
      <w:r w:rsidRPr="00FA1839">
        <w:t>Implications</w:t>
      </w:r>
      <w:bookmarkEnd w:id="35"/>
    </w:p>
    <w:p w14:paraId="06D705AC" w14:textId="566843F3" w:rsidR="001904D1" w:rsidRPr="00D260FF" w:rsidRDefault="001904D1" w:rsidP="005550CD">
      <w:pPr>
        <w:jc w:val="left"/>
      </w:pPr>
      <w:r w:rsidRPr="00D260FF">
        <w:t xml:space="preserve">This theme has both positive and warning implications. To the good, all three studies are clear that tele-palliative care could alleviate travel burden, allow prompt review of the symptoms, and provide psychological reassurance with immediate access to professionals. </w:t>
      </w:r>
      <w:proofErr w:type="spellStart"/>
      <w:r w:rsidRPr="00D260FF">
        <w:t>Pasanen</w:t>
      </w:r>
      <w:proofErr w:type="spellEnd"/>
      <w:r w:rsidRPr="00D260FF">
        <w:t xml:space="preserve"> et al. (2023) put forward the thesis that convenience enables intervention in earlier stages of deterioration, which can enhance the level of physical comfort. Equally, </w:t>
      </w:r>
      <w:proofErr w:type="spellStart"/>
      <w:r w:rsidRPr="00D260FF">
        <w:t>Funderskov</w:t>
      </w:r>
      <w:proofErr w:type="spellEnd"/>
      <w:r w:rsidRPr="00D260FF">
        <w:t xml:space="preserve"> et al. (2019) record that there is more engagement of relatives, which can enhance emotional support networks. In line with that, Vincent et al. (2022) note that virtual care-maintenance services were under pandemic restrictions and excluded vulnerable patients. Nevertheless, unfavourable connotations are also present. Vincent et al. (2022) discovered that the preference for face-to-face was evident, and virtual communication might be insufficient to fulfil the emotional needs. </w:t>
      </w:r>
      <w:proofErr w:type="spellStart"/>
      <w:r w:rsidRPr="00D260FF">
        <w:t>Funderskov</w:t>
      </w:r>
      <w:proofErr w:type="spellEnd"/>
      <w:r w:rsidRPr="00D260FF">
        <w:t xml:space="preserve"> et al. (2019) also mention technical interruptions and coordination problems during the involvement of multiple clinicians, which can contribute to an increased stress level. The overall implication of these findings is that tele-palliative care improves some well-being aspects but poses a risk of depersonalisation when overused. Thus, success relies on attentive incorporation instead of the prospective substitution of conventional care.</w:t>
      </w:r>
    </w:p>
    <w:p w14:paraId="42EDE7EF" w14:textId="77777777" w:rsidR="001904D1" w:rsidRPr="00FA1839" w:rsidRDefault="001904D1" w:rsidP="005550CD">
      <w:pPr>
        <w:pStyle w:val="Heading3"/>
      </w:pPr>
      <w:bookmarkStart w:id="36" w:name="_Toc222753530"/>
      <w:r w:rsidRPr="00FA1839">
        <w:lastRenderedPageBreak/>
        <w:t>Examples from Articles</w:t>
      </w:r>
      <w:bookmarkEnd w:id="36"/>
    </w:p>
    <w:p w14:paraId="0546E0D2" w14:textId="105ADCF9" w:rsidR="001904D1" w:rsidRPr="00D260FF" w:rsidRDefault="001904D1" w:rsidP="005D5B34">
      <w:pPr>
        <w:jc w:val="left"/>
      </w:pPr>
      <w:r w:rsidRPr="00D260FF">
        <w:t xml:space="preserve">The qualitative information presented by </w:t>
      </w:r>
      <w:proofErr w:type="spellStart"/>
      <w:r w:rsidRPr="00D260FF">
        <w:t>Funderskov</w:t>
      </w:r>
      <w:proofErr w:type="spellEnd"/>
      <w:r w:rsidRPr="00D260FF">
        <w:t xml:space="preserve"> et al. (2019) is highly detailed in terms of participant observation and phenomenological interviews with patients who received specialised home palliative care. According to the findings reported in the study, video consultations allowed patients to stay in their home environment and engage actively with clinicians, which was linked by the participants with a sense of control and safety. Similarly, a study conducted by </w:t>
      </w:r>
      <w:proofErr w:type="spellStart"/>
      <w:r w:rsidRPr="00D260FF">
        <w:t>Pasanen</w:t>
      </w:r>
      <w:proofErr w:type="spellEnd"/>
      <w:r w:rsidRPr="00D260FF">
        <w:t xml:space="preserve"> et al. (2023) [semi-structured interviews with various outpatient centres] revealed that telehealth enabled more frequent and sustained contact between visits, which benefits coping with symptoms and emotional assurance. The two studies have a broad agreement that both accessibility and responsiveness lead to perceived well-being in a positive manner. Vincent et al. (2022), relying on the interviews with patients, caregivers, and providers during the pandemic, provide a more nuanced angle. Respondents recognised the value of virtual care but clarified that it was most useful as an addition as opposed to home visits. This contrast makes the contextual sensitivity of experience increasingly apparent: in the case of emergencies, virtual care, with all its necessity, only revealed its limits, which are not always as much revealed in choosing to use it or using it as a supplement. The combined works show that the outcomes of the patients are dependent on the model of implementation, technological reliability, and personal expectations.</w:t>
      </w:r>
    </w:p>
    <w:p w14:paraId="4011B929" w14:textId="77777777" w:rsidR="001904D1" w:rsidRPr="00FA1839" w:rsidRDefault="001904D1" w:rsidP="005D5B34">
      <w:pPr>
        <w:pStyle w:val="Heading3"/>
      </w:pPr>
      <w:bookmarkStart w:id="37" w:name="_Toc222753531"/>
      <w:r w:rsidRPr="00FA1839">
        <w:t>Connections to Other Themes</w:t>
      </w:r>
      <w:bookmarkEnd w:id="37"/>
    </w:p>
    <w:p w14:paraId="722F390C" w14:textId="7DD0D231" w:rsidR="001904D1" w:rsidRDefault="001904D1" w:rsidP="005D5B34">
      <w:pPr>
        <w:jc w:val="left"/>
      </w:pPr>
      <w:r w:rsidRPr="00D260FF">
        <w:t>This theme overlaps with the accessibility and continuity of services, which have an impact on the way patients access care long-term. Timely help-seeking and continued participation of family caregivers often determine enhanced well-being via tele-palliative care, which ties this theme to wider patterns of service utilisation and support networks. As an illustration, a better psychological reassurance can help promote ongoing interaction with the practitioners, whereas unfavourable experiences can discourage interaction. Moreover, social and cultural factors influence the perception of technology, implying an overlap with themes connected with communication barriers and system navigation. The patient experience, therefore, acts as a result and predictor of successful tele-palliative care delivery</w:t>
      </w:r>
      <w:r w:rsidR="005D5B34">
        <w:t>.</w:t>
      </w:r>
    </w:p>
    <w:p w14:paraId="4F1CAEAA" w14:textId="77777777" w:rsidR="005D5B34" w:rsidRPr="00D260FF" w:rsidRDefault="005D5B34" w:rsidP="005D5B34">
      <w:pPr>
        <w:jc w:val="left"/>
      </w:pPr>
    </w:p>
    <w:p w14:paraId="2332AF61" w14:textId="11FEA461" w:rsidR="001904D1" w:rsidRPr="00FA1839" w:rsidRDefault="00FA1839" w:rsidP="00B471DA">
      <w:pPr>
        <w:pStyle w:val="Heading2"/>
      </w:pPr>
      <w:bookmarkStart w:id="38" w:name="_Toc222753532"/>
      <w:r>
        <w:t xml:space="preserve">4.4 </w:t>
      </w:r>
      <w:r w:rsidR="001904D1" w:rsidRPr="00FA1839">
        <w:t>Theme 2: Family Caregivers: Preparedness, Burden, And the Role of Tele-Services</w:t>
      </w:r>
      <w:bookmarkEnd w:id="38"/>
    </w:p>
    <w:p w14:paraId="6A7EDBA0" w14:textId="18520E86" w:rsidR="001904D1" w:rsidRPr="00FA1839" w:rsidRDefault="001904D1" w:rsidP="00C00D33">
      <w:pPr>
        <w:pStyle w:val="Heading3"/>
      </w:pPr>
      <w:bookmarkStart w:id="39" w:name="_Toc222753533"/>
      <w:r w:rsidRPr="00FA1839">
        <w:t>Definition</w:t>
      </w:r>
      <w:bookmarkEnd w:id="39"/>
    </w:p>
    <w:p w14:paraId="1B469B71" w14:textId="62D5F70F" w:rsidR="005652EA" w:rsidRPr="00D260FF" w:rsidRDefault="001904D1" w:rsidP="00C56E0E">
      <w:pPr>
        <w:jc w:val="left"/>
      </w:pPr>
      <w:r w:rsidRPr="00D260FF">
        <w:t xml:space="preserve">Family caregiver preparedness, burden, and role of tele-services describe how prepared informal carers willing to give more complicated end-of-life care at their homes are, how much of a burden it is as individuals, and how poorly tele-services technologies ease or aggravate those pressures. </w:t>
      </w:r>
      <w:r w:rsidRPr="00D260FF">
        <w:lastRenderedPageBreak/>
        <w:t>Caregivers are also likely to handle medications, monitoring of symptoms, personal care, and emotional support in palliative care, with no training. The conceptualisation of preparedness differs among Salem et al. (2020), Li et al. (2025), and Caetano et al. (2024), which include confidence, knowledge, and access to professional guidance, and burden, respectively, which includes stress, uncertainty, and role overload. Tele-services like telephone advice lines or internet clinics are assessed on their ability to facilitate competence, reassurance, and continuity of care when a patient is at home.</w:t>
      </w:r>
    </w:p>
    <w:p w14:paraId="1D04832D" w14:textId="77777777" w:rsidR="001904D1" w:rsidRPr="00FA1839" w:rsidRDefault="001904D1" w:rsidP="00C56E0E">
      <w:pPr>
        <w:pStyle w:val="Heading3"/>
      </w:pPr>
      <w:bookmarkStart w:id="40" w:name="_Toc222753534"/>
      <w:r w:rsidRPr="00FA1839">
        <w:t>Background Information</w:t>
      </w:r>
      <w:bookmarkEnd w:id="40"/>
    </w:p>
    <w:p w14:paraId="0291A71D" w14:textId="044E5529" w:rsidR="005652EA" w:rsidRPr="00D260FF" w:rsidRDefault="001904D1" w:rsidP="00C56E0E">
      <w:pPr>
        <w:jc w:val="left"/>
      </w:pPr>
      <w:r w:rsidRPr="00D260FF">
        <w:t>The historical state of hospice philosophy focused on family engagement, but with diagnoses of home-based end-of-life care, informal caregivers have become integral and significant players. Patient preference to die at home and constraints in the health systems imply that families are now providing a substantial share of the daily care. Salem et al. (2020) emphasise that telemedicine programmes developed in the resource-limited setting to fill the lack of professional input that could be achieved through home visits. Similarly, Li et al. (2025) illustrate the development of internet outpatient services to assist relatives of patients with complex symptoms of cancer who are not in hospitals. Similarly, Caetano et al. (2024) demonstrate that telehealth has already found a place in the community palliative models, especially to provide continued care throughout long illness courses. Collectively, these qualitative studies provide an indication of a trend where the tele-services were developed into pragmatic aids that assisted the caregivers, but not to substitute professional care as part of the overall healthcare trends of decentralised home-based care to manage terminal conditions.</w:t>
      </w:r>
    </w:p>
    <w:p w14:paraId="2FB447C6" w14:textId="4BE481BD" w:rsidR="001904D1" w:rsidRPr="00FA1839" w:rsidRDefault="001904D1" w:rsidP="00C56E0E">
      <w:pPr>
        <w:pStyle w:val="Heading3"/>
      </w:pPr>
      <w:bookmarkStart w:id="41" w:name="_Toc222753535"/>
      <w:r w:rsidRPr="00FA1839">
        <w:t>Impact on Research Question</w:t>
      </w:r>
      <w:bookmarkEnd w:id="41"/>
    </w:p>
    <w:p w14:paraId="10538EA6" w14:textId="53A7A0F0" w:rsidR="005652EA" w:rsidRPr="00D260FF" w:rsidRDefault="001904D1" w:rsidP="00C56E0E">
      <w:pPr>
        <w:jc w:val="left"/>
      </w:pPr>
      <w:r w:rsidRPr="00D260FF">
        <w:t>This theme is the focus of the effectiveness of tele-palliative care since the ability of the caregiver has a direct effect on the quality of life of the patient. When caregivers are ready and empowered, patients tend to stay comfortably at home; otherwise, stressed caregivers are likely to trigger crisis admissions. As Salem et al. (2020) indicate, telephone access to professionals also promoted caregiver confidence in spite of the desire to visit professionals in person. On the same note, Li et al. (2025) state that relatives consulted online in order to resolve their indecision about symptom management, which means that tele-services serve as decision support systems. Caetano et al. (2024) also mention preparedness, which is also influenced by knowledge, emotional resilience, and external support, which can be affected by telehealth. Overall, these studies provide a new perspective as it is shown that the impact of tele-palliative interventions is indirect, as it influences caregiver competence, and the family experience is an important factor that shapes the relationship between service provision and patient outcomes.</w:t>
      </w:r>
    </w:p>
    <w:p w14:paraId="4AF059AD" w14:textId="77777777" w:rsidR="001904D1" w:rsidRPr="00FA1839" w:rsidRDefault="001904D1" w:rsidP="00C56E0E">
      <w:pPr>
        <w:pStyle w:val="Heading3"/>
      </w:pPr>
      <w:bookmarkStart w:id="42" w:name="_Toc222753536"/>
      <w:r w:rsidRPr="00FA1839">
        <w:lastRenderedPageBreak/>
        <w:t>Theories, Policies, and Legislation</w:t>
      </w:r>
      <w:bookmarkEnd w:id="42"/>
    </w:p>
    <w:p w14:paraId="71E2F356" w14:textId="66D8ADD0" w:rsidR="005652EA" w:rsidRPr="00D260FF" w:rsidRDefault="001904D1" w:rsidP="00CB59E5">
      <w:pPr>
        <w:jc w:val="left"/>
      </w:pPr>
      <w:r w:rsidRPr="00D260FF">
        <w:t>The role theory (Anglin et al., 2022) and the stress process model (Dressler, 2022) are the frameworks to discuss the preparedness of caregivers and their burden. Role theory implies that knowledge, skills, and clarity in expectations allow caregivers to work efficiently, and the stress process model is a hypothesis that clarifies that task demands, emotional strain, and uncertainty are associated with the caregiver burden (Caetano et al., 2024; Li et al., 2025). Tele-services can be considered as supportive interventions that reduce stress and enhance confidence in providing care (Salem et al., 2020). Carers Family Policy, including the UK Carers (Recognition and Services) Act 1995 and the Care Act 2014, formally acknowledge the existence of family carers, requiring the provision of assistance to them, including a right to access advice and guidance (GOV.UK, 2011; GOV.UK, 2014). Moreover, NHS digital projects, including the NHS Digital Care-at-Home Programme, promote technology-supported care to decrease hospitalisation avoidance. WHO guidelines on palliative care (2020) highlight that, in the global context, thinking highly of home-based care and allowing a professional support worker, and that telehealth can be one of the scalable solutions. The combination of such theoretical and policy frameworks highlights the fact that the results of caregivers and the quality of life of patients are also mutually dependent and require proper professional supervision and organisation of tele-support.</w:t>
      </w:r>
    </w:p>
    <w:p w14:paraId="685F885E" w14:textId="77777777" w:rsidR="001904D1" w:rsidRPr="00FA1839" w:rsidRDefault="001904D1" w:rsidP="00CB59E5">
      <w:pPr>
        <w:pStyle w:val="Heading3"/>
      </w:pPr>
      <w:bookmarkStart w:id="43" w:name="_Toc222753537"/>
      <w:r w:rsidRPr="00FA1839">
        <w:t>Implications</w:t>
      </w:r>
      <w:bookmarkEnd w:id="43"/>
    </w:p>
    <w:p w14:paraId="1DE805FA" w14:textId="70309A2A" w:rsidR="005652EA" w:rsidRPr="00D260FF" w:rsidRDefault="001904D1" w:rsidP="00EE5931">
      <w:pPr>
        <w:jc w:val="left"/>
      </w:pPr>
      <w:r w:rsidRPr="00D260FF">
        <w:t>It has multidimensional implications. As a positive aspect, tele-services give instant access to knowledge, limiting doubt and thus possibly avoiding complications. According to Li et al. (2025), internet-based consultations enabled the relatives to cope better with symptoms and psychological challenges and to improve the quality of home care. Likewise, Salem et al. (2020) highlight that remote guidance and emotional support were appreciated by caregivers, especially in cases where home visits were not provided. In line with this, Caetano et al. (2024) demonstrate that telehealth allowed patients to realise the desire to stay at home as well as aid caregivers in decision-making. Nonetheless, such negative things are the danger of being put in more responsibility without training. Salem et al. (2020) note that providers believe telemedicine to be the safest choice when reliable caregivers are at home, which can lead to certain inequalities in situations when the family is not able to do so. Moreover, Li et al. (2025) observe the continued confusion despite the services offered online, indicating the possibility that they are insufficient to address the emotional burden.</w:t>
      </w:r>
    </w:p>
    <w:p w14:paraId="685D90DF" w14:textId="77777777" w:rsidR="001904D1" w:rsidRPr="00FA1839" w:rsidRDefault="001904D1" w:rsidP="00EE5931">
      <w:pPr>
        <w:pStyle w:val="Heading3"/>
      </w:pPr>
      <w:bookmarkStart w:id="44" w:name="_Toc222753538"/>
      <w:r w:rsidRPr="00FA1839">
        <w:t>Examples from Articles</w:t>
      </w:r>
      <w:bookmarkEnd w:id="44"/>
    </w:p>
    <w:p w14:paraId="7AA87E35" w14:textId="74C3170C" w:rsidR="00211C49" w:rsidRPr="00D260FF" w:rsidRDefault="001904D1" w:rsidP="00211C49">
      <w:pPr>
        <w:jc w:val="left"/>
      </w:pPr>
      <w:r w:rsidRPr="00D260FF">
        <w:t xml:space="preserve">Evidence from thematic analysis of interviews with caregivers and healthcare professionals taking part in a telephone Distance Support Program is given by Salem et al. (2020). Caregivers appreciated the constant availability of healthcare professionals, which provided reassurance and advice, </w:t>
      </w:r>
      <w:r w:rsidRPr="00D260FF">
        <w:lastRenderedPageBreak/>
        <w:t>although many still preferred home visits, showing that telemedicine was seen as a substitute but not the best solution. Similarly, Li et al. (2025), conducting semi-structured interviews with family members of terminal cancer patients, found that internet outpatient services allowed for timely expert advice, alleviating feelings of hopelessness in symptom management. These two studies generally support that remote communication improves confidence but does not replace professional presence. On the other hand, Caetano et al. (2024), in face-to-face interviews with Portuguese caregivers, highlight preparedness as a constantly evolving process driven by individual motivation, health, and social networks. Telemedicine was seen as useful for continuous advice, not crisis management. This more complex view indicates telemedicine is best when combined with holistic home care programs rather than as a last resort. All studies show that caregiver outcomes are not dependent on a single factor.</w:t>
      </w:r>
    </w:p>
    <w:p w14:paraId="530D24FD" w14:textId="77777777" w:rsidR="001904D1" w:rsidRPr="00FA1839" w:rsidRDefault="001904D1" w:rsidP="00555B04">
      <w:pPr>
        <w:pStyle w:val="Heading3"/>
      </w:pPr>
      <w:bookmarkStart w:id="45" w:name="_Toc222753539"/>
      <w:r w:rsidRPr="00FA1839">
        <w:t>Connections to Other Themes</w:t>
      </w:r>
      <w:bookmarkEnd w:id="45"/>
    </w:p>
    <w:p w14:paraId="2127C0AA" w14:textId="0BB5D5B7" w:rsidR="001904D1" w:rsidRPr="00D260FF" w:rsidRDefault="001904D1" w:rsidP="00211C49">
      <w:pPr>
        <w:jc w:val="left"/>
      </w:pPr>
      <w:r w:rsidRPr="00D260FF">
        <w:t>This theme is closely intertwined with the experiences of a patient because the competence of caregivers directly influences the level of symptom management, emotional climate, and the sustainability of home-based care. Proper tele-support of families can increase patient reassurance, whereas the distress of caregivers can decrease perceived quality of life. Further, preparedness affects patterns of service utilisation, which are linked to more general problems of access and contact with healthcare providers. Social and cultural demands on the family role also influence the experience of caregiving, which implies the overlap with the themes of communication and social attitudes towards illness and death. As a result, caregiver dynamics is a critical point of intersection among the service delivery mechanisms and patient-centred outcomes in tele-palliative care.</w:t>
      </w:r>
    </w:p>
    <w:p w14:paraId="59D47BEF" w14:textId="77777777" w:rsidR="00A0673A" w:rsidRPr="00D260FF" w:rsidRDefault="00A0673A" w:rsidP="00D260FF"/>
    <w:p w14:paraId="09D5081C" w14:textId="25053B58" w:rsidR="00A0673A" w:rsidRPr="00FA1839" w:rsidRDefault="00FA1839" w:rsidP="000D6BDC">
      <w:pPr>
        <w:pStyle w:val="Heading2"/>
      </w:pPr>
      <w:bookmarkStart w:id="46" w:name="_Toc222753540"/>
      <w:r w:rsidRPr="00FA1839">
        <w:t xml:space="preserve">4.5 </w:t>
      </w:r>
      <w:r w:rsidR="00A0673A" w:rsidRPr="00FA1839">
        <w:t>Theme 3: Clinicians, Service Delivery Models &amp; Implementation</w:t>
      </w:r>
      <w:bookmarkEnd w:id="46"/>
    </w:p>
    <w:p w14:paraId="4CA4CCF9" w14:textId="77777777" w:rsidR="00A0673A" w:rsidRPr="00FA1839" w:rsidRDefault="00A0673A" w:rsidP="0043602A">
      <w:pPr>
        <w:pStyle w:val="Heading3"/>
      </w:pPr>
      <w:bookmarkStart w:id="47" w:name="_Toc222753541"/>
      <w:r w:rsidRPr="00FA1839">
        <w:t>Definition</w:t>
      </w:r>
      <w:bookmarkEnd w:id="47"/>
    </w:p>
    <w:p w14:paraId="2C5CD29C" w14:textId="311B31A6" w:rsidR="00D260FF" w:rsidRPr="00D260FF" w:rsidRDefault="00A0673A" w:rsidP="005841F2">
      <w:pPr>
        <w:jc w:val="left"/>
      </w:pPr>
      <w:r w:rsidRPr="00D260FF">
        <w:t xml:space="preserve">Clinicians, service delivery models, and implementation are all ways that healthcare professionals assimilate, transcend, and assimilate tele-palliative care into the existing systems, such as choices of when remote care is satisfactory, how duties can be shared, and what structures must be in place, to be effective in delivering remote care. This theme comprises the themes of professional attitudes, interprofessional collaboration, workflow adaptation, and the practical conditions of sustainable telehealth usage. </w:t>
      </w:r>
      <w:proofErr w:type="spellStart"/>
      <w:r w:rsidRPr="00D260FF">
        <w:t>Cormi</w:t>
      </w:r>
      <w:proofErr w:type="spellEnd"/>
      <w:r w:rsidRPr="00D260FF">
        <w:t xml:space="preserve"> et al. (2021), van </w:t>
      </w:r>
      <w:proofErr w:type="spellStart"/>
      <w:r w:rsidRPr="00D260FF">
        <w:t>Gurp</w:t>
      </w:r>
      <w:proofErr w:type="spellEnd"/>
      <w:r w:rsidRPr="00D260FF">
        <w:t xml:space="preserve"> et al. (2016), and Osuji et al. (2020) all understand implementation as a sociotechnical process that is influenced by clinical judgement, organisational context, and technological reliability. Service delivery models can be as simple as additional </w:t>
      </w:r>
      <w:r w:rsidRPr="00D260FF">
        <w:lastRenderedPageBreak/>
        <w:t>consultation sessions, to completely integrated multidisciplinary telecare, with different implications of continuity, safety, and patient-centred practice.</w:t>
      </w:r>
    </w:p>
    <w:p w14:paraId="7B6DD931" w14:textId="240916A1" w:rsidR="00A0673A" w:rsidRPr="00FA1839" w:rsidRDefault="00A0673A" w:rsidP="005841F2">
      <w:pPr>
        <w:pStyle w:val="Heading3"/>
      </w:pPr>
      <w:bookmarkStart w:id="48" w:name="_Toc222753542"/>
      <w:r w:rsidRPr="00FA1839">
        <w:t>Background Information</w:t>
      </w:r>
      <w:bookmarkEnd w:id="48"/>
    </w:p>
    <w:p w14:paraId="6BD93A00" w14:textId="113C2633" w:rsidR="00D260FF" w:rsidRPr="00D260FF" w:rsidRDefault="00A0673A" w:rsidP="005841F2">
      <w:pPr>
        <w:jc w:val="left"/>
      </w:pPr>
      <w:r w:rsidRPr="00D260FF">
        <w:t xml:space="preserve">The widespread adoption of telemedicine in palliative care has had a historic limitation due to real-world limitations in the quality of communication, professional roles, and moral responsibilities. As home-based care grew, clinicians had added pressure to coordinate between settings with the rise of travel bans and workforce constraints. Van </w:t>
      </w:r>
      <w:proofErr w:type="spellStart"/>
      <w:r w:rsidRPr="00D260FF">
        <w:t>Gurp</w:t>
      </w:r>
      <w:proofErr w:type="spellEnd"/>
      <w:r w:rsidRPr="00D260FF">
        <w:t xml:space="preserve"> et al. (2016) indicate that teleconsultation has become a tool that connects primary care physicians with teams of specialists to better coordinate home patients. Similarly, </w:t>
      </w:r>
      <w:proofErr w:type="spellStart"/>
      <w:r w:rsidRPr="00D260FF">
        <w:t>Cormi</w:t>
      </w:r>
      <w:proofErr w:type="spellEnd"/>
      <w:r w:rsidRPr="00D260FF">
        <w:t xml:space="preserve"> et al. (2021) present research indicating that mobile palliative teams consider telemedicine to assist nursing homes without on-site knowledge or expertise. In accordance, Osuji et al. (2020) highlight that even prior to the pandemic, an increasing number of studies are interested in video visits in home-based programmes, which indicates a slow transition to a hybrid regime of services. Combined, these findings provide an understanding that tele-palliative care was not developed as an innovation purely in technologies but as a measure to overcome systemic fragmentation and to unify expertise by breaking down organisational boundaries without neglecting to provide patient-centred care.</w:t>
      </w:r>
    </w:p>
    <w:p w14:paraId="5DB66AF9" w14:textId="489555CB" w:rsidR="00A0673A" w:rsidRPr="00FA1839" w:rsidRDefault="00A0673A" w:rsidP="005841F2">
      <w:pPr>
        <w:pStyle w:val="Heading3"/>
      </w:pPr>
      <w:bookmarkStart w:id="49" w:name="_Toc222753543"/>
      <w:r w:rsidRPr="00FA1839">
        <w:t>Impact on Research Question</w:t>
      </w:r>
      <w:bookmarkEnd w:id="49"/>
    </w:p>
    <w:p w14:paraId="54390627" w14:textId="7CD3B982" w:rsidR="00D260FF" w:rsidRPr="00D260FF" w:rsidRDefault="00A0673A" w:rsidP="005841F2">
      <w:pPr>
        <w:jc w:val="left"/>
      </w:pPr>
      <w:r w:rsidRPr="00D260FF">
        <w:t xml:space="preserve">This theme is very pertinent to assessing the effectiveness of tele-palliative care since patient outcome is determined by the organisation and delivery of services. Telehealth can contribute to continuity and responsiveness when used by clinicians in a strategic manner; it can hinder the quality of care when misused. According to </w:t>
      </w:r>
      <w:proofErr w:type="spellStart"/>
      <w:r w:rsidRPr="00D260FF">
        <w:t>Cormi</w:t>
      </w:r>
      <w:proofErr w:type="spellEnd"/>
      <w:r w:rsidRPr="00D260FF">
        <w:t xml:space="preserve"> et al. (2021), telemedicine is selectively applicable because the method is best applicable in symptom-related consultations and less so in psychosocial distress. On the same note, Osuji et al. (2020) report that the clinicians considered video visits as suitable in follow-up, not in initial assessments, implying that their effectiveness differs by stage. Van </w:t>
      </w:r>
      <w:proofErr w:type="spellStart"/>
      <w:r w:rsidRPr="00D260FF">
        <w:t>Gurp</w:t>
      </w:r>
      <w:proofErr w:type="spellEnd"/>
      <w:r w:rsidRPr="00D260FF">
        <w:t xml:space="preserve"> et al. (2016) also demonstrate that, as teleconsultation enhanced cooperation between primary and specialist providers, it could enhance decision-making. Taken together, these results imply that the effectiveness of tele-palliative care on the quality of life is driven by professional judgement and care design as opposed to the sole effect of technology to provide a refined perspective of when remote care serves as an enabler or a barrier to patient support. Taken together, these results imply that the effectiveness of tele-palliative care on the quality of life is driven by professional judgement and care design as opposed to the sole effect of technology to provide a refined perspective of when remote care serves as an enabler or a barrier to patient support.</w:t>
      </w:r>
    </w:p>
    <w:p w14:paraId="48CBA5F5" w14:textId="2B0A636F" w:rsidR="00A0673A" w:rsidRPr="00FA1839" w:rsidRDefault="00A0673A" w:rsidP="005841F2">
      <w:pPr>
        <w:pStyle w:val="Heading3"/>
      </w:pPr>
      <w:bookmarkStart w:id="50" w:name="_Toc222753544"/>
      <w:r w:rsidRPr="00FA1839">
        <w:t>Theories, Policies, and Legislation</w:t>
      </w:r>
      <w:bookmarkEnd w:id="50"/>
    </w:p>
    <w:p w14:paraId="54B3BF82" w14:textId="45C28885" w:rsidR="002449F2" w:rsidRPr="00D260FF" w:rsidRDefault="00A0673A" w:rsidP="005841F2">
      <w:pPr>
        <w:jc w:val="left"/>
      </w:pPr>
      <w:r w:rsidRPr="00D260FF">
        <w:lastRenderedPageBreak/>
        <w:t xml:space="preserve">The implementation of tele-palliative care is supported by sociotechnical theory (Abbas and Katina, 2023), which focuses on the alignment of technology, clinicians, and organisational procedures. Osuji et al. (2020) use this lens by emphasising the need for the clinician to evaluate the value proposition of video visits, whereas van </w:t>
      </w:r>
      <w:proofErr w:type="spellStart"/>
      <w:r w:rsidRPr="00D260FF">
        <w:t>Gurp</w:t>
      </w:r>
      <w:proofErr w:type="spellEnd"/>
      <w:r w:rsidRPr="00D260FF">
        <w:t xml:space="preserve"> et al. (2016) confirm the reorganisation of interprofessional collaboration in the context of teleconsultations, which requires negotiations of roles between the primary and specialist teams. </w:t>
      </w:r>
      <w:proofErr w:type="spellStart"/>
      <w:r w:rsidRPr="00D260FF">
        <w:t>Cormi</w:t>
      </w:r>
      <w:proofErr w:type="spellEnd"/>
      <w:r w:rsidRPr="00D260FF">
        <w:t xml:space="preserve"> et al. (2021) also note that the key to enhancing the process of integration is adapting to the current workflows instead of adopting anything blindly. Digitally enabled and integrated care models are explicitly encouraged by the policy frameworks, like the one provided by the NHS Long Term Plan (England, 2023) and the provision of legally protected data handling in telehealth is regulated by the General Data Protection Regulation (GDPR, 2025). At the international level, the eHealth Action Plan by the European Commission offers recommendations on how telemedicine can be implemented in coordinated care systems (Good Health, 2026). This evidence shows that technology alone cannot influence clinician adoption and patient outcomes, as interaction between policy, workflow adaptation and organisational preparedness is of importance, which supports implementation of context-specific models instead of generalised mandates.</w:t>
      </w:r>
    </w:p>
    <w:p w14:paraId="7346ED02" w14:textId="04A78E4A" w:rsidR="00A0673A" w:rsidRPr="00FA1839" w:rsidRDefault="00A0673A" w:rsidP="005841F2">
      <w:pPr>
        <w:pStyle w:val="Heading3"/>
      </w:pPr>
      <w:bookmarkStart w:id="51" w:name="_Toc222753545"/>
      <w:r w:rsidRPr="00FA1839">
        <w:t>Implications</w:t>
      </w:r>
      <w:bookmarkEnd w:id="51"/>
    </w:p>
    <w:p w14:paraId="6F3C6C83" w14:textId="633BE447" w:rsidR="002449F2" w:rsidRPr="00D260FF" w:rsidRDefault="00A0673A" w:rsidP="005841F2">
      <w:pPr>
        <w:jc w:val="left"/>
      </w:pPr>
      <w:r w:rsidRPr="00D260FF">
        <w:t xml:space="preserve">There are implications to practice which are multifaceted. Tele-palliative models work positively by offering specialist knowledge, which can be accessed in other settings, like a nursing home and rural areas, without the need to transfer the patient. Van </w:t>
      </w:r>
      <w:proofErr w:type="spellStart"/>
      <w:r w:rsidRPr="00D260FF">
        <w:t>Gurp</w:t>
      </w:r>
      <w:proofErr w:type="spellEnd"/>
      <w:r w:rsidRPr="00D260FF">
        <w:t xml:space="preserve"> et al. (2016) state that teleconsultation promoted collaboration that otherwise would be impossible because of the distance, which could improve symptom management and care planning. Similarly, </w:t>
      </w:r>
      <w:proofErr w:type="spellStart"/>
      <w:r w:rsidRPr="00D260FF">
        <w:t>Cormi</w:t>
      </w:r>
      <w:proofErr w:type="spellEnd"/>
      <w:r w:rsidRPr="00D260FF">
        <w:t xml:space="preserve"> et al. (2021) report that telemedicine allowed mobile teams to triage requests efficiently, reserving in-person visits for complex cases. In parallel, Osuji et al. (2020) have observed that clinicians liked the convenience and patient satisfaction with video follow-ups. Nevertheless, such negative implications are a risk of disjointed communication and lack of responsibility clarity. Van </w:t>
      </w:r>
      <w:proofErr w:type="spellStart"/>
      <w:r w:rsidRPr="00D260FF">
        <w:t>Gurp</w:t>
      </w:r>
      <w:proofErr w:type="spellEnd"/>
      <w:r w:rsidRPr="00D260FF">
        <w:t xml:space="preserve"> et al. (2016) note that a large part of collaboration was done backstage, excluding direct patient engagement. </w:t>
      </w:r>
      <w:proofErr w:type="spellStart"/>
      <w:r w:rsidRPr="00D260FF">
        <w:t>Cormi</w:t>
      </w:r>
      <w:proofErr w:type="spellEnd"/>
      <w:r w:rsidRPr="00D260FF">
        <w:t xml:space="preserve"> et al. (2021), too, caution that remote attention to psychosocial needs will be insufficient. Moreover, Osuji et al. (2020) specify technical problems that decrease perceived usefulness. Overall, these results suggest that tele-palliative care can enhance efficiency in the system but can undermine the relational dimensions of care if it is not well handled.</w:t>
      </w:r>
    </w:p>
    <w:p w14:paraId="1A46D52D" w14:textId="479A4721" w:rsidR="00A0673A" w:rsidRPr="00FA1839" w:rsidRDefault="00A0673A" w:rsidP="005841F2">
      <w:pPr>
        <w:pStyle w:val="Heading3"/>
      </w:pPr>
      <w:bookmarkStart w:id="52" w:name="_Toc222753546"/>
      <w:r w:rsidRPr="00FA1839">
        <w:t>Examples from Articles</w:t>
      </w:r>
      <w:bookmarkEnd w:id="52"/>
    </w:p>
    <w:p w14:paraId="6032620B" w14:textId="777C78AF" w:rsidR="002449F2" w:rsidRPr="00D260FF" w:rsidRDefault="00A0673A" w:rsidP="005841F2">
      <w:pPr>
        <w:jc w:val="left"/>
      </w:pPr>
      <w:proofErr w:type="spellStart"/>
      <w:r w:rsidRPr="00D260FF">
        <w:t>Cormi</w:t>
      </w:r>
      <w:proofErr w:type="spellEnd"/>
      <w:r w:rsidRPr="00D260FF">
        <w:t xml:space="preserve"> et al. (2021), in focus groups with mobile palliative teams, determined a use-case model of situations in which telemedicine is useful, especially in symptom assessment and clinical advice in nursing facilities. This is consistent with the results of Osuji et al. (2020), who also demonstrated that </w:t>
      </w:r>
      <w:r w:rsidRPr="00D260FF">
        <w:lastRenderedPageBreak/>
        <w:t xml:space="preserve">clinician confidence in video visit follow-up care is high, with an equivocal attitude toward expanded utility using a mixed survey and interview design. The two studies indicate conditional adoption, not wholesomeness, then. Van </w:t>
      </w:r>
      <w:proofErr w:type="spellStart"/>
      <w:r w:rsidRPr="00D260FF">
        <w:t>Gurp</w:t>
      </w:r>
      <w:proofErr w:type="spellEnd"/>
      <w:r w:rsidRPr="00D260FF">
        <w:t xml:space="preserve"> et al. (2016) contrast it by highlighting longitudinal observations and interviews to show how teleconsultation offers an integrative possibility in bridging primary and specialist services around the patient. Though the same study led to the benefits of collaboration, it has also identified that real-time collaborative consultations with both professionals and patients were uncommon, which speaks to structural impediments. Combined with the literature, it can be concluded that tele-palliative care is most efficient in a coordinated system and is less effective in an isolated form. The synthesis illustrates that the link is that the outcomes of implementation depend on professional support, organisational support and purpose clarity.</w:t>
      </w:r>
    </w:p>
    <w:p w14:paraId="2B53F7AA" w14:textId="73C0D437" w:rsidR="00A0673A" w:rsidRPr="00FA1839" w:rsidRDefault="00A0673A" w:rsidP="005841F2">
      <w:pPr>
        <w:pStyle w:val="Heading3"/>
      </w:pPr>
      <w:bookmarkStart w:id="53" w:name="_Toc222753547"/>
      <w:r w:rsidRPr="00FA1839">
        <w:t>Connections to Other Themes</w:t>
      </w:r>
      <w:bookmarkEnd w:id="53"/>
    </w:p>
    <w:p w14:paraId="682BD0F4" w14:textId="6CB840BD" w:rsidR="00A50C28" w:rsidRPr="00D260FF" w:rsidRDefault="00A0673A" w:rsidP="005841F2">
      <w:pPr>
        <w:jc w:val="left"/>
      </w:pPr>
      <w:r w:rsidRPr="00D260FF">
        <w:t>The theme overlaps with patient and caregiver experience in many ways. Service design has a direct impact on accessibility, quality of communication, and support. The ability of clinicians to collaborate effectively is associated with reassuring the patient and preparing the caregiver, whereas the lack of coordination of the system can cause confusion and overload. Also, professional attitudes towards telehealth shape the provision of hybrid models, which in turn relate to the continuity of care during illness stages. The role of cultural expectations regarding professional responsibility and trust is also involved, and this theme is connected to the greater social influences on the engagement with services. Consequently, implementation can be seen as the structural basis on which the patient-centred outcomes and family support end up relying in the context of tele-palliative care.</w:t>
      </w:r>
    </w:p>
    <w:p w14:paraId="59D8F4CC" w14:textId="506F46FE" w:rsidR="00A50C28" w:rsidRPr="00FA1839" w:rsidRDefault="005841F2" w:rsidP="005841F2">
      <w:pPr>
        <w:pStyle w:val="Heading2"/>
      </w:pPr>
      <w:bookmarkStart w:id="54" w:name="_Toc222753548"/>
      <w:r>
        <w:t xml:space="preserve">4.6 </w:t>
      </w:r>
      <w:r w:rsidR="00A50C28" w:rsidRPr="00FA1839">
        <w:t>Chapter Conclusion</w:t>
      </w:r>
      <w:bookmarkEnd w:id="54"/>
    </w:p>
    <w:p w14:paraId="5181C77A" w14:textId="2795CDC4" w:rsidR="002449F2" w:rsidRPr="005841F2" w:rsidRDefault="00A50C28" w:rsidP="005841F2">
      <w:pPr>
        <w:jc w:val="left"/>
      </w:pPr>
      <w:r w:rsidRPr="00D260FF">
        <w:t>In chapter 4, the literature reviewed has been synthesised and discussed in the context of three overarching themes, namely patient experience and perceived implications on physical and psychological well-being, family caregiver preparedness and burden, and the model of clinician-led service delivery and implementation. Themes were reviewed in terms of definition, historical and contextual background, suitability to the research question, theoretical basis, policy and legislative issues, practical implications, and narrow-scale literature examples. The overview of commonalities and differences among studies identified patterns, similarities, and divergences that tele-palliative care impacts patient outcomes indirectly by supporting caregivers and orchestrating services in the study. Problems, drawbacks, and opportunities to improve the telehealth application were considered as well. The next chapter will further develop such findings so that it critically appraises the existing literature with the aim and objectives of the study, and makes inferences about the findings, and then gives evidence-based suggestions on the improvement of tele-palliative care delivery in health and social care facilities.</w:t>
      </w:r>
      <w:r w:rsidR="002449F2" w:rsidRPr="00D260FF">
        <w:br w:type="page"/>
      </w:r>
    </w:p>
    <w:p w14:paraId="42BCC3F9" w14:textId="16BC6511" w:rsidR="002449F2" w:rsidRPr="005652EA" w:rsidRDefault="002449F2" w:rsidP="005841F2">
      <w:pPr>
        <w:pStyle w:val="Heading1"/>
      </w:pPr>
      <w:bookmarkStart w:id="55" w:name="_Toc222753549"/>
      <w:r w:rsidRPr="00FA1839">
        <w:lastRenderedPageBreak/>
        <w:t>CHAPTER 5 – CONCLUSION AND RECOMMENDATIONS</w:t>
      </w:r>
      <w:bookmarkEnd w:id="55"/>
      <w:r w:rsidRPr="00FA1839">
        <w:t xml:space="preserve"> </w:t>
      </w:r>
    </w:p>
    <w:p w14:paraId="2B4F8E16" w14:textId="7891553A" w:rsidR="002449F2" w:rsidRPr="00FA1839" w:rsidRDefault="00FA1839" w:rsidP="005841F2">
      <w:pPr>
        <w:pStyle w:val="Heading2"/>
      </w:pPr>
      <w:bookmarkStart w:id="56" w:name="_Toc222753550"/>
      <w:r>
        <w:t xml:space="preserve">5.1 </w:t>
      </w:r>
      <w:r w:rsidR="002449F2" w:rsidRPr="00FA1839">
        <w:t>Overall Conclusion</w:t>
      </w:r>
      <w:bookmarkEnd w:id="56"/>
    </w:p>
    <w:p w14:paraId="77E8E620" w14:textId="744C02DE" w:rsidR="002216EB" w:rsidRDefault="00A50C28" w:rsidP="002216EB">
      <w:pPr>
        <w:jc w:val="left"/>
      </w:pPr>
      <w:r w:rsidRPr="00D260FF">
        <w:t>The introduction of hybrid tele-palliative care models, with the use of remote consultations and pre-planned face-to-face visits, is the first recommendation. The results of the study suggest that telehealth, per se, is useful in routine symptom monitoring, follow-ups, and continuity of care, but it is not applicable to complex physical, psychological, or existential needs. Such a hybrid method would allow clinicians to triage patients, do remote consultation with patients over minor problems and save in-person visits for high-complexity problems, psychosocial support, or cases that need a closer physical examination. In practise, it would mean creating the guidelines that would define what sort of appointments could be offered remotely, train clinicians on effective remote communication, and provide reliable, secure multi-digital media to keep the information confidential. There might be issues with technology or internet access among the patients, the unwillingness of clinicians to adopt new practises, and time constraints to ensure mixed consultation forms. The barriers can be addressed through the provision of equipment or connection support to patients and delivering specialised education and guidance to the personnel, as well as the implementation of hybridised scheduling into the current workflows. Altogether, the hybrid models could help to optimise patient engagement, maintain the quality of care, and enable the use of tele-palliative services to complement the traditional in-person care, instead of replacing it, and enhance patient quality of life, as well as to help provide effective services</w:t>
      </w:r>
      <w:r w:rsidR="002216EB">
        <w:t>.</w:t>
      </w:r>
    </w:p>
    <w:p w14:paraId="2316FCC1" w14:textId="77777777" w:rsidR="002216EB" w:rsidRDefault="002216EB" w:rsidP="002216EB">
      <w:pPr>
        <w:jc w:val="left"/>
      </w:pPr>
    </w:p>
    <w:p w14:paraId="77613446" w14:textId="4A7EB007" w:rsidR="00A50C28" w:rsidRPr="005652EA" w:rsidRDefault="005652EA" w:rsidP="00DD20E8">
      <w:pPr>
        <w:pStyle w:val="Heading2"/>
      </w:pPr>
      <w:bookmarkStart w:id="57" w:name="_Toc222753551"/>
      <w:r w:rsidRPr="005652EA">
        <w:t>5.2 – Recommendations</w:t>
      </w:r>
      <w:bookmarkEnd w:id="57"/>
    </w:p>
    <w:p w14:paraId="3CE5FF1B" w14:textId="6BB15A11" w:rsidR="00A50C28" w:rsidRPr="00D260FF" w:rsidRDefault="005652EA" w:rsidP="002216EB">
      <w:pPr>
        <w:pStyle w:val="Heading3"/>
      </w:pPr>
      <w:bookmarkStart w:id="58" w:name="_Toc222753552"/>
      <w:r>
        <w:t xml:space="preserve">5.2.1- </w:t>
      </w:r>
      <w:r w:rsidR="00A50C28" w:rsidRPr="00D260FF">
        <w:t>Recommendation 1: Implement Hybrid Tele-Palliative Care Models</w:t>
      </w:r>
      <w:bookmarkEnd w:id="58"/>
    </w:p>
    <w:p w14:paraId="507B4159" w14:textId="459A265F" w:rsidR="00A50C28" w:rsidRDefault="00A50C28" w:rsidP="002216EB">
      <w:pPr>
        <w:jc w:val="left"/>
        <w:rPr>
          <w:rFonts w:eastAsiaTheme="majorEastAsia" w:cstheme="majorBidi"/>
        </w:rPr>
      </w:pPr>
      <w:r w:rsidRPr="00D260FF">
        <w:rPr>
          <w:rFonts w:eastAsiaTheme="majorEastAsia" w:cstheme="majorBidi"/>
        </w:rPr>
        <w:t xml:space="preserve">The introduction of hybrid tele-palliative care models, with the use of remote consultations and pre-planned face-to-face visits, is the first recommendation. The results of the study suggest that telehealth per se is useful in routine symptom monitoring, follow-ups, and continuity of care; however, it is not applicable to complex physical, psychological, or existential needs. Such a hybrid method would allow clinicians to triage patients, do remote consultation with patients over minor problems and save in-person visits for high-complexity problems, psychosocial support, or cases that need a closer physical examination. In practise, the guidelines that would define what sort of appointments could be offered remotely, train clinicians on effective remote communication, and provide reliable, secure multi-media to keep the information confidential. There might be issues with technology or internet access among the patients, the unwillingness of clinicians to adopt new practises, and time constraints to ensure mixed consultation forms. The barriers can be addressed </w:t>
      </w:r>
      <w:r w:rsidRPr="00D260FF">
        <w:rPr>
          <w:rFonts w:eastAsiaTheme="majorEastAsia" w:cstheme="majorBidi"/>
        </w:rPr>
        <w:lastRenderedPageBreak/>
        <w:t>through the provision of equipment or connection support to patients and delivering specialised education and guidance to the personnel, as well as the implementation of hybridised scheduling into the current workflows. Overall, hybrid solutions would be able to optimise patient engagement, maintain the quality of care, and enable the tele-palliative services as an addition, however, not a complete substitution to in-person care and counterbalance the improvement of patient quality of life with the efficient development of services</w:t>
      </w:r>
      <w:r w:rsidR="002216EB">
        <w:rPr>
          <w:rFonts w:eastAsiaTheme="majorEastAsia" w:cstheme="majorBidi"/>
        </w:rPr>
        <w:t>.</w:t>
      </w:r>
    </w:p>
    <w:p w14:paraId="45BEECD1" w14:textId="77777777" w:rsidR="002216EB" w:rsidRPr="00D260FF" w:rsidRDefault="002216EB" w:rsidP="002216EB">
      <w:pPr>
        <w:jc w:val="left"/>
        <w:rPr>
          <w:rFonts w:eastAsiaTheme="majorEastAsia" w:cstheme="majorBidi"/>
        </w:rPr>
      </w:pPr>
    </w:p>
    <w:p w14:paraId="2386D172" w14:textId="1A76B414" w:rsidR="00A50C28" w:rsidRPr="00D260FF" w:rsidRDefault="005652EA" w:rsidP="002216EB">
      <w:pPr>
        <w:pStyle w:val="Heading3"/>
      </w:pPr>
      <w:bookmarkStart w:id="59" w:name="_Toc222753553"/>
      <w:r>
        <w:t xml:space="preserve">5.2.2- </w:t>
      </w:r>
      <w:r w:rsidR="00A50C28" w:rsidRPr="00D260FF">
        <w:t>Recommendation 2: Strengthen Caregiver Support Through Tele-Services</w:t>
      </w:r>
      <w:bookmarkEnd w:id="59"/>
    </w:p>
    <w:p w14:paraId="3DA6B430" w14:textId="1586195D" w:rsidR="00A50C28" w:rsidRDefault="00A50C28" w:rsidP="002216EB">
      <w:pPr>
        <w:jc w:val="left"/>
        <w:rPr>
          <w:rFonts w:eastAsiaTheme="majorEastAsia" w:cstheme="majorBidi"/>
        </w:rPr>
      </w:pPr>
      <w:r w:rsidRPr="00D260FF">
        <w:rPr>
          <w:rFonts w:eastAsiaTheme="majorEastAsia" w:cstheme="majorBidi"/>
        </w:rPr>
        <w:t>The second recommendation includes the implementation of structured tele-support services to family caregivers. Caregivers are a pivotal aspect of home-based palliative care, and the results indicate that individual preparedness, confidence, and stress-related elements of caregivers have a direct effect on patient outcomes. Tele-services can include education, emotional support and practical guidance, enabling caregivers cope with the symptoms, make informed choices, and take care of themselves. Some ways of doing this can include scheduled video check-ins, online trainings and 24-hour phone or messaging support. Possible shortcomings comprise the diversity in the digital literacy of caregivers, dissimilar rates of engagement, and the risk of caregiver burnout owing to an overabundance of communication. The simplicity and intuitive platforms, training in the usage of technologies, and establishing boundaries on the frequency of communication can be considered ways of overcoming these challenges. The integration of tele-support into everyday clinical procedures will ensure that the caregivers are guided regularly without overloading healthcare providers. Tele-services can help reduce stress, enhance home-based symptom management, and lead to improved patient experience by enhancing competence and confidence in caregivers. This approach is a viable, scalable method that complies with patient-centred care philosophy and facilitates effective, safe palliative care delivery to patients at home and family empowerment as an active participant in patient care</w:t>
      </w:r>
      <w:r w:rsidR="002216EB">
        <w:rPr>
          <w:rFonts w:eastAsiaTheme="majorEastAsia" w:cstheme="majorBidi"/>
        </w:rPr>
        <w:t>.</w:t>
      </w:r>
    </w:p>
    <w:p w14:paraId="5487B976" w14:textId="77777777" w:rsidR="002216EB" w:rsidRPr="00D260FF" w:rsidRDefault="002216EB" w:rsidP="002216EB">
      <w:pPr>
        <w:jc w:val="left"/>
        <w:rPr>
          <w:rFonts w:eastAsiaTheme="majorEastAsia" w:cstheme="majorBidi"/>
        </w:rPr>
      </w:pPr>
    </w:p>
    <w:p w14:paraId="3F5B7904" w14:textId="692F24D6" w:rsidR="00A50C28" w:rsidRPr="00D260FF" w:rsidRDefault="005652EA" w:rsidP="002216EB">
      <w:pPr>
        <w:pStyle w:val="Heading3"/>
      </w:pPr>
      <w:bookmarkStart w:id="60" w:name="_Toc222753554"/>
      <w:r>
        <w:t xml:space="preserve">5.2.3- </w:t>
      </w:r>
      <w:r w:rsidR="00A50C28" w:rsidRPr="00D260FF">
        <w:t>Recommendation 3: Develop Standardised Clinician Training and Guidelines</w:t>
      </w:r>
      <w:bookmarkEnd w:id="60"/>
    </w:p>
    <w:p w14:paraId="5D53BFFF" w14:textId="50A50281" w:rsidR="002449F2" w:rsidRDefault="00A50C28" w:rsidP="00211C49">
      <w:pPr>
        <w:jc w:val="left"/>
        <w:rPr>
          <w:rFonts w:eastAsiaTheme="majorEastAsia" w:cstheme="majorBidi"/>
        </w:rPr>
      </w:pPr>
      <w:r w:rsidRPr="00D260FF">
        <w:rPr>
          <w:rFonts w:eastAsiaTheme="majorEastAsia" w:cstheme="majorBidi"/>
        </w:rPr>
        <w:t xml:space="preserve">The third suggestion is to develop universal training opportunities and guidelines for clinicians providing tele-palliative care. The findings indicate that the effect of clinician confidence, competence, and attitude towards telehealth has substantial implications on the quality of remote consultation and patient outcomes. The training must centre on virtual interaction communication methods, physical and psychosocial needs evaluation remotely, technical skills, and understanding of limitations in case of complex or sensitive treatment. Guidelines need to contain procedures on the </w:t>
      </w:r>
      <w:r w:rsidRPr="00D260FF">
        <w:rPr>
          <w:rFonts w:eastAsiaTheme="majorEastAsia" w:cstheme="majorBidi"/>
        </w:rPr>
        <w:lastRenderedPageBreak/>
        <w:t>correct forms of consultation, documentation, privacy, integration and in-team practises, and escalation in instances where face-to-face intervention is necessary. Possible obstacles are the lack of time resources to develop professionally, institutional resource scarcity, and the unwillingness to modify the conventional working process. These can be resolved by including training in the mandatory continuing professional development, modular courses provided online to support flexible learning opportunities and mentoring or peer support systems in palliative teams. Tele-palliative care can be provided in a more effective, safe and consistent way by standardising clinician preparation and practise. The recommendation will guarantee optimisation of patient care and clinician performance, sustainable integration of telehealth, and high-quality and patient-centred care and rates of variability in outcomes across services.</w:t>
      </w:r>
    </w:p>
    <w:p w14:paraId="655DE3C1" w14:textId="77777777" w:rsidR="005652EA" w:rsidRPr="00D260FF" w:rsidRDefault="005652EA" w:rsidP="00D260FF">
      <w:pPr>
        <w:rPr>
          <w:rFonts w:eastAsiaTheme="majorEastAsia" w:cstheme="majorBidi"/>
        </w:rPr>
      </w:pPr>
    </w:p>
    <w:p w14:paraId="7F9952E7" w14:textId="77777777" w:rsidR="005652EA" w:rsidRDefault="005652EA">
      <w:pPr>
        <w:spacing w:line="259" w:lineRule="auto"/>
        <w:jc w:val="left"/>
        <w:rPr>
          <w:b/>
          <w:sz w:val="32"/>
        </w:rPr>
      </w:pPr>
      <w:r>
        <w:rPr>
          <w:b/>
          <w:sz w:val="32"/>
        </w:rPr>
        <w:br w:type="page"/>
      </w:r>
    </w:p>
    <w:p w14:paraId="73CD22A0" w14:textId="655EC430" w:rsidR="002449F2" w:rsidRPr="005652EA" w:rsidRDefault="002449F2" w:rsidP="00B86201">
      <w:pPr>
        <w:pStyle w:val="Heading1"/>
      </w:pPr>
      <w:bookmarkStart w:id="61" w:name="_Toc222753555"/>
      <w:r w:rsidRPr="005652EA">
        <w:lastRenderedPageBreak/>
        <w:t>CHAPTER 6 – References and Appendix</w:t>
      </w:r>
      <w:bookmarkEnd w:id="61"/>
    </w:p>
    <w:p w14:paraId="2EE69DD1" w14:textId="046AEA82" w:rsidR="00211184" w:rsidRPr="005652EA" w:rsidRDefault="005652EA" w:rsidP="00B86201">
      <w:pPr>
        <w:pStyle w:val="Heading2"/>
      </w:pPr>
      <w:bookmarkStart w:id="62" w:name="_Toc222753556"/>
      <w:r w:rsidRPr="005652EA">
        <w:t xml:space="preserve">6.1 </w:t>
      </w:r>
      <w:r w:rsidR="00211184" w:rsidRPr="005652EA">
        <w:t>References</w:t>
      </w:r>
      <w:bookmarkEnd w:id="62"/>
    </w:p>
    <w:p w14:paraId="66DFE12C" w14:textId="77777777" w:rsidR="00C520BC" w:rsidRPr="00D260FF" w:rsidRDefault="00C520BC" w:rsidP="00211C49">
      <w:pPr>
        <w:ind w:left="720" w:hanging="720"/>
        <w:jc w:val="left"/>
      </w:pPr>
      <w:r w:rsidRPr="00D260FF">
        <w:t xml:space="preserve">Abbas, H. and Katina, G. (2023). Socio-technical theory. Trist &amp; </w:t>
      </w:r>
      <w:proofErr w:type="spellStart"/>
      <w:r w:rsidRPr="00D260FF">
        <w:t>Bamforth</w:t>
      </w:r>
      <w:proofErr w:type="spellEnd"/>
      <w:r w:rsidRPr="00D260FF">
        <w:t>, 1(2), pp.01-16.</w:t>
      </w:r>
    </w:p>
    <w:p w14:paraId="35CE2FE0" w14:textId="77777777" w:rsidR="00C520BC" w:rsidRDefault="00C520BC" w:rsidP="00211C49">
      <w:pPr>
        <w:ind w:left="720" w:hanging="720"/>
        <w:jc w:val="left"/>
      </w:pPr>
      <w:proofErr w:type="spellStart"/>
      <w:r w:rsidRPr="00D260FF">
        <w:t>Alasmari</w:t>
      </w:r>
      <w:proofErr w:type="spellEnd"/>
      <w:r w:rsidRPr="00D260FF">
        <w:t xml:space="preserve">, S.M., </w:t>
      </w:r>
      <w:proofErr w:type="spellStart"/>
      <w:r w:rsidRPr="00D260FF">
        <w:t>Albishi</w:t>
      </w:r>
      <w:proofErr w:type="spellEnd"/>
      <w:r w:rsidRPr="00D260FF">
        <w:t xml:space="preserve">, F.F., </w:t>
      </w:r>
      <w:proofErr w:type="spellStart"/>
      <w:r w:rsidRPr="00D260FF">
        <w:t>Alyamani</w:t>
      </w:r>
      <w:proofErr w:type="spellEnd"/>
      <w:r w:rsidRPr="00D260FF">
        <w:t xml:space="preserve">, M.M.B., </w:t>
      </w:r>
      <w:proofErr w:type="spellStart"/>
      <w:r w:rsidRPr="00D260FF">
        <w:t>Alabdly</w:t>
      </w:r>
      <w:proofErr w:type="spellEnd"/>
      <w:r w:rsidRPr="00D260FF">
        <w:t xml:space="preserve">, T.A.H., </w:t>
      </w:r>
      <w:proofErr w:type="spellStart"/>
      <w:r w:rsidRPr="00D260FF">
        <w:t>Talbi</w:t>
      </w:r>
      <w:proofErr w:type="spellEnd"/>
      <w:r w:rsidRPr="00D260FF">
        <w:t xml:space="preserve">, L.A.I., Al-Rashidi, B.A., </w:t>
      </w:r>
      <w:proofErr w:type="spellStart"/>
      <w:r w:rsidRPr="00D260FF">
        <w:t>Amri</w:t>
      </w:r>
      <w:proofErr w:type="spellEnd"/>
      <w:r w:rsidRPr="00D260FF">
        <w:t xml:space="preserve">, A.H.H., </w:t>
      </w:r>
      <w:proofErr w:type="spellStart"/>
      <w:r w:rsidRPr="00D260FF">
        <w:t>Alharisi</w:t>
      </w:r>
      <w:proofErr w:type="spellEnd"/>
      <w:r w:rsidRPr="00D260FF">
        <w:t xml:space="preserve">, S.M.M., </w:t>
      </w:r>
      <w:proofErr w:type="spellStart"/>
      <w:r w:rsidRPr="00D260FF">
        <w:t>Algarni</w:t>
      </w:r>
      <w:proofErr w:type="spellEnd"/>
      <w:r w:rsidRPr="00D260FF">
        <w:t xml:space="preserve">, N.A.M., </w:t>
      </w:r>
      <w:proofErr w:type="spellStart"/>
      <w:r w:rsidRPr="00D260FF">
        <w:t>Sahhari</w:t>
      </w:r>
      <w:proofErr w:type="spellEnd"/>
      <w:r w:rsidRPr="00D260FF">
        <w:t xml:space="preserve">, A.M.A. and </w:t>
      </w:r>
      <w:proofErr w:type="spellStart"/>
      <w:r w:rsidRPr="00D260FF">
        <w:t>Aladwani</w:t>
      </w:r>
      <w:proofErr w:type="spellEnd"/>
      <w:r w:rsidRPr="00D260FF">
        <w:t>, A.A.A. (2024). The role of palliative care in improving the quality of life for patients with serious illnesses. Journal of International Crisis and Risk Communication Research, 7(S9), p.1847.</w:t>
      </w:r>
    </w:p>
    <w:p w14:paraId="420F6484" w14:textId="77777777" w:rsidR="00C520BC" w:rsidRPr="00D260FF" w:rsidRDefault="00C520BC" w:rsidP="00211C49">
      <w:pPr>
        <w:ind w:left="720" w:hanging="720"/>
        <w:jc w:val="left"/>
      </w:pPr>
      <w:proofErr w:type="spellStart"/>
      <w:r w:rsidRPr="00D260FF">
        <w:t>Almgaibel</w:t>
      </w:r>
      <w:proofErr w:type="spellEnd"/>
      <w:r w:rsidRPr="00D260FF">
        <w:t xml:space="preserve">, M.A.M., </w:t>
      </w:r>
      <w:proofErr w:type="spellStart"/>
      <w:r w:rsidRPr="00D260FF">
        <w:t>Altaezi</w:t>
      </w:r>
      <w:proofErr w:type="spellEnd"/>
      <w:r w:rsidRPr="00D260FF">
        <w:t xml:space="preserve">, W.A., </w:t>
      </w:r>
      <w:proofErr w:type="spellStart"/>
      <w:r w:rsidRPr="00D260FF">
        <w:t>Allihyani</w:t>
      </w:r>
      <w:proofErr w:type="spellEnd"/>
      <w:r w:rsidRPr="00D260FF">
        <w:t xml:space="preserve">, A.M.A., </w:t>
      </w:r>
      <w:proofErr w:type="spellStart"/>
      <w:r w:rsidRPr="00D260FF">
        <w:t>Alqahtani</w:t>
      </w:r>
      <w:proofErr w:type="spellEnd"/>
      <w:r w:rsidRPr="00D260FF">
        <w:t xml:space="preserve">, N.A., </w:t>
      </w:r>
      <w:proofErr w:type="spellStart"/>
      <w:r w:rsidRPr="00D260FF">
        <w:t>Alwadai</w:t>
      </w:r>
      <w:proofErr w:type="spellEnd"/>
      <w:r w:rsidRPr="00D260FF">
        <w:t xml:space="preserve">, F.A.A., </w:t>
      </w:r>
      <w:proofErr w:type="spellStart"/>
      <w:r w:rsidRPr="00D260FF">
        <w:t>Thubali</w:t>
      </w:r>
      <w:proofErr w:type="spellEnd"/>
      <w:r w:rsidRPr="00D260FF">
        <w:t xml:space="preserve">, M.A.A., </w:t>
      </w:r>
      <w:proofErr w:type="spellStart"/>
      <w:r w:rsidRPr="00D260FF">
        <w:t>Najae</w:t>
      </w:r>
      <w:proofErr w:type="spellEnd"/>
      <w:r w:rsidRPr="00D260FF">
        <w:t xml:space="preserve">, J.A.A., Jafri, H.E.A., </w:t>
      </w:r>
      <w:proofErr w:type="spellStart"/>
      <w:r w:rsidRPr="00D260FF">
        <w:t>Alzubayd</w:t>
      </w:r>
      <w:proofErr w:type="spellEnd"/>
      <w:r w:rsidRPr="00D260FF">
        <w:t>, S.J.S. and Al-</w:t>
      </w:r>
      <w:proofErr w:type="spellStart"/>
      <w:r w:rsidRPr="00D260FF">
        <w:t>Zubaid</w:t>
      </w:r>
      <w:proofErr w:type="spellEnd"/>
      <w:r w:rsidRPr="00D260FF">
        <w:t>, H.M.J. (2024). Interventions to reduce emergency department visits and improve medical care. Journal of International Crisis and Risk Communication Research, 7(S9), p.1538.</w:t>
      </w:r>
    </w:p>
    <w:p w14:paraId="638FE202" w14:textId="77777777" w:rsidR="00C520BC" w:rsidRPr="00D260FF" w:rsidRDefault="00C520BC" w:rsidP="00211C49">
      <w:pPr>
        <w:ind w:left="720" w:hanging="720"/>
        <w:jc w:val="left"/>
      </w:pPr>
      <w:proofErr w:type="spellStart"/>
      <w:r w:rsidRPr="00D260FF">
        <w:t>Alshakhs</w:t>
      </w:r>
      <w:proofErr w:type="spellEnd"/>
      <w:r w:rsidRPr="00D260FF">
        <w:t xml:space="preserve">, S., Park, T., </w:t>
      </w:r>
      <w:proofErr w:type="spellStart"/>
      <w:r w:rsidRPr="00D260FF">
        <w:t>McDarby</w:t>
      </w:r>
      <w:proofErr w:type="spellEnd"/>
      <w:r w:rsidRPr="00D260FF">
        <w:t xml:space="preserve">, M., Reid, M.C., </w:t>
      </w:r>
      <w:proofErr w:type="spellStart"/>
      <w:r w:rsidRPr="00D260FF">
        <w:t>Czaja</w:t>
      </w:r>
      <w:proofErr w:type="spellEnd"/>
      <w:r w:rsidRPr="00D260FF">
        <w:t xml:space="preserve">, S., Adelman, R., Sweet, E., </w:t>
      </w:r>
      <w:proofErr w:type="spellStart"/>
      <w:r w:rsidRPr="00D260FF">
        <w:t>Jedlicka</w:t>
      </w:r>
      <w:proofErr w:type="spellEnd"/>
      <w:r w:rsidRPr="00D260FF">
        <w:t xml:space="preserve">, C.M., Delgado, D., and </w:t>
      </w:r>
      <w:proofErr w:type="spellStart"/>
      <w:r w:rsidRPr="00D260FF">
        <w:t>Phongtankuel</w:t>
      </w:r>
      <w:proofErr w:type="spellEnd"/>
      <w:r w:rsidRPr="00D260FF">
        <w:t>, V. (2024). Interventions for family caregivers of patients receiving palliative/hospice care at home: a scoping review. Journal of palliative medicine, 27(1), pp.112-127.</w:t>
      </w:r>
    </w:p>
    <w:p w14:paraId="21DE6090" w14:textId="77777777" w:rsidR="00C520BC" w:rsidRPr="00D260FF" w:rsidRDefault="00C520BC" w:rsidP="00211C49">
      <w:pPr>
        <w:ind w:left="720" w:hanging="720"/>
        <w:jc w:val="left"/>
      </w:pPr>
      <w:r w:rsidRPr="00D260FF">
        <w:t>Anglin, A.H., Kincaid, P.A., Short, J.C. and Allen, D.G. (2022). Role theory perspectives: Past, present, and future applications of role theories in management research. Journal of Management, 48(6), pp.1469-1502.</w:t>
      </w:r>
    </w:p>
    <w:p w14:paraId="6B2B3520" w14:textId="77777777" w:rsidR="00C520BC" w:rsidRPr="00D260FF" w:rsidRDefault="00C520BC" w:rsidP="00211C49">
      <w:pPr>
        <w:ind w:left="720" w:hanging="720"/>
        <w:jc w:val="left"/>
      </w:pPr>
      <w:proofErr w:type="spellStart"/>
      <w:r w:rsidRPr="00D260FF">
        <w:t>Aqtam</w:t>
      </w:r>
      <w:proofErr w:type="spellEnd"/>
      <w:r w:rsidRPr="00D260FF">
        <w:t xml:space="preserve">, I., </w:t>
      </w:r>
      <w:proofErr w:type="spellStart"/>
      <w:r w:rsidRPr="00D260FF">
        <w:t>Ayed</w:t>
      </w:r>
      <w:proofErr w:type="spellEnd"/>
      <w:r w:rsidRPr="00D260FF">
        <w:t xml:space="preserve">, A. and </w:t>
      </w:r>
      <w:proofErr w:type="spellStart"/>
      <w:r w:rsidRPr="00D260FF">
        <w:t>Zaben</w:t>
      </w:r>
      <w:proofErr w:type="spellEnd"/>
      <w:r w:rsidRPr="00D260FF">
        <w:t>, K. (2023). Quality of life: Concept analysis.</w:t>
      </w:r>
    </w:p>
    <w:p w14:paraId="73A1EB08" w14:textId="77777777" w:rsidR="00C520BC" w:rsidRPr="00D260FF" w:rsidRDefault="00C520BC" w:rsidP="00211C49">
      <w:pPr>
        <w:ind w:left="720" w:hanging="720"/>
        <w:jc w:val="left"/>
      </w:pPr>
      <w:r w:rsidRPr="00D260FF">
        <w:t xml:space="preserve">Basile, I., </w:t>
      </w:r>
      <w:proofErr w:type="spellStart"/>
      <w:r w:rsidRPr="00D260FF">
        <w:t>Consolo</w:t>
      </w:r>
      <w:proofErr w:type="spellEnd"/>
      <w:r w:rsidRPr="00D260FF">
        <w:t xml:space="preserve">, L., Colombo, S., Rusconi, D., </w:t>
      </w:r>
      <w:proofErr w:type="spellStart"/>
      <w:r w:rsidRPr="00D260FF">
        <w:t>Rampichini</w:t>
      </w:r>
      <w:proofErr w:type="spellEnd"/>
      <w:r w:rsidRPr="00D260FF">
        <w:t xml:space="preserve">, F. and </w:t>
      </w:r>
      <w:proofErr w:type="spellStart"/>
      <w:r w:rsidRPr="00D260FF">
        <w:t>Lusignani</w:t>
      </w:r>
      <w:proofErr w:type="spellEnd"/>
      <w:r w:rsidRPr="00D260FF">
        <w:t>, M. (2024). Technology to support older adults in home palliative care: a scoping review. American Journal of Hospice and Palliative Medicine®, 41(6), pp.673-690.</w:t>
      </w:r>
    </w:p>
    <w:p w14:paraId="25C28D04" w14:textId="77777777" w:rsidR="00C520BC" w:rsidRPr="00D260FF" w:rsidRDefault="00C520BC" w:rsidP="00211C49">
      <w:pPr>
        <w:ind w:left="720" w:hanging="720"/>
        <w:jc w:val="left"/>
      </w:pPr>
      <w:r w:rsidRPr="00D260FF">
        <w:t>Bolton, D. (2023). A revitalized biopsychosocial model: core theory, research paradigms, and clinical implications. Psychological medicine, 53(16), pp.7504-7511.</w:t>
      </w:r>
    </w:p>
    <w:p w14:paraId="33A896B7" w14:textId="77777777" w:rsidR="00C520BC" w:rsidRPr="00D260FF" w:rsidRDefault="00C520BC" w:rsidP="00211C49">
      <w:pPr>
        <w:ind w:left="720" w:hanging="720"/>
        <w:jc w:val="left"/>
      </w:pPr>
      <w:r w:rsidRPr="00D260FF">
        <w:t xml:space="preserve">Braun, V. and Clarke, V. (2023). Toward good practice in thematic analysis: Avoiding common problems and be (com) </w:t>
      </w:r>
      <w:proofErr w:type="spellStart"/>
      <w:r w:rsidRPr="00D260FF">
        <w:t>ing</w:t>
      </w:r>
      <w:proofErr w:type="spellEnd"/>
      <w:r w:rsidRPr="00D260FF">
        <w:t xml:space="preserve"> a knowing researcher. International journal of transgender health, 24(1), pp.1-6.</w:t>
      </w:r>
    </w:p>
    <w:p w14:paraId="65AAB029" w14:textId="77777777" w:rsidR="00C520BC" w:rsidRPr="00C520BC" w:rsidRDefault="00C520BC" w:rsidP="00C520BC">
      <w:pPr>
        <w:ind w:left="720" w:hanging="720"/>
        <w:jc w:val="left"/>
      </w:pPr>
      <w:r w:rsidRPr="00C520BC">
        <w:t>Braun, V., and Clarke, V. (2024). A critical review of the reporting of reflexive thematic analysis in Health Promotion International. Health Promotion International, 39(3), daae049.</w:t>
      </w:r>
    </w:p>
    <w:p w14:paraId="6035123F" w14:textId="77777777" w:rsidR="00C520BC" w:rsidRPr="00D260FF" w:rsidRDefault="00C520BC" w:rsidP="00211C49">
      <w:pPr>
        <w:ind w:left="720" w:hanging="720"/>
        <w:jc w:val="left"/>
      </w:pPr>
      <w:r w:rsidRPr="00D260FF">
        <w:lastRenderedPageBreak/>
        <w:t>Brigitte, G. (2025). Telemedicine on Earth can learn from Spaceflight. Annals of Civil and Environmental Engineering, 9(1), pp.018-032.</w:t>
      </w:r>
    </w:p>
    <w:p w14:paraId="6F09F6AA" w14:textId="77777777" w:rsidR="00C520BC" w:rsidRPr="00D260FF" w:rsidRDefault="00C520BC" w:rsidP="00211C49">
      <w:pPr>
        <w:ind w:left="720" w:hanging="720"/>
        <w:jc w:val="left"/>
      </w:pPr>
      <w:r w:rsidRPr="00D260FF">
        <w:t>Brown, A.S. and Campbell, D. (2025). Patient-centred outcomes. BJA education, 25(8), pp.335-342.</w:t>
      </w:r>
    </w:p>
    <w:p w14:paraId="6C48DAA8" w14:textId="77777777" w:rsidR="00C520BC" w:rsidRPr="00D260FF" w:rsidRDefault="00C520BC" w:rsidP="00211C49">
      <w:pPr>
        <w:ind w:left="720" w:hanging="720"/>
        <w:jc w:val="left"/>
      </w:pPr>
      <w:r w:rsidRPr="00D260FF">
        <w:t xml:space="preserve">Caetano, P., </w:t>
      </w:r>
      <w:proofErr w:type="spellStart"/>
      <w:r w:rsidRPr="00D260FF">
        <w:t>Querido</w:t>
      </w:r>
      <w:proofErr w:type="spellEnd"/>
      <w:r w:rsidRPr="00D260FF">
        <w:t xml:space="preserve">, A. and </w:t>
      </w:r>
      <w:proofErr w:type="spellStart"/>
      <w:r w:rsidRPr="00D260FF">
        <w:t>Laranjeira</w:t>
      </w:r>
      <w:proofErr w:type="spellEnd"/>
      <w:r w:rsidRPr="00D260FF">
        <w:t>, C. (2024), September. Preparedness for caregiving role and telehealth use to provide informal palliative home care in Portugal: a qualitative study. In Healthcare (Vol. 12, No. 19, p. 1915). MDPI.</w:t>
      </w:r>
    </w:p>
    <w:p w14:paraId="41F94575" w14:textId="77777777" w:rsidR="00C520BC" w:rsidRPr="00D260FF" w:rsidRDefault="00C520BC" w:rsidP="00211C49">
      <w:pPr>
        <w:ind w:left="720" w:hanging="720"/>
        <w:jc w:val="left"/>
      </w:pPr>
      <w:r w:rsidRPr="00D260FF">
        <w:t xml:space="preserve">Chapman, H., Bethell, J., Dewan, N., </w:t>
      </w:r>
      <w:proofErr w:type="spellStart"/>
      <w:r w:rsidRPr="00D260FF">
        <w:t>Liougas</w:t>
      </w:r>
      <w:proofErr w:type="spellEnd"/>
      <w:r w:rsidRPr="00D260FF">
        <w:t xml:space="preserve">, M.P., Livingston, G., </w:t>
      </w:r>
      <w:proofErr w:type="spellStart"/>
      <w:r w:rsidRPr="00D260FF">
        <w:t>McGilton</w:t>
      </w:r>
      <w:proofErr w:type="spellEnd"/>
      <w:r w:rsidRPr="00D260FF">
        <w:t xml:space="preserve">, K.S. and </w:t>
      </w:r>
      <w:proofErr w:type="spellStart"/>
      <w:r w:rsidRPr="00D260FF">
        <w:t>Sommerlad</w:t>
      </w:r>
      <w:proofErr w:type="spellEnd"/>
      <w:r w:rsidRPr="00D260FF">
        <w:t>, A. (2024). Social connection in long-term care homes: a qualitative study of barriers and facilitators. BMC geriatrics, 24(1), p.857.</w:t>
      </w:r>
    </w:p>
    <w:p w14:paraId="12EA7F09" w14:textId="77777777" w:rsidR="00C520BC" w:rsidRPr="00D260FF" w:rsidRDefault="00C520BC" w:rsidP="00211C49">
      <w:pPr>
        <w:ind w:left="720" w:hanging="720"/>
        <w:jc w:val="left"/>
      </w:pPr>
      <w:r w:rsidRPr="00D260FF">
        <w:t xml:space="preserve">Chen, Y., </w:t>
      </w:r>
      <w:proofErr w:type="spellStart"/>
      <w:r w:rsidRPr="00D260FF">
        <w:t>Qiao</w:t>
      </w:r>
      <w:proofErr w:type="spellEnd"/>
      <w:r w:rsidRPr="00D260FF">
        <w:t>, C., Zhang, X., Li, W. and Yang, H. (2023). The effect of tele-palliative care on patient and caregiver outcomes: a systematic review. American Journal of Hospice and Palliative Medicine®, 40(8), pp.907-925.</w:t>
      </w:r>
    </w:p>
    <w:p w14:paraId="49183477" w14:textId="77777777" w:rsidR="00C520BC" w:rsidRPr="00D260FF" w:rsidRDefault="00C520BC" w:rsidP="00211C49">
      <w:pPr>
        <w:ind w:left="720" w:hanging="720"/>
        <w:jc w:val="left"/>
      </w:pPr>
      <w:r w:rsidRPr="00D260FF">
        <w:t>Cheong, H.I., Lyons, A., Houghton, R. and Majumdar, A. (2023). Secondary qualitative research methodology using online data within the context of social sciences. International Journal of Qualitative Methods, 22, p.16094069231180160.</w:t>
      </w:r>
    </w:p>
    <w:p w14:paraId="40A19BE9" w14:textId="77777777" w:rsidR="00C520BC" w:rsidRPr="00D260FF" w:rsidRDefault="00C520BC" w:rsidP="00211C49">
      <w:pPr>
        <w:ind w:left="720" w:hanging="720"/>
        <w:jc w:val="left"/>
      </w:pPr>
      <w:r w:rsidRPr="00D260FF">
        <w:t>Christou, P.A. (2022). How to use thematic analysis in qualitative research. Journal of Qualitative Research in Tourism, 3(2), pp.79-95.</w:t>
      </w:r>
    </w:p>
    <w:p w14:paraId="12E71BF4" w14:textId="77777777" w:rsidR="00C520BC" w:rsidRDefault="00C520BC" w:rsidP="00375BA4">
      <w:pPr>
        <w:ind w:left="720" w:hanging="720"/>
        <w:jc w:val="left"/>
      </w:pPr>
      <w:r>
        <w:t xml:space="preserve">Connor, S. R., </w:t>
      </w:r>
      <w:proofErr w:type="spellStart"/>
      <w:r>
        <w:t>Garralda</w:t>
      </w:r>
      <w:proofErr w:type="spellEnd"/>
      <w:r>
        <w:t xml:space="preserve">, E., </w:t>
      </w:r>
      <w:proofErr w:type="spellStart"/>
      <w:r>
        <w:t>Tripodoro</w:t>
      </w:r>
      <w:proofErr w:type="spellEnd"/>
      <w:r>
        <w:t>, V. A., and Centeno, C. (2025). Estimating the Number of Services &amp; Patients Receiving Specialized Palliative Care Globally in 2025. Journal of Pain and Symptom Management.</w:t>
      </w:r>
    </w:p>
    <w:p w14:paraId="47281F1B" w14:textId="77777777" w:rsidR="00C520BC" w:rsidRPr="00D260FF" w:rsidRDefault="00C520BC" w:rsidP="00211C49">
      <w:pPr>
        <w:ind w:left="720" w:hanging="720"/>
        <w:jc w:val="left"/>
      </w:pPr>
      <w:proofErr w:type="spellStart"/>
      <w:r w:rsidRPr="00D260FF">
        <w:t>Cormi</w:t>
      </w:r>
      <w:proofErr w:type="spellEnd"/>
      <w:r w:rsidRPr="00D260FF">
        <w:t xml:space="preserve">, C., Petit, M., </w:t>
      </w:r>
      <w:proofErr w:type="spellStart"/>
      <w:r w:rsidRPr="00D260FF">
        <w:t>Auclair</w:t>
      </w:r>
      <w:proofErr w:type="spellEnd"/>
      <w:r w:rsidRPr="00D260FF">
        <w:t xml:space="preserve">, J., </w:t>
      </w:r>
      <w:proofErr w:type="spellStart"/>
      <w:r w:rsidRPr="00D260FF">
        <w:t>Bagaragaza</w:t>
      </w:r>
      <w:proofErr w:type="spellEnd"/>
      <w:r w:rsidRPr="00D260FF">
        <w:t xml:space="preserve">, E., </w:t>
      </w:r>
      <w:proofErr w:type="spellStart"/>
      <w:r w:rsidRPr="00D260FF">
        <w:t>Colombet</w:t>
      </w:r>
      <w:proofErr w:type="spellEnd"/>
      <w:r w:rsidRPr="00D260FF">
        <w:t xml:space="preserve">, I. and Sanchez, S. (2021). Building a </w:t>
      </w:r>
      <w:proofErr w:type="spellStart"/>
      <w:r w:rsidRPr="00D260FF">
        <w:t>telepalliative</w:t>
      </w:r>
      <w:proofErr w:type="spellEnd"/>
      <w:r w:rsidRPr="00D260FF">
        <w:t xml:space="preserve"> care strategy in nursing homes: A qualitative study with mobile palliative care teams. BMC Palliative care, 20(1), p.156.</w:t>
      </w:r>
    </w:p>
    <w:p w14:paraId="693E22E0" w14:textId="77777777" w:rsidR="00C520BC" w:rsidRPr="00D260FF" w:rsidRDefault="00C520BC" w:rsidP="00211C49">
      <w:pPr>
        <w:ind w:left="720" w:hanging="720"/>
        <w:jc w:val="left"/>
      </w:pPr>
      <w:r w:rsidRPr="00D260FF">
        <w:t xml:space="preserve">Della Longa, L., </w:t>
      </w:r>
      <w:proofErr w:type="spellStart"/>
      <w:r w:rsidRPr="00D260FF">
        <w:t>Valori</w:t>
      </w:r>
      <w:proofErr w:type="spellEnd"/>
      <w:r w:rsidRPr="00D260FF">
        <w:t xml:space="preserve">, I. and </w:t>
      </w:r>
      <w:proofErr w:type="spellStart"/>
      <w:r w:rsidRPr="00D260FF">
        <w:t>Farroni</w:t>
      </w:r>
      <w:proofErr w:type="spellEnd"/>
      <w:r w:rsidRPr="00D260FF">
        <w:t>, T. (2022). Interpersonal affective touch in a virtual world: Feeling the social presence of others to overcome loneliness. Frontiers in psychology, 12, p.795283.</w:t>
      </w:r>
    </w:p>
    <w:p w14:paraId="0FCCE3F0" w14:textId="77777777" w:rsidR="00C520BC" w:rsidRPr="00D260FF" w:rsidRDefault="00C520BC" w:rsidP="00211C49">
      <w:pPr>
        <w:ind w:left="720" w:hanging="720"/>
        <w:jc w:val="left"/>
      </w:pPr>
      <w:r w:rsidRPr="00D260FF">
        <w:t>Deschamps, M.J. (2025). ICANFEEL: A DIGITAL ART ACTIVITY TO SUPPORT DISTRESS DETECTION IN ADULT ONCOLOGICAL PATIENTS.</w:t>
      </w:r>
    </w:p>
    <w:p w14:paraId="42512BA1" w14:textId="77777777" w:rsidR="00C520BC" w:rsidRPr="00D260FF" w:rsidRDefault="00C520BC" w:rsidP="00211C49">
      <w:pPr>
        <w:ind w:left="720" w:hanging="720"/>
        <w:jc w:val="left"/>
      </w:pPr>
      <w:r w:rsidRPr="00D260FF">
        <w:t>Dressler, W.W. (2022). Culture and the stress process. A companion to medical anthropology, pp.93-108.</w:t>
      </w:r>
    </w:p>
    <w:p w14:paraId="3F03973B" w14:textId="77777777" w:rsidR="00C520BC" w:rsidRPr="00D260FF" w:rsidRDefault="00C520BC" w:rsidP="00211C49">
      <w:pPr>
        <w:ind w:left="720" w:hanging="720"/>
        <w:jc w:val="left"/>
      </w:pPr>
      <w:proofErr w:type="spellStart"/>
      <w:r w:rsidRPr="00D260FF">
        <w:lastRenderedPageBreak/>
        <w:t>Ebneter</w:t>
      </w:r>
      <w:proofErr w:type="spellEnd"/>
      <w:r w:rsidRPr="00D260FF">
        <w:t xml:space="preserve">, A.S., Sauter, T.C., Christen, A. and </w:t>
      </w:r>
      <w:proofErr w:type="spellStart"/>
      <w:r w:rsidRPr="00D260FF">
        <w:t>Eychmueller</w:t>
      </w:r>
      <w:proofErr w:type="spellEnd"/>
      <w:r w:rsidRPr="00D260FF">
        <w:t>, S. (2022). Feasibility, acceptability and needs in telemedicine for palliative care: a pre-implementation phase scoping review. Swiss medical weekly, 152(0910), pp.w30148-w30148.</w:t>
      </w:r>
    </w:p>
    <w:p w14:paraId="07CD80D0" w14:textId="77777777" w:rsidR="00C520BC" w:rsidRPr="00D260FF" w:rsidRDefault="00C520BC" w:rsidP="00211C49">
      <w:pPr>
        <w:ind w:left="720" w:hanging="720"/>
        <w:jc w:val="left"/>
      </w:pPr>
      <w:r w:rsidRPr="00D260FF">
        <w:t xml:space="preserve">Ekman, I. and </w:t>
      </w:r>
      <w:proofErr w:type="spellStart"/>
      <w:r w:rsidRPr="00D260FF">
        <w:t>Swedberg</w:t>
      </w:r>
      <w:proofErr w:type="spellEnd"/>
      <w:r w:rsidRPr="00D260FF">
        <w:t>, K. (2022). Person-centred care, theory, operationalisation and effects. In Intelligent systems for sustainable person-centered healthcare (pp. 23-33). Cham: Springer International Publishing.</w:t>
      </w:r>
    </w:p>
    <w:p w14:paraId="71D35EE3" w14:textId="77777777" w:rsidR="00C520BC" w:rsidRPr="00D260FF" w:rsidRDefault="00C520BC" w:rsidP="00211C49">
      <w:pPr>
        <w:ind w:left="720" w:hanging="720"/>
        <w:jc w:val="left"/>
      </w:pPr>
      <w:r w:rsidRPr="00D260FF">
        <w:t xml:space="preserve">El </w:t>
      </w:r>
      <w:proofErr w:type="spellStart"/>
      <w:r w:rsidRPr="00D260FF">
        <w:t>Sabrouty</w:t>
      </w:r>
      <w:proofErr w:type="spellEnd"/>
      <w:r w:rsidRPr="00D260FF">
        <w:t xml:space="preserve">, R., </w:t>
      </w:r>
      <w:proofErr w:type="spellStart"/>
      <w:r w:rsidRPr="00D260FF">
        <w:t>Elouadi</w:t>
      </w:r>
      <w:proofErr w:type="spellEnd"/>
      <w:r w:rsidRPr="00D260FF">
        <w:t xml:space="preserve">, A. and </w:t>
      </w:r>
      <w:proofErr w:type="spellStart"/>
      <w:r w:rsidRPr="00D260FF">
        <w:t>Karimoune</w:t>
      </w:r>
      <w:proofErr w:type="spellEnd"/>
      <w:r w:rsidRPr="00D260FF">
        <w:t>, M.A.S. (2024). Remote Palliative Care: A Systematic Review of Effectiveness, Accessibility, and Patient Satisfaction. International Journal of Advanced Computer Science &amp; Applications, 15(5).</w:t>
      </w:r>
    </w:p>
    <w:p w14:paraId="54EC1490" w14:textId="77777777" w:rsidR="00C520BC" w:rsidRPr="00D260FF" w:rsidRDefault="00C520BC" w:rsidP="00211C49">
      <w:pPr>
        <w:ind w:left="720" w:hanging="720"/>
        <w:jc w:val="left"/>
      </w:pPr>
      <w:r w:rsidRPr="00D260FF">
        <w:t>England, N.H.S. (2023). NHS long term workforce plan [online]</w:t>
      </w:r>
    </w:p>
    <w:p w14:paraId="7FDDB9F1" w14:textId="77777777" w:rsidR="00C520BC" w:rsidRPr="00D260FF" w:rsidRDefault="00C520BC" w:rsidP="00211C49">
      <w:pPr>
        <w:ind w:left="720" w:hanging="720"/>
        <w:jc w:val="left"/>
      </w:pPr>
      <w:proofErr w:type="spellStart"/>
      <w:r w:rsidRPr="00D260FF">
        <w:t>Farzandipour</w:t>
      </w:r>
      <w:proofErr w:type="spellEnd"/>
      <w:r w:rsidRPr="00D260FF">
        <w:t xml:space="preserve">, M., </w:t>
      </w:r>
      <w:proofErr w:type="spellStart"/>
      <w:r w:rsidRPr="00D260FF">
        <w:t>Nabovati</w:t>
      </w:r>
      <w:proofErr w:type="spellEnd"/>
      <w:r w:rsidRPr="00D260FF">
        <w:t>, E. and Sharif, R. (2024). The effectiveness of tele-triage during the COVID-19 pandemic: A systematic review and narrative synthesis. Journal of telemedicine and telecare, 30(9), pp.1367-1375.</w:t>
      </w:r>
    </w:p>
    <w:p w14:paraId="78334663" w14:textId="77777777" w:rsidR="00C520BC" w:rsidRPr="00D260FF" w:rsidRDefault="00C520BC" w:rsidP="00211C49">
      <w:pPr>
        <w:ind w:left="720" w:hanging="720"/>
        <w:jc w:val="left"/>
      </w:pPr>
      <w:proofErr w:type="spellStart"/>
      <w:r w:rsidRPr="00D260FF">
        <w:t>Funderskov</w:t>
      </w:r>
      <w:proofErr w:type="spellEnd"/>
      <w:r w:rsidRPr="00D260FF">
        <w:t xml:space="preserve">, K.F., </w:t>
      </w:r>
      <w:proofErr w:type="spellStart"/>
      <w:r w:rsidRPr="00D260FF">
        <w:t>Raunkiær</w:t>
      </w:r>
      <w:proofErr w:type="spellEnd"/>
      <w:r w:rsidRPr="00D260FF">
        <w:t xml:space="preserve">, M., </w:t>
      </w:r>
      <w:proofErr w:type="spellStart"/>
      <w:r w:rsidRPr="00D260FF">
        <w:t>Danbjørg</w:t>
      </w:r>
      <w:proofErr w:type="spellEnd"/>
      <w:r w:rsidRPr="00D260FF">
        <w:t xml:space="preserve">, D.B., </w:t>
      </w:r>
      <w:proofErr w:type="spellStart"/>
      <w:r w:rsidRPr="00D260FF">
        <w:t>Zwisler</w:t>
      </w:r>
      <w:proofErr w:type="spellEnd"/>
      <w:r w:rsidRPr="00D260FF">
        <w:t xml:space="preserve">, A.D., Munk, L., Jess, M. and </w:t>
      </w:r>
      <w:proofErr w:type="spellStart"/>
      <w:r w:rsidRPr="00D260FF">
        <w:t>Dieperink</w:t>
      </w:r>
      <w:proofErr w:type="spellEnd"/>
      <w:r w:rsidRPr="00D260FF">
        <w:t>, K.B. (2019). Experiences with video consultations in specialized palliative home-care: qualitative study of patient and relative perspectives. Journal of medical Internet research, 21(3), p.e10208.</w:t>
      </w:r>
    </w:p>
    <w:p w14:paraId="62203D46" w14:textId="77777777" w:rsidR="00C520BC" w:rsidRPr="00D260FF" w:rsidRDefault="00C520BC" w:rsidP="00211C49">
      <w:pPr>
        <w:ind w:left="720" w:hanging="720"/>
        <w:jc w:val="left"/>
      </w:pPr>
      <w:proofErr w:type="spellStart"/>
      <w:r w:rsidRPr="00D260FF">
        <w:t>Galadima</w:t>
      </w:r>
      <w:proofErr w:type="spellEnd"/>
      <w:r w:rsidRPr="00D260FF">
        <w:t>, A.U. (2025). Palliative care and technology: the role of Telemedicine and e-health. IMAN MEDICAL JOURNAL, 11(2).</w:t>
      </w:r>
    </w:p>
    <w:p w14:paraId="09DB8345" w14:textId="77777777" w:rsidR="00C520BC" w:rsidRPr="00D260FF" w:rsidRDefault="00C520BC" w:rsidP="00211C49">
      <w:pPr>
        <w:ind w:left="720" w:hanging="720"/>
        <w:jc w:val="left"/>
      </w:pPr>
      <w:r w:rsidRPr="00D260FF">
        <w:t xml:space="preserve">Gao, H., </w:t>
      </w:r>
      <w:proofErr w:type="spellStart"/>
      <w:r w:rsidRPr="00D260FF">
        <w:t>Yous</w:t>
      </w:r>
      <w:proofErr w:type="spellEnd"/>
      <w:r w:rsidRPr="00D260FF">
        <w:t xml:space="preserve">, M.L., Connelly, D., Hung, L., Garnett, A., Hay, M. and </w:t>
      </w:r>
      <w:proofErr w:type="spellStart"/>
      <w:r w:rsidRPr="00D260FF">
        <w:t>Snobelen</w:t>
      </w:r>
      <w:proofErr w:type="spellEnd"/>
      <w:r w:rsidRPr="00D260FF">
        <w:t>, N. (2023). Implementation and impacts of virtual team-based care planning for older persons in formal care settings: A scoping review. Digital health, 9, p.20552076231151567.</w:t>
      </w:r>
    </w:p>
    <w:p w14:paraId="4547A391" w14:textId="77777777" w:rsidR="00C520BC" w:rsidRPr="00D260FF" w:rsidRDefault="00C520BC" w:rsidP="00211C49">
      <w:pPr>
        <w:ind w:left="720" w:hanging="720"/>
        <w:jc w:val="left"/>
      </w:pPr>
      <w:r w:rsidRPr="00D260FF">
        <w:t xml:space="preserve">GDPR (2025). What is GDPR, the </w:t>
      </w:r>
      <w:proofErr w:type="spellStart"/>
      <w:r w:rsidRPr="00D260FF">
        <w:t>eu’s</w:t>
      </w:r>
      <w:proofErr w:type="spellEnd"/>
      <w:r w:rsidRPr="00D260FF">
        <w:t xml:space="preserve"> new data protection law? [online] GDPR.EU. Available at: https://gdpr.eu/what-is-gdpr/ [Accessed 20 Feb. 2026].</w:t>
      </w:r>
    </w:p>
    <w:p w14:paraId="685ABFAD" w14:textId="77777777" w:rsidR="00C520BC" w:rsidRPr="00D260FF" w:rsidRDefault="00C520BC" w:rsidP="00211C49">
      <w:pPr>
        <w:ind w:left="720" w:hanging="720"/>
        <w:jc w:val="left"/>
      </w:pPr>
      <w:r w:rsidRPr="00D260FF">
        <w:t>Good Health (2026). Europe’s eHealth Action Plan - High-Tech and Leadership Skills for Europe. [online] Good-ehealth.org. Available at: https://good-ehealth.org/about/europes-ehealth-action-plan.html [Accessed 20 Feb. 2026].</w:t>
      </w:r>
    </w:p>
    <w:p w14:paraId="7C782D0E" w14:textId="77777777" w:rsidR="00C520BC" w:rsidRPr="00D260FF" w:rsidRDefault="00C520BC" w:rsidP="00211C49">
      <w:pPr>
        <w:ind w:left="720" w:hanging="720"/>
        <w:jc w:val="left"/>
      </w:pPr>
      <w:r w:rsidRPr="00D260FF">
        <w:t>GOV.UK (2011). Carers (Recognition and Services) Act 1995. [online] Legislation.gov.uk. Available at: https://www.legislation.gov.uk/ukpga/1995/12/contents [Accessed 20 Feb. 2026].</w:t>
      </w:r>
    </w:p>
    <w:p w14:paraId="296570CB" w14:textId="77777777" w:rsidR="00C520BC" w:rsidRPr="00D260FF" w:rsidRDefault="00C520BC" w:rsidP="00211C49">
      <w:pPr>
        <w:ind w:left="720" w:hanging="720"/>
        <w:jc w:val="left"/>
      </w:pPr>
      <w:r w:rsidRPr="00D260FF">
        <w:lastRenderedPageBreak/>
        <w:t>GOV.UK (2012). Health and Social Care Act 2012. [online] legislation.gov.uk. Available at: https://www.legislation.gov.uk/ukpga/2012/7/contents [Accessed 20 Feb. 2026].</w:t>
      </w:r>
    </w:p>
    <w:p w14:paraId="33A4D538" w14:textId="77777777" w:rsidR="00C520BC" w:rsidRPr="00D260FF" w:rsidRDefault="00C520BC" w:rsidP="00211C49">
      <w:pPr>
        <w:ind w:left="720" w:hanging="720"/>
        <w:jc w:val="left"/>
      </w:pPr>
      <w:r w:rsidRPr="00D260FF">
        <w:t>GOV.UK (2014). Care Act 2014. [online] Legislation.gov.uk. Available at: https://www.legislation.gov.uk/ukpga/2014/23/contents [Accessed 27 Oct. 2025].</w:t>
      </w:r>
    </w:p>
    <w:p w14:paraId="55948508" w14:textId="77777777" w:rsidR="00C520BC" w:rsidRPr="00D260FF" w:rsidRDefault="00C520BC" w:rsidP="00211C49">
      <w:pPr>
        <w:ind w:left="720" w:hanging="720"/>
        <w:jc w:val="left"/>
      </w:pPr>
      <w:r w:rsidRPr="00D260FF">
        <w:t>GOV.UK (2020). Coronavirus Act 2020. [online] Legislation.gov.uk. Available at: https://www.legislation.gov.uk/ukpga/2020/7/contents [Accessed 20 Feb. 2026].</w:t>
      </w:r>
    </w:p>
    <w:p w14:paraId="3DC06CE2" w14:textId="77777777" w:rsidR="00C520BC" w:rsidRPr="00D260FF" w:rsidRDefault="00C520BC" w:rsidP="00211C49">
      <w:pPr>
        <w:ind w:left="720" w:hanging="720"/>
        <w:jc w:val="left"/>
      </w:pPr>
      <w:r w:rsidRPr="00D260FF">
        <w:t xml:space="preserve">Grassi, L., </w:t>
      </w:r>
      <w:proofErr w:type="spellStart"/>
      <w:r w:rsidRPr="00D260FF">
        <w:t>Nanni</w:t>
      </w:r>
      <w:proofErr w:type="spellEnd"/>
      <w:r w:rsidRPr="00D260FF">
        <w:t xml:space="preserve">, M.G., </w:t>
      </w:r>
      <w:proofErr w:type="spellStart"/>
      <w:r w:rsidRPr="00D260FF">
        <w:t>Riba</w:t>
      </w:r>
      <w:proofErr w:type="spellEnd"/>
      <w:r w:rsidRPr="00D260FF">
        <w:t xml:space="preserve">, M. and </w:t>
      </w:r>
      <w:proofErr w:type="spellStart"/>
      <w:r w:rsidRPr="00D260FF">
        <w:t>Folesani</w:t>
      </w:r>
      <w:proofErr w:type="spellEnd"/>
      <w:r w:rsidRPr="00D260FF">
        <w:t>, F. (2024). Dignity in medicine: definition, assessment and therapy. Current psychiatry reports, 26(6), pp.273-293.</w:t>
      </w:r>
    </w:p>
    <w:p w14:paraId="1A1DDFF0" w14:textId="77777777" w:rsidR="00C520BC" w:rsidRPr="00D260FF" w:rsidRDefault="00C520BC" w:rsidP="00211C49">
      <w:pPr>
        <w:ind w:left="720" w:hanging="720"/>
        <w:jc w:val="left"/>
      </w:pPr>
      <w:r w:rsidRPr="00D260FF">
        <w:t xml:space="preserve">Hughes, M.C., Vernon, E. and </w:t>
      </w:r>
      <w:proofErr w:type="spellStart"/>
      <w:r w:rsidRPr="00D260FF">
        <w:t>Hainstock</w:t>
      </w:r>
      <w:proofErr w:type="spellEnd"/>
      <w:r w:rsidRPr="00D260FF">
        <w:t>, A. (2023). The effectiveness of community-based palliative care programme components: a systematic review. Age and ageing, 52(9), p.afad175.</w:t>
      </w:r>
    </w:p>
    <w:p w14:paraId="0724B8C2" w14:textId="77777777" w:rsidR="00C520BC" w:rsidRPr="00D260FF" w:rsidRDefault="00C520BC" w:rsidP="00211C49">
      <w:pPr>
        <w:ind w:left="720" w:hanging="720"/>
        <w:jc w:val="left"/>
      </w:pPr>
      <w:r w:rsidRPr="00D260FF">
        <w:t>Hung, J. (2022). Smart elderly care services in China: challenges, progress, and policy development. Sustainability, 15(1), p.178.</w:t>
      </w:r>
    </w:p>
    <w:p w14:paraId="26D0914B" w14:textId="77777777" w:rsidR="00C520BC" w:rsidRPr="00D260FF" w:rsidRDefault="00C520BC" w:rsidP="00211C49">
      <w:pPr>
        <w:ind w:left="720" w:hanging="720"/>
        <w:jc w:val="left"/>
      </w:pPr>
      <w:r w:rsidRPr="00D260FF">
        <w:t xml:space="preserve">Johansen, H., </w:t>
      </w:r>
      <w:proofErr w:type="spellStart"/>
      <w:r w:rsidRPr="00D260FF">
        <w:t>Grøndahl</w:t>
      </w:r>
      <w:proofErr w:type="spellEnd"/>
      <w:r w:rsidRPr="00D260FF">
        <w:t xml:space="preserve">, V.A. and </w:t>
      </w:r>
      <w:proofErr w:type="spellStart"/>
      <w:r w:rsidRPr="00D260FF">
        <w:t>Helgesen</w:t>
      </w:r>
      <w:proofErr w:type="spellEnd"/>
      <w:r w:rsidRPr="00D260FF">
        <w:t>, A.K. (2022). Palliative care in home health care services and hospitals–the role of the resource nurse, a qualitative study. BMC palliative care, 21(1), p.64.</w:t>
      </w:r>
    </w:p>
    <w:p w14:paraId="2A62A12C" w14:textId="77777777" w:rsidR="00C520BC" w:rsidRPr="00D260FF" w:rsidRDefault="00C520BC" w:rsidP="00211C49">
      <w:pPr>
        <w:ind w:left="720" w:hanging="720"/>
        <w:jc w:val="left"/>
      </w:pPr>
      <w:r w:rsidRPr="00D260FF">
        <w:t xml:space="preserve">Johansson, T., Chambers, R.L., Curtis, T., </w:t>
      </w:r>
      <w:proofErr w:type="spellStart"/>
      <w:r w:rsidRPr="00D260FF">
        <w:t>Pask</w:t>
      </w:r>
      <w:proofErr w:type="spellEnd"/>
      <w:r w:rsidRPr="00D260FF">
        <w:t xml:space="preserve">, S., </w:t>
      </w:r>
      <w:proofErr w:type="spellStart"/>
      <w:r w:rsidRPr="00D260FF">
        <w:t>Greenley</w:t>
      </w:r>
      <w:proofErr w:type="spellEnd"/>
      <w:r w:rsidRPr="00D260FF">
        <w:t xml:space="preserve">, S., </w:t>
      </w:r>
      <w:proofErr w:type="spellStart"/>
      <w:r w:rsidRPr="00D260FF">
        <w:t>Brittain</w:t>
      </w:r>
      <w:proofErr w:type="spellEnd"/>
      <w:r w:rsidRPr="00D260FF">
        <w:t>, M., Bone, A.E., Laidlaw, L., Okamoto, I., Barclay, S. and Higginson, I.J. (2024). The effectiveness of out-of-hours palliative care telephone advice lines: A rapid systematic review. Palliative medicine, 38(6), pp.625-643.</w:t>
      </w:r>
    </w:p>
    <w:p w14:paraId="24CDCDEF" w14:textId="77777777" w:rsidR="00C520BC" w:rsidRPr="00D260FF" w:rsidRDefault="00C520BC" w:rsidP="00211C49">
      <w:pPr>
        <w:ind w:left="720" w:hanging="720"/>
        <w:jc w:val="left"/>
      </w:pPr>
      <w:proofErr w:type="spellStart"/>
      <w:r w:rsidRPr="00D260FF">
        <w:t>Kibets</w:t>
      </w:r>
      <w:proofErr w:type="spellEnd"/>
      <w:r w:rsidRPr="00D260FF">
        <w:t xml:space="preserve">, A. (2024). Therapeutic Alliance and Clients’ Experiences of Ruptures and Repairs in Virtual Group Therapy (Doctoral dissertation, </w:t>
      </w:r>
      <w:proofErr w:type="spellStart"/>
      <w:r w:rsidRPr="00D260FF">
        <w:t>Université</w:t>
      </w:r>
      <w:proofErr w:type="spellEnd"/>
      <w:r w:rsidRPr="00D260FF">
        <w:t xml:space="preserve"> </w:t>
      </w:r>
      <w:proofErr w:type="spellStart"/>
      <w:r w:rsidRPr="00D260FF">
        <w:t>d'Ottawa</w:t>
      </w:r>
      <w:proofErr w:type="spellEnd"/>
      <w:r w:rsidRPr="00D260FF">
        <w:t>| University of Ottawa).</w:t>
      </w:r>
    </w:p>
    <w:p w14:paraId="0661FF1A" w14:textId="77777777" w:rsidR="00C520BC" w:rsidRPr="00D260FF" w:rsidRDefault="00C520BC" w:rsidP="00211C49">
      <w:pPr>
        <w:ind w:left="720" w:hanging="720"/>
        <w:jc w:val="left"/>
      </w:pPr>
      <w:proofErr w:type="spellStart"/>
      <w:r w:rsidRPr="00D260FF">
        <w:t>Krieckemans</w:t>
      </w:r>
      <w:proofErr w:type="spellEnd"/>
      <w:r w:rsidRPr="00D260FF">
        <w:t xml:space="preserve">, L., Cavolo, A., </w:t>
      </w:r>
      <w:proofErr w:type="spellStart"/>
      <w:r w:rsidRPr="00D260FF">
        <w:t>Casaer</w:t>
      </w:r>
      <w:proofErr w:type="spellEnd"/>
      <w:r w:rsidRPr="00D260FF">
        <w:t xml:space="preserve">, M. and </w:t>
      </w:r>
      <w:proofErr w:type="spellStart"/>
      <w:r w:rsidRPr="00D260FF">
        <w:t>Gastmans</w:t>
      </w:r>
      <w:proofErr w:type="spellEnd"/>
      <w:r w:rsidRPr="00D260FF">
        <w:t>, C. (2025). Telehealth in palliative care settings: A systematic review of argument-based ethics literature. Palliative medicine, p.02692163251360115.</w:t>
      </w:r>
    </w:p>
    <w:p w14:paraId="7884418A" w14:textId="77777777" w:rsidR="00C520BC" w:rsidRPr="00D260FF" w:rsidRDefault="00C520BC" w:rsidP="00211C49">
      <w:pPr>
        <w:ind w:left="720" w:hanging="720"/>
        <w:jc w:val="left"/>
      </w:pPr>
      <w:r w:rsidRPr="00D260FF">
        <w:t xml:space="preserve">Kwok, I.B., </w:t>
      </w:r>
      <w:proofErr w:type="spellStart"/>
      <w:r w:rsidRPr="00D260FF">
        <w:t>Vembu</w:t>
      </w:r>
      <w:proofErr w:type="spellEnd"/>
      <w:r w:rsidRPr="00D260FF">
        <w:t>, K., Brown, K., Smith, S., Spence, D. and Stoltenberg, M. (2022). Project ECHO in the Caribbean: building a virtual community for palliative care education needs. Journal of Pain and Symptom Management, 64(2), pp.e77-e81.</w:t>
      </w:r>
    </w:p>
    <w:p w14:paraId="04D334B6" w14:textId="77777777" w:rsidR="00C520BC" w:rsidRPr="00D260FF" w:rsidRDefault="00C520BC" w:rsidP="00211C49">
      <w:pPr>
        <w:ind w:left="720" w:hanging="720"/>
        <w:jc w:val="left"/>
      </w:pPr>
      <w:r w:rsidRPr="00D260FF">
        <w:t>Lee, J.H. and Hwang, K.K. (2022). End-of-life care for end-stage heart failure patients. Korean Circulation Journal, 52(9), pp.659-679.</w:t>
      </w:r>
    </w:p>
    <w:p w14:paraId="3599DB0C" w14:textId="77777777" w:rsidR="00C520BC" w:rsidRPr="00D260FF" w:rsidRDefault="00C520BC" w:rsidP="00211C49">
      <w:pPr>
        <w:ind w:left="720" w:hanging="720"/>
        <w:jc w:val="left"/>
      </w:pPr>
      <w:proofErr w:type="spellStart"/>
      <w:r w:rsidRPr="00D260FF">
        <w:lastRenderedPageBreak/>
        <w:t>Lentija</w:t>
      </w:r>
      <w:proofErr w:type="spellEnd"/>
      <w:r w:rsidRPr="00D260FF">
        <w:t xml:space="preserve">, Z. (2025), October. The Vulnerable </w:t>
      </w:r>
      <w:proofErr w:type="gramStart"/>
      <w:r w:rsidRPr="00D260FF">
        <w:t>Exchange::</w:t>
      </w:r>
      <w:proofErr w:type="gramEnd"/>
      <w:r w:rsidRPr="00D260FF">
        <w:t xml:space="preserve"> Face-to-Face Interaction as an Antidote to Virtual Detachment. In Forum. Supplement to Acta </w:t>
      </w:r>
      <w:proofErr w:type="spellStart"/>
      <w:r w:rsidRPr="00D260FF">
        <w:t>Philosophica</w:t>
      </w:r>
      <w:proofErr w:type="spellEnd"/>
      <w:r w:rsidRPr="00D260FF">
        <w:t xml:space="preserve"> (Vol. 11, pp. 107-115).</w:t>
      </w:r>
    </w:p>
    <w:p w14:paraId="6A752649" w14:textId="77777777" w:rsidR="00C520BC" w:rsidRPr="00D260FF" w:rsidRDefault="00C520BC" w:rsidP="00211C49">
      <w:pPr>
        <w:ind w:left="720" w:hanging="720"/>
        <w:jc w:val="left"/>
      </w:pPr>
      <w:r w:rsidRPr="00D260FF">
        <w:t>Li, S., Lu, G., Shen, Y., Ye, J. and Ji, J., (2025). A qualitative study on the experience of internet outpatient consultation in palliative care for relatives of cancer patients. BMC Palliative Care, 24(1), p.94.</w:t>
      </w:r>
    </w:p>
    <w:p w14:paraId="2B4AB0F0" w14:textId="77777777" w:rsidR="00C520BC" w:rsidRPr="00C520BC" w:rsidRDefault="00C520BC" w:rsidP="00C520BC">
      <w:pPr>
        <w:ind w:left="720" w:hanging="720"/>
        <w:jc w:val="left"/>
      </w:pPr>
      <w:proofErr w:type="spellStart"/>
      <w:r w:rsidRPr="00C520BC">
        <w:t>Mabayoje</w:t>
      </w:r>
      <w:proofErr w:type="spellEnd"/>
      <w:r w:rsidRPr="00C520BC">
        <w:t>, A. (2025). The Role of Digital Technology in the Self-Management of Type 2 Diabetes Among the Aging Population, in the United Kingdom. A Systematic Literature Review (Doctoral dissertation, University of Wales Trinity Saint David).</w:t>
      </w:r>
    </w:p>
    <w:p w14:paraId="6B72A8AC" w14:textId="77777777" w:rsidR="00C520BC" w:rsidRPr="00D260FF" w:rsidRDefault="00C520BC" w:rsidP="00211C49">
      <w:pPr>
        <w:ind w:left="720" w:hanging="720"/>
        <w:jc w:val="left"/>
      </w:pPr>
      <w:proofErr w:type="spellStart"/>
      <w:r w:rsidRPr="00D260FF">
        <w:t>Muchiri</w:t>
      </w:r>
      <w:proofErr w:type="spellEnd"/>
      <w:r w:rsidRPr="00D260FF">
        <w:t>, P.W. (2023). Virtual support and its benefits and challenges for palliative, hospice patients and their families.</w:t>
      </w:r>
    </w:p>
    <w:p w14:paraId="28BDC53F" w14:textId="77777777" w:rsidR="00C520BC" w:rsidRPr="00D260FF" w:rsidRDefault="00C520BC" w:rsidP="00211C49">
      <w:pPr>
        <w:ind w:left="720" w:hanging="720"/>
        <w:jc w:val="left"/>
      </w:pPr>
      <w:proofErr w:type="spellStart"/>
      <w:r w:rsidRPr="00D260FF">
        <w:t>Muis</w:t>
      </w:r>
      <w:proofErr w:type="spellEnd"/>
      <w:r w:rsidRPr="00D260FF">
        <w:t xml:space="preserve">, K.R., Denton, C. and </w:t>
      </w:r>
      <w:proofErr w:type="spellStart"/>
      <w:r w:rsidRPr="00D260FF">
        <w:t>Dubé</w:t>
      </w:r>
      <w:proofErr w:type="spellEnd"/>
      <w:r w:rsidRPr="00D260FF">
        <w:t>, A. (2022). Identifying CRAAP on the internet: A source evaluation intervention. Advances in Social Sciences Research Journal, 9(7), pp.239-265.</w:t>
      </w:r>
    </w:p>
    <w:p w14:paraId="1344D7FB" w14:textId="77777777" w:rsidR="00C520BC" w:rsidRPr="00D260FF" w:rsidRDefault="00C520BC" w:rsidP="00211C49">
      <w:pPr>
        <w:ind w:left="720" w:hanging="720"/>
        <w:jc w:val="left"/>
      </w:pPr>
      <w:r w:rsidRPr="00D260FF">
        <w:t xml:space="preserve">NHS. (2019). NHS choices. https://www.longtermplan.nhs.uk/ </w:t>
      </w:r>
    </w:p>
    <w:p w14:paraId="531E86B5" w14:textId="77777777" w:rsidR="00C520BC" w:rsidRPr="00D260FF" w:rsidRDefault="00C520BC" w:rsidP="00211C49">
      <w:pPr>
        <w:ind w:left="720" w:hanging="720"/>
        <w:jc w:val="left"/>
      </w:pPr>
      <w:r w:rsidRPr="00D260FF">
        <w:t>Ochoa-</w:t>
      </w:r>
      <w:proofErr w:type="spellStart"/>
      <w:r w:rsidRPr="00D260FF">
        <w:t>Brezmes</w:t>
      </w:r>
      <w:proofErr w:type="spellEnd"/>
      <w:r w:rsidRPr="00D260FF">
        <w:t xml:space="preserve">, J., del Villar Guerra, P., de Llano, J.A. and de </w:t>
      </w:r>
      <w:proofErr w:type="spellStart"/>
      <w:r w:rsidRPr="00D260FF">
        <w:t>Miguelsanz</w:t>
      </w:r>
      <w:proofErr w:type="spellEnd"/>
      <w:r w:rsidRPr="00D260FF">
        <w:t xml:space="preserve">, J.M.M. (2024). Increasing trend in patients with life-limiting and complex chronic conditions. </w:t>
      </w:r>
      <w:proofErr w:type="spellStart"/>
      <w:r w:rsidRPr="00D260FF">
        <w:t>Anales</w:t>
      </w:r>
      <w:proofErr w:type="spellEnd"/>
      <w:r w:rsidRPr="00D260FF">
        <w:t xml:space="preserve"> de </w:t>
      </w:r>
      <w:proofErr w:type="spellStart"/>
      <w:r w:rsidRPr="00D260FF">
        <w:t>Pediatría</w:t>
      </w:r>
      <w:proofErr w:type="spellEnd"/>
      <w:r w:rsidRPr="00D260FF">
        <w:t xml:space="preserve"> (English Edition), 101(2), pp.95-103.</w:t>
      </w:r>
    </w:p>
    <w:p w14:paraId="5522B561" w14:textId="77777777" w:rsidR="00C520BC" w:rsidRPr="00D260FF" w:rsidRDefault="00C520BC" w:rsidP="00211C49">
      <w:pPr>
        <w:ind w:left="720" w:hanging="720"/>
        <w:jc w:val="left"/>
      </w:pPr>
      <w:proofErr w:type="spellStart"/>
      <w:r w:rsidRPr="00D260FF">
        <w:t>Onnis</w:t>
      </w:r>
      <w:proofErr w:type="spellEnd"/>
      <w:r w:rsidRPr="00D260FF">
        <w:t>, L.A. and Hunter, T. (2025). Improving rural and remote health workforce retention amid global workforce shortages: a scoping review of evaluated workforce interventions. Journal of Health Organization and Management, 39(2), pp.260-279.</w:t>
      </w:r>
    </w:p>
    <w:p w14:paraId="2F952C19" w14:textId="77777777" w:rsidR="00C520BC" w:rsidRPr="00D260FF" w:rsidRDefault="00C520BC" w:rsidP="00211C49">
      <w:pPr>
        <w:ind w:left="720" w:hanging="720"/>
        <w:jc w:val="left"/>
      </w:pPr>
      <w:r w:rsidRPr="00D260FF">
        <w:t xml:space="preserve">Osuji, T.A., Macias, M., McMullen, C., Haupt, E., Mittman, B., </w:t>
      </w:r>
      <w:proofErr w:type="spellStart"/>
      <w:r w:rsidRPr="00D260FF">
        <w:t>Mularski</w:t>
      </w:r>
      <w:proofErr w:type="spellEnd"/>
      <w:r w:rsidRPr="00D260FF">
        <w:t xml:space="preserve">, R.A., Wang, S.E., </w:t>
      </w:r>
      <w:proofErr w:type="spellStart"/>
      <w:r w:rsidRPr="00D260FF">
        <w:t>Werch</w:t>
      </w:r>
      <w:proofErr w:type="spellEnd"/>
      <w:r w:rsidRPr="00D260FF">
        <w:t xml:space="preserve">, H., Nguyen, H.Q. and </w:t>
      </w:r>
      <w:proofErr w:type="spellStart"/>
      <w:r w:rsidRPr="00D260FF">
        <w:t>HomePal</w:t>
      </w:r>
      <w:proofErr w:type="spellEnd"/>
      <w:r w:rsidRPr="00D260FF">
        <w:t xml:space="preserve"> Research Group, (2020). Clinician perspectives on implementing video visits in home-based palliative care. Palliative Medicine Reports, 1(1), pp.pmr-2020.</w:t>
      </w:r>
    </w:p>
    <w:p w14:paraId="08C9771A" w14:textId="77777777" w:rsidR="00C520BC" w:rsidRPr="00D260FF" w:rsidRDefault="00C520BC" w:rsidP="00211C49">
      <w:pPr>
        <w:ind w:left="720" w:hanging="720"/>
        <w:jc w:val="left"/>
      </w:pPr>
      <w:proofErr w:type="spellStart"/>
      <w:r w:rsidRPr="00D260FF">
        <w:t>Pasanen</w:t>
      </w:r>
      <w:proofErr w:type="spellEnd"/>
      <w:r w:rsidRPr="00D260FF">
        <w:t>, L. et al. (2023) ‘Telehealth in outpatient delivery of palliative care: A qualitative study of patient and physician views’, Palliative and Supportive Care, 21(6), pp. 980–987. doi:10.1017/S1478951522000670.</w:t>
      </w:r>
    </w:p>
    <w:p w14:paraId="33EAE6E1" w14:textId="77777777" w:rsidR="00C520BC" w:rsidRPr="00D260FF" w:rsidRDefault="00C520BC" w:rsidP="00375BA4">
      <w:pPr>
        <w:ind w:left="720" w:hanging="720"/>
        <w:jc w:val="left"/>
      </w:pPr>
      <w:proofErr w:type="spellStart"/>
      <w:r>
        <w:t>Pitis</w:t>
      </w:r>
      <w:proofErr w:type="spellEnd"/>
      <w:r>
        <w:t xml:space="preserve">, A., </w:t>
      </w:r>
      <w:proofErr w:type="spellStart"/>
      <w:r>
        <w:t>Nikoloudi</w:t>
      </w:r>
      <w:proofErr w:type="spellEnd"/>
      <w:r>
        <w:t xml:space="preserve">, M., and </w:t>
      </w:r>
      <w:proofErr w:type="spellStart"/>
      <w:r>
        <w:t>Mystakidou</w:t>
      </w:r>
      <w:proofErr w:type="spellEnd"/>
      <w:r>
        <w:t>, K. (2026). Tele-Palliative Care in Rural Areas, Implementation and Patient Experiences: A Systematic Review. American Journal of Hospice and Palliative Medicine®, 10499091261434574.</w:t>
      </w:r>
    </w:p>
    <w:p w14:paraId="55A815B0" w14:textId="77777777" w:rsidR="00C520BC" w:rsidRPr="00D260FF" w:rsidRDefault="00C520BC" w:rsidP="00211C49">
      <w:pPr>
        <w:ind w:left="720" w:hanging="720"/>
        <w:jc w:val="left"/>
      </w:pPr>
      <w:proofErr w:type="spellStart"/>
      <w:r w:rsidRPr="00D260FF">
        <w:t>Regnard</w:t>
      </w:r>
      <w:proofErr w:type="spellEnd"/>
      <w:r w:rsidRPr="00D260FF">
        <w:t>, C. and Dean, M. (2022). A guide to symptom relief in palliative care. CRC Press.</w:t>
      </w:r>
    </w:p>
    <w:p w14:paraId="2C54D383" w14:textId="77777777" w:rsidR="00C520BC" w:rsidRPr="00D260FF" w:rsidRDefault="00C520BC" w:rsidP="00211C49">
      <w:pPr>
        <w:ind w:left="720" w:hanging="720"/>
        <w:jc w:val="left"/>
      </w:pPr>
      <w:proofErr w:type="spellStart"/>
      <w:r w:rsidRPr="00D260FF">
        <w:lastRenderedPageBreak/>
        <w:t>Rouidi</w:t>
      </w:r>
      <w:proofErr w:type="spellEnd"/>
      <w:r w:rsidRPr="00D260FF">
        <w:t xml:space="preserve">, M., </w:t>
      </w:r>
      <w:proofErr w:type="spellStart"/>
      <w:r w:rsidRPr="00D260FF">
        <w:t>Elouadi</w:t>
      </w:r>
      <w:proofErr w:type="spellEnd"/>
      <w:r w:rsidRPr="00D260FF">
        <w:t xml:space="preserve">, A. and </w:t>
      </w:r>
      <w:proofErr w:type="spellStart"/>
      <w:r w:rsidRPr="00D260FF">
        <w:t>Hamdoune</w:t>
      </w:r>
      <w:proofErr w:type="spellEnd"/>
      <w:r w:rsidRPr="00D260FF">
        <w:t>, A. (2022). Acceptance and use of telemedicine technology by health professionals: Development of a conceptual model. Digital Health, 8, p.20552076221081693.</w:t>
      </w:r>
    </w:p>
    <w:p w14:paraId="4D430282" w14:textId="77777777" w:rsidR="00C520BC" w:rsidRPr="00D260FF" w:rsidRDefault="00C520BC" w:rsidP="00211C49">
      <w:pPr>
        <w:ind w:left="720" w:hanging="720"/>
        <w:jc w:val="left"/>
      </w:pPr>
      <w:r w:rsidRPr="00D260FF">
        <w:t xml:space="preserve">Salem, R., El </w:t>
      </w:r>
      <w:proofErr w:type="spellStart"/>
      <w:r w:rsidRPr="00D260FF">
        <w:t>Zakhem</w:t>
      </w:r>
      <w:proofErr w:type="spellEnd"/>
      <w:r w:rsidRPr="00D260FF">
        <w:t xml:space="preserve">, A., </w:t>
      </w:r>
      <w:proofErr w:type="spellStart"/>
      <w:r w:rsidRPr="00D260FF">
        <w:t>Gharamti</w:t>
      </w:r>
      <w:proofErr w:type="spellEnd"/>
      <w:r w:rsidRPr="00D260FF">
        <w:t xml:space="preserve">, A., </w:t>
      </w:r>
      <w:proofErr w:type="spellStart"/>
      <w:r w:rsidRPr="00D260FF">
        <w:t>Tfayli</w:t>
      </w:r>
      <w:proofErr w:type="spellEnd"/>
      <w:r w:rsidRPr="00D260FF">
        <w:t>, A. and Osman, H. (2020). Palliative care via telemedicine: a qualitative study of caregiver and provider perceptions. Journal of Palliative Medicine, 23(12), pp.1594-1598.</w:t>
      </w:r>
    </w:p>
    <w:p w14:paraId="1EC41EBA" w14:textId="77777777" w:rsidR="00C520BC" w:rsidRDefault="00C520BC" w:rsidP="00211C49">
      <w:pPr>
        <w:ind w:left="720" w:hanging="720"/>
        <w:jc w:val="left"/>
      </w:pPr>
      <w:r w:rsidRPr="00D260FF">
        <w:t xml:space="preserve">Schaefer, S.L., </w:t>
      </w:r>
      <w:proofErr w:type="spellStart"/>
      <w:r w:rsidRPr="00D260FF">
        <w:t>Dualeh</w:t>
      </w:r>
      <w:proofErr w:type="spellEnd"/>
      <w:r w:rsidRPr="00D260FF">
        <w:t xml:space="preserve">, S.H., </w:t>
      </w:r>
      <w:proofErr w:type="spellStart"/>
      <w:r w:rsidRPr="00D260FF">
        <w:t>Kunnath</w:t>
      </w:r>
      <w:proofErr w:type="spellEnd"/>
      <w:r w:rsidRPr="00D260FF">
        <w:t>, N., Scott, J.W. and Ibrahim, A.M. (2024). Higher rates of emergency surgery, serious complications, and readmissions in primary care shortage areas, 2015–19: study examines rates of emergency surgery, serious complications, and readmissions in primary care shortage areas. Health Affairs, 43(3), pp.363-371.</w:t>
      </w:r>
    </w:p>
    <w:p w14:paraId="64DB95D1" w14:textId="77777777" w:rsidR="00C520BC" w:rsidRPr="00D260FF" w:rsidRDefault="00C520BC" w:rsidP="00211C49">
      <w:pPr>
        <w:ind w:left="720" w:hanging="720"/>
        <w:jc w:val="left"/>
      </w:pPr>
      <w:r w:rsidRPr="00D260FF">
        <w:t xml:space="preserve">Shahid, J., Ahmad, R., </w:t>
      </w:r>
      <w:proofErr w:type="spellStart"/>
      <w:r w:rsidRPr="00D260FF">
        <w:t>Kiani</w:t>
      </w:r>
      <w:proofErr w:type="spellEnd"/>
      <w:r w:rsidRPr="00D260FF">
        <w:t xml:space="preserve">, A.K., Ahmad, T., Saeed, S. and </w:t>
      </w:r>
      <w:proofErr w:type="spellStart"/>
      <w:r w:rsidRPr="00D260FF">
        <w:t>Almuhaideb</w:t>
      </w:r>
      <w:proofErr w:type="spellEnd"/>
      <w:r w:rsidRPr="00D260FF">
        <w:t>, A.M. (2022). Data protection and privacy of the internet of healthcare things (</w:t>
      </w:r>
      <w:proofErr w:type="spellStart"/>
      <w:r w:rsidRPr="00D260FF">
        <w:t>IoHTs</w:t>
      </w:r>
      <w:proofErr w:type="spellEnd"/>
      <w:r w:rsidRPr="00D260FF">
        <w:t>). Applied sciences, 12(4), p.1927.</w:t>
      </w:r>
    </w:p>
    <w:p w14:paraId="570F615E" w14:textId="77777777" w:rsidR="00C520BC" w:rsidRDefault="00C520BC" w:rsidP="00375BA4">
      <w:pPr>
        <w:ind w:left="720" w:hanging="720"/>
        <w:jc w:val="left"/>
      </w:pPr>
      <w:r>
        <w:t xml:space="preserve">Singh, S., Kumar, P., Rehman, F., and </w:t>
      </w:r>
      <w:proofErr w:type="spellStart"/>
      <w:r>
        <w:t>Vashishta</w:t>
      </w:r>
      <w:proofErr w:type="spellEnd"/>
      <w:r>
        <w:t>, P. (2022). Telemedicine, telehealth, and e-health: a digital transfiguration of standard healthcare system. In Cloud IoT (pp. 143-161). Chapman and Hall/CRC.</w:t>
      </w:r>
    </w:p>
    <w:p w14:paraId="04174950" w14:textId="77777777" w:rsidR="00C520BC" w:rsidRDefault="00C520BC" w:rsidP="00375BA4">
      <w:pPr>
        <w:ind w:left="720" w:hanging="720"/>
        <w:jc w:val="left"/>
      </w:pPr>
      <w:proofErr w:type="spellStart"/>
      <w:r>
        <w:t>Spruijt</w:t>
      </w:r>
      <w:proofErr w:type="spellEnd"/>
      <w:r>
        <w:t xml:space="preserve">, O., </w:t>
      </w:r>
      <w:proofErr w:type="spellStart"/>
      <w:r>
        <w:t>Manyari</w:t>
      </w:r>
      <w:proofErr w:type="spellEnd"/>
      <w:r>
        <w:t>, D. E., Halpin-Evans, R., and Glare, P. (2023). Person-centered palliative care. In Person Centered Medicine (pp. 615-635). Cham: Springer International Publishing.</w:t>
      </w:r>
    </w:p>
    <w:p w14:paraId="0C6446B3" w14:textId="77777777" w:rsidR="00C520BC" w:rsidRPr="00D260FF" w:rsidRDefault="00C520BC" w:rsidP="00211C49">
      <w:pPr>
        <w:ind w:left="720" w:hanging="720"/>
        <w:jc w:val="left"/>
      </w:pPr>
      <w:proofErr w:type="spellStart"/>
      <w:r w:rsidRPr="00D260FF">
        <w:t>Thammana</w:t>
      </w:r>
      <w:proofErr w:type="spellEnd"/>
      <w:r w:rsidRPr="00D260FF">
        <w:t xml:space="preserve">, R.V. and </w:t>
      </w:r>
      <w:proofErr w:type="spellStart"/>
      <w:r w:rsidRPr="00D260FF">
        <w:t>Goodlin</w:t>
      </w:r>
      <w:proofErr w:type="spellEnd"/>
      <w:r w:rsidRPr="00D260FF">
        <w:t>, S.J. (2022). Telecommunication for advance care planning in heart failure. Cardiac Failure Review, 8, p.e11.</w:t>
      </w:r>
    </w:p>
    <w:p w14:paraId="7DF90330" w14:textId="77777777" w:rsidR="00C520BC" w:rsidRPr="00D260FF" w:rsidRDefault="00C520BC" w:rsidP="00211C49">
      <w:pPr>
        <w:ind w:left="720" w:hanging="720"/>
        <w:jc w:val="left"/>
      </w:pPr>
      <w:proofErr w:type="spellStart"/>
      <w:r w:rsidRPr="00D260FF">
        <w:t>Tripodoro</w:t>
      </w:r>
      <w:proofErr w:type="spellEnd"/>
      <w:r w:rsidRPr="00D260FF">
        <w:t xml:space="preserve">, V.A., </w:t>
      </w:r>
      <w:proofErr w:type="spellStart"/>
      <w:r w:rsidRPr="00D260FF">
        <w:t>Fidalgo</w:t>
      </w:r>
      <w:proofErr w:type="spellEnd"/>
      <w:r w:rsidRPr="00D260FF">
        <w:t xml:space="preserve">, J.F.L., Pons, J.J., Connor, S.R., </w:t>
      </w:r>
      <w:proofErr w:type="spellStart"/>
      <w:r w:rsidRPr="00D260FF">
        <w:t>Garralda</w:t>
      </w:r>
      <w:proofErr w:type="spellEnd"/>
      <w:r w:rsidRPr="00D260FF">
        <w:t xml:space="preserve">, E., Bastos, F., Montero, Á., Llamas, L.M., </w:t>
      </w:r>
      <w:proofErr w:type="spellStart"/>
      <w:r w:rsidRPr="00D260FF">
        <w:t>Béjar</w:t>
      </w:r>
      <w:proofErr w:type="spellEnd"/>
      <w:r w:rsidRPr="00D260FF">
        <w:t>, A.C., Suárez, D. and Centeno, C. (2025). First-ever global ranking of palliative care: 2025 World Map under the new WHO framework. Journal of Pain and Symptom Management.</w:t>
      </w:r>
    </w:p>
    <w:p w14:paraId="54FC3130" w14:textId="77777777" w:rsidR="00C520BC" w:rsidRPr="00D260FF" w:rsidRDefault="00C520BC" w:rsidP="00211C49">
      <w:pPr>
        <w:ind w:left="720" w:hanging="720"/>
        <w:jc w:val="left"/>
      </w:pPr>
      <w:r w:rsidRPr="00D260FF">
        <w:t xml:space="preserve">van </w:t>
      </w:r>
      <w:proofErr w:type="spellStart"/>
      <w:r w:rsidRPr="00D260FF">
        <w:t>Gurp</w:t>
      </w:r>
      <w:proofErr w:type="spellEnd"/>
      <w:r w:rsidRPr="00D260FF">
        <w:t xml:space="preserve">, J., van </w:t>
      </w:r>
      <w:proofErr w:type="spellStart"/>
      <w:r w:rsidRPr="00D260FF">
        <w:t>Selm</w:t>
      </w:r>
      <w:proofErr w:type="spellEnd"/>
      <w:r w:rsidRPr="00D260FF">
        <w:t xml:space="preserve">, M., van Leeuwen, E., </w:t>
      </w:r>
      <w:proofErr w:type="spellStart"/>
      <w:r w:rsidRPr="00D260FF">
        <w:t>Vissers</w:t>
      </w:r>
      <w:proofErr w:type="spellEnd"/>
      <w:r w:rsidRPr="00D260FF">
        <w:t xml:space="preserve">, K. and </w:t>
      </w:r>
      <w:proofErr w:type="spellStart"/>
      <w:r w:rsidRPr="00D260FF">
        <w:t>Hasselaar</w:t>
      </w:r>
      <w:proofErr w:type="spellEnd"/>
      <w:r w:rsidRPr="00D260FF">
        <w:t>, J. (2016). Teleconsultation for integrated palliative care at home: a qualitative study. Palliative medicine, 30(3), pp.257-269.</w:t>
      </w:r>
    </w:p>
    <w:p w14:paraId="69F7D5E0" w14:textId="77777777" w:rsidR="00C520BC" w:rsidRPr="00D260FF" w:rsidRDefault="00C520BC" w:rsidP="00211C49">
      <w:pPr>
        <w:ind w:left="720" w:hanging="720"/>
        <w:jc w:val="left"/>
      </w:pPr>
      <w:proofErr w:type="spellStart"/>
      <w:r w:rsidRPr="00D260FF">
        <w:t>Veenhoven</w:t>
      </w:r>
      <w:proofErr w:type="spellEnd"/>
      <w:r w:rsidRPr="00D260FF">
        <w:t xml:space="preserve">, R. (2024). Quality of life (QOL), an overview. </w:t>
      </w:r>
      <w:proofErr w:type="spellStart"/>
      <w:r w:rsidRPr="00D260FF">
        <w:t>Encyclopedia</w:t>
      </w:r>
      <w:proofErr w:type="spellEnd"/>
      <w:r w:rsidRPr="00D260FF">
        <w:t xml:space="preserve"> of quality of life and well-being research, pp.5668-5671.</w:t>
      </w:r>
    </w:p>
    <w:p w14:paraId="63D4F19A" w14:textId="77777777" w:rsidR="00C520BC" w:rsidRPr="00D260FF" w:rsidRDefault="00C520BC" w:rsidP="00211C49">
      <w:pPr>
        <w:ind w:left="720" w:hanging="720"/>
        <w:jc w:val="left"/>
      </w:pPr>
      <w:r w:rsidRPr="00D260FF">
        <w:t xml:space="preserve">Vincent, D., Peixoto, C., Quinn, K.L., </w:t>
      </w:r>
      <w:proofErr w:type="spellStart"/>
      <w:r w:rsidRPr="00D260FF">
        <w:t>Kyeremanteng</w:t>
      </w:r>
      <w:proofErr w:type="spellEnd"/>
      <w:r w:rsidRPr="00D260FF">
        <w:t xml:space="preserve">, K., </w:t>
      </w:r>
      <w:proofErr w:type="spellStart"/>
      <w:r w:rsidRPr="00D260FF">
        <w:t>Lalumiere</w:t>
      </w:r>
      <w:proofErr w:type="spellEnd"/>
      <w:r w:rsidRPr="00D260FF">
        <w:t xml:space="preserve">, G., </w:t>
      </w:r>
      <w:proofErr w:type="spellStart"/>
      <w:r w:rsidRPr="00D260FF">
        <w:t>Kurahashi</w:t>
      </w:r>
      <w:proofErr w:type="spellEnd"/>
      <w:r w:rsidRPr="00D260FF">
        <w:t>, A.M., Gilbert, N. and Isenberg, S.R. (2022). Virtual home-based palliative care during COVID-19: A qualitative exploration of the patient, caregiver, and healthcare provider experience. Palliative medicine, 36(9), pp.1374-1388.</w:t>
      </w:r>
    </w:p>
    <w:p w14:paraId="7B458B1E" w14:textId="77777777" w:rsidR="00C520BC" w:rsidRPr="00D260FF" w:rsidRDefault="00C520BC" w:rsidP="00211C49">
      <w:pPr>
        <w:ind w:left="720" w:hanging="720"/>
        <w:jc w:val="left"/>
      </w:pPr>
      <w:r w:rsidRPr="00D260FF">
        <w:lastRenderedPageBreak/>
        <w:t xml:space="preserve">WHO. (2020). Palliative care. World Health Organization. https://www.who.int/news-room/fact-sheets/detail/palliative-care </w:t>
      </w:r>
    </w:p>
    <w:p w14:paraId="35F6E680" w14:textId="77777777" w:rsidR="00C520BC" w:rsidRPr="00D260FF" w:rsidRDefault="00C520BC" w:rsidP="00211C49">
      <w:pPr>
        <w:ind w:left="720" w:hanging="720"/>
        <w:jc w:val="left"/>
      </w:pPr>
      <w:r w:rsidRPr="00D260FF">
        <w:t>Wood, J. (2024). Cicely Saunders and Total Pain. Edinburgh University Press.</w:t>
      </w:r>
    </w:p>
    <w:p w14:paraId="5BF585DA" w14:textId="77777777" w:rsidR="00C520BC" w:rsidRPr="00D260FF" w:rsidRDefault="00C520BC" w:rsidP="00211C49">
      <w:pPr>
        <w:ind w:left="720" w:hanging="720"/>
        <w:jc w:val="left"/>
      </w:pPr>
      <w:r w:rsidRPr="00D260FF">
        <w:t>World Health Organization (2020). Palliative Care. [online] World Health Organization. Available at: https://www.who.int/news-room/fact-sheets/detail/palliative-care [Accessed 20 Feb. 2026].</w:t>
      </w:r>
    </w:p>
    <w:p w14:paraId="751CF5BA" w14:textId="77777777" w:rsidR="00C520BC" w:rsidRPr="00D260FF" w:rsidRDefault="00C520BC" w:rsidP="00211C49">
      <w:pPr>
        <w:ind w:left="720" w:hanging="720"/>
        <w:jc w:val="left"/>
      </w:pPr>
      <w:r w:rsidRPr="00D260FF">
        <w:t xml:space="preserve">Xiao, A., Xu, Z., </w:t>
      </w:r>
      <w:proofErr w:type="spellStart"/>
      <w:r w:rsidRPr="00D260FF">
        <w:t>Skare</w:t>
      </w:r>
      <w:proofErr w:type="spellEnd"/>
      <w:r w:rsidRPr="00D260FF">
        <w:t>, M., Qin, Y. and Wang, X. (2024). Bridging the digital divide: the impact of technological innovation on income inequality and human interactions. Humanities and Social Sciences Communications, 11(1), pp.1-18.</w:t>
      </w:r>
    </w:p>
    <w:p w14:paraId="730BD23C" w14:textId="77777777" w:rsidR="00C520BC" w:rsidRPr="00D260FF" w:rsidRDefault="00C520BC" w:rsidP="00211C49">
      <w:pPr>
        <w:ind w:left="720" w:hanging="720"/>
        <w:jc w:val="left"/>
      </w:pPr>
      <w:r w:rsidRPr="00D260FF">
        <w:t>Xu, X., Ho, M.H. and Lin, C.C. (2023). Telehealth in palliative care during the COVID‐19 pandemic: a systematic mixed studies review. Worldviews on Evidence‐Based Nursing, 20(5), pp.476-491.</w:t>
      </w:r>
    </w:p>
    <w:p w14:paraId="278D36C4" w14:textId="77777777" w:rsidR="00C520BC" w:rsidRPr="00D260FF" w:rsidRDefault="00C520BC" w:rsidP="00211C49">
      <w:pPr>
        <w:ind w:left="720" w:hanging="720"/>
        <w:jc w:val="left"/>
      </w:pPr>
      <w:r w:rsidRPr="00D260FF">
        <w:t xml:space="preserve">Yadav, S.K. (2023). Referencing and avoiding plagiarism. In Research and Publication Ethics (pp. 205-227). Cham: Springer International Publishing. </w:t>
      </w:r>
    </w:p>
    <w:p w14:paraId="4119091D" w14:textId="787F6F34" w:rsidR="008C38C3" w:rsidRPr="00D260FF" w:rsidRDefault="00211C49" w:rsidP="00211C49">
      <w:pPr>
        <w:spacing w:line="259" w:lineRule="auto"/>
        <w:jc w:val="left"/>
      </w:pPr>
      <w:r>
        <w:br w:type="page"/>
      </w:r>
    </w:p>
    <w:p w14:paraId="20B54683" w14:textId="77777777" w:rsidR="005652EA" w:rsidRDefault="005652EA" w:rsidP="00B86201">
      <w:pPr>
        <w:pStyle w:val="Heading2"/>
      </w:pPr>
      <w:bookmarkStart w:id="63" w:name="_Toc222753557"/>
      <w:bookmarkStart w:id="64" w:name="_Toc222499937"/>
      <w:r>
        <w:lastRenderedPageBreak/>
        <w:t>6.2 – Appendices</w:t>
      </w:r>
      <w:bookmarkEnd w:id="63"/>
      <w:r>
        <w:t xml:space="preserve"> </w:t>
      </w:r>
    </w:p>
    <w:p w14:paraId="689D8968" w14:textId="4B9B5268" w:rsidR="002449F2" w:rsidRPr="00D260FF" w:rsidRDefault="002449F2" w:rsidP="00B86201">
      <w:pPr>
        <w:pStyle w:val="Heading3"/>
      </w:pPr>
      <w:bookmarkStart w:id="65" w:name="_Toc222753558"/>
      <w:r w:rsidRPr="00D260FF">
        <w:t>Appendix 1: Source Tracking Table</w:t>
      </w:r>
      <w:bookmarkEnd w:id="64"/>
      <w:bookmarkEnd w:id="65"/>
    </w:p>
    <w:tbl>
      <w:tblPr>
        <w:tblStyle w:val="TableGrid"/>
        <w:tblW w:w="0" w:type="auto"/>
        <w:tblLook w:val="04A0" w:firstRow="1" w:lastRow="0" w:firstColumn="1" w:lastColumn="0" w:noHBand="0" w:noVBand="1"/>
      </w:tblPr>
      <w:tblGrid>
        <w:gridCol w:w="1301"/>
        <w:gridCol w:w="2110"/>
        <w:gridCol w:w="2537"/>
        <w:gridCol w:w="3068"/>
      </w:tblGrid>
      <w:tr w:rsidR="002449F2" w:rsidRPr="00D260FF" w14:paraId="38D193E6"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7EAD3FB5" w14:textId="77777777" w:rsidR="002449F2" w:rsidRPr="00D260FF" w:rsidRDefault="002449F2" w:rsidP="00D260FF">
            <w:pPr>
              <w:jc w:val="center"/>
              <w:rPr>
                <w:b/>
              </w:rPr>
            </w:pPr>
            <w:r w:rsidRPr="00D260FF">
              <w:rPr>
                <w:b/>
              </w:rPr>
              <w:t>Authors and Year</w:t>
            </w:r>
          </w:p>
        </w:tc>
        <w:tc>
          <w:tcPr>
            <w:tcW w:w="0" w:type="auto"/>
            <w:tcBorders>
              <w:top w:val="single" w:sz="4" w:space="0" w:color="auto"/>
              <w:left w:val="single" w:sz="4" w:space="0" w:color="auto"/>
              <w:bottom w:val="single" w:sz="4" w:space="0" w:color="auto"/>
              <w:right w:val="single" w:sz="4" w:space="0" w:color="auto"/>
            </w:tcBorders>
            <w:hideMark/>
          </w:tcPr>
          <w:p w14:paraId="5771F64B" w14:textId="77777777" w:rsidR="002449F2" w:rsidRPr="00D260FF" w:rsidRDefault="002449F2" w:rsidP="00D260FF">
            <w:pPr>
              <w:jc w:val="center"/>
              <w:rPr>
                <w:b/>
              </w:rPr>
            </w:pPr>
            <w:r w:rsidRPr="00D260FF">
              <w:rPr>
                <w:b/>
              </w:rPr>
              <w:t>Study Aim</w:t>
            </w:r>
          </w:p>
        </w:tc>
        <w:tc>
          <w:tcPr>
            <w:tcW w:w="0" w:type="auto"/>
            <w:tcBorders>
              <w:top w:val="single" w:sz="4" w:space="0" w:color="auto"/>
              <w:left w:val="single" w:sz="4" w:space="0" w:color="auto"/>
              <w:bottom w:val="single" w:sz="4" w:space="0" w:color="auto"/>
              <w:right w:val="single" w:sz="4" w:space="0" w:color="auto"/>
            </w:tcBorders>
            <w:hideMark/>
          </w:tcPr>
          <w:p w14:paraId="4A0278AE" w14:textId="77777777" w:rsidR="002449F2" w:rsidRPr="00D260FF" w:rsidRDefault="002449F2" w:rsidP="00D260FF">
            <w:pPr>
              <w:jc w:val="center"/>
              <w:rPr>
                <w:b/>
              </w:rPr>
            </w:pPr>
            <w:r w:rsidRPr="00D260FF">
              <w:rPr>
                <w:b/>
              </w:rPr>
              <w:t>Methods (Qualitative Design)</w:t>
            </w:r>
          </w:p>
        </w:tc>
        <w:tc>
          <w:tcPr>
            <w:tcW w:w="0" w:type="auto"/>
            <w:tcBorders>
              <w:top w:val="single" w:sz="4" w:space="0" w:color="auto"/>
              <w:left w:val="single" w:sz="4" w:space="0" w:color="auto"/>
              <w:bottom w:val="single" w:sz="4" w:space="0" w:color="auto"/>
              <w:right w:val="single" w:sz="4" w:space="0" w:color="auto"/>
            </w:tcBorders>
            <w:hideMark/>
          </w:tcPr>
          <w:p w14:paraId="5BDC9874" w14:textId="77777777" w:rsidR="002449F2" w:rsidRPr="00D260FF" w:rsidRDefault="002449F2" w:rsidP="00D260FF">
            <w:pPr>
              <w:jc w:val="center"/>
              <w:rPr>
                <w:b/>
              </w:rPr>
            </w:pPr>
            <w:r w:rsidRPr="00D260FF">
              <w:rPr>
                <w:b/>
              </w:rPr>
              <w:t>Key Findings</w:t>
            </w:r>
          </w:p>
        </w:tc>
      </w:tr>
      <w:tr w:rsidR="002449F2" w:rsidRPr="00D260FF" w14:paraId="5235FE98"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5B23BEC3" w14:textId="77777777" w:rsidR="002449F2" w:rsidRPr="00D260FF" w:rsidRDefault="002449F2" w:rsidP="00D260FF">
            <w:proofErr w:type="spellStart"/>
            <w:r w:rsidRPr="00D260FF">
              <w:t>Funderskov</w:t>
            </w:r>
            <w:proofErr w:type="spellEnd"/>
            <w:r w:rsidRPr="00D260FF">
              <w:t xml:space="preserve"> et al. 2019</w:t>
            </w:r>
          </w:p>
        </w:tc>
        <w:tc>
          <w:tcPr>
            <w:tcW w:w="0" w:type="auto"/>
            <w:tcBorders>
              <w:top w:val="single" w:sz="4" w:space="0" w:color="auto"/>
              <w:left w:val="single" w:sz="4" w:space="0" w:color="auto"/>
              <w:bottom w:val="single" w:sz="4" w:space="0" w:color="auto"/>
              <w:right w:val="single" w:sz="4" w:space="0" w:color="auto"/>
            </w:tcBorders>
            <w:hideMark/>
          </w:tcPr>
          <w:p w14:paraId="055A2160" w14:textId="77777777" w:rsidR="002449F2" w:rsidRPr="00D260FF" w:rsidRDefault="002449F2" w:rsidP="00D260FF">
            <w:r w:rsidRPr="00D260FF">
              <w:t>To explore how patients and relatives experience video consultations in specialised palliative home care</w:t>
            </w:r>
          </w:p>
        </w:tc>
        <w:tc>
          <w:tcPr>
            <w:tcW w:w="0" w:type="auto"/>
            <w:tcBorders>
              <w:top w:val="single" w:sz="4" w:space="0" w:color="auto"/>
              <w:left w:val="single" w:sz="4" w:space="0" w:color="auto"/>
              <w:bottom w:val="single" w:sz="4" w:space="0" w:color="auto"/>
              <w:right w:val="single" w:sz="4" w:space="0" w:color="auto"/>
            </w:tcBorders>
            <w:hideMark/>
          </w:tcPr>
          <w:p w14:paraId="6DBF0DE1" w14:textId="77777777" w:rsidR="002449F2" w:rsidRPr="00D260FF" w:rsidRDefault="002449F2" w:rsidP="00D260FF">
            <w:r w:rsidRPr="00D260FF">
              <w:t>Explorative qualitative study; participant observations and semi-structured interviews; analysed using Giorgi’s phenomenological method; sample: 11 patients, 3 relatives</w:t>
            </w:r>
          </w:p>
        </w:tc>
        <w:tc>
          <w:tcPr>
            <w:tcW w:w="0" w:type="auto"/>
            <w:tcBorders>
              <w:top w:val="single" w:sz="4" w:space="0" w:color="auto"/>
              <w:left w:val="single" w:sz="4" w:space="0" w:color="auto"/>
              <w:bottom w:val="single" w:sz="4" w:space="0" w:color="auto"/>
              <w:right w:val="single" w:sz="4" w:space="0" w:color="auto"/>
            </w:tcBorders>
            <w:hideMark/>
          </w:tcPr>
          <w:p w14:paraId="55845ECF" w14:textId="77777777" w:rsidR="002449F2" w:rsidRPr="00D260FF" w:rsidRDefault="002449F2" w:rsidP="00D260FF">
            <w:r w:rsidRPr="00D260FF">
              <w:t>Video consultations enhanced patient involvement and autonomy despite illness. Relatives could participate equally, improving communication. However, technical issues and multi-participant sessions could disrupt interactions. Tele-palliative care supported engagement but required careful implementation.</w:t>
            </w:r>
          </w:p>
        </w:tc>
      </w:tr>
      <w:tr w:rsidR="002449F2" w:rsidRPr="00D260FF" w14:paraId="37C9E733"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7C74ED6C" w14:textId="77777777" w:rsidR="002449F2" w:rsidRPr="00D260FF" w:rsidRDefault="002449F2" w:rsidP="00D260FF">
            <w:r w:rsidRPr="00D260FF">
              <w:t>Vincent et al. 2022</w:t>
            </w:r>
          </w:p>
        </w:tc>
        <w:tc>
          <w:tcPr>
            <w:tcW w:w="0" w:type="auto"/>
            <w:tcBorders>
              <w:top w:val="single" w:sz="4" w:space="0" w:color="auto"/>
              <w:left w:val="single" w:sz="4" w:space="0" w:color="auto"/>
              <w:bottom w:val="single" w:sz="4" w:space="0" w:color="auto"/>
              <w:right w:val="single" w:sz="4" w:space="0" w:color="auto"/>
            </w:tcBorders>
            <w:hideMark/>
          </w:tcPr>
          <w:p w14:paraId="2CC55121" w14:textId="77777777" w:rsidR="002449F2" w:rsidRPr="00D260FF" w:rsidRDefault="002449F2" w:rsidP="00D260FF">
            <w:r w:rsidRPr="00D260FF">
              <w:t>To explore experiences of patients, caregivers, and healthcare providers using virtual palliative care during COVID-19</w:t>
            </w:r>
          </w:p>
        </w:tc>
        <w:tc>
          <w:tcPr>
            <w:tcW w:w="0" w:type="auto"/>
            <w:tcBorders>
              <w:top w:val="single" w:sz="4" w:space="0" w:color="auto"/>
              <w:left w:val="single" w:sz="4" w:space="0" w:color="auto"/>
              <w:bottom w:val="single" w:sz="4" w:space="0" w:color="auto"/>
              <w:right w:val="single" w:sz="4" w:space="0" w:color="auto"/>
            </w:tcBorders>
            <w:hideMark/>
          </w:tcPr>
          <w:p w14:paraId="28C6336F" w14:textId="77777777" w:rsidR="002449F2" w:rsidRPr="00D260FF" w:rsidRDefault="002449F2" w:rsidP="00D260FF">
            <w:r w:rsidRPr="00D260FF">
              <w:t>Qualitative study using phone/video semi-structured interviews; thematic analysis; sample: 37 participants</w:t>
            </w:r>
          </w:p>
        </w:tc>
        <w:tc>
          <w:tcPr>
            <w:tcW w:w="0" w:type="auto"/>
            <w:tcBorders>
              <w:top w:val="single" w:sz="4" w:space="0" w:color="auto"/>
              <w:left w:val="single" w:sz="4" w:space="0" w:color="auto"/>
              <w:bottom w:val="single" w:sz="4" w:space="0" w:color="auto"/>
              <w:right w:val="single" w:sz="4" w:space="0" w:color="auto"/>
            </w:tcBorders>
            <w:hideMark/>
          </w:tcPr>
          <w:p w14:paraId="56AFF7FF" w14:textId="77777777" w:rsidR="002449F2" w:rsidRPr="00D260FF" w:rsidRDefault="002449F2" w:rsidP="00D260FF">
            <w:r w:rsidRPr="00D260FF">
              <w:t>Participants preferred in-person care but viewed virtual care as a valuable supplement. Virtual care improved accessibility and continuity during the pandemic, supporting psychological reassurance, but lacked personal connection. A hybrid model was recommended.</w:t>
            </w:r>
          </w:p>
        </w:tc>
      </w:tr>
      <w:tr w:rsidR="002449F2" w:rsidRPr="00D260FF" w14:paraId="1F53A056"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57B76924" w14:textId="77777777" w:rsidR="002449F2" w:rsidRPr="00D260FF" w:rsidRDefault="002449F2" w:rsidP="00D260FF">
            <w:proofErr w:type="spellStart"/>
            <w:r w:rsidRPr="00D260FF">
              <w:t>Pasanen</w:t>
            </w:r>
            <w:proofErr w:type="spellEnd"/>
            <w:r w:rsidRPr="00D260FF">
              <w:t xml:space="preserve"> et al. 2023</w:t>
            </w:r>
          </w:p>
        </w:tc>
        <w:tc>
          <w:tcPr>
            <w:tcW w:w="0" w:type="auto"/>
            <w:tcBorders>
              <w:top w:val="single" w:sz="4" w:space="0" w:color="auto"/>
              <w:left w:val="single" w:sz="4" w:space="0" w:color="auto"/>
              <w:bottom w:val="single" w:sz="4" w:space="0" w:color="auto"/>
              <w:right w:val="single" w:sz="4" w:space="0" w:color="auto"/>
            </w:tcBorders>
            <w:hideMark/>
          </w:tcPr>
          <w:p w14:paraId="32496D36" w14:textId="77777777" w:rsidR="002449F2" w:rsidRPr="00D260FF" w:rsidRDefault="002449F2" w:rsidP="00D260FF">
            <w:r w:rsidRPr="00D260FF">
              <w:t>To examine patient and physician experiences of telehealth in outpatient palliative care</w:t>
            </w:r>
          </w:p>
        </w:tc>
        <w:tc>
          <w:tcPr>
            <w:tcW w:w="0" w:type="auto"/>
            <w:tcBorders>
              <w:top w:val="single" w:sz="4" w:space="0" w:color="auto"/>
              <w:left w:val="single" w:sz="4" w:space="0" w:color="auto"/>
              <w:bottom w:val="single" w:sz="4" w:space="0" w:color="auto"/>
              <w:right w:val="single" w:sz="4" w:space="0" w:color="auto"/>
            </w:tcBorders>
            <w:hideMark/>
          </w:tcPr>
          <w:p w14:paraId="45EF7002" w14:textId="77777777" w:rsidR="002449F2" w:rsidRPr="00D260FF" w:rsidRDefault="002449F2" w:rsidP="00D260FF">
            <w:r w:rsidRPr="00D260FF">
              <w:t>Qualitative study; semi-structured interviews; thematic analysis; sample: 23 participants (patients and physicians)</w:t>
            </w:r>
          </w:p>
        </w:tc>
        <w:tc>
          <w:tcPr>
            <w:tcW w:w="0" w:type="auto"/>
            <w:tcBorders>
              <w:top w:val="single" w:sz="4" w:space="0" w:color="auto"/>
              <w:left w:val="single" w:sz="4" w:space="0" w:color="auto"/>
              <w:bottom w:val="single" w:sz="4" w:space="0" w:color="auto"/>
              <w:right w:val="single" w:sz="4" w:space="0" w:color="auto"/>
            </w:tcBorders>
            <w:hideMark/>
          </w:tcPr>
          <w:p w14:paraId="0DA8C9D5" w14:textId="77777777" w:rsidR="002449F2" w:rsidRPr="00D260FF" w:rsidRDefault="002449F2" w:rsidP="00D260FF">
            <w:r w:rsidRPr="00D260FF">
              <w:t xml:space="preserve">Telehealth improved access, convenience, and frequency of contact, enhancing continuity of care. It supported early intervention and monitoring of symptoms, contributing to improved quality of life. However, complex cases required face-to-face </w:t>
            </w:r>
            <w:r w:rsidRPr="00D260FF">
              <w:lastRenderedPageBreak/>
              <w:t>interaction, supporting a blended care approach.</w:t>
            </w:r>
          </w:p>
        </w:tc>
      </w:tr>
      <w:tr w:rsidR="002449F2" w:rsidRPr="00D260FF" w14:paraId="79361204"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663AC04F" w14:textId="77777777" w:rsidR="002449F2" w:rsidRPr="00D260FF" w:rsidRDefault="002449F2" w:rsidP="00D260FF">
            <w:proofErr w:type="spellStart"/>
            <w:r w:rsidRPr="00D260FF">
              <w:lastRenderedPageBreak/>
              <w:t>Tarbi</w:t>
            </w:r>
            <w:proofErr w:type="spellEnd"/>
            <w:r w:rsidRPr="00D260FF">
              <w:t xml:space="preserve"> et al. 2025</w:t>
            </w:r>
          </w:p>
        </w:tc>
        <w:tc>
          <w:tcPr>
            <w:tcW w:w="0" w:type="auto"/>
            <w:tcBorders>
              <w:top w:val="single" w:sz="4" w:space="0" w:color="auto"/>
              <w:left w:val="single" w:sz="4" w:space="0" w:color="auto"/>
              <w:bottom w:val="single" w:sz="4" w:space="0" w:color="auto"/>
              <w:right w:val="single" w:sz="4" w:space="0" w:color="auto"/>
            </w:tcBorders>
            <w:hideMark/>
          </w:tcPr>
          <w:p w14:paraId="76F071F5" w14:textId="77777777" w:rsidR="002449F2" w:rsidRPr="00D260FF" w:rsidRDefault="002449F2" w:rsidP="00D260FF">
            <w:r w:rsidRPr="00D260FF">
              <w:t>To analyse communication dynamics in tele-palliative care consultations</w:t>
            </w:r>
          </w:p>
        </w:tc>
        <w:tc>
          <w:tcPr>
            <w:tcW w:w="0" w:type="auto"/>
            <w:tcBorders>
              <w:top w:val="single" w:sz="4" w:space="0" w:color="auto"/>
              <w:left w:val="single" w:sz="4" w:space="0" w:color="auto"/>
              <w:bottom w:val="single" w:sz="4" w:space="0" w:color="auto"/>
              <w:right w:val="single" w:sz="4" w:space="0" w:color="auto"/>
            </w:tcBorders>
            <w:hideMark/>
          </w:tcPr>
          <w:p w14:paraId="0150CD5A" w14:textId="77777777" w:rsidR="002449F2" w:rsidRPr="00D260FF" w:rsidRDefault="002449F2" w:rsidP="00D260FF">
            <w:r w:rsidRPr="00D260FF">
              <w:t>Qualitative analysis of telehealth communication encounters (video consultations)</w:t>
            </w:r>
          </w:p>
        </w:tc>
        <w:tc>
          <w:tcPr>
            <w:tcW w:w="0" w:type="auto"/>
            <w:tcBorders>
              <w:top w:val="single" w:sz="4" w:space="0" w:color="auto"/>
              <w:left w:val="single" w:sz="4" w:space="0" w:color="auto"/>
              <w:bottom w:val="single" w:sz="4" w:space="0" w:color="auto"/>
              <w:right w:val="single" w:sz="4" w:space="0" w:color="auto"/>
            </w:tcBorders>
            <w:hideMark/>
          </w:tcPr>
          <w:p w14:paraId="13E2A73A" w14:textId="77777777" w:rsidR="002449F2" w:rsidRPr="00D260FF" w:rsidRDefault="002449F2" w:rsidP="00D260FF">
            <w:r w:rsidRPr="00D260FF">
              <w:t>Telehealth enabled continued communication and relational continuity, but reduced non-verbal cues could affect emotional connection. Effective communication strategies were essential to maintain psychological support in virtual settings.</w:t>
            </w:r>
          </w:p>
        </w:tc>
      </w:tr>
      <w:tr w:rsidR="002449F2" w:rsidRPr="00D260FF" w14:paraId="789324B6"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2A5E26C4" w14:textId="77777777" w:rsidR="002449F2" w:rsidRPr="00D260FF" w:rsidRDefault="002449F2" w:rsidP="00D260FF">
            <w:r w:rsidRPr="00D260FF">
              <w:t>Salem et al. 2020</w:t>
            </w:r>
          </w:p>
        </w:tc>
        <w:tc>
          <w:tcPr>
            <w:tcW w:w="0" w:type="auto"/>
            <w:tcBorders>
              <w:top w:val="single" w:sz="4" w:space="0" w:color="auto"/>
              <w:left w:val="single" w:sz="4" w:space="0" w:color="auto"/>
              <w:bottom w:val="single" w:sz="4" w:space="0" w:color="auto"/>
              <w:right w:val="single" w:sz="4" w:space="0" w:color="auto"/>
            </w:tcBorders>
            <w:hideMark/>
          </w:tcPr>
          <w:p w14:paraId="79020072" w14:textId="77777777" w:rsidR="002449F2" w:rsidRPr="00D260FF" w:rsidRDefault="002449F2" w:rsidP="00D260FF">
            <w:r w:rsidRPr="00D260FF">
              <w:t>To explore caregiver and provider perceptions of telemedicine in palliative care</w:t>
            </w:r>
          </w:p>
        </w:tc>
        <w:tc>
          <w:tcPr>
            <w:tcW w:w="0" w:type="auto"/>
            <w:tcBorders>
              <w:top w:val="single" w:sz="4" w:space="0" w:color="auto"/>
              <w:left w:val="single" w:sz="4" w:space="0" w:color="auto"/>
              <w:bottom w:val="single" w:sz="4" w:space="0" w:color="auto"/>
              <w:right w:val="single" w:sz="4" w:space="0" w:color="auto"/>
            </w:tcBorders>
            <w:hideMark/>
          </w:tcPr>
          <w:p w14:paraId="5CD80E0C" w14:textId="77777777" w:rsidR="002449F2" w:rsidRPr="00D260FF" w:rsidRDefault="002449F2" w:rsidP="00D260FF">
            <w:r w:rsidRPr="00D260FF">
              <w:t>Qualitative study using semi-structured interviews; thematic analysis; sample: caregivers (n=49) and clinicians</w:t>
            </w:r>
          </w:p>
        </w:tc>
        <w:tc>
          <w:tcPr>
            <w:tcW w:w="0" w:type="auto"/>
            <w:tcBorders>
              <w:top w:val="single" w:sz="4" w:space="0" w:color="auto"/>
              <w:left w:val="single" w:sz="4" w:space="0" w:color="auto"/>
              <w:bottom w:val="single" w:sz="4" w:space="0" w:color="auto"/>
              <w:right w:val="single" w:sz="4" w:space="0" w:color="auto"/>
            </w:tcBorders>
            <w:hideMark/>
          </w:tcPr>
          <w:p w14:paraId="679FCD48" w14:textId="77777777" w:rsidR="002449F2" w:rsidRPr="00D260FF" w:rsidRDefault="002449F2" w:rsidP="00D260FF">
            <w:r w:rsidRPr="00D260FF">
              <w:t>Caregivers valued remote access to professional guidance, emotional support, and reassurance. Telemedicine reduced access barriers but was seen as a substitute rather than replacement for home visits. Effectiveness depended on caregiver reliability and clear communication.</w:t>
            </w:r>
          </w:p>
        </w:tc>
      </w:tr>
      <w:tr w:rsidR="002449F2" w:rsidRPr="00D260FF" w14:paraId="1F9C4CA6"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3FF446FD" w14:textId="77777777" w:rsidR="002449F2" w:rsidRPr="00D260FF" w:rsidRDefault="002449F2" w:rsidP="00D260FF">
            <w:r w:rsidRPr="00D260FF">
              <w:t>Li et al. 2025</w:t>
            </w:r>
          </w:p>
        </w:tc>
        <w:tc>
          <w:tcPr>
            <w:tcW w:w="0" w:type="auto"/>
            <w:tcBorders>
              <w:top w:val="single" w:sz="4" w:space="0" w:color="auto"/>
              <w:left w:val="single" w:sz="4" w:space="0" w:color="auto"/>
              <w:bottom w:val="single" w:sz="4" w:space="0" w:color="auto"/>
              <w:right w:val="single" w:sz="4" w:space="0" w:color="auto"/>
            </w:tcBorders>
            <w:hideMark/>
          </w:tcPr>
          <w:p w14:paraId="19542EE8" w14:textId="77777777" w:rsidR="002449F2" w:rsidRPr="00D260FF" w:rsidRDefault="002449F2" w:rsidP="00D260FF">
            <w:r w:rsidRPr="00D260FF">
              <w:t>To explore relatives’ experiences with internet-based palliative outpatient services</w:t>
            </w:r>
          </w:p>
        </w:tc>
        <w:tc>
          <w:tcPr>
            <w:tcW w:w="0" w:type="auto"/>
            <w:tcBorders>
              <w:top w:val="single" w:sz="4" w:space="0" w:color="auto"/>
              <w:left w:val="single" w:sz="4" w:space="0" w:color="auto"/>
              <w:bottom w:val="single" w:sz="4" w:space="0" w:color="auto"/>
              <w:right w:val="single" w:sz="4" w:space="0" w:color="auto"/>
            </w:tcBorders>
            <w:hideMark/>
          </w:tcPr>
          <w:p w14:paraId="4D982956" w14:textId="77777777" w:rsidR="002449F2" w:rsidRPr="00D260FF" w:rsidRDefault="002449F2" w:rsidP="00D260FF">
            <w:r w:rsidRPr="00D260FF">
              <w:t>Qualitative study using semi-structured interviews; content analysis; sample: 13 relatives</w:t>
            </w:r>
          </w:p>
        </w:tc>
        <w:tc>
          <w:tcPr>
            <w:tcW w:w="0" w:type="auto"/>
            <w:tcBorders>
              <w:top w:val="single" w:sz="4" w:space="0" w:color="auto"/>
              <w:left w:val="single" w:sz="4" w:space="0" w:color="auto"/>
              <w:bottom w:val="single" w:sz="4" w:space="0" w:color="auto"/>
              <w:right w:val="single" w:sz="4" w:space="0" w:color="auto"/>
            </w:tcBorders>
            <w:hideMark/>
          </w:tcPr>
          <w:p w14:paraId="6176A4C7" w14:textId="77777777" w:rsidR="002449F2" w:rsidRPr="00D260FF" w:rsidRDefault="002449F2" w:rsidP="00D260FF">
            <w:r w:rsidRPr="00D260FF">
              <w:t>Telehealth improved caregivers’ confidence in managing symptoms and psychological issues. It reduced uncertainty and burden through timely professional advice. However, caregivers still faced challenges managing complex emotional and clinical situations.</w:t>
            </w:r>
          </w:p>
        </w:tc>
      </w:tr>
      <w:tr w:rsidR="002449F2" w:rsidRPr="00D260FF" w14:paraId="53F0D1BA"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4A35346D" w14:textId="77777777" w:rsidR="002449F2" w:rsidRPr="00D260FF" w:rsidRDefault="002449F2" w:rsidP="00D260FF">
            <w:r w:rsidRPr="00D260FF">
              <w:t>Caetano et al. 2024</w:t>
            </w:r>
          </w:p>
        </w:tc>
        <w:tc>
          <w:tcPr>
            <w:tcW w:w="0" w:type="auto"/>
            <w:tcBorders>
              <w:top w:val="single" w:sz="4" w:space="0" w:color="auto"/>
              <w:left w:val="single" w:sz="4" w:space="0" w:color="auto"/>
              <w:bottom w:val="single" w:sz="4" w:space="0" w:color="auto"/>
              <w:right w:val="single" w:sz="4" w:space="0" w:color="auto"/>
            </w:tcBorders>
            <w:hideMark/>
          </w:tcPr>
          <w:p w14:paraId="7629154F" w14:textId="77777777" w:rsidR="002449F2" w:rsidRPr="00D260FF" w:rsidRDefault="002449F2" w:rsidP="00D260FF">
            <w:r w:rsidRPr="00D260FF">
              <w:t xml:space="preserve">To examine caregiver preparedness and the role of telehealth </w:t>
            </w:r>
            <w:r w:rsidRPr="00D260FF">
              <w:lastRenderedPageBreak/>
              <w:t>in informal palliative home care</w:t>
            </w:r>
          </w:p>
        </w:tc>
        <w:tc>
          <w:tcPr>
            <w:tcW w:w="0" w:type="auto"/>
            <w:tcBorders>
              <w:top w:val="single" w:sz="4" w:space="0" w:color="auto"/>
              <w:left w:val="single" w:sz="4" w:space="0" w:color="auto"/>
              <w:bottom w:val="single" w:sz="4" w:space="0" w:color="auto"/>
              <w:right w:val="single" w:sz="4" w:space="0" w:color="auto"/>
            </w:tcBorders>
            <w:hideMark/>
          </w:tcPr>
          <w:p w14:paraId="21235E21" w14:textId="77777777" w:rsidR="002449F2" w:rsidRPr="00D260FF" w:rsidRDefault="002449F2" w:rsidP="00D260FF">
            <w:r w:rsidRPr="00D260FF">
              <w:lastRenderedPageBreak/>
              <w:t xml:space="preserve">Descriptive qualitative study; face-to-face interviews; reflexive </w:t>
            </w:r>
            <w:r w:rsidRPr="00D260FF">
              <w:lastRenderedPageBreak/>
              <w:t>thematic analysis; sample: 13 caregivers</w:t>
            </w:r>
          </w:p>
        </w:tc>
        <w:tc>
          <w:tcPr>
            <w:tcW w:w="0" w:type="auto"/>
            <w:tcBorders>
              <w:top w:val="single" w:sz="4" w:space="0" w:color="auto"/>
              <w:left w:val="single" w:sz="4" w:space="0" w:color="auto"/>
              <w:bottom w:val="single" w:sz="4" w:space="0" w:color="auto"/>
              <w:right w:val="single" w:sz="4" w:space="0" w:color="auto"/>
            </w:tcBorders>
            <w:hideMark/>
          </w:tcPr>
          <w:p w14:paraId="64DED727" w14:textId="77777777" w:rsidR="002449F2" w:rsidRPr="00D260FF" w:rsidRDefault="002449F2" w:rsidP="00D260FF">
            <w:r w:rsidRPr="00D260FF">
              <w:lastRenderedPageBreak/>
              <w:t xml:space="preserve">Telehealth supported caregiving by providing access to professional support and enabling patients to remain at </w:t>
            </w:r>
            <w:r w:rsidRPr="00D260FF">
              <w:lastRenderedPageBreak/>
              <w:t>home. Preparedness depended on caregiver knowledge, emotional resilience, and support systems. Tele-services reduced burden but did not eliminate emotional strain.</w:t>
            </w:r>
          </w:p>
        </w:tc>
      </w:tr>
      <w:tr w:rsidR="002449F2" w:rsidRPr="00D260FF" w14:paraId="145DAF1D"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58AAAF40" w14:textId="77777777" w:rsidR="002449F2" w:rsidRPr="00D260FF" w:rsidRDefault="002449F2" w:rsidP="00D260FF">
            <w:r w:rsidRPr="00D260FF">
              <w:lastRenderedPageBreak/>
              <w:t>Guo et al. 2024</w:t>
            </w:r>
          </w:p>
        </w:tc>
        <w:tc>
          <w:tcPr>
            <w:tcW w:w="0" w:type="auto"/>
            <w:tcBorders>
              <w:top w:val="single" w:sz="4" w:space="0" w:color="auto"/>
              <w:left w:val="single" w:sz="4" w:space="0" w:color="auto"/>
              <w:bottom w:val="single" w:sz="4" w:space="0" w:color="auto"/>
              <w:right w:val="single" w:sz="4" w:space="0" w:color="auto"/>
            </w:tcBorders>
            <w:hideMark/>
          </w:tcPr>
          <w:p w14:paraId="27120C8F" w14:textId="77777777" w:rsidR="002449F2" w:rsidRPr="00D260FF" w:rsidRDefault="002449F2" w:rsidP="00D260FF">
            <w:r w:rsidRPr="00D260FF">
              <w:t>To explore family caregivers’ perspectives on telemedicine for end-of-life cancer care</w:t>
            </w:r>
          </w:p>
        </w:tc>
        <w:tc>
          <w:tcPr>
            <w:tcW w:w="0" w:type="auto"/>
            <w:tcBorders>
              <w:top w:val="single" w:sz="4" w:space="0" w:color="auto"/>
              <w:left w:val="single" w:sz="4" w:space="0" w:color="auto"/>
              <w:bottom w:val="single" w:sz="4" w:space="0" w:color="auto"/>
              <w:right w:val="single" w:sz="4" w:space="0" w:color="auto"/>
            </w:tcBorders>
            <w:hideMark/>
          </w:tcPr>
          <w:p w14:paraId="7A788969" w14:textId="77777777" w:rsidR="002449F2" w:rsidRPr="00D260FF" w:rsidRDefault="002449F2" w:rsidP="00D260FF">
            <w:r w:rsidRPr="00D260FF">
              <w:t>Qualitative phenomenological study; interviews with caregivers</w:t>
            </w:r>
          </w:p>
        </w:tc>
        <w:tc>
          <w:tcPr>
            <w:tcW w:w="0" w:type="auto"/>
            <w:tcBorders>
              <w:top w:val="single" w:sz="4" w:space="0" w:color="auto"/>
              <w:left w:val="single" w:sz="4" w:space="0" w:color="auto"/>
              <w:bottom w:val="single" w:sz="4" w:space="0" w:color="auto"/>
              <w:right w:val="single" w:sz="4" w:space="0" w:color="auto"/>
            </w:tcBorders>
            <w:hideMark/>
          </w:tcPr>
          <w:p w14:paraId="7D3C7B93" w14:textId="77777777" w:rsidR="002449F2" w:rsidRPr="00D260FF" w:rsidRDefault="002449F2" w:rsidP="00D260FF">
            <w:r w:rsidRPr="00D260FF">
              <w:t>Telemedicine improved access to care, reduced travel burden, and enhanced caregiving capacity. Caregivers appreciated timely support but highlighted digital literacy and emotional limitations of remote care.</w:t>
            </w:r>
          </w:p>
        </w:tc>
      </w:tr>
      <w:tr w:rsidR="002449F2" w:rsidRPr="00D260FF" w14:paraId="41408B3A"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6913B6FC" w14:textId="77777777" w:rsidR="002449F2" w:rsidRPr="00D260FF" w:rsidRDefault="002449F2" w:rsidP="00D260FF">
            <w:proofErr w:type="spellStart"/>
            <w:r w:rsidRPr="00D260FF">
              <w:t>Cormi</w:t>
            </w:r>
            <w:proofErr w:type="spellEnd"/>
            <w:r w:rsidRPr="00D260FF">
              <w:t xml:space="preserve"> et al. 2021</w:t>
            </w:r>
          </w:p>
        </w:tc>
        <w:tc>
          <w:tcPr>
            <w:tcW w:w="0" w:type="auto"/>
            <w:tcBorders>
              <w:top w:val="single" w:sz="4" w:space="0" w:color="auto"/>
              <w:left w:val="single" w:sz="4" w:space="0" w:color="auto"/>
              <w:bottom w:val="single" w:sz="4" w:space="0" w:color="auto"/>
              <w:right w:val="single" w:sz="4" w:space="0" w:color="auto"/>
            </w:tcBorders>
            <w:hideMark/>
          </w:tcPr>
          <w:p w14:paraId="345FDE61" w14:textId="77777777" w:rsidR="002449F2" w:rsidRPr="00D260FF" w:rsidRDefault="002449F2" w:rsidP="00D260FF">
            <w:r w:rsidRPr="00D260FF">
              <w:t>To identify when telemedicine is appropriate in palliative care and how it can be integrated into practice</w:t>
            </w:r>
          </w:p>
        </w:tc>
        <w:tc>
          <w:tcPr>
            <w:tcW w:w="0" w:type="auto"/>
            <w:tcBorders>
              <w:top w:val="single" w:sz="4" w:space="0" w:color="auto"/>
              <w:left w:val="single" w:sz="4" w:space="0" w:color="auto"/>
              <w:bottom w:val="single" w:sz="4" w:space="0" w:color="auto"/>
              <w:right w:val="single" w:sz="4" w:space="0" w:color="auto"/>
            </w:tcBorders>
            <w:hideMark/>
          </w:tcPr>
          <w:p w14:paraId="5CE2FA3D" w14:textId="77777777" w:rsidR="002449F2" w:rsidRPr="00D260FF" w:rsidRDefault="002449F2" w:rsidP="00D260FF">
            <w:r w:rsidRPr="00D260FF">
              <w:t>Qualitative study using focus groups; thematic analysis; sample: 33 professionals from mobile palliative teams</w:t>
            </w:r>
          </w:p>
        </w:tc>
        <w:tc>
          <w:tcPr>
            <w:tcW w:w="0" w:type="auto"/>
            <w:tcBorders>
              <w:top w:val="single" w:sz="4" w:space="0" w:color="auto"/>
              <w:left w:val="single" w:sz="4" w:space="0" w:color="auto"/>
              <w:bottom w:val="single" w:sz="4" w:space="0" w:color="auto"/>
              <w:right w:val="single" w:sz="4" w:space="0" w:color="auto"/>
            </w:tcBorders>
            <w:hideMark/>
          </w:tcPr>
          <w:p w14:paraId="0AA6EF8C" w14:textId="77777777" w:rsidR="002449F2" w:rsidRPr="00D260FF" w:rsidRDefault="002449F2" w:rsidP="00D260FF">
            <w:r w:rsidRPr="00D260FF">
              <w:t>Tele-palliative care was effective for symptom management but less suitable for psychosocial distress. Implementation required adapting practices and identifying appropriate use cases. It functioned best as a complementary tool.</w:t>
            </w:r>
          </w:p>
        </w:tc>
      </w:tr>
      <w:tr w:rsidR="002449F2" w:rsidRPr="00D260FF" w14:paraId="383D5946"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642A00D7" w14:textId="77777777" w:rsidR="002449F2" w:rsidRPr="00D260FF" w:rsidRDefault="002449F2" w:rsidP="00D260FF">
            <w:r w:rsidRPr="00D260FF">
              <w:t xml:space="preserve">van </w:t>
            </w:r>
            <w:proofErr w:type="spellStart"/>
            <w:r w:rsidRPr="00D260FF">
              <w:t>Gurp</w:t>
            </w:r>
            <w:proofErr w:type="spellEnd"/>
            <w:r w:rsidRPr="00D260FF">
              <w:t xml:space="preserve"> et al. 2016</w:t>
            </w:r>
          </w:p>
        </w:tc>
        <w:tc>
          <w:tcPr>
            <w:tcW w:w="0" w:type="auto"/>
            <w:tcBorders>
              <w:top w:val="single" w:sz="4" w:space="0" w:color="auto"/>
              <w:left w:val="single" w:sz="4" w:space="0" w:color="auto"/>
              <w:bottom w:val="single" w:sz="4" w:space="0" w:color="auto"/>
              <w:right w:val="single" w:sz="4" w:space="0" w:color="auto"/>
            </w:tcBorders>
            <w:hideMark/>
          </w:tcPr>
          <w:p w14:paraId="3A6F30F7" w14:textId="77777777" w:rsidR="002449F2" w:rsidRPr="00D260FF" w:rsidRDefault="002449F2" w:rsidP="00D260FF">
            <w:r w:rsidRPr="00D260FF">
              <w:t>To explore how teleconsultation supports integrated palliative care at home</w:t>
            </w:r>
          </w:p>
        </w:tc>
        <w:tc>
          <w:tcPr>
            <w:tcW w:w="0" w:type="auto"/>
            <w:tcBorders>
              <w:top w:val="single" w:sz="4" w:space="0" w:color="auto"/>
              <w:left w:val="single" w:sz="4" w:space="0" w:color="auto"/>
              <w:bottom w:val="single" w:sz="4" w:space="0" w:color="auto"/>
              <w:right w:val="single" w:sz="4" w:space="0" w:color="auto"/>
            </w:tcBorders>
            <w:hideMark/>
          </w:tcPr>
          <w:p w14:paraId="56B64D0B" w14:textId="77777777" w:rsidR="002449F2" w:rsidRPr="00D260FF" w:rsidRDefault="002449F2" w:rsidP="00D260FF">
            <w:r w:rsidRPr="00D260FF">
              <w:t>Qualitative study using observations and in-depth interviews; sample: patients, caregivers, and clinicians</w:t>
            </w:r>
          </w:p>
        </w:tc>
        <w:tc>
          <w:tcPr>
            <w:tcW w:w="0" w:type="auto"/>
            <w:tcBorders>
              <w:top w:val="single" w:sz="4" w:space="0" w:color="auto"/>
              <w:left w:val="single" w:sz="4" w:space="0" w:color="auto"/>
              <w:bottom w:val="single" w:sz="4" w:space="0" w:color="auto"/>
              <w:right w:val="single" w:sz="4" w:space="0" w:color="auto"/>
            </w:tcBorders>
            <w:hideMark/>
          </w:tcPr>
          <w:p w14:paraId="2AB68C9E" w14:textId="77777777" w:rsidR="002449F2" w:rsidRPr="00D260FF" w:rsidRDefault="002449F2" w:rsidP="00D260FF">
            <w:r w:rsidRPr="00D260FF">
              <w:t>Teleconsultations enhanced collaboration between primary and specialist care providers. They improved coordination but often relied on indirect communication. Real-time interdisciplinary consultations promoted patient-centred care.</w:t>
            </w:r>
          </w:p>
        </w:tc>
      </w:tr>
      <w:tr w:rsidR="002449F2" w:rsidRPr="00D260FF" w14:paraId="5666DDEB"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24969E09" w14:textId="77777777" w:rsidR="002449F2" w:rsidRPr="00D260FF" w:rsidRDefault="002449F2" w:rsidP="00D260FF">
            <w:r w:rsidRPr="00D260FF">
              <w:t>Osuji et al. 2020</w:t>
            </w:r>
          </w:p>
        </w:tc>
        <w:tc>
          <w:tcPr>
            <w:tcW w:w="0" w:type="auto"/>
            <w:tcBorders>
              <w:top w:val="single" w:sz="4" w:space="0" w:color="auto"/>
              <w:left w:val="single" w:sz="4" w:space="0" w:color="auto"/>
              <w:bottom w:val="single" w:sz="4" w:space="0" w:color="auto"/>
              <w:right w:val="single" w:sz="4" w:space="0" w:color="auto"/>
            </w:tcBorders>
            <w:hideMark/>
          </w:tcPr>
          <w:p w14:paraId="41397D4F" w14:textId="77777777" w:rsidR="002449F2" w:rsidRPr="00D260FF" w:rsidRDefault="002449F2" w:rsidP="00D260FF">
            <w:r w:rsidRPr="00D260FF">
              <w:t xml:space="preserve">To examine clinician perspectives on implementing video </w:t>
            </w:r>
            <w:r w:rsidRPr="00D260FF">
              <w:lastRenderedPageBreak/>
              <w:t>visits in home-based palliative care</w:t>
            </w:r>
          </w:p>
        </w:tc>
        <w:tc>
          <w:tcPr>
            <w:tcW w:w="0" w:type="auto"/>
            <w:tcBorders>
              <w:top w:val="single" w:sz="4" w:space="0" w:color="auto"/>
              <w:left w:val="single" w:sz="4" w:space="0" w:color="auto"/>
              <w:bottom w:val="single" w:sz="4" w:space="0" w:color="auto"/>
              <w:right w:val="single" w:sz="4" w:space="0" w:color="auto"/>
            </w:tcBorders>
            <w:hideMark/>
          </w:tcPr>
          <w:p w14:paraId="558928D3" w14:textId="77777777" w:rsidR="002449F2" w:rsidRPr="00D260FF" w:rsidRDefault="002449F2" w:rsidP="00D260FF">
            <w:r w:rsidRPr="00D260FF">
              <w:lastRenderedPageBreak/>
              <w:t xml:space="preserve">Mixed-methods with qualitative component; surveys and interviews </w:t>
            </w:r>
            <w:r w:rsidRPr="00D260FF">
              <w:lastRenderedPageBreak/>
              <w:t>analysed using sociotechnical framework</w:t>
            </w:r>
          </w:p>
        </w:tc>
        <w:tc>
          <w:tcPr>
            <w:tcW w:w="0" w:type="auto"/>
            <w:tcBorders>
              <w:top w:val="single" w:sz="4" w:space="0" w:color="auto"/>
              <w:left w:val="single" w:sz="4" w:space="0" w:color="auto"/>
              <w:bottom w:val="single" w:sz="4" w:space="0" w:color="auto"/>
              <w:right w:val="single" w:sz="4" w:space="0" w:color="auto"/>
            </w:tcBorders>
            <w:hideMark/>
          </w:tcPr>
          <w:p w14:paraId="09EFFA6D" w14:textId="77777777" w:rsidR="002449F2" w:rsidRPr="00D260FF" w:rsidRDefault="002449F2" w:rsidP="00D260FF">
            <w:r w:rsidRPr="00D260FF">
              <w:lastRenderedPageBreak/>
              <w:t xml:space="preserve">Clinicians had positive attitudes toward telehealth, particularly for follow-up care. Benefits </w:t>
            </w:r>
            <w:r w:rsidRPr="00D260FF">
              <w:lastRenderedPageBreak/>
              <w:t>included convenience and patient satisfaction, while barriers included technical issues and scheduling challenges. Telehealth was less suitable for initial assessments.</w:t>
            </w:r>
          </w:p>
        </w:tc>
      </w:tr>
      <w:tr w:rsidR="002449F2" w:rsidRPr="00D260FF" w14:paraId="5C8EA80A"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435C74A9" w14:textId="77777777" w:rsidR="002449F2" w:rsidRPr="00D260FF" w:rsidRDefault="002449F2" w:rsidP="00D260FF">
            <w:proofErr w:type="spellStart"/>
            <w:r w:rsidRPr="00D260FF">
              <w:lastRenderedPageBreak/>
              <w:t>Klaiman</w:t>
            </w:r>
            <w:proofErr w:type="spellEnd"/>
            <w:r w:rsidRPr="00D260FF">
              <w:t xml:space="preserve"> et al. 2024</w:t>
            </w:r>
          </w:p>
        </w:tc>
        <w:tc>
          <w:tcPr>
            <w:tcW w:w="0" w:type="auto"/>
            <w:tcBorders>
              <w:top w:val="single" w:sz="4" w:space="0" w:color="auto"/>
              <w:left w:val="single" w:sz="4" w:space="0" w:color="auto"/>
              <w:bottom w:val="single" w:sz="4" w:space="0" w:color="auto"/>
              <w:right w:val="single" w:sz="4" w:space="0" w:color="auto"/>
            </w:tcBorders>
            <w:hideMark/>
          </w:tcPr>
          <w:p w14:paraId="4CF44DA3" w14:textId="77777777" w:rsidR="002449F2" w:rsidRPr="00D260FF" w:rsidRDefault="002449F2" w:rsidP="00D260FF">
            <w:r w:rsidRPr="00D260FF">
              <w:t>To explore clinician perspectives on virtual specialty palliative care services</w:t>
            </w:r>
          </w:p>
        </w:tc>
        <w:tc>
          <w:tcPr>
            <w:tcW w:w="0" w:type="auto"/>
            <w:tcBorders>
              <w:top w:val="single" w:sz="4" w:space="0" w:color="auto"/>
              <w:left w:val="single" w:sz="4" w:space="0" w:color="auto"/>
              <w:bottom w:val="single" w:sz="4" w:space="0" w:color="auto"/>
              <w:right w:val="single" w:sz="4" w:space="0" w:color="auto"/>
            </w:tcBorders>
            <w:hideMark/>
          </w:tcPr>
          <w:p w14:paraId="535342AD" w14:textId="77777777" w:rsidR="002449F2" w:rsidRPr="00D260FF" w:rsidRDefault="002449F2" w:rsidP="00D260FF">
            <w:r w:rsidRPr="00D260FF">
              <w:t>Qualitative interviews with referring clinicians</w:t>
            </w:r>
          </w:p>
        </w:tc>
        <w:tc>
          <w:tcPr>
            <w:tcW w:w="0" w:type="auto"/>
            <w:tcBorders>
              <w:top w:val="single" w:sz="4" w:space="0" w:color="auto"/>
              <w:left w:val="single" w:sz="4" w:space="0" w:color="auto"/>
              <w:bottom w:val="single" w:sz="4" w:space="0" w:color="auto"/>
              <w:right w:val="single" w:sz="4" w:space="0" w:color="auto"/>
            </w:tcBorders>
            <w:hideMark/>
          </w:tcPr>
          <w:p w14:paraId="3C31C63B" w14:textId="77777777" w:rsidR="002449F2" w:rsidRPr="00D260FF" w:rsidRDefault="002449F2" w:rsidP="00D260FF">
            <w:r w:rsidRPr="00D260FF">
              <w:t>Virtual care improved access and efficiency but required clear referral processes and patient selection. Clinicians emphasised the importance of initial face-to-face assessments and hybrid care models for optimal outcomes.</w:t>
            </w:r>
          </w:p>
        </w:tc>
      </w:tr>
    </w:tbl>
    <w:p w14:paraId="67D162F8" w14:textId="77777777" w:rsidR="002449F2" w:rsidRPr="00D260FF" w:rsidRDefault="002449F2" w:rsidP="00D260FF"/>
    <w:p w14:paraId="66CEAE0A" w14:textId="77777777" w:rsidR="002449F2" w:rsidRPr="00D260FF" w:rsidRDefault="002449F2" w:rsidP="00B86201">
      <w:pPr>
        <w:pStyle w:val="Heading3"/>
      </w:pPr>
      <w:bookmarkStart w:id="66" w:name="_Toc222499938"/>
      <w:bookmarkStart w:id="67" w:name="_Toc222753559"/>
      <w:r w:rsidRPr="00D260FF">
        <w:t>Appendix 2: CRAAP Test Evaluation Table</w:t>
      </w:r>
      <w:bookmarkEnd w:id="66"/>
      <w:bookmarkEnd w:id="67"/>
    </w:p>
    <w:tbl>
      <w:tblPr>
        <w:tblStyle w:val="TableGrid"/>
        <w:tblW w:w="0" w:type="auto"/>
        <w:tblLook w:val="04A0" w:firstRow="1" w:lastRow="0" w:firstColumn="1" w:lastColumn="0" w:noHBand="0" w:noVBand="1"/>
      </w:tblPr>
      <w:tblGrid>
        <w:gridCol w:w="1165"/>
        <w:gridCol w:w="1534"/>
        <w:gridCol w:w="1549"/>
        <w:gridCol w:w="1569"/>
        <w:gridCol w:w="1665"/>
        <w:gridCol w:w="1534"/>
      </w:tblGrid>
      <w:tr w:rsidR="002449F2" w:rsidRPr="00D260FF" w14:paraId="544A1D7A"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21F7AFB1" w14:textId="77777777" w:rsidR="002449F2" w:rsidRPr="00D260FF" w:rsidRDefault="002449F2" w:rsidP="00D260FF">
            <w:pPr>
              <w:jc w:val="center"/>
              <w:rPr>
                <w:b/>
              </w:rPr>
            </w:pPr>
            <w:r w:rsidRPr="00D260FF">
              <w:rPr>
                <w:b/>
              </w:rPr>
              <w:t>Authors and Year</w:t>
            </w:r>
          </w:p>
        </w:tc>
        <w:tc>
          <w:tcPr>
            <w:tcW w:w="0" w:type="auto"/>
            <w:tcBorders>
              <w:top w:val="single" w:sz="4" w:space="0" w:color="auto"/>
              <w:left w:val="single" w:sz="4" w:space="0" w:color="auto"/>
              <w:bottom w:val="single" w:sz="4" w:space="0" w:color="auto"/>
              <w:right w:val="single" w:sz="4" w:space="0" w:color="auto"/>
            </w:tcBorders>
            <w:hideMark/>
          </w:tcPr>
          <w:p w14:paraId="361BEF05" w14:textId="77777777" w:rsidR="002449F2" w:rsidRPr="00D260FF" w:rsidRDefault="002449F2" w:rsidP="00D260FF">
            <w:pPr>
              <w:jc w:val="center"/>
              <w:rPr>
                <w:b/>
              </w:rPr>
            </w:pPr>
            <w:r w:rsidRPr="00D260FF">
              <w:rPr>
                <w:b/>
              </w:rPr>
              <w:t>Currency</w:t>
            </w:r>
          </w:p>
        </w:tc>
        <w:tc>
          <w:tcPr>
            <w:tcW w:w="0" w:type="auto"/>
            <w:tcBorders>
              <w:top w:val="single" w:sz="4" w:space="0" w:color="auto"/>
              <w:left w:val="single" w:sz="4" w:space="0" w:color="auto"/>
              <w:bottom w:val="single" w:sz="4" w:space="0" w:color="auto"/>
              <w:right w:val="single" w:sz="4" w:space="0" w:color="auto"/>
            </w:tcBorders>
            <w:hideMark/>
          </w:tcPr>
          <w:p w14:paraId="68AD64DC" w14:textId="77777777" w:rsidR="002449F2" w:rsidRPr="00D260FF" w:rsidRDefault="002449F2" w:rsidP="00D260FF">
            <w:pPr>
              <w:jc w:val="center"/>
              <w:rPr>
                <w:b/>
              </w:rPr>
            </w:pPr>
            <w:r w:rsidRPr="00D260FF">
              <w:rPr>
                <w:b/>
              </w:rPr>
              <w:t>Relevance</w:t>
            </w:r>
          </w:p>
        </w:tc>
        <w:tc>
          <w:tcPr>
            <w:tcW w:w="0" w:type="auto"/>
            <w:tcBorders>
              <w:top w:val="single" w:sz="4" w:space="0" w:color="auto"/>
              <w:left w:val="single" w:sz="4" w:space="0" w:color="auto"/>
              <w:bottom w:val="single" w:sz="4" w:space="0" w:color="auto"/>
              <w:right w:val="single" w:sz="4" w:space="0" w:color="auto"/>
            </w:tcBorders>
            <w:hideMark/>
          </w:tcPr>
          <w:p w14:paraId="5F034827" w14:textId="77777777" w:rsidR="002449F2" w:rsidRPr="00D260FF" w:rsidRDefault="002449F2" w:rsidP="00D260FF">
            <w:pPr>
              <w:jc w:val="center"/>
              <w:rPr>
                <w:b/>
              </w:rPr>
            </w:pPr>
            <w:r w:rsidRPr="00D260FF">
              <w:rPr>
                <w:b/>
              </w:rPr>
              <w:t>Authority</w:t>
            </w:r>
          </w:p>
        </w:tc>
        <w:tc>
          <w:tcPr>
            <w:tcW w:w="0" w:type="auto"/>
            <w:tcBorders>
              <w:top w:val="single" w:sz="4" w:space="0" w:color="auto"/>
              <w:left w:val="single" w:sz="4" w:space="0" w:color="auto"/>
              <w:bottom w:val="single" w:sz="4" w:space="0" w:color="auto"/>
              <w:right w:val="single" w:sz="4" w:space="0" w:color="auto"/>
            </w:tcBorders>
            <w:hideMark/>
          </w:tcPr>
          <w:p w14:paraId="1BF3E027" w14:textId="77777777" w:rsidR="002449F2" w:rsidRPr="00D260FF" w:rsidRDefault="002449F2" w:rsidP="00D260FF">
            <w:pPr>
              <w:jc w:val="center"/>
              <w:rPr>
                <w:b/>
              </w:rPr>
            </w:pPr>
            <w:r w:rsidRPr="00D260FF">
              <w:rPr>
                <w:b/>
              </w:rPr>
              <w:t>Accuracy</w:t>
            </w:r>
          </w:p>
        </w:tc>
        <w:tc>
          <w:tcPr>
            <w:tcW w:w="0" w:type="auto"/>
            <w:tcBorders>
              <w:top w:val="single" w:sz="4" w:space="0" w:color="auto"/>
              <w:left w:val="single" w:sz="4" w:space="0" w:color="auto"/>
              <w:bottom w:val="single" w:sz="4" w:space="0" w:color="auto"/>
              <w:right w:val="single" w:sz="4" w:space="0" w:color="auto"/>
            </w:tcBorders>
            <w:hideMark/>
          </w:tcPr>
          <w:p w14:paraId="75EB05CA" w14:textId="77777777" w:rsidR="002449F2" w:rsidRPr="00D260FF" w:rsidRDefault="002449F2" w:rsidP="00D260FF">
            <w:pPr>
              <w:jc w:val="center"/>
              <w:rPr>
                <w:b/>
              </w:rPr>
            </w:pPr>
            <w:r w:rsidRPr="00D260FF">
              <w:rPr>
                <w:b/>
              </w:rPr>
              <w:t>Purpose</w:t>
            </w:r>
          </w:p>
        </w:tc>
      </w:tr>
      <w:tr w:rsidR="002449F2" w:rsidRPr="00D260FF" w14:paraId="66B336CA"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3A59BE57" w14:textId="77777777" w:rsidR="002449F2" w:rsidRPr="00D260FF" w:rsidRDefault="002449F2" w:rsidP="00D260FF">
            <w:proofErr w:type="spellStart"/>
            <w:r w:rsidRPr="00D260FF">
              <w:t>Funderskov</w:t>
            </w:r>
            <w:proofErr w:type="spellEnd"/>
            <w:r w:rsidRPr="00D260FF">
              <w:t xml:space="preserve"> et al. 2019</w:t>
            </w:r>
          </w:p>
        </w:tc>
        <w:tc>
          <w:tcPr>
            <w:tcW w:w="0" w:type="auto"/>
            <w:tcBorders>
              <w:top w:val="single" w:sz="4" w:space="0" w:color="auto"/>
              <w:left w:val="single" w:sz="4" w:space="0" w:color="auto"/>
              <w:bottom w:val="single" w:sz="4" w:space="0" w:color="auto"/>
              <w:right w:val="single" w:sz="4" w:space="0" w:color="auto"/>
            </w:tcBorders>
            <w:hideMark/>
          </w:tcPr>
          <w:p w14:paraId="1FE7F476" w14:textId="77777777" w:rsidR="002449F2" w:rsidRPr="00D260FF" w:rsidRDefault="002449F2" w:rsidP="00D260FF">
            <w:r w:rsidRPr="00D260FF">
              <w:t>Recent (within last decade), pre-COVID but still relevant to tele-palliative development</w:t>
            </w:r>
          </w:p>
        </w:tc>
        <w:tc>
          <w:tcPr>
            <w:tcW w:w="0" w:type="auto"/>
            <w:tcBorders>
              <w:top w:val="single" w:sz="4" w:space="0" w:color="auto"/>
              <w:left w:val="single" w:sz="4" w:space="0" w:color="auto"/>
              <w:bottom w:val="single" w:sz="4" w:space="0" w:color="auto"/>
              <w:right w:val="single" w:sz="4" w:space="0" w:color="auto"/>
            </w:tcBorders>
            <w:hideMark/>
          </w:tcPr>
          <w:p w14:paraId="209A1914" w14:textId="77777777" w:rsidR="002449F2" w:rsidRPr="00D260FF" w:rsidRDefault="002449F2" w:rsidP="00D260FF">
            <w:r w:rsidRPr="00D260FF">
              <w:t>Highly relevant; directly explores patient and relative experiences of video consultations in specialised palliative care</w:t>
            </w:r>
          </w:p>
        </w:tc>
        <w:tc>
          <w:tcPr>
            <w:tcW w:w="0" w:type="auto"/>
            <w:tcBorders>
              <w:top w:val="single" w:sz="4" w:space="0" w:color="auto"/>
              <w:left w:val="single" w:sz="4" w:space="0" w:color="auto"/>
              <w:bottom w:val="single" w:sz="4" w:space="0" w:color="auto"/>
              <w:right w:val="single" w:sz="4" w:space="0" w:color="auto"/>
            </w:tcBorders>
            <w:hideMark/>
          </w:tcPr>
          <w:p w14:paraId="52C0CF4F" w14:textId="77777777" w:rsidR="002449F2" w:rsidRPr="00D260FF" w:rsidRDefault="002449F2" w:rsidP="00D260FF">
            <w:r w:rsidRPr="00D260FF">
              <w:t xml:space="preserve">Published in </w:t>
            </w:r>
            <w:r w:rsidRPr="00D260FF">
              <w:rPr>
                <w:i/>
                <w:iCs/>
              </w:rPr>
              <w:t>Journal of Medical Internet Research</w:t>
            </w:r>
            <w:r w:rsidRPr="00D260FF">
              <w:t xml:space="preserve"> (high-impact, peer-reviewed); authors affiliated with clinical institutions</w:t>
            </w:r>
          </w:p>
        </w:tc>
        <w:tc>
          <w:tcPr>
            <w:tcW w:w="0" w:type="auto"/>
            <w:tcBorders>
              <w:top w:val="single" w:sz="4" w:space="0" w:color="auto"/>
              <w:left w:val="single" w:sz="4" w:space="0" w:color="auto"/>
              <w:bottom w:val="single" w:sz="4" w:space="0" w:color="auto"/>
              <w:right w:val="single" w:sz="4" w:space="0" w:color="auto"/>
            </w:tcBorders>
            <w:hideMark/>
          </w:tcPr>
          <w:p w14:paraId="49DDE8A2" w14:textId="77777777" w:rsidR="002449F2" w:rsidRPr="00D260FF" w:rsidRDefault="002449F2" w:rsidP="00D260FF">
            <w:r w:rsidRPr="00D260FF">
              <w:t>Robust qualitative design (phenomenology, interviews, observations); appropriate sample and analysis</w:t>
            </w:r>
          </w:p>
        </w:tc>
        <w:tc>
          <w:tcPr>
            <w:tcW w:w="0" w:type="auto"/>
            <w:tcBorders>
              <w:top w:val="single" w:sz="4" w:space="0" w:color="auto"/>
              <w:left w:val="single" w:sz="4" w:space="0" w:color="auto"/>
              <w:bottom w:val="single" w:sz="4" w:space="0" w:color="auto"/>
              <w:right w:val="single" w:sz="4" w:space="0" w:color="auto"/>
            </w:tcBorders>
            <w:hideMark/>
          </w:tcPr>
          <w:p w14:paraId="61326E02" w14:textId="77777777" w:rsidR="002449F2" w:rsidRPr="00D260FF" w:rsidRDefault="002449F2" w:rsidP="00D260FF">
            <w:r w:rsidRPr="00D260FF">
              <w:t>Research aims clearly stated; no commercial bias; contributes to improving tele-palliative care practice</w:t>
            </w:r>
          </w:p>
        </w:tc>
      </w:tr>
      <w:tr w:rsidR="002449F2" w:rsidRPr="00D260FF" w14:paraId="2D60AF63"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0449CB16" w14:textId="77777777" w:rsidR="002449F2" w:rsidRPr="00D260FF" w:rsidRDefault="002449F2" w:rsidP="00D260FF">
            <w:r w:rsidRPr="00D260FF">
              <w:t>Vincent et al. 2022</w:t>
            </w:r>
          </w:p>
        </w:tc>
        <w:tc>
          <w:tcPr>
            <w:tcW w:w="0" w:type="auto"/>
            <w:tcBorders>
              <w:top w:val="single" w:sz="4" w:space="0" w:color="auto"/>
              <w:left w:val="single" w:sz="4" w:space="0" w:color="auto"/>
              <w:bottom w:val="single" w:sz="4" w:space="0" w:color="auto"/>
              <w:right w:val="single" w:sz="4" w:space="0" w:color="auto"/>
            </w:tcBorders>
            <w:hideMark/>
          </w:tcPr>
          <w:p w14:paraId="1E00CD75" w14:textId="77777777" w:rsidR="002449F2" w:rsidRPr="00D260FF" w:rsidRDefault="002449F2" w:rsidP="00D260FF">
            <w:r w:rsidRPr="00D260FF">
              <w:t xml:space="preserve">Very recent; reflects COVID-19 </w:t>
            </w:r>
            <w:r w:rsidRPr="00D260FF">
              <w:lastRenderedPageBreak/>
              <w:t>telehealth expansion</w:t>
            </w:r>
          </w:p>
        </w:tc>
        <w:tc>
          <w:tcPr>
            <w:tcW w:w="0" w:type="auto"/>
            <w:tcBorders>
              <w:top w:val="single" w:sz="4" w:space="0" w:color="auto"/>
              <w:left w:val="single" w:sz="4" w:space="0" w:color="auto"/>
              <w:bottom w:val="single" w:sz="4" w:space="0" w:color="auto"/>
              <w:right w:val="single" w:sz="4" w:space="0" w:color="auto"/>
            </w:tcBorders>
            <w:hideMark/>
          </w:tcPr>
          <w:p w14:paraId="1FD6B967" w14:textId="77777777" w:rsidR="002449F2" w:rsidRPr="00D260FF" w:rsidRDefault="002449F2" w:rsidP="00D260FF">
            <w:r w:rsidRPr="00D260FF">
              <w:lastRenderedPageBreak/>
              <w:t xml:space="preserve">Highly relevant; examines patient, </w:t>
            </w:r>
            <w:r w:rsidRPr="00D260FF">
              <w:lastRenderedPageBreak/>
              <w:t>caregiver, and provider experiences in virtual palliative care</w:t>
            </w:r>
          </w:p>
        </w:tc>
        <w:tc>
          <w:tcPr>
            <w:tcW w:w="0" w:type="auto"/>
            <w:tcBorders>
              <w:top w:val="single" w:sz="4" w:space="0" w:color="auto"/>
              <w:left w:val="single" w:sz="4" w:space="0" w:color="auto"/>
              <w:bottom w:val="single" w:sz="4" w:space="0" w:color="auto"/>
              <w:right w:val="single" w:sz="4" w:space="0" w:color="auto"/>
            </w:tcBorders>
            <w:hideMark/>
          </w:tcPr>
          <w:p w14:paraId="0B936B3B" w14:textId="77777777" w:rsidR="002449F2" w:rsidRPr="00D260FF" w:rsidRDefault="002449F2" w:rsidP="00D260FF">
            <w:r w:rsidRPr="00D260FF">
              <w:lastRenderedPageBreak/>
              <w:t xml:space="preserve">Published in </w:t>
            </w:r>
            <w:r w:rsidRPr="00D260FF">
              <w:rPr>
                <w:i/>
                <w:iCs/>
              </w:rPr>
              <w:t>Palliative Medicine</w:t>
            </w:r>
            <w:r w:rsidRPr="00D260FF">
              <w:t xml:space="preserve">; reputable </w:t>
            </w:r>
            <w:r w:rsidRPr="00D260FF">
              <w:lastRenderedPageBreak/>
              <w:t>journal; multidisciplinary authorship</w:t>
            </w:r>
          </w:p>
        </w:tc>
        <w:tc>
          <w:tcPr>
            <w:tcW w:w="0" w:type="auto"/>
            <w:tcBorders>
              <w:top w:val="single" w:sz="4" w:space="0" w:color="auto"/>
              <w:left w:val="single" w:sz="4" w:space="0" w:color="auto"/>
              <w:bottom w:val="single" w:sz="4" w:space="0" w:color="auto"/>
              <w:right w:val="single" w:sz="4" w:space="0" w:color="auto"/>
            </w:tcBorders>
            <w:hideMark/>
          </w:tcPr>
          <w:p w14:paraId="31855C80" w14:textId="77777777" w:rsidR="002449F2" w:rsidRPr="00D260FF" w:rsidRDefault="002449F2" w:rsidP="00D260FF">
            <w:r w:rsidRPr="00D260FF">
              <w:lastRenderedPageBreak/>
              <w:t>Strong qualitative methodology (semi-</w:t>
            </w:r>
            <w:r w:rsidRPr="00D260FF">
              <w:lastRenderedPageBreak/>
              <w:t>structured interviews, thematic analysis); adequate sample size (n=37)</w:t>
            </w:r>
          </w:p>
        </w:tc>
        <w:tc>
          <w:tcPr>
            <w:tcW w:w="0" w:type="auto"/>
            <w:tcBorders>
              <w:top w:val="single" w:sz="4" w:space="0" w:color="auto"/>
              <w:left w:val="single" w:sz="4" w:space="0" w:color="auto"/>
              <w:bottom w:val="single" w:sz="4" w:space="0" w:color="auto"/>
              <w:right w:val="single" w:sz="4" w:space="0" w:color="auto"/>
            </w:tcBorders>
            <w:hideMark/>
          </w:tcPr>
          <w:p w14:paraId="643A5877" w14:textId="77777777" w:rsidR="002449F2" w:rsidRPr="00D260FF" w:rsidRDefault="002449F2" w:rsidP="00D260FF">
            <w:r w:rsidRPr="00D260FF">
              <w:lastRenderedPageBreak/>
              <w:t>Purpose is to inform service delivery improvements</w:t>
            </w:r>
            <w:r w:rsidRPr="00D260FF">
              <w:lastRenderedPageBreak/>
              <w:t>; neutral, evidence-based</w:t>
            </w:r>
          </w:p>
        </w:tc>
      </w:tr>
      <w:tr w:rsidR="002449F2" w:rsidRPr="00D260FF" w14:paraId="5D386A58"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713540DA" w14:textId="77777777" w:rsidR="002449F2" w:rsidRPr="00D260FF" w:rsidRDefault="002449F2" w:rsidP="00D260FF">
            <w:proofErr w:type="spellStart"/>
            <w:r w:rsidRPr="00D260FF">
              <w:lastRenderedPageBreak/>
              <w:t>Pasanen</w:t>
            </w:r>
            <w:proofErr w:type="spellEnd"/>
            <w:r w:rsidRPr="00D260FF">
              <w:t xml:space="preserve"> et al. 2023</w:t>
            </w:r>
          </w:p>
        </w:tc>
        <w:tc>
          <w:tcPr>
            <w:tcW w:w="0" w:type="auto"/>
            <w:tcBorders>
              <w:top w:val="single" w:sz="4" w:space="0" w:color="auto"/>
              <w:left w:val="single" w:sz="4" w:space="0" w:color="auto"/>
              <w:bottom w:val="single" w:sz="4" w:space="0" w:color="auto"/>
              <w:right w:val="single" w:sz="4" w:space="0" w:color="auto"/>
            </w:tcBorders>
            <w:hideMark/>
          </w:tcPr>
          <w:p w14:paraId="2305EDDF" w14:textId="77777777" w:rsidR="002449F2" w:rsidRPr="00D260FF" w:rsidRDefault="002449F2" w:rsidP="00D260FF">
            <w:r w:rsidRPr="00D260FF">
              <w:t>Very recent and contemporary</w:t>
            </w:r>
          </w:p>
        </w:tc>
        <w:tc>
          <w:tcPr>
            <w:tcW w:w="0" w:type="auto"/>
            <w:tcBorders>
              <w:top w:val="single" w:sz="4" w:space="0" w:color="auto"/>
              <w:left w:val="single" w:sz="4" w:space="0" w:color="auto"/>
              <w:bottom w:val="single" w:sz="4" w:space="0" w:color="auto"/>
              <w:right w:val="single" w:sz="4" w:space="0" w:color="auto"/>
            </w:tcBorders>
            <w:hideMark/>
          </w:tcPr>
          <w:p w14:paraId="35835576" w14:textId="77777777" w:rsidR="002449F2" w:rsidRPr="00D260FF" w:rsidRDefault="002449F2" w:rsidP="00D260FF">
            <w:r w:rsidRPr="00D260FF">
              <w:t>Highly relevant; focuses on telehealth in outpatient palliative care from patient and clinician perspectives</w:t>
            </w:r>
          </w:p>
        </w:tc>
        <w:tc>
          <w:tcPr>
            <w:tcW w:w="0" w:type="auto"/>
            <w:tcBorders>
              <w:top w:val="single" w:sz="4" w:space="0" w:color="auto"/>
              <w:left w:val="single" w:sz="4" w:space="0" w:color="auto"/>
              <w:bottom w:val="single" w:sz="4" w:space="0" w:color="auto"/>
              <w:right w:val="single" w:sz="4" w:space="0" w:color="auto"/>
            </w:tcBorders>
            <w:hideMark/>
          </w:tcPr>
          <w:p w14:paraId="0A72545B" w14:textId="77777777" w:rsidR="002449F2" w:rsidRPr="00D260FF" w:rsidRDefault="002449F2" w:rsidP="00D260FF">
            <w:r w:rsidRPr="00D260FF">
              <w:t xml:space="preserve">Published in </w:t>
            </w:r>
            <w:r w:rsidRPr="00D260FF">
              <w:rPr>
                <w:i/>
                <w:iCs/>
              </w:rPr>
              <w:t>Palliative and Supportive Care</w:t>
            </w:r>
            <w:r w:rsidRPr="00D260FF">
              <w:t>; peer-reviewed journal</w:t>
            </w:r>
          </w:p>
        </w:tc>
        <w:tc>
          <w:tcPr>
            <w:tcW w:w="0" w:type="auto"/>
            <w:tcBorders>
              <w:top w:val="single" w:sz="4" w:space="0" w:color="auto"/>
              <w:left w:val="single" w:sz="4" w:space="0" w:color="auto"/>
              <w:bottom w:val="single" w:sz="4" w:space="0" w:color="auto"/>
              <w:right w:val="single" w:sz="4" w:space="0" w:color="auto"/>
            </w:tcBorders>
            <w:hideMark/>
          </w:tcPr>
          <w:p w14:paraId="5F1ADB48" w14:textId="77777777" w:rsidR="002449F2" w:rsidRPr="00D260FF" w:rsidRDefault="002449F2" w:rsidP="00D260FF">
            <w:r w:rsidRPr="00D260FF">
              <w:t>Credible qualitative approach (interviews, thematic analysis); triangulation of perspectives enhances validity</w:t>
            </w:r>
          </w:p>
        </w:tc>
        <w:tc>
          <w:tcPr>
            <w:tcW w:w="0" w:type="auto"/>
            <w:tcBorders>
              <w:top w:val="single" w:sz="4" w:space="0" w:color="auto"/>
              <w:left w:val="single" w:sz="4" w:space="0" w:color="auto"/>
              <w:bottom w:val="single" w:sz="4" w:space="0" w:color="auto"/>
              <w:right w:val="single" w:sz="4" w:space="0" w:color="auto"/>
            </w:tcBorders>
            <w:hideMark/>
          </w:tcPr>
          <w:p w14:paraId="245B4A26" w14:textId="77777777" w:rsidR="002449F2" w:rsidRPr="00D260FF" w:rsidRDefault="002449F2" w:rsidP="00D260FF">
            <w:r w:rsidRPr="00D260FF">
              <w:t>Objective and analytical; aims to evaluate telehealth effectiveness and future application</w:t>
            </w:r>
          </w:p>
        </w:tc>
      </w:tr>
      <w:tr w:rsidR="002449F2" w:rsidRPr="00D260FF" w14:paraId="42355E53"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5854AA4D" w14:textId="77777777" w:rsidR="002449F2" w:rsidRPr="00D260FF" w:rsidRDefault="002449F2" w:rsidP="00D260FF">
            <w:proofErr w:type="spellStart"/>
            <w:r w:rsidRPr="00D260FF">
              <w:t>Tarbi</w:t>
            </w:r>
            <w:proofErr w:type="spellEnd"/>
            <w:r w:rsidRPr="00D260FF">
              <w:t xml:space="preserve"> et al. 2025</w:t>
            </w:r>
          </w:p>
        </w:tc>
        <w:tc>
          <w:tcPr>
            <w:tcW w:w="0" w:type="auto"/>
            <w:tcBorders>
              <w:top w:val="single" w:sz="4" w:space="0" w:color="auto"/>
              <w:left w:val="single" w:sz="4" w:space="0" w:color="auto"/>
              <w:bottom w:val="single" w:sz="4" w:space="0" w:color="auto"/>
              <w:right w:val="single" w:sz="4" w:space="0" w:color="auto"/>
            </w:tcBorders>
            <w:hideMark/>
          </w:tcPr>
          <w:p w14:paraId="4316413C" w14:textId="77777777" w:rsidR="002449F2" w:rsidRPr="00D260FF" w:rsidRDefault="002449F2" w:rsidP="00D260FF">
            <w:r w:rsidRPr="00D260FF">
              <w:t>Recent; pre-pandemic but applicable to telemedicine use</w:t>
            </w:r>
          </w:p>
        </w:tc>
        <w:tc>
          <w:tcPr>
            <w:tcW w:w="0" w:type="auto"/>
            <w:tcBorders>
              <w:top w:val="single" w:sz="4" w:space="0" w:color="auto"/>
              <w:left w:val="single" w:sz="4" w:space="0" w:color="auto"/>
              <w:bottom w:val="single" w:sz="4" w:space="0" w:color="auto"/>
              <w:right w:val="single" w:sz="4" w:space="0" w:color="auto"/>
            </w:tcBorders>
            <w:hideMark/>
          </w:tcPr>
          <w:p w14:paraId="47D17EE7" w14:textId="77777777" w:rsidR="002449F2" w:rsidRPr="00D260FF" w:rsidRDefault="002449F2" w:rsidP="00D260FF">
            <w:r w:rsidRPr="00D260FF">
              <w:t>Relevant; explores caregiver and provider perceptions of tele-palliative services</w:t>
            </w:r>
          </w:p>
        </w:tc>
        <w:tc>
          <w:tcPr>
            <w:tcW w:w="0" w:type="auto"/>
            <w:tcBorders>
              <w:top w:val="single" w:sz="4" w:space="0" w:color="auto"/>
              <w:left w:val="single" w:sz="4" w:space="0" w:color="auto"/>
              <w:bottom w:val="single" w:sz="4" w:space="0" w:color="auto"/>
              <w:right w:val="single" w:sz="4" w:space="0" w:color="auto"/>
            </w:tcBorders>
            <w:hideMark/>
          </w:tcPr>
          <w:p w14:paraId="4AFE312B" w14:textId="77777777" w:rsidR="002449F2" w:rsidRPr="00D260FF" w:rsidRDefault="002449F2" w:rsidP="00D260FF">
            <w:r w:rsidRPr="00D260FF">
              <w:t xml:space="preserve">Published in </w:t>
            </w:r>
            <w:r w:rsidRPr="00D260FF">
              <w:rPr>
                <w:i/>
                <w:iCs/>
              </w:rPr>
              <w:t>Journal of Palliative Medicine</w:t>
            </w:r>
            <w:r w:rsidRPr="00D260FF">
              <w:t>; reputable source</w:t>
            </w:r>
          </w:p>
        </w:tc>
        <w:tc>
          <w:tcPr>
            <w:tcW w:w="0" w:type="auto"/>
            <w:tcBorders>
              <w:top w:val="single" w:sz="4" w:space="0" w:color="auto"/>
              <w:left w:val="single" w:sz="4" w:space="0" w:color="auto"/>
              <w:bottom w:val="single" w:sz="4" w:space="0" w:color="auto"/>
              <w:right w:val="single" w:sz="4" w:space="0" w:color="auto"/>
            </w:tcBorders>
            <w:hideMark/>
          </w:tcPr>
          <w:p w14:paraId="14B122E1" w14:textId="77777777" w:rsidR="002449F2" w:rsidRPr="00D260FF" w:rsidRDefault="002449F2" w:rsidP="00D260FF">
            <w:r w:rsidRPr="00D260FF">
              <w:t>Valid qualitative approach (interviews, thematic analysis); relatively large caregiver sample (n=49)</w:t>
            </w:r>
          </w:p>
        </w:tc>
        <w:tc>
          <w:tcPr>
            <w:tcW w:w="0" w:type="auto"/>
            <w:tcBorders>
              <w:top w:val="single" w:sz="4" w:space="0" w:color="auto"/>
              <w:left w:val="single" w:sz="4" w:space="0" w:color="auto"/>
              <w:bottom w:val="single" w:sz="4" w:space="0" w:color="auto"/>
              <w:right w:val="single" w:sz="4" w:space="0" w:color="auto"/>
            </w:tcBorders>
            <w:hideMark/>
          </w:tcPr>
          <w:p w14:paraId="6A93C68F" w14:textId="77777777" w:rsidR="002449F2" w:rsidRPr="00D260FF" w:rsidRDefault="002449F2" w:rsidP="00D260FF">
            <w:r w:rsidRPr="00D260FF">
              <w:t>Focused on service evaluation; no evidence of bias; aims to improve access to care</w:t>
            </w:r>
          </w:p>
        </w:tc>
      </w:tr>
      <w:tr w:rsidR="002449F2" w:rsidRPr="00D260FF" w14:paraId="13075C61"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14707218" w14:textId="77777777" w:rsidR="002449F2" w:rsidRPr="00D260FF" w:rsidRDefault="002449F2" w:rsidP="00D260FF">
            <w:r w:rsidRPr="00D260FF">
              <w:t>Salem et al. 2020</w:t>
            </w:r>
          </w:p>
        </w:tc>
        <w:tc>
          <w:tcPr>
            <w:tcW w:w="0" w:type="auto"/>
            <w:tcBorders>
              <w:top w:val="single" w:sz="4" w:space="0" w:color="auto"/>
              <w:left w:val="single" w:sz="4" w:space="0" w:color="auto"/>
              <w:bottom w:val="single" w:sz="4" w:space="0" w:color="auto"/>
              <w:right w:val="single" w:sz="4" w:space="0" w:color="auto"/>
            </w:tcBorders>
            <w:hideMark/>
          </w:tcPr>
          <w:p w14:paraId="38D5B153" w14:textId="77777777" w:rsidR="002449F2" w:rsidRPr="00D260FF" w:rsidRDefault="002449F2" w:rsidP="00D260FF">
            <w:r w:rsidRPr="00D260FF">
              <w:t>Very recent; reflects current digital health practices</w:t>
            </w:r>
          </w:p>
        </w:tc>
        <w:tc>
          <w:tcPr>
            <w:tcW w:w="0" w:type="auto"/>
            <w:tcBorders>
              <w:top w:val="single" w:sz="4" w:space="0" w:color="auto"/>
              <w:left w:val="single" w:sz="4" w:space="0" w:color="auto"/>
              <w:bottom w:val="single" w:sz="4" w:space="0" w:color="auto"/>
              <w:right w:val="single" w:sz="4" w:space="0" w:color="auto"/>
            </w:tcBorders>
            <w:hideMark/>
          </w:tcPr>
          <w:p w14:paraId="7900963D" w14:textId="77777777" w:rsidR="002449F2" w:rsidRPr="00D260FF" w:rsidRDefault="002449F2" w:rsidP="00D260FF">
            <w:r w:rsidRPr="00D260FF">
              <w:t>Highly relevant; examines relatives’ experiences with internet-based palliative services</w:t>
            </w:r>
          </w:p>
        </w:tc>
        <w:tc>
          <w:tcPr>
            <w:tcW w:w="0" w:type="auto"/>
            <w:tcBorders>
              <w:top w:val="single" w:sz="4" w:space="0" w:color="auto"/>
              <w:left w:val="single" w:sz="4" w:space="0" w:color="auto"/>
              <w:bottom w:val="single" w:sz="4" w:space="0" w:color="auto"/>
              <w:right w:val="single" w:sz="4" w:space="0" w:color="auto"/>
            </w:tcBorders>
            <w:hideMark/>
          </w:tcPr>
          <w:p w14:paraId="2690A13E" w14:textId="77777777" w:rsidR="002449F2" w:rsidRPr="00D260FF" w:rsidRDefault="002449F2" w:rsidP="00D260FF">
            <w:r w:rsidRPr="00D260FF">
              <w:t xml:space="preserve">Published in </w:t>
            </w:r>
            <w:r w:rsidRPr="00D260FF">
              <w:rPr>
                <w:i/>
                <w:iCs/>
              </w:rPr>
              <w:t>BMC Palliative Care</w:t>
            </w:r>
            <w:r w:rsidRPr="00D260FF">
              <w:t>; peer-reviewed, open-access journal</w:t>
            </w:r>
          </w:p>
        </w:tc>
        <w:tc>
          <w:tcPr>
            <w:tcW w:w="0" w:type="auto"/>
            <w:tcBorders>
              <w:top w:val="single" w:sz="4" w:space="0" w:color="auto"/>
              <w:left w:val="single" w:sz="4" w:space="0" w:color="auto"/>
              <w:bottom w:val="single" w:sz="4" w:space="0" w:color="auto"/>
              <w:right w:val="single" w:sz="4" w:space="0" w:color="auto"/>
            </w:tcBorders>
            <w:hideMark/>
          </w:tcPr>
          <w:p w14:paraId="15867D66" w14:textId="77777777" w:rsidR="002449F2" w:rsidRPr="00D260FF" w:rsidRDefault="002449F2" w:rsidP="00D260FF">
            <w:r w:rsidRPr="00D260FF">
              <w:t>Appropriate qualitative design (semi-structured interviews, content analysis); clear findings</w:t>
            </w:r>
          </w:p>
        </w:tc>
        <w:tc>
          <w:tcPr>
            <w:tcW w:w="0" w:type="auto"/>
            <w:tcBorders>
              <w:top w:val="single" w:sz="4" w:space="0" w:color="auto"/>
              <w:left w:val="single" w:sz="4" w:space="0" w:color="auto"/>
              <w:bottom w:val="single" w:sz="4" w:space="0" w:color="auto"/>
              <w:right w:val="single" w:sz="4" w:space="0" w:color="auto"/>
            </w:tcBorders>
            <w:hideMark/>
          </w:tcPr>
          <w:p w14:paraId="63857C88" w14:textId="77777777" w:rsidR="002449F2" w:rsidRPr="00D260FF" w:rsidRDefault="002449F2" w:rsidP="00D260FF">
            <w:r w:rsidRPr="00D260FF">
              <w:t>Purpose is to evaluate service quality and caregiver experience; unbiased and evidence-driven</w:t>
            </w:r>
          </w:p>
        </w:tc>
      </w:tr>
      <w:tr w:rsidR="002449F2" w:rsidRPr="00D260FF" w14:paraId="4CBAEF79"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1C6FA917" w14:textId="77777777" w:rsidR="002449F2" w:rsidRPr="00D260FF" w:rsidRDefault="002449F2" w:rsidP="00D260FF">
            <w:r w:rsidRPr="00D260FF">
              <w:lastRenderedPageBreak/>
              <w:t>Li et al. 2025</w:t>
            </w:r>
          </w:p>
        </w:tc>
        <w:tc>
          <w:tcPr>
            <w:tcW w:w="0" w:type="auto"/>
            <w:tcBorders>
              <w:top w:val="single" w:sz="4" w:space="0" w:color="auto"/>
              <w:left w:val="single" w:sz="4" w:space="0" w:color="auto"/>
              <w:bottom w:val="single" w:sz="4" w:space="0" w:color="auto"/>
              <w:right w:val="single" w:sz="4" w:space="0" w:color="auto"/>
            </w:tcBorders>
            <w:hideMark/>
          </w:tcPr>
          <w:p w14:paraId="02B6A582" w14:textId="77777777" w:rsidR="002449F2" w:rsidRPr="00D260FF" w:rsidRDefault="002449F2" w:rsidP="00D260FF">
            <w:r w:rsidRPr="00D260FF">
              <w:t>Very recent</w:t>
            </w:r>
          </w:p>
        </w:tc>
        <w:tc>
          <w:tcPr>
            <w:tcW w:w="0" w:type="auto"/>
            <w:tcBorders>
              <w:top w:val="single" w:sz="4" w:space="0" w:color="auto"/>
              <w:left w:val="single" w:sz="4" w:space="0" w:color="auto"/>
              <w:bottom w:val="single" w:sz="4" w:space="0" w:color="auto"/>
              <w:right w:val="single" w:sz="4" w:space="0" w:color="auto"/>
            </w:tcBorders>
            <w:hideMark/>
          </w:tcPr>
          <w:p w14:paraId="33F83103" w14:textId="77777777" w:rsidR="002449F2" w:rsidRPr="00D260FF" w:rsidRDefault="002449F2" w:rsidP="00D260FF">
            <w:r w:rsidRPr="00D260FF">
              <w:t>Highly relevant; focuses on caregiver preparedness and telehealth support in home palliative care</w:t>
            </w:r>
          </w:p>
        </w:tc>
        <w:tc>
          <w:tcPr>
            <w:tcW w:w="0" w:type="auto"/>
            <w:tcBorders>
              <w:top w:val="single" w:sz="4" w:space="0" w:color="auto"/>
              <w:left w:val="single" w:sz="4" w:space="0" w:color="auto"/>
              <w:bottom w:val="single" w:sz="4" w:space="0" w:color="auto"/>
              <w:right w:val="single" w:sz="4" w:space="0" w:color="auto"/>
            </w:tcBorders>
            <w:hideMark/>
          </w:tcPr>
          <w:p w14:paraId="537D1031" w14:textId="77777777" w:rsidR="002449F2" w:rsidRPr="00D260FF" w:rsidRDefault="002449F2" w:rsidP="00D260FF">
            <w:r w:rsidRPr="00D260FF">
              <w:t xml:space="preserve">Published in </w:t>
            </w:r>
            <w:r w:rsidRPr="00D260FF">
              <w:rPr>
                <w:i/>
                <w:iCs/>
              </w:rPr>
              <w:t>Healthcare (MDPI)</w:t>
            </w:r>
            <w:r w:rsidRPr="00D260FF">
              <w:t>; peer-reviewed; authors with clinical/research expertise</w:t>
            </w:r>
          </w:p>
        </w:tc>
        <w:tc>
          <w:tcPr>
            <w:tcW w:w="0" w:type="auto"/>
            <w:tcBorders>
              <w:top w:val="single" w:sz="4" w:space="0" w:color="auto"/>
              <w:left w:val="single" w:sz="4" w:space="0" w:color="auto"/>
              <w:bottom w:val="single" w:sz="4" w:space="0" w:color="auto"/>
              <w:right w:val="single" w:sz="4" w:space="0" w:color="auto"/>
            </w:tcBorders>
            <w:hideMark/>
          </w:tcPr>
          <w:p w14:paraId="7FE2F8F2" w14:textId="77777777" w:rsidR="002449F2" w:rsidRPr="00D260FF" w:rsidRDefault="002449F2" w:rsidP="00D260FF">
            <w:r w:rsidRPr="00D260FF">
              <w:t>Methodologically sound (thematic analysis); small sample but acceptable for qualitative research</w:t>
            </w:r>
          </w:p>
        </w:tc>
        <w:tc>
          <w:tcPr>
            <w:tcW w:w="0" w:type="auto"/>
            <w:tcBorders>
              <w:top w:val="single" w:sz="4" w:space="0" w:color="auto"/>
              <w:left w:val="single" w:sz="4" w:space="0" w:color="auto"/>
              <w:bottom w:val="single" w:sz="4" w:space="0" w:color="auto"/>
              <w:right w:val="single" w:sz="4" w:space="0" w:color="auto"/>
            </w:tcBorders>
            <w:hideMark/>
          </w:tcPr>
          <w:p w14:paraId="41755141" w14:textId="77777777" w:rsidR="002449F2" w:rsidRPr="00D260FF" w:rsidRDefault="002449F2" w:rsidP="00D260FF">
            <w:r w:rsidRPr="00D260FF">
              <w:t>Purpose is to improve caregiver support and service delivery; academic intent</w:t>
            </w:r>
          </w:p>
        </w:tc>
      </w:tr>
      <w:tr w:rsidR="002449F2" w:rsidRPr="00D260FF" w14:paraId="7ECB7E36"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3A81CC06" w14:textId="77777777" w:rsidR="002449F2" w:rsidRPr="00D260FF" w:rsidRDefault="002449F2" w:rsidP="00D260FF">
            <w:r w:rsidRPr="00D260FF">
              <w:t>Caetano et al. 2024</w:t>
            </w:r>
          </w:p>
        </w:tc>
        <w:tc>
          <w:tcPr>
            <w:tcW w:w="0" w:type="auto"/>
            <w:tcBorders>
              <w:top w:val="single" w:sz="4" w:space="0" w:color="auto"/>
              <w:left w:val="single" w:sz="4" w:space="0" w:color="auto"/>
              <w:bottom w:val="single" w:sz="4" w:space="0" w:color="auto"/>
              <w:right w:val="single" w:sz="4" w:space="0" w:color="auto"/>
            </w:tcBorders>
            <w:hideMark/>
          </w:tcPr>
          <w:p w14:paraId="207CDE92" w14:textId="77777777" w:rsidR="002449F2" w:rsidRPr="00D260FF" w:rsidRDefault="002449F2" w:rsidP="00D260FF">
            <w:r w:rsidRPr="00D260FF">
              <w:t>Recent; relevant to modern telehealth integration</w:t>
            </w:r>
          </w:p>
        </w:tc>
        <w:tc>
          <w:tcPr>
            <w:tcW w:w="0" w:type="auto"/>
            <w:tcBorders>
              <w:top w:val="single" w:sz="4" w:space="0" w:color="auto"/>
              <w:left w:val="single" w:sz="4" w:space="0" w:color="auto"/>
              <w:bottom w:val="single" w:sz="4" w:space="0" w:color="auto"/>
              <w:right w:val="single" w:sz="4" w:space="0" w:color="auto"/>
            </w:tcBorders>
            <w:hideMark/>
          </w:tcPr>
          <w:p w14:paraId="71733917" w14:textId="77777777" w:rsidR="002449F2" w:rsidRPr="00D260FF" w:rsidRDefault="002449F2" w:rsidP="00D260FF">
            <w:r w:rsidRPr="00D260FF">
              <w:t>Highly relevant; examines implementation of tele-palliative care in nursing homes</w:t>
            </w:r>
          </w:p>
        </w:tc>
        <w:tc>
          <w:tcPr>
            <w:tcW w:w="0" w:type="auto"/>
            <w:tcBorders>
              <w:top w:val="single" w:sz="4" w:space="0" w:color="auto"/>
              <w:left w:val="single" w:sz="4" w:space="0" w:color="auto"/>
              <w:bottom w:val="single" w:sz="4" w:space="0" w:color="auto"/>
              <w:right w:val="single" w:sz="4" w:space="0" w:color="auto"/>
            </w:tcBorders>
            <w:hideMark/>
          </w:tcPr>
          <w:p w14:paraId="6C620E14" w14:textId="77777777" w:rsidR="002449F2" w:rsidRPr="00D260FF" w:rsidRDefault="002449F2" w:rsidP="00D260FF">
            <w:r w:rsidRPr="00D260FF">
              <w:t xml:space="preserve">Published in </w:t>
            </w:r>
            <w:r w:rsidRPr="00D260FF">
              <w:rPr>
                <w:i/>
                <w:iCs/>
              </w:rPr>
              <w:t>BMC Palliative Care</w:t>
            </w:r>
            <w:r w:rsidRPr="00D260FF">
              <w:t>; reputable journal</w:t>
            </w:r>
          </w:p>
        </w:tc>
        <w:tc>
          <w:tcPr>
            <w:tcW w:w="0" w:type="auto"/>
            <w:tcBorders>
              <w:top w:val="single" w:sz="4" w:space="0" w:color="auto"/>
              <w:left w:val="single" w:sz="4" w:space="0" w:color="auto"/>
              <w:bottom w:val="single" w:sz="4" w:space="0" w:color="auto"/>
              <w:right w:val="single" w:sz="4" w:space="0" w:color="auto"/>
            </w:tcBorders>
            <w:hideMark/>
          </w:tcPr>
          <w:p w14:paraId="08C316AC" w14:textId="77777777" w:rsidR="002449F2" w:rsidRPr="00D260FF" w:rsidRDefault="002449F2" w:rsidP="00D260FF">
            <w:r w:rsidRPr="00D260FF">
              <w:t>Strong qualitative design (focus groups, thematic analysis); adequate sample (n=33 professionals)</w:t>
            </w:r>
          </w:p>
        </w:tc>
        <w:tc>
          <w:tcPr>
            <w:tcW w:w="0" w:type="auto"/>
            <w:tcBorders>
              <w:top w:val="single" w:sz="4" w:space="0" w:color="auto"/>
              <w:left w:val="single" w:sz="4" w:space="0" w:color="auto"/>
              <w:bottom w:val="single" w:sz="4" w:space="0" w:color="auto"/>
              <w:right w:val="single" w:sz="4" w:space="0" w:color="auto"/>
            </w:tcBorders>
            <w:hideMark/>
          </w:tcPr>
          <w:p w14:paraId="3F496C46" w14:textId="77777777" w:rsidR="002449F2" w:rsidRPr="00D260FF" w:rsidRDefault="002449F2" w:rsidP="00D260FF">
            <w:r w:rsidRPr="00D260FF">
              <w:t>Objective to identify best practices; neutral and research-focused</w:t>
            </w:r>
          </w:p>
        </w:tc>
      </w:tr>
      <w:tr w:rsidR="002449F2" w:rsidRPr="00D260FF" w14:paraId="26C70095"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5FB5D414" w14:textId="77777777" w:rsidR="002449F2" w:rsidRPr="00D260FF" w:rsidRDefault="002449F2" w:rsidP="00D260FF">
            <w:r w:rsidRPr="00D260FF">
              <w:t>Guo et al. 2024</w:t>
            </w:r>
          </w:p>
        </w:tc>
        <w:tc>
          <w:tcPr>
            <w:tcW w:w="0" w:type="auto"/>
            <w:tcBorders>
              <w:top w:val="single" w:sz="4" w:space="0" w:color="auto"/>
              <w:left w:val="single" w:sz="4" w:space="0" w:color="auto"/>
              <w:bottom w:val="single" w:sz="4" w:space="0" w:color="auto"/>
              <w:right w:val="single" w:sz="4" w:space="0" w:color="auto"/>
            </w:tcBorders>
            <w:hideMark/>
          </w:tcPr>
          <w:p w14:paraId="5D95E3D9" w14:textId="77777777" w:rsidR="002449F2" w:rsidRPr="00D260FF" w:rsidRDefault="002449F2" w:rsidP="00D260FF">
            <w:r w:rsidRPr="00D260FF">
              <w:t>Slightly older but still within acceptable timeframe</w:t>
            </w:r>
          </w:p>
        </w:tc>
        <w:tc>
          <w:tcPr>
            <w:tcW w:w="0" w:type="auto"/>
            <w:tcBorders>
              <w:top w:val="single" w:sz="4" w:space="0" w:color="auto"/>
              <w:left w:val="single" w:sz="4" w:space="0" w:color="auto"/>
              <w:bottom w:val="single" w:sz="4" w:space="0" w:color="auto"/>
              <w:right w:val="single" w:sz="4" w:space="0" w:color="auto"/>
            </w:tcBorders>
            <w:hideMark/>
          </w:tcPr>
          <w:p w14:paraId="5A52DAD7" w14:textId="77777777" w:rsidR="002449F2" w:rsidRPr="00D260FF" w:rsidRDefault="002449F2" w:rsidP="00D260FF">
            <w:r w:rsidRPr="00D260FF">
              <w:t>Relevant; explores teleconsultation and integration of palliative care services</w:t>
            </w:r>
          </w:p>
        </w:tc>
        <w:tc>
          <w:tcPr>
            <w:tcW w:w="0" w:type="auto"/>
            <w:tcBorders>
              <w:top w:val="single" w:sz="4" w:space="0" w:color="auto"/>
              <w:left w:val="single" w:sz="4" w:space="0" w:color="auto"/>
              <w:bottom w:val="single" w:sz="4" w:space="0" w:color="auto"/>
              <w:right w:val="single" w:sz="4" w:space="0" w:color="auto"/>
            </w:tcBorders>
            <w:hideMark/>
          </w:tcPr>
          <w:p w14:paraId="37A2503C" w14:textId="77777777" w:rsidR="002449F2" w:rsidRPr="00D260FF" w:rsidRDefault="002449F2" w:rsidP="00D260FF">
            <w:r w:rsidRPr="00D260FF">
              <w:t xml:space="preserve">Published in </w:t>
            </w:r>
            <w:r w:rsidRPr="00D260FF">
              <w:rPr>
                <w:i/>
                <w:iCs/>
              </w:rPr>
              <w:t>Palliative Medicine</w:t>
            </w:r>
            <w:r w:rsidRPr="00D260FF">
              <w:t>; high-quality journal</w:t>
            </w:r>
          </w:p>
        </w:tc>
        <w:tc>
          <w:tcPr>
            <w:tcW w:w="0" w:type="auto"/>
            <w:tcBorders>
              <w:top w:val="single" w:sz="4" w:space="0" w:color="auto"/>
              <w:left w:val="single" w:sz="4" w:space="0" w:color="auto"/>
              <w:bottom w:val="single" w:sz="4" w:space="0" w:color="auto"/>
              <w:right w:val="single" w:sz="4" w:space="0" w:color="auto"/>
            </w:tcBorders>
            <w:hideMark/>
          </w:tcPr>
          <w:p w14:paraId="68ECD760" w14:textId="77777777" w:rsidR="002449F2" w:rsidRPr="00D260FF" w:rsidRDefault="002449F2" w:rsidP="00D260FF">
            <w:r w:rsidRPr="00D260FF">
              <w:t>Rigorous qualitative methods (observations, interviews); multi-perspective data enhances reliability</w:t>
            </w:r>
          </w:p>
        </w:tc>
        <w:tc>
          <w:tcPr>
            <w:tcW w:w="0" w:type="auto"/>
            <w:tcBorders>
              <w:top w:val="single" w:sz="4" w:space="0" w:color="auto"/>
              <w:left w:val="single" w:sz="4" w:space="0" w:color="auto"/>
              <w:bottom w:val="single" w:sz="4" w:space="0" w:color="auto"/>
              <w:right w:val="single" w:sz="4" w:space="0" w:color="auto"/>
            </w:tcBorders>
            <w:hideMark/>
          </w:tcPr>
          <w:p w14:paraId="610F65F3" w14:textId="77777777" w:rsidR="002449F2" w:rsidRPr="00D260FF" w:rsidRDefault="002449F2" w:rsidP="00D260FF">
            <w:r w:rsidRPr="00D260FF">
              <w:t>Academic purpose; contributes to understanding integration of care</w:t>
            </w:r>
          </w:p>
        </w:tc>
      </w:tr>
      <w:tr w:rsidR="002449F2" w:rsidRPr="00D260FF" w14:paraId="2744E41A" w14:textId="77777777" w:rsidTr="002449F2">
        <w:tc>
          <w:tcPr>
            <w:tcW w:w="0" w:type="auto"/>
            <w:tcBorders>
              <w:top w:val="single" w:sz="4" w:space="0" w:color="auto"/>
              <w:left w:val="single" w:sz="4" w:space="0" w:color="auto"/>
              <w:bottom w:val="single" w:sz="4" w:space="0" w:color="auto"/>
              <w:right w:val="single" w:sz="4" w:space="0" w:color="auto"/>
            </w:tcBorders>
            <w:hideMark/>
          </w:tcPr>
          <w:p w14:paraId="3B6E1DC9" w14:textId="77777777" w:rsidR="002449F2" w:rsidRPr="00D260FF" w:rsidRDefault="002449F2" w:rsidP="00D260FF">
            <w:proofErr w:type="spellStart"/>
            <w:r w:rsidRPr="00D260FF">
              <w:t>Cormi</w:t>
            </w:r>
            <w:proofErr w:type="spellEnd"/>
            <w:r w:rsidRPr="00D260FF">
              <w:t xml:space="preserve"> et al. 2021</w:t>
            </w:r>
          </w:p>
        </w:tc>
        <w:tc>
          <w:tcPr>
            <w:tcW w:w="0" w:type="auto"/>
            <w:tcBorders>
              <w:top w:val="single" w:sz="4" w:space="0" w:color="auto"/>
              <w:left w:val="single" w:sz="4" w:space="0" w:color="auto"/>
              <w:bottom w:val="single" w:sz="4" w:space="0" w:color="auto"/>
              <w:right w:val="single" w:sz="4" w:space="0" w:color="auto"/>
            </w:tcBorders>
            <w:hideMark/>
          </w:tcPr>
          <w:p w14:paraId="0A7970B4" w14:textId="77777777" w:rsidR="002449F2" w:rsidRPr="00D260FF" w:rsidRDefault="002449F2" w:rsidP="00D260FF">
            <w:r w:rsidRPr="00D260FF">
              <w:t>Recent; pre-COVID but relevant to telehealth implementation</w:t>
            </w:r>
          </w:p>
        </w:tc>
        <w:tc>
          <w:tcPr>
            <w:tcW w:w="0" w:type="auto"/>
            <w:tcBorders>
              <w:top w:val="single" w:sz="4" w:space="0" w:color="auto"/>
              <w:left w:val="single" w:sz="4" w:space="0" w:color="auto"/>
              <w:bottom w:val="single" w:sz="4" w:space="0" w:color="auto"/>
              <w:right w:val="single" w:sz="4" w:space="0" w:color="auto"/>
            </w:tcBorders>
            <w:hideMark/>
          </w:tcPr>
          <w:p w14:paraId="6FE56435" w14:textId="77777777" w:rsidR="002449F2" w:rsidRPr="00D260FF" w:rsidRDefault="002449F2" w:rsidP="00D260FF">
            <w:r w:rsidRPr="00D260FF">
              <w:t>Relevant; focuses on clinician experiences with video visits in home-</w:t>
            </w:r>
            <w:r w:rsidRPr="00D260FF">
              <w:lastRenderedPageBreak/>
              <w:t>based palliative care</w:t>
            </w:r>
          </w:p>
        </w:tc>
        <w:tc>
          <w:tcPr>
            <w:tcW w:w="0" w:type="auto"/>
            <w:tcBorders>
              <w:top w:val="single" w:sz="4" w:space="0" w:color="auto"/>
              <w:left w:val="single" w:sz="4" w:space="0" w:color="auto"/>
              <w:bottom w:val="single" w:sz="4" w:space="0" w:color="auto"/>
              <w:right w:val="single" w:sz="4" w:space="0" w:color="auto"/>
            </w:tcBorders>
            <w:hideMark/>
          </w:tcPr>
          <w:p w14:paraId="4E4235A5" w14:textId="77777777" w:rsidR="002449F2" w:rsidRPr="00D260FF" w:rsidRDefault="002449F2" w:rsidP="00D260FF">
            <w:r w:rsidRPr="00D260FF">
              <w:lastRenderedPageBreak/>
              <w:t xml:space="preserve">Published in </w:t>
            </w:r>
            <w:r w:rsidRPr="00D260FF">
              <w:rPr>
                <w:i/>
                <w:iCs/>
              </w:rPr>
              <w:t>Palliative Medicine Reports</w:t>
            </w:r>
            <w:r w:rsidRPr="00D260FF">
              <w:t>; peer-reviewed</w:t>
            </w:r>
          </w:p>
        </w:tc>
        <w:tc>
          <w:tcPr>
            <w:tcW w:w="0" w:type="auto"/>
            <w:tcBorders>
              <w:top w:val="single" w:sz="4" w:space="0" w:color="auto"/>
              <w:left w:val="single" w:sz="4" w:space="0" w:color="auto"/>
              <w:bottom w:val="single" w:sz="4" w:space="0" w:color="auto"/>
              <w:right w:val="single" w:sz="4" w:space="0" w:color="auto"/>
            </w:tcBorders>
            <w:hideMark/>
          </w:tcPr>
          <w:p w14:paraId="5D10E676" w14:textId="77777777" w:rsidR="002449F2" w:rsidRPr="00D260FF" w:rsidRDefault="002449F2" w:rsidP="00D260FF">
            <w:r w:rsidRPr="00D260FF">
              <w:t xml:space="preserve">Mixed-methods with qualitative insights; guided by sociotechnical framework; </w:t>
            </w:r>
            <w:r w:rsidRPr="00D260FF">
              <w:lastRenderedPageBreak/>
              <w:t>credible analysis</w:t>
            </w:r>
          </w:p>
        </w:tc>
        <w:tc>
          <w:tcPr>
            <w:tcW w:w="0" w:type="auto"/>
            <w:tcBorders>
              <w:top w:val="single" w:sz="4" w:space="0" w:color="auto"/>
              <w:left w:val="single" w:sz="4" w:space="0" w:color="auto"/>
              <w:bottom w:val="single" w:sz="4" w:space="0" w:color="auto"/>
              <w:right w:val="single" w:sz="4" w:space="0" w:color="auto"/>
            </w:tcBorders>
            <w:hideMark/>
          </w:tcPr>
          <w:p w14:paraId="6C662FCE" w14:textId="77777777" w:rsidR="002449F2" w:rsidRPr="00D260FF" w:rsidRDefault="002449F2" w:rsidP="00D260FF">
            <w:r w:rsidRPr="00D260FF">
              <w:lastRenderedPageBreak/>
              <w:t>Aims to assess implementation and usability; neutral and evidence-based</w:t>
            </w:r>
          </w:p>
        </w:tc>
      </w:tr>
    </w:tbl>
    <w:p w14:paraId="18EF9370" w14:textId="77777777" w:rsidR="002449F2" w:rsidRPr="002449F2" w:rsidRDefault="002449F2" w:rsidP="002449F2"/>
    <w:p w14:paraId="1A375632" w14:textId="77777777" w:rsidR="002449F2" w:rsidRPr="002449F2" w:rsidRDefault="002449F2" w:rsidP="008C38C3"/>
    <w:sectPr w:rsidR="002449F2" w:rsidRPr="002449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690E9" w14:textId="77777777" w:rsidR="001537B6" w:rsidRDefault="001537B6" w:rsidP="00211184">
      <w:pPr>
        <w:spacing w:after="0" w:line="240" w:lineRule="auto"/>
      </w:pPr>
      <w:r>
        <w:separator/>
      </w:r>
    </w:p>
  </w:endnote>
  <w:endnote w:type="continuationSeparator" w:id="0">
    <w:p w14:paraId="77817BFD" w14:textId="77777777" w:rsidR="001537B6" w:rsidRDefault="001537B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7049994"/>
      <w:docPartObj>
        <w:docPartGallery w:val="Page Numbers (Bottom of Page)"/>
        <w:docPartUnique/>
      </w:docPartObj>
    </w:sdtPr>
    <w:sdtEndPr>
      <w:rPr>
        <w:noProof/>
      </w:rPr>
    </w:sdtEndPr>
    <w:sdtContent>
      <w:p w14:paraId="6B91657E" w14:textId="7B55D7C1" w:rsidR="00EE5931" w:rsidRDefault="00EE59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EE5931" w:rsidRDefault="00EE5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0F198" w14:textId="77777777" w:rsidR="001537B6" w:rsidRDefault="001537B6" w:rsidP="00211184">
      <w:pPr>
        <w:spacing w:after="0" w:line="240" w:lineRule="auto"/>
      </w:pPr>
      <w:r>
        <w:separator/>
      </w:r>
    </w:p>
  </w:footnote>
  <w:footnote w:type="continuationSeparator" w:id="0">
    <w:p w14:paraId="7D2351DF" w14:textId="77777777" w:rsidR="001537B6" w:rsidRDefault="001537B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368DC"/>
    <w:multiLevelType w:val="hybridMultilevel"/>
    <w:tmpl w:val="3A06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51DCA"/>
    <w:rsid w:val="00053D4F"/>
    <w:rsid w:val="00063390"/>
    <w:rsid w:val="00063B4C"/>
    <w:rsid w:val="000738B0"/>
    <w:rsid w:val="000A5B9A"/>
    <w:rsid w:val="000D05D8"/>
    <w:rsid w:val="000D0641"/>
    <w:rsid w:val="000D2B00"/>
    <w:rsid w:val="000D68A1"/>
    <w:rsid w:val="000D6BDC"/>
    <w:rsid w:val="000E09D2"/>
    <w:rsid w:val="001176AB"/>
    <w:rsid w:val="001506BF"/>
    <w:rsid w:val="001537B6"/>
    <w:rsid w:val="001601E6"/>
    <w:rsid w:val="001639A1"/>
    <w:rsid w:val="001904D1"/>
    <w:rsid w:val="00197E39"/>
    <w:rsid w:val="001A607A"/>
    <w:rsid w:val="001C3AF6"/>
    <w:rsid w:val="001D1485"/>
    <w:rsid w:val="001D2063"/>
    <w:rsid w:val="001D4F38"/>
    <w:rsid w:val="001F19A6"/>
    <w:rsid w:val="00211184"/>
    <w:rsid w:val="00211C49"/>
    <w:rsid w:val="0021364B"/>
    <w:rsid w:val="002216EB"/>
    <w:rsid w:val="002449F2"/>
    <w:rsid w:val="0025020C"/>
    <w:rsid w:val="00256951"/>
    <w:rsid w:val="0026105A"/>
    <w:rsid w:val="00276387"/>
    <w:rsid w:val="00284432"/>
    <w:rsid w:val="002865F5"/>
    <w:rsid w:val="00292A36"/>
    <w:rsid w:val="002D64A3"/>
    <w:rsid w:val="002F5E53"/>
    <w:rsid w:val="00304DB0"/>
    <w:rsid w:val="00312A5A"/>
    <w:rsid w:val="003135AD"/>
    <w:rsid w:val="003377D7"/>
    <w:rsid w:val="00375BA4"/>
    <w:rsid w:val="003853DE"/>
    <w:rsid w:val="00393F39"/>
    <w:rsid w:val="003A66FD"/>
    <w:rsid w:val="003B1E32"/>
    <w:rsid w:val="003F5EE8"/>
    <w:rsid w:val="0043602A"/>
    <w:rsid w:val="00464D7A"/>
    <w:rsid w:val="00472368"/>
    <w:rsid w:val="004872B7"/>
    <w:rsid w:val="004D4021"/>
    <w:rsid w:val="004E2E18"/>
    <w:rsid w:val="005021F7"/>
    <w:rsid w:val="005119DE"/>
    <w:rsid w:val="00520AFD"/>
    <w:rsid w:val="00524C43"/>
    <w:rsid w:val="005446BF"/>
    <w:rsid w:val="0055147E"/>
    <w:rsid w:val="005550CD"/>
    <w:rsid w:val="00555B04"/>
    <w:rsid w:val="005652EA"/>
    <w:rsid w:val="005841F2"/>
    <w:rsid w:val="00591F3E"/>
    <w:rsid w:val="005B3EDE"/>
    <w:rsid w:val="005B6E67"/>
    <w:rsid w:val="005C5E80"/>
    <w:rsid w:val="005D1042"/>
    <w:rsid w:val="005D5B34"/>
    <w:rsid w:val="005D7A1E"/>
    <w:rsid w:val="005E1650"/>
    <w:rsid w:val="005F39C3"/>
    <w:rsid w:val="0060383E"/>
    <w:rsid w:val="00604A87"/>
    <w:rsid w:val="0060540C"/>
    <w:rsid w:val="00615341"/>
    <w:rsid w:val="00616620"/>
    <w:rsid w:val="00621776"/>
    <w:rsid w:val="00621872"/>
    <w:rsid w:val="00636D9A"/>
    <w:rsid w:val="00636E6F"/>
    <w:rsid w:val="006449F9"/>
    <w:rsid w:val="006529C0"/>
    <w:rsid w:val="006734CB"/>
    <w:rsid w:val="00681967"/>
    <w:rsid w:val="006A3F0D"/>
    <w:rsid w:val="006A4515"/>
    <w:rsid w:val="006B54D4"/>
    <w:rsid w:val="006C3784"/>
    <w:rsid w:val="006C7459"/>
    <w:rsid w:val="006C78AA"/>
    <w:rsid w:val="006D3D7D"/>
    <w:rsid w:val="006F04D4"/>
    <w:rsid w:val="006F1263"/>
    <w:rsid w:val="006F4AB2"/>
    <w:rsid w:val="007063BA"/>
    <w:rsid w:val="00730C3C"/>
    <w:rsid w:val="0073280B"/>
    <w:rsid w:val="00750B5B"/>
    <w:rsid w:val="0077163A"/>
    <w:rsid w:val="007832E5"/>
    <w:rsid w:val="00785752"/>
    <w:rsid w:val="007A59C8"/>
    <w:rsid w:val="007A712E"/>
    <w:rsid w:val="007C246B"/>
    <w:rsid w:val="007C5478"/>
    <w:rsid w:val="007C685B"/>
    <w:rsid w:val="007D41AB"/>
    <w:rsid w:val="007D7626"/>
    <w:rsid w:val="007E4E92"/>
    <w:rsid w:val="007F7847"/>
    <w:rsid w:val="00804B94"/>
    <w:rsid w:val="00807B11"/>
    <w:rsid w:val="0082760D"/>
    <w:rsid w:val="00845D95"/>
    <w:rsid w:val="00880B2D"/>
    <w:rsid w:val="00883AB0"/>
    <w:rsid w:val="00885C39"/>
    <w:rsid w:val="0088731D"/>
    <w:rsid w:val="00894108"/>
    <w:rsid w:val="008B1DFA"/>
    <w:rsid w:val="008B42A7"/>
    <w:rsid w:val="008C38C3"/>
    <w:rsid w:val="008D6F0F"/>
    <w:rsid w:val="008E7B2E"/>
    <w:rsid w:val="00905791"/>
    <w:rsid w:val="00907B3F"/>
    <w:rsid w:val="00916814"/>
    <w:rsid w:val="00934C29"/>
    <w:rsid w:val="00995444"/>
    <w:rsid w:val="009A3232"/>
    <w:rsid w:val="009D06C5"/>
    <w:rsid w:val="009D534C"/>
    <w:rsid w:val="009D728C"/>
    <w:rsid w:val="009E5B14"/>
    <w:rsid w:val="00A0673A"/>
    <w:rsid w:val="00A3458C"/>
    <w:rsid w:val="00A44968"/>
    <w:rsid w:val="00A50C28"/>
    <w:rsid w:val="00A807C3"/>
    <w:rsid w:val="00A90A7A"/>
    <w:rsid w:val="00AA37C4"/>
    <w:rsid w:val="00AA437C"/>
    <w:rsid w:val="00AB78F0"/>
    <w:rsid w:val="00AC73DE"/>
    <w:rsid w:val="00AD1901"/>
    <w:rsid w:val="00AE3ED2"/>
    <w:rsid w:val="00AF364E"/>
    <w:rsid w:val="00B01396"/>
    <w:rsid w:val="00B2418B"/>
    <w:rsid w:val="00B250F1"/>
    <w:rsid w:val="00B26973"/>
    <w:rsid w:val="00B27B6F"/>
    <w:rsid w:val="00B471DA"/>
    <w:rsid w:val="00B52546"/>
    <w:rsid w:val="00B575E2"/>
    <w:rsid w:val="00B7073C"/>
    <w:rsid w:val="00B858A1"/>
    <w:rsid w:val="00B86201"/>
    <w:rsid w:val="00B8681A"/>
    <w:rsid w:val="00BB65AC"/>
    <w:rsid w:val="00BD2909"/>
    <w:rsid w:val="00BF498E"/>
    <w:rsid w:val="00C00D33"/>
    <w:rsid w:val="00C062C7"/>
    <w:rsid w:val="00C17A49"/>
    <w:rsid w:val="00C520BC"/>
    <w:rsid w:val="00C56E0E"/>
    <w:rsid w:val="00C84EF2"/>
    <w:rsid w:val="00C8533E"/>
    <w:rsid w:val="00C86EDF"/>
    <w:rsid w:val="00C91479"/>
    <w:rsid w:val="00C924DD"/>
    <w:rsid w:val="00CB3AF6"/>
    <w:rsid w:val="00CB3C13"/>
    <w:rsid w:val="00CB59E5"/>
    <w:rsid w:val="00CC0E4B"/>
    <w:rsid w:val="00CE3FD1"/>
    <w:rsid w:val="00CE620E"/>
    <w:rsid w:val="00CF1ED5"/>
    <w:rsid w:val="00D13A82"/>
    <w:rsid w:val="00D13DB7"/>
    <w:rsid w:val="00D15DE7"/>
    <w:rsid w:val="00D260FF"/>
    <w:rsid w:val="00D2711A"/>
    <w:rsid w:val="00D666A6"/>
    <w:rsid w:val="00D75D16"/>
    <w:rsid w:val="00D87B5F"/>
    <w:rsid w:val="00DB0449"/>
    <w:rsid w:val="00DB71AC"/>
    <w:rsid w:val="00DC00D1"/>
    <w:rsid w:val="00DC4321"/>
    <w:rsid w:val="00DD02A4"/>
    <w:rsid w:val="00DD20E8"/>
    <w:rsid w:val="00DE1A02"/>
    <w:rsid w:val="00E05C6C"/>
    <w:rsid w:val="00E13D68"/>
    <w:rsid w:val="00E157E1"/>
    <w:rsid w:val="00E2182C"/>
    <w:rsid w:val="00E30B68"/>
    <w:rsid w:val="00E325CF"/>
    <w:rsid w:val="00E40B0D"/>
    <w:rsid w:val="00E71420"/>
    <w:rsid w:val="00E94DA0"/>
    <w:rsid w:val="00EA2CD8"/>
    <w:rsid w:val="00EA5CC3"/>
    <w:rsid w:val="00EC1DCA"/>
    <w:rsid w:val="00EE5931"/>
    <w:rsid w:val="00EF6341"/>
    <w:rsid w:val="00EF7B25"/>
    <w:rsid w:val="00F0560A"/>
    <w:rsid w:val="00F158D7"/>
    <w:rsid w:val="00F20EE5"/>
    <w:rsid w:val="00F256B1"/>
    <w:rsid w:val="00F3307E"/>
    <w:rsid w:val="00F44833"/>
    <w:rsid w:val="00F47E29"/>
    <w:rsid w:val="00F53AA5"/>
    <w:rsid w:val="00F544B0"/>
    <w:rsid w:val="00F67C87"/>
    <w:rsid w:val="00F84C23"/>
    <w:rsid w:val="00F90AE7"/>
    <w:rsid w:val="00F96F0B"/>
    <w:rsid w:val="00FA1839"/>
    <w:rsid w:val="00FD3DE0"/>
    <w:rsid w:val="00FD7729"/>
    <w:rsid w:val="00FD7C22"/>
    <w:rsid w:val="00FE5C58"/>
    <w:rsid w:val="00FE69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A44968"/>
    <w:pPr>
      <w:jc w:val="left"/>
      <w:outlineLvl w:val="0"/>
    </w:pPr>
    <w:rPr>
      <w:b/>
      <w:sz w:val="32"/>
      <w:lang w:bidi="en-GB"/>
    </w:rPr>
  </w:style>
  <w:style w:type="paragraph" w:styleId="Heading2">
    <w:name w:val="heading 2"/>
    <w:basedOn w:val="Normal"/>
    <w:next w:val="Normal"/>
    <w:link w:val="Heading2Char"/>
    <w:uiPriority w:val="9"/>
    <w:unhideWhenUsed/>
    <w:qFormat/>
    <w:rsid w:val="00A44968"/>
    <w:pPr>
      <w:spacing w:after="0"/>
      <w:jc w:val="left"/>
      <w:textAlignment w:val="baseline"/>
      <w:outlineLvl w:val="1"/>
    </w:pPr>
    <w:rPr>
      <w:rFonts w:eastAsia="Times New Roman" w:cs="Arial"/>
      <w:color w:val="0F4761"/>
      <w:kern w:val="0"/>
      <w:sz w:val="24"/>
      <w:szCs w:val="24"/>
      <w14:ligatures w14:val="none"/>
    </w:rPr>
  </w:style>
  <w:style w:type="paragraph" w:styleId="Heading3">
    <w:name w:val="heading 3"/>
    <w:basedOn w:val="Normal"/>
    <w:next w:val="Normal"/>
    <w:link w:val="Heading3Char"/>
    <w:uiPriority w:val="9"/>
    <w:unhideWhenUsed/>
    <w:qFormat/>
    <w:rsid w:val="00B250F1"/>
    <w:pPr>
      <w:spacing w:after="0"/>
      <w:jc w:val="left"/>
      <w:outlineLvl w:val="2"/>
    </w:pPr>
    <w:rPr>
      <w:i/>
      <w:color w:val="2F5496" w:themeColor="accent1" w:themeShade="BF"/>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A44968"/>
    <w:rPr>
      <w:rFonts w:ascii="Aptos" w:hAnsi="Aptos"/>
      <w:b/>
      <w:sz w:val="32"/>
      <w:lang w:bidi="en-GB"/>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A44968"/>
    <w:rPr>
      <w:rFonts w:ascii="Aptos" w:eastAsia="Times New Roman" w:hAnsi="Aptos" w:cs="Arial"/>
      <w:color w:val="0F4761"/>
      <w:kern w:val="0"/>
      <w:sz w:val="24"/>
      <w:szCs w:val="24"/>
      <w14:ligatures w14:val="none"/>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B250F1"/>
    <w:rPr>
      <w:rFonts w:ascii="Aptos" w:hAnsi="Aptos"/>
      <w:i/>
      <w:color w:val="2F5496" w:themeColor="accent1" w:themeShade="BF"/>
    </w:rPr>
  </w:style>
  <w:style w:type="paragraph" w:styleId="TOCHeading">
    <w:name w:val="TOC Heading"/>
    <w:basedOn w:val="Heading1"/>
    <w:next w:val="Normal"/>
    <w:uiPriority w:val="39"/>
    <w:unhideWhenUsed/>
    <w:qFormat/>
    <w:rsid w:val="005652EA"/>
    <w:pPr>
      <w:keepNext/>
      <w:keepLines/>
      <w:spacing w:before="240" w:after="0" w:line="259" w:lineRule="auto"/>
      <w:outlineLvl w:val="9"/>
    </w:pPr>
    <w:rPr>
      <w:rFonts w:asciiTheme="majorHAnsi" w:eastAsiaTheme="majorEastAsia" w:hAnsiTheme="majorHAnsi" w:cstheme="majorBidi"/>
      <w:b w:val="0"/>
      <w:i/>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5652EA"/>
    <w:pPr>
      <w:spacing w:after="100"/>
    </w:pPr>
  </w:style>
  <w:style w:type="paragraph" w:styleId="TOC2">
    <w:name w:val="toc 2"/>
    <w:basedOn w:val="Normal"/>
    <w:next w:val="Normal"/>
    <w:autoRedefine/>
    <w:uiPriority w:val="39"/>
    <w:unhideWhenUsed/>
    <w:rsid w:val="005652EA"/>
    <w:pPr>
      <w:spacing w:after="100"/>
      <w:ind w:left="220"/>
    </w:pPr>
  </w:style>
  <w:style w:type="paragraph" w:styleId="TOC3">
    <w:name w:val="toc 3"/>
    <w:basedOn w:val="Normal"/>
    <w:next w:val="Normal"/>
    <w:autoRedefine/>
    <w:uiPriority w:val="39"/>
    <w:unhideWhenUsed/>
    <w:rsid w:val="005652EA"/>
    <w:pPr>
      <w:spacing w:after="100"/>
      <w:ind w:left="440"/>
    </w:pPr>
  </w:style>
  <w:style w:type="paragraph" w:styleId="Subtitle">
    <w:name w:val="Subtitle"/>
    <w:basedOn w:val="Normal"/>
    <w:next w:val="Normal"/>
    <w:link w:val="SubtitleChar"/>
    <w:uiPriority w:val="11"/>
    <w:qFormat/>
    <w:rsid w:val="004E2E18"/>
    <w:pPr>
      <w:numPr>
        <w:ilvl w:val="1"/>
      </w:numPr>
    </w:pPr>
    <w:rPr>
      <w:rFonts w:asciiTheme="minorHAnsi" w:hAnsiTheme="minorHAnsi"/>
      <w:color w:val="5A5A5A" w:themeColor="text1" w:themeTint="A5"/>
      <w:spacing w:val="15"/>
    </w:rPr>
  </w:style>
  <w:style w:type="character" w:customStyle="1" w:styleId="SubtitleChar">
    <w:name w:val="Subtitle Char"/>
    <w:basedOn w:val="DefaultParagraphFont"/>
    <w:link w:val="Subtitle"/>
    <w:uiPriority w:val="11"/>
    <w:rsid w:val="004E2E18"/>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5742">
      <w:bodyDiv w:val="1"/>
      <w:marLeft w:val="0"/>
      <w:marRight w:val="0"/>
      <w:marTop w:val="0"/>
      <w:marBottom w:val="0"/>
      <w:divBdr>
        <w:top w:val="none" w:sz="0" w:space="0" w:color="auto"/>
        <w:left w:val="none" w:sz="0" w:space="0" w:color="auto"/>
        <w:bottom w:val="none" w:sz="0" w:space="0" w:color="auto"/>
        <w:right w:val="none" w:sz="0" w:space="0" w:color="auto"/>
      </w:divBdr>
    </w:div>
    <w:div w:id="34427716">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3990282">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88938592">
      <w:bodyDiv w:val="1"/>
      <w:marLeft w:val="0"/>
      <w:marRight w:val="0"/>
      <w:marTop w:val="0"/>
      <w:marBottom w:val="0"/>
      <w:divBdr>
        <w:top w:val="none" w:sz="0" w:space="0" w:color="auto"/>
        <w:left w:val="none" w:sz="0" w:space="0" w:color="auto"/>
        <w:bottom w:val="none" w:sz="0" w:space="0" w:color="auto"/>
        <w:right w:val="none" w:sz="0" w:space="0" w:color="auto"/>
      </w:divBdr>
    </w:div>
    <w:div w:id="135491646">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67808">
      <w:bodyDiv w:val="1"/>
      <w:marLeft w:val="0"/>
      <w:marRight w:val="0"/>
      <w:marTop w:val="0"/>
      <w:marBottom w:val="0"/>
      <w:divBdr>
        <w:top w:val="none" w:sz="0" w:space="0" w:color="auto"/>
        <w:left w:val="none" w:sz="0" w:space="0" w:color="auto"/>
        <w:bottom w:val="none" w:sz="0" w:space="0" w:color="auto"/>
        <w:right w:val="none" w:sz="0" w:space="0" w:color="auto"/>
      </w:divBdr>
    </w:div>
    <w:div w:id="205064365">
      <w:bodyDiv w:val="1"/>
      <w:marLeft w:val="0"/>
      <w:marRight w:val="0"/>
      <w:marTop w:val="0"/>
      <w:marBottom w:val="0"/>
      <w:divBdr>
        <w:top w:val="none" w:sz="0" w:space="0" w:color="auto"/>
        <w:left w:val="none" w:sz="0" w:space="0" w:color="auto"/>
        <w:bottom w:val="none" w:sz="0" w:space="0" w:color="auto"/>
        <w:right w:val="none" w:sz="0" w:space="0" w:color="auto"/>
      </w:divBdr>
    </w:div>
    <w:div w:id="256254678">
      <w:bodyDiv w:val="1"/>
      <w:marLeft w:val="0"/>
      <w:marRight w:val="0"/>
      <w:marTop w:val="0"/>
      <w:marBottom w:val="0"/>
      <w:divBdr>
        <w:top w:val="none" w:sz="0" w:space="0" w:color="auto"/>
        <w:left w:val="none" w:sz="0" w:space="0" w:color="auto"/>
        <w:bottom w:val="none" w:sz="0" w:space="0" w:color="auto"/>
        <w:right w:val="none" w:sz="0" w:space="0" w:color="auto"/>
      </w:divBdr>
    </w:div>
    <w:div w:id="279382439">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4355781">
      <w:bodyDiv w:val="1"/>
      <w:marLeft w:val="0"/>
      <w:marRight w:val="0"/>
      <w:marTop w:val="0"/>
      <w:marBottom w:val="0"/>
      <w:divBdr>
        <w:top w:val="none" w:sz="0" w:space="0" w:color="auto"/>
        <w:left w:val="none" w:sz="0" w:space="0" w:color="auto"/>
        <w:bottom w:val="none" w:sz="0" w:space="0" w:color="auto"/>
        <w:right w:val="none" w:sz="0" w:space="0" w:color="auto"/>
      </w:divBdr>
    </w:div>
    <w:div w:id="403993200">
      <w:bodyDiv w:val="1"/>
      <w:marLeft w:val="0"/>
      <w:marRight w:val="0"/>
      <w:marTop w:val="0"/>
      <w:marBottom w:val="0"/>
      <w:divBdr>
        <w:top w:val="none" w:sz="0" w:space="0" w:color="auto"/>
        <w:left w:val="none" w:sz="0" w:space="0" w:color="auto"/>
        <w:bottom w:val="none" w:sz="0" w:space="0" w:color="auto"/>
        <w:right w:val="none" w:sz="0" w:space="0" w:color="auto"/>
      </w:divBdr>
    </w:div>
    <w:div w:id="409691691">
      <w:bodyDiv w:val="1"/>
      <w:marLeft w:val="0"/>
      <w:marRight w:val="0"/>
      <w:marTop w:val="0"/>
      <w:marBottom w:val="0"/>
      <w:divBdr>
        <w:top w:val="none" w:sz="0" w:space="0" w:color="auto"/>
        <w:left w:val="none" w:sz="0" w:space="0" w:color="auto"/>
        <w:bottom w:val="none" w:sz="0" w:space="0" w:color="auto"/>
        <w:right w:val="none" w:sz="0" w:space="0" w:color="auto"/>
      </w:divBdr>
    </w:div>
    <w:div w:id="417869377">
      <w:bodyDiv w:val="1"/>
      <w:marLeft w:val="0"/>
      <w:marRight w:val="0"/>
      <w:marTop w:val="0"/>
      <w:marBottom w:val="0"/>
      <w:divBdr>
        <w:top w:val="none" w:sz="0" w:space="0" w:color="auto"/>
        <w:left w:val="none" w:sz="0" w:space="0" w:color="auto"/>
        <w:bottom w:val="none" w:sz="0" w:space="0" w:color="auto"/>
        <w:right w:val="none" w:sz="0" w:space="0" w:color="auto"/>
      </w:divBdr>
    </w:div>
    <w:div w:id="420837392">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68398665">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36044577">
      <w:bodyDiv w:val="1"/>
      <w:marLeft w:val="0"/>
      <w:marRight w:val="0"/>
      <w:marTop w:val="0"/>
      <w:marBottom w:val="0"/>
      <w:divBdr>
        <w:top w:val="none" w:sz="0" w:space="0" w:color="auto"/>
        <w:left w:val="none" w:sz="0" w:space="0" w:color="auto"/>
        <w:bottom w:val="none" w:sz="0" w:space="0" w:color="auto"/>
        <w:right w:val="none" w:sz="0" w:space="0" w:color="auto"/>
      </w:divBdr>
    </w:div>
    <w:div w:id="539785096">
      <w:bodyDiv w:val="1"/>
      <w:marLeft w:val="0"/>
      <w:marRight w:val="0"/>
      <w:marTop w:val="0"/>
      <w:marBottom w:val="0"/>
      <w:divBdr>
        <w:top w:val="none" w:sz="0" w:space="0" w:color="auto"/>
        <w:left w:val="none" w:sz="0" w:space="0" w:color="auto"/>
        <w:bottom w:val="none" w:sz="0" w:space="0" w:color="auto"/>
        <w:right w:val="none" w:sz="0" w:space="0" w:color="auto"/>
      </w:divBdr>
    </w:div>
    <w:div w:id="556623077">
      <w:bodyDiv w:val="1"/>
      <w:marLeft w:val="0"/>
      <w:marRight w:val="0"/>
      <w:marTop w:val="0"/>
      <w:marBottom w:val="0"/>
      <w:divBdr>
        <w:top w:val="none" w:sz="0" w:space="0" w:color="auto"/>
        <w:left w:val="none" w:sz="0" w:space="0" w:color="auto"/>
        <w:bottom w:val="none" w:sz="0" w:space="0" w:color="auto"/>
        <w:right w:val="none" w:sz="0" w:space="0" w:color="auto"/>
      </w:divBdr>
    </w:div>
    <w:div w:id="583614694">
      <w:bodyDiv w:val="1"/>
      <w:marLeft w:val="0"/>
      <w:marRight w:val="0"/>
      <w:marTop w:val="0"/>
      <w:marBottom w:val="0"/>
      <w:divBdr>
        <w:top w:val="none" w:sz="0" w:space="0" w:color="auto"/>
        <w:left w:val="none" w:sz="0" w:space="0" w:color="auto"/>
        <w:bottom w:val="none" w:sz="0" w:space="0" w:color="auto"/>
        <w:right w:val="none" w:sz="0" w:space="0" w:color="auto"/>
      </w:divBdr>
    </w:div>
    <w:div w:id="597376163">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35914654">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695235714">
      <w:bodyDiv w:val="1"/>
      <w:marLeft w:val="0"/>
      <w:marRight w:val="0"/>
      <w:marTop w:val="0"/>
      <w:marBottom w:val="0"/>
      <w:divBdr>
        <w:top w:val="none" w:sz="0" w:space="0" w:color="auto"/>
        <w:left w:val="none" w:sz="0" w:space="0" w:color="auto"/>
        <w:bottom w:val="none" w:sz="0" w:space="0" w:color="auto"/>
        <w:right w:val="none" w:sz="0" w:space="0" w:color="auto"/>
      </w:divBdr>
    </w:div>
    <w:div w:id="788360723">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04276904">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02567920">
      <w:bodyDiv w:val="1"/>
      <w:marLeft w:val="0"/>
      <w:marRight w:val="0"/>
      <w:marTop w:val="0"/>
      <w:marBottom w:val="0"/>
      <w:divBdr>
        <w:top w:val="none" w:sz="0" w:space="0" w:color="auto"/>
        <w:left w:val="none" w:sz="0" w:space="0" w:color="auto"/>
        <w:bottom w:val="none" w:sz="0" w:space="0" w:color="auto"/>
        <w:right w:val="none" w:sz="0" w:space="0" w:color="auto"/>
      </w:divBdr>
    </w:div>
    <w:div w:id="964307432">
      <w:bodyDiv w:val="1"/>
      <w:marLeft w:val="0"/>
      <w:marRight w:val="0"/>
      <w:marTop w:val="0"/>
      <w:marBottom w:val="0"/>
      <w:divBdr>
        <w:top w:val="none" w:sz="0" w:space="0" w:color="auto"/>
        <w:left w:val="none" w:sz="0" w:space="0" w:color="auto"/>
        <w:bottom w:val="none" w:sz="0" w:space="0" w:color="auto"/>
        <w:right w:val="none" w:sz="0" w:space="0" w:color="auto"/>
      </w:divBdr>
    </w:div>
    <w:div w:id="970600881">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999041339">
      <w:bodyDiv w:val="1"/>
      <w:marLeft w:val="0"/>
      <w:marRight w:val="0"/>
      <w:marTop w:val="0"/>
      <w:marBottom w:val="0"/>
      <w:divBdr>
        <w:top w:val="none" w:sz="0" w:space="0" w:color="auto"/>
        <w:left w:val="none" w:sz="0" w:space="0" w:color="auto"/>
        <w:bottom w:val="none" w:sz="0" w:space="0" w:color="auto"/>
        <w:right w:val="none" w:sz="0" w:space="0" w:color="auto"/>
      </w:divBdr>
    </w:div>
    <w:div w:id="1002506392">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83068461">
      <w:bodyDiv w:val="1"/>
      <w:marLeft w:val="0"/>
      <w:marRight w:val="0"/>
      <w:marTop w:val="0"/>
      <w:marBottom w:val="0"/>
      <w:divBdr>
        <w:top w:val="none" w:sz="0" w:space="0" w:color="auto"/>
        <w:left w:val="none" w:sz="0" w:space="0" w:color="auto"/>
        <w:bottom w:val="none" w:sz="0" w:space="0" w:color="auto"/>
        <w:right w:val="none" w:sz="0" w:space="0" w:color="auto"/>
      </w:divBdr>
    </w:div>
    <w:div w:id="1100495106">
      <w:bodyDiv w:val="1"/>
      <w:marLeft w:val="0"/>
      <w:marRight w:val="0"/>
      <w:marTop w:val="0"/>
      <w:marBottom w:val="0"/>
      <w:divBdr>
        <w:top w:val="none" w:sz="0" w:space="0" w:color="auto"/>
        <w:left w:val="none" w:sz="0" w:space="0" w:color="auto"/>
        <w:bottom w:val="none" w:sz="0" w:space="0" w:color="auto"/>
        <w:right w:val="none" w:sz="0" w:space="0" w:color="auto"/>
      </w:divBdr>
    </w:div>
    <w:div w:id="1179544503">
      <w:bodyDiv w:val="1"/>
      <w:marLeft w:val="0"/>
      <w:marRight w:val="0"/>
      <w:marTop w:val="0"/>
      <w:marBottom w:val="0"/>
      <w:divBdr>
        <w:top w:val="none" w:sz="0" w:space="0" w:color="auto"/>
        <w:left w:val="none" w:sz="0" w:space="0" w:color="auto"/>
        <w:bottom w:val="none" w:sz="0" w:space="0" w:color="auto"/>
        <w:right w:val="none" w:sz="0" w:space="0" w:color="auto"/>
      </w:divBdr>
    </w:div>
    <w:div w:id="1195509059">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23123584">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38846471">
      <w:bodyDiv w:val="1"/>
      <w:marLeft w:val="0"/>
      <w:marRight w:val="0"/>
      <w:marTop w:val="0"/>
      <w:marBottom w:val="0"/>
      <w:divBdr>
        <w:top w:val="none" w:sz="0" w:space="0" w:color="auto"/>
        <w:left w:val="none" w:sz="0" w:space="0" w:color="auto"/>
        <w:bottom w:val="none" w:sz="0" w:space="0" w:color="auto"/>
        <w:right w:val="none" w:sz="0" w:space="0" w:color="auto"/>
      </w:divBdr>
    </w:div>
    <w:div w:id="1340890617">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64673871">
      <w:bodyDiv w:val="1"/>
      <w:marLeft w:val="0"/>
      <w:marRight w:val="0"/>
      <w:marTop w:val="0"/>
      <w:marBottom w:val="0"/>
      <w:divBdr>
        <w:top w:val="none" w:sz="0" w:space="0" w:color="auto"/>
        <w:left w:val="none" w:sz="0" w:space="0" w:color="auto"/>
        <w:bottom w:val="none" w:sz="0" w:space="0" w:color="auto"/>
        <w:right w:val="none" w:sz="0" w:space="0" w:color="auto"/>
      </w:divBdr>
    </w:div>
    <w:div w:id="1464420505">
      <w:bodyDiv w:val="1"/>
      <w:marLeft w:val="0"/>
      <w:marRight w:val="0"/>
      <w:marTop w:val="0"/>
      <w:marBottom w:val="0"/>
      <w:divBdr>
        <w:top w:val="none" w:sz="0" w:space="0" w:color="auto"/>
        <w:left w:val="none" w:sz="0" w:space="0" w:color="auto"/>
        <w:bottom w:val="none" w:sz="0" w:space="0" w:color="auto"/>
        <w:right w:val="none" w:sz="0" w:space="0" w:color="auto"/>
      </w:divBdr>
    </w:div>
    <w:div w:id="1472988310">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0819579">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52686720">
      <w:bodyDiv w:val="1"/>
      <w:marLeft w:val="0"/>
      <w:marRight w:val="0"/>
      <w:marTop w:val="0"/>
      <w:marBottom w:val="0"/>
      <w:divBdr>
        <w:top w:val="none" w:sz="0" w:space="0" w:color="auto"/>
        <w:left w:val="none" w:sz="0" w:space="0" w:color="auto"/>
        <w:bottom w:val="none" w:sz="0" w:space="0" w:color="auto"/>
        <w:right w:val="none" w:sz="0" w:space="0" w:color="auto"/>
      </w:divBdr>
    </w:div>
    <w:div w:id="1554807090">
      <w:bodyDiv w:val="1"/>
      <w:marLeft w:val="0"/>
      <w:marRight w:val="0"/>
      <w:marTop w:val="0"/>
      <w:marBottom w:val="0"/>
      <w:divBdr>
        <w:top w:val="none" w:sz="0" w:space="0" w:color="auto"/>
        <w:left w:val="none" w:sz="0" w:space="0" w:color="auto"/>
        <w:bottom w:val="none" w:sz="0" w:space="0" w:color="auto"/>
        <w:right w:val="none" w:sz="0" w:space="0" w:color="auto"/>
      </w:divBdr>
    </w:div>
    <w:div w:id="1577671015">
      <w:bodyDiv w:val="1"/>
      <w:marLeft w:val="0"/>
      <w:marRight w:val="0"/>
      <w:marTop w:val="0"/>
      <w:marBottom w:val="0"/>
      <w:divBdr>
        <w:top w:val="none" w:sz="0" w:space="0" w:color="auto"/>
        <w:left w:val="none" w:sz="0" w:space="0" w:color="auto"/>
        <w:bottom w:val="none" w:sz="0" w:space="0" w:color="auto"/>
        <w:right w:val="none" w:sz="0" w:space="0" w:color="auto"/>
      </w:divBdr>
    </w:div>
    <w:div w:id="1583758278">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25236876">
      <w:bodyDiv w:val="1"/>
      <w:marLeft w:val="0"/>
      <w:marRight w:val="0"/>
      <w:marTop w:val="0"/>
      <w:marBottom w:val="0"/>
      <w:divBdr>
        <w:top w:val="none" w:sz="0" w:space="0" w:color="auto"/>
        <w:left w:val="none" w:sz="0" w:space="0" w:color="auto"/>
        <w:bottom w:val="none" w:sz="0" w:space="0" w:color="auto"/>
        <w:right w:val="none" w:sz="0" w:space="0" w:color="auto"/>
      </w:divBdr>
    </w:div>
    <w:div w:id="1663239514">
      <w:bodyDiv w:val="1"/>
      <w:marLeft w:val="0"/>
      <w:marRight w:val="0"/>
      <w:marTop w:val="0"/>
      <w:marBottom w:val="0"/>
      <w:divBdr>
        <w:top w:val="none" w:sz="0" w:space="0" w:color="auto"/>
        <w:left w:val="none" w:sz="0" w:space="0" w:color="auto"/>
        <w:bottom w:val="none" w:sz="0" w:space="0" w:color="auto"/>
        <w:right w:val="none" w:sz="0" w:space="0" w:color="auto"/>
      </w:divBdr>
    </w:div>
    <w:div w:id="1675112399">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694452954">
      <w:bodyDiv w:val="1"/>
      <w:marLeft w:val="0"/>
      <w:marRight w:val="0"/>
      <w:marTop w:val="0"/>
      <w:marBottom w:val="0"/>
      <w:divBdr>
        <w:top w:val="none" w:sz="0" w:space="0" w:color="auto"/>
        <w:left w:val="none" w:sz="0" w:space="0" w:color="auto"/>
        <w:bottom w:val="none" w:sz="0" w:space="0" w:color="auto"/>
        <w:right w:val="none" w:sz="0" w:space="0" w:color="auto"/>
      </w:divBdr>
    </w:div>
    <w:div w:id="1724862729">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63839976">
      <w:bodyDiv w:val="1"/>
      <w:marLeft w:val="0"/>
      <w:marRight w:val="0"/>
      <w:marTop w:val="0"/>
      <w:marBottom w:val="0"/>
      <w:divBdr>
        <w:top w:val="none" w:sz="0" w:space="0" w:color="auto"/>
        <w:left w:val="none" w:sz="0" w:space="0" w:color="auto"/>
        <w:bottom w:val="none" w:sz="0" w:space="0" w:color="auto"/>
        <w:right w:val="none" w:sz="0" w:space="0" w:color="auto"/>
      </w:divBdr>
    </w:div>
    <w:div w:id="1829780928">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06646353">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50618983">
      <w:bodyDiv w:val="1"/>
      <w:marLeft w:val="0"/>
      <w:marRight w:val="0"/>
      <w:marTop w:val="0"/>
      <w:marBottom w:val="0"/>
      <w:divBdr>
        <w:top w:val="none" w:sz="0" w:space="0" w:color="auto"/>
        <w:left w:val="none" w:sz="0" w:space="0" w:color="auto"/>
        <w:bottom w:val="none" w:sz="0" w:space="0" w:color="auto"/>
        <w:right w:val="none" w:sz="0" w:space="0" w:color="auto"/>
      </w:divBdr>
    </w:div>
    <w:div w:id="1963227368">
      <w:bodyDiv w:val="1"/>
      <w:marLeft w:val="0"/>
      <w:marRight w:val="0"/>
      <w:marTop w:val="0"/>
      <w:marBottom w:val="0"/>
      <w:divBdr>
        <w:top w:val="none" w:sz="0" w:space="0" w:color="auto"/>
        <w:left w:val="none" w:sz="0" w:space="0" w:color="auto"/>
        <w:bottom w:val="none" w:sz="0" w:space="0" w:color="auto"/>
        <w:right w:val="none" w:sz="0" w:space="0" w:color="auto"/>
      </w:divBdr>
    </w:div>
    <w:div w:id="1980577072">
      <w:bodyDiv w:val="1"/>
      <w:marLeft w:val="0"/>
      <w:marRight w:val="0"/>
      <w:marTop w:val="0"/>
      <w:marBottom w:val="0"/>
      <w:divBdr>
        <w:top w:val="none" w:sz="0" w:space="0" w:color="auto"/>
        <w:left w:val="none" w:sz="0" w:space="0" w:color="auto"/>
        <w:bottom w:val="none" w:sz="0" w:space="0" w:color="auto"/>
        <w:right w:val="none" w:sz="0" w:space="0" w:color="auto"/>
      </w:divBdr>
    </w:div>
    <w:div w:id="2001080183">
      <w:bodyDiv w:val="1"/>
      <w:marLeft w:val="0"/>
      <w:marRight w:val="0"/>
      <w:marTop w:val="0"/>
      <w:marBottom w:val="0"/>
      <w:divBdr>
        <w:top w:val="none" w:sz="0" w:space="0" w:color="auto"/>
        <w:left w:val="none" w:sz="0" w:space="0" w:color="auto"/>
        <w:bottom w:val="none" w:sz="0" w:space="0" w:color="auto"/>
        <w:right w:val="none" w:sz="0" w:space="0" w:color="auto"/>
      </w:divBdr>
    </w:div>
    <w:div w:id="2012025113">
      <w:bodyDiv w:val="1"/>
      <w:marLeft w:val="0"/>
      <w:marRight w:val="0"/>
      <w:marTop w:val="0"/>
      <w:marBottom w:val="0"/>
      <w:divBdr>
        <w:top w:val="none" w:sz="0" w:space="0" w:color="auto"/>
        <w:left w:val="none" w:sz="0" w:space="0" w:color="auto"/>
        <w:bottom w:val="none" w:sz="0" w:space="0" w:color="auto"/>
        <w:right w:val="none" w:sz="0" w:space="0" w:color="auto"/>
      </w:divBdr>
    </w:div>
    <w:div w:id="2024018158">
      <w:bodyDiv w:val="1"/>
      <w:marLeft w:val="0"/>
      <w:marRight w:val="0"/>
      <w:marTop w:val="0"/>
      <w:marBottom w:val="0"/>
      <w:divBdr>
        <w:top w:val="none" w:sz="0" w:space="0" w:color="auto"/>
        <w:left w:val="none" w:sz="0" w:space="0" w:color="auto"/>
        <w:bottom w:val="none" w:sz="0" w:space="0" w:color="auto"/>
        <w:right w:val="none" w:sz="0" w:space="0" w:color="auto"/>
      </w:divBdr>
    </w:div>
    <w:div w:id="2042168854">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79552903">
      <w:bodyDiv w:val="1"/>
      <w:marLeft w:val="0"/>
      <w:marRight w:val="0"/>
      <w:marTop w:val="0"/>
      <w:marBottom w:val="0"/>
      <w:divBdr>
        <w:top w:val="none" w:sz="0" w:space="0" w:color="auto"/>
        <w:left w:val="none" w:sz="0" w:space="0" w:color="auto"/>
        <w:bottom w:val="none" w:sz="0" w:space="0" w:color="auto"/>
        <w:right w:val="none" w:sz="0" w:space="0" w:color="auto"/>
      </w:divBdr>
    </w:div>
    <w:div w:id="2081364827">
      <w:bodyDiv w:val="1"/>
      <w:marLeft w:val="0"/>
      <w:marRight w:val="0"/>
      <w:marTop w:val="0"/>
      <w:marBottom w:val="0"/>
      <w:divBdr>
        <w:top w:val="none" w:sz="0" w:space="0" w:color="auto"/>
        <w:left w:val="none" w:sz="0" w:space="0" w:color="auto"/>
        <w:bottom w:val="none" w:sz="0" w:space="0" w:color="auto"/>
        <w:right w:val="none" w:sz="0" w:space="0" w:color="auto"/>
      </w:divBdr>
    </w:div>
    <w:div w:id="213628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BE8CE-4BE7-46ED-ACBE-2EBF83E4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48</Pages>
  <Words>15137</Words>
  <Characters>86284</Characters>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2026-02-14T14:19:00Z</dcterms:created>
  <dcterms:modified xsi:type="dcterms:W3CDTF">2026-07-15T12:17:00Z</dcterms:modified>
</cp:coreProperties>
</file>