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47ACC2FC"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467682">
              <w:rPr>
                <w:rFonts w:ascii="Tahoma" w:hAnsi="Tahoma" w:cs="Tahoma"/>
                <w:b/>
                <w:sz w:val="20"/>
                <w:szCs w:val="20"/>
              </w:rPr>
              <w:t>Pirun Sheikh</w:t>
            </w:r>
          </w:p>
          <w:p w14:paraId="498F0B10" w14:textId="77777777" w:rsidR="001B69C8" w:rsidRPr="003C3341" w:rsidRDefault="001B69C8">
            <w:pPr>
              <w:rPr>
                <w:rFonts w:ascii="Tahoma" w:hAnsi="Tahoma" w:cs="Tahoma"/>
                <w:b/>
                <w:sz w:val="20"/>
                <w:szCs w:val="20"/>
              </w:rPr>
            </w:pPr>
          </w:p>
          <w:p w14:paraId="69E1F0CF" w14:textId="42061C68"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467682">
              <w:rPr>
                <w:rFonts w:ascii="Tahoma" w:hAnsi="Tahoma" w:cs="Tahoma"/>
                <w:b/>
                <w:sz w:val="20"/>
                <w:szCs w:val="20"/>
              </w:rPr>
              <w:t>1709532</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5D23758B"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467682">
              <w:rPr>
                <w:rFonts w:ascii="Tahoma" w:hAnsi="Tahoma" w:cs="Tahoma"/>
                <w:b/>
                <w:sz w:val="20"/>
                <w:szCs w:val="20"/>
              </w:rPr>
              <w:t>Hotel Placement-Food &amp; Beverage Operations</w:t>
            </w:r>
          </w:p>
          <w:p w14:paraId="2019D1B6" w14:textId="77777777" w:rsidR="00B21F2E" w:rsidRDefault="00B21F2E" w:rsidP="00B21F2E">
            <w:pPr>
              <w:rPr>
                <w:rFonts w:ascii="Tahoma" w:hAnsi="Tahoma" w:cs="Tahoma"/>
                <w:b/>
                <w:sz w:val="20"/>
                <w:szCs w:val="20"/>
              </w:rPr>
            </w:pPr>
          </w:p>
          <w:p w14:paraId="450FE136" w14:textId="6BAD59D0" w:rsidR="001B69C8" w:rsidRPr="003C3341" w:rsidRDefault="001B69C8" w:rsidP="00B21F2E">
            <w:pPr>
              <w:rPr>
                <w:rFonts w:ascii="Tahoma" w:hAnsi="Tahoma" w:cs="Tahoma"/>
                <w:b/>
                <w:sz w:val="20"/>
                <w:szCs w:val="20"/>
              </w:rPr>
            </w:pPr>
            <w:r>
              <w:rPr>
                <w:rFonts w:ascii="Tahoma" w:hAnsi="Tahoma" w:cs="Tahoma"/>
                <w:b/>
                <w:sz w:val="20"/>
                <w:szCs w:val="20"/>
              </w:rPr>
              <w:t>Lecturer:</w:t>
            </w:r>
            <w:r w:rsidR="00467682">
              <w:rPr>
                <w:rFonts w:ascii="Tahoma" w:hAnsi="Tahoma" w:cs="Tahoma"/>
                <w:b/>
                <w:sz w:val="20"/>
                <w:szCs w:val="20"/>
              </w:rPr>
              <w:t xml:space="preserve"> La</w:t>
            </w:r>
            <w:r w:rsidR="001E3C45">
              <w:rPr>
                <w:rFonts w:ascii="Tahoma" w:hAnsi="Tahoma" w:cs="Tahoma"/>
                <w:b/>
                <w:sz w:val="20"/>
                <w:szCs w:val="20"/>
              </w:rPr>
              <w:t>ure</w:t>
            </w:r>
            <w:r w:rsidR="00467682">
              <w:rPr>
                <w:rFonts w:ascii="Tahoma" w:hAnsi="Tahoma" w:cs="Tahoma"/>
                <w:b/>
                <w:sz w:val="20"/>
                <w:szCs w:val="20"/>
              </w:rPr>
              <w:t>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62AE1353" w14:textId="77777777" w:rsidR="0007260A" w:rsidRPr="009061F1" w:rsidRDefault="008F0D83" w:rsidP="0007260A">
            <w:pPr>
              <w:pStyle w:val="NormalWeb"/>
              <w:rPr>
                <w:rFonts w:ascii="SymbolMT" w:hAnsi="SymbolMT"/>
              </w:rPr>
            </w:pPr>
            <w:r>
              <w:rPr>
                <w:rFonts w:ascii="Tahoma" w:hAnsi="Tahoma" w:cs="Tahoma"/>
                <w:b/>
                <w:sz w:val="20"/>
                <w:szCs w:val="20"/>
              </w:rPr>
              <w:t>Topic of choice:</w:t>
            </w:r>
            <w:r w:rsidR="00B60FDF">
              <w:rPr>
                <w:rFonts w:ascii="Tahoma" w:hAnsi="Tahoma" w:cs="Tahoma"/>
                <w:b/>
                <w:sz w:val="20"/>
                <w:szCs w:val="20"/>
              </w:rPr>
              <w:t xml:space="preserve"> </w:t>
            </w:r>
            <w:r w:rsidR="0007260A">
              <w:rPr>
                <w:rFonts w:ascii="Calibri" w:hAnsi="Calibri" w:cs="Calibri"/>
              </w:rPr>
              <w:t xml:space="preserve">Allergies and Intolerances and the importance within the industry </w:t>
            </w:r>
          </w:p>
          <w:p w14:paraId="15299B24" w14:textId="4B2853C2" w:rsidR="00B21F2E" w:rsidRPr="00946B23" w:rsidRDefault="00B21F2E" w:rsidP="00B21F2E">
            <w:pPr>
              <w:rPr>
                <w:rFonts w:ascii="Tahoma" w:hAnsi="Tahoma" w:cs="Tahoma"/>
                <w:b/>
                <w:sz w:val="20"/>
                <w:szCs w:val="20"/>
              </w:rPr>
            </w:pP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Pr="00C77F79" w:rsidRDefault="00B945EA" w:rsidP="00A65C1D">
            <w:pPr>
              <w:rPr>
                <w:rFonts w:ascii="Arial" w:hAnsi="Arial" w:cs="Arial"/>
                <w:sz w:val="20"/>
                <w:szCs w:val="20"/>
              </w:rPr>
            </w:pPr>
          </w:p>
          <w:p w14:paraId="475400AF" w14:textId="5C16D90F" w:rsidR="00384A6F" w:rsidRPr="00384A6F" w:rsidRDefault="00384A6F" w:rsidP="00384A6F">
            <w:pPr>
              <w:spacing w:line="360" w:lineRule="auto"/>
              <w:jc w:val="both"/>
              <w:rPr>
                <w:rFonts w:ascii="Arial" w:hAnsi="Arial" w:cs="Arial"/>
              </w:rPr>
            </w:pPr>
            <w:r w:rsidRPr="00384A6F">
              <w:rPr>
                <w:rFonts w:ascii="Arial" w:hAnsi="Arial" w:cs="Arial"/>
              </w:rPr>
              <w:t xml:space="preserve">Food allergy occurs when the human body reacts against certain foods that have certain harmless ingredients. Food intolerances can be defined in the same way that occurs when the human body cannot interact positively with </w:t>
            </w:r>
            <w:proofErr w:type="gramStart"/>
            <w:r w:rsidRPr="00384A6F">
              <w:rPr>
                <w:rFonts w:ascii="Arial" w:hAnsi="Arial" w:cs="Arial"/>
              </w:rPr>
              <w:t>particular food</w:t>
            </w:r>
            <w:proofErr w:type="gramEnd"/>
            <w:r w:rsidRPr="00384A6F">
              <w:rPr>
                <w:rFonts w:ascii="Arial" w:hAnsi="Arial" w:cs="Arial"/>
              </w:rPr>
              <w:t xml:space="preserve"> items due to it has a chemical reaction. Food allergies and intolerances are common in the hospitality industry</w:t>
            </w:r>
            <w:r w:rsidR="006018D0">
              <w:rPr>
                <w:rFonts w:ascii="Arial" w:hAnsi="Arial" w:cs="Arial"/>
              </w:rPr>
              <w:t xml:space="preserve"> </w:t>
            </w:r>
            <w:r w:rsidR="006018D0" w:rsidRPr="006018D0">
              <w:rPr>
                <w:rFonts w:ascii="Arial" w:hAnsi="Arial" w:cs="Arial"/>
              </w:rPr>
              <w:t>(</w:t>
            </w:r>
            <w:proofErr w:type="spellStart"/>
            <w:r w:rsidR="006018D0" w:rsidRPr="006018D0">
              <w:rPr>
                <w:rFonts w:ascii="Arial" w:hAnsi="Arial" w:cs="Arial"/>
              </w:rPr>
              <w:t>Requena</w:t>
            </w:r>
            <w:proofErr w:type="spellEnd"/>
            <w:r w:rsidR="006018D0" w:rsidRPr="006018D0">
              <w:rPr>
                <w:rFonts w:ascii="Arial" w:hAnsi="Arial" w:cs="Arial"/>
              </w:rPr>
              <w:t xml:space="preserve"> </w:t>
            </w:r>
            <w:proofErr w:type="spellStart"/>
            <w:r w:rsidR="006018D0" w:rsidRPr="006018D0">
              <w:rPr>
                <w:rFonts w:ascii="Arial" w:hAnsi="Arial" w:cs="Arial"/>
              </w:rPr>
              <w:t>Peláez</w:t>
            </w:r>
            <w:proofErr w:type="spellEnd"/>
            <w:r w:rsidR="006018D0" w:rsidRPr="006018D0">
              <w:rPr>
                <w:rFonts w:ascii="Arial" w:hAnsi="Arial" w:cs="Arial"/>
              </w:rPr>
              <w:t>, 2016)</w:t>
            </w:r>
            <w:r w:rsidRPr="00384A6F">
              <w:rPr>
                <w:rFonts w:ascii="Arial" w:hAnsi="Arial" w:cs="Arial"/>
              </w:rPr>
              <w:t xml:space="preserve">. Hotels and restaurants are concerned about Food allergies and intolerances issues. According to </w:t>
            </w:r>
            <w:r w:rsidR="006018D0">
              <w:rPr>
                <w:rFonts w:ascii="Arial" w:hAnsi="Arial" w:cs="Arial"/>
              </w:rPr>
              <w:t>WFP</w:t>
            </w:r>
            <w:r w:rsidRPr="00384A6F">
              <w:rPr>
                <w:rFonts w:ascii="Arial" w:hAnsi="Arial" w:cs="Arial"/>
              </w:rPr>
              <w:t>, over 15 million people have a Food allergy. Among all travellers, 25 out of 100 have this problem. look this percentage in school is very conscious, more than 4 per cent people have been suffered food allergy problem in this world. The death rate is very high for Food allergies. According to World Food Organisation, every year 150 to 200 people died from Food allergy diseases</w:t>
            </w:r>
            <w:r w:rsidR="006018D0">
              <w:rPr>
                <w:rFonts w:ascii="Arial" w:hAnsi="Arial" w:cs="Arial"/>
              </w:rPr>
              <w:t xml:space="preserve"> </w:t>
            </w:r>
            <w:r w:rsidR="006018D0" w:rsidRPr="006018D0">
              <w:rPr>
                <w:rFonts w:ascii="Arial" w:hAnsi="Arial" w:cs="Arial"/>
              </w:rPr>
              <w:t>(Harvey and McFadden, 2018)</w:t>
            </w:r>
            <w:r w:rsidRPr="00384A6F">
              <w:rPr>
                <w:rFonts w:ascii="Arial" w:hAnsi="Arial" w:cs="Arial"/>
              </w:rPr>
              <w:t xml:space="preserve">. So, it is important to know about food allergies, their causes and their effect on health. </w:t>
            </w:r>
          </w:p>
          <w:p w14:paraId="4EB84025" w14:textId="0077602E" w:rsidR="00E77E95" w:rsidRDefault="00384A6F" w:rsidP="00384A6F">
            <w:pPr>
              <w:spacing w:line="360" w:lineRule="auto"/>
              <w:jc w:val="both"/>
              <w:rPr>
                <w:rFonts w:ascii="Arial" w:hAnsi="Arial" w:cs="Arial"/>
              </w:rPr>
            </w:pPr>
            <w:r w:rsidRPr="00384A6F">
              <w:rPr>
                <w:rFonts w:ascii="Arial" w:hAnsi="Arial" w:cs="Arial"/>
              </w:rPr>
              <w:t xml:space="preserve">Hence, foodservice organisations (such as restaurants, hotels, street shops) should be careful about Food allergies problems and need to handle proper management with food experts. </w:t>
            </w:r>
            <w:proofErr w:type="gramStart"/>
            <w:r w:rsidRPr="00384A6F">
              <w:rPr>
                <w:rFonts w:ascii="Arial" w:hAnsi="Arial" w:cs="Arial"/>
              </w:rPr>
              <w:t>This is why</w:t>
            </w:r>
            <w:proofErr w:type="gramEnd"/>
            <w:r w:rsidRPr="00384A6F">
              <w:rPr>
                <w:rFonts w:ascii="Arial" w:hAnsi="Arial" w:cs="Arial"/>
              </w:rPr>
              <w:t xml:space="preserve"> Food allergies and bigotries problems become a core topic for restaurants and hotel businesses. Restaurants need to know people’s food habits, cases and impacts of Food allergies, safe food delivery requirements and industrial regulations about food safety</w:t>
            </w:r>
            <w:r w:rsidR="006018D0">
              <w:rPr>
                <w:rFonts w:ascii="Arial" w:hAnsi="Arial" w:cs="Arial"/>
              </w:rPr>
              <w:t xml:space="preserve"> </w:t>
            </w:r>
            <w:r w:rsidR="006018D0" w:rsidRPr="006018D0">
              <w:rPr>
                <w:rFonts w:ascii="Arial" w:hAnsi="Arial" w:cs="Arial"/>
              </w:rPr>
              <w:t>(Jadeja, 2018)</w:t>
            </w:r>
            <w:r w:rsidRPr="00384A6F">
              <w:rPr>
                <w:rFonts w:ascii="Arial" w:hAnsi="Arial" w:cs="Arial"/>
              </w:rPr>
              <w:t xml:space="preserve">. There has no treatment for food allergies, people </w:t>
            </w:r>
            <w:proofErr w:type="gramStart"/>
            <w:r w:rsidRPr="00384A6F">
              <w:rPr>
                <w:rFonts w:ascii="Arial" w:hAnsi="Arial" w:cs="Arial"/>
              </w:rPr>
              <w:t>have to</w:t>
            </w:r>
            <w:proofErr w:type="gramEnd"/>
            <w:r w:rsidRPr="00384A6F">
              <w:rPr>
                <w:rFonts w:ascii="Arial" w:hAnsi="Arial" w:cs="Arial"/>
              </w:rPr>
              <w:t xml:space="preserve"> follow specific guidelines to make healthy food to avoid Food allergy problems. </w:t>
            </w:r>
          </w:p>
          <w:p w14:paraId="4411AB09" w14:textId="77777777" w:rsidR="00384A6F" w:rsidRDefault="00384A6F" w:rsidP="00384A6F">
            <w:pPr>
              <w:spacing w:line="360" w:lineRule="auto"/>
              <w:jc w:val="both"/>
              <w:rPr>
                <w:rFonts w:ascii="Arial" w:hAnsi="Arial" w:cs="Arial"/>
              </w:rPr>
            </w:pPr>
          </w:p>
          <w:p w14:paraId="64D4159B" w14:textId="3BA2D027" w:rsidR="00E77E95" w:rsidRDefault="00E77E95" w:rsidP="00E77E95">
            <w:pPr>
              <w:spacing w:line="360" w:lineRule="auto"/>
              <w:jc w:val="both"/>
              <w:rPr>
                <w:rFonts w:ascii="Arial" w:hAnsi="Arial" w:cs="Arial"/>
              </w:rPr>
            </w:pPr>
            <w:r w:rsidRPr="00E77E95">
              <w:rPr>
                <w:rFonts w:ascii="Arial" w:hAnsi="Arial" w:cs="Arial"/>
              </w:rPr>
              <w:t xml:space="preserve">I observed many restaurants food delivery systems including </w:t>
            </w:r>
            <w:proofErr w:type="spellStart"/>
            <w:r w:rsidRPr="00E77E95">
              <w:rPr>
                <w:rFonts w:ascii="Arial" w:hAnsi="Arial" w:cs="Arial"/>
              </w:rPr>
              <w:t>Casamia</w:t>
            </w:r>
            <w:proofErr w:type="spellEnd"/>
            <w:r w:rsidRPr="00E77E95">
              <w:rPr>
                <w:rFonts w:ascii="Arial" w:hAnsi="Arial" w:cs="Arial"/>
              </w:rPr>
              <w:t xml:space="preserve"> Restaurants, Greenhouse Restaurants, and Ledbury restaurants. All restaurants have a good sense of food management. many </w:t>
            </w:r>
            <w:r w:rsidRPr="00E77E95">
              <w:rPr>
                <w:rFonts w:ascii="Arial" w:hAnsi="Arial" w:cs="Arial"/>
              </w:rPr>
              <w:lastRenderedPageBreak/>
              <w:t xml:space="preserve">follow SFBB policy (Safe Food and Better Business). This is a requirement in the hotel business that outlines the needs of food, place, location and maintenance safety requirements in hotel management. According to Health and Safety regulation, management </w:t>
            </w:r>
            <w:proofErr w:type="gramStart"/>
            <w:r w:rsidRPr="00E77E95">
              <w:rPr>
                <w:rFonts w:ascii="Arial" w:hAnsi="Arial" w:cs="Arial"/>
              </w:rPr>
              <w:t>has to</w:t>
            </w:r>
            <w:proofErr w:type="gramEnd"/>
            <w:r w:rsidRPr="00E77E95">
              <w:rPr>
                <w:rFonts w:ascii="Arial" w:hAnsi="Arial" w:cs="Arial"/>
              </w:rPr>
              <w:t xml:space="preserve"> follow the minimum requirements of safety regulation in hotel management by maintaining Hazard Analysis Critical Path principles</w:t>
            </w:r>
            <w:r w:rsidR="006018D0">
              <w:rPr>
                <w:rFonts w:ascii="Arial" w:hAnsi="Arial" w:cs="Arial"/>
              </w:rPr>
              <w:t xml:space="preserve"> </w:t>
            </w:r>
            <w:r w:rsidR="006018D0" w:rsidRPr="006018D0">
              <w:rPr>
                <w:rFonts w:ascii="Arial" w:hAnsi="Arial" w:cs="Arial"/>
              </w:rPr>
              <w:t>(</w:t>
            </w:r>
            <w:proofErr w:type="spellStart"/>
            <w:r w:rsidR="006018D0" w:rsidRPr="006018D0">
              <w:rPr>
                <w:rFonts w:ascii="Arial" w:hAnsi="Arial" w:cs="Arial"/>
              </w:rPr>
              <w:t>Winterová</w:t>
            </w:r>
            <w:proofErr w:type="spellEnd"/>
            <w:r w:rsidR="006018D0" w:rsidRPr="006018D0">
              <w:rPr>
                <w:rFonts w:ascii="Arial" w:hAnsi="Arial" w:cs="Arial"/>
              </w:rPr>
              <w:t xml:space="preserve"> et al., 2021)</w:t>
            </w:r>
            <w:r w:rsidRPr="00E77E95">
              <w:rPr>
                <w:rFonts w:ascii="Arial" w:hAnsi="Arial" w:cs="Arial"/>
              </w:rPr>
              <w:t>. The advantages of the SFBB approach includes time sating, cost-saving, and easy to imply in hotel management</w:t>
            </w:r>
            <w:r w:rsidR="006018D0">
              <w:rPr>
                <w:rFonts w:ascii="Arial" w:hAnsi="Arial" w:cs="Arial"/>
              </w:rPr>
              <w:t xml:space="preserve"> </w:t>
            </w:r>
            <w:r w:rsidR="006018D0" w:rsidRPr="006018D0">
              <w:rPr>
                <w:rFonts w:ascii="Arial" w:hAnsi="Arial" w:cs="Arial"/>
              </w:rPr>
              <w:t>(Harvey and McFadden, 2018)</w:t>
            </w:r>
            <w:r w:rsidRPr="00E77E95">
              <w:rPr>
                <w:rFonts w:ascii="Arial" w:hAnsi="Arial" w:cs="Arial"/>
              </w:rPr>
              <w:t xml:space="preserve">. It is very easy for any business, especially in the hotel and tourism industry. The organisation can induce this policy with limited time and costs. Small, medium and even large organisations use this policy for promoting food safety in the hotel and restaurants services. </w:t>
            </w:r>
          </w:p>
          <w:p w14:paraId="1D0C4C4B" w14:textId="77777777" w:rsidR="00384A6F" w:rsidRPr="00E77E95" w:rsidRDefault="00384A6F" w:rsidP="00E77E95">
            <w:pPr>
              <w:spacing w:line="360" w:lineRule="auto"/>
              <w:jc w:val="both"/>
              <w:rPr>
                <w:rFonts w:ascii="Arial" w:hAnsi="Arial" w:cs="Arial"/>
              </w:rPr>
            </w:pPr>
          </w:p>
          <w:p w14:paraId="374DBC57" w14:textId="56FBBDB3" w:rsidR="00E77E95" w:rsidRDefault="00E77E95" w:rsidP="00E77E95">
            <w:pPr>
              <w:spacing w:line="360" w:lineRule="auto"/>
              <w:jc w:val="both"/>
              <w:rPr>
                <w:rFonts w:ascii="Arial" w:hAnsi="Arial" w:cs="Arial"/>
              </w:rPr>
            </w:pPr>
            <w:r w:rsidRPr="00E77E95">
              <w:rPr>
                <w:rFonts w:ascii="Arial" w:hAnsi="Arial" w:cs="Arial"/>
              </w:rPr>
              <w:t>I recommend adopting some strategic policy to avoid this serious problem for hotel and restaurant organisations. Hotel and restaurant management should develop a clear policy to provide safe foods to the customer, need to provide a regular training programme for employees, need to develop one to one communication between employees and customers, need to avoid foods that are highly allergic to all customers</w:t>
            </w:r>
            <w:r w:rsidR="006018D0">
              <w:rPr>
                <w:rFonts w:ascii="Arial" w:hAnsi="Arial" w:cs="Arial"/>
              </w:rPr>
              <w:t xml:space="preserve"> </w:t>
            </w:r>
            <w:r w:rsidR="006018D0" w:rsidRPr="006018D0">
              <w:rPr>
                <w:rFonts w:ascii="Arial" w:hAnsi="Arial" w:cs="Arial"/>
              </w:rPr>
              <w:t>(Jadeja, 2018)</w:t>
            </w:r>
            <w:r w:rsidRPr="00E77E95">
              <w:rPr>
                <w:rFonts w:ascii="Arial" w:hAnsi="Arial" w:cs="Arial"/>
              </w:rPr>
              <w:t xml:space="preserve">. A food safety policy should be imposed on the kitchen at the first instant. Greenhouse restaurant provides training to its manager, food delivery staff, food workers and cooks to increase food allergy and intolerance knowledge, practices, experience and attitudes. </w:t>
            </w:r>
          </w:p>
          <w:p w14:paraId="1B493853" w14:textId="77777777" w:rsidR="00384A6F" w:rsidRPr="00E77E95" w:rsidRDefault="00384A6F" w:rsidP="00E77E95">
            <w:pPr>
              <w:spacing w:line="360" w:lineRule="auto"/>
              <w:jc w:val="both"/>
              <w:rPr>
                <w:rFonts w:ascii="Arial" w:hAnsi="Arial" w:cs="Arial"/>
              </w:rPr>
            </w:pPr>
          </w:p>
          <w:p w14:paraId="3C3F3810" w14:textId="7487523A" w:rsidR="00E77E95" w:rsidRDefault="00E77E95" w:rsidP="00E77E95">
            <w:pPr>
              <w:spacing w:line="360" w:lineRule="auto"/>
              <w:jc w:val="both"/>
              <w:rPr>
                <w:rFonts w:ascii="Arial" w:hAnsi="Arial" w:cs="Arial"/>
              </w:rPr>
            </w:pPr>
            <w:r w:rsidRPr="00E77E95">
              <w:rPr>
                <w:rFonts w:ascii="Arial" w:hAnsi="Arial" w:cs="Arial"/>
              </w:rPr>
              <w:t>I am questioning many customers who have food allergy problems about health conditions, food habits, exercise, work and occupation. I noticed that many of them have genetic problems, some have irregular food habits, some have taken high calories food consistently. Restaurants manage customer problems with the standard food delivery and serving policies. Hotel and restaurant management enlists details about food items, recipes and ingredients which food has serious problems. Before preparing food, staff follow written details very carefully</w:t>
            </w:r>
            <w:r w:rsidR="006018D0">
              <w:rPr>
                <w:rFonts w:ascii="Arial" w:hAnsi="Arial" w:cs="Arial"/>
              </w:rPr>
              <w:t xml:space="preserve"> </w:t>
            </w:r>
            <w:r w:rsidR="006018D0" w:rsidRPr="006018D0">
              <w:rPr>
                <w:rFonts w:ascii="Arial" w:hAnsi="Arial" w:cs="Arial"/>
              </w:rPr>
              <w:t>(O Reilly, 2015)</w:t>
            </w:r>
            <w:r w:rsidRPr="00E77E95">
              <w:rPr>
                <w:rFonts w:ascii="Arial" w:hAnsi="Arial" w:cs="Arial"/>
              </w:rPr>
              <w:t xml:space="preserve">. Most of the important thing is clear details about food ingredients of food items. </w:t>
            </w:r>
          </w:p>
          <w:p w14:paraId="73250BF3" w14:textId="77777777" w:rsidR="00384A6F" w:rsidRPr="00E77E95" w:rsidRDefault="00384A6F" w:rsidP="00E77E95">
            <w:pPr>
              <w:spacing w:line="360" w:lineRule="auto"/>
              <w:jc w:val="both"/>
              <w:rPr>
                <w:rFonts w:ascii="Arial" w:hAnsi="Arial" w:cs="Arial"/>
              </w:rPr>
            </w:pPr>
          </w:p>
          <w:p w14:paraId="3B344F1E" w14:textId="279AE770" w:rsidR="00375882" w:rsidRPr="00F94386" w:rsidRDefault="00E77E95" w:rsidP="00F94386">
            <w:pPr>
              <w:spacing w:line="360" w:lineRule="auto"/>
              <w:jc w:val="both"/>
              <w:rPr>
                <w:rFonts w:ascii="Arial" w:hAnsi="Arial" w:cs="Arial"/>
              </w:rPr>
            </w:pPr>
            <w:r w:rsidRPr="00E77E95">
              <w:rPr>
                <w:rFonts w:ascii="Arial" w:hAnsi="Arial" w:cs="Arial"/>
              </w:rPr>
              <w:t xml:space="preserve">In summary, food delivery companies </w:t>
            </w:r>
            <w:proofErr w:type="gramStart"/>
            <w:r w:rsidRPr="00E77E95">
              <w:rPr>
                <w:rFonts w:ascii="Arial" w:hAnsi="Arial" w:cs="Arial"/>
              </w:rPr>
              <w:t>have to</w:t>
            </w:r>
            <w:proofErr w:type="gramEnd"/>
            <w:r w:rsidRPr="00E77E95">
              <w:rPr>
                <w:rFonts w:ascii="Arial" w:hAnsi="Arial" w:cs="Arial"/>
              </w:rPr>
              <w:t xml:space="preserve"> be careful about the negative effects of food allergies. Management should deliver regular training, UpToDate information, a safe and clean kitchen, up to date ingredients lists, to date recipe details. As there is no permanent solution to food allergies, people </w:t>
            </w:r>
            <w:proofErr w:type="gramStart"/>
            <w:r w:rsidRPr="00E77E95">
              <w:rPr>
                <w:rFonts w:ascii="Arial" w:hAnsi="Arial" w:cs="Arial"/>
              </w:rPr>
              <w:t>should</w:t>
            </w:r>
            <w:proofErr w:type="gramEnd"/>
            <w:r w:rsidRPr="00E77E95">
              <w:rPr>
                <w:rFonts w:ascii="Arial" w:hAnsi="Arial" w:cs="Arial"/>
              </w:rPr>
              <w:t xml:space="preserve"> aware of taking foods everywhere and every time. Before taking any foods, people should be sure about food ingredients by reading food labels, also make sure this food uses sanitised equipment for cooking</w:t>
            </w:r>
            <w:r w:rsidR="00384A6F">
              <w:rPr>
                <w:rFonts w:ascii="Arial" w:hAnsi="Arial" w:cs="Arial"/>
              </w:rPr>
              <w:t xml:space="preserve"> </w:t>
            </w:r>
            <w:r w:rsidR="00384A6F" w:rsidRPr="00384A6F">
              <w:rPr>
                <w:rFonts w:ascii="Arial" w:hAnsi="Arial" w:cs="Arial"/>
              </w:rPr>
              <w:t>(</w:t>
            </w:r>
            <w:proofErr w:type="spellStart"/>
            <w:r w:rsidR="00384A6F" w:rsidRPr="00384A6F">
              <w:rPr>
                <w:rFonts w:ascii="Arial" w:hAnsi="Arial" w:cs="Arial"/>
              </w:rPr>
              <w:t>Guandalini</w:t>
            </w:r>
            <w:proofErr w:type="spellEnd"/>
            <w:r w:rsidR="00384A6F" w:rsidRPr="00384A6F">
              <w:rPr>
                <w:rFonts w:ascii="Arial" w:hAnsi="Arial" w:cs="Arial"/>
              </w:rPr>
              <w:t xml:space="preserve"> and Newland, 2011)</w:t>
            </w:r>
            <w:r w:rsidRPr="00E77E95">
              <w:rPr>
                <w:rFonts w:ascii="Arial" w:hAnsi="Arial" w:cs="Arial"/>
              </w:rPr>
              <w:t xml:space="preserve">. A food safety training programme becomes effective in promoting food safety. Hotels and restaurants recruit skilled, experienced and professional cooks for promoting food </w:t>
            </w:r>
            <w:r w:rsidRPr="00E77E95">
              <w:rPr>
                <w:rFonts w:ascii="Arial" w:hAnsi="Arial" w:cs="Arial"/>
              </w:rPr>
              <w:lastRenderedPageBreak/>
              <w:t xml:space="preserve">safety in business policy. For example, Greenhouse, Hilton, Ledbury, Marcus, </w:t>
            </w:r>
            <w:proofErr w:type="spellStart"/>
            <w:r w:rsidRPr="00E77E95">
              <w:rPr>
                <w:rFonts w:ascii="Arial" w:hAnsi="Arial" w:cs="Arial"/>
              </w:rPr>
              <w:t>Roganic</w:t>
            </w:r>
            <w:proofErr w:type="spellEnd"/>
            <w:r w:rsidRPr="00E77E95">
              <w:rPr>
                <w:rFonts w:ascii="Arial" w:hAnsi="Arial" w:cs="Arial"/>
              </w:rPr>
              <w:t xml:space="preserve">, </w:t>
            </w:r>
            <w:proofErr w:type="spellStart"/>
            <w:r w:rsidRPr="00E77E95">
              <w:rPr>
                <w:rFonts w:ascii="Arial" w:hAnsi="Arial" w:cs="Arial"/>
              </w:rPr>
              <w:t>Casamia</w:t>
            </w:r>
            <w:proofErr w:type="spellEnd"/>
            <w:r w:rsidRPr="00E77E95">
              <w:rPr>
                <w:rFonts w:ascii="Arial" w:hAnsi="Arial" w:cs="Arial"/>
              </w:rPr>
              <w:t xml:space="preserve"> and many other restaurants paid a high salary for skilled and experienced cooks. </w:t>
            </w: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6AAF3FE3" w14:textId="77777777" w:rsidR="00384A6F" w:rsidRDefault="00384A6F" w:rsidP="00384A6F">
            <w:pPr>
              <w:spacing w:after="180"/>
              <w:ind w:left="450" w:hanging="450"/>
              <w:rPr>
                <w:color w:val="000000"/>
                <w:sz w:val="36"/>
                <w:szCs w:val="36"/>
              </w:rPr>
            </w:pPr>
          </w:p>
          <w:p w14:paraId="41673BBC" w14:textId="4A138A58" w:rsidR="00384A6F" w:rsidRPr="00384A6F" w:rsidRDefault="00384A6F" w:rsidP="00384A6F">
            <w:pPr>
              <w:spacing w:after="180"/>
              <w:ind w:left="450" w:hanging="450"/>
              <w:rPr>
                <w:rFonts w:ascii="Arial" w:hAnsi="Arial" w:cs="Arial"/>
                <w:color w:val="000000"/>
                <w:sz w:val="27"/>
                <w:szCs w:val="27"/>
              </w:rPr>
            </w:pPr>
            <w:proofErr w:type="spellStart"/>
            <w:r w:rsidRPr="00384A6F">
              <w:rPr>
                <w:rFonts w:ascii="Arial" w:hAnsi="Arial" w:cs="Arial"/>
                <w:color w:val="000000"/>
                <w:sz w:val="27"/>
                <w:szCs w:val="27"/>
              </w:rPr>
              <w:t>Guandalini</w:t>
            </w:r>
            <w:proofErr w:type="spellEnd"/>
            <w:r w:rsidRPr="00384A6F">
              <w:rPr>
                <w:rFonts w:ascii="Arial" w:hAnsi="Arial" w:cs="Arial"/>
                <w:color w:val="000000"/>
                <w:sz w:val="27"/>
                <w:szCs w:val="27"/>
              </w:rPr>
              <w:t>, S. and Newland, C., 2011. Differentiating Food Allergies from Food Intolerances. </w:t>
            </w:r>
            <w:r w:rsidRPr="00384A6F">
              <w:rPr>
                <w:rFonts w:ascii="Arial" w:hAnsi="Arial" w:cs="Arial"/>
                <w:i/>
                <w:iCs/>
                <w:color w:val="000000"/>
                <w:sz w:val="27"/>
                <w:szCs w:val="27"/>
              </w:rPr>
              <w:t>Current Gastroenterology Reports</w:t>
            </w:r>
            <w:r w:rsidRPr="00384A6F">
              <w:rPr>
                <w:rFonts w:ascii="Arial" w:hAnsi="Arial" w:cs="Arial"/>
                <w:color w:val="000000"/>
                <w:sz w:val="27"/>
                <w:szCs w:val="27"/>
              </w:rPr>
              <w:t>, 13(5), pp.426-434.</w:t>
            </w:r>
          </w:p>
          <w:p w14:paraId="306B621B" w14:textId="77777777" w:rsidR="00384A6F" w:rsidRPr="00384A6F" w:rsidRDefault="00384A6F" w:rsidP="00384A6F">
            <w:pPr>
              <w:spacing w:after="180"/>
              <w:ind w:left="450" w:hanging="450"/>
              <w:rPr>
                <w:rFonts w:ascii="Arial" w:hAnsi="Arial" w:cs="Arial"/>
                <w:color w:val="000000"/>
                <w:sz w:val="27"/>
                <w:szCs w:val="27"/>
              </w:rPr>
            </w:pPr>
            <w:r w:rsidRPr="00384A6F">
              <w:rPr>
                <w:rFonts w:ascii="Arial" w:hAnsi="Arial" w:cs="Arial"/>
                <w:color w:val="000000"/>
                <w:sz w:val="27"/>
                <w:szCs w:val="27"/>
              </w:rPr>
              <w:t>Harvey, C. and McFadden, K., 2018. </w:t>
            </w:r>
            <w:r w:rsidRPr="00384A6F">
              <w:rPr>
                <w:rFonts w:ascii="Arial" w:hAnsi="Arial" w:cs="Arial"/>
                <w:i/>
                <w:iCs/>
                <w:color w:val="000000"/>
                <w:sz w:val="27"/>
                <w:szCs w:val="27"/>
              </w:rPr>
              <w:t>Difference Not Disorder</w:t>
            </w:r>
            <w:r w:rsidRPr="00384A6F">
              <w:rPr>
                <w:rFonts w:ascii="Arial" w:hAnsi="Arial" w:cs="Arial"/>
                <w:color w:val="000000"/>
                <w:sz w:val="27"/>
                <w:szCs w:val="27"/>
              </w:rPr>
              <w:t>. London: Jessica Kingsley Publishers.</w:t>
            </w:r>
          </w:p>
          <w:p w14:paraId="229F723D" w14:textId="77777777" w:rsidR="00384A6F" w:rsidRPr="00384A6F" w:rsidRDefault="00384A6F" w:rsidP="00384A6F">
            <w:pPr>
              <w:spacing w:after="180"/>
              <w:ind w:left="450" w:hanging="450"/>
              <w:rPr>
                <w:rFonts w:ascii="Arial" w:hAnsi="Arial" w:cs="Arial"/>
                <w:color w:val="000000"/>
                <w:sz w:val="27"/>
                <w:szCs w:val="27"/>
              </w:rPr>
            </w:pPr>
            <w:r w:rsidRPr="00384A6F">
              <w:rPr>
                <w:rFonts w:ascii="Arial" w:hAnsi="Arial" w:cs="Arial"/>
                <w:color w:val="000000"/>
                <w:sz w:val="27"/>
                <w:szCs w:val="27"/>
              </w:rPr>
              <w:t>Jadeja, R., 2018. Cooking for Individuals with Food Allergies and Intolerances. </w:t>
            </w:r>
            <w:proofErr w:type="spellStart"/>
            <w:r w:rsidRPr="00384A6F">
              <w:rPr>
                <w:rFonts w:ascii="Arial" w:hAnsi="Arial" w:cs="Arial"/>
                <w:i/>
                <w:iCs/>
                <w:color w:val="000000"/>
                <w:sz w:val="27"/>
                <w:szCs w:val="27"/>
              </w:rPr>
              <w:t>Madridge</w:t>
            </w:r>
            <w:proofErr w:type="spellEnd"/>
            <w:r w:rsidRPr="00384A6F">
              <w:rPr>
                <w:rFonts w:ascii="Arial" w:hAnsi="Arial" w:cs="Arial"/>
                <w:i/>
                <w:iCs/>
                <w:color w:val="000000"/>
                <w:sz w:val="27"/>
                <w:szCs w:val="27"/>
              </w:rPr>
              <w:t xml:space="preserve"> Journal of Food Technology</w:t>
            </w:r>
            <w:r w:rsidRPr="00384A6F">
              <w:rPr>
                <w:rFonts w:ascii="Arial" w:hAnsi="Arial" w:cs="Arial"/>
                <w:color w:val="000000"/>
                <w:sz w:val="27"/>
                <w:szCs w:val="27"/>
              </w:rPr>
              <w:t>, 3(1), pp.115-121.</w:t>
            </w:r>
          </w:p>
          <w:p w14:paraId="59EE4C20" w14:textId="77777777" w:rsidR="00384A6F" w:rsidRPr="00384A6F" w:rsidRDefault="00384A6F" w:rsidP="00384A6F">
            <w:pPr>
              <w:spacing w:after="180"/>
              <w:ind w:left="450" w:hanging="450"/>
              <w:rPr>
                <w:rFonts w:ascii="Arial" w:hAnsi="Arial" w:cs="Arial"/>
                <w:color w:val="000000"/>
                <w:sz w:val="27"/>
                <w:szCs w:val="27"/>
              </w:rPr>
            </w:pPr>
            <w:r w:rsidRPr="00384A6F">
              <w:rPr>
                <w:rFonts w:ascii="Arial" w:hAnsi="Arial" w:cs="Arial"/>
                <w:color w:val="000000"/>
                <w:sz w:val="27"/>
                <w:szCs w:val="27"/>
              </w:rPr>
              <w:t>O Reilly, L., 2015. Report on Food Allergies &amp; Intolerances. </w:t>
            </w:r>
            <w:r w:rsidRPr="00384A6F">
              <w:rPr>
                <w:rFonts w:ascii="Arial" w:hAnsi="Arial" w:cs="Arial"/>
                <w:i/>
                <w:iCs/>
                <w:color w:val="000000"/>
                <w:sz w:val="27"/>
                <w:szCs w:val="27"/>
              </w:rPr>
              <w:t>Journal of Nutritional Health &amp; Food Engineering</w:t>
            </w:r>
            <w:r w:rsidRPr="00384A6F">
              <w:rPr>
                <w:rFonts w:ascii="Arial" w:hAnsi="Arial" w:cs="Arial"/>
                <w:color w:val="000000"/>
                <w:sz w:val="27"/>
                <w:szCs w:val="27"/>
              </w:rPr>
              <w:t>, 2(4).</w:t>
            </w:r>
          </w:p>
          <w:p w14:paraId="25EB49C8" w14:textId="77777777" w:rsidR="00384A6F" w:rsidRPr="00384A6F" w:rsidRDefault="00384A6F" w:rsidP="00384A6F">
            <w:pPr>
              <w:spacing w:after="180"/>
              <w:ind w:left="450" w:hanging="450"/>
              <w:rPr>
                <w:rFonts w:ascii="Arial" w:hAnsi="Arial" w:cs="Arial"/>
                <w:color w:val="000000"/>
                <w:sz w:val="27"/>
                <w:szCs w:val="27"/>
              </w:rPr>
            </w:pPr>
            <w:proofErr w:type="spellStart"/>
            <w:r w:rsidRPr="00384A6F">
              <w:rPr>
                <w:rFonts w:ascii="Arial" w:hAnsi="Arial" w:cs="Arial"/>
                <w:color w:val="000000"/>
                <w:sz w:val="27"/>
                <w:szCs w:val="27"/>
              </w:rPr>
              <w:t>Requena</w:t>
            </w:r>
            <w:proofErr w:type="spellEnd"/>
            <w:r w:rsidRPr="00384A6F">
              <w:rPr>
                <w:rFonts w:ascii="Arial" w:hAnsi="Arial" w:cs="Arial"/>
                <w:color w:val="000000"/>
                <w:sz w:val="27"/>
                <w:szCs w:val="27"/>
              </w:rPr>
              <w:t xml:space="preserve"> </w:t>
            </w:r>
            <w:proofErr w:type="spellStart"/>
            <w:r w:rsidRPr="00384A6F">
              <w:rPr>
                <w:rFonts w:ascii="Arial" w:hAnsi="Arial" w:cs="Arial"/>
                <w:color w:val="000000"/>
                <w:sz w:val="27"/>
                <w:szCs w:val="27"/>
              </w:rPr>
              <w:t>Peláez</w:t>
            </w:r>
            <w:proofErr w:type="spellEnd"/>
            <w:r w:rsidRPr="00384A6F">
              <w:rPr>
                <w:rFonts w:ascii="Arial" w:hAnsi="Arial" w:cs="Arial"/>
                <w:color w:val="000000"/>
                <w:sz w:val="27"/>
                <w:szCs w:val="27"/>
              </w:rPr>
              <w:t>, J., 2016. </w:t>
            </w:r>
            <w:r w:rsidRPr="00384A6F">
              <w:rPr>
                <w:rFonts w:ascii="Arial" w:hAnsi="Arial" w:cs="Arial"/>
                <w:i/>
                <w:iCs/>
                <w:color w:val="000000"/>
                <w:sz w:val="27"/>
                <w:szCs w:val="27"/>
              </w:rPr>
              <w:t>Food Allergies (2a. ed.)</w:t>
            </w:r>
            <w:r w:rsidRPr="00384A6F">
              <w:rPr>
                <w:rFonts w:ascii="Arial" w:hAnsi="Arial" w:cs="Arial"/>
                <w:color w:val="000000"/>
                <w:sz w:val="27"/>
                <w:szCs w:val="27"/>
              </w:rPr>
              <w:t xml:space="preserve">. </w:t>
            </w:r>
            <w:proofErr w:type="spellStart"/>
            <w:r w:rsidRPr="00384A6F">
              <w:rPr>
                <w:rFonts w:ascii="Arial" w:hAnsi="Arial" w:cs="Arial"/>
                <w:color w:val="000000"/>
                <w:sz w:val="27"/>
                <w:szCs w:val="27"/>
              </w:rPr>
              <w:t>Málaga</w:t>
            </w:r>
            <w:proofErr w:type="spellEnd"/>
            <w:r w:rsidRPr="00384A6F">
              <w:rPr>
                <w:rFonts w:ascii="Arial" w:hAnsi="Arial" w:cs="Arial"/>
                <w:color w:val="000000"/>
                <w:sz w:val="27"/>
                <w:szCs w:val="27"/>
              </w:rPr>
              <w:t>: Editorial ICB.</w:t>
            </w:r>
          </w:p>
          <w:p w14:paraId="4E7A558C" w14:textId="77777777" w:rsidR="00384A6F" w:rsidRPr="00384A6F" w:rsidRDefault="00384A6F" w:rsidP="00384A6F">
            <w:pPr>
              <w:spacing w:after="180"/>
              <w:ind w:left="450" w:hanging="450"/>
              <w:rPr>
                <w:rFonts w:ascii="Arial" w:hAnsi="Arial" w:cs="Arial"/>
                <w:color w:val="000000"/>
                <w:sz w:val="27"/>
                <w:szCs w:val="27"/>
              </w:rPr>
            </w:pPr>
            <w:proofErr w:type="spellStart"/>
            <w:r w:rsidRPr="00384A6F">
              <w:rPr>
                <w:rFonts w:ascii="Arial" w:hAnsi="Arial" w:cs="Arial"/>
                <w:color w:val="000000"/>
                <w:sz w:val="27"/>
                <w:szCs w:val="27"/>
              </w:rPr>
              <w:t>Winterová</w:t>
            </w:r>
            <w:proofErr w:type="spellEnd"/>
            <w:r w:rsidRPr="00384A6F">
              <w:rPr>
                <w:rFonts w:ascii="Arial" w:hAnsi="Arial" w:cs="Arial"/>
                <w:color w:val="000000"/>
                <w:sz w:val="27"/>
                <w:szCs w:val="27"/>
              </w:rPr>
              <w:t xml:space="preserve">, R., </w:t>
            </w:r>
            <w:proofErr w:type="spellStart"/>
            <w:r w:rsidRPr="00384A6F">
              <w:rPr>
                <w:rFonts w:ascii="Arial" w:hAnsi="Arial" w:cs="Arial"/>
                <w:color w:val="000000"/>
                <w:sz w:val="27"/>
                <w:szCs w:val="27"/>
              </w:rPr>
              <w:t>Pokorná</w:t>
            </w:r>
            <w:proofErr w:type="spellEnd"/>
            <w:r w:rsidRPr="00384A6F">
              <w:rPr>
                <w:rFonts w:ascii="Arial" w:hAnsi="Arial" w:cs="Arial"/>
                <w:color w:val="000000"/>
                <w:sz w:val="27"/>
                <w:szCs w:val="27"/>
              </w:rPr>
              <w:t xml:space="preserve"> </w:t>
            </w:r>
            <w:proofErr w:type="spellStart"/>
            <w:r w:rsidRPr="00384A6F">
              <w:rPr>
                <w:rFonts w:ascii="Arial" w:hAnsi="Arial" w:cs="Arial"/>
                <w:color w:val="000000"/>
                <w:sz w:val="27"/>
                <w:szCs w:val="27"/>
              </w:rPr>
              <w:t>Bartošková</w:t>
            </w:r>
            <w:proofErr w:type="spellEnd"/>
            <w:r w:rsidRPr="00384A6F">
              <w:rPr>
                <w:rFonts w:ascii="Arial" w:hAnsi="Arial" w:cs="Arial"/>
                <w:color w:val="000000"/>
                <w:sz w:val="27"/>
                <w:szCs w:val="27"/>
              </w:rPr>
              <w:t xml:space="preserve">, M., </w:t>
            </w:r>
            <w:proofErr w:type="spellStart"/>
            <w:r w:rsidRPr="00384A6F">
              <w:rPr>
                <w:rFonts w:ascii="Arial" w:hAnsi="Arial" w:cs="Arial"/>
                <w:color w:val="000000"/>
                <w:sz w:val="27"/>
                <w:szCs w:val="27"/>
              </w:rPr>
              <w:t>Kejík</w:t>
            </w:r>
            <w:proofErr w:type="spellEnd"/>
            <w:r w:rsidRPr="00384A6F">
              <w:rPr>
                <w:rFonts w:ascii="Arial" w:hAnsi="Arial" w:cs="Arial"/>
                <w:color w:val="000000"/>
                <w:sz w:val="27"/>
                <w:szCs w:val="27"/>
              </w:rPr>
              <w:t xml:space="preserve">, Z., </w:t>
            </w:r>
            <w:proofErr w:type="spellStart"/>
            <w:r w:rsidRPr="00384A6F">
              <w:rPr>
                <w:rFonts w:ascii="Arial" w:hAnsi="Arial" w:cs="Arial"/>
                <w:color w:val="000000"/>
                <w:sz w:val="27"/>
                <w:szCs w:val="27"/>
              </w:rPr>
              <w:t>Rysová</w:t>
            </w:r>
            <w:proofErr w:type="spellEnd"/>
            <w:r w:rsidRPr="00384A6F">
              <w:rPr>
                <w:rFonts w:ascii="Arial" w:hAnsi="Arial" w:cs="Arial"/>
                <w:color w:val="000000"/>
                <w:sz w:val="27"/>
                <w:szCs w:val="27"/>
              </w:rPr>
              <w:t xml:space="preserve">, J., </w:t>
            </w:r>
            <w:proofErr w:type="spellStart"/>
            <w:r w:rsidRPr="00384A6F">
              <w:rPr>
                <w:rFonts w:ascii="Arial" w:hAnsi="Arial" w:cs="Arial"/>
                <w:color w:val="000000"/>
                <w:sz w:val="27"/>
                <w:szCs w:val="27"/>
              </w:rPr>
              <w:t>Laknerová</w:t>
            </w:r>
            <w:proofErr w:type="spellEnd"/>
            <w:r w:rsidRPr="00384A6F">
              <w:rPr>
                <w:rFonts w:ascii="Arial" w:hAnsi="Arial" w:cs="Arial"/>
                <w:color w:val="000000"/>
                <w:sz w:val="27"/>
                <w:szCs w:val="27"/>
              </w:rPr>
              <w:t xml:space="preserve">, I., Urban, M. and </w:t>
            </w:r>
            <w:proofErr w:type="spellStart"/>
            <w:r w:rsidRPr="00384A6F">
              <w:rPr>
                <w:rFonts w:ascii="Arial" w:hAnsi="Arial" w:cs="Arial"/>
                <w:color w:val="000000"/>
                <w:sz w:val="27"/>
                <w:szCs w:val="27"/>
              </w:rPr>
              <w:t>Šmídová</w:t>
            </w:r>
            <w:proofErr w:type="spellEnd"/>
            <w:r w:rsidRPr="00384A6F">
              <w:rPr>
                <w:rFonts w:ascii="Arial" w:hAnsi="Arial" w:cs="Arial"/>
                <w:color w:val="000000"/>
                <w:sz w:val="27"/>
                <w:szCs w:val="27"/>
              </w:rPr>
              <w:t>, Z., 2021. Food allergies and intolerances – A review. </w:t>
            </w:r>
            <w:r w:rsidRPr="00384A6F">
              <w:rPr>
                <w:rFonts w:ascii="Arial" w:hAnsi="Arial" w:cs="Arial"/>
                <w:i/>
                <w:iCs/>
                <w:color w:val="000000"/>
                <w:sz w:val="27"/>
                <w:szCs w:val="27"/>
              </w:rPr>
              <w:t>Czech Journal of Food Sciences</w:t>
            </w:r>
            <w:r w:rsidRPr="00384A6F">
              <w:rPr>
                <w:rFonts w:ascii="Arial" w:hAnsi="Arial" w:cs="Arial"/>
                <w:color w:val="000000"/>
                <w:sz w:val="27"/>
                <w:szCs w:val="27"/>
              </w:rPr>
              <w:t>, 39(No. 5), pp.329-339.</w:t>
            </w:r>
          </w:p>
          <w:p w14:paraId="4FBADFA5" w14:textId="77777777" w:rsidR="00375882" w:rsidRPr="00384A6F" w:rsidRDefault="00375882" w:rsidP="007F6692">
            <w:pPr>
              <w:rPr>
                <w:rFonts w:ascii="Arial" w:hAnsi="Arial" w:cs="Arial"/>
                <w:sz w:val="20"/>
                <w:szCs w:val="20"/>
              </w:rPr>
            </w:pPr>
          </w:p>
          <w:p w14:paraId="1DDB2118" w14:textId="7A9165F7" w:rsidR="00375882" w:rsidRPr="00384A6F"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74043" w14:textId="77777777" w:rsidR="00956C0A" w:rsidRDefault="00956C0A">
      <w:r>
        <w:separator/>
      </w:r>
    </w:p>
  </w:endnote>
  <w:endnote w:type="continuationSeparator" w:id="0">
    <w:p w14:paraId="2380C536" w14:textId="77777777" w:rsidR="00956C0A" w:rsidRDefault="00956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0C1BF" w14:textId="77777777" w:rsidR="00956C0A" w:rsidRDefault="00956C0A">
      <w:r>
        <w:separator/>
      </w:r>
    </w:p>
  </w:footnote>
  <w:footnote w:type="continuationSeparator" w:id="0">
    <w:p w14:paraId="0518CEDC" w14:textId="77777777" w:rsidR="00956C0A" w:rsidRDefault="00956C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26F8F"/>
    <w:rsid w:val="000304DF"/>
    <w:rsid w:val="00040CE8"/>
    <w:rsid w:val="0004729E"/>
    <w:rsid w:val="0006577C"/>
    <w:rsid w:val="0007260A"/>
    <w:rsid w:val="00076F40"/>
    <w:rsid w:val="00077E55"/>
    <w:rsid w:val="00085CFD"/>
    <w:rsid w:val="000A0C53"/>
    <w:rsid w:val="000B2F4F"/>
    <w:rsid w:val="000F2E7C"/>
    <w:rsid w:val="00105E40"/>
    <w:rsid w:val="00112CE0"/>
    <w:rsid w:val="00162FE2"/>
    <w:rsid w:val="001703BD"/>
    <w:rsid w:val="00170A87"/>
    <w:rsid w:val="0018449A"/>
    <w:rsid w:val="001971B8"/>
    <w:rsid w:val="00197F4A"/>
    <w:rsid w:val="001A59E7"/>
    <w:rsid w:val="001B69C8"/>
    <w:rsid w:val="001B6DB4"/>
    <w:rsid w:val="001C5C4E"/>
    <w:rsid w:val="001D4719"/>
    <w:rsid w:val="001E3C45"/>
    <w:rsid w:val="001E720E"/>
    <w:rsid w:val="00202878"/>
    <w:rsid w:val="002314D4"/>
    <w:rsid w:val="002430D4"/>
    <w:rsid w:val="00244B89"/>
    <w:rsid w:val="00244F84"/>
    <w:rsid w:val="002659F5"/>
    <w:rsid w:val="00283BE2"/>
    <w:rsid w:val="002846D6"/>
    <w:rsid w:val="00294842"/>
    <w:rsid w:val="002B2CFC"/>
    <w:rsid w:val="002E005D"/>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84A6F"/>
    <w:rsid w:val="00396412"/>
    <w:rsid w:val="003C282A"/>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67682"/>
    <w:rsid w:val="00474A29"/>
    <w:rsid w:val="00486E62"/>
    <w:rsid w:val="004B113B"/>
    <w:rsid w:val="004C08E2"/>
    <w:rsid w:val="004C7E23"/>
    <w:rsid w:val="005036DE"/>
    <w:rsid w:val="00517154"/>
    <w:rsid w:val="00522B05"/>
    <w:rsid w:val="00542C5B"/>
    <w:rsid w:val="00552EED"/>
    <w:rsid w:val="0056556B"/>
    <w:rsid w:val="00566333"/>
    <w:rsid w:val="005C6352"/>
    <w:rsid w:val="005D0DDE"/>
    <w:rsid w:val="005D5D0B"/>
    <w:rsid w:val="005D76FC"/>
    <w:rsid w:val="006018D0"/>
    <w:rsid w:val="0062012D"/>
    <w:rsid w:val="00641AB8"/>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345D8"/>
    <w:rsid w:val="00895843"/>
    <w:rsid w:val="008B4B9C"/>
    <w:rsid w:val="008B534C"/>
    <w:rsid w:val="008E2A5A"/>
    <w:rsid w:val="008F0B0D"/>
    <w:rsid w:val="008F0D83"/>
    <w:rsid w:val="009061F1"/>
    <w:rsid w:val="00911C43"/>
    <w:rsid w:val="009139BF"/>
    <w:rsid w:val="00923E76"/>
    <w:rsid w:val="009448FE"/>
    <w:rsid w:val="00946B23"/>
    <w:rsid w:val="00956C0A"/>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A153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2390"/>
    <w:rsid w:val="00C44B74"/>
    <w:rsid w:val="00C50AE7"/>
    <w:rsid w:val="00C6009E"/>
    <w:rsid w:val="00C72708"/>
    <w:rsid w:val="00C76757"/>
    <w:rsid w:val="00C77F79"/>
    <w:rsid w:val="00C85B9B"/>
    <w:rsid w:val="00CA1BF5"/>
    <w:rsid w:val="00CB67B6"/>
    <w:rsid w:val="00CC3464"/>
    <w:rsid w:val="00CC557E"/>
    <w:rsid w:val="00CC63E6"/>
    <w:rsid w:val="00CC6DCB"/>
    <w:rsid w:val="00CD008D"/>
    <w:rsid w:val="00CD40C2"/>
    <w:rsid w:val="00CD461B"/>
    <w:rsid w:val="00D1657F"/>
    <w:rsid w:val="00D22E8D"/>
    <w:rsid w:val="00D72645"/>
    <w:rsid w:val="00D80D6E"/>
    <w:rsid w:val="00D833FD"/>
    <w:rsid w:val="00D95816"/>
    <w:rsid w:val="00DA09FA"/>
    <w:rsid w:val="00DD00CB"/>
    <w:rsid w:val="00DE6434"/>
    <w:rsid w:val="00E00580"/>
    <w:rsid w:val="00E12E4D"/>
    <w:rsid w:val="00E26639"/>
    <w:rsid w:val="00E30C3C"/>
    <w:rsid w:val="00E42568"/>
    <w:rsid w:val="00E672A4"/>
    <w:rsid w:val="00E77E95"/>
    <w:rsid w:val="00EB1AD3"/>
    <w:rsid w:val="00EB4BAF"/>
    <w:rsid w:val="00EC294D"/>
    <w:rsid w:val="00ED52B6"/>
    <w:rsid w:val="00EF41E3"/>
    <w:rsid w:val="00F007E2"/>
    <w:rsid w:val="00F1015D"/>
    <w:rsid w:val="00F118EC"/>
    <w:rsid w:val="00F2193E"/>
    <w:rsid w:val="00F34E01"/>
    <w:rsid w:val="00F37A71"/>
    <w:rsid w:val="00F43CED"/>
    <w:rsid w:val="00F51904"/>
    <w:rsid w:val="00F537E9"/>
    <w:rsid w:val="00F720CF"/>
    <w:rsid w:val="00F94386"/>
    <w:rsid w:val="00FB2CA9"/>
    <w:rsid w:val="00FB3B29"/>
    <w:rsid w:val="00FC7773"/>
    <w:rsid w:val="00FD0ECE"/>
    <w:rsid w:val="00FD1B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2">
    <w:name w:val="heading 2"/>
    <w:basedOn w:val="Normal"/>
    <w:link w:val="Heading2Char"/>
    <w:uiPriority w:val="9"/>
    <w:qFormat/>
    <w:rsid w:val="00384A6F"/>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eading2Char">
    <w:name w:val="Heading 2 Char"/>
    <w:basedOn w:val="DefaultParagraphFont"/>
    <w:link w:val="Heading2"/>
    <w:uiPriority w:val="9"/>
    <w:rsid w:val="00384A6F"/>
    <w:rPr>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1992437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932</Words>
  <Characters>5314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Pirun</cp:lastModifiedBy>
  <cp:revision>2</cp:revision>
  <cp:lastPrinted>2022-02-09T14:03:00Z</cp:lastPrinted>
  <dcterms:created xsi:type="dcterms:W3CDTF">2022-02-09T14:25:00Z</dcterms:created>
  <dcterms:modified xsi:type="dcterms:W3CDTF">2022-02-09T14:25:00Z</dcterms:modified>
</cp:coreProperties>
</file>