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DEBF11" w14:textId="41B5235D" w:rsidR="00F4761E" w:rsidRPr="00F4761E" w:rsidRDefault="00F4761E" w:rsidP="00F4761E">
      <w:pPr>
        <w:pStyle w:val="NormalWeb"/>
        <w:spacing w:before="0" w:beforeAutospacing="0" w:after="0" w:afterAutospacing="0" w:line="360" w:lineRule="auto"/>
        <w:ind w:firstLine="454"/>
        <w:jc w:val="both"/>
        <w:rPr>
          <w:rFonts w:ascii="Arial" w:hAnsi="Arial" w:cs="Arial"/>
          <w:b/>
          <w:bCs/>
          <w:color w:val="000000"/>
          <w:sz w:val="22"/>
          <w:szCs w:val="22"/>
        </w:rPr>
      </w:pPr>
      <w:r>
        <w:rPr>
          <w:rFonts w:ascii="Arial" w:hAnsi="Arial" w:cs="Arial"/>
          <w:b/>
          <w:bCs/>
          <w:noProof/>
          <w:color w:val="000000"/>
          <w:sz w:val="22"/>
          <w:szCs w:val="22"/>
        </w:rPr>
        <w:drawing>
          <wp:inline distT="0" distB="0" distL="0" distR="0" wp14:anchorId="5D1A6DAA" wp14:editId="1C63042A">
            <wp:extent cx="3390900" cy="1352550"/>
            <wp:effectExtent l="0" t="0" r="0" b="0"/>
            <wp:docPr id="876145079"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145079" name="Picture 1" descr="A close-up of a sig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390900" cy="1352550"/>
                    </a:xfrm>
                    <a:prstGeom prst="rect">
                      <a:avLst/>
                    </a:prstGeom>
                  </pic:spPr>
                </pic:pic>
              </a:graphicData>
            </a:graphic>
          </wp:inline>
        </w:drawing>
      </w:r>
    </w:p>
    <w:p w14:paraId="0E2981B7" w14:textId="77777777" w:rsidR="00F4761E" w:rsidRPr="00F4761E" w:rsidRDefault="00F4761E" w:rsidP="00F4761E">
      <w:pPr>
        <w:pStyle w:val="NormalWeb"/>
        <w:spacing w:before="0" w:beforeAutospacing="0" w:after="0" w:afterAutospacing="0" w:line="360" w:lineRule="auto"/>
        <w:ind w:firstLine="454"/>
        <w:jc w:val="both"/>
        <w:rPr>
          <w:rFonts w:ascii="Arial" w:hAnsi="Arial" w:cs="Arial"/>
          <w:b/>
          <w:bCs/>
          <w:color w:val="000000"/>
          <w:sz w:val="22"/>
          <w:szCs w:val="22"/>
        </w:rPr>
      </w:pPr>
    </w:p>
    <w:p w14:paraId="72A1AD19" w14:textId="77777777" w:rsidR="00F4761E" w:rsidRPr="00F4761E" w:rsidRDefault="00F4761E" w:rsidP="00F4761E">
      <w:pPr>
        <w:pStyle w:val="NormalWeb"/>
        <w:spacing w:before="0" w:beforeAutospacing="0" w:after="0" w:afterAutospacing="0" w:line="360" w:lineRule="auto"/>
        <w:ind w:firstLine="454"/>
        <w:jc w:val="both"/>
        <w:rPr>
          <w:rFonts w:ascii="Arial" w:hAnsi="Arial" w:cs="Arial"/>
          <w:b/>
          <w:bCs/>
          <w:color w:val="000000"/>
          <w:sz w:val="22"/>
          <w:szCs w:val="22"/>
        </w:rPr>
      </w:pPr>
    </w:p>
    <w:p w14:paraId="5DDD7281" w14:textId="77777777" w:rsidR="00F4761E" w:rsidRPr="00F4761E" w:rsidRDefault="00F4761E" w:rsidP="00F4761E">
      <w:pPr>
        <w:pStyle w:val="NormalWeb"/>
        <w:spacing w:before="0" w:beforeAutospacing="0" w:after="0" w:afterAutospacing="0" w:line="360" w:lineRule="auto"/>
        <w:ind w:firstLine="454"/>
        <w:jc w:val="both"/>
        <w:rPr>
          <w:rFonts w:ascii="Arial" w:hAnsi="Arial" w:cs="Arial"/>
          <w:b/>
          <w:bCs/>
          <w:color w:val="000000"/>
          <w:sz w:val="22"/>
          <w:szCs w:val="22"/>
        </w:rPr>
      </w:pPr>
    </w:p>
    <w:p w14:paraId="7EDF7314" w14:textId="77777777" w:rsidR="00F4761E" w:rsidRPr="00F4761E" w:rsidRDefault="00F4761E" w:rsidP="00F4761E">
      <w:pPr>
        <w:pStyle w:val="NormalWeb"/>
        <w:spacing w:before="0" w:beforeAutospacing="0" w:after="0" w:afterAutospacing="0" w:line="360" w:lineRule="auto"/>
        <w:ind w:firstLine="454"/>
        <w:jc w:val="both"/>
        <w:rPr>
          <w:rFonts w:ascii="Arial" w:hAnsi="Arial" w:cs="Arial"/>
          <w:b/>
          <w:bCs/>
          <w:color w:val="000000"/>
          <w:sz w:val="22"/>
          <w:szCs w:val="22"/>
        </w:rPr>
      </w:pPr>
    </w:p>
    <w:p w14:paraId="0221EEFA" w14:textId="77777777" w:rsidR="00F4761E" w:rsidRPr="007466CD" w:rsidRDefault="00F4761E" w:rsidP="00F4761E">
      <w:pPr>
        <w:spacing w:line="240" w:lineRule="auto"/>
        <w:jc w:val="center"/>
        <w:rPr>
          <w:rFonts w:ascii="Arial" w:hAnsi="Arial"/>
          <w:b/>
          <w:bCs/>
          <w:sz w:val="44"/>
          <w:szCs w:val="44"/>
        </w:rPr>
      </w:pPr>
      <w:r w:rsidRPr="007466CD">
        <w:rPr>
          <w:rFonts w:ascii="Arial" w:hAnsi="Arial"/>
          <w:b/>
          <w:bCs/>
          <w:sz w:val="44"/>
          <w:szCs w:val="44"/>
        </w:rPr>
        <w:t>BA BUSINESS MANAGEMNT</w:t>
      </w:r>
    </w:p>
    <w:p w14:paraId="6AD9AB62" w14:textId="77777777" w:rsidR="00F4761E" w:rsidRPr="007466CD" w:rsidRDefault="00F4761E" w:rsidP="00F4761E">
      <w:pPr>
        <w:spacing w:line="240" w:lineRule="auto"/>
        <w:jc w:val="center"/>
        <w:rPr>
          <w:rFonts w:ascii="Arial" w:hAnsi="Arial"/>
          <w:b/>
          <w:bCs/>
          <w:sz w:val="28"/>
          <w:szCs w:val="28"/>
        </w:rPr>
      </w:pPr>
      <w:r w:rsidRPr="007466CD">
        <w:rPr>
          <w:rFonts w:ascii="Arial" w:hAnsi="Arial"/>
          <w:b/>
          <w:bCs/>
          <w:sz w:val="28"/>
          <w:szCs w:val="28"/>
        </w:rPr>
        <w:t>Project Management</w:t>
      </w:r>
    </w:p>
    <w:p w14:paraId="3B90C225" w14:textId="0C32CE52" w:rsidR="00F4761E" w:rsidRPr="007466CD" w:rsidRDefault="00252D18" w:rsidP="00F4761E">
      <w:pPr>
        <w:spacing w:line="240" w:lineRule="auto"/>
        <w:jc w:val="center"/>
        <w:rPr>
          <w:rFonts w:ascii="Arial" w:hAnsi="Arial"/>
          <w:b/>
          <w:bCs/>
          <w:sz w:val="28"/>
          <w:szCs w:val="28"/>
        </w:rPr>
      </w:pPr>
      <w:r>
        <w:rPr>
          <w:rFonts w:ascii="Arial" w:hAnsi="Arial"/>
          <w:b/>
          <w:bCs/>
          <w:sz w:val="28"/>
          <w:szCs w:val="28"/>
        </w:rPr>
        <w:t xml:space="preserve">Assessment </w:t>
      </w:r>
      <w:r w:rsidR="00F4761E" w:rsidRPr="007466CD">
        <w:rPr>
          <w:rFonts w:ascii="Arial" w:hAnsi="Arial"/>
          <w:b/>
          <w:bCs/>
          <w:sz w:val="28"/>
          <w:szCs w:val="28"/>
        </w:rPr>
        <w:t xml:space="preserve"> Type:  Essay</w:t>
      </w:r>
    </w:p>
    <w:p w14:paraId="3B74D371" w14:textId="77777777" w:rsidR="00F4761E" w:rsidRPr="007466CD" w:rsidRDefault="00F4761E" w:rsidP="00F4761E">
      <w:pPr>
        <w:jc w:val="center"/>
        <w:rPr>
          <w:rFonts w:ascii="Arial" w:hAnsi="Arial"/>
        </w:rPr>
      </w:pPr>
    </w:p>
    <w:p w14:paraId="0BE07344" w14:textId="77777777" w:rsidR="00F4761E" w:rsidRPr="007466CD" w:rsidRDefault="00F4761E" w:rsidP="00F4761E">
      <w:pPr>
        <w:jc w:val="center"/>
        <w:rPr>
          <w:rFonts w:ascii="Arial" w:hAnsi="Arial"/>
        </w:rPr>
      </w:pPr>
    </w:p>
    <w:p w14:paraId="3CB2A9AE" w14:textId="77777777" w:rsidR="00F4761E" w:rsidRPr="007466CD" w:rsidRDefault="00F4761E" w:rsidP="00F4761E">
      <w:pPr>
        <w:jc w:val="center"/>
        <w:rPr>
          <w:rFonts w:ascii="Arial" w:hAnsi="Arial"/>
        </w:rPr>
      </w:pPr>
    </w:p>
    <w:p w14:paraId="2D2457F9" w14:textId="77777777" w:rsidR="00F4761E" w:rsidRPr="007466CD" w:rsidRDefault="00F4761E" w:rsidP="00F4761E">
      <w:pPr>
        <w:jc w:val="center"/>
        <w:rPr>
          <w:rFonts w:ascii="Arial" w:hAnsi="Arial"/>
        </w:rPr>
      </w:pPr>
    </w:p>
    <w:p w14:paraId="664FA42D" w14:textId="77777777" w:rsidR="00F4761E" w:rsidRPr="007466CD" w:rsidRDefault="00F4761E" w:rsidP="00F4761E">
      <w:pPr>
        <w:jc w:val="center"/>
        <w:rPr>
          <w:rFonts w:ascii="Arial" w:hAnsi="Arial"/>
        </w:rPr>
      </w:pPr>
    </w:p>
    <w:p w14:paraId="185A3F72" w14:textId="77777777" w:rsidR="00F4761E" w:rsidRPr="007466CD" w:rsidRDefault="00F4761E" w:rsidP="00F4761E">
      <w:pPr>
        <w:jc w:val="center"/>
        <w:rPr>
          <w:rFonts w:ascii="Arial" w:hAnsi="Arial"/>
        </w:rPr>
      </w:pPr>
    </w:p>
    <w:p w14:paraId="5940BDDF" w14:textId="77777777" w:rsidR="00F4761E" w:rsidRPr="007466CD" w:rsidRDefault="00F4761E" w:rsidP="00F4761E">
      <w:pPr>
        <w:jc w:val="center"/>
        <w:rPr>
          <w:rFonts w:ascii="Arial" w:hAnsi="Arial"/>
        </w:rPr>
      </w:pPr>
    </w:p>
    <w:p w14:paraId="23C0FC77" w14:textId="77777777" w:rsidR="00F4761E" w:rsidRPr="007466CD" w:rsidRDefault="00F4761E" w:rsidP="00F4761E">
      <w:pPr>
        <w:jc w:val="left"/>
        <w:rPr>
          <w:rFonts w:ascii="Arial" w:hAnsi="Arial"/>
        </w:rPr>
      </w:pPr>
      <w:r w:rsidRPr="007466CD">
        <w:rPr>
          <w:rFonts w:ascii="Arial" w:hAnsi="Arial"/>
        </w:rPr>
        <w:t>Lecturer :</w:t>
      </w:r>
      <w:r>
        <w:rPr>
          <w:rFonts w:ascii="Arial" w:hAnsi="Arial"/>
        </w:rPr>
        <w:t xml:space="preserve"> Xavier </w:t>
      </w:r>
      <w:proofErr w:type="spellStart"/>
      <w:r>
        <w:rPr>
          <w:rFonts w:ascii="Arial" w:hAnsi="Arial"/>
        </w:rPr>
        <w:t>Matieni</w:t>
      </w:r>
      <w:proofErr w:type="spellEnd"/>
    </w:p>
    <w:p w14:paraId="3DA21CA6" w14:textId="77777777" w:rsidR="00F4761E" w:rsidRPr="007466CD" w:rsidRDefault="00F4761E" w:rsidP="00F4761E">
      <w:pPr>
        <w:jc w:val="left"/>
        <w:rPr>
          <w:rFonts w:ascii="Arial" w:hAnsi="Arial"/>
        </w:rPr>
      </w:pPr>
      <w:r w:rsidRPr="007466CD">
        <w:rPr>
          <w:rFonts w:ascii="Arial" w:hAnsi="Arial"/>
        </w:rPr>
        <w:t>Module code:</w:t>
      </w:r>
      <w:r>
        <w:rPr>
          <w:rFonts w:ascii="Arial" w:hAnsi="Arial"/>
        </w:rPr>
        <w:t xml:space="preserve"> LCBB5005</w:t>
      </w:r>
    </w:p>
    <w:p w14:paraId="0F31E7B8" w14:textId="7040689E" w:rsidR="00F4761E" w:rsidRPr="007466CD" w:rsidRDefault="00F4761E" w:rsidP="00F4761E">
      <w:pPr>
        <w:jc w:val="left"/>
        <w:rPr>
          <w:rFonts w:ascii="Arial" w:hAnsi="Arial"/>
        </w:rPr>
      </w:pPr>
      <w:r w:rsidRPr="007466CD">
        <w:rPr>
          <w:rFonts w:ascii="Arial" w:hAnsi="Arial"/>
        </w:rPr>
        <w:t>Student</w:t>
      </w:r>
      <w:r>
        <w:rPr>
          <w:rFonts w:ascii="Arial" w:hAnsi="Arial"/>
        </w:rPr>
        <w:t>: Emanuel-Georgian Puiu</w:t>
      </w:r>
    </w:p>
    <w:p w14:paraId="257835D2" w14:textId="2C3D1E5D" w:rsidR="00F4761E" w:rsidRDefault="00F4761E" w:rsidP="00F4761E">
      <w:pPr>
        <w:jc w:val="left"/>
        <w:rPr>
          <w:rFonts w:ascii="Arial" w:hAnsi="Arial"/>
        </w:rPr>
      </w:pPr>
      <w:r w:rsidRPr="007466CD">
        <w:rPr>
          <w:rFonts w:ascii="Arial" w:hAnsi="Arial"/>
        </w:rPr>
        <w:t>Student ID</w:t>
      </w:r>
      <w:r>
        <w:rPr>
          <w:rFonts w:ascii="Arial" w:hAnsi="Arial"/>
        </w:rPr>
        <w:t>: 2130778</w:t>
      </w:r>
    </w:p>
    <w:p w14:paraId="2893B8EC" w14:textId="77777777" w:rsidR="00F4761E" w:rsidRDefault="00F4761E" w:rsidP="00F4761E">
      <w:pPr>
        <w:jc w:val="left"/>
        <w:rPr>
          <w:rFonts w:ascii="Arial" w:hAnsi="Arial"/>
        </w:rPr>
      </w:pPr>
    </w:p>
    <w:p w14:paraId="54D860C4" w14:textId="77777777" w:rsidR="00F4761E" w:rsidRDefault="00F4761E" w:rsidP="00F4761E">
      <w:pPr>
        <w:jc w:val="left"/>
        <w:rPr>
          <w:rFonts w:ascii="Arial" w:hAnsi="Arial"/>
        </w:rPr>
      </w:pPr>
    </w:p>
    <w:p w14:paraId="3BA14107" w14:textId="77777777" w:rsidR="00F4761E" w:rsidRPr="00F4761E" w:rsidRDefault="00F4761E" w:rsidP="00F4761E">
      <w:pPr>
        <w:jc w:val="left"/>
        <w:rPr>
          <w:rFonts w:ascii="Arial" w:hAnsi="Arial"/>
        </w:rPr>
      </w:pPr>
    </w:p>
    <w:p w14:paraId="04BDDD71" w14:textId="77777777" w:rsidR="00F4761E" w:rsidRPr="00F4761E" w:rsidRDefault="00F4761E" w:rsidP="00F4761E">
      <w:pPr>
        <w:pStyle w:val="NormalWeb"/>
        <w:spacing w:before="0" w:beforeAutospacing="0" w:after="0" w:afterAutospacing="0" w:line="360" w:lineRule="auto"/>
        <w:ind w:firstLine="454"/>
        <w:jc w:val="both"/>
        <w:rPr>
          <w:rFonts w:ascii="Arial" w:hAnsi="Arial" w:cs="Arial"/>
          <w:b/>
          <w:bCs/>
          <w:color w:val="000000"/>
          <w:sz w:val="22"/>
          <w:szCs w:val="22"/>
        </w:rPr>
      </w:pPr>
    </w:p>
    <w:p w14:paraId="5DB77A6D" w14:textId="3817D11B" w:rsidR="00A5195A" w:rsidRDefault="00000000" w:rsidP="00F4761E">
      <w:pPr>
        <w:pStyle w:val="NormalWeb"/>
        <w:spacing w:before="0" w:beforeAutospacing="0" w:after="0" w:afterAutospacing="0" w:line="360" w:lineRule="auto"/>
        <w:ind w:firstLine="454"/>
        <w:jc w:val="both"/>
        <w:rPr>
          <w:rFonts w:ascii="Arial" w:hAnsi="Arial" w:cs="Arial"/>
          <w:b/>
          <w:bCs/>
          <w:color w:val="000000"/>
          <w:sz w:val="22"/>
          <w:szCs w:val="22"/>
        </w:rPr>
      </w:pPr>
      <w:r w:rsidRPr="00F4761E">
        <w:rPr>
          <w:rFonts w:ascii="Arial" w:hAnsi="Arial" w:cs="Arial"/>
          <w:b/>
          <w:bCs/>
          <w:color w:val="000000"/>
          <w:sz w:val="22"/>
          <w:szCs w:val="22"/>
        </w:rPr>
        <w:lastRenderedPageBreak/>
        <w:t>Introduction </w:t>
      </w:r>
    </w:p>
    <w:p w14:paraId="5EBC8310" w14:textId="77777777" w:rsidR="00F4761E" w:rsidRPr="00F4761E" w:rsidRDefault="00F4761E" w:rsidP="00F4761E">
      <w:pPr>
        <w:pStyle w:val="NormalWeb"/>
        <w:spacing w:before="0" w:beforeAutospacing="0" w:after="0" w:afterAutospacing="0" w:line="360" w:lineRule="auto"/>
        <w:ind w:firstLine="454"/>
        <w:jc w:val="both"/>
        <w:rPr>
          <w:rFonts w:ascii="Arial" w:hAnsi="Arial" w:cs="Arial"/>
          <w:sz w:val="22"/>
          <w:szCs w:val="22"/>
        </w:rPr>
      </w:pPr>
    </w:p>
    <w:p w14:paraId="62E08E9F" w14:textId="77777777" w:rsidR="00A5195A" w:rsidRPr="00F4761E" w:rsidRDefault="00000000" w:rsidP="00F4761E">
      <w:pPr>
        <w:pStyle w:val="NormalWeb"/>
        <w:spacing w:before="0" w:beforeAutospacing="0" w:after="0" w:afterAutospacing="0" w:line="360" w:lineRule="auto"/>
        <w:ind w:firstLine="454"/>
        <w:jc w:val="both"/>
        <w:rPr>
          <w:rFonts w:ascii="Arial" w:hAnsi="Arial" w:cs="Arial"/>
          <w:sz w:val="22"/>
          <w:szCs w:val="22"/>
        </w:rPr>
      </w:pPr>
      <w:r w:rsidRPr="00F4761E">
        <w:rPr>
          <w:rFonts w:ascii="Arial" w:hAnsi="Arial" w:cs="Arial"/>
          <w:color w:val="000000"/>
          <w:sz w:val="22"/>
          <w:szCs w:val="22"/>
        </w:rPr>
        <w:t>The term project management generally refers to focusing on formulating and organising any project as well as its resources. This involves outlining and handling the project lifecycle in order to promote user-focused design procedures, developing the project group, and guiding the entire team effectively. Salient project management can improve the overall productivity of an assigned project along with work quality by elevating customer satisfaction levels as well. Google is a widely renowned multinational organisation and decided to set up its new headquarters within King's Cross across London. The project uses almost 60,400 sqm of space to establish the prime office. Therefore, in this context, the following essay will be developed to shed light on demonstrating a robust project management plan to assist Google in constructing a new building. Following that, a brief description of project objectives, goals and success factors will also be demonstrated in this essay. Apart from that, an explanation of the objectives of a project, expected cost, quality, time and other benefits of the above-mentioned project will be discussed as well. Lastly, the budget assumptions, stakeholders’ involvement, reporting framework, control mechanism, overall structure and individual roles and responsibilities will also be incorporated. </w:t>
      </w:r>
    </w:p>
    <w:p w14:paraId="5BCC6099" w14:textId="77777777" w:rsidR="00A5195A" w:rsidRPr="00F4761E" w:rsidRDefault="00000000" w:rsidP="00F4761E">
      <w:pPr>
        <w:spacing w:after="160" w:line="360" w:lineRule="auto"/>
        <w:ind w:firstLine="454"/>
        <w:jc w:val="left"/>
        <w:rPr>
          <w:rFonts w:ascii="Arial" w:eastAsia="Times New Roman" w:hAnsi="Arial" w:cs="Arial"/>
          <w:b/>
          <w:bCs/>
          <w:color w:val="000000"/>
          <w:sz w:val="22"/>
          <w:lang w:eastAsia="en-GB"/>
        </w:rPr>
      </w:pPr>
      <w:r w:rsidRPr="00F4761E">
        <w:rPr>
          <w:rFonts w:ascii="Arial" w:hAnsi="Arial" w:cs="Arial"/>
          <w:b/>
          <w:bCs/>
          <w:color w:val="000000"/>
          <w:sz w:val="22"/>
        </w:rPr>
        <w:br w:type="page"/>
      </w:r>
    </w:p>
    <w:p w14:paraId="4AA2AA91" w14:textId="77777777" w:rsidR="00A5195A" w:rsidRPr="00F4761E" w:rsidRDefault="00000000" w:rsidP="00F4761E">
      <w:pPr>
        <w:pStyle w:val="NormalWeb"/>
        <w:spacing w:before="0" w:beforeAutospacing="0" w:after="0" w:afterAutospacing="0" w:line="360" w:lineRule="auto"/>
        <w:ind w:firstLine="454"/>
        <w:jc w:val="both"/>
        <w:rPr>
          <w:rFonts w:ascii="Arial" w:hAnsi="Arial" w:cs="Arial"/>
          <w:sz w:val="22"/>
          <w:szCs w:val="22"/>
        </w:rPr>
      </w:pPr>
      <w:r w:rsidRPr="00F4761E">
        <w:rPr>
          <w:rFonts w:ascii="Arial" w:hAnsi="Arial" w:cs="Arial"/>
          <w:b/>
          <w:bCs/>
          <w:color w:val="000000"/>
          <w:sz w:val="22"/>
          <w:szCs w:val="22"/>
        </w:rPr>
        <w:lastRenderedPageBreak/>
        <w:t>Discussion </w:t>
      </w:r>
    </w:p>
    <w:p w14:paraId="5D766679" w14:textId="77777777" w:rsidR="00A5195A" w:rsidRPr="00F4761E" w:rsidRDefault="00000000" w:rsidP="00F4761E">
      <w:pPr>
        <w:pStyle w:val="NormalWeb"/>
        <w:spacing w:before="0" w:beforeAutospacing="0" w:after="0" w:afterAutospacing="0" w:line="360" w:lineRule="auto"/>
        <w:ind w:firstLine="454"/>
        <w:jc w:val="both"/>
        <w:rPr>
          <w:rFonts w:ascii="Arial" w:hAnsi="Arial" w:cs="Arial"/>
          <w:sz w:val="22"/>
          <w:szCs w:val="22"/>
        </w:rPr>
      </w:pPr>
      <w:r w:rsidRPr="00F4761E">
        <w:rPr>
          <w:rFonts w:ascii="Arial" w:hAnsi="Arial" w:cs="Arial"/>
          <w:color w:val="000000"/>
          <w:sz w:val="22"/>
          <w:szCs w:val="22"/>
        </w:rPr>
        <w:t xml:space="preserve">The new headquarters of Google across King's Cross is planned to offer accommodation for over 4,500 individuals within almost 11 storeys related to retail and events organisation along with a training venue on the ground floor </w:t>
      </w:r>
      <w:sdt>
        <w:sdtPr>
          <w:rPr>
            <w:rFonts w:ascii="Arial" w:hAnsi="Arial" w:cs="Arial"/>
            <w:color w:val="000000"/>
            <w:sz w:val="22"/>
            <w:szCs w:val="22"/>
          </w:rPr>
          <w:id w:val="-1049374858"/>
          <w:citation/>
        </w:sdtPr>
        <w:sdtContent>
          <w:r w:rsidRPr="00F4761E">
            <w:rPr>
              <w:rFonts w:ascii="Arial" w:hAnsi="Arial" w:cs="Arial"/>
              <w:color w:val="000000"/>
              <w:sz w:val="22"/>
              <w:szCs w:val="22"/>
            </w:rPr>
            <w:fldChar w:fldCharType="begin"/>
          </w:r>
          <w:r w:rsidRPr="00F4761E">
            <w:rPr>
              <w:rFonts w:ascii="Arial" w:hAnsi="Arial" w:cs="Arial"/>
              <w:color w:val="000000"/>
              <w:sz w:val="22"/>
              <w:szCs w:val="22"/>
              <w:lang w:val="en-US"/>
            </w:rPr>
            <w:instrText xml:space="preserve"> CITATION Gil24 \l 1033 </w:instrText>
          </w:r>
          <w:r w:rsidRPr="00F4761E">
            <w:rPr>
              <w:rFonts w:ascii="Arial" w:hAnsi="Arial" w:cs="Arial"/>
              <w:color w:val="000000"/>
              <w:sz w:val="22"/>
              <w:szCs w:val="22"/>
            </w:rPr>
            <w:fldChar w:fldCharType="separate"/>
          </w:r>
          <w:r w:rsidRPr="00F4761E">
            <w:rPr>
              <w:rFonts w:ascii="Arial" w:hAnsi="Arial" w:cs="Arial"/>
              <w:noProof/>
              <w:color w:val="000000"/>
              <w:sz w:val="22"/>
              <w:szCs w:val="22"/>
              <w:lang w:val="en-US"/>
            </w:rPr>
            <w:t>(Gillespies, 2024)</w:t>
          </w:r>
          <w:r w:rsidRPr="00F4761E">
            <w:rPr>
              <w:rFonts w:ascii="Arial" w:hAnsi="Arial" w:cs="Arial"/>
              <w:color w:val="000000"/>
              <w:sz w:val="22"/>
              <w:szCs w:val="22"/>
            </w:rPr>
            <w:fldChar w:fldCharType="end"/>
          </w:r>
        </w:sdtContent>
      </w:sdt>
      <w:r w:rsidRPr="00F4761E">
        <w:rPr>
          <w:rFonts w:ascii="Arial" w:hAnsi="Arial" w:cs="Arial"/>
          <w:color w:val="000000"/>
          <w:sz w:val="22"/>
          <w:szCs w:val="22"/>
        </w:rPr>
        <w:t xml:space="preserve">. The building would be first designed and owned wholly outside the US with the goal of delivering ancillary spaces involving a gym, cafes, MUGA and pool utilities. The objectives also lie within the development of a new infrastructure to be merged with the current 6 Pancras Square along with a third building in order to accommodate around 7,000 employees of Google. One of the key objectives of constructing the new building is to contribute towards the Knowledge Quarter along with the growing knowledge-oriented economy namely, King's Cross. The vision statement of this project management plan revolves around generating an appealing sense that matches the community and scale of King's Cross (Crawford, 2021). Therefore, the garage at Silicon Valley meets the train shed of London within a building that mainly merges clarity with the aspect of eccentricity and promotes innovation empowered by heritage. On the other hand, critical success factors could be defined as certain components within a project that could play a critical role so as to meet the set goals and mission of an allotted project. CSFs are not that vast and the project manager can easily track them by utilising key performance metrics. CSF is a certain factor that could be met by deliverables in order to meet the success criteria of the project. Construction materials and workers could also be coined as CSF along with developing certain numbers of rooms within the allocated budget and time frame. As per market data, almost 67% of the total projects across the UK run out of time and budget hence elaborating a rationale behind the importance of understanding and comprehending the critical success factors of a project </w:t>
      </w:r>
      <w:sdt>
        <w:sdtPr>
          <w:rPr>
            <w:rFonts w:ascii="Arial" w:hAnsi="Arial" w:cs="Arial"/>
            <w:color w:val="000000"/>
            <w:sz w:val="22"/>
            <w:szCs w:val="22"/>
          </w:rPr>
          <w:id w:val="1953906066"/>
          <w:citation/>
        </w:sdtPr>
        <w:sdtContent>
          <w:r w:rsidRPr="00F4761E">
            <w:rPr>
              <w:rFonts w:ascii="Arial" w:hAnsi="Arial" w:cs="Arial"/>
              <w:color w:val="000000"/>
              <w:sz w:val="22"/>
              <w:szCs w:val="22"/>
            </w:rPr>
            <w:fldChar w:fldCharType="begin"/>
          </w:r>
          <w:r w:rsidRPr="00F4761E">
            <w:rPr>
              <w:rFonts w:ascii="Arial" w:hAnsi="Arial" w:cs="Arial"/>
              <w:color w:val="000000"/>
              <w:sz w:val="22"/>
              <w:szCs w:val="22"/>
              <w:lang w:val="en-US"/>
            </w:rPr>
            <w:instrText xml:space="preserve"> CITATION Jim23 \l 1033 </w:instrText>
          </w:r>
          <w:r w:rsidRPr="00F4761E">
            <w:rPr>
              <w:rFonts w:ascii="Arial" w:hAnsi="Arial" w:cs="Arial"/>
              <w:color w:val="000000"/>
              <w:sz w:val="22"/>
              <w:szCs w:val="22"/>
            </w:rPr>
            <w:fldChar w:fldCharType="separate"/>
          </w:r>
          <w:r w:rsidRPr="00F4761E">
            <w:rPr>
              <w:rFonts w:ascii="Arial" w:hAnsi="Arial" w:cs="Arial"/>
              <w:noProof/>
              <w:color w:val="000000"/>
              <w:sz w:val="22"/>
              <w:szCs w:val="22"/>
              <w:lang w:val="en-US"/>
            </w:rPr>
            <w:t>(Burns, 2023)</w:t>
          </w:r>
          <w:r w:rsidRPr="00F4761E">
            <w:rPr>
              <w:rFonts w:ascii="Arial" w:hAnsi="Arial" w:cs="Arial"/>
              <w:color w:val="000000"/>
              <w:sz w:val="22"/>
              <w:szCs w:val="22"/>
            </w:rPr>
            <w:fldChar w:fldCharType="end"/>
          </w:r>
        </w:sdtContent>
      </w:sdt>
      <w:r w:rsidRPr="00F4761E">
        <w:rPr>
          <w:rFonts w:ascii="Arial" w:hAnsi="Arial" w:cs="Arial"/>
          <w:color w:val="000000"/>
          <w:sz w:val="22"/>
          <w:szCs w:val="22"/>
        </w:rPr>
        <w:t xml:space="preserve">. Poor support systems and risk management could also hinder the overall project completion of Google. CSFs guide the site and project manager to concentrate on the pivotal success factors such as recruiting project managers with established authority and skills, setting and internalising goals clearly, and ensuring project teams with higher experience and competency as well as support from the top management. Furthermore, the CSFs of the project could be identified by comprehending the project scope, accurately communicating and defining project goals that are specific, achievable, measurable and relevant (Stanitsas et al., 2021). Project lifecycle on the other hand refers to phase sequences by which a project could be completed and the steps involve initiation, planning, execution, controlling and monitoring along with project closing. Project initiation basically comprises an analysis of cost-benefits, feasibility study, evaluation of research types and many more. Whereas the project planning stage revolves around outlining project scope, quality, costs, timeline and resources so as to perform milestones setting, risk management and communication </w:t>
      </w:r>
      <w:r w:rsidRPr="00F4761E">
        <w:rPr>
          <w:rFonts w:ascii="Arial" w:hAnsi="Arial" w:cs="Arial"/>
          <w:color w:val="000000"/>
          <w:sz w:val="22"/>
          <w:szCs w:val="22"/>
        </w:rPr>
        <w:lastRenderedPageBreak/>
        <w:t>powered by a work breakdown structure. The project execution phase involves allocating resources by optimising KPIs and developing effective teams. The controlling and monitoring phase emphasises measuring the effectiveness of the executed project along with the project closing phase to satisfy the stakeholders and close out assignments with the contractors (Portny and Portny, 2022). </w:t>
      </w:r>
    </w:p>
    <w:p w14:paraId="22461C15" w14:textId="77777777" w:rsidR="00A5195A" w:rsidRPr="00F4761E" w:rsidRDefault="00000000" w:rsidP="00F4761E">
      <w:pPr>
        <w:pStyle w:val="NormalWeb"/>
        <w:spacing w:before="0" w:beforeAutospacing="0" w:after="0" w:afterAutospacing="0" w:line="360" w:lineRule="auto"/>
        <w:ind w:firstLine="454"/>
        <w:jc w:val="both"/>
        <w:rPr>
          <w:rFonts w:ascii="Arial" w:hAnsi="Arial" w:cs="Arial"/>
          <w:sz w:val="22"/>
          <w:szCs w:val="22"/>
        </w:rPr>
      </w:pPr>
      <w:r w:rsidRPr="00F4761E">
        <w:rPr>
          <w:rFonts w:ascii="Arial" w:hAnsi="Arial" w:cs="Arial"/>
          <w:color w:val="000000"/>
          <w:sz w:val="22"/>
          <w:szCs w:val="22"/>
        </w:rPr>
        <w:t xml:space="preserve">Project scope could be referred to as the vital elements dealing with the project implementation so as to assist the assigned manager of the Google headquarters project to outline goals, workflow management techniques, constraints, deliverables and tasks effectively. By outlining project scope, individuals could be capable of managing their allocated workloads in a feasible manner. The project objectives are immensely crucial in this context and outlining them in a prudent manner is an accountability of the assigned project manager. The project objectives are to uplift the overall project output by almost 5% within three months through increasing the efficiency and productivity of the entire workforce. Also, to improve the process of reporting by approximately 8% within six months by developing real-time dashboards along with stakeholder accessibility. Along with that, to enhance team collaboration and communication by around 10% within a year by encouraging the utilisation of an asynchronous tool of communication and establishing rapid individual check-ins (Gobov and Huchenko, 2021). Project parameters comprise the budget, scope, quality and schedule of a project while they are highly interconnected with each other as the increasing scope will be aligned with elevating the budget or schedule as well. For example, reducing the budget will also result in cutting down the project quality while boosting the schedule. Comprehending the flexibility of the parameters of the Google headquarters project can help the project manager make proficient decisions complying with the project's requirements. Functional requirements could be revised after the conduction of the risk assessment to meet the expectations of the stakeholders, offer a roadmap, and make a schedule and budget. The estimated cost of Google's project along with the term cost management could impact the overall profitability and success of the project. This revolves around the process of planning, determining, budgeting and supervising the project's expenses throughout the overall project lifecycle. Hence, the total cost to complete the whole project in time is estimated at almost £1 billion. Additionally, project quality management could be defined as the procedure of measuring the project quality continuously until the desired quality is achieved (Spisakova et al., 2021). The proposed tech campus by Google at King's Cross generally possesses a sustainable design within its core along with solar panels at the roof so as to develop an annual output of almost 200 MWWh. This promotes and demands a higher-quality project plan and execution in meeting the overall specifications to improve the brand image while performing the task within the </w:t>
      </w:r>
      <w:r w:rsidRPr="00F4761E">
        <w:rPr>
          <w:rFonts w:ascii="Arial" w:hAnsi="Arial" w:cs="Arial"/>
          <w:color w:val="000000"/>
          <w:sz w:val="22"/>
          <w:szCs w:val="22"/>
        </w:rPr>
        <w:lastRenderedPageBreak/>
        <w:t>budget and time. Project time management on the other hand refers to a way to strategise the time allocation process for each project activity within the project phases. As for the Google headquarters project the overall project needs to be finished within 2024 and the time allocated is almost one year. Project expectations revolve around expectations from the employees to be enriched with adequate tools, time, resources and guidance in order to complete the project within the allocated time frame. The expectations of the top management lie within the successful completion of the project with higher quality along with the expectations of the clients to meet and execute the requirements (Veisi et al., 2022). The benefits of the project of establishing a new tech-building for Google at King's Cross deal with providing the employees of Google and visitors with a cutting-edge set of ancillary spaces. This includes easy accessibility to the fitness suite, gaming arenas, and swimming pools so as to increase employee satisfaction and make them feel valued by the company's side along with making operational complexities simpler and feasible. In addition to this, the construction of the new campus will also come with ample job opportunities with a vacancy of almost 3,000 people enriched with desired skills and expectations by Google. Moreover, this will deal with the alarming rate of unemployment across the UK which is almost 3.9% as of 2024 (Robin, 2022).</w:t>
      </w:r>
    </w:p>
    <w:p w14:paraId="76B00939" w14:textId="77777777" w:rsidR="00A5195A" w:rsidRPr="00F4761E" w:rsidRDefault="00000000" w:rsidP="00F4761E">
      <w:pPr>
        <w:pStyle w:val="NormalWeb"/>
        <w:spacing w:before="0" w:beforeAutospacing="0" w:after="0" w:afterAutospacing="0" w:line="360" w:lineRule="auto"/>
        <w:ind w:firstLine="454"/>
        <w:jc w:val="both"/>
        <w:rPr>
          <w:rFonts w:ascii="Arial" w:hAnsi="Arial" w:cs="Arial"/>
          <w:sz w:val="22"/>
          <w:szCs w:val="22"/>
        </w:rPr>
      </w:pPr>
      <w:r w:rsidRPr="00F4761E">
        <w:rPr>
          <w:rFonts w:ascii="Arial" w:hAnsi="Arial" w:cs="Arial"/>
          <w:color w:val="000000"/>
          <w:sz w:val="22"/>
          <w:szCs w:val="22"/>
        </w:rPr>
        <w:t xml:space="preserve">Assumptions play a crucial role in project management and refer to the elements that could be certain in nature; however, their certainty cannot be confirmed fully. Despite being associated with several risks, assumptions might act as a potential foundation to make progress against the uncertainties. Resource availability could be considered as a key assumption for the Google headquarters project where an experienced team member is enriched with skills related to product implementation in ensuring a feasible client onboarding process. Stakeholder behaviour by providing timely approvals and feedback from the clients would be consistent throughout the project milestones to ensure scheduled progress. There will also be seamless integration between the current infrastructure of the client and the proposed plan to align the buildings effectively to meet the dynamic needs of the clients (Zasa et al., 2020). It could be assumed that there will not be any remarkable changes within the estimated budget structure. This might result in allocating the resources and maintaining the project scope consistently. However, any type of unexpected budget revisions or expenses might disrupt the overall resource planning and project scope to hinder the process of meeting crucial deadlines. </w:t>
      </w:r>
    </w:p>
    <w:p w14:paraId="5A5EC75E" w14:textId="77777777" w:rsidR="00A5195A" w:rsidRPr="00F4761E" w:rsidRDefault="00000000" w:rsidP="00F4761E">
      <w:pPr>
        <w:pStyle w:val="NormalWeb"/>
        <w:spacing w:before="0" w:beforeAutospacing="0" w:after="0" w:afterAutospacing="0" w:line="360" w:lineRule="auto"/>
        <w:ind w:firstLine="454"/>
        <w:jc w:val="both"/>
        <w:rPr>
          <w:rFonts w:ascii="Arial" w:hAnsi="Arial" w:cs="Arial"/>
          <w:sz w:val="22"/>
          <w:szCs w:val="22"/>
        </w:rPr>
      </w:pPr>
      <w:r w:rsidRPr="00F4761E">
        <w:rPr>
          <w:rFonts w:ascii="Arial" w:hAnsi="Arial" w:cs="Arial"/>
          <w:color w:val="000000"/>
          <w:sz w:val="22"/>
          <w:szCs w:val="22"/>
        </w:rPr>
        <w:t xml:space="preserve">Project risks refer to a potential that could be raised to influence and alter the expected outcome of the project in both a positive and negative manner. Project risks hold the capacity to impact the timelines, deliverables as well as budget. Scope creep can take place as a result of poorly defined project objectives and therefore communicating with the stakeholders about the </w:t>
      </w:r>
      <w:r w:rsidRPr="00F4761E">
        <w:rPr>
          <w:rFonts w:ascii="Arial" w:hAnsi="Arial" w:cs="Arial"/>
          <w:color w:val="000000"/>
          <w:sz w:val="22"/>
          <w:szCs w:val="22"/>
        </w:rPr>
        <w:lastRenderedPageBreak/>
        <w:t>project roadmap is highly important. Developing transparent project parameters from the initial phase can strengthen the project scope. Lower performance is also a potential risk that could have originated from poor performance of the team hence, outlining the key cause behind the lower performance rate is significant. Utilising trending software for project management could help in following the processes in a real-time aspect. Time crunch is one of the potential risks that denotes additional time as compared to the estimated timeline and this can impact delivery dates, budget and the overall performance. Mitigating this risk may include overestimating the required time to finish the tasks by utilising a proper Gantt chart (Wideman, 2022).</w:t>
      </w:r>
    </w:p>
    <w:p w14:paraId="01133E23" w14:textId="77777777" w:rsidR="00A5195A" w:rsidRPr="00F4761E" w:rsidRDefault="00000000" w:rsidP="00F4761E">
      <w:pPr>
        <w:pStyle w:val="NormalWeb"/>
        <w:spacing w:before="0" w:beforeAutospacing="0" w:after="0" w:afterAutospacing="0" w:line="360" w:lineRule="auto"/>
        <w:ind w:firstLine="454"/>
        <w:jc w:val="both"/>
        <w:rPr>
          <w:rFonts w:ascii="Arial" w:hAnsi="Arial" w:cs="Arial"/>
          <w:sz w:val="22"/>
          <w:szCs w:val="22"/>
        </w:rPr>
      </w:pPr>
      <w:r w:rsidRPr="00F4761E">
        <w:rPr>
          <w:rFonts w:ascii="Arial" w:hAnsi="Arial" w:cs="Arial"/>
          <w:color w:val="000000"/>
          <w:sz w:val="22"/>
          <w:szCs w:val="22"/>
        </w:rPr>
        <w:t>Stakeholders are denoted by the individuals who would be impacted by the project at any stage of the project lifecycle. The primary stakeholders include project team members, executives, project managers, customers and project sponsors. Therefore, the process of stakeholder management is quite complex and demands continuous collaboration and transparent communication to complete the project of King's Cross efficiently. The internal stakeholders include Google leaders, top management and resource managers whereas the external stakeholders are construction companies, local authorities, subcontractors, contractors and the UK governmental entities (Kerzner, 2022).</w:t>
      </w:r>
      <w:r w:rsidRPr="00F4761E">
        <w:rPr>
          <w:rFonts w:ascii="Arial" w:hAnsi="Arial" w:cs="Arial"/>
          <w:b/>
          <w:bCs/>
          <w:color w:val="000000"/>
          <w:sz w:val="22"/>
          <w:szCs w:val="22"/>
        </w:rPr>
        <w:t>  </w:t>
      </w:r>
    </w:p>
    <w:p w14:paraId="5A438826" w14:textId="77777777" w:rsidR="00A5195A" w:rsidRPr="00F4761E" w:rsidRDefault="00000000" w:rsidP="00F4761E">
      <w:pPr>
        <w:pStyle w:val="NormalWeb"/>
        <w:spacing w:before="0" w:beforeAutospacing="0" w:after="0" w:afterAutospacing="0" w:line="360" w:lineRule="auto"/>
        <w:ind w:firstLine="454"/>
        <w:jc w:val="both"/>
        <w:rPr>
          <w:rFonts w:ascii="Arial" w:hAnsi="Arial" w:cs="Arial"/>
          <w:sz w:val="22"/>
          <w:szCs w:val="22"/>
        </w:rPr>
      </w:pPr>
      <w:r w:rsidRPr="00F4761E">
        <w:rPr>
          <w:rFonts w:ascii="Arial" w:hAnsi="Arial" w:cs="Arial"/>
          <w:color w:val="000000"/>
          <w:sz w:val="22"/>
          <w:szCs w:val="22"/>
        </w:rPr>
        <w:t xml:space="preserve">The project organisation structure is basically utilised as a necessary tool to determine the people hierarchy, workflow, reporting system and individual function. The key aim to develop a clear project organisation structure is to ensure effective interactions between the members of the team so as to reduce the rate of overlaps, disruptions and conflicts. The organisation structure of the King's Cross project needs to evolve with the life-cycle concern and Work Breakdown Structure so as to foster a better decision-making approach. There are typically three project organisational structures namely projectised, matrix and functional. The project organisation structure is accountable for defining and maintaining the project process along with process automation. The role and responsibility of the projected organisation structure of the King's Cross project revolve around potential project managers who coordinate the aspects of the assigned project (Nicholas and Steyn, 2020).  The other project managers are responsible for reporting to the executives of the company. Other supporting sectors might also be accountable for conducting all the business operations of Google effectively. </w:t>
      </w:r>
    </w:p>
    <w:p w14:paraId="6BCB05ED" w14:textId="77777777" w:rsidR="00A5195A" w:rsidRPr="00F4761E" w:rsidRDefault="00000000" w:rsidP="00F4761E">
      <w:pPr>
        <w:pStyle w:val="NormalWeb"/>
        <w:spacing w:before="0" w:beforeAutospacing="0" w:after="0" w:afterAutospacing="0" w:line="360" w:lineRule="auto"/>
        <w:ind w:firstLine="454"/>
        <w:jc w:val="both"/>
        <w:rPr>
          <w:rFonts w:ascii="Arial" w:hAnsi="Arial" w:cs="Arial"/>
          <w:sz w:val="22"/>
          <w:szCs w:val="22"/>
        </w:rPr>
      </w:pPr>
      <w:r w:rsidRPr="00F4761E">
        <w:rPr>
          <w:rFonts w:ascii="Arial" w:hAnsi="Arial" w:cs="Arial"/>
          <w:color w:val="000000"/>
          <w:sz w:val="22"/>
          <w:szCs w:val="22"/>
        </w:rPr>
        <w:t>Project control mechanisms</w:t>
      </w:r>
      <w:r w:rsidRPr="00F4761E">
        <w:rPr>
          <w:rFonts w:ascii="Arial" w:hAnsi="Arial" w:cs="Arial"/>
          <w:b/>
          <w:bCs/>
          <w:color w:val="000000"/>
          <w:sz w:val="22"/>
          <w:szCs w:val="22"/>
        </w:rPr>
        <w:t xml:space="preserve"> </w:t>
      </w:r>
      <w:r w:rsidRPr="00F4761E">
        <w:rPr>
          <w:rFonts w:ascii="Arial" w:hAnsi="Arial" w:cs="Arial"/>
          <w:color w:val="000000"/>
          <w:sz w:val="22"/>
          <w:szCs w:val="22"/>
        </w:rPr>
        <w:t xml:space="preserve">are the process of data accumulation, management and certain analytical processes utilised to anticipate, acknowledge and impact constructively the cost and time outcomes of an assigned project. Project controls elevate outcome certainty, project predictability, and the capability to reduce the creep of project scope. Tender planning, business intelligence, change and cost management, and system architecture are some vital </w:t>
      </w:r>
      <w:r w:rsidRPr="00F4761E">
        <w:rPr>
          <w:rFonts w:ascii="Arial" w:hAnsi="Arial" w:cs="Arial"/>
          <w:color w:val="000000"/>
          <w:sz w:val="22"/>
          <w:szCs w:val="22"/>
        </w:rPr>
        <w:lastRenderedPageBreak/>
        <w:t>competencies. As per project planning, the project planner works with the project team and manager to specify the project scope to create a project schedule. Cost management deals with resource planning, cost control and budget, and cost estimation to assist the team in controlling budgets throughout the lifecycle of the King’s Cross project. Risk management deals with mitigating the influence of negative occurrences and likelihood with the purpose of saving cost, time and brand reputation. Furthermore, organisational change management is also important to achieve operational efficacy and realise agreed benefits (de Rezende et al., 2022). </w:t>
      </w:r>
    </w:p>
    <w:p w14:paraId="66AF3E85" w14:textId="77777777" w:rsidR="00A5195A" w:rsidRPr="00F4761E" w:rsidRDefault="00000000" w:rsidP="00F4761E">
      <w:pPr>
        <w:pStyle w:val="NormalWeb"/>
        <w:spacing w:before="0" w:beforeAutospacing="0" w:after="0" w:afterAutospacing="0" w:line="360" w:lineRule="auto"/>
        <w:ind w:firstLine="454"/>
        <w:jc w:val="both"/>
        <w:rPr>
          <w:rFonts w:ascii="Arial" w:hAnsi="Arial" w:cs="Arial"/>
          <w:sz w:val="22"/>
          <w:szCs w:val="22"/>
        </w:rPr>
      </w:pPr>
      <w:r w:rsidRPr="00F4761E">
        <w:rPr>
          <w:rFonts w:ascii="Arial" w:hAnsi="Arial" w:cs="Arial"/>
          <w:color w:val="000000"/>
          <w:sz w:val="22"/>
          <w:szCs w:val="22"/>
        </w:rPr>
        <w:t>Maintaining a transparent reporting framework is immensely crucial for the King’s Cross project of Google and it includes safety reports to ensure site safety by relating to specific incidents or daily observations. This underscores insights into the usage of safety equipment, protocols and observed hazards. Daily reports consist of workforce attendance, weather conditions and any emerging challenges whereas work-in-progress reports include bringing the team, managers and stakeholders together to decode the current status of the project. Furthermore, the materials report emphasises insights into the requirements of green materials, additional stipulations and delays in the delivery of the materials (Thesing et al., 2021).</w:t>
      </w:r>
    </w:p>
    <w:p w14:paraId="6BFE6408" w14:textId="77777777" w:rsidR="00A5195A" w:rsidRPr="00F4761E" w:rsidRDefault="00000000" w:rsidP="00F4761E">
      <w:pPr>
        <w:pStyle w:val="NormalWeb"/>
        <w:spacing w:before="0" w:beforeAutospacing="0" w:after="0" w:afterAutospacing="0" w:line="360" w:lineRule="auto"/>
        <w:ind w:firstLine="454"/>
        <w:jc w:val="both"/>
        <w:rPr>
          <w:rFonts w:ascii="Arial" w:hAnsi="Arial" w:cs="Arial"/>
          <w:sz w:val="22"/>
          <w:szCs w:val="22"/>
        </w:rPr>
      </w:pPr>
      <w:r w:rsidRPr="00F4761E">
        <w:rPr>
          <w:rFonts w:ascii="Arial" w:hAnsi="Arial" w:cs="Arial"/>
          <w:color w:val="000000"/>
          <w:sz w:val="22"/>
          <w:szCs w:val="22"/>
        </w:rPr>
        <w:t xml:space="preserve">Milestones define key activities and dates within the schedule. The milestones of the construction project of King's Cross include achieving project approval, attaining a site, accomplishing initial design, developing the project team, kicking off the project, and handing over dates and completion time frame (Rowe, 2020).  </w:t>
      </w:r>
    </w:p>
    <w:p w14:paraId="19508071" w14:textId="77777777" w:rsidR="00A5195A" w:rsidRPr="00F4761E" w:rsidRDefault="00000000" w:rsidP="00F4761E">
      <w:pPr>
        <w:spacing w:after="160" w:line="360" w:lineRule="auto"/>
        <w:ind w:firstLine="454"/>
        <w:jc w:val="left"/>
        <w:rPr>
          <w:rFonts w:ascii="Arial" w:eastAsia="Times New Roman" w:hAnsi="Arial" w:cs="Arial"/>
          <w:b/>
          <w:bCs/>
          <w:color w:val="000000"/>
          <w:sz w:val="22"/>
          <w:lang w:eastAsia="en-GB"/>
        </w:rPr>
      </w:pPr>
      <w:r w:rsidRPr="00F4761E">
        <w:rPr>
          <w:rFonts w:ascii="Arial" w:hAnsi="Arial" w:cs="Arial"/>
          <w:b/>
          <w:bCs/>
          <w:color w:val="000000"/>
          <w:sz w:val="22"/>
        </w:rPr>
        <w:br w:type="page"/>
      </w:r>
    </w:p>
    <w:p w14:paraId="405C3A81" w14:textId="77777777" w:rsidR="00A5195A" w:rsidRPr="00F4761E" w:rsidRDefault="00000000" w:rsidP="00F4761E">
      <w:pPr>
        <w:pStyle w:val="NormalWeb"/>
        <w:spacing w:before="0" w:beforeAutospacing="0" w:after="0" w:afterAutospacing="0" w:line="360" w:lineRule="auto"/>
        <w:ind w:firstLine="454"/>
        <w:jc w:val="both"/>
        <w:rPr>
          <w:rFonts w:ascii="Arial" w:hAnsi="Arial" w:cs="Arial"/>
          <w:sz w:val="22"/>
          <w:szCs w:val="22"/>
        </w:rPr>
      </w:pPr>
      <w:r w:rsidRPr="00F4761E">
        <w:rPr>
          <w:rFonts w:ascii="Arial" w:hAnsi="Arial" w:cs="Arial"/>
          <w:b/>
          <w:bCs/>
          <w:color w:val="000000"/>
          <w:sz w:val="22"/>
          <w:szCs w:val="22"/>
        </w:rPr>
        <w:lastRenderedPageBreak/>
        <w:t>Conclusion </w:t>
      </w:r>
    </w:p>
    <w:p w14:paraId="2D3D3D55" w14:textId="77777777" w:rsidR="00A5195A" w:rsidRDefault="00000000" w:rsidP="00F4761E">
      <w:pPr>
        <w:pStyle w:val="NormalWeb"/>
        <w:spacing w:before="0" w:beforeAutospacing="0" w:after="0" w:afterAutospacing="0" w:line="360" w:lineRule="auto"/>
        <w:ind w:firstLine="454"/>
        <w:jc w:val="both"/>
        <w:rPr>
          <w:rFonts w:ascii="Arial" w:hAnsi="Arial" w:cs="Arial"/>
          <w:color w:val="000000"/>
          <w:sz w:val="22"/>
          <w:szCs w:val="22"/>
        </w:rPr>
      </w:pPr>
      <w:r w:rsidRPr="00F4761E">
        <w:rPr>
          <w:rFonts w:ascii="Arial" w:hAnsi="Arial" w:cs="Arial"/>
          <w:color w:val="000000"/>
          <w:sz w:val="22"/>
          <w:szCs w:val="22"/>
        </w:rPr>
        <w:t xml:space="preserve">The above essay has been developed with the purpose of demonstrating an effective project management plan for the new project of Google at King's Cross. Project management has been found to be highly important to ensure an on-time completion of a project within the allocated budget along with mitigating potential risks by informing the stakeholders effectively about the project plan. Communication, adaptability, organisational and unflappability are some common skills required to accomplish a project efficiently. Hence, contextually, a comprehensive description of the overall project along with the fundamental objectives to accommodate almost 7,000 Google employees by constructing a new building and merging with 6 Pancras Square has been elaborated as well. The critical success factor of this project plan has been established to deal with hiring project managers, setting attainable goals and poor risk management might hinder the overall progress. A detailed description of the project life-cycle has been delivered through this essay including the importance of each phase. This essay has again highlighted the aspect of project scope by defining SMART objectives along with project parameters such as cost, time, and deliverables. The quality of the project has been showcased by clearing and meeting all criteria of the stakeholders. The assumptions have also been incorporated such as resource availability, stakeholder behaviours, no risks of significant changes and unexpected budget revisions or expenses. A thorough discussion on project risks related to bad weather conditions, lower performance, scope creep and time crunch has been effectively introduced in the essay. Google leaders, top and resource management along with local authorities, prime and subcontractors have been found to be key stakeholders. Moreover, the essay has further represented the project control mechanism, reporting framework, and milestones to complete the project within the allocated time frame. </w:t>
      </w:r>
    </w:p>
    <w:p w14:paraId="00E5BDC6" w14:textId="77777777" w:rsidR="00F4761E" w:rsidRDefault="00F4761E" w:rsidP="00F4761E">
      <w:pPr>
        <w:pStyle w:val="NormalWeb"/>
        <w:spacing w:before="0" w:beforeAutospacing="0" w:after="0" w:afterAutospacing="0" w:line="360" w:lineRule="auto"/>
        <w:ind w:firstLine="454"/>
        <w:jc w:val="both"/>
        <w:rPr>
          <w:rFonts w:ascii="Arial" w:hAnsi="Arial" w:cs="Arial"/>
          <w:color w:val="000000"/>
          <w:sz w:val="22"/>
          <w:szCs w:val="22"/>
        </w:rPr>
      </w:pPr>
    </w:p>
    <w:p w14:paraId="151876E4" w14:textId="77777777" w:rsidR="00F4761E" w:rsidRDefault="00F4761E" w:rsidP="00F4761E">
      <w:pPr>
        <w:pStyle w:val="NormalWeb"/>
        <w:spacing w:before="0" w:beforeAutospacing="0" w:after="0" w:afterAutospacing="0" w:line="360" w:lineRule="auto"/>
        <w:ind w:firstLine="454"/>
        <w:jc w:val="both"/>
        <w:rPr>
          <w:rFonts w:ascii="Arial" w:hAnsi="Arial" w:cs="Arial"/>
          <w:color w:val="000000"/>
          <w:sz w:val="22"/>
          <w:szCs w:val="22"/>
        </w:rPr>
      </w:pPr>
    </w:p>
    <w:p w14:paraId="193F5BBB" w14:textId="77777777" w:rsidR="00F4761E" w:rsidRDefault="00F4761E" w:rsidP="00F4761E">
      <w:pPr>
        <w:pStyle w:val="NormalWeb"/>
        <w:spacing w:before="0" w:beforeAutospacing="0" w:after="0" w:afterAutospacing="0" w:line="360" w:lineRule="auto"/>
        <w:ind w:firstLine="454"/>
        <w:jc w:val="both"/>
        <w:rPr>
          <w:rFonts w:ascii="Arial" w:hAnsi="Arial" w:cs="Arial"/>
          <w:color w:val="000000"/>
          <w:sz w:val="22"/>
          <w:szCs w:val="22"/>
        </w:rPr>
      </w:pPr>
    </w:p>
    <w:p w14:paraId="049B5B2E" w14:textId="77777777" w:rsidR="00F4761E" w:rsidRDefault="00F4761E" w:rsidP="00F4761E">
      <w:pPr>
        <w:pStyle w:val="NormalWeb"/>
        <w:spacing w:before="0" w:beforeAutospacing="0" w:after="0" w:afterAutospacing="0" w:line="360" w:lineRule="auto"/>
        <w:ind w:firstLine="454"/>
        <w:jc w:val="both"/>
        <w:rPr>
          <w:rFonts w:ascii="Arial" w:hAnsi="Arial" w:cs="Arial"/>
          <w:color w:val="000000"/>
          <w:sz w:val="22"/>
          <w:szCs w:val="22"/>
        </w:rPr>
      </w:pPr>
    </w:p>
    <w:p w14:paraId="0E1CB76D" w14:textId="77777777" w:rsidR="00F4761E" w:rsidRDefault="00F4761E" w:rsidP="00F4761E">
      <w:pPr>
        <w:pStyle w:val="NormalWeb"/>
        <w:spacing w:before="0" w:beforeAutospacing="0" w:after="0" w:afterAutospacing="0" w:line="360" w:lineRule="auto"/>
        <w:ind w:firstLine="454"/>
        <w:jc w:val="both"/>
        <w:rPr>
          <w:rFonts w:ascii="Arial" w:hAnsi="Arial" w:cs="Arial"/>
          <w:color w:val="000000"/>
          <w:sz w:val="22"/>
          <w:szCs w:val="22"/>
        </w:rPr>
      </w:pPr>
    </w:p>
    <w:p w14:paraId="130070F1" w14:textId="77777777" w:rsidR="00F4761E" w:rsidRDefault="00F4761E" w:rsidP="00F4761E">
      <w:pPr>
        <w:pStyle w:val="NormalWeb"/>
        <w:spacing w:before="0" w:beforeAutospacing="0" w:after="0" w:afterAutospacing="0" w:line="360" w:lineRule="auto"/>
        <w:ind w:firstLine="454"/>
        <w:jc w:val="both"/>
        <w:rPr>
          <w:rFonts w:ascii="Arial" w:hAnsi="Arial" w:cs="Arial"/>
          <w:color w:val="000000"/>
          <w:sz w:val="22"/>
          <w:szCs w:val="22"/>
        </w:rPr>
      </w:pPr>
    </w:p>
    <w:p w14:paraId="0A3C2B2F" w14:textId="77777777" w:rsidR="00F4761E" w:rsidRDefault="00F4761E" w:rsidP="00F4761E">
      <w:pPr>
        <w:pStyle w:val="NormalWeb"/>
        <w:spacing w:before="0" w:beforeAutospacing="0" w:after="0" w:afterAutospacing="0" w:line="360" w:lineRule="auto"/>
        <w:ind w:firstLine="454"/>
        <w:jc w:val="both"/>
        <w:rPr>
          <w:rFonts w:ascii="Arial" w:hAnsi="Arial" w:cs="Arial"/>
          <w:color w:val="000000"/>
          <w:sz w:val="22"/>
          <w:szCs w:val="22"/>
        </w:rPr>
      </w:pPr>
    </w:p>
    <w:p w14:paraId="679611E1" w14:textId="77777777" w:rsidR="00F4761E" w:rsidRDefault="00F4761E" w:rsidP="00F4761E">
      <w:pPr>
        <w:pStyle w:val="NormalWeb"/>
        <w:spacing w:before="0" w:beforeAutospacing="0" w:after="0" w:afterAutospacing="0" w:line="360" w:lineRule="auto"/>
        <w:ind w:firstLine="454"/>
        <w:jc w:val="both"/>
        <w:rPr>
          <w:rFonts w:ascii="Arial" w:hAnsi="Arial" w:cs="Arial"/>
          <w:color w:val="000000"/>
          <w:sz w:val="22"/>
          <w:szCs w:val="22"/>
        </w:rPr>
      </w:pPr>
    </w:p>
    <w:p w14:paraId="3463F4E3" w14:textId="77777777" w:rsidR="00F4761E" w:rsidRPr="00F4761E" w:rsidRDefault="00F4761E" w:rsidP="00F4761E">
      <w:pPr>
        <w:pStyle w:val="NormalWeb"/>
        <w:spacing w:before="0" w:beforeAutospacing="0" w:after="0" w:afterAutospacing="0" w:line="360" w:lineRule="auto"/>
        <w:ind w:firstLine="454"/>
        <w:jc w:val="both"/>
        <w:rPr>
          <w:rFonts w:ascii="Arial" w:hAnsi="Arial" w:cs="Arial"/>
          <w:sz w:val="22"/>
          <w:szCs w:val="22"/>
        </w:rPr>
      </w:pPr>
    </w:p>
    <w:p w14:paraId="2166B0E2" w14:textId="77777777" w:rsidR="00A5195A" w:rsidRPr="00F4761E" w:rsidRDefault="00000000" w:rsidP="00F4761E">
      <w:pPr>
        <w:pStyle w:val="Heading1"/>
        <w:spacing w:line="360" w:lineRule="auto"/>
        <w:ind w:firstLine="454"/>
        <w:rPr>
          <w:rFonts w:ascii="Arial" w:hAnsi="Arial" w:cs="Arial"/>
          <w:sz w:val="22"/>
          <w:szCs w:val="22"/>
        </w:rPr>
      </w:pPr>
      <w:r w:rsidRPr="00F4761E">
        <w:rPr>
          <w:rFonts w:ascii="Arial" w:hAnsi="Arial" w:cs="Arial"/>
          <w:sz w:val="22"/>
          <w:szCs w:val="22"/>
        </w:rPr>
        <w:lastRenderedPageBreak/>
        <w:t>References</w:t>
      </w:r>
    </w:p>
    <w:p w14:paraId="7B9CA11E" w14:textId="77777777" w:rsidR="00A5195A" w:rsidRPr="00F4761E" w:rsidRDefault="00000000" w:rsidP="00F4761E">
      <w:pPr>
        <w:spacing w:line="360" w:lineRule="auto"/>
        <w:ind w:firstLine="454"/>
        <w:rPr>
          <w:rFonts w:ascii="Arial" w:hAnsi="Arial" w:cs="Arial"/>
          <w:sz w:val="22"/>
        </w:rPr>
      </w:pPr>
      <w:r w:rsidRPr="00F4761E">
        <w:rPr>
          <w:rFonts w:ascii="Arial" w:hAnsi="Arial" w:cs="Arial"/>
          <w:sz w:val="22"/>
        </w:rPr>
        <w:t>Burns, J., (2023</w:t>
      </w:r>
      <w:r w:rsidRPr="00F4761E">
        <w:rPr>
          <w:rFonts w:ascii="Arial" w:hAnsi="Arial" w:cs="Arial"/>
          <w:i/>
          <w:iCs/>
          <w:sz w:val="22"/>
        </w:rPr>
        <w:t>). DELAYS IN THE CONSTRUCTION INDUSTRY: OUR 2022 SURVEY RESULTS AND HOW THEY COMPARE TO 2016.</w:t>
      </w:r>
      <w:r w:rsidRPr="00F4761E">
        <w:rPr>
          <w:rFonts w:ascii="Arial" w:hAnsi="Arial" w:cs="Arial"/>
          <w:sz w:val="22"/>
        </w:rPr>
        <w:t xml:space="preserve"> [Online] Available at: https://www.cornerstoneprojects.co.uk/blog/delays-in-the-construction-industry-our-2022-survey-results-and-how-they-compare-to-2016/ [Accessed 17 March 2024].</w:t>
      </w:r>
    </w:p>
    <w:p w14:paraId="42DE05FE" w14:textId="77777777" w:rsidR="00A5195A" w:rsidRPr="00F4761E" w:rsidRDefault="00000000" w:rsidP="00F4761E">
      <w:pPr>
        <w:pStyle w:val="NormalWeb"/>
        <w:spacing w:before="0" w:beforeAutospacing="0" w:after="0" w:afterAutospacing="0" w:line="360" w:lineRule="auto"/>
        <w:ind w:firstLine="454"/>
        <w:jc w:val="both"/>
        <w:rPr>
          <w:rFonts w:ascii="Arial" w:hAnsi="Arial" w:cs="Arial"/>
          <w:sz w:val="22"/>
          <w:szCs w:val="22"/>
        </w:rPr>
      </w:pPr>
      <w:r w:rsidRPr="00F4761E">
        <w:rPr>
          <w:rFonts w:ascii="Arial" w:hAnsi="Arial" w:cs="Arial"/>
          <w:sz w:val="22"/>
          <w:szCs w:val="22"/>
          <w:shd w:val="clear" w:color="auto" w:fill="FFFFFF"/>
        </w:rPr>
        <w:t xml:space="preserve">Crawford, J.K., (2021). </w:t>
      </w:r>
      <w:r w:rsidRPr="00F4761E">
        <w:rPr>
          <w:rFonts w:ascii="Arial" w:hAnsi="Arial" w:cs="Arial"/>
          <w:i/>
          <w:iCs/>
          <w:sz w:val="22"/>
          <w:szCs w:val="22"/>
          <w:shd w:val="clear" w:color="auto" w:fill="FFFFFF"/>
        </w:rPr>
        <w:t>Project management maturity model</w:t>
      </w:r>
      <w:r w:rsidRPr="00F4761E">
        <w:rPr>
          <w:rFonts w:ascii="Arial" w:hAnsi="Arial" w:cs="Arial"/>
          <w:sz w:val="22"/>
          <w:szCs w:val="22"/>
          <w:shd w:val="clear" w:color="auto" w:fill="FFFFFF"/>
        </w:rPr>
        <w:t>. Auerbach Publications.</w:t>
      </w:r>
    </w:p>
    <w:p w14:paraId="5A98B21F" w14:textId="77777777" w:rsidR="00A5195A" w:rsidRPr="00F4761E" w:rsidRDefault="00000000" w:rsidP="00F4761E">
      <w:pPr>
        <w:pStyle w:val="NormalWeb"/>
        <w:spacing w:before="0" w:beforeAutospacing="0" w:after="0" w:afterAutospacing="0" w:line="360" w:lineRule="auto"/>
        <w:ind w:firstLine="454"/>
        <w:jc w:val="both"/>
        <w:rPr>
          <w:rFonts w:ascii="Arial" w:hAnsi="Arial" w:cs="Arial"/>
          <w:sz w:val="22"/>
          <w:szCs w:val="22"/>
        </w:rPr>
      </w:pPr>
      <w:r w:rsidRPr="00F4761E">
        <w:rPr>
          <w:rFonts w:ascii="Arial" w:hAnsi="Arial" w:cs="Arial"/>
          <w:sz w:val="22"/>
          <w:szCs w:val="22"/>
          <w:shd w:val="clear" w:color="auto" w:fill="FFFFFF"/>
        </w:rPr>
        <w:t xml:space="preserve">de Rezende, L.B., </w:t>
      </w:r>
      <w:proofErr w:type="spellStart"/>
      <w:r w:rsidRPr="00F4761E">
        <w:rPr>
          <w:rFonts w:ascii="Arial" w:hAnsi="Arial" w:cs="Arial"/>
          <w:sz w:val="22"/>
          <w:szCs w:val="22"/>
          <w:shd w:val="clear" w:color="auto" w:fill="FFFFFF"/>
        </w:rPr>
        <w:t>Denicol</w:t>
      </w:r>
      <w:proofErr w:type="spellEnd"/>
      <w:r w:rsidRPr="00F4761E">
        <w:rPr>
          <w:rFonts w:ascii="Arial" w:hAnsi="Arial" w:cs="Arial"/>
          <w:sz w:val="22"/>
          <w:szCs w:val="22"/>
          <w:shd w:val="clear" w:color="auto" w:fill="FFFFFF"/>
        </w:rPr>
        <w:t xml:space="preserve">, J., Blackwell, P. and Kimura, H., (2022). The main project complexity factors and their interdependencies in defence projects. </w:t>
      </w:r>
      <w:r w:rsidRPr="00F4761E">
        <w:rPr>
          <w:rFonts w:ascii="Arial" w:hAnsi="Arial" w:cs="Arial"/>
          <w:i/>
          <w:iCs/>
          <w:sz w:val="22"/>
          <w:szCs w:val="22"/>
          <w:shd w:val="clear" w:color="auto" w:fill="FFFFFF"/>
        </w:rPr>
        <w:t>Project Leadership and Society</w:t>
      </w:r>
      <w:r w:rsidRPr="00F4761E">
        <w:rPr>
          <w:rFonts w:ascii="Arial" w:hAnsi="Arial" w:cs="Arial"/>
          <w:sz w:val="22"/>
          <w:szCs w:val="22"/>
          <w:shd w:val="clear" w:color="auto" w:fill="FFFFFF"/>
        </w:rPr>
        <w:t xml:space="preserve">, </w:t>
      </w:r>
      <w:r w:rsidRPr="00F4761E">
        <w:rPr>
          <w:rFonts w:ascii="Arial" w:hAnsi="Arial" w:cs="Arial"/>
          <w:i/>
          <w:iCs/>
          <w:sz w:val="22"/>
          <w:szCs w:val="22"/>
          <w:shd w:val="clear" w:color="auto" w:fill="FFFFFF"/>
        </w:rPr>
        <w:t>3</w:t>
      </w:r>
      <w:r w:rsidRPr="00F4761E">
        <w:rPr>
          <w:rFonts w:ascii="Arial" w:hAnsi="Arial" w:cs="Arial"/>
          <w:sz w:val="22"/>
          <w:szCs w:val="22"/>
          <w:shd w:val="clear" w:color="auto" w:fill="FFFFFF"/>
        </w:rPr>
        <w:t>, p.100050.</w:t>
      </w:r>
    </w:p>
    <w:p w14:paraId="2EF628BA" w14:textId="77777777" w:rsidR="00A5195A" w:rsidRPr="00F4761E" w:rsidRDefault="00000000" w:rsidP="00F4761E">
      <w:pPr>
        <w:spacing w:line="360" w:lineRule="auto"/>
        <w:ind w:firstLine="454"/>
        <w:rPr>
          <w:rFonts w:ascii="Arial" w:hAnsi="Arial" w:cs="Arial"/>
          <w:sz w:val="22"/>
        </w:rPr>
      </w:pPr>
      <w:r w:rsidRPr="00F4761E">
        <w:rPr>
          <w:rFonts w:ascii="Arial" w:hAnsi="Arial" w:cs="Arial"/>
          <w:sz w:val="22"/>
        </w:rPr>
        <w:t xml:space="preserve">Gillespie, (2024). </w:t>
      </w:r>
      <w:r w:rsidRPr="00F4761E">
        <w:rPr>
          <w:rFonts w:ascii="Arial" w:hAnsi="Arial" w:cs="Arial"/>
          <w:i/>
          <w:iCs/>
          <w:sz w:val="22"/>
        </w:rPr>
        <w:t>Google Headquarters.</w:t>
      </w:r>
      <w:r w:rsidRPr="00F4761E">
        <w:rPr>
          <w:rFonts w:ascii="Arial" w:hAnsi="Arial" w:cs="Arial"/>
          <w:sz w:val="22"/>
        </w:rPr>
        <w:t xml:space="preserve"> [Online] Available at: https://www.gillespies.co.uk/projects/google-headquarters [Accessed 18 March 2024].</w:t>
      </w:r>
    </w:p>
    <w:p w14:paraId="34853CC4" w14:textId="77777777" w:rsidR="00A5195A" w:rsidRPr="00F4761E" w:rsidRDefault="00000000" w:rsidP="00F4761E">
      <w:pPr>
        <w:pStyle w:val="NormalWeb"/>
        <w:spacing w:before="0" w:beforeAutospacing="0" w:after="0" w:afterAutospacing="0" w:line="360" w:lineRule="auto"/>
        <w:ind w:firstLine="454"/>
        <w:jc w:val="both"/>
        <w:rPr>
          <w:rFonts w:ascii="Arial" w:hAnsi="Arial" w:cs="Arial"/>
          <w:sz w:val="22"/>
          <w:szCs w:val="22"/>
        </w:rPr>
      </w:pPr>
      <w:r w:rsidRPr="00F4761E">
        <w:rPr>
          <w:rFonts w:ascii="Arial" w:hAnsi="Arial" w:cs="Arial"/>
          <w:sz w:val="22"/>
          <w:szCs w:val="22"/>
          <w:shd w:val="clear" w:color="auto" w:fill="FFFFFF"/>
        </w:rPr>
        <w:t xml:space="preserve">Gobov, D. and Huchenko, I., (2021), February. Software Requirements Elicitation Techniques Selection Method for the Project Scope Management. In </w:t>
      </w:r>
      <w:r w:rsidRPr="00F4761E">
        <w:rPr>
          <w:rFonts w:ascii="Arial" w:hAnsi="Arial" w:cs="Arial"/>
          <w:i/>
          <w:iCs/>
          <w:sz w:val="22"/>
          <w:szCs w:val="22"/>
          <w:shd w:val="clear" w:color="auto" w:fill="FFFFFF"/>
        </w:rPr>
        <w:t>ITPM</w:t>
      </w:r>
      <w:r w:rsidRPr="00F4761E">
        <w:rPr>
          <w:rFonts w:ascii="Arial" w:hAnsi="Arial" w:cs="Arial"/>
          <w:sz w:val="22"/>
          <w:szCs w:val="22"/>
          <w:shd w:val="clear" w:color="auto" w:fill="FFFFFF"/>
        </w:rPr>
        <w:t xml:space="preserve"> (pp. 1-10).</w:t>
      </w:r>
    </w:p>
    <w:p w14:paraId="7678F2D5" w14:textId="77777777" w:rsidR="00A5195A" w:rsidRPr="00F4761E" w:rsidRDefault="00000000" w:rsidP="00F4761E">
      <w:pPr>
        <w:pStyle w:val="NormalWeb"/>
        <w:spacing w:before="0" w:beforeAutospacing="0" w:after="0" w:afterAutospacing="0" w:line="360" w:lineRule="auto"/>
        <w:ind w:firstLine="454"/>
        <w:jc w:val="both"/>
        <w:rPr>
          <w:rFonts w:ascii="Arial" w:hAnsi="Arial" w:cs="Arial"/>
          <w:sz w:val="22"/>
          <w:szCs w:val="22"/>
        </w:rPr>
      </w:pPr>
      <w:r w:rsidRPr="00F4761E">
        <w:rPr>
          <w:rFonts w:ascii="Arial" w:hAnsi="Arial" w:cs="Arial"/>
          <w:sz w:val="22"/>
          <w:szCs w:val="22"/>
          <w:shd w:val="clear" w:color="auto" w:fill="FFFFFF"/>
        </w:rPr>
        <w:t xml:space="preserve">Kerzner, H., (2022). </w:t>
      </w:r>
      <w:r w:rsidRPr="00F4761E">
        <w:rPr>
          <w:rFonts w:ascii="Arial" w:hAnsi="Arial" w:cs="Arial"/>
          <w:i/>
          <w:iCs/>
          <w:sz w:val="22"/>
          <w:szCs w:val="22"/>
          <w:shd w:val="clear" w:color="auto" w:fill="FFFFFF"/>
        </w:rPr>
        <w:t>Project management metrics, KPIs, and dashboards: a guide to measuring and monitoring project performance</w:t>
      </w:r>
      <w:r w:rsidRPr="00F4761E">
        <w:rPr>
          <w:rFonts w:ascii="Arial" w:hAnsi="Arial" w:cs="Arial"/>
          <w:sz w:val="22"/>
          <w:szCs w:val="22"/>
          <w:shd w:val="clear" w:color="auto" w:fill="FFFFFF"/>
        </w:rPr>
        <w:t>. John wiley &amp; sons.</w:t>
      </w:r>
    </w:p>
    <w:p w14:paraId="1908C819" w14:textId="77777777" w:rsidR="00A5195A" w:rsidRPr="00F4761E" w:rsidRDefault="00000000" w:rsidP="00F4761E">
      <w:pPr>
        <w:pStyle w:val="NormalWeb"/>
        <w:spacing w:before="0" w:beforeAutospacing="0" w:after="0" w:afterAutospacing="0" w:line="360" w:lineRule="auto"/>
        <w:ind w:firstLine="454"/>
        <w:jc w:val="both"/>
        <w:rPr>
          <w:rFonts w:ascii="Arial" w:hAnsi="Arial" w:cs="Arial"/>
          <w:sz w:val="22"/>
          <w:szCs w:val="22"/>
        </w:rPr>
      </w:pPr>
      <w:r w:rsidRPr="00F4761E">
        <w:rPr>
          <w:rFonts w:ascii="Arial" w:hAnsi="Arial" w:cs="Arial"/>
          <w:sz w:val="22"/>
          <w:szCs w:val="22"/>
          <w:shd w:val="clear" w:color="auto" w:fill="FFFFFF"/>
        </w:rPr>
        <w:t xml:space="preserve">Nicholas, J.M. and Steyn, H., (2020). </w:t>
      </w:r>
      <w:r w:rsidRPr="00F4761E">
        <w:rPr>
          <w:rFonts w:ascii="Arial" w:hAnsi="Arial" w:cs="Arial"/>
          <w:i/>
          <w:iCs/>
          <w:sz w:val="22"/>
          <w:szCs w:val="22"/>
          <w:shd w:val="clear" w:color="auto" w:fill="FFFFFF"/>
        </w:rPr>
        <w:t>Project management for engineering, business and technology</w:t>
      </w:r>
      <w:r w:rsidRPr="00F4761E">
        <w:rPr>
          <w:rFonts w:ascii="Arial" w:hAnsi="Arial" w:cs="Arial"/>
          <w:sz w:val="22"/>
          <w:szCs w:val="22"/>
          <w:shd w:val="clear" w:color="auto" w:fill="FFFFFF"/>
        </w:rPr>
        <w:t>. Routledge.</w:t>
      </w:r>
    </w:p>
    <w:p w14:paraId="00F11E29" w14:textId="77777777" w:rsidR="00A5195A" w:rsidRPr="00F4761E" w:rsidRDefault="00000000" w:rsidP="00F4761E">
      <w:pPr>
        <w:pStyle w:val="NormalWeb"/>
        <w:spacing w:before="0" w:beforeAutospacing="0" w:after="0" w:afterAutospacing="0" w:line="360" w:lineRule="auto"/>
        <w:ind w:firstLine="454"/>
        <w:jc w:val="both"/>
        <w:rPr>
          <w:rFonts w:ascii="Arial" w:hAnsi="Arial" w:cs="Arial"/>
          <w:sz w:val="22"/>
          <w:szCs w:val="22"/>
        </w:rPr>
      </w:pPr>
      <w:r w:rsidRPr="00F4761E">
        <w:rPr>
          <w:rFonts w:ascii="Arial" w:hAnsi="Arial" w:cs="Arial"/>
          <w:sz w:val="22"/>
          <w:szCs w:val="22"/>
          <w:shd w:val="clear" w:color="auto" w:fill="FFFFFF"/>
        </w:rPr>
        <w:t xml:space="preserve">Portny, J.L. and Portny, S.E., (2022). </w:t>
      </w:r>
      <w:r w:rsidRPr="00F4761E">
        <w:rPr>
          <w:rFonts w:ascii="Arial" w:hAnsi="Arial" w:cs="Arial"/>
          <w:i/>
          <w:iCs/>
          <w:sz w:val="22"/>
          <w:szCs w:val="22"/>
          <w:shd w:val="clear" w:color="auto" w:fill="FFFFFF"/>
        </w:rPr>
        <w:t>Project management for dummies</w:t>
      </w:r>
      <w:r w:rsidRPr="00F4761E">
        <w:rPr>
          <w:rFonts w:ascii="Arial" w:hAnsi="Arial" w:cs="Arial"/>
          <w:sz w:val="22"/>
          <w:szCs w:val="22"/>
          <w:shd w:val="clear" w:color="auto" w:fill="FFFFFF"/>
        </w:rPr>
        <w:t>. John Wiley &amp; Sons.</w:t>
      </w:r>
    </w:p>
    <w:p w14:paraId="3D1EAB6A" w14:textId="77777777" w:rsidR="00A5195A" w:rsidRPr="00F4761E" w:rsidRDefault="00000000" w:rsidP="00F4761E">
      <w:pPr>
        <w:pStyle w:val="NormalWeb"/>
        <w:spacing w:before="0" w:beforeAutospacing="0" w:after="0" w:afterAutospacing="0" w:line="360" w:lineRule="auto"/>
        <w:ind w:firstLine="454"/>
        <w:jc w:val="both"/>
        <w:rPr>
          <w:rFonts w:ascii="Arial" w:hAnsi="Arial" w:cs="Arial"/>
          <w:sz w:val="22"/>
          <w:szCs w:val="22"/>
        </w:rPr>
      </w:pPr>
      <w:r w:rsidRPr="00F4761E">
        <w:rPr>
          <w:rFonts w:ascii="Arial" w:hAnsi="Arial" w:cs="Arial"/>
          <w:sz w:val="22"/>
          <w:szCs w:val="22"/>
          <w:shd w:val="clear" w:color="auto" w:fill="FFFFFF"/>
        </w:rPr>
        <w:t xml:space="preserve">Robin, E., (2022). Performing real estate value (s): Real estate developers, systems of expertise and the production of space. </w:t>
      </w:r>
      <w:r w:rsidRPr="00F4761E">
        <w:rPr>
          <w:rFonts w:ascii="Arial" w:hAnsi="Arial" w:cs="Arial"/>
          <w:i/>
          <w:iCs/>
          <w:sz w:val="22"/>
          <w:szCs w:val="22"/>
          <w:shd w:val="clear" w:color="auto" w:fill="FFFFFF"/>
        </w:rPr>
        <w:t>Geoforum</w:t>
      </w:r>
      <w:r w:rsidRPr="00F4761E">
        <w:rPr>
          <w:rFonts w:ascii="Arial" w:hAnsi="Arial" w:cs="Arial"/>
          <w:sz w:val="22"/>
          <w:szCs w:val="22"/>
          <w:shd w:val="clear" w:color="auto" w:fill="FFFFFF"/>
        </w:rPr>
        <w:t xml:space="preserve">, </w:t>
      </w:r>
      <w:r w:rsidRPr="00F4761E">
        <w:rPr>
          <w:rFonts w:ascii="Arial" w:hAnsi="Arial" w:cs="Arial"/>
          <w:i/>
          <w:iCs/>
          <w:sz w:val="22"/>
          <w:szCs w:val="22"/>
          <w:shd w:val="clear" w:color="auto" w:fill="FFFFFF"/>
        </w:rPr>
        <w:t>134</w:t>
      </w:r>
      <w:r w:rsidRPr="00F4761E">
        <w:rPr>
          <w:rFonts w:ascii="Arial" w:hAnsi="Arial" w:cs="Arial"/>
          <w:sz w:val="22"/>
          <w:szCs w:val="22"/>
          <w:shd w:val="clear" w:color="auto" w:fill="FFFFFF"/>
        </w:rPr>
        <w:t>, pp.205-215.</w:t>
      </w:r>
    </w:p>
    <w:p w14:paraId="5CA2D4E7" w14:textId="77777777" w:rsidR="00A5195A" w:rsidRPr="00F4761E" w:rsidRDefault="00000000" w:rsidP="00F4761E">
      <w:pPr>
        <w:pStyle w:val="NormalWeb"/>
        <w:spacing w:before="0" w:beforeAutospacing="0" w:after="0" w:afterAutospacing="0" w:line="360" w:lineRule="auto"/>
        <w:ind w:firstLine="454"/>
        <w:jc w:val="both"/>
        <w:rPr>
          <w:rFonts w:ascii="Arial" w:hAnsi="Arial" w:cs="Arial"/>
          <w:sz w:val="22"/>
          <w:szCs w:val="22"/>
        </w:rPr>
      </w:pPr>
      <w:r w:rsidRPr="00F4761E">
        <w:rPr>
          <w:rFonts w:ascii="Arial" w:hAnsi="Arial" w:cs="Arial"/>
          <w:sz w:val="22"/>
          <w:szCs w:val="22"/>
          <w:shd w:val="clear" w:color="auto" w:fill="FFFFFF"/>
        </w:rPr>
        <w:t xml:space="preserve">Rowe, S.F., (2020). </w:t>
      </w:r>
      <w:r w:rsidRPr="00F4761E">
        <w:rPr>
          <w:rFonts w:ascii="Arial" w:hAnsi="Arial" w:cs="Arial"/>
          <w:i/>
          <w:iCs/>
          <w:sz w:val="22"/>
          <w:szCs w:val="22"/>
          <w:shd w:val="clear" w:color="auto" w:fill="FFFFFF"/>
        </w:rPr>
        <w:t>Project management for small projects</w:t>
      </w:r>
      <w:r w:rsidRPr="00F4761E">
        <w:rPr>
          <w:rFonts w:ascii="Arial" w:hAnsi="Arial" w:cs="Arial"/>
          <w:sz w:val="22"/>
          <w:szCs w:val="22"/>
          <w:shd w:val="clear" w:color="auto" w:fill="FFFFFF"/>
        </w:rPr>
        <w:t>. Berrett-Koehler Publishers.</w:t>
      </w:r>
    </w:p>
    <w:p w14:paraId="6DCE8D96" w14:textId="77777777" w:rsidR="00A5195A" w:rsidRPr="00F4761E" w:rsidRDefault="00000000" w:rsidP="00F4761E">
      <w:pPr>
        <w:pStyle w:val="NormalWeb"/>
        <w:spacing w:before="0" w:beforeAutospacing="0" w:after="0" w:afterAutospacing="0" w:line="360" w:lineRule="auto"/>
        <w:ind w:firstLine="454"/>
        <w:jc w:val="both"/>
        <w:rPr>
          <w:rFonts w:ascii="Arial" w:hAnsi="Arial" w:cs="Arial"/>
          <w:sz w:val="22"/>
          <w:szCs w:val="22"/>
        </w:rPr>
      </w:pPr>
      <w:r w:rsidRPr="00F4761E">
        <w:rPr>
          <w:rFonts w:ascii="Arial" w:hAnsi="Arial" w:cs="Arial"/>
          <w:sz w:val="22"/>
          <w:szCs w:val="22"/>
          <w:shd w:val="clear" w:color="auto" w:fill="FFFFFF"/>
        </w:rPr>
        <w:t xml:space="preserve">Spišáková, M., Mésároš, P. and Mandičák, T., (2021). Construction waste audit in the framework of sustainable waste management in construction projects—case study. </w:t>
      </w:r>
      <w:r w:rsidRPr="00F4761E">
        <w:rPr>
          <w:rFonts w:ascii="Arial" w:hAnsi="Arial" w:cs="Arial"/>
          <w:i/>
          <w:iCs/>
          <w:sz w:val="22"/>
          <w:szCs w:val="22"/>
          <w:shd w:val="clear" w:color="auto" w:fill="FFFFFF"/>
        </w:rPr>
        <w:t>Buildings</w:t>
      </w:r>
      <w:r w:rsidRPr="00F4761E">
        <w:rPr>
          <w:rFonts w:ascii="Arial" w:hAnsi="Arial" w:cs="Arial"/>
          <w:sz w:val="22"/>
          <w:szCs w:val="22"/>
          <w:shd w:val="clear" w:color="auto" w:fill="FFFFFF"/>
        </w:rPr>
        <w:t xml:space="preserve">, </w:t>
      </w:r>
      <w:r w:rsidRPr="00F4761E">
        <w:rPr>
          <w:rFonts w:ascii="Arial" w:hAnsi="Arial" w:cs="Arial"/>
          <w:i/>
          <w:iCs/>
          <w:sz w:val="22"/>
          <w:szCs w:val="22"/>
          <w:shd w:val="clear" w:color="auto" w:fill="FFFFFF"/>
        </w:rPr>
        <w:t>11</w:t>
      </w:r>
      <w:r w:rsidRPr="00F4761E">
        <w:rPr>
          <w:rFonts w:ascii="Arial" w:hAnsi="Arial" w:cs="Arial"/>
          <w:sz w:val="22"/>
          <w:szCs w:val="22"/>
          <w:shd w:val="clear" w:color="auto" w:fill="FFFFFF"/>
        </w:rPr>
        <w:t>(2), p.61.</w:t>
      </w:r>
    </w:p>
    <w:p w14:paraId="281AB45F" w14:textId="77777777" w:rsidR="00A5195A" w:rsidRPr="00F4761E" w:rsidRDefault="00000000" w:rsidP="00F4761E">
      <w:pPr>
        <w:pStyle w:val="NormalWeb"/>
        <w:spacing w:before="0" w:beforeAutospacing="0" w:after="0" w:afterAutospacing="0" w:line="360" w:lineRule="auto"/>
        <w:ind w:firstLine="454"/>
        <w:jc w:val="both"/>
        <w:rPr>
          <w:rFonts w:ascii="Arial" w:hAnsi="Arial" w:cs="Arial"/>
          <w:sz w:val="22"/>
          <w:szCs w:val="22"/>
        </w:rPr>
      </w:pPr>
      <w:r w:rsidRPr="00F4761E">
        <w:rPr>
          <w:rFonts w:ascii="Arial" w:hAnsi="Arial" w:cs="Arial"/>
          <w:sz w:val="22"/>
          <w:szCs w:val="22"/>
          <w:shd w:val="clear" w:color="auto" w:fill="FFFFFF"/>
        </w:rPr>
        <w:t xml:space="preserve">Stanitsas, M., Kirytopoulos, K. and Leopoulos, V., (2021). Integrating sustainability indicators into project management: The case of construction industry. </w:t>
      </w:r>
      <w:r w:rsidRPr="00F4761E">
        <w:rPr>
          <w:rFonts w:ascii="Arial" w:hAnsi="Arial" w:cs="Arial"/>
          <w:i/>
          <w:iCs/>
          <w:sz w:val="22"/>
          <w:szCs w:val="22"/>
          <w:shd w:val="clear" w:color="auto" w:fill="FFFFFF"/>
        </w:rPr>
        <w:t>Journal of Cleaner Production</w:t>
      </w:r>
      <w:r w:rsidRPr="00F4761E">
        <w:rPr>
          <w:rFonts w:ascii="Arial" w:hAnsi="Arial" w:cs="Arial"/>
          <w:sz w:val="22"/>
          <w:szCs w:val="22"/>
          <w:shd w:val="clear" w:color="auto" w:fill="FFFFFF"/>
        </w:rPr>
        <w:t xml:space="preserve">, </w:t>
      </w:r>
      <w:r w:rsidRPr="00F4761E">
        <w:rPr>
          <w:rFonts w:ascii="Arial" w:hAnsi="Arial" w:cs="Arial"/>
          <w:i/>
          <w:iCs/>
          <w:sz w:val="22"/>
          <w:szCs w:val="22"/>
          <w:shd w:val="clear" w:color="auto" w:fill="FFFFFF"/>
        </w:rPr>
        <w:t>279</w:t>
      </w:r>
      <w:r w:rsidRPr="00F4761E">
        <w:rPr>
          <w:rFonts w:ascii="Arial" w:hAnsi="Arial" w:cs="Arial"/>
          <w:sz w:val="22"/>
          <w:szCs w:val="22"/>
          <w:shd w:val="clear" w:color="auto" w:fill="FFFFFF"/>
        </w:rPr>
        <w:t>, p.123774.</w:t>
      </w:r>
    </w:p>
    <w:p w14:paraId="2386642D" w14:textId="77777777" w:rsidR="00A5195A" w:rsidRPr="00F4761E" w:rsidRDefault="00000000" w:rsidP="00F4761E">
      <w:pPr>
        <w:pStyle w:val="NormalWeb"/>
        <w:spacing w:before="0" w:beforeAutospacing="0" w:after="0" w:afterAutospacing="0" w:line="360" w:lineRule="auto"/>
        <w:ind w:firstLine="454"/>
        <w:jc w:val="both"/>
        <w:rPr>
          <w:rFonts w:ascii="Arial" w:hAnsi="Arial" w:cs="Arial"/>
          <w:sz w:val="22"/>
          <w:szCs w:val="22"/>
        </w:rPr>
      </w:pPr>
      <w:r w:rsidRPr="00F4761E">
        <w:rPr>
          <w:rFonts w:ascii="Arial" w:hAnsi="Arial" w:cs="Arial"/>
          <w:sz w:val="22"/>
          <w:szCs w:val="22"/>
          <w:shd w:val="clear" w:color="auto" w:fill="FFFFFF"/>
        </w:rPr>
        <w:t xml:space="preserve">Thesing, T., Feldmann, C. and Burchardt, M., (2021). Agile versus waterfall project management: decision model for selecting the appropriate approach to a project. </w:t>
      </w:r>
      <w:r w:rsidRPr="00F4761E">
        <w:rPr>
          <w:rFonts w:ascii="Arial" w:hAnsi="Arial" w:cs="Arial"/>
          <w:i/>
          <w:iCs/>
          <w:sz w:val="22"/>
          <w:szCs w:val="22"/>
          <w:shd w:val="clear" w:color="auto" w:fill="FFFFFF"/>
        </w:rPr>
        <w:t>Procedia Computer Science</w:t>
      </w:r>
      <w:r w:rsidRPr="00F4761E">
        <w:rPr>
          <w:rFonts w:ascii="Arial" w:hAnsi="Arial" w:cs="Arial"/>
          <w:sz w:val="22"/>
          <w:szCs w:val="22"/>
          <w:shd w:val="clear" w:color="auto" w:fill="FFFFFF"/>
        </w:rPr>
        <w:t xml:space="preserve">, </w:t>
      </w:r>
      <w:r w:rsidRPr="00F4761E">
        <w:rPr>
          <w:rFonts w:ascii="Arial" w:hAnsi="Arial" w:cs="Arial"/>
          <w:i/>
          <w:iCs/>
          <w:sz w:val="22"/>
          <w:szCs w:val="22"/>
          <w:shd w:val="clear" w:color="auto" w:fill="FFFFFF"/>
        </w:rPr>
        <w:t>181</w:t>
      </w:r>
      <w:r w:rsidRPr="00F4761E">
        <w:rPr>
          <w:rFonts w:ascii="Arial" w:hAnsi="Arial" w:cs="Arial"/>
          <w:sz w:val="22"/>
          <w:szCs w:val="22"/>
          <w:shd w:val="clear" w:color="auto" w:fill="FFFFFF"/>
        </w:rPr>
        <w:t>, pp.746-756.</w:t>
      </w:r>
    </w:p>
    <w:p w14:paraId="75BDC6A5" w14:textId="77777777" w:rsidR="00A5195A" w:rsidRPr="00F4761E" w:rsidRDefault="00000000" w:rsidP="00F4761E">
      <w:pPr>
        <w:pStyle w:val="NormalWeb"/>
        <w:spacing w:before="0" w:beforeAutospacing="0" w:after="0" w:afterAutospacing="0" w:line="360" w:lineRule="auto"/>
        <w:ind w:firstLine="454"/>
        <w:jc w:val="both"/>
        <w:rPr>
          <w:rFonts w:ascii="Arial" w:hAnsi="Arial" w:cs="Arial"/>
          <w:sz w:val="22"/>
          <w:szCs w:val="22"/>
        </w:rPr>
      </w:pPr>
      <w:r w:rsidRPr="00F4761E">
        <w:rPr>
          <w:rFonts w:ascii="Arial" w:hAnsi="Arial" w:cs="Arial"/>
          <w:sz w:val="22"/>
          <w:szCs w:val="22"/>
          <w:shd w:val="clear" w:color="auto" w:fill="FFFFFF"/>
        </w:rPr>
        <w:t xml:space="preserve">Veisi, H., Jackson-Smith, D. and Arrueta, L., (2022). Alignment of stakeholder and scientist understandings and expectations in a participatory modeling project. </w:t>
      </w:r>
      <w:r w:rsidRPr="00F4761E">
        <w:rPr>
          <w:rFonts w:ascii="Arial" w:hAnsi="Arial" w:cs="Arial"/>
          <w:i/>
          <w:iCs/>
          <w:sz w:val="22"/>
          <w:szCs w:val="22"/>
          <w:shd w:val="clear" w:color="auto" w:fill="FFFFFF"/>
        </w:rPr>
        <w:t>Environmental Science &amp; Policy</w:t>
      </w:r>
      <w:r w:rsidRPr="00F4761E">
        <w:rPr>
          <w:rFonts w:ascii="Arial" w:hAnsi="Arial" w:cs="Arial"/>
          <w:sz w:val="22"/>
          <w:szCs w:val="22"/>
          <w:shd w:val="clear" w:color="auto" w:fill="FFFFFF"/>
        </w:rPr>
        <w:t xml:space="preserve">, </w:t>
      </w:r>
      <w:r w:rsidRPr="00F4761E">
        <w:rPr>
          <w:rFonts w:ascii="Arial" w:hAnsi="Arial" w:cs="Arial"/>
          <w:i/>
          <w:iCs/>
          <w:sz w:val="22"/>
          <w:szCs w:val="22"/>
          <w:shd w:val="clear" w:color="auto" w:fill="FFFFFF"/>
        </w:rPr>
        <w:t>134</w:t>
      </w:r>
      <w:r w:rsidRPr="00F4761E">
        <w:rPr>
          <w:rFonts w:ascii="Arial" w:hAnsi="Arial" w:cs="Arial"/>
          <w:sz w:val="22"/>
          <w:szCs w:val="22"/>
          <w:shd w:val="clear" w:color="auto" w:fill="FFFFFF"/>
        </w:rPr>
        <w:t>, pp.57-66.</w:t>
      </w:r>
    </w:p>
    <w:p w14:paraId="0C7A9FE8" w14:textId="77777777" w:rsidR="00A5195A" w:rsidRPr="00F4761E" w:rsidRDefault="00000000" w:rsidP="00F4761E">
      <w:pPr>
        <w:pStyle w:val="NormalWeb"/>
        <w:spacing w:before="0" w:beforeAutospacing="0" w:after="0" w:afterAutospacing="0" w:line="360" w:lineRule="auto"/>
        <w:ind w:firstLine="454"/>
        <w:jc w:val="both"/>
        <w:rPr>
          <w:rFonts w:ascii="Arial" w:hAnsi="Arial" w:cs="Arial"/>
          <w:sz w:val="22"/>
          <w:szCs w:val="22"/>
        </w:rPr>
      </w:pPr>
      <w:r w:rsidRPr="00F4761E">
        <w:rPr>
          <w:rFonts w:ascii="Arial" w:hAnsi="Arial" w:cs="Arial"/>
          <w:sz w:val="22"/>
          <w:szCs w:val="22"/>
          <w:shd w:val="clear" w:color="auto" w:fill="FFFFFF"/>
        </w:rPr>
        <w:lastRenderedPageBreak/>
        <w:t xml:space="preserve">Wideman, R.M., (2022). </w:t>
      </w:r>
      <w:r w:rsidRPr="00F4761E">
        <w:rPr>
          <w:rFonts w:ascii="Arial" w:hAnsi="Arial" w:cs="Arial"/>
          <w:i/>
          <w:iCs/>
          <w:sz w:val="22"/>
          <w:szCs w:val="22"/>
          <w:shd w:val="clear" w:color="auto" w:fill="FFFFFF"/>
        </w:rPr>
        <w:t>Project and program risk management a guide to managing project risks and opportunities</w:t>
      </w:r>
      <w:r w:rsidRPr="00F4761E">
        <w:rPr>
          <w:rFonts w:ascii="Arial" w:hAnsi="Arial" w:cs="Arial"/>
          <w:sz w:val="22"/>
          <w:szCs w:val="22"/>
          <w:shd w:val="clear" w:color="auto" w:fill="FFFFFF"/>
        </w:rPr>
        <w:t>. Project Management Institute, Inc.</w:t>
      </w:r>
    </w:p>
    <w:p w14:paraId="5755336A" w14:textId="32FDECF7" w:rsidR="00A5195A" w:rsidRPr="00F4761E" w:rsidRDefault="00000000" w:rsidP="00F4761E">
      <w:pPr>
        <w:pStyle w:val="NormalWeb"/>
        <w:spacing w:before="0" w:beforeAutospacing="0" w:after="0" w:afterAutospacing="0" w:line="360" w:lineRule="auto"/>
        <w:ind w:firstLine="454"/>
        <w:jc w:val="both"/>
        <w:rPr>
          <w:rFonts w:ascii="Arial" w:hAnsi="Arial" w:cs="Arial"/>
          <w:sz w:val="22"/>
          <w:szCs w:val="22"/>
        </w:rPr>
      </w:pPr>
      <w:r w:rsidRPr="00F4761E">
        <w:rPr>
          <w:rFonts w:ascii="Arial" w:hAnsi="Arial" w:cs="Arial"/>
          <w:sz w:val="22"/>
          <w:szCs w:val="22"/>
          <w:shd w:val="clear" w:color="auto" w:fill="FFFFFF"/>
        </w:rPr>
        <w:t xml:space="preserve">Zasa, F.P., Patrucco, A. and Pellizzoni, E., </w:t>
      </w:r>
      <w:r w:rsidR="007639BF" w:rsidRPr="00F4761E">
        <w:rPr>
          <w:rFonts w:ascii="Arial" w:hAnsi="Arial" w:cs="Arial"/>
          <w:sz w:val="22"/>
          <w:szCs w:val="22"/>
          <w:shd w:val="clear" w:color="auto" w:fill="FFFFFF"/>
        </w:rPr>
        <w:t>(</w:t>
      </w:r>
      <w:r w:rsidRPr="00F4761E">
        <w:rPr>
          <w:rFonts w:ascii="Arial" w:hAnsi="Arial" w:cs="Arial"/>
          <w:sz w:val="22"/>
          <w:szCs w:val="22"/>
          <w:shd w:val="clear" w:color="auto" w:fill="FFFFFF"/>
        </w:rPr>
        <w:t>2020</w:t>
      </w:r>
      <w:r w:rsidR="007639BF" w:rsidRPr="00F4761E">
        <w:rPr>
          <w:rFonts w:ascii="Arial" w:hAnsi="Arial" w:cs="Arial"/>
          <w:sz w:val="22"/>
          <w:szCs w:val="22"/>
          <w:shd w:val="clear" w:color="auto" w:fill="FFFFFF"/>
        </w:rPr>
        <w:t>)</w:t>
      </w:r>
      <w:r w:rsidRPr="00F4761E">
        <w:rPr>
          <w:rFonts w:ascii="Arial" w:hAnsi="Arial" w:cs="Arial"/>
          <w:sz w:val="22"/>
          <w:szCs w:val="22"/>
          <w:shd w:val="clear" w:color="auto" w:fill="FFFFFF"/>
        </w:rPr>
        <w:t xml:space="preserve">. Managing the hybrid organization: How can agile and traditional project management coexist? </w:t>
      </w:r>
      <w:r w:rsidRPr="00F4761E">
        <w:rPr>
          <w:rFonts w:ascii="Arial" w:hAnsi="Arial" w:cs="Arial"/>
          <w:i/>
          <w:iCs/>
          <w:sz w:val="22"/>
          <w:szCs w:val="22"/>
          <w:shd w:val="clear" w:color="auto" w:fill="FFFFFF"/>
        </w:rPr>
        <w:t>Research-Technology Management</w:t>
      </w:r>
      <w:r w:rsidRPr="00F4761E">
        <w:rPr>
          <w:rFonts w:ascii="Arial" w:hAnsi="Arial" w:cs="Arial"/>
          <w:sz w:val="22"/>
          <w:szCs w:val="22"/>
          <w:shd w:val="clear" w:color="auto" w:fill="FFFFFF"/>
        </w:rPr>
        <w:t xml:space="preserve">, </w:t>
      </w:r>
      <w:r w:rsidRPr="00F4761E">
        <w:rPr>
          <w:rFonts w:ascii="Arial" w:hAnsi="Arial" w:cs="Arial"/>
          <w:i/>
          <w:iCs/>
          <w:sz w:val="22"/>
          <w:szCs w:val="22"/>
          <w:shd w:val="clear" w:color="auto" w:fill="FFFFFF"/>
        </w:rPr>
        <w:t>64</w:t>
      </w:r>
      <w:r w:rsidRPr="00F4761E">
        <w:rPr>
          <w:rFonts w:ascii="Arial" w:hAnsi="Arial" w:cs="Arial"/>
          <w:sz w:val="22"/>
          <w:szCs w:val="22"/>
          <w:shd w:val="clear" w:color="auto" w:fill="FFFFFF"/>
        </w:rPr>
        <w:t>(1), pp.54-63.</w:t>
      </w:r>
    </w:p>
    <w:sectPr w:rsidR="00A5195A" w:rsidRPr="00F4761E" w:rsidSect="00F1186E">
      <w:headerReference w:type="default" r:id="rId8"/>
      <w:footerReference w:type="default" r:id="rId9"/>
      <w:foot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A7667" w14:textId="77777777" w:rsidR="00F1186E" w:rsidRDefault="00F1186E" w:rsidP="00A5195A">
      <w:pPr>
        <w:spacing w:line="240" w:lineRule="auto"/>
      </w:pPr>
      <w:r>
        <w:separator/>
      </w:r>
    </w:p>
  </w:endnote>
  <w:endnote w:type="continuationSeparator" w:id="0">
    <w:p w14:paraId="225B0D23" w14:textId="77777777" w:rsidR="00F1186E" w:rsidRDefault="00F1186E" w:rsidP="00A519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rPr>
      <w:id w:val="2122334320"/>
      <w:docPartObj>
        <w:docPartGallery w:val="Page Numbers (Bottom of Page)"/>
        <w:docPartUnique/>
      </w:docPartObj>
    </w:sdtPr>
    <w:sdtContent>
      <w:sdt>
        <w:sdtPr>
          <w:rPr>
            <w:b/>
            <w:bCs/>
          </w:rPr>
          <w:id w:val="-1150517995"/>
          <w:docPartObj>
            <w:docPartGallery w:val="Page Numbers (Top of Page)"/>
            <w:docPartUnique/>
          </w:docPartObj>
        </w:sdtPr>
        <w:sdtContent>
          <w:p w14:paraId="2EF1A909" w14:textId="77777777" w:rsidR="00A5195A" w:rsidRPr="00A5195A" w:rsidRDefault="00000000">
            <w:pPr>
              <w:pStyle w:val="Footer"/>
              <w:jc w:val="right"/>
              <w:rPr>
                <w:b/>
                <w:bCs/>
              </w:rPr>
            </w:pPr>
            <w:r w:rsidRPr="00A5195A">
              <w:rPr>
                <w:b/>
                <w:bCs/>
              </w:rPr>
              <w:t xml:space="preserve">Page </w:t>
            </w:r>
            <w:r w:rsidRPr="00A5195A">
              <w:rPr>
                <w:b/>
                <w:bCs/>
                <w:szCs w:val="24"/>
              </w:rPr>
              <w:fldChar w:fldCharType="begin"/>
            </w:r>
            <w:r w:rsidRPr="00A5195A">
              <w:rPr>
                <w:b/>
                <w:bCs/>
              </w:rPr>
              <w:instrText xml:space="preserve"> PAGE </w:instrText>
            </w:r>
            <w:r w:rsidRPr="00A5195A">
              <w:rPr>
                <w:b/>
                <w:bCs/>
                <w:szCs w:val="24"/>
              </w:rPr>
              <w:fldChar w:fldCharType="separate"/>
            </w:r>
            <w:r w:rsidRPr="00A5195A">
              <w:rPr>
                <w:b/>
                <w:bCs/>
                <w:noProof/>
              </w:rPr>
              <w:t>2</w:t>
            </w:r>
            <w:r w:rsidRPr="00A5195A">
              <w:rPr>
                <w:b/>
                <w:bCs/>
                <w:szCs w:val="24"/>
              </w:rPr>
              <w:fldChar w:fldCharType="end"/>
            </w:r>
            <w:r w:rsidRPr="00A5195A">
              <w:rPr>
                <w:b/>
                <w:bCs/>
              </w:rPr>
              <w:t xml:space="preserve"> of </w:t>
            </w:r>
            <w:r w:rsidRPr="00A5195A">
              <w:rPr>
                <w:b/>
                <w:bCs/>
                <w:szCs w:val="24"/>
              </w:rPr>
              <w:fldChar w:fldCharType="begin"/>
            </w:r>
            <w:r w:rsidRPr="00A5195A">
              <w:rPr>
                <w:b/>
                <w:bCs/>
              </w:rPr>
              <w:instrText xml:space="preserve"> NUMPAGES  </w:instrText>
            </w:r>
            <w:r w:rsidRPr="00A5195A">
              <w:rPr>
                <w:b/>
                <w:bCs/>
                <w:szCs w:val="24"/>
              </w:rPr>
              <w:fldChar w:fldCharType="separate"/>
            </w:r>
            <w:r w:rsidRPr="00A5195A">
              <w:rPr>
                <w:b/>
                <w:bCs/>
                <w:noProof/>
              </w:rPr>
              <w:t>2</w:t>
            </w:r>
            <w:r w:rsidRPr="00A5195A">
              <w:rPr>
                <w:b/>
                <w:bCs/>
                <w:szCs w:val="24"/>
              </w:rPr>
              <w:fldChar w:fldCharType="end"/>
            </w:r>
          </w:p>
        </w:sdtContent>
      </w:sdt>
    </w:sdtContent>
  </w:sdt>
  <w:p w14:paraId="07EE9D95" w14:textId="77777777" w:rsidR="00A5195A" w:rsidRPr="00A5195A" w:rsidRDefault="00A5195A">
    <w:pPr>
      <w:pStyle w:val="Footer"/>
      <w:rPr>
        <w:b/>
        <w:bC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rPr>
      <w:id w:val="-495493611"/>
      <w:docPartObj>
        <w:docPartGallery w:val="Page Numbers (Bottom of Page)"/>
        <w:docPartUnique/>
      </w:docPartObj>
    </w:sdtPr>
    <w:sdtContent>
      <w:sdt>
        <w:sdtPr>
          <w:rPr>
            <w:b/>
            <w:bCs/>
          </w:rPr>
          <w:id w:val="-1769616900"/>
          <w:docPartObj>
            <w:docPartGallery w:val="Page Numbers (Top of Page)"/>
            <w:docPartUnique/>
          </w:docPartObj>
        </w:sdtPr>
        <w:sdtContent>
          <w:p w14:paraId="316ED8E1" w14:textId="77777777" w:rsidR="00A5195A" w:rsidRPr="00A5195A" w:rsidRDefault="00000000">
            <w:pPr>
              <w:pStyle w:val="Footer"/>
              <w:jc w:val="right"/>
              <w:rPr>
                <w:b/>
                <w:bCs/>
              </w:rPr>
            </w:pPr>
            <w:r w:rsidRPr="00A5195A">
              <w:rPr>
                <w:b/>
                <w:bCs/>
              </w:rPr>
              <w:t xml:space="preserve">Page </w:t>
            </w:r>
            <w:r w:rsidRPr="00A5195A">
              <w:rPr>
                <w:b/>
                <w:bCs/>
                <w:szCs w:val="24"/>
              </w:rPr>
              <w:fldChar w:fldCharType="begin"/>
            </w:r>
            <w:r w:rsidRPr="00A5195A">
              <w:rPr>
                <w:b/>
                <w:bCs/>
              </w:rPr>
              <w:instrText xml:space="preserve"> PAGE </w:instrText>
            </w:r>
            <w:r w:rsidRPr="00A5195A">
              <w:rPr>
                <w:b/>
                <w:bCs/>
                <w:szCs w:val="24"/>
              </w:rPr>
              <w:fldChar w:fldCharType="separate"/>
            </w:r>
            <w:r w:rsidRPr="00A5195A">
              <w:rPr>
                <w:b/>
                <w:bCs/>
                <w:noProof/>
              </w:rPr>
              <w:t>2</w:t>
            </w:r>
            <w:r w:rsidRPr="00A5195A">
              <w:rPr>
                <w:b/>
                <w:bCs/>
                <w:szCs w:val="24"/>
              </w:rPr>
              <w:fldChar w:fldCharType="end"/>
            </w:r>
            <w:r w:rsidRPr="00A5195A">
              <w:rPr>
                <w:b/>
                <w:bCs/>
              </w:rPr>
              <w:t xml:space="preserve"> of </w:t>
            </w:r>
            <w:r w:rsidRPr="00A5195A">
              <w:rPr>
                <w:b/>
                <w:bCs/>
                <w:szCs w:val="24"/>
              </w:rPr>
              <w:fldChar w:fldCharType="begin"/>
            </w:r>
            <w:r w:rsidRPr="00A5195A">
              <w:rPr>
                <w:b/>
                <w:bCs/>
              </w:rPr>
              <w:instrText xml:space="preserve"> NUMPAGES  </w:instrText>
            </w:r>
            <w:r w:rsidRPr="00A5195A">
              <w:rPr>
                <w:b/>
                <w:bCs/>
                <w:szCs w:val="24"/>
              </w:rPr>
              <w:fldChar w:fldCharType="separate"/>
            </w:r>
            <w:r w:rsidRPr="00A5195A">
              <w:rPr>
                <w:b/>
                <w:bCs/>
                <w:noProof/>
              </w:rPr>
              <w:t>2</w:t>
            </w:r>
            <w:r w:rsidRPr="00A5195A">
              <w:rPr>
                <w:b/>
                <w:bCs/>
                <w:szCs w:val="24"/>
              </w:rPr>
              <w:fldChar w:fldCharType="end"/>
            </w:r>
          </w:p>
        </w:sdtContent>
      </w:sdt>
    </w:sdtContent>
  </w:sdt>
  <w:p w14:paraId="0482F2F4" w14:textId="77777777" w:rsidR="00A5195A" w:rsidRPr="00A5195A" w:rsidRDefault="00A5195A">
    <w:pPr>
      <w:pStyle w:val="Foote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8026B" w14:textId="77777777" w:rsidR="00F1186E" w:rsidRDefault="00F1186E" w:rsidP="00A5195A">
      <w:pPr>
        <w:spacing w:line="240" w:lineRule="auto"/>
      </w:pPr>
      <w:r>
        <w:separator/>
      </w:r>
    </w:p>
  </w:footnote>
  <w:footnote w:type="continuationSeparator" w:id="0">
    <w:p w14:paraId="31E34998" w14:textId="77777777" w:rsidR="00F1186E" w:rsidRDefault="00F1186E" w:rsidP="00A519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B24B6" w14:textId="77777777" w:rsidR="00A5195A" w:rsidRPr="00A5195A" w:rsidRDefault="00000000" w:rsidP="00A5195A">
    <w:pPr>
      <w:pStyle w:val="Header"/>
      <w:jc w:val="right"/>
      <w:rPr>
        <w:b/>
        <w:bCs/>
      </w:rPr>
    </w:pPr>
    <w:r w:rsidRPr="00A5195A">
      <w:rPr>
        <w:b/>
        <w:bCs/>
      </w:rPr>
      <w:t>Project Management</w:t>
    </w:r>
  </w:p>
  <w:p w14:paraId="688C18AE" w14:textId="77777777" w:rsidR="00A5195A" w:rsidRPr="00A5195A" w:rsidRDefault="00A5195A" w:rsidP="00A5195A">
    <w:pPr>
      <w:pStyle w:val="Header"/>
      <w:jc w:val="right"/>
      <w:rPr>
        <w:b/>
        <w:bC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95A"/>
    <w:rsid w:val="000C51E5"/>
    <w:rsid w:val="000F611E"/>
    <w:rsid w:val="00107DB0"/>
    <w:rsid w:val="001433D5"/>
    <w:rsid w:val="00252D18"/>
    <w:rsid w:val="00291051"/>
    <w:rsid w:val="00381582"/>
    <w:rsid w:val="003E4610"/>
    <w:rsid w:val="004C216C"/>
    <w:rsid w:val="004C3573"/>
    <w:rsid w:val="0051520B"/>
    <w:rsid w:val="00592A1E"/>
    <w:rsid w:val="0068131C"/>
    <w:rsid w:val="00684890"/>
    <w:rsid w:val="007639BF"/>
    <w:rsid w:val="007977C8"/>
    <w:rsid w:val="008670DF"/>
    <w:rsid w:val="008D1ED3"/>
    <w:rsid w:val="008E7A23"/>
    <w:rsid w:val="009A09F5"/>
    <w:rsid w:val="00A34452"/>
    <w:rsid w:val="00A5195A"/>
    <w:rsid w:val="00A84BCF"/>
    <w:rsid w:val="00AC4967"/>
    <w:rsid w:val="00B027B7"/>
    <w:rsid w:val="00B776F8"/>
    <w:rsid w:val="00C4460B"/>
    <w:rsid w:val="00CB0FCB"/>
    <w:rsid w:val="00CB6F5D"/>
    <w:rsid w:val="00D25C43"/>
    <w:rsid w:val="00F1186E"/>
    <w:rsid w:val="00F4761E"/>
    <w:rsid w:val="00F907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EB9B1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4610"/>
    <w:pPr>
      <w:spacing w:after="0" w:line="48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107DB0"/>
    <w:pPr>
      <w:keepNext/>
      <w:keepLines/>
      <w:outlineLvl w:val="0"/>
    </w:pPr>
    <w:rPr>
      <w:rFonts w:eastAsiaTheme="majorEastAsia" w:cs="Times New Roman"/>
      <w:b/>
      <w:color w:val="000000" w:themeColor="text1"/>
      <w:kern w:val="2"/>
      <w:sz w:val="28"/>
      <w:szCs w:val="24"/>
      <w:lang w:val="en-US"/>
      <w14:ligatures w14:val="standardContextual"/>
    </w:rPr>
  </w:style>
  <w:style w:type="paragraph" w:styleId="Heading2">
    <w:name w:val="heading 2"/>
    <w:basedOn w:val="Normal"/>
    <w:next w:val="Normal"/>
    <w:link w:val="Heading2Char"/>
    <w:autoRedefine/>
    <w:uiPriority w:val="9"/>
    <w:unhideWhenUsed/>
    <w:qFormat/>
    <w:rsid w:val="007977C8"/>
    <w:pPr>
      <w:keepNext/>
      <w:keepLines/>
      <w:outlineLvl w:val="1"/>
    </w:pPr>
    <w:rPr>
      <w:rFonts w:eastAsiaTheme="majorEastAsia" w:cstheme="majorBidi"/>
      <w:b/>
      <w:bCs/>
      <w:color w:val="000000"/>
      <w:kern w:val="2"/>
      <w:sz w:val="26"/>
      <w:szCs w:val="26"/>
      <w14:ligatures w14:val="standardContextual"/>
    </w:rPr>
  </w:style>
  <w:style w:type="paragraph" w:styleId="Heading3">
    <w:name w:val="heading 3"/>
    <w:basedOn w:val="Normal"/>
    <w:next w:val="Normal"/>
    <w:link w:val="Heading3Char"/>
    <w:autoRedefine/>
    <w:uiPriority w:val="9"/>
    <w:unhideWhenUsed/>
    <w:qFormat/>
    <w:rsid w:val="007977C8"/>
    <w:pPr>
      <w:keepNext/>
      <w:keepLines/>
      <w:spacing w:before="160" w:after="120"/>
      <w:outlineLvl w:val="2"/>
    </w:pPr>
    <w:rPr>
      <w:rFonts w:eastAsiaTheme="majorEastAsia" w:cstheme="majorBidi"/>
      <w:i/>
      <w:kern w:val="2"/>
      <w:szCs w:val="24"/>
      <w:u w:val="single"/>
      <w:lang w:val=""/>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7DB0"/>
    <w:rPr>
      <w:rFonts w:ascii="Times New Roman" w:eastAsiaTheme="majorEastAsia" w:hAnsi="Times New Roman" w:cs="Times New Roman"/>
      <w:b/>
      <w:color w:val="000000" w:themeColor="text1"/>
      <w:kern w:val="2"/>
      <w:sz w:val="28"/>
      <w:szCs w:val="24"/>
      <w14:ligatures w14:val="standardContextual"/>
    </w:rPr>
  </w:style>
  <w:style w:type="character" w:customStyle="1" w:styleId="Heading2Char">
    <w:name w:val="Heading 2 Char"/>
    <w:basedOn w:val="DefaultParagraphFont"/>
    <w:link w:val="Heading2"/>
    <w:uiPriority w:val="9"/>
    <w:rsid w:val="007977C8"/>
    <w:rPr>
      <w:rFonts w:ascii="Times New Roman" w:eastAsiaTheme="majorEastAsia" w:hAnsi="Times New Roman" w:cstheme="majorBidi"/>
      <w:b/>
      <w:bCs/>
      <w:color w:val="000000"/>
      <w:kern w:val="2"/>
      <w:sz w:val="26"/>
      <w:szCs w:val="26"/>
      <w:lang w:val="en-GB"/>
      <w14:ligatures w14:val="standardContextual"/>
    </w:rPr>
  </w:style>
  <w:style w:type="character" w:customStyle="1" w:styleId="Heading3Char">
    <w:name w:val="Heading 3 Char"/>
    <w:basedOn w:val="DefaultParagraphFont"/>
    <w:link w:val="Heading3"/>
    <w:uiPriority w:val="9"/>
    <w:rsid w:val="007977C8"/>
    <w:rPr>
      <w:rFonts w:ascii="Times New Roman" w:eastAsiaTheme="majorEastAsia" w:hAnsi="Times New Roman" w:cstheme="majorBidi"/>
      <w:i/>
      <w:kern w:val="2"/>
      <w:sz w:val="24"/>
      <w:szCs w:val="24"/>
      <w:u w:val="single"/>
      <w:lang w:val=""/>
      <w14:ligatures w14:val="standardContextual"/>
    </w:rPr>
  </w:style>
  <w:style w:type="paragraph" w:styleId="NoSpacing">
    <w:name w:val="No Spacing"/>
    <w:autoRedefine/>
    <w:uiPriority w:val="1"/>
    <w:qFormat/>
    <w:rsid w:val="00D25C43"/>
    <w:pPr>
      <w:spacing w:after="0" w:line="480" w:lineRule="auto"/>
      <w:jc w:val="both"/>
    </w:pPr>
    <w:rPr>
      <w:rFonts w:ascii="Times New Roman" w:eastAsia="Arial" w:hAnsi="Times New Roman" w:cs="Arial"/>
      <w:b/>
      <w:sz w:val="26"/>
    </w:rPr>
  </w:style>
  <w:style w:type="paragraph" w:styleId="NormalWeb">
    <w:name w:val="Normal (Web)"/>
    <w:basedOn w:val="Normal"/>
    <w:uiPriority w:val="99"/>
    <w:semiHidden/>
    <w:unhideWhenUsed/>
    <w:rsid w:val="00A5195A"/>
    <w:pPr>
      <w:spacing w:before="100" w:beforeAutospacing="1" w:after="100" w:afterAutospacing="1" w:line="240" w:lineRule="auto"/>
      <w:jc w:val="left"/>
    </w:pPr>
    <w:rPr>
      <w:rFonts w:eastAsia="Times New Roman" w:cs="Times New Roman"/>
      <w:szCs w:val="24"/>
      <w:lang w:eastAsia="en-GB"/>
    </w:rPr>
  </w:style>
  <w:style w:type="paragraph" w:styleId="Bibliography">
    <w:name w:val="Bibliography"/>
    <w:basedOn w:val="Normal"/>
    <w:next w:val="Normal"/>
    <w:uiPriority w:val="37"/>
    <w:unhideWhenUsed/>
    <w:rsid w:val="00A5195A"/>
  </w:style>
  <w:style w:type="character" w:styleId="Hyperlink">
    <w:name w:val="Hyperlink"/>
    <w:basedOn w:val="DefaultParagraphFont"/>
    <w:uiPriority w:val="99"/>
    <w:unhideWhenUsed/>
    <w:rsid w:val="00A5195A"/>
    <w:rPr>
      <w:color w:val="0563C1" w:themeColor="hyperlink"/>
      <w:u w:val="single"/>
    </w:rPr>
  </w:style>
  <w:style w:type="character" w:styleId="UnresolvedMention">
    <w:name w:val="Unresolved Mention"/>
    <w:basedOn w:val="DefaultParagraphFont"/>
    <w:uiPriority w:val="99"/>
    <w:semiHidden/>
    <w:unhideWhenUsed/>
    <w:rsid w:val="00A5195A"/>
    <w:rPr>
      <w:color w:val="605E5C"/>
      <w:shd w:val="clear" w:color="auto" w:fill="E1DFDD"/>
    </w:rPr>
  </w:style>
  <w:style w:type="paragraph" w:styleId="Header">
    <w:name w:val="header"/>
    <w:basedOn w:val="Normal"/>
    <w:link w:val="HeaderChar"/>
    <w:uiPriority w:val="99"/>
    <w:unhideWhenUsed/>
    <w:rsid w:val="00A5195A"/>
    <w:pPr>
      <w:tabs>
        <w:tab w:val="center" w:pos="4680"/>
        <w:tab w:val="right" w:pos="9360"/>
      </w:tabs>
      <w:spacing w:line="240" w:lineRule="auto"/>
    </w:pPr>
  </w:style>
  <w:style w:type="character" w:customStyle="1" w:styleId="HeaderChar">
    <w:name w:val="Header Char"/>
    <w:basedOn w:val="DefaultParagraphFont"/>
    <w:link w:val="Header"/>
    <w:uiPriority w:val="99"/>
    <w:rsid w:val="00A5195A"/>
    <w:rPr>
      <w:rFonts w:ascii="Times New Roman" w:hAnsi="Times New Roman"/>
      <w:sz w:val="24"/>
      <w:lang w:val="en-GB"/>
    </w:rPr>
  </w:style>
  <w:style w:type="paragraph" w:styleId="Footer">
    <w:name w:val="footer"/>
    <w:basedOn w:val="Normal"/>
    <w:link w:val="FooterChar"/>
    <w:uiPriority w:val="99"/>
    <w:unhideWhenUsed/>
    <w:rsid w:val="00A5195A"/>
    <w:pPr>
      <w:tabs>
        <w:tab w:val="center" w:pos="4680"/>
        <w:tab w:val="right" w:pos="9360"/>
      </w:tabs>
      <w:spacing w:line="240" w:lineRule="auto"/>
    </w:pPr>
  </w:style>
  <w:style w:type="character" w:customStyle="1" w:styleId="FooterChar">
    <w:name w:val="Footer Char"/>
    <w:basedOn w:val="DefaultParagraphFont"/>
    <w:link w:val="Footer"/>
    <w:uiPriority w:val="99"/>
    <w:rsid w:val="00A5195A"/>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Gil24</b:Tag>
    <b:SourceType>InternetSite</b:SourceType>
    <b:Guid>{B2F4E99E-E1BA-420A-853B-3793DFF6E054}</b:Guid>
    <b:Author>
      <b:Author>
        <b:Corporate>Gillespies</b:Corporate>
      </b:Author>
    </b:Author>
    <b:Title>Google Headquarters</b:Title>
    <b:Year>2024</b:Year>
    <b:YearAccessed>2024</b:YearAccessed>
    <b:MonthAccessed>March </b:MonthAccessed>
    <b:DayAccessed>18</b:DayAccessed>
    <b:URL>https://www.gillespies.co.uk/projects/google-headquarters</b:URL>
    <b:RefOrder>1</b:RefOrder>
  </b:Source>
  <b:Source>
    <b:Tag>Jim23</b:Tag>
    <b:SourceType>InternetSite</b:SourceType>
    <b:Guid>{D97C2918-C9D6-4354-A390-27BE05C86351}</b:Guid>
    <b:Author>
      <b:Author>
        <b:NameList>
          <b:Person>
            <b:Last>Burns</b:Last>
            <b:First>Jim</b:First>
          </b:Person>
        </b:NameList>
      </b:Author>
    </b:Author>
    <b:Title>DELAYS IN THE CONSTRUCTION INDUSTRY: OUR 2022 SURVEY RESULTS AND HOW THEY COMPARE TO 2016</b:Title>
    <b:Year>2023</b:Year>
    <b:YearAccessed>2024</b:YearAccessed>
    <b:MonthAccessed>March</b:MonthAccessed>
    <b:DayAccessed>17</b:DayAccessed>
    <b:URL>https://www.cornerstoneprojects.co.uk/blog/delays-in-the-construction-industry-our-2022-survey-results-and-how-they-compare-to-2016/</b:URL>
    <b:RefOrder>2</b:RefOrder>
  </b:Source>
</b:Sources>
</file>

<file path=customXml/itemProps1.xml><?xml version="1.0" encoding="utf-8"?>
<ds:datastoreItem xmlns:ds="http://schemas.openxmlformats.org/officeDocument/2006/customXml" ds:itemID="{B2318D69-03E3-4C67-95E0-0D6E756CE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3051</Words>
  <Characters>17392</Characters>
  <Application>Microsoft Office Word</Application>
  <DocSecurity>0</DocSecurity>
  <Lines>144</Lines>
  <Paragraphs>40</Paragraphs>
  <ScaleCrop>false</ScaleCrop>
  <Company/>
  <LinksUpToDate>false</LinksUpToDate>
  <CharactersWithSpaces>20403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2024-03-22T15:51:00Z</dcterms:created>
  <dcterms:modified xsi:type="dcterms:W3CDTF">2024-04-03T11:54:00Z</dcterms:modified>
</cp:coreProperties>
</file>