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8C87FC" w14:textId="077A3797" w:rsidR="00CD15E7" w:rsidRPr="004E7756" w:rsidRDefault="00CD15E7">
      <w:pPr>
        <w:spacing w:before="0" w:after="160" w:line="259" w:lineRule="auto"/>
        <w:jc w:val="left"/>
        <w:rPr>
          <w:lang w:val="en-GB"/>
        </w:rPr>
      </w:pPr>
    </w:p>
    <w:p w14:paraId="76B351F3" w14:textId="77777777" w:rsidR="00CD15E7" w:rsidRPr="004E7756" w:rsidRDefault="00CD15E7">
      <w:pPr>
        <w:spacing w:before="0" w:after="160" w:line="259" w:lineRule="auto"/>
        <w:jc w:val="left"/>
        <w:rPr>
          <w:lang w:val="en-GB"/>
        </w:rPr>
      </w:pPr>
    </w:p>
    <w:p w14:paraId="480F2138" w14:textId="77777777" w:rsidR="00CD15E7" w:rsidRPr="004E7756" w:rsidRDefault="00CD15E7">
      <w:pPr>
        <w:spacing w:before="0" w:after="160" w:line="259" w:lineRule="auto"/>
        <w:jc w:val="left"/>
        <w:rPr>
          <w:lang w:val="en-GB"/>
        </w:rPr>
      </w:pPr>
    </w:p>
    <w:p w14:paraId="37872E7A" w14:textId="7B22E9EB" w:rsidR="00CD15E7" w:rsidRPr="004E7756" w:rsidRDefault="00CD15E7">
      <w:pPr>
        <w:spacing w:before="0" w:after="160" w:line="259" w:lineRule="auto"/>
        <w:jc w:val="left"/>
        <w:rPr>
          <w:lang w:val="en-GB"/>
        </w:rPr>
      </w:pPr>
    </w:p>
    <w:p w14:paraId="0574D862" w14:textId="6E9DCC64" w:rsidR="00CD15E7" w:rsidRPr="004E7756" w:rsidRDefault="00CD15E7">
      <w:pPr>
        <w:spacing w:before="0" w:after="160" w:line="259" w:lineRule="auto"/>
        <w:jc w:val="left"/>
        <w:rPr>
          <w:lang w:val="en-GB"/>
        </w:rPr>
      </w:pPr>
    </w:p>
    <w:p w14:paraId="36B6F949" w14:textId="24864129" w:rsidR="00CD15E7" w:rsidRPr="004E7756" w:rsidRDefault="00CD15E7">
      <w:pPr>
        <w:spacing w:before="0" w:after="160" w:line="259" w:lineRule="auto"/>
        <w:jc w:val="left"/>
        <w:rPr>
          <w:lang w:val="en-GB"/>
        </w:rPr>
      </w:pPr>
    </w:p>
    <w:p w14:paraId="4D7E7AFD" w14:textId="0841257D" w:rsidR="00CD15E7" w:rsidRPr="004E7756" w:rsidRDefault="00CD15E7">
      <w:pPr>
        <w:spacing w:before="0" w:after="160" w:line="259" w:lineRule="auto"/>
        <w:jc w:val="left"/>
        <w:rPr>
          <w:lang w:val="en-GB"/>
        </w:rPr>
      </w:pPr>
    </w:p>
    <w:p w14:paraId="4647DD43" w14:textId="4E003DAA" w:rsidR="00CD15E7" w:rsidRPr="004E7756" w:rsidRDefault="00CD15E7">
      <w:pPr>
        <w:spacing w:before="0" w:after="160" w:line="259" w:lineRule="auto"/>
        <w:jc w:val="left"/>
        <w:rPr>
          <w:lang w:val="en-GB"/>
        </w:rPr>
      </w:pPr>
    </w:p>
    <w:p w14:paraId="7A4A72EE" w14:textId="1527FBF1" w:rsidR="00CD15E7" w:rsidRPr="004E7756" w:rsidRDefault="00CD15E7">
      <w:pPr>
        <w:spacing w:before="0" w:after="160" w:line="259" w:lineRule="auto"/>
        <w:jc w:val="left"/>
        <w:rPr>
          <w:lang w:val="en-GB"/>
        </w:rPr>
      </w:pPr>
    </w:p>
    <w:p w14:paraId="39F8FA2F" w14:textId="1FA2A84E" w:rsidR="00CD15E7" w:rsidRPr="004E7756" w:rsidRDefault="00CD15E7">
      <w:pPr>
        <w:spacing w:before="0" w:after="160" w:line="259" w:lineRule="auto"/>
        <w:jc w:val="left"/>
        <w:rPr>
          <w:lang w:val="en-GB"/>
        </w:rPr>
      </w:pPr>
    </w:p>
    <w:p w14:paraId="44B2C3AE" w14:textId="3CDA67EB" w:rsidR="00CD15E7" w:rsidRPr="0087290A" w:rsidRDefault="0087290A" w:rsidP="00661C5E">
      <w:pPr>
        <w:spacing w:before="0" w:after="160" w:line="259" w:lineRule="auto"/>
        <w:jc w:val="center"/>
        <w:rPr>
          <w:rFonts w:ascii="Arial" w:hAnsi="Arial" w:cs="Arial"/>
          <w:b/>
          <w:bCs/>
          <w:lang w:val="en-GB"/>
        </w:rPr>
      </w:pPr>
      <w:r w:rsidRPr="0087290A">
        <w:rPr>
          <w:rFonts w:ascii="Arial" w:hAnsi="Arial" w:cs="Arial"/>
          <w:b/>
          <w:bCs/>
        </w:rPr>
        <w:t>Continental Hotel Budget Planner</w:t>
      </w:r>
    </w:p>
    <w:p w14:paraId="696FF1BA" w14:textId="77777777" w:rsidR="00281106" w:rsidRPr="004E7756" w:rsidRDefault="00281106">
      <w:pPr>
        <w:spacing w:before="0" w:after="160" w:line="259" w:lineRule="auto"/>
        <w:jc w:val="left"/>
        <w:rPr>
          <w:lang w:val="en-GB"/>
        </w:rPr>
      </w:pPr>
    </w:p>
    <w:p w14:paraId="28403F81" w14:textId="6210DE6D" w:rsidR="0087290A" w:rsidRDefault="0087290A" w:rsidP="00281106">
      <w:pPr>
        <w:pStyle w:val="Heading1"/>
        <w:rPr>
          <w:rFonts w:ascii="Arial" w:hAnsi="Arial" w:cs="Arial"/>
          <w:b/>
          <w:bCs/>
          <w:color w:val="auto"/>
          <w:sz w:val="24"/>
          <w:szCs w:val="24"/>
          <w:lang w:val="en-GB"/>
        </w:rPr>
      </w:pPr>
      <w:bookmarkStart w:id="0" w:name="_Toc107148161"/>
    </w:p>
    <w:p w14:paraId="3C31DE94" w14:textId="6034AB94" w:rsidR="0087290A" w:rsidRDefault="0087290A" w:rsidP="0087290A">
      <w:pPr>
        <w:rPr>
          <w:lang w:val="en-GB"/>
        </w:rPr>
      </w:pPr>
    </w:p>
    <w:p w14:paraId="5FA74878" w14:textId="2F941F87" w:rsidR="0087290A" w:rsidRDefault="0087290A" w:rsidP="00661C5E">
      <w:pPr>
        <w:jc w:val="center"/>
        <w:rPr>
          <w:lang w:val="en-GB"/>
        </w:rPr>
      </w:pPr>
    </w:p>
    <w:p w14:paraId="608A4227" w14:textId="4F6FBECD" w:rsidR="0087290A" w:rsidRPr="00661C5E" w:rsidRDefault="00661C5E" w:rsidP="00661C5E">
      <w:pPr>
        <w:jc w:val="center"/>
        <w:rPr>
          <w:rFonts w:ascii="Arial" w:hAnsi="Arial" w:cs="Arial"/>
          <w:lang w:val="en-GB"/>
        </w:rPr>
      </w:pPr>
      <w:r w:rsidRPr="00661C5E">
        <w:rPr>
          <w:rFonts w:ascii="Arial" w:hAnsi="Arial" w:cs="Arial"/>
          <w:lang w:val="en-GB"/>
        </w:rPr>
        <w:t>Student: Lenuta Maria Furo</w:t>
      </w:r>
    </w:p>
    <w:p w14:paraId="0CF7AD25" w14:textId="075DEA36" w:rsidR="00661C5E" w:rsidRPr="00661C5E" w:rsidRDefault="00661C5E" w:rsidP="00661C5E">
      <w:pPr>
        <w:jc w:val="center"/>
        <w:rPr>
          <w:rFonts w:ascii="Arial" w:hAnsi="Arial" w:cs="Arial"/>
          <w:lang w:val="en-GB"/>
        </w:rPr>
      </w:pPr>
      <w:r w:rsidRPr="00661C5E">
        <w:rPr>
          <w:rFonts w:ascii="Arial" w:hAnsi="Arial" w:cs="Arial"/>
          <w:lang w:val="en-GB"/>
        </w:rPr>
        <w:t xml:space="preserve">ID: </w:t>
      </w:r>
      <w:r>
        <w:rPr>
          <w:rFonts w:ascii="Arial" w:hAnsi="Arial" w:cs="Arial"/>
          <w:lang w:val="en-GB"/>
        </w:rPr>
        <w:t>2019723</w:t>
      </w:r>
    </w:p>
    <w:p w14:paraId="27DB5F0F" w14:textId="274C7A98" w:rsidR="00661C5E" w:rsidRPr="00661C5E" w:rsidRDefault="00661C5E" w:rsidP="00661C5E">
      <w:pPr>
        <w:jc w:val="center"/>
        <w:rPr>
          <w:rFonts w:ascii="Arial" w:hAnsi="Arial" w:cs="Arial"/>
          <w:lang w:val="en-GB"/>
        </w:rPr>
      </w:pPr>
      <w:r w:rsidRPr="00661C5E">
        <w:rPr>
          <w:rFonts w:ascii="Arial" w:hAnsi="Arial" w:cs="Arial"/>
          <w:lang w:val="en-GB"/>
        </w:rPr>
        <w:t xml:space="preserve">Module: </w:t>
      </w:r>
      <w:r w:rsidRPr="00661C5E">
        <w:rPr>
          <w:rFonts w:ascii="Arial" w:hAnsi="Arial" w:cs="Arial"/>
          <w:lang w:val="en-GB"/>
        </w:rPr>
        <w:t>BMIH5007</w:t>
      </w:r>
    </w:p>
    <w:p w14:paraId="2F203009" w14:textId="5D1D01E6" w:rsidR="00661C5E" w:rsidRPr="00661C5E" w:rsidRDefault="00661C5E" w:rsidP="00661C5E">
      <w:pPr>
        <w:jc w:val="center"/>
        <w:rPr>
          <w:rFonts w:ascii="Arial" w:hAnsi="Arial" w:cs="Arial"/>
          <w:lang w:val="en-GB"/>
        </w:rPr>
      </w:pPr>
      <w:r w:rsidRPr="00661C5E">
        <w:rPr>
          <w:rFonts w:ascii="Arial" w:hAnsi="Arial" w:cs="Arial"/>
          <w:lang w:val="en-GB"/>
        </w:rPr>
        <w:t>Lecturer: Dale Clarke</w:t>
      </w:r>
    </w:p>
    <w:p w14:paraId="552F7307" w14:textId="185CA837" w:rsidR="0087290A" w:rsidRDefault="0087290A" w:rsidP="0087290A">
      <w:pPr>
        <w:rPr>
          <w:lang w:val="en-GB"/>
        </w:rPr>
      </w:pPr>
    </w:p>
    <w:p w14:paraId="35AE0333" w14:textId="6FBD7E5C" w:rsidR="0087290A" w:rsidRDefault="0087290A" w:rsidP="0087290A">
      <w:pPr>
        <w:rPr>
          <w:lang w:val="en-GB"/>
        </w:rPr>
      </w:pPr>
    </w:p>
    <w:p w14:paraId="53A59086" w14:textId="11A63D53" w:rsidR="0087290A" w:rsidRDefault="0087290A" w:rsidP="0087290A">
      <w:pPr>
        <w:rPr>
          <w:lang w:val="en-GB"/>
        </w:rPr>
      </w:pPr>
    </w:p>
    <w:p w14:paraId="318B480F" w14:textId="4758360D" w:rsidR="0087290A" w:rsidRDefault="0087290A" w:rsidP="0087290A">
      <w:pPr>
        <w:rPr>
          <w:lang w:val="en-GB"/>
        </w:rPr>
      </w:pPr>
    </w:p>
    <w:p w14:paraId="1E1E58F5" w14:textId="0D476661" w:rsidR="0087290A" w:rsidRDefault="0087290A" w:rsidP="0087290A">
      <w:pPr>
        <w:rPr>
          <w:lang w:val="en-GB"/>
        </w:rPr>
      </w:pPr>
    </w:p>
    <w:p w14:paraId="072F53A2" w14:textId="4FCA2FD5" w:rsidR="0087290A" w:rsidRDefault="0087290A" w:rsidP="0087290A">
      <w:pPr>
        <w:rPr>
          <w:lang w:val="en-GB"/>
        </w:rPr>
      </w:pPr>
    </w:p>
    <w:p w14:paraId="1A99CBA2" w14:textId="1925C3BF" w:rsidR="00661C5E" w:rsidRDefault="00661C5E" w:rsidP="0087290A">
      <w:pPr>
        <w:rPr>
          <w:lang w:val="en-GB"/>
        </w:rPr>
      </w:pPr>
    </w:p>
    <w:p w14:paraId="58D32B36" w14:textId="77777777" w:rsidR="00661C5E" w:rsidRDefault="00661C5E" w:rsidP="0087290A">
      <w:pPr>
        <w:rPr>
          <w:lang w:val="en-GB"/>
        </w:rPr>
      </w:pPr>
    </w:p>
    <w:p w14:paraId="78638A8B" w14:textId="77777777" w:rsidR="0087290A" w:rsidRPr="0087290A" w:rsidRDefault="0087290A" w:rsidP="0087290A">
      <w:pPr>
        <w:rPr>
          <w:lang w:val="en-GB"/>
        </w:rPr>
      </w:pPr>
    </w:p>
    <w:p w14:paraId="38C29849" w14:textId="020C2DA8" w:rsidR="00F579A5" w:rsidRPr="00432B46" w:rsidRDefault="00CD15E7" w:rsidP="00281106">
      <w:pPr>
        <w:pStyle w:val="Heading1"/>
        <w:rPr>
          <w:rFonts w:ascii="Arial" w:hAnsi="Arial" w:cs="Arial"/>
          <w:b/>
          <w:bCs/>
          <w:color w:val="auto"/>
          <w:sz w:val="24"/>
          <w:szCs w:val="24"/>
          <w:lang w:val="en-GB"/>
        </w:rPr>
      </w:pPr>
      <w:r w:rsidRPr="00432B46">
        <w:rPr>
          <w:rFonts w:ascii="Arial" w:hAnsi="Arial" w:cs="Arial"/>
          <w:b/>
          <w:bCs/>
          <w:color w:val="auto"/>
          <w:sz w:val="24"/>
          <w:szCs w:val="24"/>
          <w:lang w:val="en-GB"/>
        </w:rPr>
        <w:t>Executive Summary</w:t>
      </w:r>
      <w:bookmarkEnd w:id="0"/>
    </w:p>
    <w:p w14:paraId="739C3A88" w14:textId="2B618518" w:rsidR="00CD15E7" w:rsidRPr="00432B46" w:rsidRDefault="00CF6E9C" w:rsidP="00432B46">
      <w:pPr>
        <w:rPr>
          <w:rFonts w:ascii="Arial" w:hAnsi="Arial" w:cs="Arial"/>
          <w:lang w:val="en-GB"/>
        </w:rPr>
      </w:pPr>
      <w:r w:rsidRPr="00432B46">
        <w:rPr>
          <w:rFonts w:ascii="Arial" w:hAnsi="Arial" w:cs="Arial"/>
          <w:lang w:val="en-GB"/>
        </w:rPr>
        <w:t>In this study, we looked at how zero-based budgeting works in practise. As a result of this research, an organisation will have a better understanding of how to use zero-based budgeting in financial accounting. In comparison to traditional budgeting, ZBB is more efficient and effective, and it also overcomes some of the limitations of traditional budgeting. ZBB, as opposed to conventional budgeting, considers all of an organization</w:t>
      </w:r>
      <w:r w:rsidR="002E14E0" w:rsidRPr="00432B46">
        <w:rPr>
          <w:rFonts w:ascii="Arial" w:hAnsi="Arial" w:cs="Arial"/>
          <w:lang w:val="en-GB"/>
        </w:rPr>
        <w:t>’</w:t>
      </w:r>
      <w:r w:rsidRPr="00432B46">
        <w:rPr>
          <w:rFonts w:ascii="Arial" w:hAnsi="Arial" w:cs="Arial"/>
          <w:lang w:val="en-GB"/>
        </w:rPr>
        <w:t>s costs, not only new ones. Despite its flaws, Continental Hotel will benefit from using ZBB in their budgeting process.</w:t>
      </w:r>
    </w:p>
    <w:p w14:paraId="454DEC5B" w14:textId="77777777" w:rsidR="00281106" w:rsidRPr="004E7756" w:rsidRDefault="00281106">
      <w:pPr>
        <w:spacing w:before="0" w:after="160" w:line="259" w:lineRule="auto"/>
        <w:jc w:val="left"/>
        <w:rPr>
          <w:lang w:val="en-GB"/>
        </w:rPr>
      </w:pPr>
      <w:r w:rsidRPr="004E7756">
        <w:rPr>
          <w:lang w:val="en-GB"/>
        </w:rPr>
        <w:br w:type="page"/>
      </w:r>
    </w:p>
    <w:sdt>
      <w:sdtPr>
        <w:rPr>
          <w:rFonts w:ascii="Trebuchet MS" w:eastAsiaTheme="minorHAnsi" w:hAnsi="Trebuchet MS" w:cstheme="minorBidi"/>
          <w:b/>
          <w:bCs/>
          <w:color w:val="70AD47" w:themeColor="accent6"/>
          <w:sz w:val="36"/>
          <w:szCs w:val="36"/>
          <w:lang w:val="en-IN"/>
        </w:rPr>
        <w:id w:val="-850329058"/>
        <w:docPartObj>
          <w:docPartGallery w:val="Table of Contents"/>
          <w:docPartUnique/>
        </w:docPartObj>
      </w:sdtPr>
      <w:sdtEndPr>
        <w:rPr>
          <w:rFonts w:ascii="Carlito" w:hAnsi="Carlito"/>
          <w:noProof/>
          <w:color w:val="auto"/>
          <w:sz w:val="24"/>
          <w:szCs w:val="22"/>
        </w:rPr>
      </w:sdtEndPr>
      <w:sdtContent>
        <w:p w14:paraId="54CFCA0F" w14:textId="3AE462A5" w:rsidR="00B826DB" w:rsidRPr="00432B46" w:rsidRDefault="00B826DB" w:rsidP="00B826DB">
          <w:pPr>
            <w:pStyle w:val="TOCHeading"/>
            <w:pBdr>
              <w:bottom w:val="single" w:sz="8" w:space="1" w:color="auto"/>
            </w:pBdr>
            <w:jc w:val="center"/>
            <w:rPr>
              <w:rFonts w:ascii="Arial" w:hAnsi="Arial" w:cs="Arial"/>
              <w:b/>
              <w:bCs/>
              <w:color w:val="70AD47" w:themeColor="accent6"/>
              <w:sz w:val="24"/>
              <w:szCs w:val="24"/>
            </w:rPr>
          </w:pPr>
          <w:r w:rsidRPr="00432B46">
            <w:rPr>
              <w:rFonts w:ascii="Arial" w:hAnsi="Arial" w:cs="Arial"/>
              <w:b/>
              <w:bCs/>
              <w:color w:val="70AD47" w:themeColor="accent6"/>
              <w:sz w:val="24"/>
              <w:szCs w:val="24"/>
            </w:rPr>
            <w:t>Table of Contents</w:t>
          </w:r>
        </w:p>
        <w:p w14:paraId="04EEB136" w14:textId="678160AA" w:rsidR="005B17FA" w:rsidRPr="00432B46" w:rsidRDefault="00B826DB">
          <w:pPr>
            <w:pStyle w:val="TOC1"/>
            <w:tabs>
              <w:tab w:val="right" w:leader="dot" w:pos="9016"/>
            </w:tabs>
            <w:rPr>
              <w:rFonts w:ascii="Arial" w:eastAsiaTheme="minorEastAsia" w:hAnsi="Arial" w:cs="Arial"/>
              <w:noProof/>
              <w:szCs w:val="24"/>
              <w:lang w:eastAsia="en-IN"/>
            </w:rPr>
          </w:pPr>
          <w:r w:rsidRPr="00432B46">
            <w:rPr>
              <w:rFonts w:ascii="Arial" w:hAnsi="Arial" w:cs="Arial"/>
              <w:szCs w:val="24"/>
            </w:rPr>
            <w:fldChar w:fldCharType="begin"/>
          </w:r>
          <w:r w:rsidRPr="00432B46">
            <w:rPr>
              <w:rFonts w:ascii="Arial" w:hAnsi="Arial" w:cs="Arial"/>
              <w:szCs w:val="24"/>
            </w:rPr>
            <w:instrText xml:space="preserve"> TOC \o "1-3" \h \z \u </w:instrText>
          </w:r>
          <w:r w:rsidRPr="00432B46">
            <w:rPr>
              <w:rFonts w:ascii="Arial" w:hAnsi="Arial" w:cs="Arial"/>
              <w:szCs w:val="24"/>
            </w:rPr>
            <w:fldChar w:fldCharType="separate"/>
          </w:r>
          <w:hyperlink w:anchor="_Toc107148161" w:history="1">
            <w:r w:rsidR="005B17FA" w:rsidRPr="00432B46">
              <w:rPr>
                <w:rStyle w:val="Hyperlink"/>
                <w:rFonts w:ascii="Arial" w:hAnsi="Arial" w:cs="Arial"/>
                <w:noProof/>
                <w:szCs w:val="24"/>
                <w:lang w:val="en-GB"/>
              </w:rPr>
              <w:t>Executive Summary</w:t>
            </w:r>
            <w:r w:rsidR="005B17FA" w:rsidRPr="00432B46">
              <w:rPr>
                <w:rFonts w:ascii="Arial" w:hAnsi="Arial" w:cs="Arial"/>
                <w:noProof/>
                <w:webHidden/>
                <w:szCs w:val="24"/>
              </w:rPr>
              <w:tab/>
            </w:r>
            <w:r w:rsidR="005B17FA" w:rsidRPr="00432B46">
              <w:rPr>
                <w:rFonts w:ascii="Arial" w:hAnsi="Arial" w:cs="Arial"/>
                <w:noProof/>
                <w:webHidden/>
                <w:szCs w:val="24"/>
              </w:rPr>
              <w:fldChar w:fldCharType="begin"/>
            </w:r>
            <w:r w:rsidR="005B17FA" w:rsidRPr="00432B46">
              <w:rPr>
                <w:rFonts w:ascii="Arial" w:hAnsi="Arial" w:cs="Arial"/>
                <w:noProof/>
                <w:webHidden/>
                <w:szCs w:val="24"/>
              </w:rPr>
              <w:instrText xml:space="preserve"> PAGEREF _Toc107148161 \h </w:instrText>
            </w:r>
            <w:r w:rsidR="005B17FA" w:rsidRPr="00432B46">
              <w:rPr>
                <w:rFonts w:ascii="Arial" w:hAnsi="Arial" w:cs="Arial"/>
                <w:noProof/>
                <w:webHidden/>
                <w:szCs w:val="24"/>
              </w:rPr>
            </w:r>
            <w:r w:rsidR="005B17FA" w:rsidRPr="00432B46">
              <w:rPr>
                <w:rFonts w:ascii="Arial" w:hAnsi="Arial" w:cs="Arial"/>
                <w:noProof/>
                <w:webHidden/>
                <w:szCs w:val="24"/>
              </w:rPr>
              <w:fldChar w:fldCharType="separate"/>
            </w:r>
            <w:r w:rsidR="005B17FA" w:rsidRPr="00432B46">
              <w:rPr>
                <w:rFonts w:ascii="Arial" w:hAnsi="Arial" w:cs="Arial"/>
                <w:noProof/>
                <w:webHidden/>
                <w:szCs w:val="24"/>
              </w:rPr>
              <w:t>2</w:t>
            </w:r>
            <w:r w:rsidR="005B17FA" w:rsidRPr="00432B46">
              <w:rPr>
                <w:rFonts w:ascii="Arial" w:hAnsi="Arial" w:cs="Arial"/>
                <w:noProof/>
                <w:webHidden/>
                <w:szCs w:val="24"/>
              </w:rPr>
              <w:fldChar w:fldCharType="end"/>
            </w:r>
          </w:hyperlink>
        </w:p>
        <w:p w14:paraId="5411086F" w14:textId="701BD5F7" w:rsidR="005B17FA" w:rsidRPr="00432B46" w:rsidRDefault="00EE1D1E">
          <w:pPr>
            <w:pStyle w:val="TOC1"/>
            <w:tabs>
              <w:tab w:val="right" w:leader="dot" w:pos="9016"/>
            </w:tabs>
            <w:rPr>
              <w:rFonts w:ascii="Arial" w:eastAsiaTheme="minorEastAsia" w:hAnsi="Arial" w:cs="Arial"/>
              <w:noProof/>
              <w:szCs w:val="24"/>
              <w:lang w:eastAsia="en-IN"/>
            </w:rPr>
          </w:pPr>
          <w:hyperlink w:anchor="_Toc107148162" w:history="1">
            <w:r w:rsidR="005B17FA" w:rsidRPr="00432B46">
              <w:rPr>
                <w:rStyle w:val="Hyperlink"/>
                <w:rFonts w:ascii="Arial" w:hAnsi="Arial" w:cs="Arial"/>
                <w:noProof/>
                <w:szCs w:val="24"/>
                <w:lang w:val="en-GB"/>
              </w:rPr>
              <w:t>1. Introduction</w:t>
            </w:r>
            <w:r w:rsidR="005B17FA" w:rsidRPr="00432B46">
              <w:rPr>
                <w:rFonts w:ascii="Arial" w:hAnsi="Arial" w:cs="Arial"/>
                <w:noProof/>
                <w:webHidden/>
                <w:szCs w:val="24"/>
              </w:rPr>
              <w:tab/>
            </w:r>
            <w:r w:rsidR="005B17FA" w:rsidRPr="00432B46">
              <w:rPr>
                <w:rFonts w:ascii="Arial" w:hAnsi="Arial" w:cs="Arial"/>
                <w:noProof/>
                <w:webHidden/>
                <w:szCs w:val="24"/>
              </w:rPr>
              <w:fldChar w:fldCharType="begin"/>
            </w:r>
            <w:r w:rsidR="005B17FA" w:rsidRPr="00432B46">
              <w:rPr>
                <w:rFonts w:ascii="Arial" w:hAnsi="Arial" w:cs="Arial"/>
                <w:noProof/>
                <w:webHidden/>
                <w:szCs w:val="24"/>
              </w:rPr>
              <w:instrText xml:space="preserve"> PAGEREF _Toc107148162 \h </w:instrText>
            </w:r>
            <w:r w:rsidR="005B17FA" w:rsidRPr="00432B46">
              <w:rPr>
                <w:rFonts w:ascii="Arial" w:hAnsi="Arial" w:cs="Arial"/>
                <w:noProof/>
                <w:webHidden/>
                <w:szCs w:val="24"/>
              </w:rPr>
            </w:r>
            <w:r w:rsidR="005B17FA" w:rsidRPr="00432B46">
              <w:rPr>
                <w:rFonts w:ascii="Arial" w:hAnsi="Arial" w:cs="Arial"/>
                <w:noProof/>
                <w:webHidden/>
                <w:szCs w:val="24"/>
              </w:rPr>
              <w:fldChar w:fldCharType="separate"/>
            </w:r>
            <w:r w:rsidR="005B17FA" w:rsidRPr="00432B46">
              <w:rPr>
                <w:rFonts w:ascii="Arial" w:hAnsi="Arial" w:cs="Arial"/>
                <w:noProof/>
                <w:webHidden/>
                <w:szCs w:val="24"/>
              </w:rPr>
              <w:t>4</w:t>
            </w:r>
            <w:r w:rsidR="005B17FA" w:rsidRPr="00432B46">
              <w:rPr>
                <w:rFonts w:ascii="Arial" w:hAnsi="Arial" w:cs="Arial"/>
                <w:noProof/>
                <w:webHidden/>
                <w:szCs w:val="24"/>
              </w:rPr>
              <w:fldChar w:fldCharType="end"/>
            </w:r>
          </w:hyperlink>
        </w:p>
        <w:p w14:paraId="2C7D5D6C" w14:textId="26F5C33E" w:rsidR="005B17FA" w:rsidRPr="00432B46" w:rsidRDefault="00EE1D1E">
          <w:pPr>
            <w:pStyle w:val="TOC1"/>
            <w:tabs>
              <w:tab w:val="right" w:leader="dot" w:pos="9016"/>
            </w:tabs>
            <w:rPr>
              <w:rFonts w:ascii="Arial" w:eastAsiaTheme="minorEastAsia" w:hAnsi="Arial" w:cs="Arial"/>
              <w:noProof/>
              <w:szCs w:val="24"/>
              <w:lang w:eastAsia="en-IN"/>
            </w:rPr>
          </w:pPr>
          <w:hyperlink w:anchor="_Toc107148163" w:history="1">
            <w:r w:rsidR="005B17FA" w:rsidRPr="00432B46">
              <w:rPr>
                <w:rStyle w:val="Hyperlink"/>
                <w:rFonts w:ascii="Arial" w:hAnsi="Arial" w:cs="Arial"/>
                <w:noProof/>
                <w:szCs w:val="24"/>
                <w:lang w:val="en-GB"/>
              </w:rPr>
              <w:t>2. Zero-based Budgeting</w:t>
            </w:r>
            <w:r w:rsidR="005B17FA" w:rsidRPr="00432B46">
              <w:rPr>
                <w:rFonts w:ascii="Arial" w:hAnsi="Arial" w:cs="Arial"/>
                <w:noProof/>
                <w:webHidden/>
                <w:szCs w:val="24"/>
              </w:rPr>
              <w:tab/>
            </w:r>
            <w:r w:rsidR="005B17FA" w:rsidRPr="00432B46">
              <w:rPr>
                <w:rFonts w:ascii="Arial" w:hAnsi="Arial" w:cs="Arial"/>
                <w:noProof/>
                <w:webHidden/>
                <w:szCs w:val="24"/>
              </w:rPr>
              <w:fldChar w:fldCharType="begin"/>
            </w:r>
            <w:r w:rsidR="005B17FA" w:rsidRPr="00432B46">
              <w:rPr>
                <w:rFonts w:ascii="Arial" w:hAnsi="Arial" w:cs="Arial"/>
                <w:noProof/>
                <w:webHidden/>
                <w:szCs w:val="24"/>
              </w:rPr>
              <w:instrText xml:space="preserve"> PAGEREF _Toc107148163 \h </w:instrText>
            </w:r>
            <w:r w:rsidR="005B17FA" w:rsidRPr="00432B46">
              <w:rPr>
                <w:rFonts w:ascii="Arial" w:hAnsi="Arial" w:cs="Arial"/>
                <w:noProof/>
                <w:webHidden/>
                <w:szCs w:val="24"/>
              </w:rPr>
            </w:r>
            <w:r w:rsidR="005B17FA" w:rsidRPr="00432B46">
              <w:rPr>
                <w:rFonts w:ascii="Arial" w:hAnsi="Arial" w:cs="Arial"/>
                <w:noProof/>
                <w:webHidden/>
                <w:szCs w:val="24"/>
              </w:rPr>
              <w:fldChar w:fldCharType="separate"/>
            </w:r>
            <w:r w:rsidR="005B17FA" w:rsidRPr="00432B46">
              <w:rPr>
                <w:rFonts w:ascii="Arial" w:hAnsi="Arial" w:cs="Arial"/>
                <w:noProof/>
                <w:webHidden/>
                <w:szCs w:val="24"/>
              </w:rPr>
              <w:t>4</w:t>
            </w:r>
            <w:r w:rsidR="005B17FA" w:rsidRPr="00432B46">
              <w:rPr>
                <w:rFonts w:ascii="Arial" w:hAnsi="Arial" w:cs="Arial"/>
                <w:noProof/>
                <w:webHidden/>
                <w:szCs w:val="24"/>
              </w:rPr>
              <w:fldChar w:fldCharType="end"/>
            </w:r>
          </w:hyperlink>
        </w:p>
        <w:p w14:paraId="6075BC91" w14:textId="32DF0395" w:rsidR="005B17FA" w:rsidRPr="00432B46" w:rsidRDefault="00EE1D1E">
          <w:pPr>
            <w:pStyle w:val="TOC2"/>
            <w:tabs>
              <w:tab w:val="right" w:leader="dot" w:pos="9016"/>
            </w:tabs>
            <w:rPr>
              <w:rFonts w:ascii="Arial" w:eastAsiaTheme="minorEastAsia" w:hAnsi="Arial" w:cs="Arial"/>
              <w:noProof/>
              <w:szCs w:val="24"/>
              <w:lang w:eastAsia="en-IN"/>
            </w:rPr>
          </w:pPr>
          <w:hyperlink w:anchor="_Toc107148164" w:history="1">
            <w:r w:rsidR="005B17FA" w:rsidRPr="00432B46">
              <w:rPr>
                <w:rStyle w:val="Hyperlink"/>
                <w:rFonts w:ascii="Arial" w:hAnsi="Arial" w:cs="Arial"/>
                <w:noProof/>
                <w:szCs w:val="24"/>
                <w:lang w:val="en-GB"/>
              </w:rPr>
              <w:t>2.1 Zero-based budgeting</w:t>
            </w:r>
            <w:r w:rsidR="005B17FA" w:rsidRPr="00432B46">
              <w:rPr>
                <w:rFonts w:ascii="Arial" w:hAnsi="Arial" w:cs="Arial"/>
                <w:noProof/>
                <w:webHidden/>
                <w:szCs w:val="24"/>
              </w:rPr>
              <w:tab/>
            </w:r>
            <w:r w:rsidR="005B17FA" w:rsidRPr="00432B46">
              <w:rPr>
                <w:rFonts w:ascii="Arial" w:hAnsi="Arial" w:cs="Arial"/>
                <w:noProof/>
                <w:webHidden/>
                <w:szCs w:val="24"/>
              </w:rPr>
              <w:fldChar w:fldCharType="begin"/>
            </w:r>
            <w:r w:rsidR="005B17FA" w:rsidRPr="00432B46">
              <w:rPr>
                <w:rFonts w:ascii="Arial" w:hAnsi="Arial" w:cs="Arial"/>
                <w:noProof/>
                <w:webHidden/>
                <w:szCs w:val="24"/>
              </w:rPr>
              <w:instrText xml:space="preserve"> PAGEREF _Toc107148164 \h </w:instrText>
            </w:r>
            <w:r w:rsidR="005B17FA" w:rsidRPr="00432B46">
              <w:rPr>
                <w:rFonts w:ascii="Arial" w:hAnsi="Arial" w:cs="Arial"/>
                <w:noProof/>
                <w:webHidden/>
                <w:szCs w:val="24"/>
              </w:rPr>
            </w:r>
            <w:r w:rsidR="005B17FA" w:rsidRPr="00432B46">
              <w:rPr>
                <w:rFonts w:ascii="Arial" w:hAnsi="Arial" w:cs="Arial"/>
                <w:noProof/>
                <w:webHidden/>
                <w:szCs w:val="24"/>
              </w:rPr>
              <w:fldChar w:fldCharType="separate"/>
            </w:r>
            <w:r w:rsidR="005B17FA" w:rsidRPr="00432B46">
              <w:rPr>
                <w:rFonts w:ascii="Arial" w:hAnsi="Arial" w:cs="Arial"/>
                <w:noProof/>
                <w:webHidden/>
                <w:szCs w:val="24"/>
              </w:rPr>
              <w:t>4</w:t>
            </w:r>
            <w:r w:rsidR="005B17FA" w:rsidRPr="00432B46">
              <w:rPr>
                <w:rFonts w:ascii="Arial" w:hAnsi="Arial" w:cs="Arial"/>
                <w:noProof/>
                <w:webHidden/>
                <w:szCs w:val="24"/>
              </w:rPr>
              <w:fldChar w:fldCharType="end"/>
            </w:r>
          </w:hyperlink>
        </w:p>
        <w:p w14:paraId="1FCFF9B1" w14:textId="083C3720" w:rsidR="005B17FA" w:rsidRPr="00432B46" w:rsidRDefault="00EE1D1E">
          <w:pPr>
            <w:pStyle w:val="TOC2"/>
            <w:tabs>
              <w:tab w:val="right" w:leader="dot" w:pos="9016"/>
            </w:tabs>
            <w:rPr>
              <w:rFonts w:ascii="Arial" w:eastAsiaTheme="minorEastAsia" w:hAnsi="Arial" w:cs="Arial"/>
              <w:noProof/>
              <w:szCs w:val="24"/>
              <w:lang w:eastAsia="en-IN"/>
            </w:rPr>
          </w:pPr>
          <w:hyperlink w:anchor="_Toc107148165" w:history="1">
            <w:r w:rsidR="005B17FA" w:rsidRPr="00432B46">
              <w:rPr>
                <w:rStyle w:val="Hyperlink"/>
                <w:rFonts w:ascii="Arial" w:hAnsi="Arial" w:cs="Arial"/>
                <w:noProof/>
                <w:szCs w:val="24"/>
                <w:lang w:val="en-GB"/>
              </w:rPr>
              <w:t>2.2 Advantages of Zero-based budgeting over Traditional-Based Budgeting</w:t>
            </w:r>
            <w:r w:rsidR="005B17FA" w:rsidRPr="00432B46">
              <w:rPr>
                <w:rFonts w:ascii="Arial" w:hAnsi="Arial" w:cs="Arial"/>
                <w:noProof/>
                <w:webHidden/>
                <w:szCs w:val="24"/>
              </w:rPr>
              <w:tab/>
            </w:r>
            <w:r w:rsidR="005B17FA" w:rsidRPr="00432B46">
              <w:rPr>
                <w:rFonts w:ascii="Arial" w:hAnsi="Arial" w:cs="Arial"/>
                <w:noProof/>
                <w:webHidden/>
                <w:szCs w:val="24"/>
              </w:rPr>
              <w:fldChar w:fldCharType="begin"/>
            </w:r>
            <w:r w:rsidR="005B17FA" w:rsidRPr="00432B46">
              <w:rPr>
                <w:rFonts w:ascii="Arial" w:hAnsi="Arial" w:cs="Arial"/>
                <w:noProof/>
                <w:webHidden/>
                <w:szCs w:val="24"/>
              </w:rPr>
              <w:instrText xml:space="preserve"> PAGEREF _Toc107148165 \h </w:instrText>
            </w:r>
            <w:r w:rsidR="005B17FA" w:rsidRPr="00432B46">
              <w:rPr>
                <w:rFonts w:ascii="Arial" w:hAnsi="Arial" w:cs="Arial"/>
                <w:noProof/>
                <w:webHidden/>
                <w:szCs w:val="24"/>
              </w:rPr>
            </w:r>
            <w:r w:rsidR="005B17FA" w:rsidRPr="00432B46">
              <w:rPr>
                <w:rFonts w:ascii="Arial" w:hAnsi="Arial" w:cs="Arial"/>
                <w:noProof/>
                <w:webHidden/>
                <w:szCs w:val="24"/>
              </w:rPr>
              <w:fldChar w:fldCharType="separate"/>
            </w:r>
            <w:r w:rsidR="005B17FA" w:rsidRPr="00432B46">
              <w:rPr>
                <w:rFonts w:ascii="Arial" w:hAnsi="Arial" w:cs="Arial"/>
                <w:noProof/>
                <w:webHidden/>
                <w:szCs w:val="24"/>
              </w:rPr>
              <w:t>6</w:t>
            </w:r>
            <w:r w:rsidR="005B17FA" w:rsidRPr="00432B46">
              <w:rPr>
                <w:rFonts w:ascii="Arial" w:hAnsi="Arial" w:cs="Arial"/>
                <w:noProof/>
                <w:webHidden/>
                <w:szCs w:val="24"/>
              </w:rPr>
              <w:fldChar w:fldCharType="end"/>
            </w:r>
          </w:hyperlink>
        </w:p>
        <w:p w14:paraId="08AACE2D" w14:textId="4413C1B9" w:rsidR="005B17FA" w:rsidRPr="00432B46" w:rsidRDefault="00EE1D1E">
          <w:pPr>
            <w:pStyle w:val="TOC2"/>
            <w:tabs>
              <w:tab w:val="right" w:leader="dot" w:pos="9016"/>
            </w:tabs>
            <w:rPr>
              <w:rFonts w:ascii="Arial" w:eastAsiaTheme="minorEastAsia" w:hAnsi="Arial" w:cs="Arial"/>
              <w:noProof/>
              <w:szCs w:val="24"/>
              <w:lang w:eastAsia="en-IN"/>
            </w:rPr>
          </w:pPr>
          <w:hyperlink w:anchor="_Toc107148166" w:history="1">
            <w:r w:rsidR="005B17FA" w:rsidRPr="00432B46">
              <w:rPr>
                <w:rStyle w:val="Hyperlink"/>
                <w:rFonts w:ascii="Arial" w:hAnsi="Arial" w:cs="Arial"/>
                <w:noProof/>
                <w:szCs w:val="24"/>
                <w:lang w:val="en-GB"/>
              </w:rPr>
              <w:t>2.3 How the Organisation Might introduce Zero-based Budgeting</w:t>
            </w:r>
            <w:r w:rsidR="005B17FA" w:rsidRPr="00432B46">
              <w:rPr>
                <w:rFonts w:ascii="Arial" w:hAnsi="Arial" w:cs="Arial"/>
                <w:noProof/>
                <w:webHidden/>
                <w:szCs w:val="24"/>
              </w:rPr>
              <w:tab/>
            </w:r>
            <w:r w:rsidR="005B17FA" w:rsidRPr="00432B46">
              <w:rPr>
                <w:rFonts w:ascii="Arial" w:hAnsi="Arial" w:cs="Arial"/>
                <w:noProof/>
                <w:webHidden/>
                <w:szCs w:val="24"/>
              </w:rPr>
              <w:fldChar w:fldCharType="begin"/>
            </w:r>
            <w:r w:rsidR="005B17FA" w:rsidRPr="00432B46">
              <w:rPr>
                <w:rFonts w:ascii="Arial" w:hAnsi="Arial" w:cs="Arial"/>
                <w:noProof/>
                <w:webHidden/>
                <w:szCs w:val="24"/>
              </w:rPr>
              <w:instrText xml:space="preserve"> PAGEREF _Toc107148166 \h </w:instrText>
            </w:r>
            <w:r w:rsidR="005B17FA" w:rsidRPr="00432B46">
              <w:rPr>
                <w:rFonts w:ascii="Arial" w:hAnsi="Arial" w:cs="Arial"/>
                <w:noProof/>
                <w:webHidden/>
                <w:szCs w:val="24"/>
              </w:rPr>
            </w:r>
            <w:r w:rsidR="005B17FA" w:rsidRPr="00432B46">
              <w:rPr>
                <w:rFonts w:ascii="Arial" w:hAnsi="Arial" w:cs="Arial"/>
                <w:noProof/>
                <w:webHidden/>
                <w:szCs w:val="24"/>
              </w:rPr>
              <w:fldChar w:fldCharType="separate"/>
            </w:r>
            <w:r w:rsidR="005B17FA" w:rsidRPr="00432B46">
              <w:rPr>
                <w:rFonts w:ascii="Arial" w:hAnsi="Arial" w:cs="Arial"/>
                <w:noProof/>
                <w:webHidden/>
                <w:szCs w:val="24"/>
              </w:rPr>
              <w:t>6</w:t>
            </w:r>
            <w:r w:rsidR="005B17FA" w:rsidRPr="00432B46">
              <w:rPr>
                <w:rFonts w:ascii="Arial" w:hAnsi="Arial" w:cs="Arial"/>
                <w:noProof/>
                <w:webHidden/>
                <w:szCs w:val="24"/>
              </w:rPr>
              <w:fldChar w:fldCharType="end"/>
            </w:r>
          </w:hyperlink>
        </w:p>
        <w:p w14:paraId="1BB443C8" w14:textId="19184533" w:rsidR="005B17FA" w:rsidRPr="00432B46" w:rsidRDefault="00EE1D1E">
          <w:pPr>
            <w:pStyle w:val="TOC1"/>
            <w:tabs>
              <w:tab w:val="right" w:leader="dot" w:pos="9016"/>
            </w:tabs>
            <w:rPr>
              <w:rFonts w:ascii="Arial" w:eastAsiaTheme="minorEastAsia" w:hAnsi="Arial" w:cs="Arial"/>
              <w:noProof/>
              <w:szCs w:val="24"/>
              <w:lang w:eastAsia="en-IN"/>
            </w:rPr>
          </w:pPr>
          <w:hyperlink w:anchor="_Toc107148167" w:history="1">
            <w:r w:rsidR="005B17FA" w:rsidRPr="00432B46">
              <w:rPr>
                <w:rStyle w:val="Hyperlink"/>
                <w:rFonts w:ascii="Arial" w:hAnsi="Arial" w:cs="Arial"/>
                <w:noProof/>
                <w:szCs w:val="24"/>
                <w:lang w:val="en-GB"/>
              </w:rPr>
              <w:t>3. Conclusion</w:t>
            </w:r>
            <w:r w:rsidR="005B17FA" w:rsidRPr="00432B46">
              <w:rPr>
                <w:rFonts w:ascii="Arial" w:hAnsi="Arial" w:cs="Arial"/>
                <w:noProof/>
                <w:webHidden/>
                <w:szCs w:val="24"/>
              </w:rPr>
              <w:tab/>
            </w:r>
            <w:r w:rsidR="005B17FA" w:rsidRPr="00432B46">
              <w:rPr>
                <w:rFonts w:ascii="Arial" w:hAnsi="Arial" w:cs="Arial"/>
                <w:noProof/>
                <w:webHidden/>
                <w:szCs w:val="24"/>
              </w:rPr>
              <w:fldChar w:fldCharType="begin"/>
            </w:r>
            <w:r w:rsidR="005B17FA" w:rsidRPr="00432B46">
              <w:rPr>
                <w:rFonts w:ascii="Arial" w:hAnsi="Arial" w:cs="Arial"/>
                <w:noProof/>
                <w:webHidden/>
                <w:szCs w:val="24"/>
              </w:rPr>
              <w:instrText xml:space="preserve"> PAGEREF _Toc107148167 \h </w:instrText>
            </w:r>
            <w:r w:rsidR="005B17FA" w:rsidRPr="00432B46">
              <w:rPr>
                <w:rFonts w:ascii="Arial" w:hAnsi="Arial" w:cs="Arial"/>
                <w:noProof/>
                <w:webHidden/>
                <w:szCs w:val="24"/>
              </w:rPr>
            </w:r>
            <w:r w:rsidR="005B17FA" w:rsidRPr="00432B46">
              <w:rPr>
                <w:rFonts w:ascii="Arial" w:hAnsi="Arial" w:cs="Arial"/>
                <w:noProof/>
                <w:webHidden/>
                <w:szCs w:val="24"/>
              </w:rPr>
              <w:fldChar w:fldCharType="separate"/>
            </w:r>
            <w:r w:rsidR="005B17FA" w:rsidRPr="00432B46">
              <w:rPr>
                <w:rFonts w:ascii="Arial" w:hAnsi="Arial" w:cs="Arial"/>
                <w:noProof/>
                <w:webHidden/>
                <w:szCs w:val="24"/>
              </w:rPr>
              <w:t>8</w:t>
            </w:r>
            <w:r w:rsidR="005B17FA" w:rsidRPr="00432B46">
              <w:rPr>
                <w:rFonts w:ascii="Arial" w:hAnsi="Arial" w:cs="Arial"/>
                <w:noProof/>
                <w:webHidden/>
                <w:szCs w:val="24"/>
              </w:rPr>
              <w:fldChar w:fldCharType="end"/>
            </w:r>
          </w:hyperlink>
        </w:p>
        <w:p w14:paraId="6D99024E" w14:textId="2D471F7D" w:rsidR="005B17FA" w:rsidRPr="00432B46" w:rsidRDefault="00EE1D1E">
          <w:pPr>
            <w:pStyle w:val="TOC1"/>
            <w:tabs>
              <w:tab w:val="right" w:leader="dot" w:pos="9016"/>
            </w:tabs>
            <w:rPr>
              <w:rFonts w:ascii="Arial" w:eastAsiaTheme="minorEastAsia" w:hAnsi="Arial" w:cs="Arial"/>
              <w:noProof/>
              <w:szCs w:val="24"/>
              <w:lang w:eastAsia="en-IN"/>
            </w:rPr>
          </w:pPr>
          <w:hyperlink w:anchor="_Toc107148168" w:history="1">
            <w:r w:rsidR="005B17FA" w:rsidRPr="00432B46">
              <w:rPr>
                <w:rStyle w:val="Hyperlink"/>
                <w:rFonts w:ascii="Arial" w:hAnsi="Arial" w:cs="Arial"/>
                <w:noProof/>
                <w:szCs w:val="24"/>
                <w:lang w:val="en-GB"/>
              </w:rPr>
              <w:t>4. Budget Calculations</w:t>
            </w:r>
            <w:r w:rsidR="005B17FA" w:rsidRPr="00432B46">
              <w:rPr>
                <w:rFonts w:ascii="Arial" w:hAnsi="Arial" w:cs="Arial"/>
                <w:noProof/>
                <w:webHidden/>
                <w:szCs w:val="24"/>
              </w:rPr>
              <w:tab/>
            </w:r>
            <w:r w:rsidR="005B17FA" w:rsidRPr="00432B46">
              <w:rPr>
                <w:rFonts w:ascii="Arial" w:hAnsi="Arial" w:cs="Arial"/>
                <w:noProof/>
                <w:webHidden/>
                <w:szCs w:val="24"/>
              </w:rPr>
              <w:fldChar w:fldCharType="begin"/>
            </w:r>
            <w:r w:rsidR="005B17FA" w:rsidRPr="00432B46">
              <w:rPr>
                <w:rFonts w:ascii="Arial" w:hAnsi="Arial" w:cs="Arial"/>
                <w:noProof/>
                <w:webHidden/>
                <w:szCs w:val="24"/>
              </w:rPr>
              <w:instrText xml:space="preserve"> PAGEREF _Toc107148168 \h </w:instrText>
            </w:r>
            <w:r w:rsidR="005B17FA" w:rsidRPr="00432B46">
              <w:rPr>
                <w:rFonts w:ascii="Arial" w:hAnsi="Arial" w:cs="Arial"/>
                <w:noProof/>
                <w:webHidden/>
                <w:szCs w:val="24"/>
              </w:rPr>
            </w:r>
            <w:r w:rsidR="005B17FA" w:rsidRPr="00432B46">
              <w:rPr>
                <w:rFonts w:ascii="Arial" w:hAnsi="Arial" w:cs="Arial"/>
                <w:noProof/>
                <w:webHidden/>
                <w:szCs w:val="24"/>
              </w:rPr>
              <w:fldChar w:fldCharType="separate"/>
            </w:r>
            <w:r w:rsidR="005B17FA" w:rsidRPr="00432B46">
              <w:rPr>
                <w:rFonts w:ascii="Arial" w:hAnsi="Arial" w:cs="Arial"/>
                <w:noProof/>
                <w:webHidden/>
                <w:szCs w:val="24"/>
              </w:rPr>
              <w:t>9</w:t>
            </w:r>
            <w:r w:rsidR="005B17FA" w:rsidRPr="00432B46">
              <w:rPr>
                <w:rFonts w:ascii="Arial" w:hAnsi="Arial" w:cs="Arial"/>
                <w:noProof/>
                <w:webHidden/>
                <w:szCs w:val="24"/>
              </w:rPr>
              <w:fldChar w:fldCharType="end"/>
            </w:r>
          </w:hyperlink>
        </w:p>
        <w:p w14:paraId="21FA6273" w14:textId="30B864DF" w:rsidR="005B17FA" w:rsidRPr="00432B46" w:rsidRDefault="00EE1D1E">
          <w:pPr>
            <w:pStyle w:val="TOC1"/>
            <w:tabs>
              <w:tab w:val="right" w:leader="dot" w:pos="9016"/>
            </w:tabs>
            <w:rPr>
              <w:rFonts w:ascii="Arial" w:eastAsiaTheme="minorEastAsia" w:hAnsi="Arial" w:cs="Arial"/>
              <w:noProof/>
              <w:szCs w:val="24"/>
              <w:lang w:eastAsia="en-IN"/>
            </w:rPr>
          </w:pPr>
          <w:hyperlink w:anchor="_Toc107148169" w:history="1">
            <w:r w:rsidR="005B17FA" w:rsidRPr="00432B46">
              <w:rPr>
                <w:rStyle w:val="Hyperlink"/>
                <w:rFonts w:ascii="Arial" w:hAnsi="Arial" w:cs="Arial"/>
                <w:noProof/>
                <w:szCs w:val="24"/>
                <w:lang w:val="en-GB"/>
              </w:rPr>
              <w:t>5. References</w:t>
            </w:r>
            <w:r w:rsidR="005B17FA" w:rsidRPr="00432B46">
              <w:rPr>
                <w:rFonts w:ascii="Arial" w:hAnsi="Arial" w:cs="Arial"/>
                <w:noProof/>
                <w:webHidden/>
                <w:szCs w:val="24"/>
              </w:rPr>
              <w:tab/>
            </w:r>
            <w:r w:rsidR="005B17FA" w:rsidRPr="00432B46">
              <w:rPr>
                <w:rFonts w:ascii="Arial" w:hAnsi="Arial" w:cs="Arial"/>
                <w:noProof/>
                <w:webHidden/>
                <w:szCs w:val="24"/>
              </w:rPr>
              <w:fldChar w:fldCharType="begin"/>
            </w:r>
            <w:r w:rsidR="005B17FA" w:rsidRPr="00432B46">
              <w:rPr>
                <w:rFonts w:ascii="Arial" w:hAnsi="Arial" w:cs="Arial"/>
                <w:noProof/>
                <w:webHidden/>
                <w:szCs w:val="24"/>
              </w:rPr>
              <w:instrText xml:space="preserve"> PAGEREF _Toc107148169 \h </w:instrText>
            </w:r>
            <w:r w:rsidR="005B17FA" w:rsidRPr="00432B46">
              <w:rPr>
                <w:rFonts w:ascii="Arial" w:hAnsi="Arial" w:cs="Arial"/>
                <w:noProof/>
                <w:webHidden/>
                <w:szCs w:val="24"/>
              </w:rPr>
            </w:r>
            <w:r w:rsidR="005B17FA" w:rsidRPr="00432B46">
              <w:rPr>
                <w:rFonts w:ascii="Arial" w:hAnsi="Arial" w:cs="Arial"/>
                <w:noProof/>
                <w:webHidden/>
                <w:szCs w:val="24"/>
              </w:rPr>
              <w:fldChar w:fldCharType="separate"/>
            </w:r>
            <w:r w:rsidR="005B17FA" w:rsidRPr="00432B46">
              <w:rPr>
                <w:rFonts w:ascii="Arial" w:hAnsi="Arial" w:cs="Arial"/>
                <w:noProof/>
                <w:webHidden/>
                <w:szCs w:val="24"/>
              </w:rPr>
              <w:t>10</w:t>
            </w:r>
            <w:r w:rsidR="005B17FA" w:rsidRPr="00432B46">
              <w:rPr>
                <w:rFonts w:ascii="Arial" w:hAnsi="Arial" w:cs="Arial"/>
                <w:noProof/>
                <w:webHidden/>
                <w:szCs w:val="24"/>
              </w:rPr>
              <w:fldChar w:fldCharType="end"/>
            </w:r>
          </w:hyperlink>
        </w:p>
        <w:p w14:paraId="42877DE9" w14:textId="1D9F8FD9" w:rsidR="00B826DB" w:rsidRDefault="00B826DB">
          <w:r w:rsidRPr="00432B46">
            <w:rPr>
              <w:rFonts w:ascii="Arial" w:hAnsi="Arial" w:cs="Arial"/>
              <w:b/>
              <w:bCs/>
              <w:noProof/>
              <w:szCs w:val="24"/>
            </w:rPr>
            <w:fldChar w:fldCharType="end"/>
          </w:r>
        </w:p>
      </w:sdtContent>
    </w:sdt>
    <w:p w14:paraId="12DEC6FF" w14:textId="77777777" w:rsidR="00B826DB" w:rsidRDefault="00B826DB" w:rsidP="00B826DB">
      <w:pPr>
        <w:rPr>
          <w:rFonts w:ascii="Trebuchet MS" w:eastAsiaTheme="majorEastAsia" w:hAnsi="Trebuchet MS" w:cstheme="majorBidi"/>
          <w:color w:val="5B9BD5" w:themeColor="accent5"/>
          <w:sz w:val="32"/>
          <w:szCs w:val="32"/>
          <w:lang w:val="en-GB"/>
        </w:rPr>
      </w:pPr>
      <w:r>
        <w:rPr>
          <w:lang w:val="en-GB"/>
        </w:rPr>
        <w:br w:type="page"/>
      </w:r>
    </w:p>
    <w:p w14:paraId="1F5552A1" w14:textId="2F3EAF7B" w:rsidR="00CD15E7" w:rsidRPr="00432B46" w:rsidRDefault="00CD15E7" w:rsidP="00281106">
      <w:pPr>
        <w:pStyle w:val="Heading1"/>
        <w:rPr>
          <w:rFonts w:ascii="Arial" w:hAnsi="Arial" w:cs="Arial"/>
          <w:b/>
          <w:bCs/>
          <w:color w:val="000000" w:themeColor="text1"/>
          <w:sz w:val="24"/>
          <w:szCs w:val="24"/>
          <w:lang w:val="en-GB"/>
        </w:rPr>
      </w:pPr>
      <w:bookmarkStart w:id="1" w:name="_Toc107148162"/>
      <w:r w:rsidRPr="00432B46">
        <w:rPr>
          <w:rFonts w:ascii="Arial" w:hAnsi="Arial" w:cs="Arial"/>
          <w:b/>
          <w:bCs/>
          <w:color w:val="000000" w:themeColor="text1"/>
          <w:sz w:val="24"/>
          <w:szCs w:val="24"/>
          <w:lang w:val="en-GB"/>
        </w:rPr>
        <w:t>1. Introduction</w:t>
      </w:r>
      <w:bookmarkEnd w:id="1"/>
    </w:p>
    <w:p w14:paraId="6F4E6F1E" w14:textId="16E01018" w:rsidR="00CD15E7" w:rsidRPr="00432B46" w:rsidRDefault="00CF6E9C">
      <w:pPr>
        <w:rPr>
          <w:rFonts w:ascii="Arial" w:hAnsi="Arial" w:cs="Arial"/>
          <w:color w:val="000000" w:themeColor="text1"/>
          <w:lang w:val="en-GB"/>
        </w:rPr>
      </w:pPr>
      <w:r w:rsidRPr="00432B46">
        <w:rPr>
          <w:rFonts w:ascii="Arial" w:hAnsi="Arial" w:cs="Arial"/>
          <w:color w:val="000000" w:themeColor="text1"/>
          <w:lang w:val="en-GB"/>
        </w:rPr>
        <w:t>Zero-based budgeting and its application in an organisation were the subject of the research. ZBB (Zero-based Budgeting) has been defined in the paper, together with its historical context and technological aspects. The phases of zero-based budgeting have been explained in this section. Thus, the ZBB has been compared to Traditional Budgeting in terms of its advantages in the financial accounting process of an organisation. On the general and Continental Hotel level, ZBB installation has been explored.</w:t>
      </w:r>
    </w:p>
    <w:p w14:paraId="19146243" w14:textId="4BF5B40E" w:rsidR="00CD15E7" w:rsidRPr="00432B46" w:rsidRDefault="00CD15E7" w:rsidP="00281106">
      <w:pPr>
        <w:pStyle w:val="Heading1"/>
        <w:rPr>
          <w:rFonts w:ascii="Arial" w:hAnsi="Arial" w:cs="Arial"/>
          <w:b/>
          <w:bCs/>
          <w:color w:val="000000" w:themeColor="text1"/>
          <w:sz w:val="24"/>
          <w:szCs w:val="24"/>
          <w:lang w:val="en-GB"/>
        </w:rPr>
      </w:pPr>
      <w:bookmarkStart w:id="2" w:name="_Toc107148163"/>
      <w:r w:rsidRPr="00432B46">
        <w:rPr>
          <w:rFonts w:ascii="Arial" w:hAnsi="Arial" w:cs="Arial"/>
          <w:b/>
          <w:bCs/>
          <w:color w:val="000000" w:themeColor="text1"/>
          <w:sz w:val="24"/>
          <w:szCs w:val="24"/>
          <w:lang w:val="en-GB"/>
        </w:rPr>
        <w:t>2. Zero</w:t>
      </w:r>
      <w:r w:rsidR="00310E91" w:rsidRPr="00432B46">
        <w:rPr>
          <w:rFonts w:ascii="Arial" w:hAnsi="Arial" w:cs="Arial"/>
          <w:b/>
          <w:bCs/>
          <w:color w:val="000000" w:themeColor="text1"/>
          <w:sz w:val="24"/>
          <w:szCs w:val="24"/>
          <w:lang w:val="en-GB"/>
        </w:rPr>
        <w:t>-b</w:t>
      </w:r>
      <w:r w:rsidRPr="00432B46">
        <w:rPr>
          <w:rFonts w:ascii="Arial" w:hAnsi="Arial" w:cs="Arial"/>
          <w:b/>
          <w:bCs/>
          <w:color w:val="000000" w:themeColor="text1"/>
          <w:sz w:val="24"/>
          <w:szCs w:val="24"/>
          <w:lang w:val="en-GB"/>
        </w:rPr>
        <w:t>ased Budgeting</w:t>
      </w:r>
      <w:bookmarkEnd w:id="2"/>
    </w:p>
    <w:p w14:paraId="00D08EED" w14:textId="2889E849" w:rsidR="00281106" w:rsidRPr="00432B46" w:rsidRDefault="005F38BE" w:rsidP="00FA001F">
      <w:pPr>
        <w:rPr>
          <w:rFonts w:ascii="Arial" w:hAnsi="Arial" w:cs="Arial"/>
          <w:lang w:val="en-GB"/>
        </w:rPr>
      </w:pPr>
      <w:r w:rsidRPr="00432B46">
        <w:rPr>
          <w:rFonts w:ascii="Arial" w:hAnsi="Arial" w:cs="Arial"/>
          <w:lang w:val="en-GB"/>
        </w:rPr>
        <w:t xml:space="preserve">While working at Texas Instruments as an account manager in the early 1960s, Peter </w:t>
      </w:r>
      <w:proofErr w:type="spellStart"/>
      <w:r w:rsidRPr="00432B46">
        <w:rPr>
          <w:rFonts w:ascii="Arial" w:hAnsi="Arial" w:cs="Arial"/>
          <w:lang w:val="en-GB"/>
        </w:rPr>
        <w:t>Pyhrr</w:t>
      </w:r>
      <w:proofErr w:type="spellEnd"/>
      <w:r w:rsidRPr="00432B46">
        <w:rPr>
          <w:rFonts w:ascii="Arial" w:hAnsi="Arial" w:cs="Arial"/>
          <w:lang w:val="en-GB"/>
        </w:rPr>
        <w:t xml:space="preserve"> came up with the concept of zero-based budgeting</w:t>
      </w:r>
      <w:r w:rsidR="00606C76" w:rsidRPr="00432B46">
        <w:rPr>
          <w:rFonts w:ascii="Arial" w:hAnsi="Arial" w:cs="Arial"/>
          <w:lang w:val="en-GB"/>
        </w:rPr>
        <w:t xml:space="preserve"> (</w:t>
      </w:r>
      <w:r w:rsidR="00606C76" w:rsidRPr="00432B46">
        <w:rPr>
          <w:rFonts w:ascii="Arial" w:hAnsi="Arial" w:cs="Arial"/>
        </w:rPr>
        <w:t>Ibrahim, 2019</w:t>
      </w:r>
      <w:r w:rsidR="00606C76" w:rsidRPr="00432B46">
        <w:rPr>
          <w:rFonts w:ascii="Arial" w:hAnsi="Arial" w:cs="Arial"/>
          <w:lang w:val="en-GB"/>
        </w:rPr>
        <w:t>)</w:t>
      </w:r>
      <w:r w:rsidRPr="00432B46">
        <w:rPr>
          <w:rFonts w:ascii="Arial" w:hAnsi="Arial" w:cs="Arial"/>
          <w:lang w:val="en-GB"/>
        </w:rPr>
        <w:t xml:space="preserve">. </w:t>
      </w:r>
      <w:r w:rsidR="00C171A9" w:rsidRPr="00432B46">
        <w:rPr>
          <w:rFonts w:ascii="Arial" w:hAnsi="Arial" w:cs="Arial"/>
          <w:lang w:val="en-GB"/>
        </w:rPr>
        <w:t>ZBB (zero</w:t>
      </w:r>
      <w:r w:rsidRPr="00432B46">
        <w:rPr>
          <w:rFonts w:ascii="Arial" w:hAnsi="Arial" w:cs="Arial"/>
          <w:lang w:val="en-GB"/>
        </w:rPr>
        <w:t>-based budgeting</w:t>
      </w:r>
      <w:r w:rsidR="00C171A9" w:rsidRPr="00432B46">
        <w:rPr>
          <w:rFonts w:ascii="Arial" w:hAnsi="Arial" w:cs="Arial"/>
          <w:lang w:val="en-GB"/>
        </w:rPr>
        <w:t>)</w:t>
      </w:r>
      <w:r w:rsidRPr="00432B46">
        <w:rPr>
          <w:rFonts w:ascii="Arial" w:hAnsi="Arial" w:cs="Arial"/>
          <w:lang w:val="en-GB"/>
        </w:rPr>
        <w:t xml:space="preserve"> differs from standard budgeting by starting at zero and justifying every single expenditure. Zero-based budgeting, as opposed to incremental budgeting increases, starts from beginning and examines the particular needs of the organisation. This enables a more deliberate, top-down approach to project performance analysis</w:t>
      </w:r>
      <w:r w:rsidR="00C47671" w:rsidRPr="00432B46">
        <w:rPr>
          <w:rFonts w:ascii="Arial" w:hAnsi="Arial" w:cs="Arial"/>
          <w:lang w:val="en-GB"/>
        </w:rPr>
        <w:t xml:space="preserve"> (</w:t>
      </w:r>
      <w:r w:rsidR="00E60B2B" w:rsidRPr="00432B46">
        <w:rPr>
          <w:rFonts w:ascii="Arial" w:hAnsi="Arial" w:cs="Arial"/>
        </w:rPr>
        <w:t xml:space="preserve">Petersen </w:t>
      </w:r>
      <w:r w:rsidR="00E60B2B" w:rsidRPr="00432B46">
        <w:rPr>
          <w:rFonts w:ascii="Arial" w:hAnsi="Arial" w:cs="Arial"/>
          <w:i/>
          <w:iCs/>
        </w:rPr>
        <w:t>et al</w:t>
      </w:r>
      <w:r w:rsidR="00E60B2B" w:rsidRPr="00432B46">
        <w:rPr>
          <w:rFonts w:ascii="Arial" w:hAnsi="Arial" w:cs="Arial"/>
        </w:rPr>
        <w:t>., 2022</w:t>
      </w:r>
      <w:r w:rsidR="00C47671" w:rsidRPr="00432B46">
        <w:rPr>
          <w:rFonts w:ascii="Arial" w:hAnsi="Arial" w:cs="Arial"/>
          <w:lang w:val="en-GB"/>
        </w:rPr>
        <w:t>)</w:t>
      </w:r>
      <w:r w:rsidRPr="00432B46">
        <w:rPr>
          <w:rFonts w:ascii="Arial" w:hAnsi="Arial" w:cs="Arial"/>
          <w:lang w:val="en-GB"/>
        </w:rPr>
        <w:t>.</w:t>
      </w:r>
    </w:p>
    <w:p w14:paraId="320ACE3B" w14:textId="77777777" w:rsidR="00CD15E7" w:rsidRPr="00432B46" w:rsidRDefault="00CD15E7" w:rsidP="00281106">
      <w:pPr>
        <w:pStyle w:val="Heading2"/>
        <w:rPr>
          <w:rFonts w:ascii="Arial" w:hAnsi="Arial" w:cs="Arial"/>
          <w:b/>
          <w:bCs/>
          <w:color w:val="000000" w:themeColor="text1"/>
          <w:sz w:val="24"/>
          <w:szCs w:val="24"/>
          <w:lang w:val="en-GB"/>
        </w:rPr>
      </w:pPr>
      <w:bookmarkStart w:id="3" w:name="_Toc107148164"/>
      <w:r w:rsidRPr="00432B46">
        <w:rPr>
          <w:rFonts w:ascii="Arial" w:hAnsi="Arial" w:cs="Arial"/>
          <w:b/>
          <w:bCs/>
          <w:color w:val="000000" w:themeColor="text1"/>
          <w:sz w:val="24"/>
          <w:szCs w:val="24"/>
          <w:lang w:val="en-GB"/>
        </w:rPr>
        <w:t>2.1 Zero-based budgeting</w:t>
      </w:r>
      <w:bookmarkEnd w:id="3"/>
    </w:p>
    <w:p w14:paraId="7E72CB35" w14:textId="110BCC8B" w:rsidR="00590477" w:rsidRPr="00432B46" w:rsidRDefault="00590477" w:rsidP="00590477">
      <w:pPr>
        <w:rPr>
          <w:rFonts w:ascii="Arial" w:hAnsi="Arial" w:cs="Arial"/>
          <w:lang w:val="en-GB"/>
        </w:rPr>
      </w:pPr>
      <w:r w:rsidRPr="00432B46">
        <w:rPr>
          <w:rFonts w:ascii="Arial" w:hAnsi="Arial" w:cs="Arial"/>
          <w:lang w:val="en-GB"/>
        </w:rPr>
        <w:t>Each fiscal year begins with all expenses accounted for in zero-based budgeting. Zero-based budgeting is a procedure in which every aspect of an organisation is analysed for its needs and costs. In the end, it does</w:t>
      </w:r>
      <w:r w:rsidR="003F043A" w:rsidRPr="00432B46">
        <w:rPr>
          <w:rFonts w:ascii="Arial" w:hAnsi="Arial" w:cs="Arial"/>
          <w:lang w:val="en-GB"/>
        </w:rPr>
        <w:t xml:space="preserve"> </w:t>
      </w:r>
      <w:r w:rsidRPr="00432B46">
        <w:rPr>
          <w:rFonts w:ascii="Arial" w:hAnsi="Arial" w:cs="Arial"/>
          <w:lang w:val="en-GB"/>
        </w:rPr>
        <w:t>n</w:t>
      </w:r>
      <w:r w:rsidR="003F043A" w:rsidRPr="00432B46">
        <w:rPr>
          <w:rFonts w:ascii="Arial" w:hAnsi="Arial" w:cs="Arial"/>
          <w:lang w:val="en-GB"/>
        </w:rPr>
        <w:t>o</w:t>
      </w:r>
      <w:r w:rsidRPr="00432B46">
        <w:rPr>
          <w:rFonts w:ascii="Arial" w:hAnsi="Arial" w:cs="Arial"/>
          <w:lang w:val="en-GB"/>
        </w:rPr>
        <w:t>t matter if the budgets are larger or smaller than they were in the past; they are based on what is required for the following term.</w:t>
      </w:r>
      <w:r w:rsidR="00336CCE" w:rsidRPr="00432B46">
        <w:rPr>
          <w:rFonts w:ascii="Arial" w:hAnsi="Arial" w:cs="Arial"/>
          <w:lang w:val="en-GB"/>
        </w:rPr>
        <w:t xml:space="preserve"> </w:t>
      </w:r>
      <w:r w:rsidRPr="00432B46">
        <w:rPr>
          <w:rFonts w:ascii="Arial" w:hAnsi="Arial" w:cs="Arial"/>
          <w:lang w:val="en-GB"/>
        </w:rPr>
        <w:t>It is possible to integrate high-level strategic objectives into the budgeting process by tying them to specific business units where expenditures may be pooled and then compared to previous results and current expectations</w:t>
      </w:r>
      <w:r w:rsidR="00EA27A5" w:rsidRPr="00432B46">
        <w:rPr>
          <w:rFonts w:ascii="Arial" w:hAnsi="Arial" w:cs="Arial"/>
          <w:lang w:val="en-GB"/>
        </w:rPr>
        <w:t xml:space="preserve"> (</w:t>
      </w:r>
      <w:proofErr w:type="spellStart"/>
      <w:r w:rsidR="00EA27A5" w:rsidRPr="00432B46">
        <w:rPr>
          <w:rFonts w:ascii="Arial" w:hAnsi="Arial" w:cs="Arial"/>
        </w:rPr>
        <w:t>Beredugo</w:t>
      </w:r>
      <w:proofErr w:type="spellEnd"/>
      <w:r w:rsidR="00EA27A5" w:rsidRPr="00432B46">
        <w:rPr>
          <w:rFonts w:ascii="Arial" w:hAnsi="Arial" w:cs="Arial"/>
        </w:rPr>
        <w:t xml:space="preserve">, </w:t>
      </w:r>
      <w:proofErr w:type="spellStart"/>
      <w:r w:rsidR="00EA27A5" w:rsidRPr="00432B46">
        <w:rPr>
          <w:rFonts w:ascii="Arial" w:hAnsi="Arial" w:cs="Arial"/>
        </w:rPr>
        <w:t>Azubike</w:t>
      </w:r>
      <w:proofErr w:type="spellEnd"/>
      <w:r w:rsidR="00EA27A5" w:rsidRPr="00432B46">
        <w:rPr>
          <w:rFonts w:ascii="Arial" w:hAnsi="Arial" w:cs="Arial"/>
        </w:rPr>
        <w:t xml:space="preserve"> and </w:t>
      </w:r>
      <w:proofErr w:type="spellStart"/>
      <w:r w:rsidR="00EA27A5" w:rsidRPr="00432B46">
        <w:rPr>
          <w:rFonts w:ascii="Arial" w:hAnsi="Arial" w:cs="Arial"/>
        </w:rPr>
        <w:t>Okon</w:t>
      </w:r>
      <w:proofErr w:type="spellEnd"/>
      <w:r w:rsidR="00EA27A5" w:rsidRPr="00432B46">
        <w:rPr>
          <w:rFonts w:ascii="Arial" w:hAnsi="Arial" w:cs="Arial"/>
        </w:rPr>
        <w:t>, 2019</w:t>
      </w:r>
      <w:r w:rsidR="00EA27A5" w:rsidRPr="00432B46">
        <w:rPr>
          <w:rFonts w:ascii="Arial" w:hAnsi="Arial" w:cs="Arial"/>
          <w:lang w:val="en-GB"/>
        </w:rPr>
        <w:t>)</w:t>
      </w:r>
      <w:r w:rsidRPr="00432B46">
        <w:rPr>
          <w:rFonts w:ascii="Arial" w:hAnsi="Arial" w:cs="Arial"/>
          <w:lang w:val="en-GB"/>
        </w:rPr>
        <w:t>. This is made possible via ZBB.</w:t>
      </w:r>
    </w:p>
    <w:p w14:paraId="55AFC665" w14:textId="62B0AD5D" w:rsidR="00336CCE" w:rsidRPr="00432B46" w:rsidRDefault="00590477" w:rsidP="00336CCE">
      <w:pPr>
        <w:rPr>
          <w:rFonts w:ascii="Arial" w:hAnsi="Arial" w:cs="Arial"/>
          <w:lang w:val="en-GB"/>
        </w:rPr>
      </w:pPr>
      <w:r w:rsidRPr="00432B46">
        <w:rPr>
          <w:rFonts w:ascii="Arial" w:hAnsi="Arial" w:cs="Arial"/>
          <w:lang w:val="en-GB"/>
        </w:rPr>
        <w:t xml:space="preserve">Over an extended period, managers or group leaders can carry out zero-based budgeting by examining only a few functional areas at a time. Zero-based budgeting might save money by avoiding substantial increases or decreases in the budget from the previous month. It is quicker to use traditional cost-based budgeting than this </w:t>
      </w:r>
      <w:r w:rsidRPr="00432B46">
        <w:rPr>
          <w:rFonts w:ascii="Arial" w:hAnsi="Arial" w:cs="Arial"/>
          <w:lang w:val="en-GB"/>
        </w:rPr>
        <w:lastRenderedPageBreak/>
        <w:t>strategy, but it requires more time.</w:t>
      </w:r>
      <w:r w:rsidR="00336CCE" w:rsidRPr="00432B46">
        <w:rPr>
          <w:rFonts w:ascii="Arial" w:hAnsi="Arial" w:cs="Arial"/>
          <w:lang w:val="en-GB"/>
        </w:rPr>
        <w:t xml:space="preserve"> Since customer service and R&amp;D are more difficult to track, companies choose to focus on areas like direct income or production</w:t>
      </w:r>
      <w:r w:rsidR="003522A4" w:rsidRPr="00432B46">
        <w:rPr>
          <w:rFonts w:ascii="Arial" w:hAnsi="Arial" w:cs="Arial"/>
          <w:lang w:val="en-GB"/>
        </w:rPr>
        <w:t xml:space="preserve"> (</w:t>
      </w:r>
      <w:r w:rsidR="003522A4" w:rsidRPr="00432B46">
        <w:rPr>
          <w:rFonts w:ascii="Arial" w:hAnsi="Arial" w:cs="Arial"/>
        </w:rPr>
        <w:t>Adah, 2016</w:t>
      </w:r>
      <w:r w:rsidR="003522A4" w:rsidRPr="00432B46">
        <w:rPr>
          <w:rFonts w:ascii="Arial" w:hAnsi="Arial" w:cs="Arial"/>
          <w:lang w:val="en-GB"/>
        </w:rPr>
        <w:t>)</w:t>
      </w:r>
      <w:r w:rsidR="00336CCE" w:rsidRPr="00432B46">
        <w:rPr>
          <w:rFonts w:ascii="Arial" w:hAnsi="Arial" w:cs="Arial"/>
          <w:lang w:val="en-GB"/>
        </w:rPr>
        <w:t>. In addition to corporations, individuals and families may benefit from zero-based budgeting.</w:t>
      </w:r>
    </w:p>
    <w:p w14:paraId="535B031B" w14:textId="2B4E50AC" w:rsidR="00336CCE" w:rsidRPr="00432B46" w:rsidRDefault="00336CCE" w:rsidP="00336CCE">
      <w:pPr>
        <w:rPr>
          <w:rFonts w:ascii="Arial" w:hAnsi="Arial" w:cs="Arial"/>
          <w:lang w:val="en-GB"/>
        </w:rPr>
      </w:pPr>
      <w:r w:rsidRPr="00432B46">
        <w:rPr>
          <w:rFonts w:ascii="Arial" w:hAnsi="Arial" w:cs="Arial"/>
          <w:lang w:val="en-GB"/>
        </w:rPr>
        <w:t xml:space="preserve">Zero-based budgeting may be used by an equipment maker, in which production expenses are analysed more thoroughly. </w:t>
      </w:r>
      <w:proofErr w:type="spellStart"/>
      <w:r w:rsidR="003522A4" w:rsidRPr="00432B46">
        <w:rPr>
          <w:rFonts w:ascii="Arial" w:hAnsi="Arial" w:cs="Arial"/>
        </w:rPr>
        <w:t>Coyte</w:t>
      </w:r>
      <w:proofErr w:type="spellEnd"/>
      <w:r w:rsidR="003522A4" w:rsidRPr="00432B46">
        <w:rPr>
          <w:rFonts w:ascii="Arial" w:hAnsi="Arial" w:cs="Arial"/>
        </w:rPr>
        <w:t xml:space="preserve">, Messner and Zhou (2020) have seen that </w:t>
      </w:r>
      <w:r w:rsidR="003522A4" w:rsidRPr="00432B46">
        <w:rPr>
          <w:rFonts w:ascii="Arial" w:hAnsi="Arial" w:cs="Arial"/>
          <w:lang w:val="en-GB"/>
        </w:rPr>
        <w:t>t</w:t>
      </w:r>
      <w:r w:rsidRPr="00432B46">
        <w:rPr>
          <w:rFonts w:ascii="Arial" w:hAnsi="Arial" w:cs="Arial"/>
          <w:lang w:val="en-GB"/>
        </w:rPr>
        <w:t>here is a 5% annual increase in the cost of things that are outsourced to another manufacturer. The company</w:t>
      </w:r>
      <w:r w:rsidR="002E14E0" w:rsidRPr="00432B46">
        <w:rPr>
          <w:rFonts w:ascii="Arial" w:hAnsi="Arial" w:cs="Arial"/>
          <w:lang w:val="en-GB"/>
        </w:rPr>
        <w:t>’</w:t>
      </w:r>
      <w:r w:rsidRPr="00432B46">
        <w:rPr>
          <w:rFonts w:ascii="Arial" w:hAnsi="Arial" w:cs="Arial"/>
          <w:lang w:val="en-GB"/>
        </w:rPr>
        <w:t>s employees may produce these components on-site. Having weighed the pros and cons of in-house production, the firm has come to the conclusion that it can create the parts for a cheaper price than the external source.</w:t>
      </w:r>
    </w:p>
    <w:p w14:paraId="1EE4D021" w14:textId="254E6A10" w:rsidR="006761BF" w:rsidRPr="00432B46" w:rsidRDefault="00336CCE" w:rsidP="00336CCE">
      <w:pPr>
        <w:rPr>
          <w:rFonts w:ascii="Arial" w:hAnsi="Arial" w:cs="Arial"/>
          <w:lang w:val="en-GB"/>
        </w:rPr>
      </w:pPr>
      <w:r w:rsidRPr="00432B46">
        <w:rPr>
          <w:rFonts w:ascii="Arial" w:hAnsi="Arial" w:cs="Arial"/>
          <w:lang w:val="en-GB"/>
        </w:rPr>
        <w:t>There are more options beyond merely raising spending. One is to figure out when and where the firm can produce or acquire a component for its final goods. Departmental cost factors could be difficult to identify using standard budgeting. The purpose of zero-based budgeting is to discover and justify spending on a more granular level</w:t>
      </w:r>
      <w:r w:rsidR="00FE273E" w:rsidRPr="00432B46">
        <w:rPr>
          <w:rFonts w:ascii="Arial" w:hAnsi="Arial" w:cs="Arial"/>
          <w:lang w:val="en-GB"/>
        </w:rPr>
        <w:t xml:space="preserve"> (</w:t>
      </w:r>
      <w:proofErr w:type="spellStart"/>
      <w:r w:rsidR="00FE273E" w:rsidRPr="00432B46">
        <w:rPr>
          <w:rFonts w:ascii="Arial" w:hAnsi="Arial" w:cs="Arial"/>
        </w:rPr>
        <w:t>Rasugu</w:t>
      </w:r>
      <w:proofErr w:type="spellEnd"/>
      <w:r w:rsidR="00FE273E" w:rsidRPr="00432B46">
        <w:rPr>
          <w:rFonts w:ascii="Arial" w:hAnsi="Arial" w:cs="Arial"/>
        </w:rPr>
        <w:t>, 2019</w:t>
      </w:r>
      <w:r w:rsidR="00FE273E" w:rsidRPr="00432B46">
        <w:rPr>
          <w:rFonts w:ascii="Arial" w:hAnsi="Arial" w:cs="Arial"/>
          <w:lang w:val="en-GB"/>
        </w:rPr>
        <w:t>)</w:t>
      </w:r>
      <w:r w:rsidRPr="00432B46">
        <w:rPr>
          <w:rFonts w:ascii="Arial" w:hAnsi="Arial" w:cs="Arial"/>
          <w:lang w:val="en-GB"/>
        </w:rPr>
        <w:t>. On the other side, zero-based budgeting involves a lot of work, so the potential savings need to be weighed against the time and resources necessary to execute it.</w:t>
      </w:r>
    </w:p>
    <w:p w14:paraId="090612E5" w14:textId="7A33ADEF" w:rsidR="00B227D6" w:rsidRPr="00432B46" w:rsidRDefault="00B227D6" w:rsidP="00B227D6">
      <w:pPr>
        <w:rPr>
          <w:rFonts w:ascii="Arial" w:hAnsi="Arial" w:cs="Arial"/>
          <w:lang w:val="en-GB"/>
        </w:rPr>
      </w:pPr>
      <w:r w:rsidRPr="00432B46">
        <w:rPr>
          <w:rFonts w:ascii="Arial" w:hAnsi="Arial" w:cs="Arial"/>
          <w:lang w:val="en-GB"/>
        </w:rPr>
        <w:t>Businesses may begin implementing ZBB in one of several ways, with the following five steps serving as a good place to start.</w:t>
      </w:r>
    </w:p>
    <w:tbl>
      <w:tblPr>
        <w:tblStyle w:val="TableGrid"/>
        <w:tblW w:w="0" w:type="auto"/>
        <w:tblLook w:val="04A0" w:firstRow="1" w:lastRow="0" w:firstColumn="1" w:lastColumn="0" w:noHBand="0" w:noVBand="1"/>
      </w:tblPr>
      <w:tblGrid>
        <w:gridCol w:w="1524"/>
        <w:gridCol w:w="7492"/>
      </w:tblGrid>
      <w:tr w:rsidR="00B227D6" w14:paraId="2C390322" w14:textId="77777777" w:rsidTr="007954B2">
        <w:tc>
          <w:tcPr>
            <w:tcW w:w="1413" w:type="dxa"/>
          </w:tcPr>
          <w:p w14:paraId="550A3DDE" w14:textId="109BFF19" w:rsidR="00B227D6" w:rsidRPr="00432B46" w:rsidRDefault="00B227D6" w:rsidP="00B227D6">
            <w:pPr>
              <w:rPr>
                <w:rFonts w:ascii="Arial" w:hAnsi="Arial" w:cs="Arial"/>
                <w:b/>
                <w:bCs/>
                <w:i/>
                <w:iCs/>
                <w:lang w:val="en-GB"/>
              </w:rPr>
            </w:pPr>
            <w:r w:rsidRPr="00432B46">
              <w:rPr>
                <w:rFonts w:ascii="Arial" w:hAnsi="Arial" w:cs="Arial"/>
                <w:b/>
                <w:bCs/>
                <w:i/>
                <w:iCs/>
                <w:lang w:val="en-GB"/>
              </w:rPr>
              <w:t>Start:</w:t>
            </w:r>
          </w:p>
        </w:tc>
        <w:tc>
          <w:tcPr>
            <w:tcW w:w="7603" w:type="dxa"/>
          </w:tcPr>
          <w:p w14:paraId="04F453A1" w14:textId="7CF731DE" w:rsidR="00B227D6" w:rsidRPr="00432B46" w:rsidRDefault="00B227D6" w:rsidP="00B227D6">
            <w:pPr>
              <w:rPr>
                <w:rFonts w:ascii="Arial" w:hAnsi="Arial" w:cs="Arial"/>
                <w:lang w:val="en-GB"/>
              </w:rPr>
            </w:pPr>
            <w:r w:rsidRPr="00432B46">
              <w:rPr>
                <w:rFonts w:ascii="Arial" w:hAnsi="Arial" w:cs="Arial"/>
                <w:lang w:val="en-GB"/>
              </w:rPr>
              <w:t>A new company should be started from scratch. The actuals from the previous year should not be used to create a new yearly budget by organisations</w:t>
            </w:r>
            <w:r w:rsidR="00F0345D" w:rsidRPr="00432B46">
              <w:rPr>
                <w:rFonts w:ascii="Arial" w:hAnsi="Arial" w:cs="Arial"/>
                <w:lang w:val="en-GB"/>
              </w:rPr>
              <w:t xml:space="preserve"> (</w:t>
            </w:r>
            <w:proofErr w:type="spellStart"/>
            <w:r w:rsidR="00F0345D" w:rsidRPr="00432B46">
              <w:rPr>
                <w:rFonts w:ascii="Arial" w:hAnsi="Arial" w:cs="Arial"/>
              </w:rPr>
              <w:t>Chinniah</w:t>
            </w:r>
            <w:proofErr w:type="spellEnd"/>
            <w:r w:rsidR="00F0345D" w:rsidRPr="00432B46">
              <w:rPr>
                <w:rFonts w:ascii="Arial" w:hAnsi="Arial" w:cs="Arial"/>
              </w:rPr>
              <w:t>, 2013</w:t>
            </w:r>
            <w:r w:rsidR="00F0345D" w:rsidRPr="00432B46">
              <w:rPr>
                <w:rFonts w:ascii="Arial" w:hAnsi="Arial" w:cs="Arial"/>
                <w:lang w:val="en-GB"/>
              </w:rPr>
              <w:t>)</w:t>
            </w:r>
            <w:r w:rsidRPr="00432B46">
              <w:rPr>
                <w:rFonts w:ascii="Arial" w:hAnsi="Arial" w:cs="Arial"/>
                <w:lang w:val="en-GB"/>
              </w:rPr>
              <w:t>.</w:t>
            </w:r>
          </w:p>
        </w:tc>
      </w:tr>
      <w:tr w:rsidR="00B227D6" w14:paraId="0C6E4088" w14:textId="77777777" w:rsidTr="007954B2">
        <w:tc>
          <w:tcPr>
            <w:tcW w:w="1413" w:type="dxa"/>
          </w:tcPr>
          <w:p w14:paraId="2239F94F" w14:textId="23677072" w:rsidR="00B227D6" w:rsidRPr="00432B46" w:rsidRDefault="00B227D6" w:rsidP="00B227D6">
            <w:pPr>
              <w:rPr>
                <w:rFonts w:ascii="Arial" w:hAnsi="Arial" w:cs="Arial"/>
                <w:b/>
                <w:bCs/>
                <w:i/>
                <w:iCs/>
                <w:lang w:val="en-GB"/>
              </w:rPr>
            </w:pPr>
            <w:r w:rsidRPr="00432B46">
              <w:rPr>
                <w:rFonts w:ascii="Arial" w:hAnsi="Arial" w:cs="Arial"/>
                <w:b/>
                <w:bCs/>
                <w:i/>
                <w:iCs/>
                <w:lang w:val="en-GB"/>
              </w:rPr>
              <w:t>Evaluate:</w:t>
            </w:r>
          </w:p>
        </w:tc>
        <w:tc>
          <w:tcPr>
            <w:tcW w:w="7603" w:type="dxa"/>
          </w:tcPr>
          <w:p w14:paraId="251E09E4" w14:textId="68AA67A8" w:rsidR="00B227D6" w:rsidRPr="00432B46" w:rsidRDefault="007954B2" w:rsidP="00B227D6">
            <w:pPr>
              <w:rPr>
                <w:rFonts w:ascii="Arial" w:hAnsi="Arial" w:cs="Arial"/>
                <w:lang w:val="en-GB"/>
              </w:rPr>
            </w:pPr>
            <w:r w:rsidRPr="00432B46">
              <w:rPr>
                <w:rFonts w:ascii="Arial" w:hAnsi="Arial" w:cs="Arial"/>
                <w:lang w:val="en-GB"/>
              </w:rPr>
              <w:t>Every facet of a company</w:t>
            </w:r>
            <w:r w:rsidR="002E14E0" w:rsidRPr="00432B46">
              <w:rPr>
                <w:rFonts w:ascii="Arial" w:hAnsi="Arial" w:cs="Arial"/>
                <w:lang w:val="en-GB"/>
              </w:rPr>
              <w:t>’</w:t>
            </w:r>
            <w:r w:rsidRPr="00432B46">
              <w:rPr>
                <w:rFonts w:ascii="Arial" w:hAnsi="Arial" w:cs="Arial"/>
                <w:lang w:val="en-GB"/>
              </w:rPr>
              <w:t>s budget should be scrutinised. They should cut back on or remove non-essential activities or services</w:t>
            </w:r>
            <w:r w:rsidR="00F0345D" w:rsidRPr="00432B46">
              <w:rPr>
                <w:rFonts w:ascii="Arial" w:hAnsi="Arial" w:cs="Arial"/>
                <w:lang w:val="en-GB"/>
              </w:rPr>
              <w:t xml:space="preserve"> (</w:t>
            </w:r>
            <w:proofErr w:type="spellStart"/>
            <w:r w:rsidR="00F0345D" w:rsidRPr="00432B46">
              <w:rPr>
                <w:rFonts w:ascii="Arial" w:hAnsi="Arial" w:cs="Arial"/>
              </w:rPr>
              <w:t>Broughel</w:t>
            </w:r>
            <w:proofErr w:type="spellEnd"/>
            <w:r w:rsidR="00F0345D" w:rsidRPr="00432B46">
              <w:rPr>
                <w:rFonts w:ascii="Arial" w:hAnsi="Arial" w:cs="Arial"/>
              </w:rPr>
              <w:t>, 2020</w:t>
            </w:r>
            <w:r w:rsidR="00F0345D" w:rsidRPr="00432B46">
              <w:rPr>
                <w:rFonts w:ascii="Arial" w:hAnsi="Arial" w:cs="Arial"/>
                <w:lang w:val="en-GB"/>
              </w:rPr>
              <w:t>)</w:t>
            </w:r>
            <w:r w:rsidRPr="00432B46">
              <w:rPr>
                <w:rFonts w:ascii="Arial" w:hAnsi="Arial" w:cs="Arial"/>
                <w:lang w:val="en-GB"/>
              </w:rPr>
              <w:t>.</w:t>
            </w:r>
          </w:p>
        </w:tc>
      </w:tr>
      <w:tr w:rsidR="00B227D6" w14:paraId="67750B46" w14:textId="77777777" w:rsidTr="007954B2">
        <w:tc>
          <w:tcPr>
            <w:tcW w:w="1413" w:type="dxa"/>
          </w:tcPr>
          <w:p w14:paraId="7CAE4691" w14:textId="57622D9A" w:rsidR="00B227D6" w:rsidRPr="00432B46" w:rsidRDefault="00B227D6" w:rsidP="00B227D6">
            <w:pPr>
              <w:rPr>
                <w:rFonts w:ascii="Arial" w:hAnsi="Arial" w:cs="Arial"/>
                <w:b/>
                <w:bCs/>
                <w:i/>
                <w:iCs/>
                <w:lang w:val="en-GB"/>
              </w:rPr>
            </w:pPr>
            <w:r w:rsidRPr="00432B46">
              <w:rPr>
                <w:rFonts w:ascii="Arial" w:hAnsi="Arial" w:cs="Arial"/>
                <w:b/>
                <w:bCs/>
                <w:i/>
                <w:iCs/>
                <w:lang w:val="en-GB"/>
              </w:rPr>
              <w:t>Justify:</w:t>
            </w:r>
          </w:p>
        </w:tc>
        <w:tc>
          <w:tcPr>
            <w:tcW w:w="7603" w:type="dxa"/>
          </w:tcPr>
          <w:p w14:paraId="44D62C7A" w14:textId="1734F9B2" w:rsidR="00B227D6" w:rsidRPr="00432B46" w:rsidRDefault="007954B2" w:rsidP="00B227D6">
            <w:pPr>
              <w:rPr>
                <w:rFonts w:ascii="Arial" w:hAnsi="Arial" w:cs="Arial"/>
                <w:lang w:val="en-GB"/>
              </w:rPr>
            </w:pPr>
            <w:r w:rsidRPr="00432B46">
              <w:rPr>
                <w:rFonts w:ascii="Arial" w:hAnsi="Arial" w:cs="Arial"/>
                <w:lang w:val="en-GB"/>
              </w:rPr>
              <w:t>Each and every one of the budget</w:t>
            </w:r>
            <w:r w:rsidR="002E14E0" w:rsidRPr="00432B46">
              <w:rPr>
                <w:rFonts w:ascii="Arial" w:hAnsi="Arial" w:cs="Arial"/>
                <w:lang w:val="en-GB"/>
              </w:rPr>
              <w:t>’</w:t>
            </w:r>
            <w:r w:rsidRPr="00432B46">
              <w:rPr>
                <w:rFonts w:ascii="Arial" w:hAnsi="Arial" w:cs="Arial"/>
                <w:lang w:val="en-GB"/>
              </w:rPr>
              <w:t>s components has to be taken into consideration. Organizations need to discover ways to save money while still accomplishing their goals and objectives</w:t>
            </w:r>
            <w:r w:rsidR="00F0345D" w:rsidRPr="00432B46">
              <w:rPr>
                <w:rFonts w:ascii="Arial" w:hAnsi="Arial" w:cs="Arial"/>
                <w:lang w:val="en-GB"/>
              </w:rPr>
              <w:t xml:space="preserve"> (</w:t>
            </w:r>
            <w:r w:rsidR="00F0345D" w:rsidRPr="00432B46">
              <w:rPr>
                <w:rFonts w:ascii="Arial" w:hAnsi="Arial" w:cs="Arial"/>
              </w:rPr>
              <w:t>Heinrich, Garton and Martin, 2016</w:t>
            </w:r>
            <w:r w:rsidR="00F0345D" w:rsidRPr="00432B46">
              <w:rPr>
                <w:rFonts w:ascii="Arial" w:hAnsi="Arial" w:cs="Arial"/>
                <w:lang w:val="en-GB"/>
              </w:rPr>
              <w:t>)</w:t>
            </w:r>
            <w:r w:rsidRPr="00432B46">
              <w:rPr>
                <w:rFonts w:ascii="Arial" w:hAnsi="Arial" w:cs="Arial"/>
                <w:lang w:val="en-GB"/>
              </w:rPr>
              <w:t>.</w:t>
            </w:r>
          </w:p>
        </w:tc>
      </w:tr>
      <w:tr w:rsidR="00B227D6" w14:paraId="63B2E74D" w14:textId="77777777" w:rsidTr="007954B2">
        <w:tc>
          <w:tcPr>
            <w:tcW w:w="1413" w:type="dxa"/>
          </w:tcPr>
          <w:p w14:paraId="103E7D29" w14:textId="46F104AE" w:rsidR="00B227D6" w:rsidRPr="00432B46" w:rsidRDefault="00B227D6" w:rsidP="00B227D6">
            <w:pPr>
              <w:rPr>
                <w:rFonts w:ascii="Arial" w:hAnsi="Arial" w:cs="Arial"/>
                <w:b/>
                <w:bCs/>
                <w:i/>
                <w:iCs/>
                <w:lang w:val="en-GB"/>
              </w:rPr>
            </w:pPr>
            <w:r w:rsidRPr="00432B46">
              <w:rPr>
                <w:rFonts w:ascii="Arial" w:hAnsi="Arial" w:cs="Arial"/>
                <w:b/>
                <w:bCs/>
                <w:i/>
                <w:iCs/>
                <w:lang w:val="en-GB"/>
              </w:rPr>
              <w:lastRenderedPageBreak/>
              <w:t>Streamline:</w:t>
            </w:r>
          </w:p>
        </w:tc>
        <w:tc>
          <w:tcPr>
            <w:tcW w:w="7603" w:type="dxa"/>
          </w:tcPr>
          <w:p w14:paraId="4854439E" w14:textId="1A3BB83F" w:rsidR="00B227D6" w:rsidRPr="00432B46" w:rsidRDefault="007954B2" w:rsidP="00B227D6">
            <w:pPr>
              <w:rPr>
                <w:rFonts w:ascii="Arial" w:hAnsi="Arial" w:cs="Arial"/>
                <w:lang w:val="en-GB"/>
              </w:rPr>
            </w:pPr>
            <w:r w:rsidRPr="00432B46">
              <w:rPr>
                <w:rFonts w:ascii="Arial" w:hAnsi="Arial" w:cs="Arial"/>
                <w:lang w:val="en-GB"/>
              </w:rPr>
              <w:t>What has to be done and how it needs to be done is the responsibility of the organisation. Automating and standardising processes is a win-win situation for everyone involved</w:t>
            </w:r>
            <w:r w:rsidR="00F0345D" w:rsidRPr="00432B46">
              <w:rPr>
                <w:rFonts w:ascii="Arial" w:hAnsi="Arial" w:cs="Arial"/>
                <w:lang w:val="en-GB"/>
              </w:rPr>
              <w:t xml:space="preserve"> (</w:t>
            </w:r>
            <w:r w:rsidR="00F0345D" w:rsidRPr="00432B46">
              <w:rPr>
                <w:rFonts w:ascii="Arial" w:hAnsi="Arial" w:cs="Arial"/>
              </w:rPr>
              <w:t>Al-</w:t>
            </w:r>
            <w:proofErr w:type="spellStart"/>
            <w:r w:rsidR="00F0345D" w:rsidRPr="00432B46">
              <w:rPr>
                <w:rFonts w:ascii="Arial" w:hAnsi="Arial" w:cs="Arial"/>
              </w:rPr>
              <w:t>ddin</w:t>
            </w:r>
            <w:proofErr w:type="spellEnd"/>
            <w:r w:rsidR="00F0345D" w:rsidRPr="00432B46">
              <w:rPr>
                <w:rFonts w:ascii="Arial" w:hAnsi="Arial" w:cs="Arial"/>
              </w:rPr>
              <w:t xml:space="preserve"> and </w:t>
            </w:r>
            <w:proofErr w:type="spellStart"/>
            <w:r w:rsidR="00F0345D" w:rsidRPr="00432B46">
              <w:rPr>
                <w:rFonts w:ascii="Arial" w:hAnsi="Arial" w:cs="Arial"/>
              </w:rPr>
              <w:t>Ayedh</w:t>
            </w:r>
            <w:proofErr w:type="spellEnd"/>
            <w:r w:rsidR="00F0345D" w:rsidRPr="00432B46">
              <w:rPr>
                <w:rFonts w:ascii="Arial" w:hAnsi="Arial" w:cs="Arial"/>
              </w:rPr>
              <w:t>, 2019</w:t>
            </w:r>
            <w:r w:rsidR="00F0345D" w:rsidRPr="00432B46">
              <w:rPr>
                <w:rFonts w:ascii="Arial" w:hAnsi="Arial" w:cs="Arial"/>
                <w:lang w:val="en-GB"/>
              </w:rPr>
              <w:t>)</w:t>
            </w:r>
            <w:r w:rsidRPr="00432B46">
              <w:rPr>
                <w:rFonts w:ascii="Arial" w:hAnsi="Arial" w:cs="Arial"/>
                <w:lang w:val="en-GB"/>
              </w:rPr>
              <w:t>.</w:t>
            </w:r>
          </w:p>
        </w:tc>
      </w:tr>
      <w:tr w:rsidR="00B227D6" w14:paraId="1DA42354" w14:textId="77777777" w:rsidTr="007954B2">
        <w:tc>
          <w:tcPr>
            <w:tcW w:w="1413" w:type="dxa"/>
          </w:tcPr>
          <w:p w14:paraId="61606C2F" w14:textId="7C18C666" w:rsidR="00B227D6" w:rsidRPr="00432B46" w:rsidRDefault="00B227D6" w:rsidP="00B227D6">
            <w:pPr>
              <w:rPr>
                <w:rFonts w:ascii="Arial" w:hAnsi="Arial" w:cs="Arial"/>
                <w:b/>
                <w:bCs/>
                <w:i/>
                <w:iCs/>
                <w:lang w:val="en-GB"/>
              </w:rPr>
            </w:pPr>
            <w:r w:rsidRPr="00432B46">
              <w:rPr>
                <w:rFonts w:ascii="Arial" w:hAnsi="Arial" w:cs="Arial"/>
                <w:b/>
                <w:bCs/>
                <w:i/>
                <w:iCs/>
                <w:lang w:val="en-GB"/>
              </w:rPr>
              <w:t>Execute:</w:t>
            </w:r>
          </w:p>
        </w:tc>
        <w:tc>
          <w:tcPr>
            <w:tcW w:w="7603" w:type="dxa"/>
          </w:tcPr>
          <w:p w14:paraId="4B23208A" w14:textId="13931966" w:rsidR="00B227D6" w:rsidRPr="00432B46" w:rsidRDefault="007954B2" w:rsidP="00B227D6">
            <w:pPr>
              <w:rPr>
                <w:rFonts w:ascii="Arial" w:hAnsi="Arial" w:cs="Arial"/>
                <w:lang w:val="en-GB"/>
              </w:rPr>
            </w:pPr>
            <w:r w:rsidRPr="00432B46">
              <w:rPr>
                <w:rFonts w:ascii="Arial" w:hAnsi="Arial" w:cs="Arial"/>
                <w:lang w:val="en-GB"/>
              </w:rPr>
              <w:t>Planning and execution should be approached from a holistic perspective by organisations. Each person</w:t>
            </w:r>
            <w:r w:rsidR="002E14E0" w:rsidRPr="00432B46">
              <w:rPr>
                <w:rFonts w:ascii="Arial" w:hAnsi="Arial" w:cs="Arial"/>
                <w:lang w:val="en-GB"/>
              </w:rPr>
              <w:t>’</w:t>
            </w:r>
            <w:r w:rsidRPr="00432B46">
              <w:rPr>
                <w:rFonts w:ascii="Arial" w:hAnsi="Arial" w:cs="Arial"/>
                <w:lang w:val="en-GB"/>
              </w:rPr>
              <w:t>s duties and how they integrate into the larger picture must be made clear</w:t>
            </w:r>
            <w:r w:rsidR="00F0345D" w:rsidRPr="00432B46">
              <w:rPr>
                <w:rFonts w:ascii="Arial" w:hAnsi="Arial" w:cs="Arial"/>
                <w:lang w:val="en-GB"/>
              </w:rPr>
              <w:t xml:space="preserve"> (</w:t>
            </w:r>
            <w:proofErr w:type="spellStart"/>
            <w:r w:rsidR="00ED0B7C" w:rsidRPr="00432B46">
              <w:rPr>
                <w:rFonts w:ascii="Arial" w:hAnsi="Arial" w:cs="Arial"/>
              </w:rPr>
              <w:t>Ekanem</w:t>
            </w:r>
            <w:proofErr w:type="spellEnd"/>
            <w:r w:rsidR="00ED0B7C" w:rsidRPr="00432B46">
              <w:rPr>
                <w:rFonts w:ascii="Arial" w:hAnsi="Arial" w:cs="Arial"/>
              </w:rPr>
              <w:t>, 2014</w:t>
            </w:r>
            <w:r w:rsidR="00F0345D" w:rsidRPr="00432B46">
              <w:rPr>
                <w:rFonts w:ascii="Arial" w:hAnsi="Arial" w:cs="Arial"/>
                <w:lang w:val="en-GB"/>
              </w:rPr>
              <w:t>)</w:t>
            </w:r>
            <w:r w:rsidRPr="00432B46">
              <w:rPr>
                <w:rFonts w:ascii="Arial" w:hAnsi="Arial" w:cs="Arial"/>
                <w:lang w:val="en-GB"/>
              </w:rPr>
              <w:t>.</w:t>
            </w:r>
          </w:p>
        </w:tc>
      </w:tr>
    </w:tbl>
    <w:p w14:paraId="19B5BB55" w14:textId="4EAD600D" w:rsidR="00CD15E7" w:rsidRPr="00432B46" w:rsidRDefault="00CD15E7" w:rsidP="00281106">
      <w:pPr>
        <w:pStyle w:val="Heading2"/>
        <w:rPr>
          <w:rFonts w:ascii="Arial" w:hAnsi="Arial" w:cs="Arial"/>
          <w:b/>
          <w:bCs/>
          <w:color w:val="000000" w:themeColor="text1"/>
          <w:sz w:val="24"/>
          <w:szCs w:val="24"/>
          <w:lang w:val="en-GB"/>
        </w:rPr>
      </w:pPr>
      <w:bookmarkStart w:id="4" w:name="_Toc107148165"/>
      <w:r w:rsidRPr="00432B46">
        <w:rPr>
          <w:rFonts w:ascii="Arial" w:hAnsi="Arial" w:cs="Arial"/>
          <w:b/>
          <w:bCs/>
          <w:color w:val="000000" w:themeColor="text1"/>
          <w:sz w:val="24"/>
          <w:szCs w:val="24"/>
          <w:lang w:val="en-GB"/>
        </w:rPr>
        <w:t>2.2 Advantages of Zero-based budgeting over Traditional</w:t>
      </w:r>
      <w:r w:rsidR="00671EC2" w:rsidRPr="00432B46">
        <w:rPr>
          <w:rFonts w:ascii="Arial" w:hAnsi="Arial" w:cs="Arial"/>
          <w:b/>
          <w:bCs/>
          <w:color w:val="000000" w:themeColor="text1"/>
          <w:sz w:val="24"/>
          <w:szCs w:val="24"/>
          <w:lang w:val="en-GB"/>
        </w:rPr>
        <w:t>-</w:t>
      </w:r>
      <w:r w:rsidRPr="00432B46">
        <w:rPr>
          <w:rFonts w:ascii="Arial" w:hAnsi="Arial" w:cs="Arial"/>
          <w:b/>
          <w:bCs/>
          <w:color w:val="000000" w:themeColor="text1"/>
          <w:sz w:val="24"/>
          <w:szCs w:val="24"/>
          <w:lang w:val="en-GB"/>
        </w:rPr>
        <w:t>Based</w:t>
      </w:r>
      <w:r w:rsidR="00B26B94" w:rsidRPr="00432B46">
        <w:rPr>
          <w:rFonts w:ascii="Arial" w:hAnsi="Arial" w:cs="Arial"/>
          <w:b/>
          <w:bCs/>
          <w:color w:val="000000" w:themeColor="text1"/>
          <w:sz w:val="24"/>
          <w:szCs w:val="24"/>
          <w:lang w:val="en-GB"/>
        </w:rPr>
        <w:t xml:space="preserve"> Budgeting</w:t>
      </w:r>
      <w:bookmarkEnd w:id="4"/>
    </w:p>
    <w:p w14:paraId="268F800C" w14:textId="6E0F0EE5" w:rsidR="006D6730" w:rsidRPr="00432B46" w:rsidRDefault="00587B24" w:rsidP="00587B24">
      <w:pPr>
        <w:rPr>
          <w:rFonts w:ascii="Arial" w:hAnsi="Arial" w:cs="Arial"/>
          <w:lang w:val="en-GB"/>
        </w:rPr>
      </w:pPr>
      <w:r w:rsidRPr="00432B46">
        <w:rPr>
          <w:rFonts w:ascii="Arial" w:hAnsi="Arial" w:cs="Arial"/>
          <w:lang w:val="en-GB"/>
        </w:rPr>
        <w:t>Companies use budgets to keep track of spending and identify ways to reduce costs and enhance revenues. Past year</w:t>
      </w:r>
      <w:r w:rsidR="002E14E0" w:rsidRPr="00432B46">
        <w:rPr>
          <w:rFonts w:ascii="Arial" w:hAnsi="Arial" w:cs="Arial"/>
          <w:lang w:val="en-GB"/>
        </w:rPr>
        <w:t>’</w:t>
      </w:r>
      <w:r w:rsidRPr="00432B46">
        <w:rPr>
          <w:rFonts w:ascii="Arial" w:hAnsi="Arial" w:cs="Arial"/>
          <w:lang w:val="en-GB"/>
        </w:rPr>
        <w:t>s expenditure plans are sometimes used as a basis for budgeting. Whereas with traditional budgeting, new goals are incrementally achieved by adjusting the preceding year</w:t>
      </w:r>
      <w:r w:rsidR="002E14E0" w:rsidRPr="00432B46">
        <w:rPr>
          <w:rFonts w:ascii="Arial" w:hAnsi="Arial" w:cs="Arial"/>
          <w:lang w:val="en-GB"/>
        </w:rPr>
        <w:t>’</w:t>
      </w:r>
      <w:r w:rsidRPr="00432B46">
        <w:rPr>
          <w:rFonts w:ascii="Arial" w:hAnsi="Arial" w:cs="Arial"/>
          <w:lang w:val="en-GB"/>
        </w:rPr>
        <w:t>s budget by a certain percentage point. One percent to ten percent are the most common percentages here.</w:t>
      </w:r>
      <w:r w:rsidR="002E14E0" w:rsidRPr="00432B46">
        <w:rPr>
          <w:rFonts w:ascii="Arial" w:hAnsi="Arial" w:cs="Arial"/>
          <w:lang w:val="en-GB"/>
        </w:rPr>
        <w:t xml:space="preserve"> </w:t>
      </w:r>
      <w:r w:rsidRPr="00432B46">
        <w:rPr>
          <w:rFonts w:ascii="Arial" w:hAnsi="Arial" w:cs="Arial"/>
          <w:lang w:val="en-GB"/>
        </w:rPr>
        <w:t>Budgets can go out of control or show enormous increases or drops in costs depending on the overall market prediction and other external events</w:t>
      </w:r>
      <w:r w:rsidR="00973C8F" w:rsidRPr="00432B46">
        <w:rPr>
          <w:rFonts w:ascii="Arial" w:hAnsi="Arial" w:cs="Arial"/>
          <w:lang w:val="en-GB"/>
        </w:rPr>
        <w:t xml:space="preserve"> (</w:t>
      </w:r>
      <w:r w:rsidR="00973C8F" w:rsidRPr="00432B46">
        <w:rPr>
          <w:rFonts w:ascii="Arial" w:hAnsi="Arial" w:cs="Arial"/>
        </w:rPr>
        <w:t>de Campos, Rodrigues and Jorge, 2017</w:t>
      </w:r>
      <w:r w:rsidR="00973C8F" w:rsidRPr="00432B46">
        <w:rPr>
          <w:rFonts w:ascii="Arial" w:hAnsi="Arial" w:cs="Arial"/>
          <w:lang w:val="en-GB"/>
        </w:rPr>
        <w:t>)</w:t>
      </w:r>
      <w:r w:rsidRPr="00432B46">
        <w:rPr>
          <w:rFonts w:ascii="Arial" w:hAnsi="Arial" w:cs="Arial"/>
          <w:lang w:val="en-GB"/>
        </w:rPr>
        <w:t>. It</w:t>
      </w:r>
      <w:r w:rsidR="003F043A" w:rsidRPr="00432B46">
        <w:rPr>
          <w:rFonts w:ascii="Arial" w:hAnsi="Arial" w:cs="Arial"/>
          <w:lang w:val="en-GB"/>
        </w:rPr>
        <w:t xml:space="preserve"> i</w:t>
      </w:r>
      <w:r w:rsidRPr="00432B46">
        <w:rPr>
          <w:rFonts w:ascii="Arial" w:hAnsi="Arial" w:cs="Arial"/>
          <w:lang w:val="en-GB"/>
        </w:rPr>
        <w:t>s not a good idea to look at the company</w:t>
      </w:r>
      <w:r w:rsidR="002E14E0" w:rsidRPr="00432B46">
        <w:rPr>
          <w:rFonts w:ascii="Arial" w:hAnsi="Arial" w:cs="Arial"/>
          <w:lang w:val="en-GB"/>
        </w:rPr>
        <w:t>’</w:t>
      </w:r>
      <w:r w:rsidRPr="00432B46">
        <w:rPr>
          <w:rFonts w:ascii="Arial" w:hAnsi="Arial" w:cs="Arial"/>
          <w:lang w:val="en-GB"/>
        </w:rPr>
        <w:t>s prior year</w:t>
      </w:r>
      <w:r w:rsidR="002E14E0" w:rsidRPr="00432B46">
        <w:rPr>
          <w:rFonts w:ascii="Arial" w:hAnsi="Arial" w:cs="Arial"/>
          <w:lang w:val="en-GB"/>
        </w:rPr>
        <w:t>’</w:t>
      </w:r>
      <w:r w:rsidRPr="00432B46">
        <w:rPr>
          <w:rFonts w:ascii="Arial" w:hAnsi="Arial" w:cs="Arial"/>
          <w:lang w:val="en-GB"/>
        </w:rPr>
        <w:t>s budget because of the significant changes that have taken place. When it comes to a fresh budget, a zero-based budget is necessary. All of the company</w:t>
      </w:r>
      <w:r w:rsidR="002E14E0" w:rsidRPr="00432B46">
        <w:rPr>
          <w:rFonts w:ascii="Arial" w:hAnsi="Arial" w:cs="Arial"/>
          <w:lang w:val="en-GB"/>
        </w:rPr>
        <w:t>’</w:t>
      </w:r>
      <w:r w:rsidRPr="00432B46">
        <w:rPr>
          <w:rFonts w:ascii="Arial" w:hAnsi="Arial" w:cs="Arial"/>
          <w:lang w:val="en-GB"/>
        </w:rPr>
        <w:t>s costs and components are analysed one by one in a zero-based budget. It</w:t>
      </w:r>
      <w:r w:rsidR="003F043A" w:rsidRPr="00432B46">
        <w:rPr>
          <w:rFonts w:ascii="Arial" w:hAnsi="Arial" w:cs="Arial"/>
          <w:lang w:val="en-GB"/>
        </w:rPr>
        <w:t xml:space="preserve"> i</w:t>
      </w:r>
      <w:r w:rsidRPr="00432B46">
        <w:rPr>
          <w:rFonts w:ascii="Arial" w:hAnsi="Arial" w:cs="Arial"/>
          <w:lang w:val="en-GB"/>
        </w:rPr>
        <w:t xml:space="preserve">s known as the </w:t>
      </w:r>
      <w:r w:rsidR="002E14E0" w:rsidRPr="00432B46">
        <w:rPr>
          <w:rFonts w:ascii="Arial" w:hAnsi="Arial" w:cs="Arial"/>
          <w:lang w:val="en-GB"/>
        </w:rPr>
        <w:t>“</w:t>
      </w:r>
      <w:r w:rsidRPr="00432B46">
        <w:rPr>
          <w:rFonts w:ascii="Arial" w:hAnsi="Arial" w:cs="Arial"/>
          <w:lang w:val="en-GB"/>
        </w:rPr>
        <w:t>zero base</w:t>
      </w:r>
      <w:r w:rsidR="002E14E0" w:rsidRPr="00432B46">
        <w:rPr>
          <w:rFonts w:ascii="Arial" w:hAnsi="Arial" w:cs="Arial"/>
          <w:lang w:val="en-GB"/>
        </w:rPr>
        <w:t>”</w:t>
      </w:r>
      <w:r w:rsidRPr="00432B46">
        <w:rPr>
          <w:rFonts w:ascii="Arial" w:hAnsi="Arial" w:cs="Arial"/>
          <w:lang w:val="en-GB"/>
        </w:rPr>
        <w:t xml:space="preserve"> start. However, traditional budgeting only accounts for new expenses</w:t>
      </w:r>
      <w:r w:rsidR="002E14E0" w:rsidRPr="00432B46">
        <w:rPr>
          <w:rFonts w:ascii="Arial" w:hAnsi="Arial" w:cs="Arial"/>
          <w:lang w:val="en-GB"/>
        </w:rPr>
        <w:t xml:space="preserve"> (</w:t>
      </w:r>
      <w:proofErr w:type="spellStart"/>
      <w:r w:rsidR="002E14E0" w:rsidRPr="00432B46">
        <w:rPr>
          <w:rFonts w:ascii="Arial" w:hAnsi="Arial" w:cs="Arial"/>
        </w:rPr>
        <w:t>Rassadina</w:t>
      </w:r>
      <w:proofErr w:type="spellEnd"/>
      <w:r w:rsidR="002E14E0" w:rsidRPr="00432B46">
        <w:rPr>
          <w:rFonts w:ascii="Arial" w:hAnsi="Arial" w:cs="Arial"/>
        </w:rPr>
        <w:t>, 2017</w:t>
      </w:r>
      <w:r w:rsidR="002E14E0" w:rsidRPr="00432B46">
        <w:rPr>
          <w:rFonts w:ascii="Arial" w:hAnsi="Arial" w:cs="Arial"/>
          <w:lang w:val="en-GB"/>
        </w:rPr>
        <w:t>)</w:t>
      </w:r>
      <w:r w:rsidRPr="00432B46">
        <w:rPr>
          <w:rFonts w:ascii="Arial" w:hAnsi="Arial" w:cs="Arial"/>
          <w:lang w:val="en-GB"/>
        </w:rPr>
        <w:t>.</w:t>
      </w:r>
    </w:p>
    <w:p w14:paraId="27EFB3C7" w14:textId="3EA0ABBA" w:rsidR="00872BEF" w:rsidRPr="00432B46" w:rsidRDefault="00872BEF" w:rsidP="00872BEF">
      <w:pPr>
        <w:rPr>
          <w:rFonts w:ascii="Arial" w:hAnsi="Arial" w:cs="Arial"/>
          <w:lang w:val="en-GB"/>
        </w:rPr>
      </w:pPr>
      <w:r w:rsidRPr="00432B46">
        <w:rPr>
          <w:rFonts w:ascii="Arial" w:hAnsi="Arial" w:cs="Arial"/>
          <w:lang w:val="en-GB"/>
        </w:rPr>
        <w:t>When it comes to budgeting, zero-based budgeting is one of the most effective methods for streamlining operations while cutting costs and enhancing budget flexibility. It is when managers consider the financial impact of every dollar that the most profitable businesses come to the forefront of their thoughts. As opposed to a budget that grows incrementally, resources are</w:t>
      </w:r>
      <w:r w:rsidR="003F043A" w:rsidRPr="00432B46">
        <w:rPr>
          <w:rFonts w:ascii="Arial" w:hAnsi="Arial" w:cs="Arial"/>
          <w:lang w:val="en-GB"/>
        </w:rPr>
        <w:t xml:space="preserve"> </w:t>
      </w:r>
      <w:r w:rsidRPr="00432B46">
        <w:rPr>
          <w:rFonts w:ascii="Arial" w:hAnsi="Arial" w:cs="Arial"/>
          <w:lang w:val="en-GB"/>
        </w:rPr>
        <w:t>n</w:t>
      </w:r>
      <w:r w:rsidR="003F043A" w:rsidRPr="00432B46">
        <w:rPr>
          <w:rFonts w:ascii="Arial" w:hAnsi="Arial" w:cs="Arial"/>
          <w:lang w:val="en-GB"/>
        </w:rPr>
        <w:t>o</w:t>
      </w:r>
      <w:r w:rsidRPr="00432B46">
        <w:rPr>
          <w:rFonts w:ascii="Arial" w:hAnsi="Arial" w:cs="Arial"/>
          <w:lang w:val="en-GB"/>
        </w:rPr>
        <w:t>t misallocated when budgeting on a zero-based basis</w:t>
      </w:r>
      <w:r w:rsidR="00EB5603" w:rsidRPr="00432B46">
        <w:rPr>
          <w:rFonts w:ascii="Arial" w:hAnsi="Arial" w:cs="Arial"/>
          <w:lang w:val="en-GB"/>
        </w:rPr>
        <w:t xml:space="preserve"> (</w:t>
      </w:r>
      <w:r w:rsidR="001C6B1F" w:rsidRPr="00432B46">
        <w:rPr>
          <w:rFonts w:ascii="Arial" w:hAnsi="Arial" w:cs="Arial"/>
        </w:rPr>
        <w:t>AHMODU, 2018</w:t>
      </w:r>
      <w:r w:rsidR="00EB5603" w:rsidRPr="00432B46">
        <w:rPr>
          <w:rFonts w:ascii="Arial" w:hAnsi="Arial" w:cs="Arial"/>
          <w:lang w:val="en-GB"/>
        </w:rPr>
        <w:t>)</w:t>
      </w:r>
      <w:r w:rsidRPr="00432B46">
        <w:rPr>
          <w:rFonts w:ascii="Arial" w:hAnsi="Arial" w:cs="Arial"/>
          <w:lang w:val="en-GB"/>
        </w:rPr>
        <w:t>.</w:t>
      </w:r>
    </w:p>
    <w:p w14:paraId="1E15256D" w14:textId="7526A9B8" w:rsidR="00CD15E7" w:rsidRPr="00432B46" w:rsidRDefault="00872BEF" w:rsidP="00872BEF">
      <w:pPr>
        <w:rPr>
          <w:rFonts w:ascii="Arial" w:hAnsi="Arial" w:cs="Arial"/>
          <w:lang w:val="en-GB"/>
        </w:rPr>
      </w:pPr>
      <w:r w:rsidRPr="00432B46">
        <w:rPr>
          <w:rFonts w:ascii="Arial" w:hAnsi="Arial" w:cs="Arial"/>
          <w:lang w:val="en-GB"/>
        </w:rPr>
        <w:t>Unlike zero-based budgeting, conventional budgeting argues for gradual climbs over previous budgets, such as an 8% increase. Because of this, typical budgeting only considers current expenditures, but zero-based budgeting demands an explanation of all prior purchases, including recurring ones. The primary objective of zero-based budgeting is to put the onus on managers to justify their expenditures and to create value for a company by optimising costs rather than just revenue</w:t>
      </w:r>
      <w:r w:rsidR="00EB5603" w:rsidRPr="00432B46">
        <w:rPr>
          <w:rFonts w:ascii="Arial" w:hAnsi="Arial" w:cs="Arial"/>
          <w:lang w:val="en-GB"/>
        </w:rPr>
        <w:t xml:space="preserve"> (</w:t>
      </w:r>
      <w:r w:rsidR="00EB5603" w:rsidRPr="00432B46">
        <w:rPr>
          <w:rFonts w:ascii="Arial" w:hAnsi="Arial" w:cs="Arial"/>
        </w:rPr>
        <w:t>Dali, 2021</w:t>
      </w:r>
      <w:r w:rsidR="00EB5603" w:rsidRPr="00432B46">
        <w:rPr>
          <w:rFonts w:ascii="Arial" w:hAnsi="Arial" w:cs="Arial"/>
          <w:lang w:val="en-GB"/>
        </w:rPr>
        <w:t>)</w:t>
      </w:r>
      <w:r w:rsidRPr="00432B46">
        <w:rPr>
          <w:rFonts w:ascii="Arial" w:hAnsi="Arial" w:cs="Arial"/>
          <w:lang w:val="en-GB"/>
        </w:rPr>
        <w:t>.</w:t>
      </w:r>
    </w:p>
    <w:p w14:paraId="227B530F" w14:textId="1B07EF20" w:rsidR="00CD15E7" w:rsidRPr="00432B46" w:rsidRDefault="00CD15E7" w:rsidP="00281106">
      <w:pPr>
        <w:pStyle w:val="Heading2"/>
        <w:rPr>
          <w:rFonts w:ascii="Arial" w:hAnsi="Arial" w:cs="Arial"/>
          <w:b/>
          <w:bCs/>
          <w:color w:val="000000" w:themeColor="text1"/>
          <w:sz w:val="24"/>
          <w:szCs w:val="24"/>
          <w:lang w:val="en-GB"/>
        </w:rPr>
      </w:pPr>
      <w:bookmarkStart w:id="5" w:name="_Toc107148166"/>
      <w:r w:rsidRPr="00432B46">
        <w:rPr>
          <w:rFonts w:ascii="Arial" w:hAnsi="Arial" w:cs="Arial"/>
          <w:b/>
          <w:bCs/>
          <w:color w:val="000000" w:themeColor="text1"/>
          <w:sz w:val="24"/>
          <w:szCs w:val="24"/>
          <w:lang w:val="en-GB"/>
        </w:rPr>
        <w:lastRenderedPageBreak/>
        <w:t>2.3 How the Organisation Might introduce Zero-based Budgeting</w:t>
      </w:r>
      <w:bookmarkEnd w:id="5"/>
    </w:p>
    <w:p w14:paraId="245CB903" w14:textId="4A4568CD" w:rsidR="00A32279" w:rsidRPr="00432B46" w:rsidRDefault="00A32279" w:rsidP="00A32279">
      <w:pPr>
        <w:rPr>
          <w:rFonts w:ascii="Arial" w:hAnsi="Arial" w:cs="Arial"/>
          <w:lang w:val="en-GB"/>
        </w:rPr>
      </w:pPr>
      <w:r w:rsidRPr="00432B46">
        <w:rPr>
          <w:rFonts w:ascii="Arial" w:hAnsi="Arial" w:cs="Arial"/>
          <w:lang w:val="en-GB"/>
        </w:rPr>
        <w:t xml:space="preserve">While zero-based budgeting has numerous advantages, it also has certain drawbacks that should be </w:t>
      </w:r>
      <w:r w:rsidR="00432B46" w:rsidRPr="00432B46">
        <w:rPr>
          <w:rFonts w:ascii="Arial" w:hAnsi="Arial" w:cs="Arial"/>
          <w:lang w:val="en-GB"/>
        </w:rPr>
        <w:t>considered</w:t>
      </w:r>
      <w:r w:rsidRPr="00432B46">
        <w:rPr>
          <w:rFonts w:ascii="Arial" w:hAnsi="Arial" w:cs="Arial"/>
          <w:lang w:val="en-GB"/>
        </w:rPr>
        <w:t>. The whole corporate strategy and aims of a corporation must be taken into consideration when selecting whether or not to employ zero-based budgets. The value of a firm and the culture it creates may be drastically altered by implementing a zero-based budget</w:t>
      </w:r>
      <w:r w:rsidR="00864E62" w:rsidRPr="00432B46">
        <w:rPr>
          <w:rFonts w:ascii="Arial" w:hAnsi="Arial" w:cs="Arial"/>
          <w:lang w:val="en-GB"/>
        </w:rPr>
        <w:t xml:space="preserve"> (</w:t>
      </w:r>
      <w:r w:rsidR="00864E62" w:rsidRPr="00432B46">
        <w:rPr>
          <w:rFonts w:ascii="Arial" w:hAnsi="Arial" w:cs="Arial"/>
        </w:rPr>
        <w:t>Ibrahim, 2019</w:t>
      </w:r>
      <w:r w:rsidR="001C6B1F" w:rsidRPr="00432B46">
        <w:rPr>
          <w:rFonts w:ascii="Arial" w:hAnsi="Arial" w:cs="Arial"/>
        </w:rPr>
        <w:t>; Lorenz, 2015</w:t>
      </w:r>
      <w:r w:rsidR="00864E62" w:rsidRPr="00432B46">
        <w:rPr>
          <w:rFonts w:ascii="Arial" w:hAnsi="Arial" w:cs="Arial"/>
          <w:lang w:val="en-GB"/>
        </w:rPr>
        <w:t>)</w:t>
      </w:r>
      <w:r w:rsidRPr="00432B46">
        <w:rPr>
          <w:rFonts w:ascii="Arial" w:hAnsi="Arial" w:cs="Arial"/>
          <w:lang w:val="en-GB"/>
        </w:rPr>
        <w:t>.</w:t>
      </w:r>
    </w:p>
    <w:p w14:paraId="6B73D565" w14:textId="2F2EFC98" w:rsidR="00A32279" w:rsidRPr="00432B46" w:rsidRDefault="00A32279" w:rsidP="00A32279">
      <w:pPr>
        <w:rPr>
          <w:rFonts w:ascii="Arial" w:hAnsi="Arial" w:cs="Arial"/>
          <w:lang w:val="en-GB"/>
        </w:rPr>
      </w:pPr>
      <w:r w:rsidRPr="00432B46">
        <w:rPr>
          <w:rFonts w:ascii="Arial" w:hAnsi="Arial" w:cs="Arial"/>
          <w:lang w:val="en-GB"/>
        </w:rPr>
        <w:t>Changes in corporate culture can be brought about by a company</w:t>
      </w:r>
      <w:r w:rsidR="002E14E0" w:rsidRPr="00432B46">
        <w:rPr>
          <w:rFonts w:ascii="Arial" w:hAnsi="Arial" w:cs="Arial"/>
          <w:lang w:val="en-GB"/>
        </w:rPr>
        <w:t>’</w:t>
      </w:r>
      <w:r w:rsidRPr="00432B46">
        <w:rPr>
          <w:rFonts w:ascii="Arial" w:hAnsi="Arial" w:cs="Arial"/>
          <w:lang w:val="en-GB"/>
        </w:rPr>
        <w:t xml:space="preserve">s strong desire to maintain a dynamic work environment that is open to everyone while also cutting all the expenses connected with it as part of the zero-based budgeting process, for example. Increased customer turnover and a changed perception of the brand are both possible outcomes of this change. In these instances, typical budgeting is inadequate since just half of organisations can retain cost reductions for longer than a year or two </w:t>
      </w:r>
      <w:r w:rsidR="00EB5603" w:rsidRPr="00432B46">
        <w:rPr>
          <w:rFonts w:ascii="Arial" w:hAnsi="Arial" w:cs="Arial"/>
          <w:lang w:val="en-GB"/>
        </w:rPr>
        <w:t>(</w:t>
      </w:r>
      <w:r w:rsidR="00EB5603" w:rsidRPr="00432B46">
        <w:rPr>
          <w:rFonts w:ascii="Arial" w:hAnsi="Arial" w:cs="Arial"/>
        </w:rPr>
        <w:t>Al-</w:t>
      </w:r>
      <w:proofErr w:type="spellStart"/>
      <w:r w:rsidR="00EB5603" w:rsidRPr="00432B46">
        <w:rPr>
          <w:rFonts w:ascii="Arial" w:hAnsi="Arial" w:cs="Arial"/>
        </w:rPr>
        <w:t>attara</w:t>
      </w:r>
      <w:proofErr w:type="spellEnd"/>
      <w:r w:rsidR="00EB5603" w:rsidRPr="00432B46">
        <w:rPr>
          <w:rFonts w:ascii="Arial" w:hAnsi="Arial" w:cs="Arial"/>
        </w:rPr>
        <w:t xml:space="preserve">, </w:t>
      </w:r>
      <w:proofErr w:type="spellStart"/>
      <w:r w:rsidR="00EB5603" w:rsidRPr="00432B46">
        <w:rPr>
          <w:rFonts w:ascii="Arial" w:hAnsi="Arial" w:cs="Arial"/>
        </w:rPr>
        <w:t>Mashkourb</w:t>
      </w:r>
      <w:proofErr w:type="spellEnd"/>
      <w:r w:rsidR="00EB5603" w:rsidRPr="00432B46">
        <w:rPr>
          <w:rFonts w:ascii="Arial" w:hAnsi="Arial" w:cs="Arial"/>
        </w:rPr>
        <w:t xml:space="preserve"> and </w:t>
      </w:r>
      <w:proofErr w:type="spellStart"/>
      <w:r w:rsidR="00EB5603" w:rsidRPr="00432B46">
        <w:rPr>
          <w:rFonts w:ascii="Arial" w:hAnsi="Arial" w:cs="Arial"/>
        </w:rPr>
        <w:t>Hassanc</w:t>
      </w:r>
      <w:proofErr w:type="spellEnd"/>
      <w:r w:rsidR="00EB5603" w:rsidRPr="00432B46">
        <w:rPr>
          <w:rFonts w:ascii="Arial" w:hAnsi="Arial" w:cs="Arial"/>
        </w:rPr>
        <w:t>, 2020</w:t>
      </w:r>
      <w:r w:rsidR="00EB5603" w:rsidRPr="00432B46">
        <w:rPr>
          <w:rFonts w:ascii="Arial" w:hAnsi="Arial" w:cs="Arial"/>
          <w:lang w:val="en-GB"/>
        </w:rPr>
        <w:t>)</w:t>
      </w:r>
      <w:r w:rsidRPr="00432B46">
        <w:rPr>
          <w:rFonts w:ascii="Arial" w:hAnsi="Arial" w:cs="Arial"/>
          <w:lang w:val="en-GB"/>
        </w:rPr>
        <w:t>.</w:t>
      </w:r>
    </w:p>
    <w:p w14:paraId="59EE9376" w14:textId="402B13F7" w:rsidR="00131B21" w:rsidRPr="00432B46" w:rsidRDefault="00131B21" w:rsidP="00131B21">
      <w:pPr>
        <w:rPr>
          <w:rFonts w:ascii="Arial" w:hAnsi="Arial" w:cs="Arial"/>
          <w:lang w:val="en-GB"/>
        </w:rPr>
      </w:pPr>
      <w:r w:rsidRPr="00432B46">
        <w:rPr>
          <w:rFonts w:ascii="Arial" w:hAnsi="Arial" w:cs="Arial"/>
          <w:lang w:val="en-GB"/>
        </w:rPr>
        <w:t>It</w:t>
      </w:r>
      <w:r w:rsidR="003F043A" w:rsidRPr="00432B46">
        <w:rPr>
          <w:rFonts w:ascii="Arial" w:hAnsi="Arial" w:cs="Arial"/>
          <w:lang w:val="en-GB"/>
        </w:rPr>
        <w:t xml:space="preserve"> i</w:t>
      </w:r>
      <w:r w:rsidRPr="00432B46">
        <w:rPr>
          <w:rFonts w:ascii="Arial" w:hAnsi="Arial" w:cs="Arial"/>
          <w:lang w:val="en-GB"/>
        </w:rPr>
        <w:t>s important to weigh the pros and cons of zero-based budgeting before deciding whether or not to utilise it.</w:t>
      </w:r>
    </w:p>
    <w:p w14:paraId="6D6C74B4" w14:textId="7ADBA35F" w:rsidR="00131B21" w:rsidRPr="00432B46" w:rsidRDefault="00131B21" w:rsidP="00131B21">
      <w:pPr>
        <w:rPr>
          <w:rFonts w:ascii="Arial" w:hAnsi="Arial" w:cs="Arial"/>
          <w:b/>
          <w:bCs/>
          <w:lang w:val="en-GB"/>
        </w:rPr>
      </w:pPr>
      <w:r w:rsidRPr="00432B46">
        <w:rPr>
          <w:rFonts w:ascii="Arial" w:hAnsi="Arial" w:cs="Arial"/>
          <w:b/>
          <w:bCs/>
          <w:lang w:val="en-GB"/>
        </w:rPr>
        <w:t>Implementation of Zero-based Budgeting:</w:t>
      </w:r>
    </w:p>
    <w:p w14:paraId="6BACED1B" w14:textId="09EE54AE" w:rsidR="00131B21" w:rsidRPr="0087290A" w:rsidRDefault="00131B21" w:rsidP="00131B21">
      <w:pPr>
        <w:rPr>
          <w:rFonts w:ascii="Arial" w:hAnsi="Arial" w:cs="Arial"/>
          <w:lang w:val="en-GB"/>
        </w:rPr>
      </w:pPr>
      <w:r w:rsidRPr="0087290A">
        <w:rPr>
          <w:rFonts w:ascii="Arial" w:hAnsi="Arial" w:cs="Arial"/>
          <w:lang w:val="en-GB"/>
        </w:rPr>
        <w:t>Consolidate financial reporting and analysis with ZBB</w:t>
      </w:r>
    </w:p>
    <w:p w14:paraId="7BBDEFC5" w14:textId="58C13352" w:rsidR="00131B21" w:rsidRPr="00432B46" w:rsidRDefault="00131B21" w:rsidP="00131B21">
      <w:pPr>
        <w:rPr>
          <w:rFonts w:ascii="Arial" w:hAnsi="Arial" w:cs="Arial"/>
          <w:lang w:val="en-GB"/>
        </w:rPr>
      </w:pPr>
      <w:r w:rsidRPr="00432B46">
        <w:rPr>
          <w:rFonts w:ascii="Arial" w:hAnsi="Arial" w:cs="Arial"/>
          <w:lang w:val="en-GB"/>
        </w:rPr>
        <w:t>ZBB should not be seen as an alternative to existing budgeting and planning processes, but rather as a mechanism to refocus investment on important goals every few years as an auxiliary procedure</w:t>
      </w:r>
      <w:r w:rsidR="00864E62" w:rsidRPr="00432B46">
        <w:rPr>
          <w:rFonts w:ascii="Arial" w:hAnsi="Arial" w:cs="Arial"/>
          <w:lang w:val="en-GB"/>
        </w:rPr>
        <w:t xml:space="preserve"> (</w:t>
      </w:r>
      <w:r w:rsidR="001F5C17" w:rsidRPr="00432B46">
        <w:rPr>
          <w:rFonts w:ascii="Arial" w:hAnsi="Arial" w:cs="Arial"/>
        </w:rPr>
        <w:t>Kanungo, 2017</w:t>
      </w:r>
      <w:r w:rsidR="00864E62" w:rsidRPr="00432B46">
        <w:rPr>
          <w:rFonts w:ascii="Arial" w:hAnsi="Arial" w:cs="Arial"/>
          <w:lang w:val="en-GB"/>
        </w:rPr>
        <w:t>)</w:t>
      </w:r>
      <w:r w:rsidRPr="00432B46">
        <w:rPr>
          <w:rFonts w:ascii="Arial" w:hAnsi="Arial" w:cs="Arial"/>
          <w:lang w:val="en-GB"/>
        </w:rPr>
        <w:t>.</w:t>
      </w:r>
    </w:p>
    <w:p w14:paraId="7DA05BDB" w14:textId="76E933EF" w:rsidR="00131B21" w:rsidRPr="00432B46" w:rsidRDefault="00131B21" w:rsidP="00131B21">
      <w:pPr>
        <w:rPr>
          <w:rFonts w:ascii="Arial" w:hAnsi="Arial" w:cs="Arial"/>
          <w:i/>
          <w:iCs/>
          <w:lang w:val="en-GB"/>
        </w:rPr>
      </w:pPr>
      <w:r w:rsidRPr="00432B46">
        <w:rPr>
          <w:rFonts w:ascii="Arial" w:hAnsi="Arial" w:cs="Arial"/>
          <w:i/>
          <w:iCs/>
          <w:lang w:val="en-GB"/>
        </w:rPr>
        <w:t>Prioritise ZBB</w:t>
      </w:r>
      <w:r w:rsidR="002E14E0" w:rsidRPr="00432B46">
        <w:rPr>
          <w:rFonts w:ascii="Arial" w:hAnsi="Arial" w:cs="Arial"/>
          <w:i/>
          <w:iCs/>
          <w:lang w:val="en-GB"/>
        </w:rPr>
        <w:t>’</w:t>
      </w:r>
      <w:r w:rsidRPr="00432B46">
        <w:rPr>
          <w:rFonts w:ascii="Arial" w:hAnsi="Arial" w:cs="Arial"/>
          <w:i/>
          <w:iCs/>
          <w:lang w:val="en-GB"/>
        </w:rPr>
        <w:t>s efforts to maximise its return on investment</w:t>
      </w:r>
    </w:p>
    <w:p w14:paraId="33AC01FF" w14:textId="700B981B" w:rsidR="00131B21" w:rsidRPr="00432B46" w:rsidRDefault="00131B21" w:rsidP="00131B21">
      <w:pPr>
        <w:rPr>
          <w:rFonts w:ascii="Arial" w:hAnsi="Arial" w:cs="Arial"/>
          <w:lang w:val="en-GB"/>
        </w:rPr>
      </w:pPr>
      <w:r w:rsidRPr="00432B46">
        <w:rPr>
          <w:rFonts w:ascii="Arial" w:hAnsi="Arial" w:cs="Arial"/>
          <w:lang w:val="en-GB"/>
        </w:rPr>
        <w:t>ZBB initiatives frequently target difficult-to-quantify indirect costs, such as SG&amp;A and other types of overhead. As a result of this strategy, Continental Hotel may concentrate their efforts on certain sections of the company while minimising disturbance to customer-facing services. Continental Hotel can utilise ZBB just for new business initiatives and requests for additional money, and can keep using conventional budgeting techniques for current activities</w:t>
      </w:r>
      <w:r w:rsidR="00EB5603" w:rsidRPr="00432B46">
        <w:rPr>
          <w:rFonts w:ascii="Arial" w:hAnsi="Arial" w:cs="Arial"/>
          <w:lang w:val="en-GB"/>
        </w:rPr>
        <w:t xml:space="preserve"> (</w:t>
      </w:r>
      <w:proofErr w:type="spellStart"/>
      <w:r w:rsidR="00EB5603" w:rsidRPr="00432B46">
        <w:rPr>
          <w:rFonts w:ascii="Arial" w:hAnsi="Arial" w:cs="Arial"/>
        </w:rPr>
        <w:t>Beredugo</w:t>
      </w:r>
      <w:proofErr w:type="spellEnd"/>
      <w:r w:rsidR="00EB5603" w:rsidRPr="00432B46">
        <w:rPr>
          <w:rFonts w:ascii="Arial" w:hAnsi="Arial" w:cs="Arial"/>
        </w:rPr>
        <w:t xml:space="preserve">, </w:t>
      </w:r>
      <w:proofErr w:type="spellStart"/>
      <w:r w:rsidR="00EB5603" w:rsidRPr="00432B46">
        <w:rPr>
          <w:rFonts w:ascii="Arial" w:hAnsi="Arial" w:cs="Arial"/>
        </w:rPr>
        <w:t>Azubike</w:t>
      </w:r>
      <w:proofErr w:type="spellEnd"/>
      <w:r w:rsidR="00EB5603" w:rsidRPr="00432B46">
        <w:rPr>
          <w:rFonts w:ascii="Arial" w:hAnsi="Arial" w:cs="Arial"/>
        </w:rPr>
        <w:t xml:space="preserve"> and </w:t>
      </w:r>
      <w:proofErr w:type="spellStart"/>
      <w:r w:rsidR="00EB5603" w:rsidRPr="00432B46">
        <w:rPr>
          <w:rFonts w:ascii="Arial" w:hAnsi="Arial" w:cs="Arial"/>
        </w:rPr>
        <w:t>Okon</w:t>
      </w:r>
      <w:proofErr w:type="spellEnd"/>
      <w:r w:rsidR="00EB5603" w:rsidRPr="00432B46">
        <w:rPr>
          <w:rFonts w:ascii="Arial" w:hAnsi="Arial" w:cs="Arial"/>
        </w:rPr>
        <w:t>, 2019</w:t>
      </w:r>
      <w:r w:rsidR="00EB5603" w:rsidRPr="00432B46">
        <w:rPr>
          <w:rFonts w:ascii="Arial" w:hAnsi="Arial" w:cs="Arial"/>
          <w:lang w:val="en-GB"/>
        </w:rPr>
        <w:t>)</w:t>
      </w:r>
      <w:r w:rsidRPr="00432B46">
        <w:rPr>
          <w:rFonts w:ascii="Arial" w:hAnsi="Arial" w:cs="Arial"/>
          <w:lang w:val="en-GB"/>
        </w:rPr>
        <w:t>.</w:t>
      </w:r>
    </w:p>
    <w:p w14:paraId="5FB8C8C6" w14:textId="034F29B6" w:rsidR="00131B21" w:rsidRPr="00432B46" w:rsidRDefault="00131B21" w:rsidP="00131B21">
      <w:pPr>
        <w:rPr>
          <w:rFonts w:ascii="Arial" w:hAnsi="Arial" w:cs="Arial"/>
          <w:i/>
          <w:iCs/>
          <w:lang w:val="en-GB"/>
        </w:rPr>
      </w:pPr>
      <w:r w:rsidRPr="00432B46">
        <w:rPr>
          <w:rFonts w:ascii="Arial" w:hAnsi="Arial" w:cs="Arial"/>
          <w:i/>
          <w:iCs/>
          <w:lang w:val="en-GB"/>
        </w:rPr>
        <w:t>An operational and financial system should be consolidated</w:t>
      </w:r>
    </w:p>
    <w:p w14:paraId="17FA6F01" w14:textId="34750351" w:rsidR="00131B21" w:rsidRPr="00432B46" w:rsidRDefault="00131B21" w:rsidP="00131B21">
      <w:pPr>
        <w:rPr>
          <w:rFonts w:ascii="Arial" w:hAnsi="Arial" w:cs="Arial"/>
          <w:lang w:val="en-GB"/>
        </w:rPr>
      </w:pPr>
      <w:r w:rsidRPr="00432B46">
        <w:rPr>
          <w:rFonts w:ascii="Arial" w:hAnsi="Arial" w:cs="Arial"/>
          <w:lang w:val="en-GB"/>
        </w:rPr>
        <w:t>ZBB</w:t>
      </w:r>
      <w:r w:rsidR="002E14E0" w:rsidRPr="00432B46">
        <w:rPr>
          <w:rFonts w:ascii="Arial" w:hAnsi="Arial" w:cs="Arial"/>
          <w:lang w:val="en-GB"/>
        </w:rPr>
        <w:t>’</w:t>
      </w:r>
      <w:r w:rsidRPr="00432B46">
        <w:rPr>
          <w:rFonts w:ascii="Arial" w:hAnsi="Arial" w:cs="Arial"/>
          <w:lang w:val="en-GB"/>
        </w:rPr>
        <w:t>s success depends on a thorough understanding of the operational factors that influence the company</w:t>
      </w:r>
      <w:r w:rsidR="002E14E0" w:rsidRPr="00432B46">
        <w:rPr>
          <w:rFonts w:ascii="Arial" w:hAnsi="Arial" w:cs="Arial"/>
          <w:lang w:val="en-GB"/>
        </w:rPr>
        <w:t>’</w:t>
      </w:r>
      <w:r w:rsidRPr="00432B46">
        <w:rPr>
          <w:rFonts w:ascii="Arial" w:hAnsi="Arial" w:cs="Arial"/>
          <w:lang w:val="en-GB"/>
        </w:rPr>
        <w:t xml:space="preserve">s expenditures. An individual worker, a business trip, or a </w:t>
      </w:r>
      <w:r w:rsidRPr="00432B46">
        <w:rPr>
          <w:rFonts w:ascii="Arial" w:hAnsi="Arial" w:cs="Arial"/>
          <w:lang w:val="en-GB"/>
        </w:rPr>
        <w:lastRenderedPageBreak/>
        <w:t>marketing campaign must have a degree of detail in terms of expenditures that can be linked back to them</w:t>
      </w:r>
      <w:r w:rsidR="00864E62" w:rsidRPr="00432B46">
        <w:rPr>
          <w:rFonts w:ascii="Arial" w:hAnsi="Arial" w:cs="Arial"/>
          <w:lang w:val="en-GB"/>
        </w:rPr>
        <w:t xml:space="preserve"> (</w:t>
      </w:r>
      <w:proofErr w:type="spellStart"/>
      <w:r w:rsidR="00C16E4F" w:rsidRPr="00432B46">
        <w:rPr>
          <w:rFonts w:ascii="Arial" w:hAnsi="Arial" w:cs="Arial"/>
        </w:rPr>
        <w:t>Haxholli</w:t>
      </w:r>
      <w:proofErr w:type="spellEnd"/>
      <w:r w:rsidR="00C16E4F" w:rsidRPr="00432B46">
        <w:rPr>
          <w:rFonts w:ascii="Arial" w:hAnsi="Arial" w:cs="Arial"/>
        </w:rPr>
        <w:t>, 2015</w:t>
      </w:r>
      <w:r w:rsidR="00864E62" w:rsidRPr="00432B46">
        <w:rPr>
          <w:rFonts w:ascii="Arial" w:hAnsi="Arial" w:cs="Arial"/>
          <w:lang w:val="en-GB"/>
        </w:rPr>
        <w:t>)</w:t>
      </w:r>
      <w:r w:rsidRPr="00432B46">
        <w:rPr>
          <w:rFonts w:ascii="Arial" w:hAnsi="Arial" w:cs="Arial"/>
          <w:lang w:val="en-GB"/>
        </w:rPr>
        <w:t>.</w:t>
      </w:r>
    </w:p>
    <w:p w14:paraId="61D28C8F" w14:textId="3D6838A5" w:rsidR="00131B21" w:rsidRPr="00432B46" w:rsidRDefault="00131B21" w:rsidP="00131B21">
      <w:pPr>
        <w:rPr>
          <w:rFonts w:ascii="Arial" w:hAnsi="Arial" w:cs="Arial"/>
          <w:i/>
          <w:iCs/>
          <w:lang w:val="en-GB"/>
        </w:rPr>
      </w:pPr>
      <w:r w:rsidRPr="00432B46">
        <w:rPr>
          <w:rFonts w:ascii="Arial" w:hAnsi="Arial" w:cs="Arial"/>
          <w:i/>
          <w:iCs/>
          <w:lang w:val="en-GB"/>
        </w:rPr>
        <w:t>The modelling process should be as straightforward as possible</w:t>
      </w:r>
    </w:p>
    <w:p w14:paraId="41140B36" w14:textId="17141FBE" w:rsidR="00131B21" w:rsidRPr="00432B46" w:rsidRDefault="00131B21" w:rsidP="00131B21">
      <w:pPr>
        <w:rPr>
          <w:rFonts w:ascii="Arial" w:hAnsi="Arial" w:cs="Arial"/>
          <w:lang w:val="en-GB"/>
        </w:rPr>
      </w:pPr>
      <w:r w:rsidRPr="00432B46">
        <w:rPr>
          <w:rFonts w:ascii="Arial" w:hAnsi="Arial" w:cs="Arial"/>
          <w:lang w:val="en-GB"/>
        </w:rPr>
        <w:t>There must be a direct correlation between activity levels and the resulting need for resources and personnel</w:t>
      </w:r>
      <w:r w:rsidR="00E4441F" w:rsidRPr="00432B46">
        <w:rPr>
          <w:rFonts w:ascii="Arial" w:hAnsi="Arial" w:cs="Arial"/>
          <w:lang w:val="en-GB"/>
        </w:rPr>
        <w:t xml:space="preserve"> (</w:t>
      </w:r>
      <w:r w:rsidR="00E4441F" w:rsidRPr="00432B46">
        <w:rPr>
          <w:rFonts w:ascii="Arial" w:hAnsi="Arial" w:cs="Arial"/>
        </w:rPr>
        <w:t>Vaughan, 2018</w:t>
      </w:r>
      <w:r w:rsidR="00E4441F" w:rsidRPr="00432B46">
        <w:rPr>
          <w:rFonts w:ascii="Arial" w:hAnsi="Arial" w:cs="Arial"/>
          <w:lang w:val="en-GB"/>
        </w:rPr>
        <w:t>)</w:t>
      </w:r>
      <w:r w:rsidRPr="00432B46">
        <w:rPr>
          <w:rFonts w:ascii="Arial" w:hAnsi="Arial" w:cs="Arial"/>
          <w:lang w:val="en-GB"/>
        </w:rPr>
        <w:t>. The managers of the Continental Hotel must make cost-effective judgments when activity levels and service levels change.</w:t>
      </w:r>
    </w:p>
    <w:p w14:paraId="2533A302" w14:textId="3590400B" w:rsidR="00131B21" w:rsidRPr="00432B46" w:rsidRDefault="00131B21" w:rsidP="00131B21">
      <w:pPr>
        <w:rPr>
          <w:rFonts w:ascii="Arial" w:hAnsi="Arial" w:cs="Arial"/>
          <w:i/>
          <w:iCs/>
          <w:lang w:val="en-GB"/>
        </w:rPr>
      </w:pPr>
      <w:r w:rsidRPr="00432B46">
        <w:rPr>
          <w:rFonts w:ascii="Arial" w:hAnsi="Arial" w:cs="Arial"/>
          <w:i/>
          <w:iCs/>
          <w:lang w:val="en-GB"/>
        </w:rPr>
        <w:t>Improvements in FP&amp;A</w:t>
      </w:r>
      <w:r w:rsidR="00F5068A" w:rsidRPr="00432B46">
        <w:rPr>
          <w:rFonts w:ascii="Arial" w:hAnsi="Arial" w:cs="Arial"/>
          <w:i/>
          <w:iCs/>
          <w:lang w:val="en-GB"/>
        </w:rPr>
        <w:t xml:space="preserve"> (financial reporting and analysis)</w:t>
      </w:r>
      <w:r w:rsidRPr="00432B46">
        <w:rPr>
          <w:rFonts w:ascii="Arial" w:hAnsi="Arial" w:cs="Arial"/>
          <w:i/>
          <w:iCs/>
          <w:lang w:val="en-GB"/>
        </w:rPr>
        <w:t xml:space="preserve"> can be made by employing ZBB model</w:t>
      </w:r>
      <w:r w:rsidR="00F5068A" w:rsidRPr="00432B46">
        <w:rPr>
          <w:rFonts w:ascii="Arial" w:hAnsi="Arial" w:cs="Arial"/>
          <w:i/>
          <w:iCs/>
          <w:lang w:val="en-GB"/>
        </w:rPr>
        <w:t>s</w:t>
      </w:r>
    </w:p>
    <w:p w14:paraId="25E2740C" w14:textId="039A8B09" w:rsidR="00915F85" w:rsidRPr="00432B46" w:rsidRDefault="00131B21" w:rsidP="00131B21">
      <w:pPr>
        <w:rPr>
          <w:rFonts w:ascii="Arial" w:hAnsi="Arial" w:cs="Arial"/>
          <w:lang w:val="en-GB"/>
        </w:rPr>
      </w:pPr>
      <w:r w:rsidRPr="00432B46">
        <w:rPr>
          <w:rFonts w:ascii="Arial" w:hAnsi="Arial" w:cs="Arial"/>
          <w:lang w:val="en-GB"/>
        </w:rPr>
        <w:t>The ZBB model might be the first enterprise-wide model of causal relationships between the activities of different business sectors if Continental Hotel adopts an incremental budget planning approach based on the previous year</w:t>
      </w:r>
      <w:r w:rsidR="002E14E0" w:rsidRPr="00432B46">
        <w:rPr>
          <w:rFonts w:ascii="Arial" w:hAnsi="Arial" w:cs="Arial"/>
          <w:lang w:val="en-GB"/>
        </w:rPr>
        <w:t>’</w:t>
      </w:r>
      <w:r w:rsidRPr="00432B46">
        <w:rPr>
          <w:rFonts w:ascii="Arial" w:hAnsi="Arial" w:cs="Arial"/>
          <w:lang w:val="en-GB"/>
        </w:rPr>
        <w:t>s actuals. In order to support the annual budgeting process and rolling predictions, FP&amp;A teams need change the model. By repurposing models in this way, ZBB is no longer regarded as a stand-alone activity; rather, it is regarded as the initial stage in the change of corporate planning and budgeting, which might eventually lead to completely unified business planning</w:t>
      </w:r>
      <w:r w:rsidR="00864E62" w:rsidRPr="00432B46">
        <w:rPr>
          <w:rFonts w:ascii="Arial" w:hAnsi="Arial" w:cs="Arial"/>
          <w:lang w:val="en-GB"/>
        </w:rPr>
        <w:t xml:space="preserve"> (</w:t>
      </w:r>
      <w:proofErr w:type="spellStart"/>
      <w:r w:rsidR="00864E62" w:rsidRPr="00432B46">
        <w:rPr>
          <w:rFonts w:ascii="Arial" w:hAnsi="Arial" w:cs="Arial"/>
        </w:rPr>
        <w:t>Coyte</w:t>
      </w:r>
      <w:proofErr w:type="spellEnd"/>
      <w:r w:rsidR="00864E62" w:rsidRPr="00432B46">
        <w:rPr>
          <w:rFonts w:ascii="Arial" w:hAnsi="Arial" w:cs="Arial"/>
        </w:rPr>
        <w:t>, Messner and Zhou, 2020</w:t>
      </w:r>
      <w:r w:rsidR="00864E62" w:rsidRPr="00432B46">
        <w:rPr>
          <w:rFonts w:ascii="Arial" w:hAnsi="Arial" w:cs="Arial"/>
          <w:lang w:val="en-GB"/>
        </w:rPr>
        <w:t>)</w:t>
      </w:r>
      <w:r w:rsidRPr="00432B46">
        <w:rPr>
          <w:rFonts w:ascii="Arial" w:hAnsi="Arial" w:cs="Arial"/>
          <w:lang w:val="en-GB"/>
        </w:rPr>
        <w:t>.</w:t>
      </w:r>
    </w:p>
    <w:p w14:paraId="617E0AC7" w14:textId="47FDA0EB" w:rsidR="00DA151D" w:rsidRPr="00432B46" w:rsidRDefault="00CD15E7" w:rsidP="00DA151D">
      <w:pPr>
        <w:pStyle w:val="Heading1"/>
        <w:rPr>
          <w:rFonts w:ascii="Arial" w:hAnsi="Arial" w:cs="Arial"/>
          <w:b/>
          <w:bCs/>
          <w:color w:val="000000" w:themeColor="text1"/>
          <w:sz w:val="24"/>
          <w:szCs w:val="24"/>
          <w:lang w:val="en-GB"/>
        </w:rPr>
      </w:pPr>
      <w:bookmarkStart w:id="6" w:name="_Toc107148167"/>
      <w:r w:rsidRPr="00432B46">
        <w:rPr>
          <w:rFonts w:ascii="Arial" w:hAnsi="Arial" w:cs="Arial"/>
          <w:b/>
          <w:bCs/>
          <w:color w:val="000000" w:themeColor="text1"/>
          <w:sz w:val="24"/>
          <w:szCs w:val="24"/>
          <w:lang w:val="en-GB"/>
        </w:rPr>
        <w:t>3. Conclusion</w:t>
      </w:r>
      <w:bookmarkEnd w:id="6"/>
    </w:p>
    <w:p w14:paraId="4548D43B" w14:textId="3BE15D77" w:rsidR="00F5068A" w:rsidRPr="00432B46" w:rsidRDefault="003E4D25" w:rsidP="007F45BC">
      <w:pPr>
        <w:rPr>
          <w:rFonts w:ascii="Arial" w:hAnsi="Arial" w:cs="Arial"/>
          <w:lang w:val="en-GB"/>
        </w:rPr>
        <w:sectPr w:rsidR="00F5068A" w:rsidRPr="00432B46" w:rsidSect="00CD15E7">
          <w:footerReference w:type="default" r:id="rId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pPr>
      <w:r w:rsidRPr="00432B46">
        <w:rPr>
          <w:rFonts w:ascii="Arial" w:hAnsi="Arial" w:cs="Arial"/>
          <w:lang w:val="en-GB"/>
        </w:rPr>
        <w:t xml:space="preserve">In a nutshell, the paper covered a variety of components of zero-based budgeting, all of which are essential for an organisation to understand </w:t>
      </w:r>
      <w:proofErr w:type="gramStart"/>
      <w:r w:rsidRPr="00432B46">
        <w:rPr>
          <w:rFonts w:ascii="Arial" w:hAnsi="Arial" w:cs="Arial"/>
          <w:lang w:val="en-GB"/>
        </w:rPr>
        <w:t>in order to</w:t>
      </w:r>
      <w:proofErr w:type="gramEnd"/>
      <w:r w:rsidRPr="00432B46">
        <w:rPr>
          <w:rFonts w:ascii="Arial" w:hAnsi="Arial" w:cs="Arial"/>
          <w:lang w:val="en-GB"/>
        </w:rPr>
        <w:t xml:space="preserve"> successfully implement and use ZBB in its financial accounting. There is little doubt that ZBB is more efficient and user-friendly than traditional budgeting, and it also addresses a number of the restrictions that traditional budgeting imposes. The standard budgeting procedure just takes into account new spending, but ZBB takes into account all of an organization</w:t>
      </w:r>
      <w:r w:rsidR="002E14E0" w:rsidRPr="00432B46">
        <w:rPr>
          <w:rFonts w:ascii="Arial" w:hAnsi="Arial" w:cs="Arial"/>
          <w:lang w:val="en-GB"/>
        </w:rPr>
        <w:t>’</w:t>
      </w:r>
      <w:r w:rsidRPr="00432B46">
        <w:rPr>
          <w:rFonts w:ascii="Arial" w:hAnsi="Arial" w:cs="Arial"/>
          <w:lang w:val="en-GB"/>
        </w:rPr>
        <w:t>s budget</w:t>
      </w:r>
      <w:r w:rsidR="002E14E0" w:rsidRPr="00432B46">
        <w:rPr>
          <w:rFonts w:ascii="Arial" w:hAnsi="Arial" w:cs="Arial"/>
          <w:lang w:val="en-GB"/>
        </w:rPr>
        <w:t>’</w:t>
      </w:r>
      <w:r w:rsidRPr="00432B46">
        <w:rPr>
          <w:rFonts w:ascii="Arial" w:hAnsi="Arial" w:cs="Arial"/>
          <w:lang w:val="en-GB"/>
        </w:rPr>
        <w:t>s expenditures. In spite of ZBB</w:t>
      </w:r>
      <w:r w:rsidR="002E14E0" w:rsidRPr="00432B46">
        <w:rPr>
          <w:rFonts w:ascii="Arial" w:hAnsi="Arial" w:cs="Arial"/>
          <w:lang w:val="en-GB"/>
        </w:rPr>
        <w:t>’</w:t>
      </w:r>
      <w:r w:rsidRPr="00432B46">
        <w:rPr>
          <w:rFonts w:ascii="Arial" w:hAnsi="Arial" w:cs="Arial"/>
          <w:lang w:val="en-GB"/>
        </w:rPr>
        <w:t>s flaws, Continental Hotel will gain by incorporating it into their budgeting process.</w:t>
      </w:r>
    </w:p>
    <w:p w14:paraId="637B46B4" w14:textId="57F55F81" w:rsidR="00DA151D" w:rsidRPr="004E7756" w:rsidRDefault="00CD15E7" w:rsidP="00DA151D">
      <w:pPr>
        <w:pStyle w:val="Heading1"/>
        <w:rPr>
          <w:lang w:val="en-GB"/>
        </w:rPr>
      </w:pPr>
      <w:bookmarkStart w:id="7" w:name="_Toc107148168"/>
      <w:r w:rsidRPr="004E7756">
        <w:rPr>
          <w:lang w:val="en-GB"/>
        </w:rPr>
        <w:lastRenderedPageBreak/>
        <w:t>4. Budget Calculations</w:t>
      </w:r>
      <w:bookmarkEnd w:id="7"/>
    </w:p>
    <w:tbl>
      <w:tblPr>
        <w:tblW w:w="20785" w:type="dxa"/>
        <w:tblLook w:val="04A0" w:firstRow="1" w:lastRow="0" w:firstColumn="1" w:lastColumn="0" w:noHBand="0" w:noVBand="1"/>
      </w:tblPr>
      <w:tblGrid>
        <w:gridCol w:w="3920"/>
        <w:gridCol w:w="1145"/>
        <w:gridCol w:w="1280"/>
        <w:gridCol w:w="1237"/>
        <w:gridCol w:w="1237"/>
        <w:gridCol w:w="1237"/>
        <w:gridCol w:w="1237"/>
        <w:gridCol w:w="1237"/>
        <w:gridCol w:w="1237"/>
        <w:gridCol w:w="1513"/>
        <w:gridCol w:w="1237"/>
        <w:gridCol w:w="1462"/>
        <w:gridCol w:w="1430"/>
        <w:gridCol w:w="1376"/>
      </w:tblGrid>
      <w:tr w:rsidR="00EE7A4F" w:rsidRPr="00EE7A4F" w14:paraId="55812356" w14:textId="77777777" w:rsidTr="00EE7A4F">
        <w:trPr>
          <w:trHeight w:val="567"/>
        </w:trPr>
        <w:tc>
          <w:tcPr>
            <w:tcW w:w="20785" w:type="dxa"/>
            <w:gridSpan w:val="14"/>
            <w:tcBorders>
              <w:top w:val="single" w:sz="8" w:space="0" w:color="auto"/>
              <w:left w:val="single" w:sz="8" w:space="0" w:color="auto"/>
              <w:bottom w:val="single" w:sz="8" w:space="0" w:color="auto"/>
              <w:right w:val="single" w:sz="8" w:space="0" w:color="000000"/>
            </w:tcBorders>
            <w:shd w:val="clear" w:color="000000" w:fill="BDD6EE"/>
            <w:noWrap/>
            <w:vAlign w:val="center"/>
            <w:hideMark/>
          </w:tcPr>
          <w:p w14:paraId="4FB107B2" w14:textId="77777777" w:rsidR="00EE7A4F" w:rsidRPr="00EE7A4F" w:rsidRDefault="00EE7A4F" w:rsidP="00EE7A4F">
            <w:pPr>
              <w:spacing w:before="0" w:after="0" w:line="240" w:lineRule="auto"/>
              <w:jc w:val="center"/>
              <w:rPr>
                <w:rFonts w:ascii="Calibri" w:eastAsia="Times New Roman" w:hAnsi="Calibri" w:cs="Calibri"/>
                <w:b/>
                <w:bCs/>
                <w:color w:val="000000"/>
                <w:sz w:val="36"/>
                <w:szCs w:val="36"/>
                <w:lang w:eastAsia="en-IN"/>
              </w:rPr>
            </w:pPr>
            <w:r w:rsidRPr="00EE7A4F">
              <w:rPr>
                <w:rFonts w:ascii="Calibri" w:eastAsia="Times New Roman" w:hAnsi="Calibri" w:cs="Calibri"/>
                <w:b/>
                <w:bCs/>
                <w:color w:val="000000"/>
                <w:sz w:val="36"/>
                <w:szCs w:val="36"/>
                <w:lang w:val="en-GB" w:eastAsia="en-IN"/>
              </w:rPr>
              <w:t>Continental Hotel Budget Planner</w:t>
            </w:r>
          </w:p>
        </w:tc>
      </w:tr>
      <w:tr w:rsidR="00EE7A4F" w:rsidRPr="00EE7A4F" w14:paraId="59BCAA62" w14:textId="77777777" w:rsidTr="00EE7A4F">
        <w:trPr>
          <w:trHeight w:val="354"/>
        </w:trPr>
        <w:tc>
          <w:tcPr>
            <w:tcW w:w="3920" w:type="dxa"/>
            <w:tcBorders>
              <w:top w:val="nil"/>
              <w:left w:val="single" w:sz="8" w:space="0" w:color="auto"/>
              <w:bottom w:val="nil"/>
              <w:right w:val="nil"/>
            </w:tcBorders>
            <w:shd w:val="clear" w:color="auto" w:fill="auto"/>
            <w:noWrap/>
            <w:vAlign w:val="center"/>
            <w:hideMark/>
          </w:tcPr>
          <w:p w14:paraId="563574C1"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145" w:type="dxa"/>
            <w:tcBorders>
              <w:top w:val="nil"/>
              <w:left w:val="nil"/>
              <w:bottom w:val="nil"/>
              <w:right w:val="nil"/>
            </w:tcBorders>
            <w:shd w:val="clear" w:color="auto" w:fill="auto"/>
            <w:noWrap/>
            <w:vAlign w:val="bottom"/>
            <w:hideMark/>
          </w:tcPr>
          <w:p w14:paraId="5BCCFA23"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61A4EB60"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0EE6B9D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474192A"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34F6329B"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64002FAF"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7632426F"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012B91D1"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7F85AB34"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605F782"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6DF500C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6B2BC83A"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nil"/>
              <w:bottom w:val="nil"/>
              <w:right w:val="single" w:sz="8" w:space="0" w:color="auto"/>
            </w:tcBorders>
            <w:shd w:val="clear" w:color="auto" w:fill="auto"/>
            <w:noWrap/>
            <w:vAlign w:val="center"/>
            <w:hideMark/>
          </w:tcPr>
          <w:p w14:paraId="09AD55AE"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r>
      <w:tr w:rsidR="00EE7A4F" w:rsidRPr="00EE7A4F" w14:paraId="10A04687" w14:textId="77777777" w:rsidTr="00EE7A4F">
        <w:trPr>
          <w:trHeight w:val="354"/>
        </w:trPr>
        <w:tc>
          <w:tcPr>
            <w:tcW w:w="3920" w:type="dxa"/>
            <w:tcBorders>
              <w:top w:val="single" w:sz="8" w:space="0" w:color="auto"/>
              <w:left w:val="single" w:sz="8" w:space="0" w:color="auto"/>
              <w:bottom w:val="single" w:sz="8" w:space="0" w:color="auto"/>
              <w:right w:val="nil"/>
            </w:tcBorders>
            <w:shd w:val="clear" w:color="000000" w:fill="C5E0B3"/>
            <w:noWrap/>
            <w:vAlign w:val="center"/>
            <w:hideMark/>
          </w:tcPr>
          <w:p w14:paraId="35E157F4" w14:textId="77777777" w:rsidR="00EE7A4F" w:rsidRPr="00EE7A4F" w:rsidRDefault="00EE7A4F" w:rsidP="00EE7A4F">
            <w:pPr>
              <w:spacing w:before="0" w:after="0" w:line="240" w:lineRule="auto"/>
              <w:jc w:val="center"/>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(in £)</w:t>
            </w:r>
          </w:p>
        </w:tc>
        <w:tc>
          <w:tcPr>
            <w:tcW w:w="1145" w:type="dxa"/>
            <w:tcBorders>
              <w:top w:val="single" w:sz="8" w:space="0" w:color="auto"/>
              <w:left w:val="nil"/>
              <w:bottom w:val="single" w:sz="8" w:space="0" w:color="auto"/>
              <w:right w:val="nil"/>
            </w:tcBorders>
            <w:shd w:val="clear" w:color="000000" w:fill="C5E0B3"/>
            <w:noWrap/>
            <w:vAlign w:val="center"/>
            <w:hideMark/>
          </w:tcPr>
          <w:p w14:paraId="20F80A21"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January</w:t>
            </w:r>
          </w:p>
        </w:tc>
        <w:tc>
          <w:tcPr>
            <w:tcW w:w="1280" w:type="dxa"/>
            <w:tcBorders>
              <w:top w:val="single" w:sz="8" w:space="0" w:color="auto"/>
              <w:left w:val="nil"/>
              <w:bottom w:val="single" w:sz="8" w:space="0" w:color="auto"/>
              <w:right w:val="nil"/>
            </w:tcBorders>
            <w:shd w:val="clear" w:color="000000" w:fill="C5E0B3"/>
            <w:noWrap/>
            <w:vAlign w:val="center"/>
            <w:hideMark/>
          </w:tcPr>
          <w:p w14:paraId="66A94956"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February</w:t>
            </w:r>
          </w:p>
        </w:tc>
        <w:tc>
          <w:tcPr>
            <w:tcW w:w="1237" w:type="dxa"/>
            <w:tcBorders>
              <w:top w:val="single" w:sz="8" w:space="0" w:color="auto"/>
              <w:left w:val="nil"/>
              <w:bottom w:val="single" w:sz="8" w:space="0" w:color="auto"/>
              <w:right w:val="nil"/>
            </w:tcBorders>
            <w:shd w:val="clear" w:color="000000" w:fill="C5E0B3"/>
            <w:noWrap/>
            <w:vAlign w:val="center"/>
            <w:hideMark/>
          </w:tcPr>
          <w:p w14:paraId="076F4EAC"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March</w:t>
            </w:r>
          </w:p>
        </w:tc>
        <w:tc>
          <w:tcPr>
            <w:tcW w:w="1237" w:type="dxa"/>
            <w:tcBorders>
              <w:top w:val="single" w:sz="8" w:space="0" w:color="auto"/>
              <w:left w:val="nil"/>
              <w:bottom w:val="single" w:sz="8" w:space="0" w:color="auto"/>
              <w:right w:val="nil"/>
            </w:tcBorders>
            <w:shd w:val="clear" w:color="000000" w:fill="C5E0B3"/>
            <w:noWrap/>
            <w:vAlign w:val="center"/>
            <w:hideMark/>
          </w:tcPr>
          <w:p w14:paraId="5429DB93"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April</w:t>
            </w:r>
          </w:p>
        </w:tc>
        <w:tc>
          <w:tcPr>
            <w:tcW w:w="1237" w:type="dxa"/>
            <w:tcBorders>
              <w:top w:val="single" w:sz="8" w:space="0" w:color="auto"/>
              <w:left w:val="nil"/>
              <w:bottom w:val="single" w:sz="8" w:space="0" w:color="auto"/>
              <w:right w:val="nil"/>
            </w:tcBorders>
            <w:shd w:val="clear" w:color="000000" w:fill="C5E0B3"/>
            <w:noWrap/>
            <w:vAlign w:val="center"/>
            <w:hideMark/>
          </w:tcPr>
          <w:p w14:paraId="64D96DFE"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May</w:t>
            </w:r>
          </w:p>
        </w:tc>
        <w:tc>
          <w:tcPr>
            <w:tcW w:w="1237" w:type="dxa"/>
            <w:tcBorders>
              <w:top w:val="single" w:sz="8" w:space="0" w:color="auto"/>
              <w:left w:val="nil"/>
              <w:bottom w:val="single" w:sz="8" w:space="0" w:color="auto"/>
              <w:right w:val="nil"/>
            </w:tcBorders>
            <w:shd w:val="clear" w:color="000000" w:fill="C5E0B3"/>
            <w:noWrap/>
            <w:vAlign w:val="center"/>
            <w:hideMark/>
          </w:tcPr>
          <w:p w14:paraId="045D9014"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June</w:t>
            </w:r>
          </w:p>
        </w:tc>
        <w:tc>
          <w:tcPr>
            <w:tcW w:w="1237" w:type="dxa"/>
            <w:tcBorders>
              <w:top w:val="single" w:sz="8" w:space="0" w:color="auto"/>
              <w:left w:val="nil"/>
              <w:bottom w:val="single" w:sz="8" w:space="0" w:color="auto"/>
              <w:right w:val="nil"/>
            </w:tcBorders>
            <w:shd w:val="clear" w:color="000000" w:fill="C5E0B3"/>
            <w:noWrap/>
            <w:vAlign w:val="center"/>
            <w:hideMark/>
          </w:tcPr>
          <w:p w14:paraId="146D0AD6"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July</w:t>
            </w:r>
          </w:p>
        </w:tc>
        <w:tc>
          <w:tcPr>
            <w:tcW w:w="1237" w:type="dxa"/>
            <w:tcBorders>
              <w:top w:val="single" w:sz="8" w:space="0" w:color="auto"/>
              <w:left w:val="nil"/>
              <w:bottom w:val="single" w:sz="8" w:space="0" w:color="auto"/>
              <w:right w:val="nil"/>
            </w:tcBorders>
            <w:shd w:val="clear" w:color="000000" w:fill="C5E0B3"/>
            <w:noWrap/>
            <w:vAlign w:val="center"/>
            <w:hideMark/>
          </w:tcPr>
          <w:p w14:paraId="364576BB"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August</w:t>
            </w:r>
          </w:p>
        </w:tc>
        <w:tc>
          <w:tcPr>
            <w:tcW w:w="1513" w:type="dxa"/>
            <w:tcBorders>
              <w:top w:val="single" w:sz="8" w:space="0" w:color="auto"/>
              <w:left w:val="nil"/>
              <w:bottom w:val="single" w:sz="8" w:space="0" w:color="auto"/>
              <w:right w:val="nil"/>
            </w:tcBorders>
            <w:shd w:val="clear" w:color="000000" w:fill="C5E0B3"/>
            <w:noWrap/>
            <w:vAlign w:val="center"/>
            <w:hideMark/>
          </w:tcPr>
          <w:p w14:paraId="21E8A63F"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September</w:t>
            </w:r>
          </w:p>
        </w:tc>
        <w:tc>
          <w:tcPr>
            <w:tcW w:w="1237" w:type="dxa"/>
            <w:tcBorders>
              <w:top w:val="single" w:sz="8" w:space="0" w:color="auto"/>
              <w:left w:val="nil"/>
              <w:bottom w:val="single" w:sz="8" w:space="0" w:color="auto"/>
              <w:right w:val="nil"/>
            </w:tcBorders>
            <w:shd w:val="clear" w:color="000000" w:fill="C5E0B3"/>
            <w:noWrap/>
            <w:vAlign w:val="center"/>
            <w:hideMark/>
          </w:tcPr>
          <w:p w14:paraId="753E8F35"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October</w:t>
            </w:r>
          </w:p>
        </w:tc>
        <w:tc>
          <w:tcPr>
            <w:tcW w:w="1462" w:type="dxa"/>
            <w:tcBorders>
              <w:top w:val="single" w:sz="8" w:space="0" w:color="auto"/>
              <w:left w:val="nil"/>
              <w:bottom w:val="single" w:sz="8" w:space="0" w:color="auto"/>
              <w:right w:val="nil"/>
            </w:tcBorders>
            <w:shd w:val="clear" w:color="000000" w:fill="C5E0B3"/>
            <w:noWrap/>
            <w:vAlign w:val="center"/>
            <w:hideMark/>
          </w:tcPr>
          <w:p w14:paraId="7C08D9AA"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November</w:t>
            </w:r>
          </w:p>
        </w:tc>
        <w:tc>
          <w:tcPr>
            <w:tcW w:w="1430" w:type="dxa"/>
            <w:tcBorders>
              <w:top w:val="single" w:sz="8" w:space="0" w:color="auto"/>
              <w:left w:val="nil"/>
              <w:bottom w:val="single" w:sz="8" w:space="0" w:color="auto"/>
              <w:right w:val="nil"/>
            </w:tcBorders>
            <w:shd w:val="clear" w:color="000000" w:fill="C5E0B3"/>
            <w:noWrap/>
            <w:vAlign w:val="center"/>
            <w:hideMark/>
          </w:tcPr>
          <w:p w14:paraId="7A9340DF"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December</w:t>
            </w:r>
          </w:p>
        </w:tc>
        <w:tc>
          <w:tcPr>
            <w:tcW w:w="1376" w:type="dxa"/>
            <w:tcBorders>
              <w:top w:val="single" w:sz="8" w:space="0" w:color="auto"/>
              <w:left w:val="single" w:sz="8" w:space="0" w:color="auto"/>
              <w:bottom w:val="single" w:sz="8" w:space="0" w:color="auto"/>
              <w:right w:val="single" w:sz="8" w:space="0" w:color="auto"/>
            </w:tcBorders>
            <w:shd w:val="clear" w:color="000000" w:fill="C5E0B3"/>
            <w:noWrap/>
            <w:vAlign w:val="center"/>
            <w:hideMark/>
          </w:tcPr>
          <w:p w14:paraId="7E2C9D6C" w14:textId="77777777" w:rsidR="00EE7A4F" w:rsidRPr="00EE7A4F" w:rsidRDefault="00EE7A4F" w:rsidP="00EE7A4F">
            <w:pPr>
              <w:spacing w:before="0" w:after="0" w:line="240" w:lineRule="auto"/>
              <w:jc w:val="center"/>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Total</w:t>
            </w:r>
          </w:p>
        </w:tc>
      </w:tr>
      <w:tr w:rsidR="00EE7A4F" w:rsidRPr="00EE7A4F" w14:paraId="313E0B15" w14:textId="77777777" w:rsidTr="00EE7A4F">
        <w:trPr>
          <w:trHeight w:val="354"/>
        </w:trPr>
        <w:tc>
          <w:tcPr>
            <w:tcW w:w="3920" w:type="dxa"/>
            <w:tcBorders>
              <w:top w:val="nil"/>
              <w:left w:val="single" w:sz="8" w:space="0" w:color="auto"/>
              <w:bottom w:val="nil"/>
              <w:right w:val="nil"/>
            </w:tcBorders>
            <w:shd w:val="clear" w:color="auto" w:fill="auto"/>
            <w:noWrap/>
            <w:vAlign w:val="center"/>
            <w:hideMark/>
          </w:tcPr>
          <w:p w14:paraId="6FBE5A1E"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145" w:type="dxa"/>
            <w:tcBorders>
              <w:top w:val="nil"/>
              <w:left w:val="nil"/>
              <w:bottom w:val="nil"/>
              <w:right w:val="nil"/>
            </w:tcBorders>
            <w:shd w:val="clear" w:color="auto" w:fill="auto"/>
            <w:noWrap/>
            <w:vAlign w:val="bottom"/>
            <w:hideMark/>
          </w:tcPr>
          <w:p w14:paraId="74943020"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740725F2"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147AB86"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58C2233"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C08D54C"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69EB851F"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0B5EDF2A"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1A40D1F"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1D984750"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75F494DC"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42FFC318"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68EC3D44"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49F759D5"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r>
      <w:tr w:rsidR="00EE7A4F" w:rsidRPr="00EE7A4F" w14:paraId="19DF8F20" w14:textId="77777777" w:rsidTr="00EE7A4F">
        <w:trPr>
          <w:trHeight w:val="354"/>
        </w:trPr>
        <w:tc>
          <w:tcPr>
            <w:tcW w:w="392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43C0224"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Receipts:</w:t>
            </w:r>
          </w:p>
        </w:tc>
        <w:tc>
          <w:tcPr>
            <w:tcW w:w="1145" w:type="dxa"/>
            <w:tcBorders>
              <w:top w:val="single" w:sz="8" w:space="0" w:color="auto"/>
              <w:left w:val="nil"/>
              <w:bottom w:val="single" w:sz="8" w:space="0" w:color="auto"/>
              <w:right w:val="nil"/>
            </w:tcBorders>
            <w:shd w:val="clear" w:color="auto" w:fill="auto"/>
            <w:noWrap/>
            <w:vAlign w:val="center"/>
            <w:hideMark/>
          </w:tcPr>
          <w:p w14:paraId="7D2AECED"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80" w:type="dxa"/>
            <w:tcBorders>
              <w:top w:val="single" w:sz="8" w:space="0" w:color="auto"/>
              <w:left w:val="nil"/>
              <w:bottom w:val="single" w:sz="8" w:space="0" w:color="auto"/>
              <w:right w:val="nil"/>
            </w:tcBorders>
            <w:shd w:val="clear" w:color="auto" w:fill="auto"/>
            <w:noWrap/>
            <w:vAlign w:val="center"/>
            <w:hideMark/>
          </w:tcPr>
          <w:p w14:paraId="72D035BB"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37" w:type="dxa"/>
            <w:tcBorders>
              <w:top w:val="single" w:sz="8" w:space="0" w:color="auto"/>
              <w:left w:val="nil"/>
              <w:bottom w:val="single" w:sz="8" w:space="0" w:color="auto"/>
              <w:right w:val="nil"/>
            </w:tcBorders>
            <w:shd w:val="clear" w:color="auto" w:fill="auto"/>
            <w:noWrap/>
            <w:vAlign w:val="center"/>
            <w:hideMark/>
          </w:tcPr>
          <w:p w14:paraId="38AA4E08"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37" w:type="dxa"/>
            <w:tcBorders>
              <w:top w:val="single" w:sz="8" w:space="0" w:color="auto"/>
              <w:left w:val="nil"/>
              <w:bottom w:val="single" w:sz="8" w:space="0" w:color="auto"/>
              <w:right w:val="nil"/>
            </w:tcBorders>
            <w:shd w:val="clear" w:color="auto" w:fill="auto"/>
            <w:noWrap/>
            <w:vAlign w:val="center"/>
            <w:hideMark/>
          </w:tcPr>
          <w:p w14:paraId="78804F8F"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37" w:type="dxa"/>
            <w:tcBorders>
              <w:top w:val="single" w:sz="8" w:space="0" w:color="auto"/>
              <w:left w:val="nil"/>
              <w:bottom w:val="single" w:sz="8" w:space="0" w:color="auto"/>
              <w:right w:val="nil"/>
            </w:tcBorders>
            <w:shd w:val="clear" w:color="auto" w:fill="auto"/>
            <w:noWrap/>
            <w:vAlign w:val="center"/>
            <w:hideMark/>
          </w:tcPr>
          <w:p w14:paraId="6D792C2A"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37" w:type="dxa"/>
            <w:tcBorders>
              <w:top w:val="single" w:sz="8" w:space="0" w:color="auto"/>
              <w:left w:val="nil"/>
              <w:bottom w:val="single" w:sz="8" w:space="0" w:color="auto"/>
              <w:right w:val="nil"/>
            </w:tcBorders>
            <w:shd w:val="clear" w:color="auto" w:fill="auto"/>
            <w:noWrap/>
            <w:vAlign w:val="center"/>
            <w:hideMark/>
          </w:tcPr>
          <w:p w14:paraId="5CA033FA"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37" w:type="dxa"/>
            <w:tcBorders>
              <w:top w:val="single" w:sz="8" w:space="0" w:color="auto"/>
              <w:left w:val="nil"/>
              <w:bottom w:val="single" w:sz="8" w:space="0" w:color="auto"/>
              <w:right w:val="nil"/>
            </w:tcBorders>
            <w:shd w:val="clear" w:color="auto" w:fill="auto"/>
            <w:noWrap/>
            <w:vAlign w:val="center"/>
            <w:hideMark/>
          </w:tcPr>
          <w:p w14:paraId="08F6ED3E"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37" w:type="dxa"/>
            <w:tcBorders>
              <w:top w:val="single" w:sz="8" w:space="0" w:color="auto"/>
              <w:left w:val="nil"/>
              <w:bottom w:val="single" w:sz="8" w:space="0" w:color="auto"/>
              <w:right w:val="nil"/>
            </w:tcBorders>
            <w:shd w:val="clear" w:color="auto" w:fill="auto"/>
            <w:noWrap/>
            <w:vAlign w:val="center"/>
            <w:hideMark/>
          </w:tcPr>
          <w:p w14:paraId="03F81AD3"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513" w:type="dxa"/>
            <w:tcBorders>
              <w:top w:val="single" w:sz="8" w:space="0" w:color="auto"/>
              <w:left w:val="nil"/>
              <w:bottom w:val="single" w:sz="8" w:space="0" w:color="auto"/>
              <w:right w:val="nil"/>
            </w:tcBorders>
            <w:shd w:val="clear" w:color="auto" w:fill="auto"/>
            <w:noWrap/>
            <w:vAlign w:val="center"/>
            <w:hideMark/>
          </w:tcPr>
          <w:p w14:paraId="6029C613"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37" w:type="dxa"/>
            <w:tcBorders>
              <w:top w:val="single" w:sz="8" w:space="0" w:color="auto"/>
              <w:left w:val="nil"/>
              <w:bottom w:val="single" w:sz="8" w:space="0" w:color="auto"/>
              <w:right w:val="nil"/>
            </w:tcBorders>
            <w:shd w:val="clear" w:color="auto" w:fill="auto"/>
            <w:noWrap/>
            <w:vAlign w:val="center"/>
            <w:hideMark/>
          </w:tcPr>
          <w:p w14:paraId="3DA0B44C"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462" w:type="dxa"/>
            <w:tcBorders>
              <w:top w:val="single" w:sz="8" w:space="0" w:color="auto"/>
              <w:left w:val="nil"/>
              <w:bottom w:val="single" w:sz="8" w:space="0" w:color="auto"/>
              <w:right w:val="nil"/>
            </w:tcBorders>
            <w:shd w:val="clear" w:color="auto" w:fill="auto"/>
            <w:noWrap/>
            <w:vAlign w:val="center"/>
            <w:hideMark/>
          </w:tcPr>
          <w:p w14:paraId="5931A8F1"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430" w:type="dxa"/>
            <w:tcBorders>
              <w:top w:val="single" w:sz="8" w:space="0" w:color="auto"/>
              <w:left w:val="nil"/>
              <w:bottom w:val="single" w:sz="8" w:space="0" w:color="auto"/>
              <w:right w:val="nil"/>
            </w:tcBorders>
            <w:shd w:val="clear" w:color="auto" w:fill="auto"/>
            <w:noWrap/>
            <w:vAlign w:val="center"/>
            <w:hideMark/>
          </w:tcPr>
          <w:p w14:paraId="612AFD84"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376"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94C943C"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r>
      <w:tr w:rsidR="00EE7A4F" w:rsidRPr="00EE7A4F" w14:paraId="39DA1927"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3082837C"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Payment on business Accounts</w:t>
            </w:r>
          </w:p>
        </w:tc>
        <w:tc>
          <w:tcPr>
            <w:tcW w:w="1145" w:type="dxa"/>
            <w:tcBorders>
              <w:top w:val="nil"/>
              <w:left w:val="nil"/>
              <w:bottom w:val="nil"/>
              <w:right w:val="nil"/>
            </w:tcBorders>
            <w:shd w:val="clear" w:color="auto" w:fill="auto"/>
            <w:noWrap/>
            <w:vAlign w:val="center"/>
            <w:hideMark/>
          </w:tcPr>
          <w:p w14:paraId="19FB031E"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c>
          <w:tcPr>
            <w:tcW w:w="1280" w:type="dxa"/>
            <w:tcBorders>
              <w:top w:val="nil"/>
              <w:left w:val="nil"/>
              <w:bottom w:val="nil"/>
              <w:right w:val="nil"/>
            </w:tcBorders>
            <w:shd w:val="clear" w:color="auto" w:fill="auto"/>
            <w:noWrap/>
            <w:vAlign w:val="bottom"/>
            <w:hideMark/>
          </w:tcPr>
          <w:p w14:paraId="4DB34BEC"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p>
        </w:tc>
        <w:tc>
          <w:tcPr>
            <w:tcW w:w="1237" w:type="dxa"/>
            <w:tcBorders>
              <w:top w:val="nil"/>
              <w:left w:val="nil"/>
              <w:bottom w:val="nil"/>
              <w:right w:val="nil"/>
            </w:tcBorders>
            <w:shd w:val="clear" w:color="auto" w:fill="auto"/>
            <w:noWrap/>
            <w:vAlign w:val="bottom"/>
            <w:hideMark/>
          </w:tcPr>
          <w:p w14:paraId="72747526"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78BF198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6435171"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6F985090"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1578F76"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727721D"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1F51B0FB"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1BFF5CFC"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2E9EF42F"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230A713D"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62A6F38B"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r>
      <w:tr w:rsidR="00EE7A4F" w:rsidRPr="00EE7A4F" w14:paraId="28FC5C58"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7F03B818"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Cash sales</w:t>
            </w:r>
          </w:p>
        </w:tc>
        <w:tc>
          <w:tcPr>
            <w:tcW w:w="1145" w:type="dxa"/>
            <w:tcBorders>
              <w:top w:val="nil"/>
              <w:left w:val="nil"/>
              <w:bottom w:val="nil"/>
              <w:right w:val="nil"/>
            </w:tcBorders>
            <w:shd w:val="clear" w:color="auto" w:fill="auto"/>
            <w:noWrap/>
            <w:vAlign w:val="center"/>
            <w:hideMark/>
          </w:tcPr>
          <w:p w14:paraId="4CBA6322"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91,800</w:t>
            </w:r>
          </w:p>
        </w:tc>
        <w:tc>
          <w:tcPr>
            <w:tcW w:w="1280" w:type="dxa"/>
            <w:tcBorders>
              <w:top w:val="nil"/>
              <w:left w:val="nil"/>
              <w:bottom w:val="nil"/>
              <w:right w:val="nil"/>
            </w:tcBorders>
            <w:shd w:val="clear" w:color="auto" w:fill="auto"/>
            <w:noWrap/>
            <w:vAlign w:val="center"/>
            <w:hideMark/>
          </w:tcPr>
          <w:p w14:paraId="2579F747"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72,800</w:t>
            </w:r>
          </w:p>
        </w:tc>
        <w:tc>
          <w:tcPr>
            <w:tcW w:w="1237" w:type="dxa"/>
            <w:tcBorders>
              <w:top w:val="nil"/>
              <w:left w:val="nil"/>
              <w:bottom w:val="nil"/>
              <w:right w:val="nil"/>
            </w:tcBorders>
            <w:shd w:val="clear" w:color="auto" w:fill="auto"/>
            <w:noWrap/>
            <w:vAlign w:val="center"/>
            <w:hideMark/>
          </w:tcPr>
          <w:p w14:paraId="53103629"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91,800</w:t>
            </w:r>
          </w:p>
        </w:tc>
        <w:tc>
          <w:tcPr>
            <w:tcW w:w="1237" w:type="dxa"/>
            <w:tcBorders>
              <w:top w:val="nil"/>
              <w:left w:val="nil"/>
              <w:bottom w:val="nil"/>
              <w:right w:val="nil"/>
            </w:tcBorders>
            <w:shd w:val="clear" w:color="auto" w:fill="auto"/>
            <w:noWrap/>
            <w:vAlign w:val="center"/>
            <w:hideMark/>
          </w:tcPr>
          <w:p w14:paraId="2FFA94CB"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46,800</w:t>
            </w:r>
          </w:p>
        </w:tc>
        <w:tc>
          <w:tcPr>
            <w:tcW w:w="1237" w:type="dxa"/>
            <w:tcBorders>
              <w:top w:val="nil"/>
              <w:left w:val="nil"/>
              <w:bottom w:val="nil"/>
              <w:right w:val="nil"/>
            </w:tcBorders>
            <w:shd w:val="clear" w:color="auto" w:fill="auto"/>
            <w:noWrap/>
            <w:vAlign w:val="center"/>
            <w:hideMark/>
          </w:tcPr>
          <w:p w14:paraId="3B2AF7AE"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48,800</w:t>
            </w:r>
          </w:p>
        </w:tc>
        <w:tc>
          <w:tcPr>
            <w:tcW w:w="1237" w:type="dxa"/>
            <w:tcBorders>
              <w:top w:val="nil"/>
              <w:left w:val="nil"/>
              <w:bottom w:val="nil"/>
              <w:right w:val="nil"/>
            </w:tcBorders>
            <w:shd w:val="clear" w:color="auto" w:fill="auto"/>
            <w:noWrap/>
            <w:vAlign w:val="center"/>
            <w:hideMark/>
          </w:tcPr>
          <w:p w14:paraId="7A6C9012"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55,800</w:t>
            </w:r>
          </w:p>
        </w:tc>
        <w:tc>
          <w:tcPr>
            <w:tcW w:w="1237" w:type="dxa"/>
            <w:tcBorders>
              <w:top w:val="nil"/>
              <w:left w:val="nil"/>
              <w:bottom w:val="nil"/>
              <w:right w:val="nil"/>
            </w:tcBorders>
            <w:shd w:val="clear" w:color="auto" w:fill="auto"/>
            <w:noWrap/>
            <w:vAlign w:val="center"/>
            <w:hideMark/>
          </w:tcPr>
          <w:p w14:paraId="31DFF5C8"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63,300</w:t>
            </w:r>
          </w:p>
        </w:tc>
        <w:tc>
          <w:tcPr>
            <w:tcW w:w="1237" w:type="dxa"/>
            <w:tcBorders>
              <w:top w:val="nil"/>
              <w:left w:val="nil"/>
              <w:bottom w:val="nil"/>
              <w:right w:val="nil"/>
            </w:tcBorders>
            <w:shd w:val="clear" w:color="auto" w:fill="auto"/>
            <w:noWrap/>
            <w:vAlign w:val="center"/>
            <w:hideMark/>
          </w:tcPr>
          <w:p w14:paraId="77E4BB37"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73,700</w:t>
            </w:r>
          </w:p>
        </w:tc>
        <w:tc>
          <w:tcPr>
            <w:tcW w:w="1513" w:type="dxa"/>
            <w:tcBorders>
              <w:top w:val="nil"/>
              <w:left w:val="nil"/>
              <w:bottom w:val="nil"/>
              <w:right w:val="nil"/>
            </w:tcBorders>
            <w:shd w:val="clear" w:color="auto" w:fill="auto"/>
            <w:noWrap/>
            <w:vAlign w:val="center"/>
            <w:hideMark/>
          </w:tcPr>
          <w:p w14:paraId="1CEF2AB6"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80,800</w:t>
            </w:r>
          </w:p>
        </w:tc>
        <w:tc>
          <w:tcPr>
            <w:tcW w:w="1237" w:type="dxa"/>
            <w:tcBorders>
              <w:top w:val="nil"/>
              <w:left w:val="nil"/>
              <w:bottom w:val="nil"/>
              <w:right w:val="nil"/>
            </w:tcBorders>
            <w:shd w:val="clear" w:color="auto" w:fill="auto"/>
            <w:noWrap/>
            <w:vAlign w:val="center"/>
            <w:hideMark/>
          </w:tcPr>
          <w:p w14:paraId="1E465A2B"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55,800</w:t>
            </w:r>
          </w:p>
        </w:tc>
        <w:tc>
          <w:tcPr>
            <w:tcW w:w="1462" w:type="dxa"/>
            <w:tcBorders>
              <w:top w:val="nil"/>
              <w:left w:val="nil"/>
              <w:bottom w:val="nil"/>
              <w:right w:val="nil"/>
            </w:tcBorders>
            <w:shd w:val="clear" w:color="auto" w:fill="auto"/>
            <w:noWrap/>
            <w:vAlign w:val="center"/>
            <w:hideMark/>
          </w:tcPr>
          <w:p w14:paraId="0BFDD321"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57,700</w:t>
            </w:r>
          </w:p>
        </w:tc>
        <w:tc>
          <w:tcPr>
            <w:tcW w:w="1430" w:type="dxa"/>
            <w:tcBorders>
              <w:top w:val="nil"/>
              <w:left w:val="nil"/>
              <w:bottom w:val="nil"/>
              <w:right w:val="nil"/>
            </w:tcBorders>
            <w:shd w:val="clear" w:color="auto" w:fill="auto"/>
            <w:noWrap/>
            <w:vAlign w:val="center"/>
            <w:hideMark/>
          </w:tcPr>
          <w:p w14:paraId="2399529C"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57,600</w:t>
            </w:r>
          </w:p>
        </w:tc>
        <w:tc>
          <w:tcPr>
            <w:tcW w:w="1376" w:type="dxa"/>
            <w:tcBorders>
              <w:top w:val="nil"/>
              <w:left w:val="single" w:sz="8" w:space="0" w:color="auto"/>
              <w:bottom w:val="nil"/>
              <w:right w:val="single" w:sz="8" w:space="0" w:color="auto"/>
            </w:tcBorders>
            <w:shd w:val="clear" w:color="auto" w:fill="auto"/>
            <w:noWrap/>
            <w:vAlign w:val="center"/>
            <w:hideMark/>
          </w:tcPr>
          <w:p w14:paraId="4C02F84C"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7,96,700</w:t>
            </w:r>
          </w:p>
        </w:tc>
      </w:tr>
      <w:tr w:rsidR="00EE7A4F" w:rsidRPr="00EE7A4F" w14:paraId="794396FF"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746F628C"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Interest Received</w:t>
            </w:r>
          </w:p>
        </w:tc>
        <w:tc>
          <w:tcPr>
            <w:tcW w:w="1145" w:type="dxa"/>
            <w:tcBorders>
              <w:top w:val="nil"/>
              <w:left w:val="nil"/>
              <w:bottom w:val="nil"/>
              <w:right w:val="nil"/>
            </w:tcBorders>
            <w:shd w:val="clear" w:color="auto" w:fill="auto"/>
            <w:noWrap/>
            <w:vAlign w:val="center"/>
            <w:hideMark/>
          </w:tcPr>
          <w:p w14:paraId="7024991B"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center"/>
            <w:hideMark/>
          </w:tcPr>
          <w:p w14:paraId="47129193"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2,549</w:t>
            </w:r>
          </w:p>
        </w:tc>
        <w:tc>
          <w:tcPr>
            <w:tcW w:w="1237" w:type="dxa"/>
            <w:tcBorders>
              <w:top w:val="nil"/>
              <w:left w:val="nil"/>
              <w:bottom w:val="nil"/>
              <w:right w:val="nil"/>
            </w:tcBorders>
            <w:shd w:val="clear" w:color="auto" w:fill="auto"/>
            <w:noWrap/>
            <w:vAlign w:val="center"/>
            <w:hideMark/>
          </w:tcPr>
          <w:p w14:paraId="2E679C7B"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4,417</w:t>
            </w:r>
          </w:p>
        </w:tc>
        <w:tc>
          <w:tcPr>
            <w:tcW w:w="1237" w:type="dxa"/>
            <w:tcBorders>
              <w:top w:val="nil"/>
              <w:left w:val="nil"/>
              <w:bottom w:val="nil"/>
              <w:right w:val="nil"/>
            </w:tcBorders>
            <w:shd w:val="clear" w:color="auto" w:fill="auto"/>
            <w:noWrap/>
            <w:vAlign w:val="center"/>
            <w:hideMark/>
          </w:tcPr>
          <w:p w14:paraId="57EAD99F"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6,918</w:t>
            </w:r>
          </w:p>
        </w:tc>
        <w:tc>
          <w:tcPr>
            <w:tcW w:w="1237" w:type="dxa"/>
            <w:tcBorders>
              <w:top w:val="nil"/>
              <w:left w:val="nil"/>
              <w:bottom w:val="nil"/>
              <w:right w:val="nil"/>
            </w:tcBorders>
            <w:shd w:val="clear" w:color="auto" w:fill="auto"/>
            <w:noWrap/>
            <w:vAlign w:val="center"/>
            <w:hideMark/>
          </w:tcPr>
          <w:p w14:paraId="67AB98C7"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8,034</w:t>
            </w:r>
          </w:p>
        </w:tc>
        <w:tc>
          <w:tcPr>
            <w:tcW w:w="1237" w:type="dxa"/>
            <w:tcBorders>
              <w:top w:val="nil"/>
              <w:left w:val="nil"/>
              <w:bottom w:val="nil"/>
              <w:right w:val="nil"/>
            </w:tcBorders>
            <w:shd w:val="clear" w:color="auto" w:fill="auto"/>
            <w:noWrap/>
            <w:vAlign w:val="center"/>
            <w:hideMark/>
          </w:tcPr>
          <w:p w14:paraId="3D10F956"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9,136</w:t>
            </w:r>
          </w:p>
        </w:tc>
        <w:tc>
          <w:tcPr>
            <w:tcW w:w="1237" w:type="dxa"/>
            <w:tcBorders>
              <w:top w:val="nil"/>
              <w:left w:val="nil"/>
              <w:bottom w:val="nil"/>
              <w:right w:val="nil"/>
            </w:tcBorders>
            <w:shd w:val="clear" w:color="auto" w:fill="auto"/>
            <w:noWrap/>
            <w:vAlign w:val="center"/>
            <w:hideMark/>
          </w:tcPr>
          <w:p w14:paraId="4F3A396C"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10,679</w:t>
            </w:r>
          </w:p>
        </w:tc>
        <w:tc>
          <w:tcPr>
            <w:tcW w:w="1237" w:type="dxa"/>
            <w:tcBorders>
              <w:top w:val="nil"/>
              <w:left w:val="nil"/>
              <w:bottom w:val="nil"/>
              <w:right w:val="nil"/>
            </w:tcBorders>
            <w:shd w:val="clear" w:color="auto" w:fill="auto"/>
            <w:noWrap/>
            <w:vAlign w:val="center"/>
            <w:hideMark/>
          </w:tcPr>
          <w:p w14:paraId="07B9D4A1"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12,514</w:t>
            </w:r>
          </w:p>
        </w:tc>
        <w:tc>
          <w:tcPr>
            <w:tcW w:w="1513" w:type="dxa"/>
            <w:tcBorders>
              <w:top w:val="nil"/>
              <w:left w:val="nil"/>
              <w:bottom w:val="nil"/>
              <w:right w:val="nil"/>
            </w:tcBorders>
            <w:shd w:val="clear" w:color="auto" w:fill="auto"/>
            <w:noWrap/>
            <w:vAlign w:val="center"/>
            <w:hideMark/>
          </w:tcPr>
          <w:p w14:paraId="7F1EE9A5"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14,687</w:t>
            </w:r>
          </w:p>
        </w:tc>
        <w:tc>
          <w:tcPr>
            <w:tcW w:w="1237" w:type="dxa"/>
            <w:tcBorders>
              <w:top w:val="nil"/>
              <w:left w:val="nil"/>
              <w:bottom w:val="nil"/>
              <w:right w:val="nil"/>
            </w:tcBorders>
            <w:shd w:val="clear" w:color="auto" w:fill="auto"/>
            <w:noWrap/>
            <w:vAlign w:val="center"/>
            <w:hideMark/>
          </w:tcPr>
          <w:p w14:paraId="5FF651E1"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17,091</w:t>
            </w:r>
          </w:p>
        </w:tc>
        <w:tc>
          <w:tcPr>
            <w:tcW w:w="1462" w:type="dxa"/>
            <w:tcBorders>
              <w:top w:val="nil"/>
              <w:left w:val="nil"/>
              <w:bottom w:val="nil"/>
              <w:right w:val="nil"/>
            </w:tcBorders>
            <w:shd w:val="clear" w:color="auto" w:fill="auto"/>
            <w:noWrap/>
            <w:vAlign w:val="center"/>
            <w:hideMark/>
          </w:tcPr>
          <w:p w14:paraId="07B01728"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18,873</w:t>
            </w:r>
          </w:p>
        </w:tc>
        <w:tc>
          <w:tcPr>
            <w:tcW w:w="1430" w:type="dxa"/>
            <w:tcBorders>
              <w:top w:val="nil"/>
              <w:left w:val="nil"/>
              <w:bottom w:val="nil"/>
              <w:right w:val="nil"/>
            </w:tcBorders>
            <w:shd w:val="clear" w:color="auto" w:fill="auto"/>
            <w:noWrap/>
            <w:vAlign w:val="center"/>
            <w:hideMark/>
          </w:tcPr>
          <w:p w14:paraId="09751B06"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20,778</w:t>
            </w:r>
          </w:p>
        </w:tc>
        <w:tc>
          <w:tcPr>
            <w:tcW w:w="1376" w:type="dxa"/>
            <w:tcBorders>
              <w:top w:val="nil"/>
              <w:left w:val="single" w:sz="8" w:space="0" w:color="auto"/>
              <w:bottom w:val="nil"/>
              <w:right w:val="single" w:sz="8" w:space="0" w:color="auto"/>
            </w:tcBorders>
            <w:shd w:val="clear" w:color="auto" w:fill="auto"/>
            <w:noWrap/>
            <w:vAlign w:val="center"/>
            <w:hideMark/>
          </w:tcPr>
          <w:p w14:paraId="6C9A5F36"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1,25,675</w:t>
            </w:r>
          </w:p>
        </w:tc>
      </w:tr>
      <w:tr w:rsidR="00EE7A4F" w:rsidRPr="00EE7A4F" w14:paraId="5CD9B719" w14:textId="77777777" w:rsidTr="00EE7A4F">
        <w:trPr>
          <w:trHeight w:val="354"/>
        </w:trPr>
        <w:tc>
          <w:tcPr>
            <w:tcW w:w="3920" w:type="dxa"/>
            <w:tcBorders>
              <w:top w:val="nil"/>
              <w:left w:val="single" w:sz="8" w:space="0" w:color="auto"/>
              <w:bottom w:val="nil"/>
              <w:right w:val="nil"/>
            </w:tcBorders>
            <w:shd w:val="clear" w:color="auto" w:fill="auto"/>
            <w:noWrap/>
            <w:vAlign w:val="center"/>
            <w:hideMark/>
          </w:tcPr>
          <w:p w14:paraId="3104A28F"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145" w:type="dxa"/>
            <w:tcBorders>
              <w:top w:val="nil"/>
              <w:left w:val="nil"/>
              <w:bottom w:val="nil"/>
              <w:right w:val="nil"/>
            </w:tcBorders>
            <w:shd w:val="clear" w:color="auto" w:fill="auto"/>
            <w:noWrap/>
            <w:vAlign w:val="bottom"/>
            <w:hideMark/>
          </w:tcPr>
          <w:p w14:paraId="19DD0D69"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5058373B"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634BB43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6A4D7D64"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39D0563F"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08897E7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1DC54AF6"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34D98DE5"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19254B75"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6CC82FF"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2ECA5305"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22DFAD40"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7A064032"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 </w:t>
            </w:r>
          </w:p>
        </w:tc>
      </w:tr>
      <w:tr w:rsidR="00EE7A4F" w:rsidRPr="00EE7A4F" w14:paraId="00D9D78E" w14:textId="77777777" w:rsidTr="00EE7A4F">
        <w:trPr>
          <w:trHeight w:val="354"/>
        </w:trPr>
        <w:tc>
          <w:tcPr>
            <w:tcW w:w="3920" w:type="dxa"/>
            <w:tcBorders>
              <w:top w:val="single" w:sz="8" w:space="0" w:color="auto"/>
              <w:left w:val="single" w:sz="8" w:space="0" w:color="auto"/>
              <w:bottom w:val="single" w:sz="8" w:space="0" w:color="auto"/>
              <w:right w:val="nil"/>
            </w:tcBorders>
            <w:shd w:val="clear" w:color="auto" w:fill="auto"/>
            <w:noWrap/>
            <w:vAlign w:val="center"/>
            <w:hideMark/>
          </w:tcPr>
          <w:p w14:paraId="27521A84"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Total Receipts</w:t>
            </w:r>
          </w:p>
        </w:tc>
        <w:tc>
          <w:tcPr>
            <w:tcW w:w="1145" w:type="dxa"/>
            <w:tcBorders>
              <w:top w:val="single" w:sz="8" w:space="0" w:color="auto"/>
              <w:left w:val="nil"/>
              <w:bottom w:val="single" w:sz="8" w:space="0" w:color="auto"/>
              <w:right w:val="nil"/>
            </w:tcBorders>
            <w:shd w:val="clear" w:color="auto" w:fill="auto"/>
            <w:noWrap/>
            <w:vAlign w:val="center"/>
            <w:hideMark/>
          </w:tcPr>
          <w:p w14:paraId="13D00B07"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eastAsia="en-IN"/>
              </w:rPr>
              <w:t>97,800</w:t>
            </w:r>
          </w:p>
        </w:tc>
        <w:tc>
          <w:tcPr>
            <w:tcW w:w="1280" w:type="dxa"/>
            <w:tcBorders>
              <w:top w:val="single" w:sz="8" w:space="0" w:color="auto"/>
              <w:left w:val="nil"/>
              <w:bottom w:val="single" w:sz="8" w:space="0" w:color="auto"/>
              <w:right w:val="nil"/>
            </w:tcBorders>
            <w:shd w:val="clear" w:color="auto" w:fill="auto"/>
            <w:noWrap/>
            <w:vAlign w:val="center"/>
            <w:hideMark/>
          </w:tcPr>
          <w:p w14:paraId="2F43D38D"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75,349</w:t>
            </w:r>
          </w:p>
        </w:tc>
        <w:tc>
          <w:tcPr>
            <w:tcW w:w="1237" w:type="dxa"/>
            <w:tcBorders>
              <w:top w:val="single" w:sz="8" w:space="0" w:color="auto"/>
              <w:left w:val="nil"/>
              <w:bottom w:val="single" w:sz="8" w:space="0" w:color="auto"/>
              <w:right w:val="nil"/>
            </w:tcBorders>
            <w:shd w:val="clear" w:color="auto" w:fill="auto"/>
            <w:noWrap/>
            <w:vAlign w:val="center"/>
            <w:hideMark/>
          </w:tcPr>
          <w:p w14:paraId="5817910D"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96,217</w:t>
            </w:r>
          </w:p>
        </w:tc>
        <w:tc>
          <w:tcPr>
            <w:tcW w:w="1237" w:type="dxa"/>
            <w:tcBorders>
              <w:top w:val="single" w:sz="8" w:space="0" w:color="auto"/>
              <w:left w:val="nil"/>
              <w:bottom w:val="single" w:sz="8" w:space="0" w:color="auto"/>
              <w:right w:val="nil"/>
            </w:tcBorders>
            <w:shd w:val="clear" w:color="auto" w:fill="auto"/>
            <w:noWrap/>
            <w:vAlign w:val="center"/>
            <w:hideMark/>
          </w:tcPr>
          <w:p w14:paraId="1B248ED8"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53,718</w:t>
            </w:r>
          </w:p>
        </w:tc>
        <w:tc>
          <w:tcPr>
            <w:tcW w:w="1237" w:type="dxa"/>
            <w:tcBorders>
              <w:top w:val="single" w:sz="8" w:space="0" w:color="auto"/>
              <w:left w:val="nil"/>
              <w:bottom w:val="single" w:sz="8" w:space="0" w:color="auto"/>
              <w:right w:val="nil"/>
            </w:tcBorders>
            <w:shd w:val="clear" w:color="auto" w:fill="auto"/>
            <w:noWrap/>
            <w:vAlign w:val="center"/>
            <w:hideMark/>
          </w:tcPr>
          <w:p w14:paraId="6488B641"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56,834</w:t>
            </w:r>
          </w:p>
        </w:tc>
        <w:tc>
          <w:tcPr>
            <w:tcW w:w="1237" w:type="dxa"/>
            <w:tcBorders>
              <w:top w:val="single" w:sz="8" w:space="0" w:color="auto"/>
              <w:left w:val="nil"/>
              <w:bottom w:val="single" w:sz="8" w:space="0" w:color="auto"/>
              <w:right w:val="nil"/>
            </w:tcBorders>
            <w:shd w:val="clear" w:color="auto" w:fill="auto"/>
            <w:noWrap/>
            <w:vAlign w:val="center"/>
            <w:hideMark/>
          </w:tcPr>
          <w:p w14:paraId="6BC4C7E2"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64,936</w:t>
            </w:r>
          </w:p>
        </w:tc>
        <w:tc>
          <w:tcPr>
            <w:tcW w:w="1237" w:type="dxa"/>
            <w:tcBorders>
              <w:top w:val="single" w:sz="8" w:space="0" w:color="auto"/>
              <w:left w:val="nil"/>
              <w:bottom w:val="single" w:sz="8" w:space="0" w:color="auto"/>
              <w:right w:val="nil"/>
            </w:tcBorders>
            <w:shd w:val="clear" w:color="auto" w:fill="auto"/>
            <w:noWrap/>
            <w:vAlign w:val="center"/>
            <w:hideMark/>
          </w:tcPr>
          <w:p w14:paraId="773514FF"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73,979</w:t>
            </w:r>
          </w:p>
        </w:tc>
        <w:tc>
          <w:tcPr>
            <w:tcW w:w="1237" w:type="dxa"/>
            <w:tcBorders>
              <w:top w:val="single" w:sz="8" w:space="0" w:color="auto"/>
              <w:left w:val="nil"/>
              <w:bottom w:val="single" w:sz="8" w:space="0" w:color="auto"/>
              <w:right w:val="nil"/>
            </w:tcBorders>
            <w:shd w:val="clear" w:color="auto" w:fill="auto"/>
            <w:noWrap/>
            <w:vAlign w:val="center"/>
            <w:hideMark/>
          </w:tcPr>
          <w:p w14:paraId="4A736A0E"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86,214</w:t>
            </w:r>
          </w:p>
        </w:tc>
        <w:tc>
          <w:tcPr>
            <w:tcW w:w="1513" w:type="dxa"/>
            <w:tcBorders>
              <w:top w:val="single" w:sz="8" w:space="0" w:color="auto"/>
              <w:left w:val="nil"/>
              <w:bottom w:val="single" w:sz="8" w:space="0" w:color="auto"/>
              <w:right w:val="nil"/>
            </w:tcBorders>
            <w:shd w:val="clear" w:color="auto" w:fill="auto"/>
            <w:noWrap/>
            <w:vAlign w:val="center"/>
            <w:hideMark/>
          </w:tcPr>
          <w:p w14:paraId="48B878D2"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95,487</w:t>
            </w:r>
          </w:p>
        </w:tc>
        <w:tc>
          <w:tcPr>
            <w:tcW w:w="1237" w:type="dxa"/>
            <w:tcBorders>
              <w:top w:val="single" w:sz="8" w:space="0" w:color="auto"/>
              <w:left w:val="nil"/>
              <w:bottom w:val="single" w:sz="8" w:space="0" w:color="auto"/>
              <w:right w:val="nil"/>
            </w:tcBorders>
            <w:shd w:val="clear" w:color="auto" w:fill="auto"/>
            <w:noWrap/>
            <w:vAlign w:val="center"/>
            <w:hideMark/>
          </w:tcPr>
          <w:p w14:paraId="67FFF30B"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72,891</w:t>
            </w:r>
          </w:p>
        </w:tc>
        <w:tc>
          <w:tcPr>
            <w:tcW w:w="1462" w:type="dxa"/>
            <w:tcBorders>
              <w:top w:val="single" w:sz="8" w:space="0" w:color="auto"/>
              <w:left w:val="nil"/>
              <w:bottom w:val="single" w:sz="8" w:space="0" w:color="auto"/>
              <w:right w:val="nil"/>
            </w:tcBorders>
            <w:shd w:val="clear" w:color="auto" w:fill="auto"/>
            <w:noWrap/>
            <w:vAlign w:val="center"/>
            <w:hideMark/>
          </w:tcPr>
          <w:p w14:paraId="611BD645"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76,573</w:t>
            </w:r>
          </w:p>
        </w:tc>
        <w:tc>
          <w:tcPr>
            <w:tcW w:w="1430" w:type="dxa"/>
            <w:tcBorders>
              <w:top w:val="single" w:sz="8" w:space="0" w:color="auto"/>
              <w:left w:val="nil"/>
              <w:bottom w:val="single" w:sz="8" w:space="0" w:color="auto"/>
              <w:right w:val="nil"/>
            </w:tcBorders>
            <w:shd w:val="clear" w:color="auto" w:fill="auto"/>
            <w:noWrap/>
            <w:vAlign w:val="center"/>
            <w:hideMark/>
          </w:tcPr>
          <w:p w14:paraId="03F7F6C7"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78,378</w:t>
            </w:r>
          </w:p>
        </w:tc>
        <w:tc>
          <w:tcPr>
            <w:tcW w:w="1376"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AC2DE5F"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9,28,375</w:t>
            </w:r>
          </w:p>
        </w:tc>
      </w:tr>
      <w:tr w:rsidR="00EE7A4F" w:rsidRPr="00EE7A4F" w14:paraId="4B6A1FC9" w14:textId="77777777" w:rsidTr="00EE7A4F">
        <w:trPr>
          <w:trHeight w:val="354"/>
        </w:trPr>
        <w:tc>
          <w:tcPr>
            <w:tcW w:w="3920" w:type="dxa"/>
            <w:tcBorders>
              <w:top w:val="nil"/>
              <w:left w:val="single" w:sz="8" w:space="0" w:color="auto"/>
              <w:bottom w:val="nil"/>
              <w:right w:val="nil"/>
            </w:tcBorders>
            <w:shd w:val="clear" w:color="auto" w:fill="auto"/>
            <w:noWrap/>
            <w:vAlign w:val="center"/>
            <w:hideMark/>
          </w:tcPr>
          <w:p w14:paraId="402F0B6C"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145" w:type="dxa"/>
            <w:tcBorders>
              <w:top w:val="nil"/>
              <w:left w:val="nil"/>
              <w:bottom w:val="nil"/>
              <w:right w:val="nil"/>
            </w:tcBorders>
            <w:shd w:val="clear" w:color="auto" w:fill="auto"/>
            <w:noWrap/>
            <w:vAlign w:val="bottom"/>
            <w:hideMark/>
          </w:tcPr>
          <w:p w14:paraId="67D607D9"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18F7FE6E"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7CE87954"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7D8394A2"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3BE9F44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194D112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3C97B1FA"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2938F20"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11E68729"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3DBDCC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34B19091"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1B03CF1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7C2C529C"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r>
      <w:tr w:rsidR="00EE7A4F" w:rsidRPr="00EE7A4F" w14:paraId="1B440237" w14:textId="77777777" w:rsidTr="00EE7A4F">
        <w:trPr>
          <w:trHeight w:val="354"/>
        </w:trPr>
        <w:tc>
          <w:tcPr>
            <w:tcW w:w="392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1523843"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Payments:</w:t>
            </w:r>
          </w:p>
        </w:tc>
        <w:tc>
          <w:tcPr>
            <w:tcW w:w="1145" w:type="dxa"/>
            <w:tcBorders>
              <w:top w:val="single" w:sz="8" w:space="0" w:color="auto"/>
              <w:left w:val="nil"/>
              <w:bottom w:val="single" w:sz="8" w:space="0" w:color="auto"/>
              <w:right w:val="nil"/>
            </w:tcBorders>
            <w:shd w:val="clear" w:color="auto" w:fill="auto"/>
            <w:noWrap/>
            <w:vAlign w:val="center"/>
            <w:hideMark/>
          </w:tcPr>
          <w:p w14:paraId="0A453ECE"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80" w:type="dxa"/>
            <w:tcBorders>
              <w:top w:val="single" w:sz="8" w:space="0" w:color="auto"/>
              <w:left w:val="nil"/>
              <w:bottom w:val="single" w:sz="8" w:space="0" w:color="auto"/>
              <w:right w:val="nil"/>
            </w:tcBorders>
            <w:shd w:val="clear" w:color="auto" w:fill="auto"/>
            <w:noWrap/>
            <w:vAlign w:val="center"/>
            <w:hideMark/>
          </w:tcPr>
          <w:p w14:paraId="1D871DDC"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37" w:type="dxa"/>
            <w:tcBorders>
              <w:top w:val="single" w:sz="8" w:space="0" w:color="auto"/>
              <w:left w:val="nil"/>
              <w:bottom w:val="single" w:sz="8" w:space="0" w:color="auto"/>
              <w:right w:val="nil"/>
            </w:tcBorders>
            <w:shd w:val="clear" w:color="auto" w:fill="auto"/>
            <w:noWrap/>
            <w:vAlign w:val="center"/>
            <w:hideMark/>
          </w:tcPr>
          <w:p w14:paraId="63913D2A"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37" w:type="dxa"/>
            <w:tcBorders>
              <w:top w:val="single" w:sz="8" w:space="0" w:color="auto"/>
              <w:left w:val="nil"/>
              <w:bottom w:val="single" w:sz="8" w:space="0" w:color="auto"/>
              <w:right w:val="nil"/>
            </w:tcBorders>
            <w:shd w:val="clear" w:color="auto" w:fill="auto"/>
            <w:noWrap/>
            <w:vAlign w:val="center"/>
            <w:hideMark/>
          </w:tcPr>
          <w:p w14:paraId="55E44F98"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37" w:type="dxa"/>
            <w:tcBorders>
              <w:top w:val="single" w:sz="8" w:space="0" w:color="auto"/>
              <w:left w:val="nil"/>
              <w:bottom w:val="single" w:sz="8" w:space="0" w:color="auto"/>
              <w:right w:val="nil"/>
            </w:tcBorders>
            <w:shd w:val="clear" w:color="auto" w:fill="auto"/>
            <w:noWrap/>
            <w:vAlign w:val="center"/>
            <w:hideMark/>
          </w:tcPr>
          <w:p w14:paraId="32CE642B"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37" w:type="dxa"/>
            <w:tcBorders>
              <w:top w:val="single" w:sz="8" w:space="0" w:color="auto"/>
              <w:left w:val="nil"/>
              <w:bottom w:val="single" w:sz="8" w:space="0" w:color="auto"/>
              <w:right w:val="nil"/>
            </w:tcBorders>
            <w:shd w:val="clear" w:color="auto" w:fill="auto"/>
            <w:noWrap/>
            <w:vAlign w:val="center"/>
            <w:hideMark/>
          </w:tcPr>
          <w:p w14:paraId="32E59951"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37" w:type="dxa"/>
            <w:tcBorders>
              <w:top w:val="single" w:sz="8" w:space="0" w:color="auto"/>
              <w:left w:val="nil"/>
              <w:bottom w:val="single" w:sz="8" w:space="0" w:color="auto"/>
              <w:right w:val="nil"/>
            </w:tcBorders>
            <w:shd w:val="clear" w:color="auto" w:fill="auto"/>
            <w:noWrap/>
            <w:vAlign w:val="center"/>
            <w:hideMark/>
          </w:tcPr>
          <w:p w14:paraId="2D378E25"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37" w:type="dxa"/>
            <w:tcBorders>
              <w:top w:val="single" w:sz="8" w:space="0" w:color="auto"/>
              <w:left w:val="nil"/>
              <w:bottom w:val="single" w:sz="8" w:space="0" w:color="auto"/>
              <w:right w:val="nil"/>
            </w:tcBorders>
            <w:shd w:val="clear" w:color="auto" w:fill="auto"/>
            <w:noWrap/>
            <w:vAlign w:val="center"/>
            <w:hideMark/>
          </w:tcPr>
          <w:p w14:paraId="4754F37D"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513" w:type="dxa"/>
            <w:tcBorders>
              <w:top w:val="single" w:sz="8" w:space="0" w:color="auto"/>
              <w:left w:val="nil"/>
              <w:bottom w:val="single" w:sz="8" w:space="0" w:color="auto"/>
              <w:right w:val="nil"/>
            </w:tcBorders>
            <w:shd w:val="clear" w:color="auto" w:fill="auto"/>
            <w:noWrap/>
            <w:vAlign w:val="center"/>
            <w:hideMark/>
          </w:tcPr>
          <w:p w14:paraId="210DD848"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237" w:type="dxa"/>
            <w:tcBorders>
              <w:top w:val="single" w:sz="8" w:space="0" w:color="auto"/>
              <w:left w:val="nil"/>
              <w:bottom w:val="single" w:sz="8" w:space="0" w:color="auto"/>
              <w:right w:val="nil"/>
            </w:tcBorders>
            <w:shd w:val="clear" w:color="auto" w:fill="auto"/>
            <w:noWrap/>
            <w:vAlign w:val="center"/>
            <w:hideMark/>
          </w:tcPr>
          <w:p w14:paraId="2B2EFBC7"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462" w:type="dxa"/>
            <w:tcBorders>
              <w:top w:val="single" w:sz="8" w:space="0" w:color="auto"/>
              <w:left w:val="nil"/>
              <w:bottom w:val="single" w:sz="8" w:space="0" w:color="auto"/>
              <w:right w:val="nil"/>
            </w:tcBorders>
            <w:shd w:val="clear" w:color="auto" w:fill="auto"/>
            <w:noWrap/>
            <w:vAlign w:val="center"/>
            <w:hideMark/>
          </w:tcPr>
          <w:p w14:paraId="447DCEEB"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430" w:type="dxa"/>
            <w:tcBorders>
              <w:top w:val="single" w:sz="8" w:space="0" w:color="auto"/>
              <w:left w:val="nil"/>
              <w:bottom w:val="single" w:sz="8" w:space="0" w:color="auto"/>
              <w:right w:val="nil"/>
            </w:tcBorders>
            <w:shd w:val="clear" w:color="auto" w:fill="auto"/>
            <w:noWrap/>
            <w:vAlign w:val="center"/>
            <w:hideMark/>
          </w:tcPr>
          <w:p w14:paraId="2977EE1B"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376"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8F64863"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r>
      <w:tr w:rsidR="00EE7A4F" w:rsidRPr="00EE7A4F" w14:paraId="68722E84"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1B15C263"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Freehold</w:t>
            </w:r>
          </w:p>
        </w:tc>
        <w:tc>
          <w:tcPr>
            <w:tcW w:w="1145" w:type="dxa"/>
            <w:tcBorders>
              <w:top w:val="nil"/>
              <w:left w:val="nil"/>
              <w:bottom w:val="nil"/>
              <w:right w:val="nil"/>
            </w:tcBorders>
            <w:shd w:val="clear" w:color="auto" w:fill="auto"/>
            <w:noWrap/>
            <w:vAlign w:val="bottom"/>
            <w:hideMark/>
          </w:tcPr>
          <w:p w14:paraId="2CCF119B"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1EE31F48"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0A33DAEF"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0262CB22"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31795B2"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AD685F0"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72DD2279"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8807771"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6372EAB6"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AA33EF4"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73B2F3A0"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33392AED"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33308BDB"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r>
      <w:tr w:rsidR="00EE7A4F" w:rsidRPr="00EE7A4F" w14:paraId="54DA3E36"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7F6F759C"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Fixtures and fittings</w:t>
            </w:r>
          </w:p>
        </w:tc>
        <w:tc>
          <w:tcPr>
            <w:tcW w:w="1145" w:type="dxa"/>
            <w:tcBorders>
              <w:top w:val="nil"/>
              <w:left w:val="nil"/>
              <w:bottom w:val="nil"/>
              <w:right w:val="nil"/>
            </w:tcBorders>
            <w:shd w:val="clear" w:color="auto" w:fill="auto"/>
            <w:noWrap/>
            <w:vAlign w:val="bottom"/>
            <w:hideMark/>
          </w:tcPr>
          <w:p w14:paraId="71FFE4F2"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00FEFAC0"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0E63B5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B7F5D29"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025CA0E"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4C564F5"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33BEFE18"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126B88F"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058317A0"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112E0828"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2DFB8E65"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26928472"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5DEFD564"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r>
      <w:tr w:rsidR="00EE7A4F" w:rsidRPr="00EE7A4F" w14:paraId="1489E990"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53917223"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Property expenses</w:t>
            </w:r>
          </w:p>
        </w:tc>
        <w:tc>
          <w:tcPr>
            <w:tcW w:w="1145" w:type="dxa"/>
            <w:tcBorders>
              <w:top w:val="nil"/>
              <w:left w:val="nil"/>
              <w:bottom w:val="nil"/>
              <w:right w:val="nil"/>
            </w:tcBorders>
            <w:shd w:val="clear" w:color="auto" w:fill="auto"/>
            <w:noWrap/>
            <w:vAlign w:val="bottom"/>
            <w:hideMark/>
          </w:tcPr>
          <w:p w14:paraId="0DD47E5C"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2C005A80"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49CBA7E"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BAB2D05"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center"/>
            <w:hideMark/>
          </w:tcPr>
          <w:p w14:paraId="60EAE9F6"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7,000</w:t>
            </w:r>
          </w:p>
        </w:tc>
        <w:tc>
          <w:tcPr>
            <w:tcW w:w="1237" w:type="dxa"/>
            <w:tcBorders>
              <w:top w:val="nil"/>
              <w:left w:val="nil"/>
              <w:bottom w:val="nil"/>
              <w:right w:val="nil"/>
            </w:tcBorders>
            <w:shd w:val="clear" w:color="auto" w:fill="auto"/>
            <w:noWrap/>
            <w:vAlign w:val="bottom"/>
            <w:hideMark/>
          </w:tcPr>
          <w:p w14:paraId="2F1E77B5"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p>
        </w:tc>
        <w:tc>
          <w:tcPr>
            <w:tcW w:w="1237" w:type="dxa"/>
            <w:tcBorders>
              <w:top w:val="nil"/>
              <w:left w:val="nil"/>
              <w:bottom w:val="nil"/>
              <w:right w:val="nil"/>
            </w:tcBorders>
            <w:shd w:val="clear" w:color="auto" w:fill="auto"/>
            <w:noWrap/>
            <w:vAlign w:val="bottom"/>
            <w:hideMark/>
          </w:tcPr>
          <w:p w14:paraId="3EE31F7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A3AE15D"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center"/>
            <w:hideMark/>
          </w:tcPr>
          <w:p w14:paraId="2FE46B0D"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2,500</w:t>
            </w:r>
          </w:p>
        </w:tc>
        <w:tc>
          <w:tcPr>
            <w:tcW w:w="1237" w:type="dxa"/>
            <w:tcBorders>
              <w:top w:val="nil"/>
              <w:left w:val="nil"/>
              <w:bottom w:val="nil"/>
              <w:right w:val="nil"/>
            </w:tcBorders>
            <w:shd w:val="clear" w:color="auto" w:fill="auto"/>
            <w:noWrap/>
            <w:vAlign w:val="bottom"/>
            <w:hideMark/>
          </w:tcPr>
          <w:p w14:paraId="68EBA963"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p>
        </w:tc>
        <w:tc>
          <w:tcPr>
            <w:tcW w:w="1462" w:type="dxa"/>
            <w:tcBorders>
              <w:top w:val="nil"/>
              <w:left w:val="nil"/>
              <w:bottom w:val="nil"/>
              <w:right w:val="nil"/>
            </w:tcBorders>
            <w:shd w:val="clear" w:color="auto" w:fill="auto"/>
            <w:noWrap/>
            <w:vAlign w:val="bottom"/>
            <w:hideMark/>
          </w:tcPr>
          <w:p w14:paraId="33CE28BC"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06FD921C"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48DAFF88"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9,500</w:t>
            </w:r>
          </w:p>
        </w:tc>
      </w:tr>
      <w:tr w:rsidR="00EE7A4F" w:rsidRPr="00EE7A4F" w14:paraId="4D2F4262"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09D1F509"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Laundry</w:t>
            </w:r>
          </w:p>
        </w:tc>
        <w:tc>
          <w:tcPr>
            <w:tcW w:w="1145" w:type="dxa"/>
            <w:tcBorders>
              <w:top w:val="nil"/>
              <w:left w:val="nil"/>
              <w:bottom w:val="nil"/>
              <w:right w:val="nil"/>
            </w:tcBorders>
            <w:shd w:val="clear" w:color="auto" w:fill="auto"/>
            <w:noWrap/>
            <w:vAlign w:val="bottom"/>
            <w:hideMark/>
          </w:tcPr>
          <w:p w14:paraId="56B204D4"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06701974"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158D21DA"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62587033"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75D543B8"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1193D8F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6FF73D9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7B02BD18"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331D29A5"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00D37663"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4B71667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5874CD6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13F8DC7C"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 </w:t>
            </w:r>
          </w:p>
        </w:tc>
      </w:tr>
      <w:tr w:rsidR="00EE7A4F" w:rsidRPr="00EE7A4F" w14:paraId="74FED82D"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2912926E"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Energy costs</w:t>
            </w:r>
          </w:p>
        </w:tc>
        <w:tc>
          <w:tcPr>
            <w:tcW w:w="1145" w:type="dxa"/>
            <w:tcBorders>
              <w:top w:val="nil"/>
              <w:left w:val="nil"/>
              <w:bottom w:val="nil"/>
              <w:right w:val="nil"/>
            </w:tcBorders>
            <w:shd w:val="clear" w:color="auto" w:fill="auto"/>
            <w:noWrap/>
            <w:vAlign w:val="center"/>
            <w:hideMark/>
          </w:tcPr>
          <w:p w14:paraId="48883DDB"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700</w:t>
            </w:r>
          </w:p>
        </w:tc>
        <w:tc>
          <w:tcPr>
            <w:tcW w:w="1280" w:type="dxa"/>
            <w:tcBorders>
              <w:top w:val="nil"/>
              <w:left w:val="nil"/>
              <w:bottom w:val="nil"/>
              <w:right w:val="nil"/>
            </w:tcBorders>
            <w:shd w:val="clear" w:color="auto" w:fill="auto"/>
            <w:noWrap/>
            <w:vAlign w:val="center"/>
            <w:hideMark/>
          </w:tcPr>
          <w:p w14:paraId="2DB9E7BB"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700</w:t>
            </w:r>
          </w:p>
        </w:tc>
        <w:tc>
          <w:tcPr>
            <w:tcW w:w="1237" w:type="dxa"/>
            <w:tcBorders>
              <w:top w:val="nil"/>
              <w:left w:val="nil"/>
              <w:bottom w:val="nil"/>
              <w:right w:val="nil"/>
            </w:tcBorders>
            <w:shd w:val="clear" w:color="auto" w:fill="auto"/>
            <w:noWrap/>
            <w:vAlign w:val="center"/>
            <w:hideMark/>
          </w:tcPr>
          <w:p w14:paraId="4FFBBD5C"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700</w:t>
            </w:r>
          </w:p>
        </w:tc>
        <w:tc>
          <w:tcPr>
            <w:tcW w:w="1237" w:type="dxa"/>
            <w:tcBorders>
              <w:top w:val="nil"/>
              <w:left w:val="nil"/>
              <w:bottom w:val="nil"/>
              <w:right w:val="nil"/>
            </w:tcBorders>
            <w:shd w:val="clear" w:color="auto" w:fill="auto"/>
            <w:noWrap/>
            <w:vAlign w:val="center"/>
            <w:hideMark/>
          </w:tcPr>
          <w:p w14:paraId="079C56C1"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700</w:t>
            </w:r>
          </w:p>
        </w:tc>
        <w:tc>
          <w:tcPr>
            <w:tcW w:w="1237" w:type="dxa"/>
            <w:tcBorders>
              <w:top w:val="nil"/>
              <w:left w:val="nil"/>
              <w:bottom w:val="nil"/>
              <w:right w:val="nil"/>
            </w:tcBorders>
            <w:shd w:val="clear" w:color="auto" w:fill="auto"/>
            <w:noWrap/>
            <w:vAlign w:val="center"/>
            <w:hideMark/>
          </w:tcPr>
          <w:p w14:paraId="13B8E5E9"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700</w:t>
            </w:r>
          </w:p>
        </w:tc>
        <w:tc>
          <w:tcPr>
            <w:tcW w:w="1237" w:type="dxa"/>
            <w:tcBorders>
              <w:top w:val="nil"/>
              <w:left w:val="nil"/>
              <w:bottom w:val="nil"/>
              <w:right w:val="nil"/>
            </w:tcBorders>
            <w:shd w:val="clear" w:color="auto" w:fill="auto"/>
            <w:noWrap/>
            <w:vAlign w:val="center"/>
            <w:hideMark/>
          </w:tcPr>
          <w:p w14:paraId="3758CD2C"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700</w:t>
            </w:r>
          </w:p>
        </w:tc>
        <w:tc>
          <w:tcPr>
            <w:tcW w:w="1237" w:type="dxa"/>
            <w:tcBorders>
              <w:top w:val="nil"/>
              <w:left w:val="nil"/>
              <w:bottom w:val="nil"/>
              <w:right w:val="nil"/>
            </w:tcBorders>
            <w:shd w:val="clear" w:color="auto" w:fill="auto"/>
            <w:noWrap/>
            <w:vAlign w:val="center"/>
            <w:hideMark/>
          </w:tcPr>
          <w:p w14:paraId="64C3ED4B"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700</w:t>
            </w:r>
          </w:p>
        </w:tc>
        <w:tc>
          <w:tcPr>
            <w:tcW w:w="1237" w:type="dxa"/>
            <w:tcBorders>
              <w:top w:val="nil"/>
              <w:left w:val="nil"/>
              <w:bottom w:val="nil"/>
              <w:right w:val="nil"/>
            </w:tcBorders>
            <w:shd w:val="clear" w:color="auto" w:fill="auto"/>
            <w:noWrap/>
            <w:vAlign w:val="center"/>
            <w:hideMark/>
          </w:tcPr>
          <w:p w14:paraId="4B734E0E"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700</w:t>
            </w:r>
          </w:p>
        </w:tc>
        <w:tc>
          <w:tcPr>
            <w:tcW w:w="1513" w:type="dxa"/>
            <w:tcBorders>
              <w:top w:val="nil"/>
              <w:left w:val="nil"/>
              <w:bottom w:val="nil"/>
              <w:right w:val="nil"/>
            </w:tcBorders>
            <w:shd w:val="clear" w:color="auto" w:fill="auto"/>
            <w:noWrap/>
            <w:vAlign w:val="center"/>
            <w:hideMark/>
          </w:tcPr>
          <w:p w14:paraId="218659F0"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700</w:t>
            </w:r>
          </w:p>
        </w:tc>
        <w:tc>
          <w:tcPr>
            <w:tcW w:w="1237" w:type="dxa"/>
            <w:tcBorders>
              <w:top w:val="nil"/>
              <w:left w:val="nil"/>
              <w:bottom w:val="nil"/>
              <w:right w:val="nil"/>
            </w:tcBorders>
            <w:shd w:val="clear" w:color="auto" w:fill="auto"/>
            <w:noWrap/>
            <w:vAlign w:val="center"/>
            <w:hideMark/>
          </w:tcPr>
          <w:p w14:paraId="3A35006A"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700</w:t>
            </w:r>
          </w:p>
        </w:tc>
        <w:tc>
          <w:tcPr>
            <w:tcW w:w="1462" w:type="dxa"/>
            <w:tcBorders>
              <w:top w:val="nil"/>
              <w:left w:val="nil"/>
              <w:bottom w:val="nil"/>
              <w:right w:val="nil"/>
            </w:tcBorders>
            <w:shd w:val="clear" w:color="auto" w:fill="auto"/>
            <w:noWrap/>
            <w:vAlign w:val="center"/>
            <w:hideMark/>
          </w:tcPr>
          <w:p w14:paraId="1E5DAD24"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700</w:t>
            </w:r>
          </w:p>
        </w:tc>
        <w:tc>
          <w:tcPr>
            <w:tcW w:w="1430" w:type="dxa"/>
            <w:tcBorders>
              <w:top w:val="nil"/>
              <w:left w:val="nil"/>
              <w:bottom w:val="nil"/>
              <w:right w:val="nil"/>
            </w:tcBorders>
            <w:shd w:val="clear" w:color="auto" w:fill="auto"/>
            <w:noWrap/>
            <w:vAlign w:val="center"/>
            <w:hideMark/>
          </w:tcPr>
          <w:p w14:paraId="0AC7EE43"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700</w:t>
            </w:r>
          </w:p>
        </w:tc>
        <w:tc>
          <w:tcPr>
            <w:tcW w:w="1376" w:type="dxa"/>
            <w:tcBorders>
              <w:top w:val="nil"/>
              <w:left w:val="single" w:sz="8" w:space="0" w:color="auto"/>
              <w:bottom w:val="nil"/>
              <w:right w:val="single" w:sz="8" w:space="0" w:color="auto"/>
            </w:tcBorders>
            <w:shd w:val="clear" w:color="auto" w:fill="auto"/>
            <w:noWrap/>
            <w:vAlign w:val="center"/>
            <w:hideMark/>
          </w:tcPr>
          <w:p w14:paraId="330C2BF3"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8,400</w:t>
            </w:r>
          </w:p>
        </w:tc>
      </w:tr>
      <w:tr w:rsidR="00EE7A4F" w:rsidRPr="00EE7A4F" w14:paraId="1EECFB69"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6FB81A73"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Payments to suppliers</w:t>
            </w:r>
          </w:p>
        </w:tc>
        <w:tc>
          <w:tcPr>
            <w:tcW w:w="1145" w:type="dxa"/>
            <w:tcBorders>
              <w:top w:val="nil"/>
              <w:left w:val="nil"/>
              <w:bottom w:val="nil"/>
              <w:right w:val="nil"/>
            </w:tcBorders>
            <w:shd w:val="clear" w:color="auto" w:fill="auto"/>
            <w:noWrap/>
            <w:vAlign w:val="center"/>
            <w:hideMark/>
          </w:tcPr>
          <w:p w14:paraId="04DBA165"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4,900</w:t>
            </w:r>
          </w:p>
        </w:tc>
        <w:tc>
          <w:tcPr>
            <w:tcW w:w="1280" w:type="dxa"/>
            <w:tcBorders>
              <w:top w:val="nil"/>
              <w:left w:val="nil"/>
              <w:bottom w:val="nil"/>
              <w:right w:val="nil"/>
            </w:tcBorders>
            <w:shd w:val="clear" w:color="auto" w:fill="auto"/>
            <w:noWrap/>
            <w:vAlign w:val="center"/>
            <w:hideMark/>
          </w:tcPr>
          <w:p w14:paraId="78CB5DA7"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5,150</w:t>
            </w:r>
          </w:p>
        </w:tc>
        <w:tc>
          <w:tcPr>
            <w:tcW w:w="1237" w:type="dxa"/>
            <w:tcBorders>
              <w:top w:val="nil"/>
              <w:left w:val="nil"/>
              <w:bottom w:val="nil"/>
              <w:right w:val="nil"/>
            </w:tcBorders>
            <w:shd w:val="clear" w:color="auto" w:fill="auto"/>
            <w:noWrap/>
            <w:vAlign w:val="center"/>
            <w:hideMark/>
          </w:tcPr>
          <w:p w14:paraId="2CD4D830"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4,900</w:t>
            </w:r>
          </w:p>
        </w:tc>
        <w:tc>
          <w:tcPr>
            <w:tcW w:w="1237" w:type="dxa"/>
            <w:tcBorders>
              <w:top w:val="nil"/>
              <w:left w:val="nil"/>
              <w:bottom w:val="nil"/>
              <w:right w:val="nil"/>
            </w:tcBorders>
            <w:shd w:val="clear" w:color="auto" w:fill="auto"/>
            <w:noWrap/>
            <w:vAlign w:val="center"/>
            <w:hideMark/>
          </w:tcPr>
          <w:p w14:paraId="7C76817A"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8,600</w:t>
            </w:r>
          </w:p>
        </w:tc>
        <w:tc>
          <w:tcPr>
            <w:tcW w:w="1237" w:type="dxa"/>
            <w:tcBorders>
              <w:top w:val="nil"/>
              <w:left w:val="nil"/>
              <w:bottom w:val="nil"/>
              <w:right w:val="nil"/>
            </w:tcBorders>
            <w:shd w:val="clear" w:color="auto" w:fill="auto"/>
            <w:noWrap/>
            <w:vAlign w:val="center"/>
            <w:hideMark/>
          </w:tcPr>
          <w:p w14:paraId="69520F91"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5,150</w:t>
            </w:r>
          </w:p>
        </w:tc>
        <w:tc>
          <w:tcPr>
            <w:tcW w:w="1237" w:type="dxa"/>
            <w:tcBorders>
              <w:top w:val="nil"/>
              <w:left w:val="nil"/>
              <w:bottom w:val="nil"/>
              <w:right w:val="nil"/>
            </w:tcBorders>
            <w:shd w:val="clear" w:color="auto" w:fill="auto"/>
            <w:noWrap/>
            <w:vAlign w:val="center"/>
            <w:hideMark/>
          </w:tcPr>
          <w:p w14:paraId="0C2C1D66"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5,600</w:t>
            </w:r>
          </w:p>
        </w:tc>
        <w:tc>
          <w:tcPr>
            <w:tcW w:w="1237" w:type="dxa"/>
            <w:tcBorders>
              <w:top w:val="nil"/>
              <w:left w:val="nil"/>
              <w:bottom w:val="nil"/>
              <w:right w:val="nil"/>
            </w:tcBorders>
            <w:shd w:val="clear" w:color="auto" w:fill="auto"/>
            <w:noWrap/>
            <w:vAlign w:val="center"/>
            <w:hideMark/>
          </w:tcPr>
          <w:p w14:paraId="13707EDD"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4,900</w:t>
            </w:r>
          </w:p>
        </w:tc>
        <w:tc>
          <w:tcPr>
            <w:tcW w:w="1237" w:type="dxa"/>
            <w:tcBorders>
              <w:top w:val="nil"/>
              <w:left w:val="nil"/>
              <w:bottom w:val="nil"/>
              <w:right w:val="nil"/>
            </w:tcBorders>
            <w:shd w:val="clear" w:color="auto" w:fill="auto"/>
            <w:noWrap/>
            <w:vAlign w:val="center"/>
            <w:hideMark/>
          </w:tcPr>
          <w:p w14:paraId="5DBFAF96"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5,850</w:t>
            </w:r>
          </w:p>
        </w:tc>
        <w:tc>
          <w:tcPr>
            <w:tcW w:w="1513" w:type="dxa"/>
            <w:tcBorders>
              <w:top w:val="nil"/>
              <w:left w:val="nil"/>
              <w:bottom w:val="nil"/>
              <w:right w:val="nil"/>
            </w:tcBorders>
            <w:shd w:val="clear" w:color="auto" w:fill="auto"/>
            <w:noWrap/>
            <w:vAlign w:val="center"/>
            <w:hideMark/>
          </w:tcPr>
          <w:p w14:paraId="1DBFFC63"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4,900</w:t>
            </w:r>
          </w:p>
        </w:tc>
        <w:tc>
          <w:tcPr>
            <w:tcW w:w="1237" w:type="dxa"/>
            <w:tcBorders>
              <w:top w:val="nil"/>
              <w:left w:val="nil"/>
              <w:bottom w:val="nil"/>
              <w:right w:val="nil"/>
            </w:tcBorders>
            <w:shd w:val="clear" w:color="auto" w:fill="auto"/>
            <w:noWrap/>
            <w:vAlign w:val="center"/>
            <w:hideMark/>
          </w:tcPr>
          <w:p w14:paraId="69423535"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5,600</w:t>
            </w:r>
          </w:p>
        </w:tc>
        <w:tc>
          <w:tcPr>
            <w:tcW w:w="1462" w:type="dxa"/>
            <w:tcBorders>
              <w:top w:val="nil"/>
              <w:left w:val="nil"/>
              <w:bottom w:val="nil"/>
              <w:right w:val="nil"/>
            </w:tcBorders>
            <w:shd w:val="clear" w:color="auto" w:fill="auto"/>
            <w:noWrap/>
            <w:vAlign w:val="center"/>
            <w:hideMark/>
          </w:tcPr>
          <w:p w14:paraId="2C002AE4"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5,150</w:t>
            </w:r>
          </w:p>
        </w:tc>
        <w:tc>
          <w:tcPr>
            <w:tcW w:w="1430" w:type="dxa"/>
            <w:tcBorders>
              <w:top w:val="nil"/>
              <w:left w:val="nil"/>
              <w:bottom w:val="nil"/>
              <w:right w:val="nil"/>
            </w:tcBorders>
            <w:shd w:val="clear" w:color="auto" w:fill="auto"/>
            <w:noWrap/>
            <w:vAlign w:val="center"/>
            <w:hideMark/>
          </w:tcPr>
          <w:p w14:paraId="1D7A313D"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5,600</w:t>
            </w:r>
          </w:p>
        </w:tc>
        <w:tc>
          <w:tcPr>
            <w:tcW w:w="1376" w:type="dxa"/>
            <w:tcBorders>
              <w:top w:val="nil"/>
              <w:left w:val="single" w:sz="8" w:space="0" w:color="auto"/>
              <w:bottom w:val="nil"/>
              <w:right w:val="single" w:sz="8" w:space="0" w:color="auto"/>
            </w:tcBorders>
            <w:shd w:val="clear" w:color="auto" w:fill="auto"/>
            <w:noWrap/>
            <w:vAlign w:val="center"/>
            <w:hideMark/>
          </w:tcPr>
          <w:p w14:paraId="73BFC4C7"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66,300</w:t>
            </w:r>
          </w:p>
        </w:tc>
      </w:tr>
      <w:tr w:rsidR="00EE7A4F" w:rsidRPr="00EE7A4F" w14:paraId="1137330F"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04759B07"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Wages</w:t>
            </w:r>
          </w:p>
        </w:tc>
        <w:tc>
          <w:tcPr>
            <w:tcW w:w="1145" w:type="dxa"/>
            <w:tcBorders>
              <w:top w:val="nil"/>
              <w:left w:val="nil"/>
              <w:bottom w:val="nil"/>
              <w:right w:val="nil"/>
            </w:tcBorders>
            <w:shd w:val="clear" w:color="auto" w:fill="auto"/>
            <w:noWrap/>
            <w:vAlign w:val="center"/>
            <w:hideMark/>
          </w:tcPr>
          <w:p w14:paraId="2EC911A4"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c>
          <w:tcPr>
            <w:tcW w:w="1280" w:type="dxa"/>
            <w:tcBorders>
              <w:top w:val="nil"/>
              <w:left w:val="nil"/>
              <w:bottom w:val="nil"/>
              <w:right w:val="nil"/>
            </w:tcBorders>
            <w:shd w:val="clear" w:color="auto" w:fill="auto"/>
            <w:noWrap/>
            <w:vAlign w:val="center"/>
            <w:hideMark/>
          </w:tcPr>
          <w:p w14:paraId="72B69FF6"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c>
          <w:tcPr>
            <w:tcW w:w="1237" w:type="dxa"/>
            <w:tcBorders>
              <w:top w:val="nil"/>
              <w:left w:val="nil"/>
              <w:bottom w:val="nil"/>
              <w:right w:val="nil"/>
            </w:tcBorders>
            <w:shd w:val="clear" w:color="auto" w:fill="auto"/>
            <w:noWrap/>
            <w:vAlign w:val="center"/>
            <w:hideMark/>
          </w:tcPr>
          <w:p w14:paraId="632382F9"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c>
          <w:tcPr>
            <w:tcW w:w="1237" w:type="dxa"/>
            <w:tcBorders>
              <w:top w:val="nil"/>
              <w:left w:val="nil"/>
              <w:bottom w:val="nil"/>
              <w:right w:val="nil"/>
            </w:tcBorders>
            <w:shd w:val="clear" w:color="auto" w:fill="auto"/>
            <w:noWrap/>
            <w:vAlign w:val="center"/>
            <w:hideMark/>
          </w:tcPr>
          <w:p w14:paraId="646465CB"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c>
          <w:tcPr>
            <w:tcW w:w="1237" w:type="dxa"/>
            <w:tcBorders>
              <w:top w:val="nil"/>
              <w:left w:val="nil"/>
              <w:bottom w:val="nil"/>
              <w:right w:val="nil"/>
            </w:tcBorders>
            <w:shd w:val="clear" w:color="auto" w:fill="auto"/>
            <w:noWrap/>
            <w:vAlign w:val="center"/>
            <w:hideMark/>
          </w:tcPr>
          <w:p w14:paraId="7AA206B1"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c>
          <w:tcPr>
            <w:tcW w:w="1237" w:type="dxa"/>
            <w:tcBorders>
              <w:top w:val="nil"/>
              <w:left w:val="nil"/>
              <w:bottom w:val="nil"/>
              <w:right w:val="nil"/>
            </w:tcBorders>
            <w:shd w:val="clear" w:color="auto" w:fill="auto"/>
            <w:noWrap/>
            <w:vAlign w:val="center"/>
            <w:hideMark/>
          </w:tcPr>
          <w:p w14:paraId="34E7AE5C"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c>
          <w:tcPr>
            <w:tcW w:w="1237" w:type="dxa"/>
            <w:tcBorders>
              <w:top w:val="nil"/>
              <w:left w:val="nil"/>
              <w:bottom w:val="nil"/>
              <w:right w:val="nil"/>
            </w:tcBorders>
            <w:shd w:val="clear" w:color="auto" w:fill="auto"/>
            <w:noWrap/>
            <w:vAlign w:val="center"/>
            <w:hideMark/>
          </w:tcPr>
          <w:p w14:paraId="3718D537"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c>
          <w:tcPr>
            <w:tcW w:w="1237" w:type="dxa"/>
            <w:tcBorders>
              <w:top w:val="nil"/>
              <w:left w:val="nil"/>
              <w:bottom w:val="nil"/>
              <w:right w:val="nil"/>
            </w:tcBorders>
            <w:shd w:val="clear" w:color="auto" w:fill="auto"/>
            <w:noWrap/>
            <w:vAlign w:val="center"/>
            <w:hideMark/>
          </w:tcPr>
          <w:p w14:paraId="4EB877FF"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c>
          <w:tcPr>
            <w:tcW w:w="1513" w:type="dxa"/>
            <w:tcBorders>
              <w:top w:val="nil"/>
              <w:left w:val="nil"/>
              <w:bottom w:val="nil"/>
              <w:right w:val="nil"/>
            </w:tcBorders>
            <w:shd w:val="clear" w:color="auto" w:fill="auto"/>
            <w:noWrap/>
            <w:vAlign w:val="center"/>
            <w:hideMark/>
          </w:tcPr>
          <w:p w14:paraId="15E04363"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c>
          <w:tcPr>
            <w:tcW w:w="1237" w:type="dxa"/>
            <w:tcBorders>
              <w:top w:val="nil"/>
              <w:left w:val="nil"/>
              <w:bottom w:val="nil"/>
              <w:right w:val="nil"/>
            </w:tcBorders>
            <w:shd w:val="clear" w:color="auto" w:fill="auto"/>
            <w:noWrap/>
            <w:vAlign w:val="center"/>
            <w:hideMark/>
          </w:tcPr>
          <w:p w14:paraId="5785E6F5"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c>
          <w:tcPr>
            <w:tcW w:w="1462" w:type="dxa"/>
            <w:tcBorders>
              <w:top w:val="nil"/>
              <w:left w:val="nil"/>
              <w:bottom w:val="nil"/>
              <w:right w:val="nil"/>
            </w:tcBorders>
            <w:shd w:val="clear" w:color="auto" w:fill="auto"/>
            <w:noWrap/>
            <w:vAlign w:val="center"/>
            <w:hideMark/>
          </w:tcPr>
          <w:p w14:paraId="46FA3579"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c>
          <w:tcPr>
            <w:tcW w:w="1430" w:type="dxa"/>
            <w:tcBorders>
              <w:top w:val="nil"/>
              <w:left w:val="nil"/>
              <w:bottom w:val="nil"/>
              <w:right w:val="nil"/>
            </w:tcBorders>
            <w:shd w:val="clear" w:color="auto" w:fill="auto"/>
            <w:noWrap/>
            <w:vAlign w:val="center"/>
            <w:hideMark/>
          </w:tcPr>
          <w:p w14:paraId="07E22F17"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c>
          <w:tcPr>
            <w:tcW w:w="1376" w:type="dxa"/>
            <w:tcBorders>
              <w:top w:val="nil"/>
              <w:left w:val="single" w:sz="8" w:space="0" w:color="auto"/>
              <w:bottom w:val="nil"/>
              <w:right w:val="single" w:sz="8" w:space="0" w:color="auto"/>
            </w:tcBorders>
            <w:shd w:val="clear" w:color="auto" w:fill="auto"/>
            <w:noWrap/>
            <w:vAlign w:val="center"/>
            <w:hideMark/>
          </w:tcPr>
          <w:p w14:paraId="0B352774"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72,000</w:t>
            </w:r>
          </w:p>
        </w:tc>
      </w:tr>
      <w:tr w:rsidR="00EE7A4F" w:rsidRPr="00EE7A4F" w14:paraId="0A9FC6A1"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0DAE767B"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Salaries</w:t>
            </w:r>
          </w:p>
        </w:tc>
        <w:tc>
          <w:tcPr>
            <w:tcW w:w="1145" w:type="dxa"/>
            <w:tcBorders>
              <w:top w:val="nil"/>
              <w:left w:val="nil"/>
              <w:bottom w:val="nil"/>
              <w:right w:val="nil"/>
            </w:tcBorders>
            <w:shd w:val="clear" w:color="auto" w:fill="auto"/>
            <w:noWrap/>
            <w:vAlign w:val="bottom"/>
            <w:hideMark/>
          </w:tcPr>
          <w:p w14:paraId="790410B7"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2C0239FD"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6C775BF9"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3A106115"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16945C3"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EA6093A"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2BCE989"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4580316"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7F7B466B"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3749787F"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18A08345"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60D8AD74"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73832E9A"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 </w:t>
            </w:r>
          </w:p>
        </w:tc>
      </w:tr>
      <w:tr w:rsidR="00EE7A4F" w:rsidRPr="00EE7A4F" w14:paraId="116AB225"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2E93CB8E"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Vehicles</w:t>
            </w:r>
          </w:p>
        </w:tc>
        <w:tc>
          <w:tcPr>
            <w:tcW w:w="1145" w:type="dxa"/>
            <w:tcBorders>
              <w:top w:val="nil"/>
              <w:left w:val="nil"/>
              <w:bottom w:val="nil"/>
              <w:right w:val="nil"/>
            </w:tcBorders>
            <w:shd w:val="clear" w:color="auto" w:fill="auto"/>
            <w:noWrap/>
            <w:vAlign w:val="center"/>
            <w:hideMark/>
          </w:tcPr>
          <w:p w14:paraId="76F4E1D8"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450</w:t>
            </w:r>
          </w:p>
        </w:tc>
        <w:tc>
          <w:tcPr>
            <w:tcW w:w="1280" w:type="dxa"/>
            <w:tcBorders>
              <w:top w:val="nil"/>
              <w:left w:val="nil"/>
              <w:bottom w:val="nil"/>
              <w:right w:val="nil"/>
            </w:tcBorders>
            <w:shd w:val="clear" w:color="auto" w:fill="auto"/>
            <w:noWrap/>
            <w:vAlign w:val="center"/>
            <w:hideMark/>
          </w:tcPr>
          <w:p w14:paraId="2B8924D0"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415</w:t>
            </w:r>
          </w:p>
        </w:tc>
        <w:tc>
          <w:tcPr>
            <w:tcW w:w="1237" w:type="dxa"/>
            <w:tcBorders>
              <w:top w:val="nil"/>
              <w:left w:val="nil"/>
              <w:bottom w:val="nil"/>
              <w:right w:val="nil"/>
            </w:tcBorders>
            <w:shd w:val="clear" w:color="auto" w:fill="auto"/>
            <w:noWrap/>
            <w:vAlign w:val="center"/>
            <w:hideMark/>
          </w:tcPr>
          <w:p w14:paraId="47561774"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450</w:t>
            </w:r>
          </w:p>
        </w:tc>
        <w:tc>
          <w:tcPr>
            <w:tcW w:w="1237" w:type="dxa"/>
            <w:tcBorders>
              <w:top w:val="nil"/>
              <w:left w:val="nil"/>
              <w:bottom w:val="nil"/>
              <w:right w:val="nil"/>
            </w:tcBorders>
            <w:shd w:val="clear" w:color="auto" w:fill="auto"/>
            <w:noWrap/>
            <w:vAlign w:val="center"/>
            <w:hideMark/>
          </w:tcPr>
          <w:p w14:paraId="4CCE9974"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415</w:t>
            </w:r>
          </w:p>
        </w:tc>
        <w:tc>
          <w:tcPr>
            <w:tcW w:w="1237" w:type="dxa"/>
            <w:tcBorders>
              <w:top w:val="nil"/>
              <w:left w:val="nil"/>
              <w:bottom w:val="nil"/>
              <w:right w:val="nil"/>
            </w:tcBorders>
            <w:shd w:val="clear" w:color="auto" w:fill="auto"/>
            <w:noWrap/>
            <w:vAlign w:val="center"/>
            <w:hideMark/>
          </w:tcPr>
          <w:p w14:paraId="2CE1C897"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450</w:t>
            </w:r>
          </w:p>
        </w:tc>
        <w:tc>
          <w:tcPr>
            <w:tcW w:w="1237" w:type="dxa"/>
            <w:tcBorders>
              <w:top w:val="nil"/>
              <w:left w:val="nil"/>
              <w:bottom w:val="nil"/>
              <w:right w:val="nil"/>
            </w:tcBorders>
            <w:shd w:val="clear" w:color="auto" w:fill="auto"/>
            <w:noWrap/>
            <w:vAlign w:val="center"/>
            <w:hideMark/>
          </w:tcPr>
          <w:p w14:paraId="6CD90D56"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415</w:t>
            </w:r>
          </w:p>
        </w:tc>
        <w:tc>
          <w:tcPr>
            <w:tcW w:w="1237" w:type="dxa"/>
            <w:tcBorders>
              <w:top w:val="nil"/>
              <w:left w:val="nil"/>
              <w:bottom w:val="nil"/>
              <w:right w:val="nil"/>
            </w:tcBorders>
            <w:shd w:val="clear" w:color="auto" w:fill="auto"/>
            <w:noWrap/>
            <w:vAlign w:val="center"/>
            <w:hideMark/>
          </w:tcPr>
          <w:p w14:paraId="5DE19D31"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415</w:t>
            </w:r>
          </w:p>
        </w:tc>
        <w:tc>
          <w:tcPr>
            <w:tcW w:w="1237" w:type="dxa"/>
            <w:tcBorders>
              <w:top w:val="nil"/>
              <w:left w:val="nil"/>
              <w:bottom w:val="nil"/>
              <w:right w:val="nil"/>
            </w:tcBorders>
            <w:shd w:val="clear" w:color="auto" w:fill="auto"/>
            <w:noWrap/>
            <w:vAlign w:val="center"/>
            <w:hideMark/>
          </w:tcPr>
          <w:p w14:paraId="335851DE"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415</w:t>
            </w:r>
          </w:p>
        </w:tc>
        <w:tc>
          <w:tcPr>
            <w:tcW w:w="1513" w:type="dxa"/>
            <w:tcBorders>
              <w:top w:val="nil"/>
              <w:left w:val="nil"/>
              <w:bottom w:val="nil"/>
              <w:right w:val="nil"/>
            </w:tcBorders>
            <w:shd w:val="clear" w:color="auto" w:fill="auto"/>
            <w:noWrap/>
            <w:vAlign w:val="center"/>
            <w:hideMark/>
          </w:tcPr>
          <w:p w14:paraId="5E498F28"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450</w:t>
            </w:r>
          </w:p>
        </w:tc>
        <w:tc>
          <w:tcPr>
            <w:tcW w:w="1237" w:type="dxa"/>
            <w:tcBorders>
              <w:top w:val="nil"/>
              <w:left w:val="nil"/>
              <w:bottom w:val="nil"/>
              <w:right w:val="nil"/>
            </w:tcBorders>
            <w:shd w:val="clear" w:color="auto" w:fill="auto"/>
            <w:noWrap/>
            <w:vAlign w:val="center"/>
            <w:hideMark/>
          </w:tcPr>
          <w:p w14:paraId="4705E5BF"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415</w:t>
            </w:r>
          </w:p>
        </w:tc>
        <w:tc>
          <w:tcPr>
            <w:tcW w:w="1462" w:type="dxa"/>
            <w:tcBorders>
              <w:top w:val="nil"/>
              <w:left w:val="nil"/>
              <w:bottom w:val="nil"/>
              <w:right w:val="nil"/>
            </w:tcBorders>
            <w:shd w:val="clear" w:color="auto" w:fill="auto"/>
            <w:noWrap/>
            <w:vAlign w:val="center"/>
            <w:hideMark/>
          </w:tcPr>
          <w:p w14:paraId="484B9FA9"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415</w:t>
            </w:r>
          </w:p>
        </w:tc>
        <w:tc>
          <w:tcPr>
            <w:tcW w:w="1430" w:type="dxa"/>
            <w:tcBorders>
              <w:top w:val="nil"/>
              <w:left w:val="nil"/>
              <w:bottom w:val="nil"/>
              <w:right w:val="nil"/>
            </w:tcBorders>
            <w:shd w:val="clear" w:color="auto" w:fill="auto"/>
            <w:noWrap/>
            <w:vAlign w:val="center"/>
            <w:hideMark/>
          </w:tcPr>
          <w:p w14:paraId="1838F6FB"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4,415</w:t>
            </w:r>
          </w:p>
        </w:tc>
        <w:tc>
          <w:tcPr>
            <w:tcW w:w="1376" w:type="dxa"/>
            <w:tcBorders>
              <w:top w:val="nil"/>
              <w:left w:val="single" w:sz="8" w:space="0" w:color="auto"/>
              <w:bottom w:val="nil"/>
              <w:right w:val="single" w:sz="8" w:space="0" w:color="auto"/>
            </w:tcBorders>
            <w:shd w:val="clear" w:color="auto" w:fill="auto"/>
            <w:noWrap/>
            <w:vAlign w:val="center"/>
            <w:hideMark/>
          </w:tcPr>
          <w:p w14:paraId="5C67B3D4"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9,120</w:t>
            </w:r>
          </w:p>
        </w:tc>
      </w:tr>
      <w:tr w:rsidR="00EE7A4F" w:rsidRPr="00EE7A4F" w14:paraId="7BC09CE6"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4540FF05"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Van</w:t>
            </w:r>
          </w:p>
        </w:tc>
        <w:tc>
          <w:tcPr>
            <w:tcW w:w="1145" w:type="dxa"/>
            <w:tcBorders>
              <w:top w:val="nil"/>
              <w:left w:val="nil"/>
              <w:bottom w:val="nil"/>
              <w:right w:val="nil"/>
            </w:tcBorders>
            <w:shd w:val="clear" w:color="auto" w:fill="auto"/>
            <w:noWrap/>
            <w:vAlign w:val="bottom"/>
            <w:hideMark/>
          </w:tcPr>
          <w:p w14:paraId="69844AE4"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1339F222"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310ACC02"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06413169"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0E1143F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76924C2"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7B41200"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2235694"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60BD37AB"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60D7509"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5D4FB2E9"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558F69E9"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79DF049B"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 </w:t>
            </w:r>
          </w:p>
        </w:tc>
      </w:tr>
      <w:tr w:rsidR="00EE7A4F" w:rsidRPr="00EE7A4F" w14:paraId="7DE01678"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275027A8"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Petrol and Diesel</w:t>
            </w:r>
          </w:p>
        </w:tc>
        <w:tc>
          <w:tcPr>
            <w:tcW w:w="1145" w:type="dxa"/>
            <w:tcBorders>
              <w:top w:val="nil"/>
              <w:left w:val="nil"/>
              <w:bottom w:val="nil"/>
              <w:right w:val="nil"/>
            </w:tcBorders>
            <w:shd w:val="clear" w:color="auto" w:fill="auto"/>
            <w:noWrap/>
            <w:vAlign w:val="center"/>
            <w:hideMark/>
          </w:tcPr>
          <w:p w14:paraId="490E1480"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500</w:t>
            </w:r>
          </w:p>
        </w:tc>
        <w:tc>
          <w:tcPr>
            <w:tcW w:w="1280" w:type="dxa"/>
            <w:tcBorders>
              <w:top w:val="nil"/>
              <w:left w:val="nil"/>
              <w:bottom w:val="nil"/>
              <w:right w:val="nil"/>
            </w:tcBorders>
            <w:shd w:val="clear" w:color="auto" w:fill="auto"/>
            <w:noWrap/>
            <w:vAlign w:val="center"/>
            <w:hideMark/>
          </w:tcPr>
          <w:p w14:paraId="3C353C61"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500</w:t>
            </w:r>
          </w:p>
        </w:tc>
        <w:tc>
          <w:tcPr>
            <w:tcW w:w="1237" w:type="dxa"/>
            <w:tcBorders>
              <w:top w:val="nil"/>
              <w:left w:val="nil"/>
              <w:bottom w:val="nil"/>
              <w:right w:val="nil"/>
            </w:tcBorders>
            <w:shd w:val="clear" w:color="auto" w:fill="auto"/>
            <w:noWrap/>
            <w:vAlign w:val="center"/>
            <w:hideMark/>
          </w:tcPr>
          <w:p w14:paraId="615A32D2"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500</w:t>
            </w:r>
          </w:p>
        </w:tc>
        <w:tc>
          <w:tcPr>
            <w:tcW w:w="1237" w:type="dxa"/>
            <w:tcBorders>
              <w:top w:val="nil"/>
              <w:left w:val="nil"/>
              <w:bottom w:val="nil"/>
              <w:right w:val="nil"/>
            </w:tcBorders>
            <w:shd w:val="clear" w:color="auto" w:fill="auto"/>
            <w:noWrap/>
            <w:vAlign w:val="center"/>
            <w:hideMark/>
          </w:tcPr>
          <w:p w14:paraId="5C5C9D78"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500</w:t>
            </w:r>
          </w:p>
        </w:tc>
        <w:tc>
          <w:tcPr>
            <w:tcW w:w="1237" w:type="dxa"/>
            <w:tcBorders>
              <w:top w:val="nil"/>
              <w:left w:val="nil"/>
              <w:bottom w:val="nil"/>
              <w:right w:val="nil"/>
            </w:tcBorders>
            <w:shd w:val="clear" w:color="auto" w:fill="auto"/>
            <w:noWrap/>
            <w:vAlign w:val="center"/>
            <w:hideMark/>
          </w:tcPr>
          <w:p w14:paraId="6811F61C"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500</w:t>
            </w:r>
          </w:p>
        </w:tc>
        <w:tc>
          <w:tcPr>
            <w:tcW w:w="1237" w:type="dxa"/>
            <w:tcBorders>
              <w:top w:val="nil"/>
              <w:left w:val="nil"/>
              <w:bottom w:val="nil"/>
              <w:right w:val="nil"/>
            </w:tcBorders>
            <w:shd w:val="clear" w:color="auto" w:fill="auto"/>
            <w:noWrap/>
            <w:vAlign w:val="center"/>
            <w:hideMark/>
          </w:tcPr>
          <w:p w14:paraId="141B7122"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500</w:t>
            </w:r>
          </w:p>
        </w:tc>
        <w:tc>
          <w:tcPr>
            <w:tcW w:w="1237" w:type="dxa"/>
            <w:tcBorders>
              <w:top w:val="nil"/>
              <w:left w:val="nil"/>
              <w:bottom w:val="nil"/>
              <w:right w:val="nil"/>
            </w:tcBorders>
            <w:shd w:val="clear" w:color="auto" w:fill="auto"/>
            <w:noWrap/>
            <w:vAlign w:val="center"/>
            <w:hideMark/>
          </w:tcPr>
          <w:p w14:paraId="7BCFDA79"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500</w:t>
            </w:r>
          </w:p>
        </w:tc>
        <w:tc>
          <w:tcPr>
            <w:tcW w:w="1237" w:type="dxa"/>
            <w:tcBorders>
              <w:top w:val="nil"/>
              <w:left w:val="nil"/>
              <w:bottom w:val="nil"/>
              <w:right w:val="nil"/>
            </w:tcBorders>
            <w:shd w:val="clear" w:color="auto" w:fill="auto"/>
            <w:noWrap/>
            <w:vAlign w:val="center"/>
            <w:hideMark/>
          </w:tcPr>
          <w:p w14:paraId="6FFD4BD7"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500</w:t>
            </w:r>
          </w:p>
        </w:tc>
        <w:tc>
          <w:tcPr>
            <w:tcW w:w="1513" w:type="dxa"/>
            <w:tcBorders>
              <w:top w:val="nil"/>
              <w:left w:val="nil"/>
              <w:bottom w:val="nil"/>
              <w:right w:val="nil"/>
            </w:tcBorders>
            <w:shd w:val="clear" w:color="auto" w:fill="auto"/>
            <w:noWrap/>
            <w:vAlign w:val="center"/>
            <w:hideMark/>
          </w:tcPr>
          <w:p w14:paraId="635368EB"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500</w:t>
            </w:r>
          </w:p>
        </w:tc>
        <w:tc>
          <w:tcPr>
            <w:tcW w:w="1237" w:type="dxa"/>
            <w:tcBorders>
              <w:top w:val="nil"/>
              <w:left w:val="nil"/>
              <w:bottom w:val="nil"/>
              <w:right w:val="nil"/>
            </w:tcBorders>
            <w:shd w:val="clear" w:color="auto" w:fill="auto"/>
            <w:noWrap/>
            <w:vAlign w:val="center"/>
            <w:hideMark/>
          </w:tcPr>
          <w:p w14:paraId="11ECFC48"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500</w:t>
            </w:r>
          </w:p>
        </w:tc>
        <w:tc>
          <w:tcPr>
            <w:tcW w:w="1462" w:type="dxa"/>
            <w:tcBorders>
              <w:top w:val="nil"/>
              <w:left w:val="nil"/>
              <w:bottom w:val="nil"/>
              <w:right w:val="nil"/>
            </w:tcBorders>
            <w:shd w:val="clear" w:color="auto" w:fill="auto"/>
            <w:noWrap/>
            <w:vAlign w:val="center"/>
            <w:hideMark/>
          </w:tcPr>
          <w:p w14:paraId="4B9701C4"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500</w:t>
            </w:r>
          </w:p>
        </w:tc>
        <w:tc>
          <w:tcPr>
            <w:tcW w:w="1430" w:type="dxa"/>
            <w:tcBorders>
              <w:top w:val="nil"/>
              <w:left w:val="nil"/>
              <w:bottom w:val="nil"/>
              <w:right w:val="nil"/>
            </w:tcBorders>
            <w:shd w:val="clear" w:color="auto" w:fill="auto"/>
            <w:noWrap/>
            <w:vAlign w:val="center"/>
            <w:hideMark/>
          </w:tcPr>
          <w:p w14:paraId="7B2B8B19"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500</w:t>
            </w:r>
          </w:p>
        </w:tc>
        <w:tc>
          <w:tcPr>
            <w:tcW w:w="1376" w:type="dxa"/>
            <w:tcBorders>
              <w:top w:val="nil"/>
              <w:left w:val="single" w:sz="8" w:space="0" w:color="auto"/>
              <w:bottom w:val="nil"/>
              <w:right w:val="single" w:sz="8" w:space="0" w:color="auto"/>
            </w:tcBorders>
            <w:shd w:val="clear" w:color="auto" w:fill="auto"/>
            <w:noWrap/>
            <w:vAlign w:val="center"/>
            <w:hideMark/>
          </w:tcPr>
          <w:p w14:paraId="5084488C"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6,000</w:t>
            </w:r>
          </w:p>
        </w:tc>
      </w:tr>
      <w:tr w:rsidR="00EE7A4F" w:rsidRPr="00EE7A4F" w14:paraId="011EC179"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18CB0437"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Rates</w:t>
            </w:r>
          </w:p>
        </w:tc>
        <w:tc>
          <w:tcPr>
            <w:tcW w:w="1145" w:type="dxa"/>
            <w:tcBorders>
              <w:top w:val="nil"/>
              <w:left w:val="nil"/>
              <w:bottom w:val="nil"/>
              <w:right w:val="nil"/>
            </w:tcBorders>
            <w:shd w:val="clear" w:color="auto" w:fill="auto"/>
            <w:noWrap/>
            <w:vAlign w:val="center"/>
            <w:hideMark/>
          </w:tcPr>
          <w:p w14:paraId="3F6D66F5"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300</w:t>
            </w:r>
          </w:p>
        </w:tc>
        <w:tc>
          <w:tcPr>
            <w:tcW w:w="1280" w:type="dxa"/>
            <w:tcBorders>
              <w:top w:val="nil"/>
              <w:left w:val="nil"/>
              <w:bottom w:val="nil"/>
              <w:right w:val="nil"/>
            </w:tcBorders>
            <w:shd w:val="clear" w:color="auto" w:fill="auto"/>
            <w:noWrap/>
            <w:vAlign w:val="center"/>
            <w:hideMark/>
          </w:tcPr>
          <w:p w14:paraId="63138896"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300</w:t>
            </w:r>
          </w:p>
        </w:tc>
        <w:tc>
          <w:tcPr>
            <w:tcW w:w="1237" w:type="dxa"/>
            <w:tcBorders>
              <w:top w:val="nil"/>
              <w:left w:val="nil"/>
              <w:bottom w:val="nil"/>
              <w:right w:val="nil"/>
            </w:tcBorders>
            <w:shd w:val="clear" w:color="auto" w:fill="auto"/>
            <w:noWrap/>
            <w:vAlign w:val="center"/>
            <w:hideMark/>
          </w:tcPr>
          <w:p w14:paraId="7F6BDC8C"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300</w:t>
            </w:r>
          </w:p>
        </w:tc>
        <w:tc>
          <w:tcPr>
            <w:tcW w:w="1237" w:type="dxa"/>
            <w:tcBorders>
              <w:top w:val="nil"/>
              <w:left w:val="nil"/>
              <w:bottom w:val="nil"/>
              <w:right w:val="nil"/>
            </w:tcBorders>
            <w:shd w:val="clear" w:color="auto" w:fill="auto"/>
            <w:noWrap/>
            <w:vAlign w:val="center"/>
            <w:hideMark/>
          </w:tcPr>
          <w:p w14:paraId="67F8E2F0"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300</w:t>
            </w:r>
          </w:p>
        </w:tc>
        <w:tc>
          <w:tcPr>
            <w:tcW w:w="1237" w:type="dxa"/>
            <w:tcBorders>
              <w:top w:val="nil"/>
              <w:left w:val="nil"/>
              <w:bottom w:val="nil"/>
              <w:right w:val="nil"/>
            </w:tcBorders>
            <w:shd w:val="clear" w:color="auto" w:fill="auto"/>
            <w:noWrap/>
            <w:vAlign w:val="center"/>
            <w:hideMark/>
          </w:tcPr>
          <w:p w14:paraId="52270999"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300</w:t>
            </w:r>
          </w:p>
        </w:tc>
        <w:tc>
          <w:tcPr>
            <w:tcW w:w="1237" w:type="dxa"/>
            <w:tcBorders>
              <w:top w:val="nil"/>
              <w:left w:val="nil"/>
              <w:bottom w:val="nil"/>
              <w:right w:val="nil"/>
            </w:tcBorders>
            <w:shd w:val="clear" w:color="auto" w:fill="auto"/>
            <w:noWrap/>
            <w:vAlign w:val="center"/>
            <w:hideMark/>
          </w:tcPr>
          <w:p w14:paraId="3EA80873"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300</w:t>
            </w:r>
          </w:p>
        </w:tc>
        <w:tc>
          <w:tcPr>
            <w:tcW w:w="1237" w:type="dxa"/>
            <w:tcBorders>
              <w:top w:val="nil"/>
              <w:left w:val="nil"/>
              <w:bottom w:val="nil"/>
              <w:right w:val="nil"/>
            </w:tcBorders>
            <w:shd w:val="clear" w:color="auto" w:fill="auto"/>
            <w:noWrap/>
            <w:vAlign w:val="center"/>
            <w:hideMark/>
          </w:tcPr>
          <w:p w14:paraId="4F5903C3"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300</w:t>
            </w:r>
          </w:p>
        </w:tc>
        <w:tc>
          <w:tcPr>
            <w:tcW w:w="1237" w:type="dxa"/>
            <w:tcBorders>
              <w:top w:val="nil"/>
              <w:left w:val="nil"/>
              <w:bottom w:val="nil"/>
              <w:right w:val="nil"/>
            </w:tcBorders>
            <w:shd w:val="clear" w:color="auto" w:fill="auto"/>
            <w:noWrap/>
            <w:vAlign w:val="center"/>
            <w:hideMark/>
          </w:tcPr>
          <w:p w14:paraId="24F21D78"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300</w:t>
            </w:r>
          </w:p>
        </w:tc>
        <w:tc>
          <w:tcPr>
            <w:tcW w:w="1513" w:type="dxa"/>
            <w:tcBorders>
              <w:top w:val="nil"/>
              <w:left w:val="nil"/>
              <w:bottom w:val="nil"/>
              <w:right w:val="nil"/>
            </w:tcBorders>
            <w:shd w:val="clear" w:color="auto" w:fill="auto"/>
            <w:noWrap/>
            <w:vAlign w:val="center"/>
            <w:hideMark/>
          </w:tcPr>
          <w:p w14:paraId="77613EF6"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300</w:t>
            </w:r>
          </w:p>
        </w:tc>
        <w:tc>
          <w:tcPr>
            <w:tcW w:w="1237" w:type="dxa"/>
            <w:tcBorders>
              <w:top w:val="nil"/>
              <w:left w:val="nil"/>
              <w:bottom w:val="nil"/>
              <w:right w:val="nil"/>
            </w:tcBorders>
            <w:shd w:val="clear" w:color="auto" w:fill="auto"/>
            <w:noWrap/>
            <w:vAlign w:val="center"/>
            <w:hideMark/>
          </w:tcPr>
          <w:p w14:paraId="68B95050"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300</w:t>
            </w:r>
          </w:p>
        </w:tc>
        <w:tc>
          <w:tcPr>
            <w:tcW w:w="1462" w:type="dxa"/>
            <w:tcBorders>
              <w:top w:val="nil"/>
              <w:left w:val="nil"/>
              <w:bottom w:val="nil"/>
              <w:right w:val="nil"/>
            </w:tcBorders>
            <w:shd w:val="clear" w:color="auto" w:fill="auto"/>
            <w:noWrap/>
            <w:vAlign w:val="center"/>
            <w:hideMark/>
          </w:tcPr>
          <w:p w14:paraId="284AEB19"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300</w:t>
            </w:r>
          </w:p>
        </w:tc>
        <w:tc>
          <w:tcPr>
            <w:tcW w:w="1430" w:type="dxa"/>
            <w:tcBorders>
              <w:top w:val="nil"/>
              <w:left w:val="nil"/>
              <w:bottom w:val="nil"/>
              <w:right w:val="nil"/>
            </w:tcBorders>
            <w:shd w:val="clear" w:color="auto" w:fill="auto"/>
            <w:noWrap/>
            <w:vAlign w:val="center"/>
            <w:hideMark/>
          </w:tcPr>
          <w:p w14:paraId="5D29F659"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300</w:t>
            </w:r>
          </w:p>
        </w:tc>
        <w:tc>
          <w:tcPr>
            <w:tcW w:w="1376" w:type="dxa"/>
            <w:tcBorders>
              <w:top w:val="nil"/>
              <w:left w:val="single" w:sz="8" w:space="0" w:color="auto"/>
              <w:bottom w:val="nil"/>
              <w:right w:val="single" w:sz="8" w:space="0" w:color="auto"/>
            </w:tcBorders>
            <w:shd w:val="clear" w:color="auto" w:fill="auto"/>
            <w:noWrap/>
            <w:vAlign w:val="center"/>
            <w:hideMark/>
          </w:tcPr>
          <w:p w14:paraId="2DDC8D20"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3,600</w:t>
            </w:r>
          </w:p>
        </w:tc>
      </w:tr>
      <w:tr w:rsidR="00EE7A4F" w:rsidRPr="00EE7A4F" w14:paraId="32D50DF0"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13F0DEF4"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Marketing</w:t>
            </w:r>
          </w:p>
        </w:tc>
        <w:tc>
          <w:tcPr>
            <w:tcW w:w="1145" w:type="dxa"/>
            <w:tcBorders>
              <w:top w:val="nil"/>
              <w:left w:val="nil"/>
              <w:bottom w:val="nil"/>
              <w:right w:val="nil"/>
            </w:tcBorders>
            <w:shd w:val="clear" w:color="auto" w:fill="auto"/>
            <w:noWrap/>
            <w:vAlign w:val="bottom"/>
            <w:hideMark/>
          </w:tcPr>
          <w:p w14:paraId="1AA5FFA0"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6D4C58F4"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4FD7733"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AD2A6A3"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6E4F7D26"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7A811502"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50FF7D2"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10A30424"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58E28C2E"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062895E9"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5E0BACE9"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00F5595D"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5F71FBC8"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r>
      <w:tr w:rsidR="00EE7A4F" w:rsidRPr="00EE7A4F" w14:paraId="15BE054F"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32846CCE"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Overdraft Interest</w:t>
            </w:r>
          </w:p>
        </w:tc>
        <w:tc>
          <w:tcPr>
            <w:tcW w:w="1145" w:type="dxa"/>
            <w:tcBorders>
              <w:top w:val="nil"/>
              <w:left w:val="nil"/>
              <w:bottom w:val="nil"/>
              <w:right w:val="nil"/>
            </w:tcBorders>
            <w:shd w:val="clear" w:color="auto" w:fill="auto"/>
            <w:noWrap/>
            <w:vAlign w:val="bottom"/>
            <w:hideMark/>
          </w:tcPr>
          <w:p w14:paraId="1D4EF2A8"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78BFC602"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701C36A8"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0569B5A8"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36AB3CA"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6F802A57"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2E54345"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05264B0"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03ED9DBE"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DC9216B"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3813E3D5"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6E1833AC"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318350C3"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r>
      <w:tr w:rsidR="00EE7A4F" w:rsidRPr="00EE7A4F" w14:paraId="65DCDFEA" w14:textId="77777777" w:rsidTr="00EE7A4F">
        <w:trPr>
          <w:trHeight w:val="354"/>
        </w:trPr>
        <w:tc>
          <w:tcPr>
            <w:tcW w:w="3920" w:type="dxa"/>
            <w:tcBorders>
              <w:top w:val="nil"/>
              <w:left w:val="single" w:sz="8" w:space="0" w:color="auto"/>
              <w:bottom w:val="nil"/>
              <w:right w:val="nil"/>
            </w:tcBorders>
            <w:shd w:val="clear" w:color="auto" w:fill="auto"/>
            <w:noWrap/>
            <w:vAlign w:val="center"/>
            <w:hideMark/>
          </w:tcPr>
          <w:p w14:paraId="35DE7194"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145" w:type="dxa"/>
            <w:tcBorders>
              <w:top w:val="nil"/>
              <w:left w:val="nil"/>
              <w:bottom w:val="nil"/>
              <w:right w:val="nil"/>
            </w:tcBorders>
            <w:shd w:val="clear" w:color="auto" w:fill="auto"/>
            <w:noWrap/>
            <w:vAlign w:val="bottom"/>
            <w:hideMark/>
          </w:tcPr>
          <w:p w14:paraId="31B8185A"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7E8B0983"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36F8D81B"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038764D8"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7C346E8F"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028257B8"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D6BD362"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0C993085"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6BE72798"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1DE6E4C9"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3DE3C285"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65AA3770"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4E1DBCB2"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r>
      <w:tr w:rsidR="00EE7A4F" w:rsidRPr="00EE7A4F" w14:paraId="71D00F1B" w14:textId="77777777" w:rsidTr="00EE7A4F">
        <w:trPr>
          <w:trHeight w:val="354"/>
        </w:trPr>
        <w:tc>
          <w:tcPr>
            <w:tcW w:w="3920" w:type="dxa"/>
            <w:tcBorders>
              <w:top w:val="single" w:sz="8" w:space="0" w:color="auto"/>
              <w:left w:val="single" w:sz="8" w:space="0" w:color="auto"/>
              <w:bottom w:val="single" w:sz="8" w:space="0" w:color="auto"/>
              <w:right w:val="nil"/>
            </w:tcBorders>
            <w:shd w:val="clear" w:color="000000" w:fill="8EAADB"/>
            <w:noWrap/>
            <w:vAlign w:val="center"/>
            <w:hideMark/>
          </w:tcPr>
          <w:p w14:paraId="6586F962"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Total Payments</w:t>
            </w:r>
          </w:p>
        </w:tc>
        <w:tc>
          <w:tcPr>
            <w:tcW w:w="1145" w:type="dxa"/>
            <w:tcBorders>
              <w:top w:val="single" w:sz="8" w:space="0" w:color="auto"/>
              <w:left w:val="nil"/>
              <w:bottom w:val="single" w:sz="8" w:space="0" w:color="auto"/>
              <w:right w:val="nil"/>
            </w:tcBorders>
            <w:shd w:val="clear" w:color="000000" w:fill="8EAADB"/>
            <w:noWrap/>
            <w:vAlign w:val="center"/>
            <w:hideMark/>
          </w:tcPr>
          <w:p w14:paraId="061A1B97"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12,850</w:t>
            </w:r>
          </w:p>
        </w:tc>
        <w:tc>
          <w:tcPr>
            <w:tcW w:w="1280" w:type="dxa"/>
            <w:tcBorders>
              <w:top w:val="single" w:sz="8" w:space="0" w:color="auto"/>
              <w:left w:val="nil"/>
              <w:bottom w:val="single" w:sz="8" w:space="0" w:color="auto"/>
              <w:right w:val="nil"/>
            </w:tcBorders>
            <w:shd w:val="clear" w:color="000000" w:fill="8EAADB"/>
            <w:noWrap/>
            <w:vAlign w:val="center"/>
            <w:hideMark/>
          </w:tcPr>
          <w:p w14:paraId="32A1346A"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13,065</w:t>
            </w:r>
          </w:p>
        </w:tc>
        <w:tc>
          <w:tcPr>
            <w:tcW w:w="1237" w:type="dxa"/>
            <w:tcBorders>
              <w:top w:val="single" w:sz="8" w:space="0" w:color="auto"/>
              <w:left w:val="nil"/>
              <w:bottom w:val="single" w:sz="8" w:space="0" w:color="auto"/>
              <w:right w:val="nil"/>
            </w:tcBorders>
            <w:shd w:val="clear" w:color="000000" w:fill="8EAADB"/>
            <w:noWrap/>
            <w:vAlign w:val="center"/>
            <w:hideMark/>
          </w:tcPr>
          <w:p w14:paraId="6D64A810"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12,850</w:t>
            </w:r>
          </w:p>
        </w:tc>
        <w:tc>
          <w:tcPr>
            <w:tcW w:w="1237" w:type="dxa"/>
            <w:tcBorders>
              <w:top w:val="single" w:sz="8" w:space="0" w:color="auto"/>
              <w:left w:val="nil"/>
              <w:bottom w:val="single" w:sz="8" w:space="0" w:color="auto"/>
              <w:right w:val="nil"/>
            </w:tcBorders>
            <w:shd w:val="clear" w:color="000000" w:fill="8EAADB"/>
            <w:noWrap/>
            <w:vAlign w:val="center"/>
            <w:hideMark/>
          </w:tcPr>
          <w:p w14:paraId="49905AAF"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16,515</w:t>
            </w:r>
          </w:p>
        </w:tc>
        <w:tc>
          <w:tcPr>
            <w:tcW w:w="1237" w:type="dxa"/>
            <w:tcBorders>
              <w:top w:val="single" w:sz="8" w:space="0" w:color="auto"/>
              <w:left w:val="nil"/>
              <w:bottom w:val="single" w:sz="8" w:space="0" w:color="auto"/>
              <w:right w:val="nil"/>
            </w:tcBorders>
            <w:shd w:val="clear" w:color="000000" w:fill="8EAADB"/>
            <w:noWrap/>
            <w:vAlign w:val="center"/>
            <w:hideMark/>
          </w:tcPr>
          <w:p w14:paraId="41F3C291"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20,100</w:t>
            </w:r>
          </w:p>
        </w:tc>
        <w:tc>
          <w:tcPr>
            <w:tcW w:w="1237" w:type="dxa"/>
            <w:tcBorders>
              <w:top w:val="single" w:sz="8" w:space="0" w:color="auto"/>
              <w:left w:val="nil"/>
              <w:bottom w:val="single" w:sz="8" w:space="0" w:color="auto"/>
              <w:right w:val="nil"/>
            </w:tcBorders>
            <w:shd w:val="clear" w:color="000000" w:fill="8EAADB"/>
            <w:noWrap/>
            <w:vAlign w:val="center"/>
            <w:hideMark/>
          </w:tcPr>
          <w:p w14:paraId="3F7C0A18"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13,515</w:t>
            </w:r>
          </w:p>
        </w:tc>
        <w:tc>
          <w:tcPr>
            <w:tcW w:w="1237" w:type="dxa"/>
            <w:tcBorders>
              <w:top w:val="single" w:sz="8" w:space="0" w:color="auto"/>
              <w:left w:val="nil"/>
              <w:bottom w:val="single" w:sz="8" w:space="0" w:color="auto"/>
              <w:right w:val="nil"/>
            </w:tcBorders>
            <w:shd w:val="clear" w:color="000000" w:fill="8EAADB"/>
            <w:noWrap/>
            <w:vAlign w:val="center"/>
            <w:hideMark/>
          </w:tcPr>
          <w:p w14:paraId="149C1742"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12,815</w:t>
            </w:r>
          </w:p>
        </w:tc>
        <w:tc>
          <w:tcPr>
            <w:tcW w:w="1237" w:type="dxa"/>
            <w:tcBorders>
              <w:top w:val="single" w:sz="8" w:space="0" w:color="auto"/>
              <w:left w:val="nil"/>
              <w:bottom w:val="single" w:sz="8" w:space="0" w:color="auto"/>
              <w:right w:val="nil"/>
            </w:tcBorders>
            <w:shd w:val="clear" w:color="000000" w:fill="8EAADB"/>
            <w:noWrap/>
            <w:vAlign w:val="center"/>
            <w:hideMark/>
          </w:tcPr>
          <w:p w14:paraId="4334FEF7"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13,765</w:t>
            </w:r>
          </w:p>
        </w:tc>
        <w:tc>
          <w:tcPr>
            <w:tcW w:w="1513" w:type="dxa"/>
            <w:tcBorders>
              <w:top w:val="single" w:sz="8" w:space="0" w:color="auto"/>
              <w:left w:val="nil"/>
              <w:bottom w:val="single" w:sz="8" w:space="0" w:color="auto"/>
              <w:right w:val="nil"/>
            </w:tcBorders>
            <w:shd w:val="clear" w:color="000000" w:fill="8EAADB"/>
            <w:noWrap/>
            <w:vAlign w:val="center"/>
            <w:hideMark/>
          </w:tcPr>
          <w:p w14:paraId="63262837"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15,350</w:t>
            </w:r>
          </w:p>
        </w:tc>
        <w:tc>
          <w:tcPr>
            <w:tcW w:w="1237" w:type="dxa"/>
            <w:tcBorders>
              <w:top w:val="single" w:sz="8" w:space="0" w:color="auto"/>
              <w:left w:val="nil"/>
              <w:bottom w:val="single" w:sz="8" w:space="0" w:color="auto"/>
              <w:right w:val="nil"/>
            </w:tcBorders>
            <w:shd w:val="clear" w:color="000000" w:fill="8EAADB"/>
            <w:noWrap/>
            <w:vAlign w:val="center"/>
            <w:hideMark/>
          </w:tcPr>
          <w:p w14:paraId="49E1A1B1"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13,515</w:t>
            </w:r>
          </w:p>
        </w:tc>
        <w:tc>
          <w:tcPr>
            <w:tcW w:w="1462" w:type="dxa"/>
            <w:tcBorders>
              <w:top w:val="single" w:sz="8" w:space="0" w:color="auto"/>
              <w:left w:val="nil"/>
              <w:bottom w:val="single" w:sz="8" w:space="0" w:color="auto"/>
              <w:right w:val="nil"/>
            </w:tcBorders>
            <w:shd w:val="clear" w:color="000000" w:fill="8EAADB"/>
            <w:noWrap/>
            <w:vAlign w:val="center"/>
            <w:hideMark/>
          </w:tcPr>
          <w:p w14:paraId="7004E9BA"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13,065</w:t>
            </w:r>
          </w:p>
        </w:tc>
        <w:tc>
          <w:tcPr>
            <w:tcW w:w="1430" w:type="dxa"/>
            <w:tcBorders>
              <w:top w:val="single" w:sz="8" w:space="0" w:color="auto"/>
              <w:left w:val="nil"/>
              <w:bottom w:val="single" w:sz="8" w:space="0" w:color="auto"/>
              <w:right w:val="nil"/>
            </w:tcBorders>
            <w:shd w:val="clear" w:color="000000" w:fill="8EAADB"/>
            <w:noWrap/>
            <w:vAlign w:val="center"/>
            <w:hideMark/>
          </w:tcPr>
          <w:p w14:paraId="07876A07"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17,515</w:t>
            </w:r>
          </w:p>
        </w:tc>
        <w:tc>
          <w:tcPr>
            <w:tcW w:w="1376" w:type="dxa"/>
            <w:tcBorders>
              <w:top w:val="single" w:sz="8" w:space="0" w:color="auto"/>
              <w:left w:val="single" w:sz="8" w:space="0" w:color="auto"/>
              <w:bottom w:val="single" w:sz="8" w:space="0" w:color="auto"/>
              <w:right w:val="single" w:sz="8" w:space="0" w:color="auto"/>
            </w:tcBorders>
            <w:shd w:val="clear" w:color="000000" w:fill="8EAADB"/>
            <w:noWrap/>
            <w:vAlign w:val="center"/>
            <w:hideMark/>
          </w:tcPr>
          <w:p w14:paraId="70FB3FEB"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1,74,920</w:t>
            </w:r>
          </w:p>
        </w:tc>
      </w:tr>
      <w:tr w:rsidR="00EE7A4F" w:rsidRPr="00EE7A4F" w14:paraId="22F52C47"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55E07F03"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145" w:type="dxa"/>
            <w:tcBorders>
              <w:top w:val="nil"/>
              <w:left w:val="nil"/>
              <w:bottom w:val="nil"/>
              <w:right w:val="nil"/>
            </w:tcBorders>
            <w:shd w:val="clear" w:color="auto" w:fill="auto"/>
            <w:noWrap/>
            <w:vAlign w:val="bottom"/>
            <w:hideMark/>
          </w:tcPr>
          <w:p w14:paraId="207567D7"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531D5D19"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889788D"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3CE2855A"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9229626"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1EE72273"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42145CF"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2B7FDA3C"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62E406F0"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60EB088A"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33B390CB"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0AC67C7D"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7BA2787C"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 </w:t>
            </w:r>
          </w:p>
        </w:tc>
      </w:tr>
      <w:tr w:rsidR="00EE7A4F" w:rsidRPr="00EE7A4F" w14:paraId="22CCC8EC"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32B063C1"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xml:space="preserve">Balance </w:t>
            </w:r>
            <w:proofErr w:type="spellStart"/>
            <w:r w:rsidRPr="00EE7A4F">
              <w:rPr>
                <w:rFonts w:ascii="Calibri" w:eastAsia="Times New Roman" w:hAnsi="Calibri" w:cs="Calibri"/>
                <w:color w:val="000000"/>
                <w:sz w:val="22"/>
                <w:lang w:val="en-GB" w:eastAsia="en-IN"/>
              </w:rPr>
              <w:t>b/f</w:t>
            </w:r>
            <w:proofErr w:type="spellEnd"/>
          </w:p>
        </w:tc>
        <w:tc>
          <w:tcPr>
            <w:tcW w:w="1145" w:type="dxa"/>
            <w:tcBorders>
              <w:top w:val="nil"/>
              <w:left w:val="nil"/>
              <w:bottom w:val="nil"/>
              <w:right w:val="nil"/>
            </w:tcBorders>
            <w:shd w:val="clear" w:color="auto" w:fill="auto"/>
            <w:noWrap/>
            <w:vAlign w:val="center"/>
            <w:hideMark/>
          </w:tcPr>
          <w:p w14:paraId="33EFB34A"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0</w:t>
            </w:r>
          </w:p>
        </w:tc>
        <w:tc>
          <w:tcPr>
            <w:tcW w:w="1280" w:type="dxa"/>
            <w:tcBorders>
              <w:top w:val="nil"/>
              <w:left w:val="nil"/>
              <w:bottom w:val="nil"/>
              <w:right w:val="nil"/>
            </w:tcBorders>
            <w:shd w:val="clear" w:color="auto" w:fill="auto"/>
            <w:noWrap/>
            <w:vAlign w:val="center"/>
            <w:hideMark/>
          </w:tcPr>
          <w:p w14:paraId="0DBDDF00"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84,950</w:t>
            </w:r>
          </w:p>
        </w:tc>
        <w:tc>
          <w:tcPr>
            <w:tcW w:w="1237" w:type="dxa"/>
            <w:tcBorders>
              <w:top w:val="nil"/>
              <w:left w:val="nil"/>
              <w:bottom w:val="nil"/>
              <w:right w:val="nil"/>
            </w:tcBorders>
            <w:shd w:val="clear" w:color="auto" w:fill="auto"/>
            <w:noWrap/>
            <w:vAlign w:val="center"/>
            <w:hideMark/>
          </w:tcPr>
          <w:p w14:paraId="4820B08E"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1,47,234</w:t>
            </w:r>
          </w:p>
        </w:tc>
        <w:tc>
          <w:tcPr>
            <w:tcW w:w="1237" w:type="dxa"/>
            <w:tcBorders>
              <w:top w:val="nil"/>
              <w:left w:val="nil"/>
              <w:bottom w:val="nil"/>
              <w:right w:val="nil"/>
            </w:tcBorders>
            <w:shd w:val="clear" w:color="auto" w:fill="auto"/>
            <w:noWrap/>
            <w:vAlign w:val="center"/>
            <w:hideMark/>
          </w:tcPr>
          <w:p w14:paraId="29222236"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2,30,601</w:t>
            </w:r>
          </w:p>
        </w:tc>
        <w:tc>
          <w:tcPr>
            <w:tcW w:w="1237" w:type="dxa"/>
            <w:tcBorders>
              <w:top w:val="nil"/>
              <w:left w:val="nil"/>
              <w:bottom w:val="nil"/>
              <w:right w:val="nil"/>
            </w:tcBorders>
            <w:shd w:val="clear" w:color="auto" w:fill="auto"/>
            <w:noWrap/>
            <w:vAlign w:val="center"/>
            <w:hideMark/>
          </w:tcPr>
          <w:p w14:paraId="1D87374E"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2,67,804</w:t>
            </w:r>
          </w:p>
        </w:tc>
        <w:tc>
          <w:tcPr>
            <w:tcW w:w="1237" w:type="dxa"/>
            <w:tcBorders>
              <w:top w:val="nil"/>
              <w:left w:val="nil"/>
              <w:bottom w:val="nil"/>
              <w:right w:val="nil"/>
            </w:tcBorders>
            <w:shd w:val="clear" w:color="auto" w:fill="auto"/>
            <w:noWrap/>
            <w:vAlign w:val="center"/>
            <w:hideMark/>
          </w:tcPr>
          <w:p w14:paraId="67615BF6"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3,04,538</w:t>
            </w:r>
          </w:p>
        </w:tc>
        <w:tc>
          <w:tcPr>
            <w:tcW w:w="1237" w:type="dxa"/>
            <w:tcBorders>
              <w:top w:val="nil"/>
              <w:left w:val="nil"/>
              <w:bottom w:val="nil"/>
              <w:right w:val="nil"/>
            </w:tcBorders>
            <w:shd w:val="clear" w:color="auto" w:fill="auto"/>
            <w:noWrap/>
            <w:vAlign w:val="center"/>
            <w:hideMark/>
          </w:tcPr>
          <w:p w14:paraId="1D11E827"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3,55,959</w:t>
            </w:r>
          </w:p>
        </w:tc>
        <w:tc>
          <w:tcPr>
            <w:tcW w:w="1237" w:type="dxa"/>
            <w:tcBorders>
              <w:top w:val="nil"/>
              <w:left w:val="nil"/>
              <w:bottom w:val="nil"/>
              <w:right w:val="nil"/>
            </w:tcBorders>
            <w:shd w:val="clear" w:color="auto" w:fill="auto"/>
            <w:noWrap/>
            <w:vAlign w:val="center"/>
            <w:hideMark/>
          </w:tcPr>
          <w:p w14:paraId="5303D657"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4,17,123</w:t>
            </w:r>
          </w:p>
        </w:tc>
        <w:tc>
          <w:tcPr>
            <w:tcW w:w="1513" w:type="dxa"/>
            <w:tcBorders>
              <w:top w:val="nil"/>
              <w:left w:val="nil"/>
              <w:bottom w:val="nil"/>
              <w:right w:val="nil"/>
            </w:tcBorders>
            <w:shd w:val="clear" w:color="auto" w:fill="auto"/>
            <w:noWrap/>
            <w:vAlign w:val="center"/>
            <w:hideMark/>
          </w:tcPr>
          <w:p w14:paraId="5542ADF5"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4,89,571</w:t>
            </w:r>
          </w:p>
        </w:tc>
        <w:tc>
          <w:tcPr>
            <w:tcW w:w="1237" w:type="dxa"/>
            <w:tcBorders>
              <w:top w:val="nil"/>
              <w:left w:val="nil"/>
              <w:bottom w:val="nil"/>
              <w:right w:val="nil"/>
            </w:tcBorders>
            <w:shd w:val="clear" w:color="auto" w:fill="auto"/>
            <w:noWrap/>
            <w:vAlign w:val="center"/>
            <w:hideMark/>
          </w:tcPr>
          <w:p w14:paraId="7A186E7C"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5,69,708</w:t>
            </w:r>
          </w:p>
        </w:tc>
        <w:tc>
          <w:tcPr>
            <w:tcW w:w="1462" w:type="dxa"/>
            <w:tcBorders>
              <w:top w:val="nil"/>
              <w:left w:val="nil"/>
              <w:bottom w:val="nil"/>
              <w:right w:val="nil"/>
            </w:tcBorders>
            <w:shd w:val="clear" w:color="auto" w:fill="auto"/>
            <w:noWrap/>
            <w:vAlign w:val="center"/>
            <w:hideMark/>
          </w:tcPr>
          <w:p w14:paraId="16538D20"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6,29,085</w:t>
            </w:r>
          </w:p>
        </w:tc>
        <w:tc>
          <w:tcPr>
            <w:tcW w:w="1430" w:type="dxa"/>
            <w:tcBorders>
              <w:top w:val="nil"/>
              <w:left w:val="nil"/>
              <w:bottom w:val="nil"/>
              <w:right w:val="nil"/>
            </w:tcBorders>
            <w:shd w:val="clear" w:color="auto" w:fill="auto"/>
            <w:noWrap/>
            <w:vAlign w:val="center"/>
            <w:hideMark/>
          </w:tcPr>
          <w:p w14:paraId="1E59C4B1"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6,92,592</w:t>
            </w:r>
          </w:p>
        </w:tc>
        <w:tc>
          <w:tcPr>
            <w:tcW w:w="1376" w:type="dxa"/>
            <w:tcBorders>
              <w:top w:val="nil"/>
              <w:left w:val="single" w:sz="8" w:space="0" w:color="auto"/>
              <w:bottom w:val="nil"/>
              <w:right w:val="single" w:sz="8" w:space="0" w:color="auto"/>
            </w:tcBorders>
            <w:shd w:val="clear" w:color="auto" w:fill="auto"/>
            <w:noWrap/>
            <w:vAlign w:val="center"/>
            <w:hideMark/>
          </w:tcPr>
          <w:p w14:paraId="74DB7963"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41,89,163</w:t>
            </w:r>
          </w:p>
        </w:tc>
      </w:tr>
      <w:tr w:rsidR="00EE7A4F" w:rsidRPr="00EE7A4F" w14:paraId="302BB8EB" w14:textId="77777777" w:rsidTr="00EE7A4F">
        <w:trPr>
          <w:trHeight w:val="340"/>
        </w:trPr>
        <w:tc>
          <w:tcPr>
            <w:tcW w:w="3920" w:type="dxa"/>
            <w:tcBorders>
              <w:top w:val="nil"/>
              <w:left w:val="single" w:sz="8" w:space="0" w:color="auto"/>
              <w:bottom w:val="nil"/>
              <w:right w:val="nil"/>
            </w:tcBorders>
            <w:shd w:val="clear" w:color="auto" w:fill="auto"/>
            <w:noWrap/>
            <w:vAlign w:val="center"/>
            <w:hideMark/>
          </w:tcPr>
          <w:p w14:paraId="2544C640"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Net cashflow in month</w:t>
            </w:r>
          </w:p>
        </w:tc>
        <w:tc>
          <w:tcPr>
            <w:tcW w:w="1145" w:type="dxa"/>
            <w:tcBorders>
              <w:top w:val="nil"/>
              <w:left w:val="nil"/>
              <w:bottom w:val="nil"/>
              <w:right w:val="nil"/>
            </w:tcBorders>
            <w:shd w:val="clear" w:color="auto" w:fill="auto"/>
            <w:noWrap/>
            <w:vAlign w:val="center"/>
            <w:hideMark/>
          </w:tcPr>
          <w:p w14:paraId="5A7647C9"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84,950</w:t>
            </w:r>
          </w:p>
        </w:tc>
        <w:tc>
          <w:tcPr>
            <w:tcW w:w="1280" w:type="dxa"/>
            <w:tcBorders>
              <w:top w:val="nil"/>
              <w:left w:val="nil"/>
              <w:bottom w:val="nil"/>
              <w:right w:val="nil"/>
            </w:tcBorders>
            <w:shd w:val="clear" w:color="auto" w:fill="auto"/>
            <w:noWrap/>
            <w:vAlign w:val="center"/>
            <w:hideMark/>
          </w:tcPr>
          <w:p w14:paraId="06ACCF40"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62,284</w:t>
            </w:r>
          </w:p>
        </w:tc>
        <w:tc>
          <w:tcPr>
            <w:tcW w:w="1237" w:type="dxa"/>
            <w:tcBorders>
              <w:top w:val="nil"/>
              <w:left w:val="nil"/>
              <w:bottom w:val="nil"/>
              <w:right w:val="nil"/>
            </w:tcBorders>
            <w:shd w:val="clear" w:color="auto" w:fill="auto"/>
            <w:noWrap/>
            <w:vAlign w:val="center"/>
            <w:hideMark/>
          </w:tcPr>
          <w:p w14:paraId="2E978CF0"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83,367</w:t>
            </w:r>
          </w:p>
        </w:tc>
        <w:tc>
          <w:tcPr>
            <w:tcW w:w="1237" w:type="dxa"/>
            <w:tcBorders>
              <w:top w:val="nil"/>
              <w:left w:val="nil"/>
              <w:bottom w:val="nil"/>
              <w:right w:val="nil"/>
            </w:tcBorders>
            <w:shd w:val="clear" w:color="auto" w:fill="auto"/>
            <w:noWrap/>
            <w:vAlign w:val="center"/>
            <w:hideMark/>
          </w:tcPr>
          <w:p w14:paraId="07069FFE"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37,203</w:t>
            </w:r>
          </w:p>
        </w:tc>
        <w:tc>
          <w:tcPr>
            <w:tcW w:w="1237" w:type="dxa"/>
            <w:tcBorders>
              <w:top w:val="nil"/>
              <w:left w:val="nil"/>
              <w:bottom w:val="nil"/>
              <w:right w:val="nil"/>
            </w:tcBorders>
            <w:shd w:val="clear" w:color="auto" w:fill="auto"/>
            <w:noWrap/>
            <w:vAlign w:val="center"/>
            <w:hideMark/>
          </w:tcPr>
          <w:p w14:paraId="24348DB8"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36,734</w:t>
            </w:r>
          </w:p>
        </w:tc>
        <w:tc>
          <w:tcPr>
            <w:tcW w:w="1237" w:type="dxa"/>
            <w:tcBorders>
              <w:top w:val="nil"/>
              <w:left w:val="nil"/>
              <w:bottom w:val="nil"/>
              <w:right w:val="nil"/>
            </w:tcBorders>
            <w:shd w:val="clear" w:color="auto" w:fill="auto"/>
            <w:noWrap/>
            <w:vAlign w:val="center"/>
            <w:hideMark/>
          </w:tcPr>
          <w:p w14:paraId="0F2D9966"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51,421</w:t>
            </w:r>
          </w:p>
        </w:tc>
        <w:tc>
          <w:tcPr>
            <w:tcW w:w="1237" w:type="dxa"/>
            <w:tcBorders>
              <w:top w:val="nil"/>
              <w:left w:val="nil"/>
              <w:bottom w:val="nil"/>
              <w:right w:val="nil"/>
            </w:tcBorders>
            <w:shd w:val="clear" w:color="auto" w:fill="auto"/>
            <w:noWrap/>
            <w:vAlign w:val="center"/>
            <w:hideMark/>
          </w:tcPr>
          <w:p w14:paraId="63629174"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61,164</w:t>
            </w:r>
          </w:p>
        </w:tc>
        <w:tc>
          <w:tcPr>
            <w:tcW w:w="1237" w:type="dxa"/>
            <w:tcBorders>
              <w:top w:val="nil"/>
              <w:left w:val="nil"/>
              <w:bottom w:val="nil"/>
              <w:right w:val="nil"/>
            </w:tcBorders>
            <w:shd w:val="clear" w:color="auto" w:fill="auto"/>
            <w:noWrap/>
            <w:vAlign w:val="center"/>
            <w:hideMark/>
          </w:tcPr>
          <w:p w14:paraId="57730035"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72,449</w:t>
            </w:r>
          </w:p>
        </w:tc>
        <w:tc>
          <w:tcPr>
            <w:tcW w:w="1513" w:type="dxa"/>
            <w:tcBorders>
              <w:top w:val="nil"/>
              <w:left w:val="nil"/>
              <w:bottom w:val="nil"/>
              <w:right w:val="nil"/>
            </w:tcBorders>
            <w:shd w:val="clear" w:color="auto" w:fill="auto"/>
            <w:noWrap/>
            <w:vAlign w:val="center"/>
            <w:hideMark/>
          </w:tcPr>
          <w:p w14:paraId="71DBCEC3"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80,137</w:t>
            </w:r>
          </w:p>
        </w:tc>
        <w:tc>
          <w:tcPr>
            <w:tcW w:w="1237" w:type="dxa"/>
            <w:tcBorders>
              <w:top w:val="nil"/>
              <w:left w:val="nil"/>
              <w:bottom w:val="nil"/>
              <w:right w:val="nil"/>
            </w:tcBorders>
            <w:shd w:val="clear" w:color="auto" w:fill="auto"/>
            <w:noWrap/>
            <w:vAlign w:val="center"/>
            <w:hideMark/>
          </w:tcPr>
          <w:p w14:paraId="1898030E"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59,376</w:t>
            </w:r>
          </w:p>
        </w:tc>
        <w:tc>
          <w:tcPr>
            <w:tcW w:w="1462" w:type="dxa"/>
            <w:tcBorders>
              <w:top w:val="nil"/>
              <w:left w:val="nil"/>
              <w:bottom w:val="nil"/>
              <w:right w:val="nil"/>
            </w:tcBorders>
            <w:shd w:val="clear" w:color="auto" w:fill="auto"/>
            <w:noWrap/>
            <w:vAlign w:val="center"/>
            <w:hideMark/>
          </w:tcPr>
          <w:p w14:paraId="1AB9FF70"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63,508</w:t>
            </w:r>
          </w:p>
        </w:tc>
        <w:tc>
          <w:tcPr>
            <w:tcW w:w="1430" w:type="dxa"/>
            <w:tcBorders>
              <w:top w:val="nil"/>
              <w:left w:val="nil"/>
              <w:bottom w:val="nil"/>
              <w:right w:val="nil"/>
            </w:tcBorders>
            <w:shd w:val="clear" w:color="auto" w:fill="auto"/>
            <w:noWrap/>
            <w:vAlign w:val="center"/>
            <w:hideMark/>
          </w:tcPr>
          <w:p w14:paraId="6C892CDF"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60,863</w:t>
            </w:r>
          </w:p>
        </w:tc>
        <w:tc>
          <w:tcPr>
            <w:tcW w:w="1376" w:type="dxa"/>
            <w:tcBorders>
              <w:top w:val="nil"/>
              <w:left w:val="single" w:sz="8" w:space="0" w:color="auto"/>
              <w:bottom w:val="nil"/>
              <w:right w:val="single" w:sz="8" w:space="0" w:color="auto"/>
            </w:tcBorders>
            <w:shd w:val="clear" w:color="auto" w:fill="auto"/>
            <w:noWrap/>
            <w:vAlign w:val="center"/>
            <w:hideMark/>
          </w:tcPr>
          <w:p w14:paraId="658B6843"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7,53,455</w:t>
            </w:r>
          </w:p>
        </w:tc>
      </w:tr>
      <w:tr w:rsidR="00EE7A4F" w:rsidRPr="00EE7A4F" w14:paraId="56FD30B6" w14:textId="77777777" w:rsidTr="00EE7A4F">
        <w:trPr>
          <w:trHeight w:val="354"/>
        </w:trPr>
        <w:tc>
          <w:tcPr>
            <w:tcW w:w="3920" w:type="dxa"/>
            <w:tcBorders>
              <w:top w:val="nil"/>
              <w:left w:val="single" w:sz="8" w:space="0" w:color="auto"/>
              <w:bottom w:val="nil"/>
              <w:right w:val="nil"/>
            </w:tcBorders>
            <w:shd w:val="clear" w:color="auto" w:fill="auto"/>
            <w:noWrap/>
            <w:vAlign w:val="center"/>
            <w:hideMark/>
          </w:tcPr>
          <w:p w14:paraId="1861DC66"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r w:rsidRPr="00EE7A4F">
              <w:rPr>
                <w:rFonts w:ascii="Calibri" w:eastAsia="Times New Roman" w:hAnsi="Calibri" w:cs="Calibri"/>
                <w:color w:val="000000"/>
                <w:sz w:val="22"/>
                <w:lang w:val="en-GB" w:eastAsia="en-IN"/>
              </w:rPr>
              <w:t> </w:t>
            </w:r>
          </w:p>
        </w:tc>
        <w:tc>
          <w:tcPr>
            <w:tcW w:w="1145" w:type="dxa"/>
            <w:tcBorders>
              <w:top w:val="nil"/>
              <w:left w:val="nil"/>
              <w:bottom w:val="nil"/>
              <w:right w:val="nil"/>
            </w:tcBorders>
            <w:shd w:val="clear" w:color="auto" w:fill="auto"/>
            <w:noWrap/>
            <w:vAlign w:val="bottom"/>
            <w:hideMark/>
          </w:tcPr>
          <w:p w14:paraId="7D510466" w14:textId="77777777" w:rsidR="00EE7A4F" w:rsidRPr="00EE7A4F" w:rsidRDefault="00EE7A4F" w:rsidP="00EE7A4F">
            <w:pPr>
              <w:spacing w:before="0" w:after="0" w:line="240" w:lineRule="auto"/>
              <w:jc w:val="left"/>
              <w:rPr>
                <w:rFonts w:ascii="Calibri" w:eastAsia="Times New Roman" w:hAnsi="Calibri" w:cs="Calibri"/>
                <w:color w:val="000000"/>
                <w:sz w:val="22"/>
                <w:lang w:eastAsia="en-IN"/>
              </w:rPr>
            </w:pPr>
          </w:p>
        </w:tc>
        <w:tc>
          <w:tcPr>
            <w:tcW w:w="1280" w:type="dxa"/>
            <w:tcBorders>
              <w:top w:val="nil"/>
              <w:left w:val="nil"/>
              <w:bottom w:val="nil"/>
              <w:right w:val="nil"/>
            </w:tcBorders>
            <w:shd w:val="clear" w:color="auto" w:fill="auto"/>
            <w:noWrap/>
            <w:vAlign w:val="bottom"/>
            <w:hideMark/>
          </w:tcPr>
          <w:p w14:paraId="2822CAF8"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9D16721"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516E516D"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1036A6C8"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1BA8F484"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3BB925B9"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8E905C5"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513" w:type="dxa"/>
            <w:tcBorders>
              <w:top w:val="nil"/>
              <w:left w:val="nil"/>
              <w:bottom w:val="nil"/>
              <w:right w:val="nil"/>
            </w:tcBorders>
            <w:shd w:val="clear" w:color="auto" w:fill="auto"/>
            <w:noWrap/>
            <w:vAlign w:val="bottom"/>
            <w:hideMark/>
          </w:tcPr>
          <w:p w14:paraId="2E8F2F0F"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237" w:type="dxa"/>
            <w:tcBorders>
              <w:top w:val="nil"/>
              <w:left w:val="nil"/>
              <w:bottom w:val="nil"/>
              <w:right w:val="nil"/>
            </w:tcBorders>
            <w:shd w:val="clear" w:color="auto" w:fill="auto"/>
            <w:noWrap/>
            <w:vAlign w:val="bottom"/>
            <w:hideMark/>
          </w:tcPr>
          <w:p w14:paraId="460D19C8"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62" w:type="dxa"/>
            <w:tcBorders>
              <w:top w:val="nil"/>
              <w:left w:val="nil"/>
              <w:bottom w:val="nil"/>
              <w:right w:val="nil"/>
            </w:tcBorders>
            <w:shd w:val="clear" w:color="auto" w:fill="auto"/>
            <w:noWrap/>
            <w:vAlign w:val="bottom"/>
            <w:hideMark/>
          </w:tcPr>
          <w:p w14:paraId="7FA2E47F"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430" w:type="dxa"/>
            <w:tcBorders>
              <w:top w:val="nil"/>
              <w:left w:val="nil"/>
              <w:bottom w:val="nil"/>
              <w:right w:val="nil"/>
            </w:tcBorders>
            <w:shd w:val="clear" w:color="auto" w:fill="auto"/>
            <w:noWrap/>
            <w:vAlign w:val="bottom"/>
            <w:hideMark/>
          </w:tcPr>
          <w:p w14:paraId="2724C9FC" w14:textId="77777777" w:rsidR="00EE7A4F" w:rsidRPr="00EE7A4F" w:rsidRDefault="00EE7A4F" w:rsidP="00EE7A4F">
            <w:pPr>
              <w:spacing w:before="0" w:after="0" w:line="240" w:lineRule="auto"/>
              <w:jc w:val="left"/>
              <w:rPr>
                <w:rFonts w:ascii="Times New Roman" w:eastAsia="Times New Roman" w:hAnsi="Times New Roman" w:cs="Times New Roman"/>
                <w:sz w:val="20"/>
                <w:szCs w:val="20"/>
                <w:lang w:eastAsia="en-IN"/>
              </w:rPr>
            </w:pPr>
          </w:p>
        </w:tc>
        <w:tc>
          <w:tcPr>
            <w:tcW w:w="1376" w:type="dxa"/>
            <w:tcBorders>
              <w:top w:val="nil"/>
              <w:left w:val="single" w:sz="8" w:space="0" w:color="auto"/>
              <w:bottom w:val="nil"/>
              <w:right w:val="single" w:sz="8" w:space="0" w:color="auto"/>
            </w:tcBorders>
            <w:shd w:val="clear" w:color="auto" w:fill="auto"/>
            <w:noWrap/>
            <w:vAlign w:val="center"/>
            <w:hideMark/>
          </w:tcPr>
          <w:p w14:paraId="4965871D" w14:textId="77777777" w:rsidR="00EE7A4F" w:rsidRPr="00EE7A4F" w:rsidRDefault="00EE7A4F" w:rsidP="00EE7A4F">
            <w:pPr>
              <w:spacing w:before="0" w:after="0" w:line="240" w:lineRule="auto"/>
              <w:jc w:val="right"/>
              <w:rPr>
                <w:rFonts w:ascii="Calibri" w:eastAsia="Times New Roman" w:hAnsi="Calibri" w:cs="Calibri"/>
                <w:color w:val="000000"/>
                <w:sz w:val="22"/>
                <w:lang w:eastAsia="en-IN"/>
              </w:rPr>
            </w:pPr>
            <w:r w:rsidRPr="00EE7A4F">
              <w:rPr>
                <w:rFonts w:ascii="Calibri" w:eastAsia="Times New Roman" w:hAnsi="Calibri" w:cs="Calibri"/>
                <w:color w:val="000000"/>
                <w:sz w:val="22"/>
                <w:lang w:eastAsia="en-IN"/>
              </w:rPr>
              <w:t> </w:t>
            </w:r>
          </w:p>
        </w:tc>
      </w:tr>
      <w:tr w:rsidR="00EE7A4F" w:rsidRPr="00EE7A4F" w14:paraId="0C8ACB54" w14:textId="77777777" w:rsidTr="00EE7A4F">
        <w:trPr>
          <w:trHeight w:val="354"/>
        </w:trPr>
        <w:tc>
          <w:tcPr>
            <w:tcW w:w="3920" w:type="dxa"/>
            <w:tcBorders>
              <w:top w:val="single" w:sz="8" w:space="0" w:color="auto"/>
              <w:left w:val="single" w:sz="8" w:space="0" w:color="auto"/>
              <w:bottom w:val="single" w:sz="8" w:space="0" w:color="auto"/>
              <w:right w:val="nil"/>
            </w:tcBorders>
            <w:shd w:val="clear" w:color="000000" w:fill="F7CAAC"/>
            <w:noWrap/>
            <w:vAlign w:val="center"/>
            <w:hideMark/>
          </w:tcPr>
          <w:p w14:paraId="4A429367" w14:textId="77777777" w:rsidR="00EE7A4F" w:rsidRPr="00EE7A4F" w:rsidRDefault="00EE7A4F" w:rsidP="00EE7A4F">
            <w:pPr>
              <w:spacing w:before="0" w:after="0" w:line="240" w:lineRule="auto"/>
              <w:jc w:val="lef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Balance c/f</w:t>
            </w:r>
          </w:p>
        </w:tc>
        <w:tc>
          <w:tcPr>
            <w:tcW w:w="1145" w:type="dxa"/>
            <w:tcBorders>
              <w:top w:val="single" w:sz="8" w:space="0" w:color="auto"/>
              <w:left w:val="nil"/>
              <w:bottom w:val="single" w:sz="8" w:space="0" w:color="auto"/>
              <w:right w:val="nil"/>
            </w:tcBorders>
            <w:shd w:val="clear" w:color="000000" w:fill="F7CAAC"/>
            <w:noWrap/>
            <w:vAlign w:val="center"/>
            <w:hideMark/>
          </w:tcPr>
          <w:p w14:paraId="771DB5B9"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84,950</w:t>
            </w:r>
          </w:p>
        </w:tc>
        <w:tc>
          <w:tcPr>
            <w:tcW w:w="1280" w:type="dxa"/>
            <w:tcBorders>
              <w:top w:val="single" w:sz="8" w:space="0" w:color="auto"/>
              <w:left w:val="nil"/>
              <w:bottom w:val="single" w:sz="8" w:space="0" w:color="auto"/>
              <w:right w:val="nil"/>
            </w:tcBorders>
            <w:shd w:val="clear" w:color="000000" w:fill="F7CAAC"/>
            <w:noWrap/>
            <w:vAlign w:val="center"/>
            <w:hideMark/>
          </w:tcPr>
          <w:p w14:paraId="49D17C35"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1,47,234</w:t>
            </w:r>
          </w:p>
        </w:tc>
        <w:tc>
          <w:tcPr>
            <w:tcW w:w="1237" w:type="dxa"/>
            <w:tcBorders>
              <w:top w:val="single" w:sz="8" w:space="0" w:color="auto"/>
              <w:left w:val="nil"/>
              <w:bottom w:val="single" w:sz="8" w:space="0" w:color="auto"/>
              <w:right w:val="nil"/>
            </w:tcBorders>
            <w:shd w:val="clear" w:color="000000" w:fill="F7CAAC"/>
            <w:noWrap/>
            <w:vAlign w:val="center"/>
            <w:hideMark/>
          </w:tcPr>
          <w:p w14:paraId="0496DCCB"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2,30,601</w:t>
            </w:r>
          </w:p>
        </w:tc>
        <w:tc>
          <w:tcPr>
            <w:tcW w:w="1237" w:type="dxa"/>
            <w:tcBorders>
              <w:top w:val="single" w:sz="8" w:space="0" w:color="auto"/>
              <w:left w:val="nil"/>
              <w:bottom w:val="single" w:sz="8" w:space="0" w:color="auto"/>
              <w:right w:val="nil"/>
            </w:tcBorders>
            <w:shd w:val="clear" w:color="000000" w:fill="F7CAAC"/>
            <w:noWrap/>
            <w:vAlign w:val="center"/>
            <w:hideMark/>
          </w:tcPr>
          <w:p w14:paraId="2AA0FB90"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2,67,804</w:t>
            </w:r>
          </w:p>
        </w:tc>
        <w:tc>
          <w:tcPr>
            <w:tcW w:w="1237" w:type="dxa"/>
            <w:tcBorders>
              <w:top w:val="single" w:sz="8" w:space="0" w:color="auto"/>
              <w:left w:val="nil"/>
              <w:bottom w:val="single" w:sz="8" w:space="0" w:color="auto"/>
              <w:right w:val="nil"/>
            </w:tcBorders>
            <w:shd w:val="clear" w:color="000000" w:fill="F7CAAC"/>
            <w:noWrap/>
            <w:vAlign w:val="center"/>
            <w:hideMark/>
          </w:tcPr>
          <w:p w14:paraId="7CDF9668"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3,04,538</w:t>
            </w:r>
          </w:p>
        </w:tc>
        <w:tc>
          <w:tcPr>
            <w:tcW w:w="1237" w:type="dxa"/>
            <w:tcBorders>
              <w:top w:val="single" w:sz="8" w:space="0" w:color="auto"/>
              <w:left w:val="nil"/>
              <w:bottom w:val="single" w:sz="8" w:space="0" w:color="auto"/>
              <w:right w:val="nil"/>
            </w:tcBorders>
            <w:shd w:val="clear" w:color="000000" w:fill="F7CAAC"/>
            <w:noWrap/>
            <w:vAlign w:val="center"/>
            <w:hideMark/>
          </w:tcPr>
          <w:p w14:paraId="2899FE7B"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3,55,959</w:t>
            </w:r>
          </w:p>
        </w:tc>
        <w:tc>
          <w:tcPr>
            <w:tcW w:w="1237" w:type="dxa"/>
            <w:tcBorders>
              <w:top w:val="single" w:sz="8" w:space="0" w:color="auto"/>
              <w:left w:val="nil"/>
              <w:bottom w:val="single" w:sz="8" w:space="0" w:color="auto"/>
              <w:right w:val="nil"/>
            </w:tcBorders>
            <w:shd w:val="clear" w:color="000000" w:fill="F7CAAC"/>
            <w:noWrap/>
            <w:vAlign w:val="center"/>
            <w:hideMark/>
          </w:tcPr>
          <w:p w14:paraId="36C48156"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4,17,123</w:t>
            </w:r>
          </w:p>
        </w:tc>
        <w:tc>
          <w:tcPr>
            <w:tcW w:w="1237" w:type="dxa"/>
            <w:tcBorders>
              <w:top w:val="single" w:sz="8" w:space="0" w:color="auto"/>
              <w:left w:val="nil"/>
              <w:bottom w:val="single" w:sz="8" w:space="0" w:color="auto"/>
              <w:right w:val="nil"/>
            </w:tcBorders>
            <w:shd w:val="clear" w:color="000000" w:fill="F7CAAC"/>
            <w:noWrap/>
            <w:vAlign w:val="center"/>
            <w:hideMark/>
          </w:tcPr>
          <w:p w14:paraId="2BA2931D"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4,89,571</w:t>
            </w:r>
          </w:p>
        </w:tc>
        <w:tc>
          <w:tcPr>
            <w:tcW w:w="1513" w:type="dxa"/>
            <w:tcBorders>
              <w:top w:val="single" w:sz="8" w:space="0" w:color="auto"/>
              <w:left w:val="nil"/>
              <w:bottom w:val="single" w:sz="8" w:space="0" w:color="auto"/>
              <w:right w:val="nil"/>
            </w:tcBorders>
            <w:shd w:val="clear" w:color="000000" w:fill="F7CAAC"/>
            <w:noWrap/>
            <w:vAlign w:val="center"/>
            <w:hideMark/>
          </w:tcPr>
          <w:p w14:paraId="16F29555"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5,69,708</w:t>
            </w:r>
          </w:p>
        </w:tc>
        <w:tc>
          <w:tcPr>
            <w:tcW w:w="1237" w:type="dxa"/>
            <w:tcBorders>
              <w:top w:val="single" w:sz="8" w:space="0" w:color="auto"/>
              <w:left w:val="nil"/>
              <w:bottom w:val="single" w:sz="8" w:space="0" w:color="auto"/>
              <w:right w:val="nil"/>
            </w:tcBorders>
            <w:shd w:val="clear" w:color="000000" w:fill="F7CAAC"/>
            <w:noWrap/>
            <w:vAlign w:val="center"/>
            <w:hideMark/>
          </w:tcPr>
          <w:p w14:paraId="73579087"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6,29,085</w:t>
            </w:r>
          </w:p>
        </w:tc>
        <w:tc>
          <w:tcPr>
            <w:tcW w:w="1462" w:type="dxa"/>
            <w:tcBorders>
              <w:top w:val="single" w:sz="8" w:space="0" w:color="auto"/>
              <w:left w:val="nil"/>
              <w:bottom w:val="single" w:sz="8" w:space="0" w:color="auto"/>
              <w:right w:val="nil"/>
            </w:tcBorders>
            <w:shd w:val="clear" w:color="000000" w:fill="F7CAAC"/>
            <w:noWrap/>
            <w:vAlign w:val="center"/>
            <w:hideMark/>
          </w:tcPr>
          <w:p w14:paraId="01508328"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6,92,592</w:t>
            </w:r>
          </w:p>
        </w:tc>
        <w:tc>
          <w:tcPr>
            <w:tcW w:w="1430" w:type="dxa"/>
            <w:tcBorders>
              <w:top w:val="single" w:sz="8" w:space="0" w:color="auto"/>
              <w:left w:val="nil"/>
              <w:bottom w:val="single" w:sz="8" w:space="0" w:color="auto"/>
              <w:right w:val="nil"/>
            </w:tcBorders>
            <w:shd w:val="clear" w:color="000000" w:fill="F7CAAC"/>
            <w:noWrap/>
            <w:vAlign w:val="center"/>
            <w:hideMark/>
          </w:tcPr>
          <w:p w14:paraId="08C44F9B"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7,53,455</w:t>
            </w:r>
          </w:p>
        </w:tc>
        <w:tc>
          <w:tcPr>
            <w:tcW w:w="1376" w:type="dxa"/>
            <w:tcBorders>
              <w:top w:val="single" w:sz="8" w:space="0" w:color="auto"/>
              <w:left w:val="single" w:sz="8" w:space="0" w:color="auto"/>
              <w:bottom w:val="single" w:sz="8" w:space="0" w:color="auto"/>
              <w:right w:val="single" w:sz="8" w:space="0" w:color="auto"/>
            </w:tcBorders>
            <w:shd w:val="clear" w:color="000000" w:fill="F7CAAC"/>
            <w:noWrap/>
            <w:vAlign w:val="center"/>
            <w:hideMark/>
          </w:tcPr>
          <w:p w14:paraId="6E2E9804" w14:textId="77777777" w:rsidR="00EE7A4F" w:rsidRPr="00EE7A4F" w:rsidRDefault="00EE7A4F" w:rsidP="00EE7A4F">
            <w:pPr>
              <w:spacing w:before="0" w:after="0" w:line="240" w:lineRule="auto"/>
              <w:jc w:val="right"/>
              <w:rPr>
                <w:rFonts w:ascii="Calibri" w:eastAsia="Times New Roman" w:hAnsi="Calibri" w:cs="Calibri"/>
                <w:b/>
                <w:bCs/>
                <w:color w:val="000000"/>
                <w:sz w:val="22"/>
                <w:lang w:eastAsia="en-IN"/>
              </w:rPr>
            </w:pPr>
            <w:r w:rsidRPr="00EE7A4F">
              <w:rPr>
                <w:rFonts w:ascii="Calibri" w:eastAsia="Times New Roman" w:hAnsi="Calibri" w:cs="Calibri"/>
                <w:b/>
                <w:bCs/>
                <w:color w:val="000000"/>
                <w:sz w:val="22"/>
                <w:lang w:val="en-GB" w:eastAsia="en-IN"/>
              </w:rPr>
              <w:t>49,42,618</w:t>
            </w:r>
          </w:p>
        </w:tc>
      </w:tr>
    </w:tbl>
    <w:p w14:paraId="484C4020" w14:textId="77777777" w:rsidR="00DA151D" w:rsidRDefault="00DA151D" w:rsidP="00DA151D">
      <w:pPr>
        <w:rPr>
          <w:lang w:val="en-GB"/>
        </w:rPr>
      </w:pPr>
    </w:p>
    <w:p w14:paraId="24361C34" w14:textId="5ED5B9F8" w:rsidR="00EE7A4F" w:rsidRPr="004E7756" w:rsidRDefault="00EE7A4F" w:rsidP="00DA151D">
      <w:pPr>
        <w:rPr>
          <w:lang w:val="en-GB"/>
        </w:rPr>
        <w:sectPr w:rsidR="00EE7A4F" w:rsidRPr="004E7756" w:rsidSect="00C7682F">
          <w:pgSz w:w="23811" w:h="16838" w:orient="landscape" w:code="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pPr>
    </w:p>
    <w:p w14:paraId="0EDA2F3E" w14:textId="6C532814" w:rsidR="00CD15E7" w:rsidRPr="00432B46" w:rsidRDefault="00CD15E7" w:rsidP="00DA151D">
      <w:pPr>
        <w:pStyle w:val="Heading1"/>
        <w:rPr>
          <w:rFonts w:ascii="Arial" w:hAnsi="Arial" w:cs="Arial"/>
          <w:b/>
          <w:bCs/>
          <w:color w:val="000000" w:themeColor="text1"/>
          <w:sz w:val="24"/>
          <w:szCs w:val="24"/>
          <w:lang w:val="en-GB"/>
        </w:rPr>
      </w:pPr>
      <w:bookmarkStart w:id="8" w:name="_Toc107148169"/>
      <w:r w:rsidRPr="00432B46">
        <w:rPr>
          <w:rFonts w:ascii="Arial" w:hAnsi="Arial" w:cs="Arial"/>
          <w:b/>
          <w:bCs/>
          <w:color w:val="000000" w:themeColor="text1"/>
          <w:sz w:val="24"/>
          <w:szCs w:val="24"/>
          <w:lang w:val="en-GB"/>
        </w:rPr>
        <w:lastRenderedPageBreak/>
        <w:t>5. Reference</w:t>
      </w:r>
      <w:r w:rsidR="00DA151D" w:rsidRPr="00432B46">
        <w:rPr>
          <w:rFonts w:ascii="Arial" w:hAnsi="Arial" w:cs="Arial"/>
          <w:b/>
          <w:bCs/>
          <w:color w:val="000000" w:themeColor="text1"/>
          <w:sz w:val="24"/>
          <w:szCs w:val="24"/>
          <w:lang w:val="en-GB"/>
        </w:rPr>
        <w:t>s</w:t>
      </w:r>
      <w:bookmarkEnd w:id="8"/>
    </w:p>
    <w:p w14:paraId="697D9422" w14:textId="77777777" w:rsidR="00E60B2B" w:rsidRPr="00432B46" w:rsidRDefault="00E60B2B" w:rsidP="00864E62">
      <w:pPr>
        <w:rPr>
          <w:rFonts w:ascii="Arial" w:hAnsi="Arial" w:cs="Arial"/>
        </w:rPr>
      </w:pPr>
      <w:r w:rsidRPr="00432B46">
        <w:rPr>
          <w:rFonts w:ascii="Arial" w:hAnsi="Arial" w:cs="Arial"/>
        </w:rPr>
        <w:t xml:space="preserve">Adah, A., 2016. Zero-based Budgeting System: Is Budgeting System the Determinant of Budget Implementation in </w:t>
      </w:r>
      <w:proofErr w:type="gramStart"/>
      <w:r w:rsidRPr="00432B46">
        <w:rPr>
          <w:rFonts w:ascii="Arial" w:hAnsi="Arial" w:cs="Arial"/>
        </w:rPr>
        <w:t>Nigeria?.</w:t>
      </w:r>
      <w:proofErr w:type="gramEnd"/>
      <w:r w:rsidRPr="00432B46">
        <w:rPr>
          <w:rFonts w:ascii="Arial" w:hAnsi="Arial" w:cs="Arial"/>
        </w:rPr>
        <w:t> </w:t>
      </w:r>
      <w:r w:rsidRPr="00432B46">
        <w:rPr>
          <w:rFonts w:ascii="Arial" w:hAnsi="Arial" w:cs="Arial"/>
          <w:i/>
          <w:iCs/>
        </w:rPr>
        <w:t>International Journal of Economics and Financial Research</w:t>
      </w:r>
      <w:r w:rsidRPr="00432B46">
        <w:rPr>
          <w:rFonts w:ascii="Arial" w:hAnsi="Arial" w:cs="Arial"/>
        </w:rPr>
        <w:t>, </w:t>
      </w:r>
      <w:r w:rsidRPr="00432B46">
        <w:rPr>
          <w:rFonts w:ascii="Arial" w:hAnsi="Arial" w:cs="Arial"/>
          <w:i/>
          <w:iCs/>
        </w:rPr>
        <w:t>2</w:t>
      </w:r>
      <w:r w:rsidRPr="00432B46">
        <w:rPr>
          <w:rFonts w:ascii="Arial" w:hAnsi="Arial" w:cs="Arial"/>
        </w:rPr>
        <w:t>(11), pp.192-198.</w:t>
      </w:r>
    </w:p>
    <w:p w14:paraId="11A8BB10" w14:textId="77777777" w:rsidR="00E60B2B" w:rsidRPr="00432B46" w:rsidRDefault="00E60B2B" w:rsidP="00E4441F">
      <w:pPr>
        <w:rPr>
          <w:rFonts w:ascii="Arial" w:hAnsi="Arial" w:cs="Arial"/>
        </w:rPr>
      </w:pPr>
      <w:r w:rsidRPr="00432B46">
        <w:rPr>
          <w:rFonts w:ascii="Arial" w:hAnsi="Arial" w:cs="Arial"/>
        </w:rPr>
        <w:t>AHMODU, L.O., 2018. ASSESSMENT OF BUDGETING SYSTEMS IMPLEMENTATION STRATEGIES IN SELECTED GOVERNMENT TECHNICAL COLLEGES IN SOUTHWEST GEO-POLITICAL ZONE, NIGERIA.</w:t>
      </w:r>
    </w:p>
    <w:p w14:paraId="111D1F12" w14:textId="77777777" w:rsidR="00E60B2B" w:rsidRPr="00432B46" w:rsidRDefault="00E60B2B" w:rsidP="00864E62">
      <w:pPr>
        <w:rPr>
          <w:rFonts w:ascii="Arial" w:hAnsi="Arial" w:cs="Arial"/>
        </w:rPr>
      </w:pPr>
      <w:r w:rsidRPr="00432B46">
        <w:rPr>
          <w:rFonts w:ascii="Arial" w:hAnsi="Arial" w:cs="Arial"/>
        </w:rPr>
        <w:t>Al-</w:t>
      </w:r>
      <w:proofErr w:type="spellStart"/>
      <w:r w:rsidRPr="00432B46">
        <w:rPr>
          <w:rFonts w:ascii="Arial" w:hAnsi="Arial" w:cs="Arial"/>
        </w:rPr>
        <w:t>attara</w:t>
      </w:r>
      <w:proofErr w:type="spellEnd"/>
      <w:r w:rsidRPr="00432B46">
        <w:rPr>
          <w:rFonts w:ascii="Arial" w:hAnsi="Arial" w:cs="Arial"/>
        </w:rPr>
        <w:t xml:space="preserve">, H.A., </w:t>
      </w:r>
      <w:proofErr w:type="spellStart"/>
      <w:r w:rsidRPr="00432B46">
        <w:rPr>
          <w:rFonts w:ascii="Arial" w:hAnsi="Arial" w:cs="Arial"/>
        </w:rPr>
        <w:t>Mashkourb</w:t>
      </w:r>
      <w:proofErr w:type="spellEnd"/>
      <w:r w:rsidRPr="00432B46">
        <w:rPr>
          <w:rFonts w:ascii="Arial" w:hAnsi="Arial" w:cs="Arial"/>
        </w:rPr>
        <w:t xml:space="preserve">, S.C. and </w:t>
      </w:r>
      <w:proofErr w:type="spellStart"/>
      <w:r w:rsidRPr="00432B46">
        <w:rPr>
          <w:rFonts w:ascii="Arial" w:hAnsi="Arial" w:cs="Arial"/>
        </w:rPr>
        <w:t>Hassanc</w:t>
      </w:r>
      <w:proofErr w:type="spellEnd"/>
      <w:r w:rsidRPr="00432B46">
        <w:rPr>
          <w:rFonts w:ascii="Arial" w:hAnsi="Arial" w:cs="Arial"/>
        </w:rPr>
        <w:t>, M.G., 2020. Zero-based budget system and its active role in choosing the best alternative to rationalise government spending. </w:t>
      </w:r>
      <w:r w:rsidRPr="00432B46">
        <w:rPr>
          <w:rFonts w:ascii="Arial" w:hAnsi="Arial" w:cs="Arial"/>
          <w:i/>
          <w:iCs/>
        </w:rPr>
        <w:t>International Journal of Innovation, Creativity and Change</w:t>
      </w:r>
      <w:r w:rsidRPr="00432B46">
        <w:rPr>
          <w:rFonts w:ascii="Arial" w:hAnsi="Arial" w:cs="Arial"/>
        </w:rPr>
        <w:t>, </w:t>
      </w:r>
      <w:r w:rsidRPr="00432B46">
        <w:rPr>
          <w:rFonts w:ascii="Arial" w:hAnsi="Arial" w:cs="Arial"/>
          <w:i/>
          <w:iCs/>
        </w:rPr>
        <w:t>13</w:t>
      </w:r>
      <w:r w:rsidRPr="00432B46">
        <w:rPr>
          <w:rFonts w:ascii="Arial" w:hAnsi="Arial" w:cs="Arial"/>
        </w:rPr>
        <w:t>(9), pp.244-265.</w:t>
      </w:r>
    </w:p>
    <w:p w14:paraId="253DA93E" w14:textId="77777777" w:rsidR="00E60B2B" w:rsidRPr="00432B46" w:rsidRDefault="00E60B2B" w:rsidP="00E4441F">
      <w:pPr>
        <w:rPr>
          <w:rFonts w:ascii="Arial" w:hAnsi="Arial" w:cs="Arial"/>
        </w:rPr>
      </w:pPr>
      <w:r w:rsidRPr="00432B46">
        <w:rPr>
          <w:rFonts w:ascii="Arial" w:hAnsi="Arial" w:cs="Arial"/>
        </w:rPr>
        <w:t>Al-</w:t>
      </w:r>
      <w:proofErr w:type="spellStart"/>
      <w:r w:rsidRPr="00432B46">
        <w:rPr>
          <w:rFonts w:ascii="Arial" w:hAnsi="Arial" w:cs="Arial"/>
        </w:rPr>
        <w:t>ddin</w:t>
      </w:r>
      <w:proofErr w:type="spellEnd"/>
      <w:r w:rsidRPr="00432B46">
        <w:rPr>
          <w:rFonts w:ascii="Arial" w:hAnsi="Arial" w:cs="Arial"/>
        </w:rPr>
        <w:t xml:space="preserve">, A.E.S.A. and </w:t>
      </w:r>
      <w:proofErr w:type="spellStart"/>
      <w:r w:rsidRPr="00432B46">
        <w:rPr>
          <w:rFonts w:ascii="Arial" w:hAnsi="Arial" w:cs="Arial"/>
        </w:rPr>
        <w:t>Ayedh</w:t>
      </w:r>
      <w:proofErr w:type="spellEnd"/>
      <w:r w:rsidRPr="00432B46">
        <w:rPr>
          <w:rFonts w:ascii="Arial" w:hAnsi="Arial" w:cs="Arial"/>
        </w:rPr>
        <w:t>, A., 2019. Factors Influencing the Adoption of Zero-Based Budgeting Integrated with Cloud Based Platform (</w:t>
      </w:r>
      <w:proofErr w:type="spellStart"/>
      <w:r w:rsidRPr="00432B46">
        <w:rPr>
          <w:rFonts w:ascii="Arial" w:hAnsi="Arial" w:cs="Arial"/>
        </w:rPr>
        <w:t>Paas</w:t>
      </w:r>
      <w:proofErr w:type="spellEnd"/>
      <w:r w:rsidRPr="00432B46">
        <w:rPr>
          <w:rFonts w:ascii="Arial" w:hAnsi="Arial" w:cs="Arial"/>
        </w:rPr>
        <w:t>) in Yemeni Public Sector: Moderating Role of Government Intervention Policies.</w:t>
      </w:r>
    </w:p>
    <w:p w14:paraId="49926FBD" w14:textId="77777777" w:rsidR="00E60B2B" w:rsidRPr="00432B46" w:rsidRDefault="00E60B2B" w:rsidP="00864E62">
      <w:pPr>
        <w:rPr>
          <w:rFonts w:ascii="Arial" w:hAnsi="Arial" w:cs="Arial"/>
        </w:rPr>
      </w:pPr>
      <w:proofErr w:type="spellStart"/>
      <w:r w:rsidRPr="00432B46">
        <w:rPr>
          <w:rFonts w:ascii="Arial" w:hAnsi="Arial" w:cs="Arial"/>
        </w:rPr>
        <w:t>Beredugo</w:t>
      </w:r>
      <w:proofErr w:type="spellEnd"/>
      <w:r w:rsidRPr="00432B46">
        <w:rPr>
          <w:rFonts w:ascii="Arial" w:hAnsi="Arial" w:cs="Arial"/>
        </w:rPr>
        <w:t xml:space="preserve">, S.B., </w:t>
      </w:r>
      <w:proofErr w:type="spellStart"/>
      <w:r w:rsidRPr="00432B46">
        <w:rPr>
          <w:rFonts w:ascii="Arial" w:hAnsi="Arial" w:cs="Arial"/>
        </w:rPr>
        <w:t>Azubike</w:t>
      </w:r>
      <w:proofErr w:type="spellEnd"/>
      <w:r w:rsidRPr="00432B46">
        <w:rPr>
          <w:rFonts w:ascii="Arial" w:hAnsi="Arial" w:cs="Arial"/>
        </w:rPr>
        <w:t xml:space="preserve">, J.U. and </w:t>
      </w:r>
      <w:proofErr w:type="spellStart"/>
      <w:r w:rsidRPr="00432B46">
        <w:rPr>
          <w:rFonts w:ascii="Arial" w:hAnsi="Arial" w:cs="Arial"/>
        </w:rPr>
        <w:t>Okon</w:t>
      </w:r>
      <w:proofErr w:type="spellEnd"/>
      <w:r w:rsidRPr="00432B46">
        <w:rPr>
          <w:rFonts w:ascii="Arial" w:hAnsi="Arial" w:cs="Arial"/>
        </w:rPr>
        <w:t>, E.E., 2019. Comparative analysis of zero-based budgeting and incremental budgeting techniques of government performance in Nigeria. </w:t>
      </w:r>
      <w:r w:rsidRPr="00432B46">
        <w:rPr>
          <w:rFonts w:ascii="Arial" w:hAnsi="Arial" w:cs="Arial"/>
          <w:i/>
          <w:iCs/>
        </w:rPr>
        <w:t>International Journal of Research and Innovation in Social Science</w:t>
      </w:r>
      <w:r w:rsidRPr="00432B46">
        <w:rPr>
          <w:rFonts w:ascii="Arial" w:hAnsi="Arial" w:cs="Arial"/>
        </w:rPr>
        <w:t>, </w:t>
      </w:r>
      <w:r w:rsidRPr="00432B46">
        <w:rPr>
          <w:rFonts w:ascii="Arial" w:hAnsi="Arial" w:cs="Arial"/>
          <w:i/>
          <w:iCs/>
        </w:rPr>
        <w:t>3</w:t>
      </w:r>
      <w:r w:rsidRPr="00432B46">
        <w:rPr>
          <w:rFonts w:ascii="Arial" w:hAnsi="Arial" w:cs="Arial"/>
        </w:rPr>
        <w:t>(6), pp.238-243.</w:t>
      </w:r>
    </w:p>
    <w:p w14:paraId="11D572B1" w14:textId="77777777" w:rsidR="00E60B2B" w:rsidRPr="00432B46" w:rsidRDefault="00E60B2B" w:rsidP="00E4441F">
      <w:pPr>
        <w:rPr>
          <w:rFonts w:ascii="Arial" w:hAnsi="Arial" w:cs="Arial"/>
        </w:rPr>
      </w:pPr>
      <w:proofErr w:type="spellStart"/>
      <w:r w:rsidRPr="00432B46">
        <w:rPr>
          <w:rFonts w:ascii="Arial" w:hAnsi="Arial" w:cs="Arial"/>
        </w:rPr>
        <w:t>Broughel</w:t>
      </w:r>
      <w:proofErr w:type="spellEnd"/>
      <w:r w:rsidRPr="00432B46">
        <w:rPr>
          <w:rFonts w:ascii="Arial" w:hAnsi="Arial" w:cs="Arial"/>
        </w:rPr>
        <w:t>, J., 2020. Zero-Based Regulation.</w:t>
      </w:r>
    </w:p>
    <w:p w14:paraId="449D9949" w14:textId="77777777" w:rsidR="00E60B2B" w:rsidRPr="00432B46" w:rsidRDefault="00E60B2B" w:rsidP="00E4441F">
      <w:pPr>
        <w:rPr>
          <w:rFonts w:ascii="Arial" w:hAnsi="Arial" w:cs="Arial"/>
        </w:rPr>
      </w:pPr>
      <w:proofErr w:type="spellStart"/>
      <w:r w:rsidRPr="00432B46">
        <w:rPr>
          <w:rFonts w:ascii="Arial" w:hAnsi="Arial" w:cs="Arial"/>
        </w:rPr>
        <w:t>Chinniah</w:t>
      </w:r>
      <w:proofErr w:type="spellEnd"/>
      <w:r w:rsidRPr="00432B46">
        <w:rPr>
          <w:rFonts w:ascii="Arial" w:hAnsi="Arial" w:cs="Arial"/>
        </w:rPr>
        <w:t>, A., 2013. An Assessment of Zero-Based Budgeting to Protect the Leakage of Finance in Government and an Organizational Development. </w:t>
      </w:r>
      <w:r w:rsidRPr="00432B46">
        <w:rPr>
          <w:rFonts w:ascii="Arial" w:hAnsi="Arial" w:cs="Arial"/>
          <w:i/>
          <w:iCs/>
        </w:rPr>
        <w:t>CLEAR International Journal of Research in Commerce &amp; Management</w:t>
      </w:r>
      <w:r w:rsidRPr="00432B46">
        <w:rPr>
          <w:rFonts w:ascii="Arial" w:hAnsi="Arial" w:cs="Arial"/>
        </w:rPr>
        <w:t>, </w:t>
      </w:r>
      <w:r w:rsidRPr="00432B46">
        <w:rPr>
          <w:rFonts w:ascii="Arial" w:hAnsi="Arial" w:cs="Arial"/>
          <w:i/>
          <w:iCs/>
        </w:rPr>
        <w:t>3</w:t>
      </w:r>
      <w:r w:rsidRPr="00432B46">
        <w:rPr>
          <w:rFonts w:ascii="Arial" w:hAnsi="Arial" w:cs="Arial"/>
        </w:rPr>
        <w:t>(5).</w:t>
      </w:r>
    </w:p>
    <w:p w14:paraId="6D0E6D11" w14:textId="77777777" w:rsidR="00E60B2B" w:rsidRPr="00432B46" w:rsidRDefault="00E60B2B" w:rsidP="00864E62">
      <w:pPr>
        <w:rPr>
          <w:rFonts w:ascii="Arial" w:hAnsi="Arial" w:cs="Arial"/>
        </w:rPr>
      </w:pPr>
      <w:proofErr w:type="spellStart"/>
      <w:r w:rsidRPr="00432B46">
        <w:rPr>
          <w:rFonts w:ascii="Arial" w:hAnsi="Arial" w:cs="Arial"/>
        </w:rPr>
        <w:t>Coyte</w:t>
      </w:r>
      <w:proofErr w:type="spellEnd"/>
      <w:r w:rsidRPr="00432B46">
        <w:rPr>
          <w:rFonts w:ascii="Arial" w:hAnsi="Arial" w:cs="Arial"/>
        </w:rPr>
        <w:t>, R., Messner, M. and Zhou, S., 2020. The revival of zero</w:t>
      </w:r>
      <w:r w:rsidRPr="00432B46">
        <w:rPr>
          <w:rFonts w:ascii="Cambria Math" w:hAnsi="Cambria Math" w:cs="Cambria Math"/>
        </w:rPr>
        <w:t>‐</w:t>
      </w:r>
      <w:r w:rsidRPr="00432B46">
        <w:rPr>
          <w:rFonts w:ascii="Arial" w:hAnsi="Arial" w:cs="Arial"/>
        </w:rPr>
        <w:t>based budgeting: drivers and consequences of firm</w:t>
      </w:r>
      <w:r w:rsidRPr="00432B46">
        <w:rPr>
          <w:rFonts w:ascii="Cambria Math" w:hAnsi="Cambria Math" w:cs="Cambria Math"/>
        </w:rPr>
        <w:t>‐</w:t>
      </w:r>
      <w:r w:rsidRPr="00432B46">
        <w:rPr>
          <w:rFonts w:ascii="Arial" w:hAnsi="Arial" w:cs="Arial"/>
        </w:rPr>
        <w:t>level adoptions. </w:t>
      </w:r>
      <w:r w:rsidRPr="00432B46">
        <w:rPr>
          <w:rFonts w:ascii="Arial" w:hAnsi="Arial" w:cs="Arial"/>
          <w:i/>
          <w:iCs/>
        </w:rPr>
        <w:t>Accounting &amp; Finance</w:t>
      </w:r>
      <w:r w:rsidRPr="00432B46">
        <w:rPr>
          <w:rFonts w:ascii="Arial" w:hAnsi="Arial" w:cs="Arial"/>
        </w:rPr>
        <w:t>.</w:t>
      </w:r>
    </w:p>
    <w:p w14:paraId="5D7B266D" w14:textId="77777777" w:rsidR="00E60B2B" w:rsidRPr="00432B46" w:rsidRDefault="00E60B2B" w:rsidP="003E4D25">
      <w:pPr>
        <w:rPr>
          <w:rFonts w:ascii="Arial" w:hAnsi="Arial" w:cs="Arial"/>
        </w:rPr>
      </w:pPr>
      <w:r w:rsidRPr="00432B46">
        <w:rPr>
          <w:rFonts w:ascii="Arial" w:hAnsi="Arial" w:cs="Arial"/>
        </w:rPr>
        <w:t>Dali, N.R.S.B.M., 2021. Conceptual Framework for Determinants of Cloud Zero-Based Budgeting Adoption: The Moderating Role of Government Intervention Policies.</w:t>
      </w:r>
    </w:p>
    <w:p w14:paraId="587E0A2C" w14:textId="77777777" w:rsidR="00E60B2B" w:rsidRPr="00432B46" w:rsidRDefault="00E60B2B" w:rsidP="00E4441F">
      <w:pPr>
        <w:rPr>
          <w:rFonts w:ascii="Arial" w:hAnsi="Arial" w:cs="Arial"/>
        </w:rPr>
      </w:pPr>
      <w:r w:rsidRPr="00432B46">
        <w:rPr>
          <w:rFonts w:ascii="Arial" w:hAnsi="Arial" w:cs="Arial"/>
        </w:rPr>
        <w:t>de Campos, C.M.P., Rodrigues, L.L. and Jorge, S.M.F., 2017. The Role of Management Accounting Systems in Public Hospitals and the Construction of Budgets: A Literature Review. </w:t>
      </w:r>
      <w:r w:rsidRPr="00432B46">
        <w:rPr>
          <w:rFonts w:ascii="Arial" w:hAnsi="Arial" w:cs="Arial"/>
          <w:i/>
          <w:iCs/>
        </w:rPr>
        <w:t>Public Health and Welfare: Concepts, Methodologies, Tools, and Applications</w:t>
      </w:r>
      <w:r w:rsidRPr="00432B46">
        <w:rPr>
          <w:rFonts w:ascii="Arial" w:hAnsi="Arial" w:cs="Arial"/>
        </w:rPr>
        <w:t>, pp.289-312.</w:t>
      </w:r>
    </w:p>
    <w:p w14:paraId="76592D5F" w14:textId="77777777" w:rsidR="00E60B2B" w:rsidRPr="00432B46" w:rsidRDefault="00E60B2B" w:rsidP="00864E62">
      <w:pPr>
        <w:rPr>
          <w:rFonts w:ascii="Arial" w:hAnsi="Arial" w:cs="Arial"/>
        </w:rPr>
      </w:pPr>
      <w:proofErr w:type="spellStart"/>
      <w:r w:rsidRPr="00432B46">
        <w:rPr>
          <w:rFonts w:ascii="Arial" w:hAnsi="Arial" w:cs="Arial"/>
        </w:rPr>
        <w:lastRenderedPageBreak/>
        <w:t>Ekanem</w:t>
      </w:r>
      <w:proofErr w:type="spellEnd"/>
      <w:r w:rsidRPr="00432B46">
        <w:rPr>
          <w:rFonts w:ascii="Arial" w:hAnsi="Arial" w:cs="Arial"/>
        </w:rPr>
        <w:t>, E.E., 2014. Zero-based budgeting as a management tool for effective university budget implementation in University of Calabar, Nigeria. </w:t>
      </w:r>
      <w:r w:rsidRPr="00432B46">
        <w:rPr>
          <w:rFonts w:ascii="Arial" w:hAnsi="Arial" w:cs="Arial"/>
          <w:i/>
          <w:iCs/>
        </w:rPr>
        <w:t>European Journal of Business and Social Sciences</w:t>
      </w:r>
      <w:r w:rsidRPr="00432B46">
        <w:rPr>
          <w:rFonts w:ascii="Arial" w:hAnsi="Arial" w:cs="Arial"/>
        </w:rPr>
        <w:t>, </w:t>
      </w:r>
      <w:r w:rsidRPr="00432B46">
        <w:rPr>
          <w:rFonts w:ascii="Arial" w:hAnsi="Arial" w:cs="Arial"/>
          <w:i/>
          <w:iCs/>
        </w:rPr>
        <w:t>2</w:t>
      </w:r>
      <w:r w:rsidRPr="00432B46">
        <w:rPr>
          <w:rFonts w:ascii="Arial" w:hAnsi="Arial" w:cs="Arial"/>
        </w:rPr>
        <w:t>(11), pp.11-19.</w:t>
      </w:r>
    </w:p>
    <w:p w14:paraId="562E8B39" w14:textId="77777777" w:rsidR="00E60B2B" w:rsidRPr="00432B46" w:rsidRDefault="00E60B2B" w:rsidP="00E4441F">
      <w:pPr>
        <w:rPr>
          <w:rFonts w:ascii="Arial" w:hAnsi="Arial" w:cs="Arial"/>
        </w:rPr>
      </w:pPr>
      <w:proofErr w:type="spellStart"/>
      <w:r w:rsidRPr="00432B46">
        <w:rPr>
          <w:rFonts w:ascii="Arial" w:hAnsi="Arial" w:cs="Arial"/>
        </w:rPr>
        <w:t>Haxholli</w:t>
      </w:r>
      <w:proofErr w:type="spellEnd"/>
      <w:r w:rsidRPr="00432B46">
        <w:rPr>
          <w:rFonts w:ascii="Arial" w:hAnsi="Arial" w:cs="Arial"/>
        </w:rPr>
        <w:t>, B.N., 2015. Zero Based Budgeting in KCS Implementing Zero Based Budgeting Method in Kosovo Correctional Service.</w:t>
      </w:r>
    </w:p>
    <w:p w14:paraId="529FF155" w14:textId="77777777" w:rsidR="00E60B2B" w:rsidRPr="00432B46" w:rsidRDefault="00E60B2B" w:rsidP="00E4441F">
      <w:pPr>
        <w:rPr>
          <w:rFonts w:ascii="Arial" w:hAnsi="Arial" w:cs="Arial"/>
        </w:rPr>
      </w:pPr>
      <w:r w:rsidRPr="00432B46">
        <w:rPr>
          <w:rFonts w:ascii="Arial" w:hAnsi="Arial" w:cs="Arial"/>
        </w:rPr>
        <w:t>Heinrich, J., Garton, E. and Martin, B., 2016. Betting on Zero-Based Budgeting’s Trifecta. </w:t>
      </w:r>
      <w:r w:rsidRPr="00432B46">
        <w:rPr>
          <w:rFonts w:ascii="Arial" w:hAnsi="Arial" w:cs="Arial"/>
          <w:i/>
          <w:iCs/>
        </w:rPr>
        <w:t xml:space="preserve">Bain &amp; Company. </w:t>
      </w:r>
      <w:proofErr w:type="spellStart"/>
      <w:r w:rsidRPr="00432B46">
        <w:rPr>
          <w:rFonts w:ascii="Arial" w:hAnsi="Arial" w:cs="Arial"/>
          <w:i/>
          <w:iCs/>
        </w:rPr>
        <w:t>Pobrano</w:t>
      </w:r>
      <w:proofErr w:type="spellEnd"/>
      <w:r w:rsidRPr="00432B46">
        <w:rPr>
          <w:rFonts w:ascii="Arial" w:hAnsi="Arial" w:cs="Arial"/>
          <w:i/>
          <w:iCs/>
        </w:rPr>
        <w:t xml:space="preserve"> z: http://www. </w:t>
      </w:r>
      <w:proofErr w:type="spellStart"/>
      <w:r w:rsidRPr="00432B46">
        <w:rPr>
          <w:rFonts w:ascii="Arial" w:hAnsi="Arial" w:cs="Arial"/>
          <w:i/>
          <w:iCs/>
        </w:rPr>
        <w:t>bain</w:t>
      </w:r>
      <w:proofErr w:type="spellEnd"/>
      <w:r w:rsidRPr="00432B46">
        <w:rPr>
          <w:rFonts w:ascii="Arial" w:hAnsi="Arial" w:cs="Arial"/>
          <w:i/>
          <w:iCs/>
        </w:rPr>
        <w:t xml:space="preserve">. com/publications/articles/betting-on-zero-based-budgetings-trifecta. </w:t>
      </w:r>
      <w:proofErr w:type="spellStart"/>
      <w:r w:rsidRPr="00432B46">
        <w:rPr>
          <w:rFonts w:ascii="Arial" w:hAnsi="Arial" w:cs="Arial"/>
          <w:i/>
          <w:iCs/>
        </w:rPr>
        <w:t>aspx</w:t>
      </w:r>
      <w:proofErr w:type="spellEnd"/>
      <w:r w:rsidRPr="00432B46">
        <w:rPr>
          <w:rFonts w:ascii="Arial" w:hAnsi="Arial" w:cs="Arial"/>
          <w:i/>
          <w:iCs/>
        </w:rPr>
        <w:t xml:space="preserve"> (8.03. 2017)</w:t>
      </w:r>
      <w:r w:rsidRPr="00432B46">
        <w:rPr>
          <w:rFonts w:ascii="Arial" w:hAnsi="Arial" w:cs="Arial"/>
        </w:rPr>
        <w:t>.</w:t>
      </w:r>
    </w:p>
    <w:p w14:paraId="5CFA2BBC" w14:textId="77777777" w:rsidR="00E60B2B" w:rsidRPr="00432B46" w:rsidRDefault="00E60B2B" w:rsidP="00864E62">
      <w:pPr>
        <w:rPr>
          <w:rFonts w:ascii="Arial" w:hAnsi="Arial" w:cs="Arial"/>
        </w:rPr>
      </w:pPr>
      <w:r w:rsidRPr="00432B46">
        <w:rPr>
          <w:rFonts w:ascii="Arial" w:hAnsi="Arial" w:cs="Arial"/>
        </w:rPr>
        <w:t>Ibrahim, M.M., 2019. Designing zero-based budgeting for public organizations. </w:t>
      </w:r>
      <w:r w:rsidRPr="00432B46">
        <w:rPr>
          <w:rFonts w:ascii="Arial" w:hAnsi="Arial" w:cs="Arial"/>
          <w:i/>
          <w:iCs/>
        </w:rPr>
        <w:t>Problems and Perspectives in Management</w:t>
      </w:r>
      <w:r w:rsidRPr="00432B46">
        <w:rPr>
          <w:rFonts w:ascii="Arial" w:hAnsi="Arial" w:cs="Arial"/>
        </w:rPr>
        <w:t>, </w:t>
      </w:r>
      <w:r w:rsidRPr="00432B46">
        <w:rPr>
          <w:rFonts w:ascii="Arial" w:hAnsi="Arial" w:cs="Arial"/>
          <w:i/>
          <w:iCs/>
        </w:rPr>
        <w:t>17</w:t>
      </w:r>
      <w:r w:rsidRPr="00432B46">
        <w:rPr>
          <w:rFonts w:ascii="Arial" w:hAnsi="Arial" w:cs="Arial"/>
        </w:rPr>
        <w:t>(2).</w:t>
      </w:r>
    </w:p>
    <w:p w14:paraId="046CADAF" w14:textId="77777777" w:rsidR="00E60B2B" w:rsidRPr="00432B46" w:rsidRDefault="00E60B2B" w:rsidP="00E4441F">
      <w:pPr>
        <w:rPr>
          <w:rFonts w:ascii="Arial" w:hAnsi="Arial" w:cs="Arial"/>
        </w:rPr>
      </w:pPr>
      <w:r w:rsidRPr="00432B46">
        <w:rPr>
          <w:rFonts w:ascii="Arial" w:hAnsi="Arial" w:cs="Arial"/>
        </w:rPr>
        <w:t>Kanungo, S., 2017. Government Budgeting: A study on Zero Base Budgeting. </w:t>
      </w:r>
      <w:r w:rsidRPr="00432B46">
        <w:rPr>
          <w:rFonts w:ascii="Arial" w:hAnsi="Arial" w:cs="Arial"/>
          <w:i/>
          <w:iCs/>
        </w:rPr>
        <w:t>ODISHA REVIEW</w:t>
      </w:r>
      <w:r w:rsidRPr="00432B46">
        <w:rPr>
          <w:rFonts w:ascii="Arial" w:hAnsi="Arial" w:cs="Arial"/>
        </w:rPr>
        <w:t>, p.81.</w:t>
      </w:r>
    </w:p>
    <w:p w14:paraId="584FB2A4" w14:textId="77777777" w:rsidR="00E60B2B" w:rsidRPr="00432B46" w:rsidRDefault="00E60B2B" w:rsidP="00E4441F">
      <w:pPr>
        <w:rPr>
          <w:rFonts w:ascii="Arial" w:hAnsi="Arial" w:cs="Arial"/>
        </w:rPr>
      </w:pPr>
      <w:r w:rsidRPr="00432B46">
        <w:rPr>
          <w:rFonts w:ascii="Arial" w:hAnsi="Arial" w:cs="Arial"/>
        </w:rPr>
        <w:t>Lorenz, A., 2015. </w:t>
      </w:r>
      <w:r w:rsidRPr="00432B46">
        <w:rPr>
          <w:rFonts w:ascii="Arial" w:hAnsi="Arial" w:cs="Arial"/>
          <w:i/>
          <w:iCs/>
        </w:rPr>
        <w:t>Contemporary management accounting in the UK service sector</w:t>
      </w:r>
      <w:r w:rsidRPr="00432B46">
        <w:rPr>
          <w:rFonts w:ascii="Arial" w:hAnsi="Arial" w:cs="Arial"/>
        </w:rPr>
        <w:t> (Doctoral dissertation, University of Gloucestershire).</w:t>
      </w:r>
    </w:p>
    <w:p w14:paraId="048533E5" w14:textId="77777777" w:rsidR="00E60B2B" w:rsidRPr="00432B46" w:rsidRDefault="00E60B2B" w:rsidP="00864E62">
      <w:pPr>
        <w:rPr>
          <w:rFonts w:ascii="Arial" w:hAnsi="Arial" w:cs="Arial"/>
        </w:rPr>
      </w:pPr>
      <w:r w:rsidRPr="00432B46">
        <w:rPr>
          <w:rFonts w:ascii="Arial" w:hAnsi="Arial" w:cs="Arial"/>
        </w:rPr>
        <w:t>Petersen, F.C., Ramos Junior, A.C., Marques, M., Da Silva, H.A., Dalvi Dos Santos, P.R., Rodrigues, L.T., Rodrigues dos Anjos, J.L., Russo, R.M.D. and Ferreira Filho, V.M., 2022, April. Zero Base Budgeting Applied to Oilwell Construction. In </w:t>
      </w:r>
      <w:r w:rsidRPr="00432B46">
        <w:rPr>
          <w:rFonts w:ascii="Arial" w:hAnsi="Arial" w:cs="Arial"/>
          <w:i/>
          <w:iCs/>
        </w:rPr>
        <w:t>Offshore Technology Conference</w:t>
      </w:r>
      <w:r w:rsidRPr="00432B46">
        <w:rPr>
          <w:rFonts w:ascii="Arial" w:hAnsi="Arial" w:cs="Arial"/>
        </w:rPr>
        <w:t xml:space="preserve">. </w:t>
      </w:r>
      <w:proofErr w:type="spellStart"/>
      <w:r w:rsidRPr="00432B46">
        <w:rPr>
          <w:rFonts w:ascii="Arial" w:hAnsi="Arial" w:cs="Arial"/>
        </w:rPr>
        <w:t>OnePetro</w:t>
      </w:r>
      <w:proofErr w:type="spellEnd"/>
      <w:r w:rsidRPr="00432B46">
        <w:rPr>
          <w:rFonts w:ascii="Arial" w:hAnsi="Arial" w:cs="Arial"/>
        </w:rPr>
        <w:t>.</w:t>
      </w:r>
    </w:p>
    <w:p w14:paraId="05248467" w14:textId="77777777" w:rsidR="00E60B2B" w:rsidRPr="00432B46" w:rsidRDefault="00E60B2B" w:rsidP="00864E62">
      <w:pPr>
        <w:rPr>
          <w:rFonts w:ascii="Arial" w:hAnsi="Arial" w:cs="Arial"/>
        </w:rPr>
      </w:pPr>
      <w:proofErr w:type="spellStart"/>
      <w:r w:rsidRPr="00432B46">
        <w:rPr>
          <w:rFonts w:ascii="Arial" w:hAnsi="Arial" w:cs="Arial"/>
        </w:rPr>
        <w:t>Rassadina</w:t>
      </w:r>
      <w:proofErr w:type="spellEnd"/>
      <w:r w:rsidRPr="00432B46">
        <w:rPr>
          <w:rFonts w:ascii="Arial" w:hAnsi="Arial" w:cs="Arial"/>
        </w:rPr>
        <w:t>, A., 2017. ZERO-BASED BUDGETING: HISTORY AND MODERN EXPERIENCE. </w:t>
      </w:r>
      <w:r w:rsidRPr="00432B46">
        <w:rPr>
          <w:rFonts w:ascii="Arial" w:hAnsi="Arial" w:cs="Arial"/>
          <w:i/>
          <w:iCs/>
        </w:rPr>
        <w:t xml:space="preserve">ШЕВЧЕНКІВСЬКА ВЕСНА» </w:t>
      </w:r>
      <w:proofErr w:type="spellStart"/>
      <w:r w:rsidRPr="00432B46">
        <w:rPr>
          <w:rFonts w:ascii="Arial" w:hAnsi="Arial" w:cs="Arial"/>
          <w:i/>
          <w:iCs/>
        </w:rPr>
        <w:t>Секція</w:t>
      </w:r>
      <w:proofErr w:type="spellEnd"/>
      <w:r w:rsidRPr="00432B46">
        <w:rPr>
          <w:rFonts w:ascii="Arial" w:hAnsi="Arial" w:cs="Arial"/>
          <w:i/>
          <w:iCs/>
        </w:rPr>
        <w:t xml:space="preserve"> «</w:t>
      </w:r>
      <w:proofErr w:type="spellStart"/>
      <w:r w:rsidRPr="00432B46">
        <w:rPr>
          <w:rFonts w:ascii="Arial" w:hAnsi="Arial" w:cs="Arial"/>
          <w:i/>
          <w:iCs/>
        </w:rPr>
        <w:t>Актуальні</w:t>
      </w:r>
      <w:proofErr w:type="spellEnd"/>
      <w:r w:rsidRPr="00432B46">
        <w:rPr>
          <w:rFonts w:ascii="Arial" w:hAnsi="Arial" w:cs="Arial"/>
          <w:i/>
          <w:iCs/>
        </w:rPr>
        <w:t xml:space="preserve"> </w:t>
      </w:r>
      <w:proofErr w:type="spellStart"/>
      <w:r w:rsidRPr="00432B46">
        <w:rPr>
          <w:rFonts w:ascii="Arial" w:hAnsi="Arial" w:cs="Arial"/>
          <w:i/>
          <w:iCs/>
        </w:rPr>
        <w:t>проблеми</w:t>
      </w:r>
      <w:proofErr w:type="spellEnd"/>
      <w:r w:rsidRPr="00432B46">
        <w:rPr>
          <w:rFonts w:ascii="Arial" w:hAnsi="Arial" w:cs="Arial"/>
          <w:i/>
          <w:iCs/>
        </w:rPr>
        <w:t xml:space="preserve"> </w:t>
      </w:r>
      <w:proofErr w:type="spellStart"/>
      <w:r w:rsidRPr="00432B46">
        <w:rPr>
          <w:rFonts w:ascii="Arial" w:hAnsi="Arial" w:cs="Arial"/>
          <w:i/>
          <w:iCs/>
        </w:rPr>
        <w:t>міжнародних</w:t>
      </w:r>
      <w:proofErr w:type="spellEnd"/>
      <w:r w:rsidRPr="00432B46">
        <w:rPr>
          <w:rFonts w:ascii="Arial" w:hAnsi="Arial" w:cs="Arial"/>
          <w:i/>
          <w:iCs/>
        </w:rPr>
        <w:t xml:space="preserve"> </w:t>
      </w:r>
      <w:proofErr w:type="spellStart"/>
      <w:r w:rsidRPr="00432B46">
        <w:rPr>
          <w:rFonts w:ascii="Arial" w:hAnsi="Arial" w:cs="Arial"/>
          <w:i/>
          <w:iCs/>
        </w:rPr>
        <w:t>фінансів</w:t>
      </w:r>
      <w:proofErr w:type="spellEnd"/>
      <w:r w:rsidRPr="00432B46">
        <w:rPr>
          <w:rFonts w:ascii="Arial" w:hAnsi="Arial" w:cs="Arial"/>
        </w:rPr>
        <w:t>, p.12.</w:t>
      </w:r>
    </w:p>
    <w:p w14:paraId="64F81D56" w14:textId="77777777" w:rsidR="00E60B2B" w:rsidRPr="00432B46" w:rsidRDefault="00E60B2B" w:rsidP="00864E62">
      <w:pPr>
        <w:rPr>
          <w:rFonts w:ascii="Arial" w:hAnsi="Arial" w:cs="Arial"/>
        </w:rPr>
      </w:pPr>
      <w:proofErr w:type="spellStart"/>
      <w:r w:rsidRPr="00432B46">
        <w:rPr>
          <w:rFonts w:ascii="Arial" w:hAnsi="Arial" w:cs="Arial"/>
        </w:rPr>
        <w:t>Rasugu</w:t>
      </w:r>
      <w:proofErr w:type="spellEnd"/>
      <w:r w:rsidRPr="00432B46">
        <w:rPr>
          <w:rFonts w:ascii="Arial" w:hAnsi="Arial" w:cs="Arial"/>
        </w:rPr>
        <w:t>, E.N., 2019. </w:t>
      </w:r>
      <w:r w:rsidRPr="00432B46">
        <w:rPr>
          <w:rFonts w:ascii="Arial" w:hAnsi="Arial" w:cs="Arial"/>
          <w:i/>
          <w:iCs/>
        </w:rPr>
        <w:t xml:space="preserve">Factors Affecting Implementation of Zero-Based Budgeting </w:t>
      </w:r>
      <w:proofErr w:type="gramStart"/>
      <w:r w:rsidRPr="00432B46">
        <w:rPr>
          <w:rFonts w:ascii="Arial" w:hAnsi="Arial" w:cs="Arial"/>
          <w:i/>
          <w:iCs/>
        </w:rPr>
        <w:t>In</w:t>
      </w:r>
      <w:proofErr w:type="gramEnd"/>
      <w:r w:rsidRPr="00432B46">
        <w:rPr>
          <w:rFonts w:ascii="Arial" w:hAnsi="Arial" w:cs="Arial"/>
          <w:i/>
          <w:iCs/>
        </w:rPr>
        <w:t xml:space="preserve"> Chemical Organizations: A Case of Diversey Eastern and Central Africa Limited</w:t>
      </w:r>
      <w:r w:rsidRPr="00432B46">
        <w:rPr>
          <w:rFonts w:ascii="Arial" w:hAnsi="Arial" w:cs="Arial"/>
        </w:rPr>
        <w:t> (Doctoral dissertation, United States International University-Africa).</w:t>
      </w:r>
    </w:p>
    <w:p w14:paraId="1D8A55BE" w14:textId="77777777" w:rsidR="00E60B2B" w:rsidRPr="00432B46" w:rsidRDefault="00E60B2B" w:rsidP="00864E62">
      <w:pPr>
        <w:rPr>
          <w:rFonts w:ascii="Arial" w:hAnsi="Arial" w:cs="Arial"/>
        </w:rPr>
      </w:pPr>
      <w:r w:rsidRPr="00432B46">
        <w:rPr>
          <w:rFonts w:ascii="Arial" w:hAnsi="Arial" w:cs="Arial"/>
        </w:rPr>
        <w:t>Vaughan, T.S., 2018. CHARACTERIZATION OF OPTIMAL FACULTY ALLOCATION SUBJECT TO A BUDGET CONSTRAINT. </w:t>
      </w:r>
      <w:r w:rsidRPr="00432B46">
        <w:rPr>
          <w:rFonts w:ascii="Arial" w:hAnsi="Arial" w:cs="Arial"/>
          <w:i/>
          <w:iCs/>
        </w:rPr>
        <w:t>AMERICAN ASSOCIATION OF UNIVERSITY ADMINISTRATORS</w:t>
      </w:r>
      <w:r w:rsidRPr="00432B46">
        <w:rPr>
          <w:rFonts w:ascii="Arial" w:hAnsi="Arial" w:cs="Arial"/>
        </w:rPr>
        <w:t>, </w:t>
      </w:r>
      <w:r w:rsidRPr="00432B46">
        <w:rPr>
          <w:rFonts w:ascii="Arial" w:hAnsi="Arial" w:cs="Arial"/>
          <w:i/>
          <w:iCs/>
        </w:rPr>
        <w:t>33</w:t>
      </w:r>
      <w:r w:rsidRPr="00432B46">
        <w:rPr>
          <w:rFonts w:ascii="Arial" w:hAnsi="Arial" w:cs="Arial"/>
        </w:rPr>
        <w:t>(1), pp.82-93.</w:t>
      </w:r>
    </w:p>
    <w:sectPr w:rsidR="00E60B2B" w:rsidRPr="00432B46" w:rsidSect="00CD15E7">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5B69B" w14:textId="77777777" w:rsidR="00EE1D1E" w:rsidRDefault="00EE1D1E" w:rsidP="00281106">
      <w:pPr>
        <w:spacing w:before="0" w:after="0" w:line="240" w:lineRule="auto"/>
      </w:pPr>
      <w:r>
        <w:separator/>
      </w:r>
    </w:p>
  </w:endnote>
  <w:endnote w:type="continuationSeparator" w:id="0">
    <w:p w14:paraId="5AF6F90F" w14:textId="77777777" w:rsidR="00EE1D1E" w:rsidRDefault="00EE1D1E" w:rsidP="0028110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Trebuchet MS">
    <w:altName w:val="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882074"/>
      <w:docPartObj>
        <w:docPartGallery w:val="Page Numbers (Bottom of Page)"/>
        <w:docPartUnique/>
      </w:docPartObj>
    </w:sdtPr>
    <w:sdtEndPr>
      <w:rPr>
        <w:noProof/>
      </w:rPr>
    </w:sdtEndPr>
    <w:sdtContent>
      <w:p w14:paraId="1AE17829" w14:textId="55216401" w:rsidR="00281106" w:rsidRDefault="002811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5C3E24" w14:textId="77777777" w:rsidR="00281106" w:rsidRDefault="002811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04F4D" w14:textId="77777777" w:rsidR="00EE1D1E" w:rsidRDefault="00EE1D1E" w:rsidP="00281106">
      <w:pPr>
        <w:spacing w:before="0" w:after="0" w:line="240" w:lineRule="auto"/>
      </w:pPr>
      <w:r>
        <w:separator/>
      </w:r>
    </w:p>
  </w:footnote>
  <w:footnote w:type="continuationSeparator" w:id="0">
    <w:p w14:paraId="11AC8B55" w14:textId="77777777" w:rsidR="00EE1D1E" w:rsidRDefault="00EE1D1E" w:rsidP="0028110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F2F0E"/>
    <w:multiLevelType w:val="hybridMultilevel"/>
    <w:tmpl w:val="B98014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A373F99"/>
    <w:multiLevelType w:val="hybridMultilevel"/>
    <w:tmpl w:val="0AE2FBF8"/>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D6153F8"/>
    <w:multiLevelType w:val="hybridMultilevel"/>
    <w:tmpl w:val="35E876CA"/>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20839508">
    <w:abstractNumId w:val="0"/>
  </w:num>
  <w:num w:numId="2" w16cid:durableId="135880192">
    <w:abstractNumId w:val="2"/>
  </w:num>
  <w:num w:numId="3" w16cid:durableId="7257586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5E7"/>
    <w:rsid w:val="000E20FA"/>
    <w:rsid w:val="00100042"/>
    <w:rsid w:val="00131B21"/>
    <w:rsid w:val="001C6B1F"/>
    <w:rsid w:val="001F5C17"/>
    <w:rsid w:val="002272B0"/>
    <w:rsid w:val="0023381C"/>
    <w:rsid w:val="00281106"/>
    <w:rsid w:val="002C111D"/>
    <w:rsid w:val="002E14E0"/>
    <w:rsid w:val="00310E91"/>
    <w:rsid w:val="003266D7"/>
    <w:rsid w:val="00336CCE"/>
    <w:rsid w:val="003522A4"/>
    <w:rsid w:val="003E4D25"/>
    <w:rsid w:val="003F043A"/>
    <w:rsid w:val="00432B46"/>
    <w:rsid w:val="00444059"/>
    <w:rsid w:val="00480E00"/>
    <w:rsid w:val="00485B09"/>
    <w:rsid w:val="004D49B0"/>
    <w:rsid w:val="004E7756"/>
    <w:rsid w:val="004F6A7C"/>
    <w:rsid w:val="00520D9E"/>
    <w:rsid w:val="00531D0C"/>
    <w:rsid w:val="00553587"/>
    <w:rsid w:val="00587B24"/>
    <w:rsid w:val="00590477"/>
    <w:rsid w:val="00593C41"/>
    <w:rsid w:val="005B17FA"/>
    <w:rsid w:val="005F38BE"/>
    <w:rsid w:val="00606C76"/>
    <w:rsid w:val="00661C5E"/>
    <w:rsid w:val="00671EC2"/>
    <w:rsid w:val="0067542B"/>
    <w:rsid w:val="006761BF"/>
    <w:rsid w:val="006D6730"/>
    <w:rsid w:val="007954B2"/>
    <w:rsid w:val="007F457C"/>
    <w:rsid w:val="007F45BC"/>
    <w:rsid w:val="00864E62"/>
    <w:rsid w:val="0087290A"/>
    <w:rsid w:val="00872BEF"/>
    <w:rsid w:val="008F5CEE"/>
    <w:rsid w:val="00915F85"/>
    <w:rsid w:val="00920C1D"/>
    <w:rsid w:val="00936690"/>
    <w:rsid w:val="00973C8F"/>
    <w:rsid w:val="00A31DF0"/>
    <w:rsid w:val="00A32279"/>
    <w:rsid w:val="00AC5B28"/>
    <w:rsid w:val="00AE4345"/>
    <w:rsid w:val="00B227D6"/>
    <w:rsid w:val="00B26B94"/>
    <w:rsid w:val="00B5447B"/>
    <w:rsid w:val="00B826DB"/>
    <w:rsid w:val="00BA4580"/>
    <w:rsid w:val="00C16E4F"/>
    <w:rsid w:val="00C171A9"/>
    <w:rsid w:val="00C244AC"/>
    <w:rsid w:val="00C47671"/>
    <w:rsid w:val="00C7682F"/>
    <w:rsid w:val="00CD15E7"/>
    <w:rsid w:val="00CF6E9C"/>
    <w:rsid w:val="00D245A3"/>
    <w:rsid w:val="00D511AA"/>
    <w:rsid w:val="00DA151D"/>
    <w:rsid w:val="00E4441F"/>
    <w:rsid w:val="00E60B2B"/>
    <w:rsid w:val="00EA27A5"/>
    <w:rsid w:val="00EB5603"/>
    <w:rsid w:val="00ED0B7C"/>
    <w:rsid w:val="00EE1D1E"/>
    <w:rsid w:val="00EE7A4F"/>
    <w:rsid w:val="00F0345D"/>
    <w:rsid w:val="00F5068A"/>
    <w:rsid w:val="00F579A5"/>
    <w:rsid w:val="00FA001F"/>
    <w:rsid w:val="00FC6D44"/>
    <w:rsid w:val="00FE265C"/>
    <w:rsid w:val="00FE27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3752B"/>
  <w15:chartTrackingRefBased/>
  <w15:docId w15:val="{5407FB34-A22B-48D1-8891-73AE98195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5E7"/>
    <w:pPr>
      <w:spacing w:before="120" w:after="120" w:line="360" w:lineRule="auto"/>
      <w:jc w:val="both"/>
    </w:pPr>
    <w:rPr>
      <w:rFonts w:ascii="Carlito" w:hAnsi="Carlito"/>
      <w:sz w:val="24"/>
    </w:rPr>
  </w:style>
  <w:style w:type="paragraph" w:styleId="Heading1">
    <w:name w:val="heading 1"/>
    <w:basedOn w:val="Normal"/>
    <w:next w:val="Normal"/>
    <w:link w:val="Heading1Char"/>
    <w:uiPriority w:val="9"/>
    <w:qFormat/>
    <w:rsid w:val="003E4D25"/>
    <w:pPr>
      <w:keepNext/>
      <w:keepLines/>
      <w:outlineLvl w:val="0"/>
    </w:pPr>
    <w:rPr>
      <w:rFonts w:ascii="Trebuchet MS" w:eastAsiaTheme="majorEastAsia" w:hAnsi="Trebuchet MS" w:cstheme="majorBidi"/>
      <w:color w:val="70AD47" w:themeColor="accent6"/>
      <w:sz w:val="32"/>
      <w:szCs w:val="32"/>
    </w:rPr>
  </w:style>
  <w:style w:type="paragraph" w:styleId="Heading2">
    <w:name w:val="heading 2"/>
    <w:basedOn w:val="Normal"/>
    <w:next w:val="Normal"/>
    <w:link w:val="Heading2Char"/>
    <w:uiPriority w:val="9"/>
    <w:unhideWhenUsed/>
    <w:qFormat/>
    <w:rsid w:val="003E4D25"/>
    <w:pPr>
      <w:outlineLvl w:val="1"/>
    </w:pPr>
    <w:rPr>
      <w:rFonts w:ascii="Trebuchet MS" w:hAnsi="Trebuchet MS"/>
      <w:color w:val="ED7D31" w:themeColor="accent2"/>
      <w:sz w:val="26"/>
    </w:rPr>
  </w:style>
  <w:style w:type="paragraph" w:styleId="Heading3">
    <w:name w:val="heading 3"/>
    <w:basedOn w:val="Normal"/>
    <w:next w:val="Normal"/>
    <w:link w:val="Heading3Char"/>
    <w:uiPriority w:val="9"/>
    <w:unhideWhenUsed/>
    <w:qFormat/>
    <w:rsid w:val="002272B0"/>
    <w:pPr>
      <w:keepNext/>
      <w:keepLines/>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D25"/>
    <w:rPr>
      <w:rFonts w:ascii="Trebuchet MS" w:eastAsiaTheme="majorEastAsia" w:hAnsi="Trebuchet MS" w:cstheme="majorBidi"/>
      <w:color w:val="70AD47" w:themeColor="accent6"/>
      <w:sz w:val="32"/>
      <w:szCs w:val="32"/>
    </w:rPr>
  </w:style>
  <w:style w:type="character" w:customStyle="1" w:styleId="Heading2Char">
    <w:name w:val="Heading 2 Char"/>
    <w:basedOn w:val="DefaultParagraphFont"/>
    <w:link w:val="Heading2"/>
    <w:uiPriority w:val="9"/>
    <w:rsid w:val="003E4D25"/>
    <w:rPr>
      <w:rFonts w:ascii="Trebuchet MS" w:hAnsi="Trebuchet MS"/>
      <w:color w:val="ED7D31" w:themeColor="accent2"/>
      <w:sz w:val="26"/>
    </w:rPr>
  </w:style>
  <w:style w:type="character" w:customStyle="1" w:styleId="Heading3Char">
    <w:name w:val="Heading 3 Char"/>
    <w:basedOn w:val="DefaultParagraphFont"/>
    <w:link w:val="Heading3"/>
    <w:uiPriority w:val="9"/>
    <w:rsid w:val="002272B0"/>
    <w:rPr>
      <w:rFonts w:ascii="Times New Roman" w:eastAsiaTheme="majorEastAsia" w:hAnsi="Times New Roman" w:cstheme="majorBidi"/>
      <w:b/>
      <w:color w:val="1F3763" w:themeColor="accent1" w:themeShade="7F"/>
      <w:sz w:val="24"/>
      <w:szCs w:val="24"/>
    </w:rPr>
  </w:style>
  <w:style w:type="paragraph" w:styleId="ListParagraph">
    <w:name w:val="List Paragraph"/>
    <w:basedOn w:val="Normal"/>
    <w:uiPriority w:val="34"/>
    <w:qFormat/>
    <w:rsid w:val="00CD15E7"/>
    <w:pPr>
      <w:ind w:left="720"/>
      <w:contextualSpacing/>
    </w:pPr>
  </w:style>
  <w:style w:type="paragraph" w:styleId="Header">
    <w:name w:val="header"/>
    <w:basedOn w:val="Normal"/>
    <w:link w:val="HeaderChar"/>
    <w:uiPriority w:val="99"/>
    <w:unhideWhenUsed/>
    <w:rsid w:val="0028110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81106"/>
    <w:rPr>
      <w:rFonts w:ascii="Carlito" w:hAnsi="Carlito"/>
      <w:sz w:val="24"/>
    </w:rPr>
  </w:style>
  <w:style w:type="paragraph" w:styleId="Footer">
    <w:name w:val="footer"/>
    <w:basedOn w:val="Normal"/>
    <w:link w:val="FooterChar"/>
    <w:uiPriority w:val="99"/>
    <w:unhideWhenUsed/>
    <w:rsid w:val="0028110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81106"/>
    <w:rPr>
      <w:rFonts w:ascii="Carlito" w:hAnsi="Carlito"/>
      <w:sz w:val="24"/>
    </w:rPr>
  </w:style>
  <w:style w:type="table" w:styleId="TableGrid">
    <w:name w:val="Table Grid"/>
    <w:basedOn w:val="TableNormal"/>
    <w:uiPriority w:val="39"/>
    <w:rsid w:val="00C768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826DB"/>
    <w:pPr>
      <w:spacing w:before="240" w:after="0"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B826DB"/>
    <w:pPr>
      <w:spacing w:after="100"/>
    </w:pPr>
  </w:style>
  <w:style w:type="paragraph" w:styleId="TOC2">
    <w:name w:val="toc 2"/>
    <w:basedOn w:val="Normal"/>
    <w:next w:val="Normal"/>
    <w:autoRedefine/>
    <w:uiPriority w:val="39"/>
    <w:unhideWhenUsed/>
    <w:rsid w:val="00B826DB"/>
    <w:pPr>
      <w:spacing w:after="100"/>
      <w:ind w:left="240"/>
    </w:pPr>
  </w:style>
  <w:style w:type="character" w:styleId="Hyperlink">
    <w:name w:val="Hyperlink"/>
    <w:basedOn w:val="DefaultParagraphFont"/>
    <w:uiPriority w:val="99"/>
    <w:unhideWhenUsed/>
    <w:rsid w:val="00B826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503163">
      <w:bodyDiv w:val="1"/>
      <w:marLeft w:val="0"/>
      <w:marRight w:val="0"/>
      <w:marTop w:val="0"/>
      <w:marBottom w:val="0"/>
      <w:divBdr>
        <w:top w:val="none" w:sz="0" w:space="0" w:color="auto"/>
        <w:left w:val="none" w:sz="0" w:space="0" w:color="auto"/>
        <w:bottom w:val="none" w:sz="0" w:space="0" w:color="auto"/>
        <w:right w:val="none" w:sz="0" w:space="0" w:color="auto"/>
      </w:divBdr>
    </w:div>
    <w:div w:id="1546336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21A4F-F89B-480A-8B12-2B8980180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2631</Words>
  <Characters>15003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 slavu</dc:creator>
  <cp:keywords/>
  <dc:description/>
  <cp:lastModifiedBy>eduard slavu</cp:lastModifiedBy>
  <cp:revision>2</cp:revision>
  <dcterms:created xsi:type="dcterms:W3CDTF">2022-07-01T19:29:00Z</dcterms:created>
  <dcterms:modified xsi:type="dcterms:W3CDTF">2022-07-01T19:29:00Z</dcterms:modified>
</cp:coreProperties>
</file>