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007173006"/>
        <w:docPartObj>
          <w:docPartGallery w:val="Cover Pages"/>
          <w:docPartUnique/>
        </w:docPartObj>
      </w:sdtPr>
      <w:sdtEndPr>
        <w:rPr>
          <w:rFonts w:ascii="Arial" w:hAnsi="Arial" w:cs="Arial"/>
          <w:sz w:val="24"/>
          <w:szCs w:val="24"/>
        </w:rPr>
      </w:sdtEndPr>
      <w:sdtContent>
        <w:p w14:paraId="0488B7D5" w14:textId="49124736" w:rsidR="00FE78D0" w:rsidRDefault="00FE78D0">
          <w:pPr>
            <w:pStyle w:val="NoSpacing"/>
            <w:rPr>
              <w:sz w:val="2"/>
            </w:rPr>
          </w:pPr>
        </w:p>
        <w:p w14:paraId="0C010F12" w14:textId="2C631C3C" w:rsidR="00FE78D0" w:rsidRDefault="00075EED">
          <w:r>
            <w:rPr>
              <w:noProof/>
            </w:rPr>
            <mc:AlternateContent>
              <mc:Choice Requires="wps">
                <w:drawing>
                  <wp:anchor distT="0" distB="0" distL="114300" distR="114300" simplePos="0" relativeHeight="251661312" behindDoc="0" locked="0" layoutInCell="1" allowOverlap="1" wp14:anchorId="1FABCADB" wp14:editId="713F06B5">
                    <wp:simplePos x="0" y="0"/>
                    <wp:positionH relativeFrom="margin">
                      <wp:align>center</wp:align>
                    </wp:positionH>
                    <wp:positionV relativeFrom="margin">
                      <wp:posOffset>1476375</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2C2C"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5916E54" w14:textId="00A32B32" w:rsidR="00FE78D0" w:rsidRPr="00FE78D0" w:rsidRDefault="00FE78D0" w:rsidP="003879A5">
                                    <w:pPr>
                                      <w:pStyle w:val="NoSpacing"/>
                                      <w:jc w:val="center"/>
                                      <w:rPr>
                                        <w:rFonts w:asciiTheme="majorHAnsi" w:eastAsiaTheme="majorEastAsia" w:hAnsiTheme="majorHAnsi" w:cstheme="majorBidi"/>
                                        <w:caps/>
                                        <w:color w:val="2C2C2C" w:themeColor="text1"/>
                                        <w:sz w:val="68"/>
                                        <w:szCs w:val="68"/>
                                      </w:rPr>
                                    </w:pPr>
                                    <w:r w:rsidRPr="00FE78D0">
                                      <w:rPr>
                                        <w:rFonts w:asciiTheme="majorHAnsi" w:eastAsiaTheme="majorEastAsia" w:hAnsiTheme="majorHAnsi" w:cstheme="majorBidi"/>
                                        <w:caps/>
                                        <w:color w:val="2C2C2C" w:themeColor="text1"/>
                                        <w:sz w:val="64"/>
                                        <w:szCs w:val="64"/>
                                      </w:rPr>
                                      <w:t>Navigating Global Disruption</w:t>
                                    </w:r>
                                  </w:p>
                                </w:sdtContent>
                              </w:sdt>
                              <w:p w14:paraId="27425100" w14:textId="557A6164" w:rsidR="00FE78D0" w:rsidRPr="00FE78D0" w:rsidRDefault="00000000" w:rsidP="003879A5">
                                <w:pPr>
                                  <w:pStyle w:val="NoSpacing"/>
                                  <w:spacing w:before="120"/>
                                  <w:jc w:val="center"/>
                                  <w:rPr>
                                    <w:color w:val="F56617" w:themeColor="accent6"/>
                                    <w:sz w:val="36"/>
                                    <w:szCs w:val="36"/>
                                  </w:rPr>
                                </w:pPr>
                                <w:sdt>
                                  <w:sdtPr>
                                    <w:rPr>
                                      <w:color w:val="F56617" w:themeColor="accent6"/>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E78D0" w:rsidRPr="00FE78D0">
                                      <w:rPr>
                                        <w:color w:val="F56617" w:themeColor="accent6"/>
                                        <w:sz w:val="36"/>
                                        <w:szCs w:val="36"/>
                                      </w:rPr>
                                      <w:t>A Critical Analysis of AI, Geopolitics, and Sustainability at Unilever</w:t>
                                    </w:r>
                                  </w:sdtContent>
                                </w:sdt>
                              </w:p>
                              <w:p w14:paraId="362A4797" w14:textId="77777777" w:rsidR="00FE78D0" w:rsidRDefault="00FE78D0" w:rsidP="003879A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FABCADB" id="_x0000_t202" coordsize="21600,21600" o:spt="202" path="m,l,21600r21600,l21600,xe">
                    <v:stroke joinstyle="miter"/>
                    <v:path gradientshapeok="t" o:connecttype="rect"/>
                  </v:shapetype>
                  <v:shape id="Text Box 62" o:spid="_x0000_s1026" type="#_x0000_t202" style="position:absolute;margin-left:0;margin-top:116.25pt;width:468pt;height:1in;z-index:251661312;visibility:visible;mso-wrap-style:square;mso-width-percent:765;mso-wrap-distance-left:9pt;mso-wrap-distance-top:0;mso-wrap-distance-right:9pt;mso-wrap-distance-bottom:0;mso-position-horizontal:center;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" filled="f" stroked="f" strokeweight=".5pt">
                    <v:textbox style="mso-fit-shape-to-text:t">
                      <w:txbxContent>
                        <w:sdt>
                          <w:sdtPr>
                            <w:rPr>
                              <w:rFonts w:asciiTheme="majorHAnsi" w:eastAsiaTheme="majorEastAsia" w:hAnsiTheme="majorHAnsi" w:cstheme="majorBidi"/>
                              <w:caps/>
                              <w:color w:val="2C2C2C"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5916E54" w14:textId="00A32B32" w:rsidR="00FE78D0" w:rsidRPr="00FE78D0" w:rsidRDefault="00FE78D0" w:rsidP="003879A5">
                              <w:pPr>
                                <w:pStyle w:val="NoSpacing"/>
                                <w:jc w:val="center"/>
                                <w:rPr>
                                  <w:rFonts w:asciiTheme="majorHAnsi" w:eastAsiaTheme="majorEastAsia" w:hAnsiTheme="majorHAnsi" w:cstheme="majorBidi"/>
                                  <w:caps/>
                                  <w:color w:val="2C2C2C" w:themeColor="text1"/>
                                  <w:sz w:val="68"/>
                                  <w:szCs w:val="68"/>
                                </w:rPr>
                              </w:pPr>
                              <w:r w:rsidRPr="00FE78D0">
                                <w:rPr>
                                  <w:rFonts w:asciiTheme="majorHAnsi" w:eastAsiaTheme="majorEastAsia" w:hAnsiTheme="majorHAnsi" w:cstheme="majorBidi"/>
                                  <w:caps/>
                                  <w:color w:val="2C2C2C" w:themeColor="text1"/>
                                  <w:sz w:val="64"/>
                                  <w:szCs w:val="64"/>
                                </w:rPr>
                                <w:t>Navigating Global Disruption</w:t>
                              </w:r>
                            </w:p>
                          </w:sdtContent>
                        </w:sdt>
                        <w:p w14:paraId="27425100" w14:textId="557A6164" w:rsidR="00FE78D0" w:rsidRPr="00FE78D0" w:rsidRDefault="00000000" w:rsidP="003879A5">
                          <w:pPr>
                            <w:pStyle w:val="NoSpacing"/>
                            <w:spacing w:before="120"/>
                            <w:jc w:val="center"/>
                            <w:rPr>
                              <w:color w:val="F56617" w:themeColor="accent6"/>
                              <w:sz w:val="36"/>
                              <w:szCs w:val="36"/>
                            </w:rPr>
                          </w:pPr>
                          <w:sdt>
                            <w:sdtPr>
                              <w:rPr>
                                <w:color w:val="F56617" w:themeColor="accent6"/>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E78D0" w:rsidRPr="00FE78D0">
                                <w:rPr>
                                  <w:color w:val="F56617" w:themeColor="accent6"/>
                                  <w:sz w:val="36"/>
                                  <w:szCs w:val="36"/>
                                </w:rPr>
                                <w:t>A Critical Analysis of AI, Geopolitics, and Sustainability at Unilever</w:t>
                              </w:r>
                            </w:sdtContent>
                          </w:sdt>
                        </w:p>
                        <w:p w14:paraId="362A4797" w14:textId="77777777" w:rsidR="00FE78D0" w:rsidRDefault="00FE78D0" w:rsidP="003879A5">
                          <w:pPr>
                            <w:jc w:val="center"/>
                          </w:pPr>
                        </w:p>
                      </w:txbxContent>
                    </v:textbox>
                    <w10:wrap anchorx="margin" anchory="margin"/>
                  </v:shape>
                </w:pict>
              </mc:Fallback>
            </mc:AlternateContent>
          </w:r>
          <w:r>
            <w:rPr>
              <w:noProof/>
            </w:rPr>
            <w:drawing>
              <wp:inline distT="0" distB="0" distL="0" distR="0" wp14:anchorId="60E93146" wp14:editId="6D143BDE">
                <wp:extent cx="2324100" cy="1293495"/>
                <wp:effectExtent l="0" t="0" r="0" b="1905"/>
                <wp:docPr id="4" name="Picture 3" descr="A close-up of a sign&#10;&#10;Description automatically generated">
                  <a:extLst xmlns:a="http://schemas.openxmlformats.org/drawingml/2006/main">
                    <a:ext uri="{FF2B5EF4-FFF2-40B4-BE49-F238E27FC236}">
                      <a16:creationId xmlns:a16="http://schemas.microsoft.com/office/drawing/2014/main" id="{3230C569-626E-8174-F5C2-FA72E01C6E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sign&#10;&#10;Description automatically generated">
                          <a:extLst>
                            <a:ext uri="{FF2B5EF4-FFF2-40B4-BE49-F238E27FC236}">
                              <a16:creationId xmlns:a16="http://schemas.microsoft.com/office/drawing/2014/main" id="{3230C569-626E-8174-F5C2-FA72E01C6E90}"/>
                            </a:ext>
                          </a:extLst>
                        </pic:cNvPr>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324100" cy="1293495"/>
                        </a:xfrm>
                        <a:prstGeom prst="rect">
                          <a:avLst/>
                        </a:prstGeom>
                      </pic:spPr>
                    </pic:pic>
                  </a:graphicData>
                </a:graphic>
              </wp:inline>
            </w:drawing>
          </w:r>
          <w:r w:rsidR="00FE78D0">
            <w:rPr>
              <w:noProof/>
              <w:color w:val="FFC000" w:themeColor="accent1"/>
              <w:sz w:val="36"/>
              <w:szCs w:val="36"/>
            </w:rPr>
            <mc:AlternateContent>
              <mc:Choice Requires="wpg">
                <w:drawing>
                  <wp:anchor distT="0" distB="0" distL="114300" distR="114300" simplePos="0" relativeHeight="251660288" behindDoc="1" locked="0" layoutInCell="1" allowOverlap="1" wp14:anchorId="26F9B7AE" wp14:editId="5508625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61F7E9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B4E55C6" w14:textId="4336E7B0" w:rsidR="00FE78D0" w:rsidRDefault="003879A5">
          <w:pPr>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3DB21639" wp14:editId="6885EE28">
                    <wp:simplePos x="0" y="0"/>
                    <wp:positionH relativeFrom="page">
                      <wp:posOffset>1362075</wp:posOffset>
                    </wp:positionH>
                    <wp:positionV relativeFrom="margin">
                      <wp:posOffset>7400925</wp:posOffset>
                    </wp:positionV>
                    <wp:extent cx="5943600" cy="1162050"/>
                    <wp:effectExtent l="0" t="0" r="7620" b="0"/>
                    <wp:wrapNone/>
                    <wp:docPr id="69" name="Text Box 69"/>
                    <wp:cNvGraphicFramePr/>
                    <a:graphic xmlns:a="http://schemas.openxmlformats.org/drawingml/2006/main">
                      <a:graphicData uri="http://schemas.microsoft.com/office/word/2010/wordprocessingShape">
                        <wps:wsp>
                          <wps:cNvSpPr txBox="1"/>
                          <wps:spPr>
                            <a:xfrm>
                              <a:off x="0" y="0"/>
                              <a:ext cx="5943600" cy="1162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4955B" w14:textId="2FA8EF8C" w:rsidR="003879A5" w:rsidRDefault="003879A5">
                                <w:pPr>
                                  <w:pStyle w:val="NoSpacing"/>
                                  <w:jc w:val="right"/>
                                  <w:rPr>
                                    <w:rFonts w:ascii="Arial" w:hAnsi="Arial" w:cs="Arial"/>
                                    <w:b/>
                                    <w:bCs/>
                                    <w:sz w:val="36"/>
                                    <w:szCs w:val="36"/>
                                  </w:rPr>
                                </w:pPr>
                                <w:r>
                                  <w:rPr>
                                    <w:rFonts w:ascii="Arial" w:hAnsi="Arial" w:cs="Arial"/>
                                    <w:b/>
                                    <w:bCs/>
                                    <w:sz w:val="36"/>
                                    <w:szCs w:val="36"/>
                                  </w:rPr>
                                  <w:t>Angel-David Udrea (2429380)</w:t>
                                </w:r>
                              </w:p>
                              <w:p w14:paraId="0F09367D" w14:textId="08940085" w:rsidR="00FE78D0" w:rsidRPr="003879A5" w:rsidRDefault="00000000">
                                <w:pPr>
                                  <w:pStyle w:val="NoSpacing"/>
                                  <w:jc w:val="right"/>
                                  <w:rPr>
                                    <w:rFonts w:ascii="Arial" w:hAnsi="Arial" w:cs="Arial"/>
                                    <w:b/>
                                    <w:bCs/>
                                    <w:sz w:val="36"/>
                                    <w:szCs w:val="36"/>
                                  </w:rPr>
                                </w:pPr>
                                <w:sdt>
                                  <w:sdtPr>
                                    <w:rPr>
                                      <w:rFonts w:ascii="Arial" w:hAnsi="Arial" w:cs="Arial"/>
                                      <w:b/>
                                      <w:bCs/>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E78D0" w:rsidRPr="003879A5">
                                      <w:rPr>
                                        <w:rFonts w:ascii="Arial" w:hAnsi="Arial" w:cs="Arial"/>
                                        <w:b/>
                                        <w:bCs/>
                                        <w:sz w:val="36"/>
                                        <w:szCs w:val="36"/>
                                      </w:rPr>
                                      <w:t>LCBB4016</w:t>
                                    </w:r>
                                    <w:r w:rsidR="003879A5" w:rsidRPr="003879A5">
                                      <w:rPr>
                                        <w:rFonts w:ascii="Arial" w:hAnsi="Arial" w:cs="Arial"/>
                                        <w:b/>
                                        <w:bCs/>
                                        <w:sz w:val="36"/>
                                        <w:szCs w:val="36"/>
                                      </w:rPr>
                                      <w:t>-Global Business Environment</w:t>
                                    </w:r>
                                  </w:sdtContent>
                                </w:sdt>
                              </w:p>
                              <w:sdt>
                                <w:sdtPr>
                                  <w:rPr>
                                    <w:rFonts w:ascii="Arial" w:hAnsi="Arial" w:cs="Arial"/>
                                    <w:b/>
                                    <w:bCs/>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F7C0996" w14:textId="1F5F95D4" w:rsidR="00FE78D0" w:rsidRPr="003879A5" w:rsidRDefault="003879A5">
                                    <w:pPr>
                                      <w:pStyle w:val="NoSpacing"/>
                                      <w:jc w:val="right"/>
                                      <w:rPr>
                                        <w:rFonts w:ascii="Arial" w:hAnsi="Arial" w:cs="Arial"/>
                                        <w:b/>
                                        <w:bCs/>
                                        <w:sz w:val="36"/>
                                        <w:szCs w:val="36"/>
                                      </w:rPr>
                                    </w:pPr>
                                    <w:r w:rsidRPr="003879A5">
                                      <w:rPr>
                                        <w:rFonts w:ascii="Arial" w:hAnsi="Arial" w:cs="Arial"/>
                                        <w:b/>
                                        <w:bCs/>
                                        <w:sz w:val="36"/>
                                        <w:szCs w:val="36"/>
                                      </w:rPr>
                                      <w:t>Lecturer:</w:t>
                                    </w:r>
                                    <w:r w:rsidR="00214D4B">
                                      <w:rPr>
                                        <w:rFonts w:ascii="Arial" w:hAnsi="Arial" w:cs="Arial"/>
                                        <w:b/>
                                        <w:bCs/>
                                        <w:sz w:val="36"/>
                                        <w:szCs w:val="36"/>
                                      </w:rPr>
                                      <w:t xml:space="preserve"> Kareem Sani</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3DB21639" id="Text Box 69" o:spid="_x0000_s1027" type="#_x0000_t202" style="position:absolute;margin-left:107.25pt;margin-top:582.75pt;width:468pt;height:91.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" filled="f" stroked="f" strokeweight=".5pt">
                    <v:textbox inset="0,0,0,0">
                      <w:txbxContent>
                        <w:p w14:paraId="30E4955B" w14:textId="2FA8EF8C" w:rsidR="003879A5" w:rsidRDefault="003879A5">
                          <w:pPr>
                            <w:pStyle w:val="NoSpacing"/>
                            <w:jc w:val="right"/>
                            <w:rPr>
                              <w:rFonts w:ascii="Arial" w:hAnsi="Arial" w:cs="Arial"/>
                              <w:b/>
                              <w:bCs/>
                              <w:sz w:val="36"/>
                              <w:szCs w:val="36"/>
                            </w:rPr>
                          </w:pPr>
                          <w:r>
                            <w:rPr>
                              <w:rFonts w:ascii="Arial" w:hAnsi="Arial" w:cs="Arial"/>
                              <w:b/>
                              <w:bCs/>
                              <w:sz w:val="36"/>
                              <w:szCs w:val="36"/>
                            </w:rPr>
                            <w:t>Angel-David Udrea (2429380)</w:t>
                          </w:r>
                        </w:p>
                        <w:p w14:paraId="0F09367D" w14:textId="08940085" w:rsidR="00FE78D0" w:rsidRPr="003879A5" w:rsidRDefault="00000000">
                          <w:pPr>
                            <w:pStyle w:val="NoSpacing"/>
                            <w:jc w:val="right"/>
                            <w:rPr>
                              <w:rFonts w:ascii="Arial" w:hAnsi="Arial" w:cs="Arial"/>
                              <w:b/>
                              <w:bCs/>
                              <w:sz w:val="36"/>
                              <w:szCs w:val="36"/>
                            </w:rPr>
                          </w:pPr>
                          <w:sdt>
                            <w:sdtPr>
                              <w:rPr>
                                <w:rFonts w:ascii="Arial" w:hAnsi="Arial" w:cs="Arial"/>
                                <w:b/>
                                <w:bCs/>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E78D0" w:rsidRPr="003879A5">
                                <w:rPr>
                                  <w:rFonts w:ascii="Arial" w:hAnsi="Arial" w:cs="Arial"/>
                                  <w:b/>
                                  <w:bCs/>
                                  <w:sz w:val="36"/>
                                  <w:szCs w:val="36"/>
                                </w:rPr>
                                <w:t>LCBB4016</w:t>
                              </w:r>
                              <w:r w:rsidR="003879A5" w:rsidRPr="003879A5">
                                <w:rPr>
                                  <w:rFonts w:ascii="Arial" w:hAnsi="Arial" w:cs="Arial"/>
                                  <w:b/>
                                  <w:bCs/>
                                  <w:sz w:val="36"/>
                                  <w:szCs w:val="36"/>
                                </w:rPr>
                                <w:t>-Global Business Environment</w:t>
                              </w:r>
                            </w:sdtContent>
                          </w:sdt>
                        </w:p>
                        <w:sdt>
                          <w:sdtPr>
                            <w:rPr>
                              <w:rFonts w:ascii="Arial" w:hAnsi="Arial" w:cs="Arial"/>
                              <w:b/>
                              <w:bCs/>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F7C0996" w14:textId="1F5F95D4" w:rsidR="00FE78D0" w:rsidRPr="003879A5" w:rsidRDefault="003879A5">
                              <w:pPr>
                                <w:pStyle w:val="NoSpacing"/>
                                <w:jc w:val="right"/>
                                <w:rPr>
                                  <w:rFonts w:ascii="Arial" w:hAnsi="Arial" w:cs="Arial"/>
                                  <w:b/>
                                  <w:bCs/>
                                  <w:sz w:val="36"/>
                                  <w:szCs w:val="36"/>
                                </w:rPr>
                              </w:pPr>
                              <w:r w:rsidRPr="003879A5">
                                <w:rPr>
                                  <w:rFonts w:ascii="Arial" w:hAnsi="Arial" w:cs="Arial"/>
                                  <w:b/>
                                  <w:bCs/>
                                  <w:sz w:val="36"/>
                                  <w:szCs w:val="36"/>
                                </w:rPr>
                                <w:t>Lecturer:</w:t>
                              </w:r>
                              <w:r w:rsidR="00214D4B">
                                <w:rPr>
                                  <w:rFonts w:ascii="Arial" w:hAnsi="Arial" w:cs="Arial"/>
                                  <w:b/>
                                  <w:bCs/>
                                  <w:sz w:val="36"/>
                                  <w:szCs w:val="36"/>
                                </w:rPr>
                                <w:t xml:space="preserve"> Kareem Sani</w:t>
                              </w:r>
                            </w:p>
                          </w:sdtContent>
                        </w:sdt>
                      </w:txbxContent>
                    </v:textbox>
                    <w10:wrap anchorx="page" anchory="margin"/>
                  </v:shape>
                </w:pict>
              </mc:Fallback>
            </mc:AlternateContent>
          </w:r>
          <w:r w:rsidR="00FE78D0">
            <w:rPr>
              <w:rFonts w:ascii="Arial" w:hAnsi="Arial" w:cs="Arial"/>
              <w:sz w:val="24"/>
              <w:szCs w:val="24"/>
            </w:rPr>
            <w:br w:type="page"/>
          </w:r>
        </w:p>
      </w:sdtContent>
    </w:sdt>
    <w:p w14:paraId="674B4CBA" w14:textId="4D4AC28A" w:rsidR="00FE78D0" w:rsidRPr="00FE78D0" w:rsidRDefault="00FE78D0" w:rsidP="00FE78D0">
      <w:pPr>
        <w:rPr>
          <w:rFonts w:ascii="Arial" w:hAnsi="Arial" w:cs="Arial"/>
          <w:b/>
          <w:bCs/>
          <w:sz w:val="24"/>
          <w:szCs w:val="24"/>
        </w:rPr>
      </w:pPr>
      <w:r w:rsidRPr="00FE78D0">
        <w:rPr>
          <w:rFonts w:ascii="Arial" w:hAnsi="Arial" w:cs="Arial"/>
          <w:b/>
          <w:bCs/>
          <w:sz w:val="24"/>
          <w:szCs w:val="24"/>
        </w:rPr>
        <w:lastRenderedPageBreak/>
        <w:t>Introduction</w:t>
      </w:r>
    </w:p>
    <w:p w14:paraId="5B7844EC" w14:textId="4F0278D0" w:rsidR="00FE78D0" w:rsidRPr="00FE78D0" w:rsidRDefault="00FE78D0" w:rsidP="00FE78D0">
      <w:pPr>
        <w:rPr>
          <w:rFonts w:ascii="Arial" w:hAnsi="Arial" w:cs="Arial"/>
          <w:sz w:val="24"/>
          <w:szCs w:val="24"/>
        </w:rPr>
      </w:pPr>
      <w:r w:rsidRPr="00FE78D0">
        <w:rPr>
          <w:rFonts w:ascii="Arial" w:hAnsi="Arial" w:cs="Arial"/>
          <w:sz w:val="24"/>
          <w:szCs w:val="24"/>
        </w:rPr>
        <w:t>The business environment of 2024–2025 exists as a 'poly-crisis' which combines multiple destabili</w:t>
      </w:r>
      <w:r w:rsidR="00214D4B">
        <w:rPr>
          <w:rFonts w:ascii="Arial" w:hAnsi="Arial" w:cs="Arial"/>
          <w:sz w:val="24"/>
          <w:szCs w:val="24"/>
        </w:rPr>
        <w:t>s</w:t>
      </w:r>
      <w:r w:rsidRPr="00FE78D0">
        <w:rPr>
          <w:rFonts w:ascii="Arial" w:hAnsi="Arial" w:cs="Arial"/>
          <w:sz w:val="24"/>
          <w:szCs w:val="24"/>
        </w:rPr>
        <w:t>ing elements to create a Volatile, Uncertain, Complex, and Ambiguous (VUCA) environment. The worldwide system of globali</w:t>
      </w:r>
      <w:r w:rsidR="00214D4B">
        <w:rPr>
          <w:rFonts w:ascii="Arial" w:hAnsi="Arial" w:cs="Arial"/>
          <w:sz w:val="24"/>
          <w:szCs w:val="24"/>
        </w:rPr>
        <w:t>s</w:t>
      </w:r>
      <w:r w:rsidRPr="00FE78D0">
        <w:rPr>
          <w:rFonts w:ascii="Arial" w:hAnsi="Arial" w:cs="Arial"/>
          <w:sz w:val="24"/>
          <w:szCs w:val="24"/>
        </w:rPr>
        <w:t>ation undergoes a fundamental transformation because digital technology has merged with political divisions and strict environmental rules. The research investigates how Artificial Intelligence (AI) and geopolitical tensions and the EU's Corporate Sustainability Reporting Directive (CSRD) affect Unilever's market standing through strategic market positioning.</w:t>
      </w:r>
    </w:p>
    <w:p w14:paraId="57ABE499" w14:textId="2FF9019B" w:rsidR="001A6653" w:rsidRDefault="00FE78D0" w:rsidP="00FE78D0">
      <w:pPr>
        <w:rPr>
          <w:rFonts w:ascii="Arial" w:hAnsi="Arial" w:cs="Arial"/>
          <w:sz w:val="24"/>
          <w:szCs w:val="24"/>
        </w:rPr>
      </w:pPr>
      <w:r w:rsidRPr="00FE78D0">
        <w:rPr>
          <w:rFonts w:ascii="Arial" w:hAnsi="Arial" w:cs="Arial"/>
          <w:sz w:val="24"/>
          <w:szCs w:val="24"/>
        </w:rPr>
        <w:t>Unilever operates as a UK-based multinational enterprise (MNE) on the FTSE 100 which operates in 190 markets worldwide and generates €60.8 billion in annual revenue (Unilever, 2025). The company operates under extreme external disruptions because it manages more than 400 brands through its intricate worldwide supply chain network. Unilever maintains stable market intelligence through AI implementation but faces increasing production costs and supply chain disruptions because of political tensions and CSRD regulatory requirements. The research starts by studying conflicting elements before creating strategic plans to defend Unilever's market dominance.</w:t>
      </w:r>
    </w:p>
    <w:p w14:paraId="35715F10" w14:textId="77777777" w:rsidR="00B04CBA" w:rsidRPr="00B04CBA" w:rsidRDefault="00B04CBA" w:rsidP="00B04CBA">
      <w:pPr>
        <w:rPr>
          <w:rFonts w:ascii="Arial" w:hAnsi="Arial" w:cs="Arial"/>
          <w:b/>
          <w:bCs/>
          <w:sz w:val="24"/>
          <w:szCs w:val="24"/>
        </w:rPr>
      </w:pPr>
      <w:r w:rsidRPr="00B04CBA">
        <w:rPr>
          <w:rFonts w:ascii="Arial" w:hAnsi="Arial" w:cs="Arial"/>
          <w:b/>
          <w:bCs/>
          <w:sz w:val="24"/>
          <w:szCs w:val="24"/>
        </w:rPr>
        <w:t>Opportunities and Challenges of Global Forces</w:t>
      </w:r>
    </w:p>
    <w:p w14:paraId="74A2A54D" w14:textId="5613BBB6" w:rsidR="00B04CBA" w:rsidRPr="00B04CBA" w:rsidRDefault="00B04CBA" w:rsidP="00B04CBA">
      <w:pPr>
        <w:rPr>
          <w:rFonts w:ascii="Arial" w:hAnsi="Arial" w:cs="Arial"/>
          <w:sz w:val="24"/>
          <w:szCs w:val="24"/>
        </w:rPr>
      </w:pPr>
      <w:r w:rsidRPr="00B04CBA">
        <w:rPr>
          <w:rFonts w:ascii="Arial" w:hAnsi="Arial" w:cs="Arial"/>
          <w:sz w:val="24"/>
          <w:szCs w:val="24"/>
        </w:rPr>
        <w:t xml:space="preserve">Unilever needs to make AI technology its strategic advantage because it enables the company to boost its operational value chain through fast development. AI functions as a fundamental element of Industry 4.0 supply chain management because it executes tasks which go beyond basic support to develop smart supply chain systems. The research by </w:t>
      </w:r>
      <w:proofErr w:type="spellStart"/>
      <w:r w:rsidRPr="00B04CBA">
        <w:rPr>
          <w:rFonts w:ascii="Arial" w:hAnsi="Arial" w:cs="Arial"/>
          <w:sz w:val="24"/>
          <w:szCs w:val="24"/>
        </w:rPr>
        <w:t>Toorajipour</w:t>
      </w:r>
      <w:proofErr w:type="spellEnd"/>
      <w:r w:rsidRPr="00B04CBA">
        <w:rPr>
          <w:rFonts w:ascii="Arial" w:hAnsi="Arial" w:cs="Arial"/>
          <w:sz w:val="24"/>
          <w:szCs w:val="24"/>
        </w:rPr>
        <w:t xml:space="preserve"> et al.</w:t>
      </w:r>
      <w:r w:rsidR="00214D4B">
        <w:rPr>
          <w:rFonts w:ascii="Arial" w:hAnsi="Arial" w:cs="Arial"/>
          <w:sz w:val="24"/>
          <w:szCs w:val="24"/>
        </w:rPr>
        <w:t xml:space="preserve"> </w:t>
      </w:r>
      <w:r w:rsidRPr="00B04CBA">
        <w:rPr>
          <w:rFonts w:ascii="Arial" w:hAnsi="Arial" w:cs="Arial"/>
          <w:sz w:val="24"/>
          <w:szCs w:val="24"/>
        </w:rPr>
        <w:t>by (2021) shows AI technology allows businesses to shift their decision-making from reactive to predictive approaches which becomes essential for managing disruptions. Unilever implements Digital Twins technology to build virtual manufacturing facilities which replicate actual facilities for gaining benefits from modern technological advancements. The Brazilian facility of Unilever achieved multimillion-dollar operational savings and achieved a 3% productivity boost through digital twin technology implementation for production variable simulation (Clarkston Consulting, 2019). The company uses virtual testing to evaluate product formulations and manufacturing speeds which protects its physical assets.</w:t>
      </w:r>
    </w:p>
    <w:p w14:paraId="09A575B7" w14:textId="10CC9487" w:rsidR="00B04CBA" w:rsidRPr="00B04CBA" w:rsidRDefault="00B04CBA" w:rsidP="00B04CBA">
      <w:pPr>
        <w:rPr>
          <w:rFonts w:ascii="Arial" w:hAnsi="Arial" w:cs="Arial"/>
          <w:sz w:val="24"/>
          <w:szCs w:val="24"/>
        </w:rPr>
      </w:pPr>
      <w:r w:rsidRPr="00B04CBA">
        <w:rPr>
          <w:rFonts w:ascii="Arial" w:hAnsi="Arial" w:cs="Arial"/>
          <w:sz w:val="24"/>
          <w:szCs w:val="24"/>
        </w:rPr>
        <w:t>AI technology enables businesses to generate new revenue streams through personali</w:t>
      </w:r>
      <w:r w:rsidR="00214D4B">
        <w:rPr>
          <w:rFonts w:ascii="Arial" w:hAnsi="Arial" w:cs="Arial"/>
          <w:sz w:val="24"/>
          <w:szCs w:val="24"/>
        </w:rPr>
        <w:t>s</w:t>
      </w:r>
      <w:r w:rsidRPr="00B04CBA">
        <w:rPr>
          <w:rFonts w:ascii="Arial" w:hAnsi="Arial" w:cs="Arial"/>
          <w:sz w:val="24"/>
          <w:szCs w:val="24"/>
        </w:rPr>
        <w:t>ed marketing solutions. The 'Desire at Scale' AI system developed by Unilever analy</w:t>
      </w:r>
      <w:r w:rsidR="00214D4B">
        <w:rPr>
          <w:rFonts w:ascii="Arial" w:hAnsi="Arial" w:cs="Arial"/>
          <w:sz w:val="24"/>
          <w:szCs w:val="24"/>
        </w:rPr>
        <w:t>s</w:t>
      </w:r>
      <w:r w:rsidRPr="00B04CBA">
        <w:rPr>
          <w:rFonts w:ascii="Arial" w:hAnsi="Arial" w:cs="Arial"/>
          <w:sz w:val="24"/>
          <w:szCs w:val="24"/>
        </w:rPr>
        <w:t xml:space="preserve">es extensive data to identify emerging market patterns before they reach mainstream popularity (Unilever, 2025). The system enables businesses to achieve maximum marketing expenditure value through superior return on investment (ROI) performance. The achievement of these advantages depends on solving the 'skills gap' problem. Deloitte (2024) states that Generative AI needs staff </w:t>
      </w:r>
      <w:r w:rsidRPr="00B04CBA">
        <w:rPr>
          <w:rFonts w:ascii="Arial" w:hAnsi="Arial" w:cs="Arial"/>
          <w:sz w:val="24"/>
          <w:szCs w:val="24"/>
        </w:rPr>
        <w:lastRenderedPageBreak/>
        <w:t>members who possess knowledge about data. The large number of Unilever employees who need upskilling (128,000) creates major financial and operational challenges.</w:t>
      </w:r>
    </w:p>
    <w:p w14:paraId="7177F662" w14:textId="6E02FD93" w:rsidR="00B04CBA" w:rsidRPr="00B04CBA" w:rsidRDefault="00B04CBA" w:rsidP="00B04CBA">
      <w:pPr>
        <w:rPr>
          <w:rFonts w:ascii="Arial" w:hAnsi="Arial" w:cs="Arial"/>
          <w:sz w:val="24"/>
          <w:szCs w:val="24"/>
        </w:rPr>
      </w:pPr>
      <w:r w:rsidRPr="00B04CBA">
        <w:rPr>
          <w:rFonts w:ascii="Arial" w:hAnsi="Arial" w:cs="Arial"/>
          <w:sz w:val="24"/>
          <w:szCs w:val="24"/>
        </w:rPr>
        <w:t xml:space="preserve">The return of geopolitical conflicts makes it impossible for Unilever to operate its logistics network because AI systems have not fixed operational efficiency problems. The pandemic caused nations to implement trade restrictions which </w:t>
      </w:r>
      <w:proofErr w:type="spellStart"/>
      <w:r w:rsidRPr="00B04CBA">
        <w:rPr>
          <w:rFonts w:ascii="Arial" w:hAnsi="Arial" w:cs="Arial"/>
          <w:sz w:val="24"/>
          <w:szCs w:val="24"/>
        </w:rPr>
        <w:t>Gereffi</w:t>
      </w:r>
      <w:proofErr w:type="spellEnd"/>
      <w:r w:rsidRPr="00B04CBA">
        <w:rPr>
          <w:rFonts w:ascii="Arial" w:hAnsi="Arial" w:cs="Arial"/>
          <w:sz w:val="24"/>
          <w:szCs w:val="24"/>
        </w:rPr>
        <w:t xml:space="preserve"> (2020) explained served as national security measures for their economic regions. The 2024 Red Sea crisis forced ships to use the Cape of Good Hope route because asymmetric warfare operations blocked their usual shipping routes. The European processing facilities of Unilever face critical operational problems because they need Asian imports of palm oil and tea to operate their production lines.</w:t>
      </w:r>
    </w:p>
    <w:p w14:paraId="796FB0D8" w14:textId="761309A0" w:rsidR="00B04CBA" w:rsidRPr="00B04CBA" w:rsidRDefault="00B04CBA" w:rsidP="00B04CBA">
      <w:pPr>
        <w:rPr>
          <w:rFonts w:ascii="Arial" w:hAnsi="Arial" w:cs="Arial"/>
          <w:sz w:val="24"/>
          <w:szCs w:val="24"/>
        </w:rPr>
      </w:pPr>
      <w:r w:rsidRPr="00B04CBA">
        <w:rPr>
          <w:rFonts w:ascii="Arial" w:hAnsi="Arial" w:cs="Arial"/>
          <w:sz w:val="24"/>
          <w:szCs w:val="24"/>
        </w:rPr>
        <w:t>The current economic conditions result in longer delivery periods and higher costs for moving goods. The shipping costs between Asia and Europe reached five times their normal levels when the disruption reached its peak according to J.P. Morgan (2024). The current geopolitical situation indicates that maximum supply chain operation will cause the entire system to fail completely. The strategic position of Taiwan and China maintain ongoing tensions which could lead to separate regional entities. The company operates under severe security threats because it relies on Taiwan and China for both packaging materials and technological components. The academic community supports multinational enterprises to develop supply chain resilience instead of cost reduction (</w:t>
      </w:r>
      <w:proofErr w:type="spellStart"/>
      <w:r w:rsidRPr="00B04CBA">
        <w:rPr>
          <w:rFonts w:ascii="Arial" w:hAnsi="Arial" w:cs="Arial"/>
          <w:sz w:val="24"/>
          <w:szCs w:val="24"/>
        </w:rPr>
        <w:t>Gereffi</w:t>
      </w:r>
      <w:proofErr w:type="spellEnd"/>
      <w:r w:rsidRPr="00B04CBA">
        <w:rPr>
          <w:rFonts w:ascii="Arial" w:hAnsi="Arial" w:cs="Arial"/>
          <w:sz w:val="24"/>
          <w:szCs w:val="24"/>
        </w:rPr>
        <w:t>, 2020) which requires Unilever to stop using its current low-cost manufacturing system.</w:t>
      </w:r>
    </w:p>
    <w:p w14:paraId="4CE05A0F" w14:textId="77777777" w:rsidR="00B04CBA" w:rsidRPr="00B04CBA" w:rsidRDefault="00B04CBA" w:rsidP="00B04CBA">
      <w:pPr>
        <w:rPr>
          <w:rFonts w:ascii="Arial" w:hAnsi="Arial" w:cs="Arial"/>
          <w:sz w:val="24"/>
          <w:szCs w:val="24"/>
        </w:rPr>
      </w:pPr>
      <w:r w:rsidRPr="00B04CBA">
        <w:rPr>
          <w:rFonts w:ascii="Arial" w:hAnsi="Arial" w:cs="Arial"/>
          <w:sz w:val="24"/>
          <w:szCs w:val="24"/>
        </w:rPr>
        <w:t>Non-financial reporting has become mandatory for businesses through new regulatory requirements which represent the third essential force. The EU Corporate Sustainability Reporting Directive (CSRD) demands all large multinational enterprises to disclose extensive social and environmental data beginning in 2024 (European Commission, 2023). The directive allows Unilever to leverage its existing sustainability leadership position to obtain advantages from the reporting requirement. Unilever can maintain its position as an ethical market leader through total regulatory adherence which allows the company to raise prices for customers who want environmentally sustainable products (Kolk, 2016).</w:t>
      </w:r>
    </w:p>
    <w:p w14:paraId="1994FC7A" w14:textId="786156BC" w:rsidR="00B04CBA" w:rsidRDefault="00B04CBA" w:rsidP="00B04CBA">
      <w:pPr>
        <w:rPr>
          <w:rFonts w:ascii="Arial" w:hAnsi="Arial" w:cs="Arial"/>
          <w:sz w:val="24"/>
          <w:szCs w:val="24"/>
        </w:rPr>
      </w:pPr>
      <w:r w:rsidRPr="00B04CBA">
        <w:rPr>
          <w:rFonts w:ascii="Arial" w:hAnsi="Arial" w:cs="Arial"/>
          <w:sz w:val="24"/>
          <w:szCs w:val="24"/>
        </w:rPr>
        <w:t>Organi</w:t>
      </w:r>
      <w:r w:rsidR="00214D4B">
        <w:rPr>
          <w:rFonts w:ascii="Arial" w:hAnsi="Arial" w:cs="Arial"/>
          <w:sz w:val="24"/>
          <w:szCs w:val="24"/>
        </w:rPr>
        <w:t>s</w:t>
      </w:r>
      <w:r w:rsidRPr="00B04CBA">
        <w:rPr>
          <w:rFonts w:ascii="Arial" w:hAnsi="Arial" w:cs="Arial"/>
          <w:sz w:val="24"/>
          <w:szCs w:val="24"/>
        </w:rPr>
        <w:t>ations face operational challenges because they must track Scope 3 emissions which stem from activities across their complete value chain. The process of obtaining dependable supplier information from different developing countries proves to be both difficult to manage and costly to acquire. The CSRD compliance process requires organi</w:t>
      </w:r>
      <w:r w:rsidR="00214D4B">
        <w:rPr>
          <w:rFonts w:ascii="Arial" w:hAnsi="Arial" w:cs="Arial"/>
          <w:sz w:val="24"/>
          <w:szCs w:val="24"/>
        </w:rPr>
        <w:t>s</w:t>
      </w:r>
      <w:r w:rsidRPr="00B04CBA">
        <w:rPr>
          <w:rFonts w:ascii="Arial" w:hAnsi="Arial" w:cs="Arial"/>
          <w:sz w:val="24"/>
          <w:szCs w:val="24"/>
        </w:rPr>
        <w:t>ations to perform extensive administrative work according to Grant Thornton (2023). The failure to follow auditing standards will lead to financial penalties and harm to corporate reputation through greenwashing accusations which will decrease the market value of purpose-driven brands including Ben &amp; Jerry’s.</w:t>
      </w:r>
    </w:p>
    <w:p w14:paraId="47064F68" w14:textId="77777777" w:rsidR="003879A5" w:rsidRDefault="003879A5" w:rsidP="00B04CBA">
      <w:pPr>
        <w:rPr>
          <w:rFonts w:ascii="Arial" w:hAnsi="Arial" w:cs="Arial"/>
          <w:b/>
          <w:bCs/>
          <w:sz w:val="24"/>
          <w:szCs w:val="24"/>
        </w:rPr>
      </w:pPr>
    </w:p>
    <w:p w14:paraId="728177B2" w14:textId="4A916617" w:rsidR="00B04CBA" w:rsidRPr="00B04CBA" w:rsidRDefault="00B04CBA" w:rsidP="00B04CBA">
      <w:pPr>
        <w:rPr>
          <w:rFonts w:ascii="Arial" w:hAnsi="Arial" w:cs="Arial"/>
          <w:b/>
          <w:bCs/>
          <w:sz w:val="24"/>
          <w:szCs w:val="24"/>
        </w:rPr>
      </w:pPr>
      <w:r w:rsidRPr="00B04CBA">
        <w:rPr>
          <w:rFonts w:ascii="Arial" w:hAnsi="Arial" w:cs="Arial"/>
          <w:b/>
          <w:bCs/>
          <w:sz w:val="24"/>
          <w:szCs w:val="24"/>
        </w:rPr>
        <w:lastRenderedPageBreak/>
        <w:t>Critical Impact on the Organisation</w:t>
      </w:r>
    </w:p>
    <w:p w14:paraId="6167ED68" w14:textId="6BD9D8E1" w:rsidR="00B04CBA" w:rsidRDefault="00B04CBA" w:rsidP="00B04CBA">
      <w:pPr>
        <w:rPr>
          <w:rFonts w:ascii="Arial" w:hAnsi="Arial" w:cs="Arial"/>
          <w:sz w:val="24"/>
          <w:szCs w:val="24"/>
        </w:rPr>
      </w:pPr>
      <w:r w:rsidRPr="00B04CBA">
        <w:rPr>
          <w:rFonts w:ascii="Arial" w:hAnsi="Arial" w:cs="Arial"/>
          <w:sz w:val="24"/>
          <w:szCs w:val="24"/>
        </w:rPr>
        <w:t xml:space="preserve">The global forces convergence creates a complete transformation of Unilever's market competition environment. Sustainability functions as a competitive advantage according to Porter and Kramer (2011) through their 'Creating Shared Value' theory. Unilever leads the market through its CSRD compliance because private-label competitors who focus on costs do not have the necessary systems to </w:t>
      </w:r>
      <w:proofErr w:type="spellStart"/>
      <w:r w:rsidRPr="00B04CBA">
        <w:rPr>
          <w:rFonts w:ascii="Arial" w:hAnsi="Arial" w:cs="Arial"/>
          <w:sz w:val="24"/>
          <w:szCs w:val="24"/>
        </w:rPr>
        <w:t>fulfill</w:t>
      </w:r>
      <w:proofErr w:type="spellEnd"/>
      <w:r w:rsidRPr="00B04CBA">
        <w:rPr>
          <w:rFonts w:ascii="Arial" w:hAnsi="Arial" w:cs="Arial"/>
          <w:sz w:val="24"/>
          <w:szCs w:val="24"/>
        </w:rPr>
        <w:t xml:space="preserve"> intricate regulatory standards. The company faces a risk to its market distinction because of rising inflation rates. The combination of higher shipping expenses from geopolitical events and AI capital costs leads to increased product prices. Unilever faces a challenge because it needs to protect its premium ethical value while keeping prices competitive during economic recessions.</w:t>
      </w:r>
    </w:p>
    <w:p w14:paraId="11BCA5FF" w14:textId="44748659" w:rsidR="00B04CBA" w:rsidRDefault="00B04CBA" w:rsidP="00B04CBA">
      <w:pPr>
        <w:rPr>
          <w:rFonts w:ascii="Arial" w:hAnsi="Arial" w:cs="Arial"/>
          <w:sz w:val="24"/>
          <w:szCs w:val="24"/>
        </w:rPr>
      </w:pPr>
      <w:r w:rsidRPr="00B04CBA">
        <w:rPr>
          <w:rFonts w:ascii="Arial" w:hAnsi="Arial" w:cs="Arial"/>
          <w:sz w:val="24"/>
          <w:szCs w:val="24"/>
        </w:rPr>
        <w:t>Unilever needs to transform its present innovation and talent management systems because AI technology requires such changes. The field of FMCG innovation used to belong to R&amp;D chemists and marketers but data science now dominates this area. The 'Desire at Scale' initiative demonstrates that businesses must build data science capabilities to reach market dominance. Organi</w:t>
      </w:r>
      <w:r w:rsidR="00214D4B">
        <w:rPr>
          <w:rFonts w:ascii="Arial" w:hAnsi="Arial" w:cs="Arial"/>
          <w:sz w:val="24"/>
          <w:szCs w:val="24"/>
        </w:rPr>
        <w:t>s</w:t>
      </w:r>
      <w:r w:rsidRPr="00B04CBA">
        <w:rPr>
          <w:rFonts w:ascii="Arial" w:hAnsi="Arial" w:cs="Arial"/>
          <w:sz w:val="24"/>
          <w:szCs w:val="24"/>
        </w:rPr>
        <w:t>ations need to change their recruitment methods because the business environment continues to evolve. The Global Human Capital Trends report from Deloitte (2024) indicates consumer goods organi</w:t>
      </w:r>
      <w:r w:rsidR="00214D4B">
        <w:rPr>
          <w:rFonts w:ascii="Arial" w:hAnsi="Arial" w:cs="Arial"/>
          <w:sz w:val="24"/>
          <w:szCs w:val="24"/>
        </w:rPr>
        <w:t>s</w:t>
      </w:r>
      <w:r w:rsidRPr="00B04CBA">
        <w:rPr>
          <w:rFonts w:ascii="Arial" w:hAnsi="Arial" w:cs="Arial"/>
          <w:sz w:val="24"/>
          <w:szCs w:val="24"/>
        </w:rPr>
        <w:t>ations face difficulties in attracting technical talent because their salary offerings fail to compete with those of technology sector companies. Unilever needs to establish a digital culture which will draw and maintain its best technical staff to achieve success with its innovation strategy.</w:t>
      </w:r>
    </w:p>
    <w:p w14:paraId="3C8D6318" w14:textId="77777777" w:rsidR="00B04CBA" w:rsidRPr="00B04CBA" w:rsidRDefault="00B04CBA" w:rsidP="00B04CBA">
      <w:pPr>
        <w:rPr>
          <w:rFonts w:ascii="Arial" w:hAnsi="Arial" w:cs="Arial"/>
          <w:b/>
          <w:bCs/>
          <w:sz w:val="24"/>
          <w:szCs w:val="24"/>
        </w:rPr>
      </w:pPr>
      <w:r w:rsidRPr="00B04CBA">
        <w:rPr>
          <w:rFonts w:ascii="Arial" w:hAnsi="Arial" w:cs="Arial"/>
          <w:b/>
          <w:bCs/>
          <w:sz w:val="24"/>
          <w:szCs w:val="24"/>
        </w:rPr>
        <w:t>Strategic Recommendations</w:t>
      </w:r>
    </w:p>
    <w:p w14:paraId="2AB9E947" w14:textId="77777777" w:rsidR="00B04CBA" w:rsidRPr="00B04CBA" w:rsidRDefault="00B04CBA" w:rsidP="00B04CBA">
      <w:pPr>
        <w:rPr>
          <w:rFonts w:ascii="Arial" w:hAnsi="Arial" w:cs="Arial"/>
          <w:sz w:val="24"/>
          <w:szCs w:val="24"/>
        </w:rPr>
      </w:pPr>
      <w:r w:rsidRPr="00B04CBA">
        <w:rPr>
          <w:rFonts w:ascii="Arial" w:hAnsi="Arial" w:cs="Arial"/>
          <w:sz w:val="24"/>
          <w:szCs w:val="24"/>
        </w:rPr>
        <w:t>Unilever needs to move from crisis response to strategic adaptation because the 2024–2025 market environment requires businesses to anticipate changes before they happen. The recommendations below focus on solving three main problems which include supply chain instability and digital management and sustainability standards enforcement.</w:t>
      </w:r>
    </w:p>
    <w:p w14:paraId="1263BC19" w14:textId="37A8E4CD" w:rsidR="00B04CBA" w:rsidRPr="00B04CBA" w:rsidRDefault="00B04CBA" w:rsidP="00B04CBA">
      <w:pPr>
        <w:rPr>
          <w:rFonts w:ascii="Arial" w:hAnsi="Arial" w:cs="Arial"/>
          <w:sz w:val="24"/>
          <w:szCs w:val="24"/>
        </w:rPr>
      </w:pPr>
      <w:r w:rsidRPr="00B04CBA">
        <w:rPr>
          <w:rFonts w:ascii="Arial" w:hAnsi="Arial" w:cs="Arial"/>
          <w:sz w:val="24"/>
          <w:szCs w:val="24"/>
        </w:rPr>
        <w:t>Unilever needs to create a 'China Plus One' sourcing model for supply chain diversification because it will help protect the company from geopolitical risks. The company needs to conduct an extensive supply chain evaluation to detect vulnerable areas that depend on risky geopolitical regions for essential materials including electronics and packaging materials from East Asia. The organi</w:t>
      </w:r>
      <w:r w:rsidR="00214D4B">
        <w:rPr>
          <w:rFonts w:ascii="Arial" w:hAnsi="Arial" w:cs="Arial"/>
          <w:sz w:val="24"/>
          <w:szCs w:val="24"/>
        </w:rPr>
        <w:t>s</w:t>
      </w:r>
      <w:r w:rsidRPr="00B04CBA">
        <w:rPr>
          <w:rFonts w:ascii="Arial" w:hAnsi="Arial" w:cs="Arial"/>
          <w:sz w:val="24"/>
          <w:szCs w:val="24"/>
        </w:rPr>
        <w:t>ation needs to develop new supplier networks based in politically stable areas which are close to its main consumer markets throughout North America and Europe. Unilever operates near-shoring supply chain operations to maintain stability instead of pursuing the most affordable production methods. The organi</w:t>
      </w:r>
      <w:r w:rsidR="00214D4B">
        <w:rPr>
          <w:rFonts w:ascii="Arial" w:hAnsi="Arial" w:cs="Arial"/>
          <w:sz w:val="24"/>
          <w:szCs w:val="24"/>
        </w:rPr>
        <w:t>s</w:t>
      </w:r>
      <w:r w:rsidRPr="00B04CBA">
        <w:rPr>
          <w:rFonts w:ascii="Arial" w:hAnsi="Arial" w:cs="Arial"/>
          <w:sz w:val="24"/>
          <w:szCs w:val="24"/>
        </w:rPr>
        <w:t>ation can protect its business operations and maintain market access through supply chain optimi</w:t>
      </w:r>
      <w:r w:rsidR="00214D4B">
        <w:rPr>
          <w:rFonts w:ascii="Arial" w:hAnsi="Arial" w:cs="Arial"/>
          <w:sz w:val="24"/>
          <w:szCs w:val="24"/>
        </w:rPr>
        <w:t>s</w:t>
      </w:r>
      <w:r w:rsidRPr="00B04CBA">
        <w:rPr>
          <w:rFonts w:ascii="Arial" w:hAnsi="Arial" w:cs="Arial"/>
          <w:sz w:val="24"/>
          <w:szCs w:val="24"/>
        </w:rPr>
        <w:t>ation which reduces dependence on dangerous Red Sea maritime routes during times of geopolitical instability.</w:t>
      </w:r>
    </w:p>
    <w:p w14:paraId="36C649C3" w14:textId="0C9D07FD" w:rsidR="00B04CBA" w:rsidRPr="00B04CBA" w:rsidRDefault="00B04CBA" w:rsidP="00B04CBA">
      <w:pPr>
        <w:rPr>
          <w:rFonts w:ascii="Arial" w:hAnsi="Arial" w:cs="Arial"/>
          <w:sz w:val="24"/>
          <w:szCs w:val="24"/>
        </w:rPr>
      </w:pPr>
      <w:r w:rsidRPr="00B04CBA">
        <w:rPr>
          <w:rFonts w:ascii="Arial" w:hAnsi="Arial" w:cs="Arial"/>
          <w:sz w:val="24"/>
          <w:szCs w:val="24"/>
        </w:rPr>
        <w:lastRenderedPageBreak/>
        <w:t>The organi</w:t>
      </w:r>
      <w:r w:rsidR="00214D4B">
        <w:rPr>
          <w:rFonts w:ascii="Arial" w:hAnsi="Arial" w:cs="Arial"/>
          <w:sz w:val="24"/>
          <w:szCs w:val="24"/>
        </w:rPr>
        <w:t>s</w:t>
      </w:r>
      <w:r w:rsidRPr="00B04CBA">
        <w:rPr>
          <w:rFonts w:ascii="Arial" w:hAnsi="Arial" w:cs="Arial"/>
          <w:sz w:val="24"/>
          <w:szCs w:val="24"/>
        </w:rPr>
        <w:t>ation needs to develop an AI Ethics and Governance Framework which will function as the base for its growing artificial intelligence implementation. The organi</w:t>
      </w:r>
      <w:r w:rsidR="00214D4B">
        <w:rPr>
          <w:rFonts w:ascii="Arial" w:hAnsi="Arial" w:cs="Arial"/>
          <w:sz w:val="24"/>
          <w:szCs w:val="24"/>
        </w:rPr>
        <w:t>s</w:t>
      </w:r>
      <w:r w:rsidRPr="00B04CBA">
        <w:rPr>
          <w:rFonts w:ascii="Arial" w:hAnsi="Arial" w:cs="Arial"/>
          <w:sz w:val="24"/>
          <w:szCs w:val="24"/>
        </w:rPr>
        <w:t>ation needs to establish a Governance Board which brings together data scientists and legal experts and ethicists to oversee the deployment of algorithmic tools in recruitment and consumer advertising operations. The governance system protects both regulatory compliance and prevents algorithmic bias while ensuring data accuracy. The organi</w:t>
      </w:r>
      <w:r w:rsidR="00214D4B">
        <w:rPr>
          <w:rFonts w:ascii="Arial" w:hAnsi="Arial" w:cs="Arial"/>
          <w:sz w:val="24"/>
          <w:szCs w:val="24"/>
        </w:rPr>
        <w:t>s</w:t>
      </w:r>
      <w:r w:rsidRPr="00B04CBA">
        <w:rPr>
          <w:rFonts w:ascii="Arial" w:hAnsi="Arial" w:cs="Arial"/>
          <w:sz w:val="24"/>
          <w:szCs w:val="24"/>
        </w:rPr>
        <w:t>ation needs to create ethical governance practices because brand trust functions as a valuable asset which protects operational AI advantages from harming consumer trust and staying compliant with regulations.</w:t>
      </w:r>
    </w:p>
    <w:p w14:paraId="19E43BA1" w14:textId="0C4B2646" w:rsidR="00B04CBA" w:rsidRDefault="00B04CBA" w:rsidP="00B04CBA">
      <w:pPr>
        <w:rPr>
          <w:rFonts w:ascii="Arial" w:hAnsi="Arial" w:cs="Arial"/>
          <w:sz w:val="24"/>
          <w:szCs w:val="24"/>
        </w:rPr>
      </w:pPr>
      <w:r w:rsidRPr="00B04CBA">
        <w:rPr>
          <w:rFonts w:ascii="Arial" w:hAnsi="Arial" w:cs="Arial"/>
          <w:sz w:val="24"/>
          <w:szCs w:val="24"/>
        </w:rPr>
        <w:t>Unilever can convert its CSRD reporting requirements into business value through the establishment of a Green Supplier Support Fund which targets its Tier 2 and Tier 3 suppliers. Most small agricultural suppliers face difficulties when tracking Scope 3 emissions because they do not have enough money or advanced technology to handle this complex process. Unilever needs to allocate its resources for two purposes which include funding renewable energy projects and building data management systems for suppliers. The program generates two benefits through its development of sustainable supply chains and its production of precise CSRD data and its maintenance of supplier relationships. The company can prove its sustainability claims through data evidence by investing in value chain decarboni</w:t>
      </w:r>
      <w:r w:rsidR="00214D4B">
        <w:rPr>
          <w:rFonts w:ascii="Arial" w:hAnsi="Arial" w:cs="Arial"/>
          <w:sz w:val="24"/>
          <w:szCs w:val="24"/>
        </w:rPr>
        <w:t>s</w:t>
      </w:r>
      <w:r w:rsidRPr="00B04CBA">
        <w:rPr>
          <w:rFonts w:ascii="Arial" w:hAnsi="Arial" w:cs="Arial"/>
          <w:sz w:val="24"/>
          <w:szCs w:val="24"/>
        </w:rPr>
        <w:t>ation which will protect its premium market position from greenwashing allegations.</w:t>
      </w:r>
    </w:p>
    <w:p w14:paraId="7C50FE1B" w14:textId="77777777" w:rsidR="00B04CBA" w:rsidRPr="00B04CBA" w:rsidRDefault="00B04CBA" w:rsidP="00B04CBA">
      <w:pPr>
        <w:rPr>
          <w:rFonts w:ascii="Arial" w:hAnsi="Arial" w:cs="Arial"/>
          <w:b/>
          <w:bCs/>
          <w:sz w:val="24"/>
          <w:szCs w:val="24"/>
        </w:rPr>
      </w:pPr>
      <w:r w:rsidRPr="00B04CBA">
        <w:rPr>
          <w:rFonts w:ascii="Arial" w:hAnsi="Arial" w:cs="Arial"/>
          <w:b/>
          <w:bCs/>
          <w:sz w:val="24"/>
          <w:szCs w:val="24"/>
        </w:rPr>
        <w:t>Conclusion</w:t>
      </w:r>
    </w:p>
    <w:p w14:paraId="1F9E0663" w14:textId="5E9469EB" w:rsidR="00B04CBA" w:rsidRDefault="00B04CBA" w:rsidP="00B04CBA">
      <w:pPr>
        <w:rPr>
          <w:rFonts w:ascii="Arial" w:hAnsi="Arial" w:cs="Arial"/>
          <w:sz w:val="24"/>
          <w:szCs w:val="24"/>
        </w:rPr>
      </w:pPr>
      <w:r w:rsidRPr="00B04CBA">
        <w:rPr>
          <w:rFonts w:ascii="Arial" w:hAnsi="Arial" w:cs="Arial"/>
          <w:sz w:val="24"/>
          <w:szCs w:val="24"/>
        </w:rPr>
        <w:t>The business environment across the world during 2024–2025 combines fast-paced digital transformation with declining international relations. Unilever needs to use AI technology for supply chain management improvement because AI systems will assist the company in managing rising supply chain disruptions that stem from conflicts and sustainability regulations which present chances to show ethical commitment and generate financial benefits. The predictive abilities of AI lose their effectiveness when physical supply chain operations stop due to geopolitical conflicts and sustainable brand value declines because compliance expenses make products unavailable to consumers. Unilever needs to develop organi</w:t>
      </w:r>
      <w:r w:rsidR="00214D4B">
        <w:rPr>
          <w:rFonts w:ascii="Arial" w:hAnsi="Arial" w:cs="Arial"/>
          <w:sz w:val="24"/>
          <w:szCs w:val="24"/>
        </w:rPr>
        <w:t>s</w:t>
      </w:r>
      <w:r w:rsidRPr="00B04CBA">
        <w:rPr>
          <w:rFonts w:ascii="Arial" w:hAnsi="Arial" w:cs="Arial"/>
          <w:sz w:val="24"/>
          <w:szCs w:val="24"/>
        </w:rPr>
        <w:t>ational flexibility through AI-based forecasting and supply chain expansion to achieve lasting business success. Unilever needs to establish specific funding for supplier support and digital ethics development to defend itself against current multi-crisis and achieve its goal of becoming the top sustainable multinational corporation of today.</w:t>
      </w:r>
    </w:p>
    <w:p w14:paraId="759DF442" w14:textId="77777777" w:rsidR="003879A5" w:rsidRDefault="003879A5" w:rsidP="003879A5">
      <w:pPr>
        <w:rPr>
          <w:rFonts w:ascii="Arial" w:hAnsi="Arial" w:cs="Arial"/>
          <w:sz w:val="24"/>
          <w:szCs w:val="24"/>
        </w:rPr>
      </w:pPr>
    </w:p>
    <w:p w14:paraId="5A599EF9" w14:textId="77777777" w:rsidR="003879A5" w:rsidRDefault="003879A5" w:rsidP="003879A5">
      <w:pPr>
        <w:rPr>
          <w:rFonts w:ascii="Arial" w:hAnsi="Arial" w:cs="Arial"/>
          <w:sz w:val="24"/>
          <w:szCs w:val="24"/>
        </w:rPr>
      </w:pPr>
    </w:p>
    <w:p w14:paraId="02179B57" w14:textId="77777777" w:rsidR="003879A5" w:rsidRDefault="003879A5" w:rsidP="003879A5">
      <w:pPr>
        <w:rPr>
          <w:rFonts w:ascii="Arial" w:hAnsi="Arial" w:cs="Arial"/>
          <w:b/>
          <w:bCs/>
          <w:sz w:val="24"/>
          <w:szCs w:val="24"/>
        </w:rPr>
      </w:pPr>
    </w:p>
    <w:p w14:paraId="794797A4" w14:textId="77777777" w:rsidR="003879A5" w:rsidRDefault="003879A5" w:rsidP="003879A5">
      <w:pPr>
        <w:rPr>
          <w:rFonts w:ascii="Arial" w:hAnsi="Arial" w:cs="Arial"/>
          <w:b/>
          <w:bCs/>
          <w:sz w:val="24"/>
          <w:szCs w:val="24"/>
        </w:rPr>
      </w:pPr>
    </w:p>
    <w:p w14:paraId="3E750A37" w14:textId="5EAEF706" w:rsidR="003879A5" w:rsidRPr="003879A5" w:rsidRDefault="003879A5" w:rsidP="003879A5">
      <w:pPr>
        <w:rPr>
          <w:rFonts w:ascii="Arial" w:hAnsi="Arial" w:cs="Arial"/>
          <w:b/>
          <w:bCs/>
          <w:sz w:val="24"/>
          <w:szCs w:val="24"/>
        </w:rPr>
      </w:pPr>
      <w:r w:rsidRPr="003879A5">
        <w:rPr>
          <w:rFonts w:ascii="Arial" w:hAnsi="Arial" w:cs="Arial"/>
          <w:b/>
          <w:bCs/>
          <w:sz w:val="24"/>
          <w:szCs w:val="24"/>
        </w:rPr>
        <w:lastRenderedPageBreak/>
        <w:t>Reference List</w:t>
      </w:r>
    </w:p>
    <w:p w14:paraId="2B15AE95" w14:textId="77777777" w:rsidR="003879A5" w:rsidRPr="003879A5" w:rsidRDefault="003879A5" w:rsidP="003879A5">
      <w:pPr>
        <w:rPr>
          <w:rFonts w:ascii="Arial" w:hAnsi="Arial" w:cs="Arial"/>
          <w:sz w:val="24"/>
          <w:szCs w:val="24"/>
        </w:rPr>
      </w:pPr>
    </w:p>
    <w:p w14:paraId="547F7128" w14:textId="4C80A03B" w:rsidR="003879A5" w:rsidRPr="003879A5" w:rsidRDefault="003879A5" w:rsidP="003879A5">
      <w:pPr>
        <w:rPr>
          <w:rFonts w:ascii="Arial" w:hAnsi="Arial" w:cs="Arial"/>
          <w:sz w:val="24"/>
          <w:szCs w:val="24"/>
        </w:rPr>
      </w:pPr>
      <w:r w:rsidRPr="003879A5">
        <w:rPr>
          <w:rFonts w:ascii="Arial" w:hAnsi="Arial" w:cs="Arial"/>
          <w:sz w:val="24"/>
          <w:szCs w:val="24"/>
        </w:rPr>
        <w:t>Clarkston Consulting (2019) Supply Chain Digital Twin technology deployment enables organi</w:t>
      </w:r>
      <w:r w:rsidR="00214D4B">
        <w:rPr>
          <w:rFonts w:ascii="Arial" w:hAnsi="Arial" w:cs="Arial"/>
          <w:sz w:val="24"/>
          <w:szCs w:val="24"/>
        </w:rPr>
        <w:t>s</w:t>
      </w:r>
      <w:r w:rsidRPr="003879A5">
        <w:rPr>
          <w:rFonts w:ascii="Arial" w:hAnsi="Arial" w:cs="Arial"/>
          <w:sz w:val="24"/>
          <w:szCs w:val="24"/>
        </w:rPr>
        <w:t>ations to gain better logistics management capabilities. The article is available at https://clarkstonconsulting.com/insights/supply-chain-digital-twin/ (Accessed: 18 November 2025).</w:t>
      </w:r>
    </w:p>
    <w:p w14:paraId="7BD92FA9" w14:textId="6F76816A" w:rsidR="003879A5" w:rsidRPr="003879A5" w:rsidRDefault="003879A5" w:rsidP="003879A5">
      <w:pPr>
        <w:rPr>
          <w:rFonts w:ascii="Arial" w:hAnsi="Arial" w:cs="Arial"/>
          <w:sz w:val="24"/>
          <w:szCs w:val="24"/>
        </w:rPr>
      </w:pPr>
      <w:r w:rsidRPr="003879A5">
        <w:rPr>
          <w:rFonts w:ascii="Arial" w:hAnsi="Arial" w:cs="Arial"/>
          <w:sz w:val="24"/>
          <w:szCs w:val="24"/>
        </w:rPr>
        <w:t>Deloitte (2024) The 2024 Global Human Capital Trends: New fundamentals for a boundaryless world. The full report is available at https://www2.deloitte.com/us/en/insights/focus/human-capital-trends.html (Accessed: 18 November 2025).</w:t>
      </w:r>
    </w:p>
    <w:p w14:paraId="4F2A86DD" w14:textId="304FB479" w:rsidR="003879A5" w:rsidRPr="003879A5" w:rsidRDefault="003879A5" w:rsidP="003879A5">
      <w:pPr>
        <w:rPr>
          <w:rFonts w:ascii="Arial" w:hAnsi="Arial" w:cs="Arial"/>
          <w:sz w:val="24"/>
          <w:szCs w:val="24"/>
        </w:rPr>
      </w:pPr>
      <w:r w:rsidRPr="003879A5">
        <w:rPr>
          <w:rFonts w:ascii="Arial" w:hAnsi="Arial" w:cs="Arial"/>
          <w:sz w:val="24"/>
          <w:szCs w:val="24"/>
        </w:rPr>
        <w:t>Dwivedi Y.K. and his co-authors published their research in (Year of Publication). 2021) ‘Artificial Intelligence (AI): Multidisciplinary perspectives on emerging challenges, opportunities, and agenda for research’, International Journal of Information Management, 57, p. 101994.</w:t>
      </w:r>
    </w:p>
    <w:p w14:paraId="53BDD89E" w14:textId="7CCB4E42" w:rsidR="003879A5" w:rsidRPr="003879A5" w:rsidRDefault="003879A5" w:rsidP="003879A5">
      <w:pPr>
        <w:rPr>
          <w:rFonts w:ascii="Arial" w:hAnsi="Arial" w:cs="Arial"/>
          <w:sz w:val="24"/>
          <w:szCs w:val="24"/>
        </w:rPr>
      </w:pPr>
      <w:r w:rsidRPr="003879A5">
        <w:rPr>
          <w:rFonts w:ascii="Arial" w:hAnsi="Arial" w:cs="Arial"/>
          <w:sz w:val="24"/>
          <w:szCs w:val="24"/>
        </w:rPr>
        <w:t>European Commission (2023) Corporate Sustainability Reporting Directive (CSRD). Brussels: European Union. The Corporate Sustainability Reporting Directive (CSRD) information is available at https://finance.ec.europa.eu/capital-markets-union-and-financial-markets/company-reporting-and-auditing/company-reporting/corporate-sustainability-reporting_en (Accessed: 18 November 2025).</w:t>
      </w:r>
    </w:p>
    <w:p w14:paraId="74393556" w14:textId="1E86450C" w:rsidR="003879A5" w:rsidRPr="003879A5" w:rsidRDefault="003879A5" w:rsidP="003879A5">
      <w:pPr>
        <w:rPr>
          <w:rFonts w:ascii="Arial" w:hAnsi="Arial" w:cs="Arial"/>
          <w:sz w:val="24"/>
          <w:szCs w:val="24"/>
        </w:rPr>
      </w:pPr>
      <w:proofErr w:type="spellStart"/>
      <w:r w:rsidRPr="003879A5">
        <w:rPr>
          <w:rFonts w:ascii="Arial" w:hAnsi="Arial" w:cs="Arial"/>
          <w:sz w:val="24"/>
          <w:szCs w:val="24"/>
        </w:rPr>
        <w:t>Gereffi</w:t>
      </w:r>
      <w:proofErr w:type="spellEnd"/>
      <w:r w:rsidRPr="003879A5">
        <w:rPr>
          <w:rFonts w:ascii="Arial" w:hAnsi="Arial" w:cs="Arial"/>
          <w:sz w:val="24"/>
          <w:szCs w:val="24"/>
        </w:rPr>
        <w:t xml:space="preserve"> G. (2020) ‘Global value chains in a post-COVID-19 world’ Journal of International Business Policy 3(4). 387–401.</w:t>
      </w:r>
    </w:p>
    <w:p w14:paraId="53C45544" w14:textId="201395A2" w:rsidR="003879A5" w:rsidRPr="003879A5" w:rsidRDefault="003879A5" w:rsidP="003879A5">
      <w:pPr>
        <w:rPr>
          <w:rFonts w:ascii="Arial" w:hAnsi="Arial" w:cs="Arial"/>
          <w:sz w:val="24"/>
          <w:szCs w:val="24"/>
        </w:rPr>
      </w:pPr>
      <w:r w:rsidRPr="003879A5">
        <w:rPr>
          <w:rFonts w:ascii="Arial" w:hAnsi="Arial" w:cs="Arial"/>
          <w:sz w:val="24"/>
          <w:szCs w:val="24"/>
        </w:rPr>
        <w:t>Grant Thornton (2023) The UK needs to understand all aspects of the CSRD. The full report is available at https://www.grantthornton.co.uk/insights/what-does-the-csrd-mean-for-the-uk/ (Accessed: 18 November 2025).</w:t>
      </w:r>
    </w:p>
    <w:p w14:paraId="01C71AF5" w14:textId="2A602B24" w:rsidR="003879A5" w:rsidRPr="003879A5" w:rsidRDefault="003879A5" w:rsidP="003879A5">
      <w:pPr>
        <w:rPr>
          <w:rFonts w:ascii="Arial" w:hAnsi="Arial" w:cs="Arial"/>
          <w:sz w:val="24"/>
          <w:szCs w:val="24"/>
        </w:rPr>
      </w:pPr>
      <w:r w:rsidRPr="003879A5">
        <w:rPr>
          <w:rFonts w:ascii="Arial" w:hAnsi="Arial" w:cs="Arial"/>
          <w:sz w:val="24"/>
          <w:szCs w:val="24"/>
        </w:rPr>
        <w:t>J.P. Morgan (2024) The Red Sea Shipping Crisis has produced multiple effects on global trade. The complete report is available at https://www.jpmorgan.com/insights/global-research/supply-chain/red-sea-shipping (Accessed: 18 November 2025).</w:t>
      </w:r>
    </w:p>
    <w:p w14:paraId="18772D57" w14:textId="4663BBE6" w:rsidR="003879A5" w:rsidRPr="003879A5" w:rsidRDefault="003879A5" w:rsidP="003879A5">
      <w:pPr>
        <w:rPr>
          <w:rFonts w:ascii="Arial" w:hAnsi="Arial" w:cs="Arial"/>
          <w:sz w:val="24"/>
          <w:szCs w:val="24"/>
        </w:rPr>
      </w:pPr>
      <w:r w:rsidRPr="003879A5">
        <w:rPr>
          <w:rFonts w:ascii="Arial" w:hAnsi="Arial" w:cs="Arial"/>
          <w:sz w:val="24"/>
          <w:szCs w:val="24"/>
        </w:rPr>
        <w:t>Kolk (2016) examines international business social responsibility through his Journal of World Business article "The social responsibility of international business: From ethics and the environment to CSR and sustainable development" (51(1)). 23–34.</w:t>
      </w:r>
    </w:p>
    <w:p w14:paraId="0A263699" w14:textId="7B2C4CC1" w:rsidR="003879A5" w:rsidRPr="003879A5" w:rsidRDefault="003879A5" w:rsidP="003879A5">
      <w:pPr>
        <w:rPr>
          <w:rFonts w:ascii="Arial" w:hAnsi="Arial" w:cs="Arial"/>
          <w:sz w:val="24"/>
          <w:szCs w:val="24"/>
        </w:rPr>
      </w:pPr>
      <w:proofErr w:type="spellStart"/>
      <w:r w:rsidRPr="003879A5">
        <w:rPr>
          <w:rFonts w:ascii="Arial" w:hAnsi="Arial" w:cs="Arial"/>
          <w:sz w:val="24"/>
          <w:szCs w:val="24"/>
        </w:rPr>
        <w:t>Nayal</w:t>
      </w:r>
      <w:proofErr w:type="spellEnd"/>
      <w:r w:rsidRPr="003879A5">
        <w:rPr>
          <w:rFonts w:ascii="Arial" w:hAnsi="Arial" w:cs="Arial"/>
          <w:sz w:val="24"/>
          <w:szCs w:val="24"/>
        </w:rPr>
        <w:t xml:space="preserve"> P. and his co-authors published their research in (Year of Publication). 2022) ‘Supply chain artificial intelligence, supply chain resilience, and firm performance’, Business Strategy and the Environment, 31(3), pp. 984–1002.</w:t>
      </w:r>
    </w:p>
    <w:p w14:paraId="3920EFFC" w14:textId="4EDAED35" w:rsidR="003879A5" w:rsidRPr="003879A5" w:rsidRDefault="003879A5" w:rsidP="003879A5">
      <w:pPr>
        <w:rPr>
          <w:rFonts w:ascii="Arial" w:hAnsi="Arial" w:cs="Arial"/>
          <w:sz w:val="24"/>
          <w:szCs w:val="24"/>
        </w:rPr>
      </w:pPr>
      <w:r w:rsidRPr="003879A5">
        <w:rPr>
          <w:rFonts w:ascii="Arial" w:hAnsi="Arial" w:cs="Arial"/>
          <w:sz w:val="24"/>
          <w:szCs w:val="24"/>
        </w:rPr>
        <w:t>Porter M.E. and Kramer M.R. published their article 'Creating Shared Value' in Harvard Business Review during 2011 (89(1/2)). 62–77.</w:t>
      </w:r>
    </w:p>
    <w:p w14:paraId="798BF51F" w14:textId="6D897F06" w:rsidR="003879A5" w:rsidRPr="003879A5" w:rsidRDefault="003879A5" w:rsidP="003879A5">
      <w:pPr>
        <w:rPr>
          <w:rFonts w:ascii="Arial" w:hAnsi="Arial" w:cs="Arial"/>
          <w:sz w:val="24"/>
          <w:szCs w:val="24"/>
        </w:rPr>
      </w:pPr>
      <w:proofErr w:type="spellStart"/>
      <w:r w:rsidRPr="003879A5">
        <w:rPr>
          <w:rFonts w:ascii="Arial" w:hAnsi="Arial" w:cs="Arial"/>
          <w:sz w:val="24"/>
          <w:szCs w:val="24"/>
        </w:rPr>
        <w:lastRenderedPageBreak/>
        <w:t>Toorajipour</w:t>
      </w:r>
      <w:proofErr w:type="spellEnd"/>
      <w:r w:rsidRPr="003879A5">
        <w:rPr>
          <w:rFonts w:ascii="Arial" w:hAnsi="Arial" w:cs="Arial"/>
          <w:sz w:val="24"/>
          <w:szCs w:val="24"/>
        </w:rPr>
        <w:t>, R. et al. (2021) ‘Artificial intelligence in supply chain management: A systematic literature review’, Journal of Business Research, 122, pp. 502–517.</w:t>
      </w:r>
    </w:p>
    <w:p w14:paraId="423B0D00" w14:textId="09479289" w:rsidR="003879A5" w:rsidRPr="004A4A88" w:rsidRDefault="003879A5" w:rsidP="003879A5">
      <w:pPr>
        <w:rPr>
          <w:rFonts w:ascii="Arial" w:hAnsi="Arial" w:cs="Arial"/>
          <w:sz w:val="24"/>
          <w:szCs w:val="24"/>
        </w:rPr>
      </w:pPr>
      <w:r w:rsidRPr="003879A5">
        <w:rPr>
          <w:rFonts w:ascii="Arial" w:hAnsi="Arial" w:cs="Arial"/>
          <w:sz w:val="24"/>
          <w:szCs w:val="24"/>
        </w:rPr>
        <w:t>Unilever (2025) Unilever Annual Report and Accounts 2024. London: Unilever PLC. The full report is available at https://www.unilever.com/investors/annual-report-and-accounts/ (Accessed: 18 November 2025).</w:t>
      </w:r>
    </w:p>
    <w:sectPr w:rsidR="003879A5" w:rsidRPr="004A4A88" w:rsidSect="004A4A88">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762F0"/>
    <w:multiLevelType w:val="hybridMultilevel"/>
    <w:tmpl w:val="AFFCF6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292C30F9"/>
    <w:multiLevelType w:val="hybridMultilevel"/>
    <w:tmpl w:val="E0E410D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2C7115D2"/>
    <w:multiLevelType w:val="multilevel"/>
    <w:tmpl w:val="BD6C5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057447"/>
    <w:multiLevelType w:val="hybridMultilevel"/>
    <w:tmpl w:val="97E0158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39C61A62"/>
    <w:multiLevelType w:val="multilevel"/>
    <w:tmpl w:val="92B8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302AE"/>
    <w:multiLevelType w:val="hybridMultilevel"/>
    <w:tmpl w:val="077804A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41911CE4"/>
    <w:multiLevelType w:val="multilevel"/>
    <w:tmpl w:val="2CCC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016065"/>
    <w:multiLevelType w:val="multilevel"/>
    <w:tmpl w:val="A33A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098616">
    <w:abstractNumId w:val="0"/>
  </w:num>
  <w:num w:numId="2" w16cid:durableId="1080905224">
    <w:abstractNumId w:val="1"/>
  </w:num>
  <w:num w:numId="3" w16cid:durableId="858272379">
    <w:abstractNumId w:val="5"/>
  </w:num>
  <w:num w:numId="4" w16cid:durableId="581763142">
    <w:abstractNumId w:val="3"/>
  </w:num>
  <w:num w:numId="5" w16cid:durableId="248268885">
    <w:abstractNumId w:val="6"/>
  </w:num>
  <w:num w:numId="6" w16cid:durableId="1280068432">
    <w:abstractNumId w:val="4"/>
  </w:num>
  <w:num w:numId="7" w16cid:durableId="296180362">
    <w:abstractNumId w:val="7"/>
  </w:num>
  <w:num w:numId="8" w16cid:durableId="1381318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071"/>
    <w:rsid w:val="00075EED"/>
    <w:rsid w:val="001A6653"/>
    <w:rsid w:val="001F6ADC"/>
    <w:rsid w:val="00214D4B"/>
    <w:rsid w:val="002A24C4"/>
    <w:rsid w:val="003879A5"/>
    <w:rsid w:val="004A4A88"/>
    <w:rsid w:val="00550E73"/>
    <w:rsid w:val="006425A5"/>
    <w:rsid w:val="006C2071"/>
    <w:rsid w:val="006D4BBE"/>
    <w:rsid w:val="00813DAA"/>
    <w:rsid w:val="00B04CBA"/>
    <w:rsid w:val="00C151FF"/>
    <w:rsid w:val="00C63044"/>
    <w:rsid w:val="00CA1830"/>
    <w:rsid w:val="00CD02F0"/>
    <w:rsid w:val="00F86226"/>
    <w:rsid w:val="00FE7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7D5F3"/>
  <w15:chartTrackingRefBased/>
  <w15:docId w15:val="{F5262FFA-62EB-4FCC-9DB6-0965A060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ADC"/>
  </w:style>
  <w:style w:type="paragraph" w:styleId="Heading1">
    <w:name w:val="heading 1"/>
    <w:basedOn w:val="Normal"/>
    <w:next w:val="Normal"/>
    <w:link w:val="Heading1Char"/>
    <w:uiPriority w:val="9"/>
    <w:qFormat/>
    <w:rsid w:val="001F6ADC"/>
    <w:pPr>
      <w:keepNext/>
      <w:keepLines/>
      <w:spacing w:before="480" w:after="0"/>
      <w:outlineLvl w:val="0"/>
    </w:pPr>
    <w:rPr>
      <w:rFonts w:asciiTheme="majorHAnsi" w:eastAsiaTheme="majorEastAsia" w:hAnsiTheme="majorHAnsi" w:cstheme="majorBidi"/>
      <w:b/>
      <w:bCs/>
      <w:color w:val="BF8F00" w:themeColor="accent1" w:themeShade="BF"/>
      <w:sz w:val="28"/>
      <w:szCs w:val="28"/>
    </w:rPr>
  </w:style>
  <w:style w:type="paragraph" w:styleId="Heading2">
    <w:name w:val="heading 2"/>
    <w:basedOn w:val="Normal"/>
    <w:next w:val="Normal"/>
    <w:link w:val="Heading2Char"/>
    <w:uiPriority w:val="9"/>
    <w:semiHidden/>
    <w:unhideWhenUsed/>
    <w:qFormat/>
    <w:rsid w:val="001F6ADC"/>
    <w:pPr>
      <w:keepNext/>
      <w:keepLines/>
      <w:spacing w:before="200" w:after="0"/>
      <w:outlineLvl w:val="1"/>
    </w:pPr>
    <w:rPr>
      <w:rFonts w:asciiTheme="majorHAnsi" w:eastAsiaTheme="majorEastAsia" w:hAnsiTheme="majorHAnsi" w:cstheme="majorBidi"/>
      <w:b/>
      <w:bCs/>
      <w:color w:val="FFC000" w:themeColor="accent1"/>
      <w:sz w:val="26"/>
      <w:szCs w:val="26"/>
    </w:rPr>
  </w:style>
  <w:style w:type="paragraph" w:styleId="Heading3">
    <w:name w:val="heading 3"/>
    <w:basedOn w:val="Normal"/>
    <w:next w:val="Normal"/>
    <w:link w:val="Heading3Char"/>
    <w:uiPriority w:val="9"/>
    <w:semiHidden/>
    <w:unhideWhenUsed/>
    <w:qFormat/>
    <w:rsid w:val="001F6ADC"/>
    <w:pPr>
      <w:keepNext/>
      <w:keepLines/>
      <w:spacing w:before="200" w:after="0"/>
      <w:outlineLvl w:val="2"/>
    </w:pPr>
    <w:rPr>
      <w:rFonts w:asciiTheme="majorHAnsi" w:eastAsiaTheme="majorEastAsia" w:hAnsiTheme="majorHAnsi" w:cstheme="majorBidi"/>
      <w:b/>
      <w:bCs/>
      <w:color w:val="FFC000" w:themeColor="accent1"/>
    </w:rPr>
  </w:style>
  <w:style w:type="paragraph" w:styleId="Heading4">
    <w:name w:val="heading 4"/>
    <w:basedOn w:val="Normal"/>
    <w:next w:val="Normal"/>
    <w:link w:val="Heading4Char"/>
    <w:uiPriority w:val="9"/>
    <w:semiHidden/>
    <w:unhideWhenUsed/>
    <w:qFormat/>
    <w:rsid w:val="001F6ADC"/>
    <w:pPr>
      <w:keepNext/>
      <w:keepLines/>
      <w:spacing w:before="200" w:after="0"/>
      <w:outlineLvl w:val="3"/>
    </w:pPr>
    <w:rPr>
      <w:rFonts w:asciiTheme="majorHAnsi" w:eastAsiaTheme="majorEastAsia" w:hAnsiTheme="majorHAnsi" w:cstheme="majorBidi"/>
      <w:b/>
      <w:bCs/>
      <w:i/>
      <w:iCs/>
      <w:color w:val="FFC000" w:themeColor="accent1"/>
    </w:rPr>
  </w:style>
  <w:style w:type="paragraph" w:styleId="Heading5">
    <w:name w:val="heading 5"/>
    <w:basedOn w:val="Normal"/>
    <w:next w:val="Normal"/>
    <w:link w:val="Heading5Char"/>
    <w:uiPriority w:val="9"/>
    <w:semiHidden/>
    <w:unhideWhenUsed/>
    <w:qFormat/>
    <w:rsid w:val="001F6ADC"/>
    <w:pPr>
      <w:keepNext/>
      <w:keepLines/>
      <w:spacing w:before="200" w:after="0"/>
      <w:outlineLvl w:val="4"/>
    </w:pPr>
    <w:rPr>
      <w:rFonts w:asciiTheme="majorHAnsi" w:eastAsiaTheme="majorEastAsia" w:hAnsiTheme="majorHAnsi" w:cstheme="majorBidi"/>
      <w:color w:val="7F5F00" w:themeColor="accent1" w:themeShade="7F"/>
    </w:rPr>
  </w:style>
  <w:style w:type="paragraph" w:styleId="Heading6">
    <w:name w:val="heading 6"/>
    <w:basedOn w:val="Normal"/>
    <w:next w:val="Normal"/>
    <w:link w:val="Heading6Char"/>
    <w:uiPriority w:val="9"/>
    <w:semiHidden/>
    <w:unhideWhenUsed/>
    <w:qFormat/>
    <w:rsid w:val="001F6ADC"/>
    <w:pPr>
      <w:keepNext/>
      <w:keepLines/>
      <w:spacing w:before="200" w:after="0"/>
      <w:outlineLvl w:val="5"/>
    </w:pPr>
    <w:rPr>
      <w:rFonts w:asciiTheme="majorHAnsi" w:eastAsiaTheme="majorEastAsia" w:hAnsiTheme="majorHAnsi" w:cstheme="majorBidi"/>
      <w:i/>
      <w:iCs/>
      <w:color w:val="7F5F00" w:themeColor="accent1" w:themeShade="7F"/>
    </w:rPr>
  </w:style>
  <w:style w:type="paragraph" w:styleId="Heading7">
    <w:name w:val="heading 7"/>
    <w:basedOn w:val="Normal"/>
    <w:next w:val="Normal"/>
    <w:link w:val="Heading7Char"/>
    <w:uiPriority w:val="9"/>
    <w:semiHidden/>
    <w:unhideWhenUsed/>
    <w:qFormat/>
    <w:rsid w:val="001F6ADC"/>
    <w:pPr>
      <w:keepNext/>
      <w:keepLines/>
      <w:spacing w:before="200" w:after="0"/>
      <w:outlineLvl w:val="6"/>
    </w:pPr>
    <w:rPr>
      <w:rFonts w:asciiTheme="majorHAnsi" w:eastAsiaTheme="majorEastAsia" w:hAnsiTheme="majorHAnsi" w:cstheme="majorBidi"/>
      <w:i/>
      <w:iCs/>
      <w:color w:val="606060" w:themeColor="text1" w:themeTint="BF"/>
    </w:rPr>
  </w:style>
  <w:style w:type="paragraph" w:styleId="Heading8">
    <w:name w:val="heading 8"/>
    <w:basedOn w:val="Normal"/>
    <w:next w:val="Normal"/>
    <w:link w:val="Heading8Char"/>
    <w:uiPriority w:val="9"/>
    <w:semiHidden/>
    <w:unhideWhenUsed/>
    <w:qFormat/>
    <w:rsid w:val="001F6ADC"/>
    <w:pPr>
      <w:keepNext/>
      <w:keepLines/>
      <w:spacing w:before="200" w:after="0"/>
      <w:outlineLvl w:val="7"/>
    </w:pPr>
    <w:rPr>
      <w:rFonts w:asciiTheme="majorHAnsi" w:eastAsiaTheme="majorEastAsia" w:hAnsiTheme="majorHAnsi" w:cstheme="majorBidi"/>
      <w:color w:val="FFC000" w:themeColor="accent1"/>
      <w:sz w:val="20"/>
      <w:szCs w:val="20"/>
    </w:rPr>
  </w:style>
  <w:style w:type="paragraph" w:styleId="Heading9">
    <w:name w:val="heading 9"/>
    <w:basedOn w:val="Normal"/>
    <w:next w:val="Normal"/>
    <w:link w:val="Heading9Char"/>
    <w:uiPriority w:val="9"/>
    <w:semiHidden/>
    <w:unhideWhenUsed/>
    <w:qFormat/>
    <w:rsid w:val="001F6ADC"/>
    <w:pPr>
      <w:keepNext/>
      <w:keepLines/>
      <w:spacing w:before="200" w:after="0"/>
      <w:outlineLvl w:val="8"/>
    </w:pPr>
    <w:rPr>
      <w:rFonts w:asciiTheme="majorHAnsi" w:eastAsiaTheme="majorEastAsia" w:hAnsiTheme="majorHAnsi" w:cstheme="majorBidi"/>
      <w:i/>
      <w:iCs/>
      <w:color w:val="60606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ADC"/>
    <w:rPr>
      <w:rFonts w:asciiTheme="majorHAnsi" w:eastAsiaTheme="majorEastAsia" w:hAnsiTheme="majorHAnsi" w:cstheme="majorBidi"/>
      <w:b/>
      <w:bCs/>
      <w:color w:val="BF8F00" w:themeColor="accent1" w:themeShade="BF"/>
      <w:sz w:val="28"/>
      <w:szCs w:val="28"/>
    </w:rPr>
  </w:style>
  <w:style w:type="character" w:customStyle="1" w:styleId="Heading2Char">
    <w:name w:val="Heading 2 Char"/>
    <w:basedOn w:val="DefaultParagraphFont"/>
    <w:link w:val="Heading2"/>
    <w:uiPriority w:val="9"/>
    <w:semiHidden/>
    <w:rsid w:val="001F6ADC"/>
    <w:rPr>
      <w:rFonts w:asciiTheme="majorHAnsi" w:eastAsiaTheme="majorEastAsia" w:hAnsiTheme="majorHAnsi" w:cstheme="majorBidi"/>
      <w:b/>
      <w:bCs/>
      <w:color w:val="FFC000" w:themeColor="accent1"/>
      <w:sz w:val="26"/>
      <w:szCs w:val="26"/>
    </w:rPr>
  </w:style>
  <w:style w:type="character" w:customStyle="1" w:styleId="Heading3Char">
    <w:name w:val="Heading 3 Char"/>
    <w:basedOn w:val="DefaultParagraphFont"/>
    <w:link w:val="Heading3"/>
    <w:uiPriority w:val="9"/>
    <w:semiHidden/>
    <w:rsid w:val="001F6ADC"/>
    <w:rPr>
      <w:rFonts w:asciiTheme="majorHAnsi" w:eastAsiaTheme="majorEastAsia" w:hAnsiTheme="majorHAnsi" w:cstheme="majorBidi"/>
      <w:b/>
      <w:bCs/>
      <w:color w:val="FFC000" w:themeColor="accent1"/>
    </w:rPr>
  </w:style>
  <w:style w:type="character" w:customStyle="1" w:styleId="Heading4Char">
    <w:name w:val="Heading 4 Char"/>
    <w:basedOn w:val="DefaultParagraphFont"/>
    <w:link w:val="Heading4"/>
    <w:uiPriority w:val="9"/>
    <w:semiHidden/>
    <w:rsid w:val="001F6ADC"/>
    <w:rPr>
      <w:rFonts w:asciiTheme="majorHAnsi" w:eastAsiaTheme="majorEastAsia" w:hAnsiTheme="majorHAnsi" w:cstheme="majorBidi"/>
      <w:b/>
      <w:bCs/>
      <w:i/>
      <w:iCs/>
      <w:color w:val="FFC000" w:themeColor="accent1"/>
    </w:rPr>
  </w:style>
  <w:style w:type="character" w:customStyle="1" w:styleId="Heading5Char">
    <w:name w:val="Heading 5 Char"/>
    <w:basedOn w:val="DefaultParagraphFont"/>
    <w:link w:val="Heading5"/>
    <w:uiPriority w:val="9"/>
    <w:semiHidden/>
    <w:rsid w:val="001F6ADC"/>
    <w:rPr>
      <w:rFonts w:asciiTheme="majorHAnsi" w:eastAsiaTheme="majorEastAsia" w:hAnsiTheme="majorHAnsi" w:cstheme="majorBidi"/>
      <w:color w:val="7F5F00" w:themeColor="accent1" w:themeShade="7F"/>
    </w:rPr>
  </w:style>
  <w:style w:type="character" w:customStyle="1" w:styleId="Heading6Char">
    <w:name w:val="Heading 6 Char"/>
    <w:basedOn w:val="DefaultParagraphFont"/>
    <w:link w:val="Heading6"/>
    <w:uiPriority w:val="9"/>
    <w:semiHidden/>
    <w:rsid w:val="001F6ADC"/>
    <w:rPr>
      <w:rFonts w:asciiTheme="majorHAnsi" w:eastAsiaTheme="majorEastAsia" w:hAnsiTheme="majorHAnsi" w:cstheme="majorBidi"/>
      <w:i/>
      <w:iCs/>
      <w:color w:val="7F5F00" w:themeColor="accent1" w:themeShade="7F"/>
    </w:rPr>
  </w:style>
  <w:style w:type="character" w:customStyle="1" w:styleId="Heading7Char">
    <w:name w:val="Heading 7 Char"/>
    <w:basedOn w:val="DefaultParagraphFont"/>
    <w:link w:val="Heading7"/>
    <w:uiPriority w:val="9"/>
    <w:semiHidden/>
    <w:rsid w:val="001F6ADC"/>
    <w:rPr>
      <w:rFonts w:asciiTheme="majorHAnsi" w:eastAsiaTheme="majorEastAsia" w:hAnsiTheme="majorHAnsi" w:cstheme="majorBidi"/>
      <w:i/>
      <w:iCs/>
      <w:color w:val="606060" w:themeColor="text1" w:themeTint="BF"/>
    </w:rPr>
  </w:style>
  <w:style w:type="character" w:customStyle="1" w:styleId="Heading8Char">
    <w:name w:val="Heading 8 Char"/>
    <w:basedOn w:val="DefaultParagraphFont"/>
    <w:link w:val="Heading8"/>
    <w:uiPriority w:val="9"/>
    <w:semiHidden/>
    <w:rsid w:val="001F6ADC"/>
    <w:rPr>
      <w:rFonts w:asciiTheme="majorHAnsi" w:eastAsiaTheme="majorEastAsia" w:hAnsiTheme="majorHAnsi" w:cstheme="majorBidi"/>
      <w:color w:val="FFC000" w:themeColor="accent1"/>
      <w:sz w:val="20"/>
      <w:szCs w:val="20"/>
    </w:rPr>
  </w:style>
  <w:style w:type="character" w:customStyle="1" w:styleId="Heading9Char">
    <w:name w:val="Heading 9 Char"/>
    <w:basedOn w:val="DefaultParagraphFont"/>
    <w:link w:val="Heading9"/>
    <w:uiPriority w:val="9"/>
    <w:semiHidden/>
    <w:rsid w:val="001F6ADC"/>
    <w:rPr>
      <w:rFonts w:asciiTheme="majorHAnsi" w:eastAsiaTheme="majorEastAsia" w:hAnsiTheme="majorHAnsi" w:cstheme="majorBidi"/>
      <w:i/>
      <w:iCs/>
      <w:color w:val="606060" w:themeColor="text1" w:themeTint="BF"/>
      <w:sz w:val="20"/>
      <w:szCs w:val="20"/>
    </w:rPr>
  </w:style>
  <w:style w:type="paragraph" w:styleId="Title">
    <w:name w:val="Title"/>
    <w:basedOn w:val="Normal"/>
    <w:next w:val="Normal"/>
    <w:link w:val="TitleChar"/>
    <w:uiPriority w:val="10"/>
    <w:qFormat/>
    <w:rsid w:val="001F6ADC"/>
    <w:pPr>
      <w:pBdr>
        <w:bottom w:val="single" w:sz="8" w:space="4" w:color="FFC000" w:themeColor="accent1"/>
      </w:pBdr>
      <w:spacing w:after="300" w:line="240" w:lineRule="auto"/>
      <w:contextualSpacing/>
    </w:pPr>
    <w:rPr>
      <w:rFonts w:asciiTheme="majorHAnsi" w:eastAsiaTheme="majorEastAsia" w:hAnsiTheme="majorHAnsi" w:cstheme="majorBidi"/>
      <w:color w:val="0673A5" w:themeColor="text2" w:themeShade="BF"/>
      <w:spacing w:val="5"/>
      <w:sz w:val="52"/>
      <w:szCs w:val="52"/>
    </w:rPr>
  </w:style>
  <w:style w:type="character" w:customStyle="1" w:styleId="TitleChar">
    <w:name w:val="Title Char"/>
    <w:basedOn w:val="DefaultParagraphFont"/>
    <w:link w:val="Title"/>
    <w:uiPriority w:val="10"/>
    <w:rsid w:val="001F6ADC"/>
    <w:rPr>
      <w:rFonts w:asciiTheme="majorHAnsi" w:eastAsiaTheme="majorEastAsia" w:hAnsiTheme="majorHAnsi" w:cstheme="majorBidi"/>
      <w:color w:val="0673A5" w:themeColor="text2" w:themeShade="BF"/>
      <w:spacing w:val="5"/>
      <w:sz w:val="52"/>
      <w:szCs w:val="52"/>
    </w:rPr>
  </w:style>
  <w:style w:type="paragraph" w:styleId="Subtitle">
    <w:name w:val="Subtitle"/>
    <w:basedOn w:val="Normal"/>
    <w:next w:val="Normal"/>
    <w:link w:val="SubtitleChar"/>
    <w:uiPriority w:val="11"/>
    <w:qFormat/>
    <w:rsid w:val="001F6ADC"/>
    <w:pPr>
      <w:numPr>
        <w:ilvl w:val="1"/>
      </w:numPr>
    </w:pPr>
    <w:rPr>
      <w:rFonts w:asciiTheme="majorHAnsi" w:eastAsiaTheme="majorEastAsia" w:hAnsiTheme="majorHAnsi" w:cstheme="majorBidi"/>
      <w:i/>
      <w:iCs/>
      <w:color w:val="FFC000" w:themeColor="accent1"/>
      <w:spacing w:val="15"/>
      <w:sz w:val="24"/>
      <w:szCs w:val="24"/>
    </w:rPr>
  </w:style>
  <w:style w:type="character" w:customStyle="1" w:styleId="SubtitleChar">
    <w:name w:val="Subtitle Char"/>
    <w:basedOn w:val="DefaultParagraphFont"/>
    <w:link w:val="Subtitle"/>
    <w:uiPriority w:val="11"/>
    <w:rsid w:val="001F6ADC"/>
    <w:rPr>
      <w:rFonts w:asciiTheme="majorHAnsi" w:eastAsiaTheme="majorEastAsia" w:hAnsiTheme="majorHAnsi" w:cstheme="majorBidi"/>
      <w:i/>
      <w:iCs/>
      <w:color w:val="FFC000" w:themeColor="accent1"/>
      <w:spacing w:val="15"/>
      <w:sz w:val="24"/>
      <w:szCs w:val="24"/>
    </w:rPr>
  </w:style>
  <w:style w:type="paragraph" w:styleId="Quote">
    <w:name w:val="Quote"/>
    <w:basedOn w:val="Normal"/>
    <w:next w:val="Normal"/>
    <w:link w:val="QuoteChar"/>
    <w:uiPriority w:val="29"/>
    <w:qFormat/>
    <w:rsid w:val="001F6ADC"/>
    <w:rPr>
      <w:i/>
      <w:iCs/>
      <w:color w:val="2C2C2C" w:themeColor="text1"/>
    </w:rPr>
  </w:style>
  <w:style w:type="character" w:customStyle="1" w:styleId="QuoteChar">
    <w:name w:val="Quote Char"/>
    <w:basedOn w:val="DefaultParagraphFont"/>
    <w:link w:val="Quote"/>
    <w:uiPriority w:val="29"/>
    <w:rsid w:val="001F6ADC"/>
    <w:rPr>
      <w:i/>
      <w:iCs/>
      <w:color w:val="2C2C2C" w:themeColor="text1"/>
    </w:rPr>
  </w:style>
  <w:style w:type="paragraph" w:styleId="ListParagraph">
    <w:name w:val="List Paragraph"/>
    <w:basedOn w:val="Normal"/>
    <w:uiPriority w:val="34"/>
    <w:qFormat/>
    <w:rsid w:val="006C2071"/>
    <w:pPr>
      <w:ind w:left="720"/>
      <w:contextualSpacing/>
    </w:pPr>
  </w:style>
  <w:style w:type="character" w:styleId="IntenseEmphasis">
    <w:name w:val="Intense Emphasis"/>
    <w:basedOn w:val="DefaultParagraphFont"/>
    <w:uiPriority w:val="21"/>
    <w:qFormat/>
    <w:rsid w:val="001F6ADC"/>
    <w:rPr>
      <w:b/>
      <w:bCs/>
      <w:i/>
      <w:iCs/>
      <w:color w:val="FFC000" w:themeColor="accent1"/>
    </w:rPr>
  </w:style>
  <w:style w:type="paragraph" w:styleId="IntenseQuote">
    <w:name w:val="Intense Quote"/>
    <w:basedOn w:val="Normal"/>
    <w:next w:val="Normal"/>
    <w:link w:val="IntenseQuoteChar"/>
    <w:uiPriority w:val="30"/>
    <w:qFormat/>
    <w:rsid w:val="001F6ADC"/>
    <w:pPr>
      <w:pBdr>
        <w:bottom w:val="single" w:sz="4" w:space="4" w:color="FFC000" w:themeColor="accent1"/>
      </w:pBdr>
      <w:spacing w:before="200" w:after="280"/>
      <w:ind w:left="936" w:right="936"/>
    </w:pPr>
    <w:rPr>
      <w:b/>
      <w:bCs/>
      <w:i/>
      <w:iCs/>
      <w:color w:val="FFC000" w:themeColor="accent1"/>
    </w:rPr>
  </w:style>
  <w:style w:type="character" w:customStyle="1" w:styleId="IntenseQuoteChar">
    <w:name w:val="Intense Quote Char"/>
    <w:basedOn w:val="DefaultParagraphFont"/>
    <w:link w:val="IntenseQuote"/>
    <w:uiPriority w:val="30"/>
    <w:rsid w:val="001F6ADC"/>
    <w:rPr>
      <w:b/>
      <w:bCs/>
      <w:i/>
      <w:iCs/>
      <w:color w:val="FFC000" w:themeColor="accent1"/>
    </w:rPr>
  </w:style>
  <w:style w:type="character" w:styleId="IntenseReference">
    <w:name w:val="Intense Reference"/>
    <w:basedOn w:val="DefaultParagraphFont"/>
    <w:uiPriority w:val="32"/>
    <w:qFormat/>
    <w:rsid w:val="001F6ADC"/>
    <w:rPr>
      <w:b/>
      <w:bCs/>
      <w:smallCaps/>
      <w:color w:val="A5D028" w:themeColor="accent2"/>
      <w:spacing w:val="5"/>
      <w:u w:val="single"/>
    </w:rPr>
  </w:style>
  <w:style w:type="paragraph" w:styleId="Caption">
    <w:name w:val="caption"/>
    <w:basedOn w:val="Normal"/>
    <w:next w:val="Normal"/>
    <w:uiPriority w:val="35"/>
    <w:semiHidden/>
    <w:unhideWhenUsed/>
    <w:qFormat/>
    <w:rsid w:val="001F6ADC"/>
    <w:pPr>
      <w:spacing w:line="240" w:lineRule="auto"/>
    </w:pPr>
    <w:rPr>
      <w:b/>
      <w:bCs/>
      <w:color w:val="FFC000" w:themeColor="accent1"/>
      <w:sz w:val="18"/>
      <w:szCs w:val="18"/>
    </w:rPr>
  </w:style>
  <w:style w:type="character" w:styleId="Strong">
    <w:name w:val="Strong"/>
    <w:basedOn w:val="DefaultParagraphFont"/>
    <w:uiPriority w:val="22"/>
    <w:qFormat/>
    <w:rsid w:val="001F6ADC"/>
    <w:rPr>
      <w:b/>
      <w:bCs/>
    </w:rPr>
  </w:style>
  <w:style w:type="character" w:styleId="Emphasis">
    <w:name w:val="Emphasis"/>
    <w:basedOn w:val="DefaultParagraphFont"/>
    <w:uiPriority w:val="20"/>
    <w:qFormat/>
    <w:rsid w:val="001F6ADC"/>
    <w:rPr>
      <w:i/>
      <w:iCs/>
    </w:rPr>
  </w:style>
  <w:style w:type="paragraph" w:styleId="NoSpacing">
    <w:name w:val="No Spacing"/>
    <w:link w:val="NoSpacingChar"/>
    <w:uiPriority w:val="1"/>
    <w:qFormat/>
    <w:rsid w:val="001F6ADC"/>
    <w:pPr>
      <w:spacing w:after="0" w:line="240" w:lineRule="auto"/>
    </w:pPr>
  </w:style>
  <w:style w:type="character" w:styleId="SubtleEmphasis">
    <w:name w:val="Subtle Emphasis"/>
    <w:basedOn w:val="DefaultParagraphFont"/>
    <w:uiPriority w:val="19"/>
    <w:qFormat/>
    <w:rsid w:val="001F6ADC"/>
    <w:rPr>
      <w:i/>
      <w:iCs/>
      <w:color w:val="959595" w:themeColor="text1" w:themeTint="7F"/>
    </w:rPr>
  </w:style>
  <w:style w:type="character" w:styleId="SubtleReference">
    <w:name w:val="Subtle Reference"/>
    <w:basedOn w:val="DefaultParagraphFont"/>
    <w:uiPriority w:val="31"/>
    <w:qFormat/>
    <w:rsid w:val="001F6ADC"/>
    <w:rPr>
      <w:smallCaps/>
      <w:color w:val="A5D028" w:themeColor="accent2"/>
      <w:u w:val="single"/>
    </w:rPr>
  </w:style>
  <w:style w:type="character" w:styleId="BookTitle">
    <w:name w:val="Book Title"/>
    <w:basedOn w:val="DefaultParagraphFont"/>
    <w:uiPriority w:val="33"/>
    <w:qFormat/>
    <w:rsid w:val="001F6ADC"/>
    <w:rPr>
      <w:b/>
      <w:bCs/>
      <w:smallCaps/>
      <w:spacing w:val="5"/>
    </w:rPr>
  </w:style>
  <w:style w:type="paragraph" w:styleId="TOCHeading">
    <w:name w:val="TOC Heading"/>
    <w:basedOn w:val="Heading1"/>
    <w:next w:val="Normal"/>
    <w:uiPriority w:val="39"/>
    <w:semiHidden/>
    <w:unhideWhenUsed/>
    <w:qFormat/>
    <w:rsid w:val="001F6ADC"/>
    <w:pPr>
      <w:outlineLvl w:val="9"/>
    </w:pPr>
  </w:style>
  <w:style w:type="character" w:customStyle="1" w:styleId="NoSpacingChar">
    <w:name w:val="No Spacing Char"/>
    <w:basedOn w:val="DefaultParagraphFont"/>
    <w:link w:val="NoSpacing"/>
    <w:uiPriority w:val="1"/>
    <w:rsid w:val="004A4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20582">
      <w:bodyDiv w:val="1"/>
      <w:marLeft w:val="0"/>
      <w:marRight w:val="0"/>
      <w:marTop w:val="0"/>
      <w:marBottom w:val="0"/>
      <w:divBdr>
        <w:top w:val="none" w:sz="0" w:space="0" w:color="auto"/>
        <w:left w:val="none" w:sz="0" w:space="0" w:color="auto"/>
        <w:bottom w:val="none" w:sz="0" w:space="0" w:color="auto"/>
        <w:right w:val="none" w:sz="0" w:space="0" w:color="auto"/>
      </w:divBdr>
    </w:div>
    <w:div w:id="927739617">
      <w:bodyDiv w:val="1"/>
      <w:marLeft w:val="0"/>
      <w:marRight w:val="0"/>
      <w:marTop w:val="0"/>
      <w:marBottom w:val="0"/>
      <w:divBdr>
        <w:top w:val="none" w:sz="0" w:space="0" w:color="auto"/>
        <w:left w:val="none" w:sz="0" w:space="0" w:color="auto"/>
        <w:bottom w:val="none" w:sz="0" w:space="0" w:color="auto"/>
        <w:right w:val="none" w:sz="0" w:space="0" w:color="auto"/>
      </w:divBdr>
    </w:div>
    <w:div w:id="1106735357">
      <w:bodyDiv w:val="1"/>
      <w:marLeft w:val="0"/>
      <w:marRight w:val="0"/>
      <w:marTop w:val="0"/>
      <w:marBottom w:val="0"/>
      <w:divBdr>
        <w:top w:val="none" w:sz="0" w:space="0" w:color="auto"/>
        <w:left w:val="none" w:sz="0" w:space="0" w:color="auto"/>
        <w:bottom w:val="none" w:sz="0" w:space="0" w:color="auto"/>
        <w:right w:val="none" w:sz="0" w:space="0" w:color="auto"/>
      </w:divBdr>
    </w:div>
    <w:div w:id="167032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oneplanetlife.com/university-of-wales-trinity-saint-david-launches-one-planet-governance-post-graduate-certificat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Navigating Global Disruption</vt:lpstr>
    </vt:vector>
  </TitlesOfParts>
  <Company>LCBB4016-Global Business Environment</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Navigating Global Disruption</dc:title>
  <dc:subject>A Critical Analysis of AI, Geopolitics, and Sustainability at Unilever</dc:subject>
  <dc:creator>Angel David Udrea (2429380)</dc:creator>
  <cp:keywords/>
  <dc:description/>
  <cp:lastModifiedBy>armand matei</cp:lastModifiedBy>
  <cp:revision>9</cp:revision>
  <dcterms:created xsi:type="dcterms:W3CDTF">2025-11-18T11:57:00Z</dcterms:created>
  <dcterms:modified xsi:type="dcterms:W3CDTF">2025-11-18T14:54:00Z</dcterms:modified>
  <cp:category>Lecturer: Kareem Sani</cp:category>
</cp:coreProperties>
</file>