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36F63" w14:textId="77777777" w:rsidR="00904F7D" w:rsidRDefault="00A30FF4" w:rsidP="00265DC1">
      <w:pPr>
        <w:spacing w:after="0" w:line="360" w:lineRule="auto"/>
        <w:jc w:val="right"/>
        <w:rPr>
          <w:b/>
          <w:bCs/>
          <w:sz w:val="32"/>
          <w:szCs w:val="24"/>
        </w:rPr>
      </w:pPr>
      <w:r w:rsidRPr="00904F7D">
        <w:rPr>
          <w:b/>
          <w:bCs/>
          <w:noProof/>
          <w:sz w:val="32"/>
          <w:szCs w:val="24"/>
        </w:rPr>
        <w:drawing>
          <wp:inline distT="0" distB="0" distL="0" distR="0" wp14:anchorId="4D3E095A" wp14:editId="5FF9A0ED">
            <wp:extent cx="1981477" cy="8383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477" cy="838317"/>
                    </a:xfrm>
                    <a:prstGeom prst="rect">
                      <a:avLst/>
                    </a:prstGeom>
                  </pic:spPr>
                </pic:pic>
              </a:graphicData>
            </a:graphic>
          </wp:inline>
        </w:drawing>
      </w:r>
    </w:p>
    <w:p w14:paraId="6F84EFEB" w14:textId="77777777" w:rsidR="00904F7D" w:rsidRDefault="00904F7D" w:rsidP="00265DC1">
      <w:pPr>
        <w:spacing w:after="0" w:line="360" w:lineRule="auto"/>
        <w:jc w:val="center"/>
        <w:rPr>
          <w:b/>
          <w:bCs/>
          <w:sz w:val="32"/>
          <w:szCs w:val="24"/>
        </w:rPr>
      </w:pPr>
    </w:p>
    <w:p w14:paraId="59F50B19" w14:textId="77777777" w:rsidR="00904F7D" w:rsidRDefault="00904F7D" w:rsidP="00265DC1">
      <w:pPr>
        <w:spacing w:after="0" w:line="360" w:lineRule="auto"/>
        <w:jc w:val="center"/>
        <w:rPr>
          <w:b/>
          <w:bCs/>
          <w:sz w:val="32"/>
          <w:szCs w:val="24"/>
        </w:rPr>
      </w:pPr>
    </w:p>
    <w:p w14:paraId="07AA1CB1" w14:textId="77777777" w:rsidR="00CF1D87" w:rsidRDefault="00CF1D87" w:rsidP="00265DC1">
      <w:pPr>
        <w:spacing w:after="0" w:line="360" w:lineRule="auto"/>
        <w:jc w:val="center"/>
        <w:rPr>
          <w:b/>
          <w:bCs/>
          <w:sz w:val="32"/>
          <w:szCs w:val="24"/>
        </w:rPr>
      </w:pPr>
    </w:p>
    <w:p w14:paraId="28B79A52" w14:textId="6E3879EB" w:rsidR="007A1177" w:rsidRPr="00904F7D" w:rsidRDefault="00A30FF4" w:rsidP="00265DC1">
      <w:pPr>
        <w:spacing w:after="0" w:line="360" w:lineRule="auto"/>
        <w:jc w:val="center"/>
        <w:rPr>
          <w:b/>
          <w:bCs/>
          <w:sz w:val="32"/>
          <w:szCs w:val="24"/>
        </w:rPr>
      </w:pPr>
      <w:r w:rsidRPr="00904F7D">
        <w:rPr>
          <w:b/>
          <w:bCs/>
          <w:sz w:val="32"/>
          <w:szCs w:val="24"/>
        </w:rPr>
        <w:t>Module Name: Developing and Managing Individuals and Teams</w:t>
      </w:r>
    </w:p>
    <w:p w14:paraId="26A80645" w14:textId="77777777" w:rsidR="00904F7D" w:rsidRPr="00904F7D" w:rsidRDefault="00A30FF4" w:rsidP="00265DC1">
      <w:pPr>
        <w:spacing w:after="0" w:line="360" w:lineRule="auto"/>
        <w:jc w:val="center"/>
        <w:rPr>
          <w:b/>
          <w:bCs/>
          <w:sz w:val="32"/>
          <w:szCs w:val="24"/>
        </w:rPr>
      </w:pPr>
      <w:r w:rsidRPr="00904F7D">
        <w:rPr>
          <w:b/>
          <w:bCs/>
          <w:sz w:val="32"/>
          <w:szCs w:val="24"/>
        </w:rPr>
        <w:t>Module Code: LCLM5002</w:t>
      </w:r>
    </w:p>
    <w:p w14:paraId="17054DAD" w14:textId="7CD589DB" w:rsidR="00904F7D" w:rsidRPr="00904F7D" w:rsidRDefault="00A30FF4" w:rsidP="00265DC1">
      <w:pPr>
        <w:spacing w:after="0" w:line="360" w:lineRule="auto"/>
        <w:jc w:val="center"/>
        <w:rPr>
          <w:b/>
          <w:bCs/>
          <w:sz w:val="32"/>
          <w:szCs w:val="24"/>
        </w:rPr>
      </w:pPr>
      <w:r w:rsidRPr="00904F7D">
        <w:rPr>
          <w:b/>
          <w:bCs/>
          <w:sz w:val="32"/>
          <w:szCs w:val="24"/>
        </w:rPr>
        <w:t>Assignment Title: Component 2</w:t>
      </w:r>
      <w:r w:rsidR="00265DC1">
        <w:rPr>
          <w:b/>
          <w:bCs/>
          <w:sz w:val="32"/>
          <w:szCs w:val="24"/>
        </w:rPr>
        <w:t>-</w:t>
      </w:r>
      <w:r w:rsidRPr="00904F7D">
        <w:rPr>
          <w:b/>
          <w:bCs/>
          <w:sz w:val="32"/>
          <w:szCs w:val="24"/>
        </w:rPr>
        <w:t xml:space="preserve"> Individual Report</w:t>
      </w:r>
    </w:p>
    <w:p w14:paraId="418199B3" w14:textId="2D939765" w:rsidR="00904F7D" w:rsidRPr="00904F7D" w:rsidRDefault="00A30FF4" w:rsidP="00265DC1">
      <w:pPr>
        <w:spacing w:after="0" w:line="360" w:lineRule="auto"/>
        <w:jc w:val="center"/>
        <w:rPr>
          <w:b/>
          <w:bCs/>
          <w:sz w:val="32"/>
          <w:szCs w:val="24"/>
        </w:rPr>
      </w:pPr>
      <w:r w:rsidRPr="00904F7D">
        <w:rPr>
          <w:b/>
          <w:bCs/>
          <w:sz w:val="32"/>
          <w:szCs w:val="24"/>
        </w:rPr>
        <w:t>Student Name:</w:t>
      </w:r>
      <w:r w:rsidR="00EF1059">
        <w:rPr>
          <w:b/>
          <w:bCs/>
          <w:sz w:val="32"/>
          <w:szCs w:val="24"/>
        </w:rPr>
        <w:t xml:space="preserve"> Elena Georgieva Goranova</w:t>
      </w:r>
    </w:p>
    <w:p w14:paraId="23F2362E" w14:textId="42A6F19E" w:rsidR="00854B11" w:rsidRDefault="00A30FF4" w:rsidP="00265DC1">
      <w:pPr>
        <w:spacing w:after="0" w:line="360" w:lineRule="auto"/>
        <w:jc w:val="center"/>
        <w:rPr>
          <w:b/>
          <w:bCs/>
          <w:sz w:val="32"/>
          <w:szCs w:val="24"/>
        </w:rPr>
      </w:pPr>
      <w:r w:rsidRPr="00904F7D">
        <w:rPr>
          <w:b/>
          <w:bCs/>
          <w:sz w:val="32"/>
          <w:szCs w:val="24"/>
        </w:rPr>
        <w:t>Student ID:</w:t>
      </w:r>
      <w:r w:rsidR="00EF1059">
        <w:rPr>
          <w:b/>
          <w:bCs/>
          <w:sz w:val="32"/>
          <w:szCs w:val="24"/>
        </w:rPr>
        <w:t>2246479</w:t>
      </w:r>
    </w:p>
    <w:p w14:paraId="1E15477F" w14:textId="77777777" w:rsidR="00904F7D" w:rsidRPr="00854B11" w:rsidRDefault="00A30FF4" w:rsidP="00265DC1">
      <w:pPr>
        <w:spacing w:after="0" w:line="360" w:lineRule="auto"/>
        <w:ind w:left="0"/>
        <w:jc w:val="left"/>
        <w:rPr>
          <w:b/>
          <w:bCs/>
          <w:sz w:val="32"/>
          <w:szCs w:val="24"/>
        </w:rPr>
      </w:pPr>
      <w:r>
        <w:rPr>
          <w:b/>
          <w:bCs/>
          <w:sz w:val="32"/>
          <w:szCs w:val="24"/>
        </w:rPr>
        <w:br w:type="page"/>
      </w:r>
    </w:p>
    <w:p w14:paraId="3164A33C" w14:textId="77777777" w:rsidR="00854B11" w:rsidRDefault="00A30FF4" w:rsidP="00265DC1">
      <w:pPr>
        <w:spacing w:after="0" w:line="360" w:lineRule="auto"/>
        <w:ind w:left="0"/>
        <w:jc w:val="center"/>
        <w:rPr>
          <w:b/>
          <w:bCs/>
        </w:rPr>
      </w:pPr>
      <w:r>
        <w:rPr>
          <w:b/>
          <w:bCs/>
        </w:rPr>
        <w:lastRenderedPageBreak/>
        <w:t>Executive Summary</w:t>
      </w:r>
    </w:p>
    <w:p w14:paraId="7CD7154D" w14:textId="77777777" w:rsidR="003D5382" w:rsidRDefault="00A30FF4" w:rsidP="00265DC1">
      <w:pPr>
        <w:spacing w:after="0" w:line="360" w:lineRule="auto"/>
        <w:ind w:left="0"/>
      </w:pPr>
      <w:r>
        <w:t>T</w:t>
      </w:r>
      <w:r w:rsidR="008E4901">
        <w:t xml:space="preserve">he following report reflects on understanding various key aspects related to </w:t>
      </w:r>
      <w:r w:rsidR="000A2B95">
        <w:t xml:space="preserve">digital technological trends, business transformation, and flexible working environments. There are various factors associated with the above-mentioned components, which </w:t>
      </w:r>
      <w:r w:rsidR="00355D21">
        <w:t xml:space="preserve">have </w:t>
      </w:r>
      <w:r w:rsidR="000A2B95">
        <w:t xml:space="preserve">been described in the context of HSBC. </w:t>
      </w:r>
      <w:r w:rsidR="005465AD">
        <w:t xml:space="preserve">It has also elucidated various HR related practices that HSBC should </w:t>
      </w:r>
      <w:r w:rsidR="00F6048F">
        <w:t>integ</w:t>
      </w:r>
      <w:r w:rsidR="00611515">
        <w:t xml:space="preserve">rate </w:t>
      </w:r>
      <w:r>
        <w:t xml:space="preserve">for addressing challenges related to digital technology, flexible work environment and business transformation. Different HR practices such as hiring digital talents, AI-driven performance management, upskilling employees and AI-optimised performance management systems have been described in detail. The way departmental managers can make sure these practices can be executed quickly has also been </w:t>
      </w:r>
      <w:r w:rsidR="00281DDC">
        <w:t>elucidated</w:t>
      </w:r>
      <w:r>
        <w:t xml:space="preserve"> in the context below. </w:t>
      </w:r>
    </w:p>
    <w:p w14:paraId="62592960" w14:textId="77777777" w:rsidR="00904F7D" w:rsidRDefault="00A30FF4" w:rsidP="00265DC1">
      <w:pPr>
        <w:spacing w:after="0" w:line="360" w:lineRule="auto"/>
        <w:ind w:left="0"/>
      </w:pPr>
      <w:r>
        <w:br w:type="page"/>
      </w:r>
    </w:p>
    <w:sdt>
      <w:sdtPr>
        <w:rPr>
          <w:rFonts w:ascii="Times New Roman" w:eastAsia="Times New Roman" w:hAnsi="Times New Roman" w:cs="Times New Roman"/>
          <w:color w:val="auto"/>
          <w:sz w:val="24"/>
          <w:szCs w:val="20"/>
          <w:lang w:val="en-GB"/>
          <w14:ligatures w14:val="standardContextual"/>
        </w:rPr>
        <w:id w:val="1336573261"/>
        <w:docPartObj>
          <w:docPartGallery w:val="Table of Contents"/>
          <w:docPartUnique/>
        </w:docPartObj>
      </w:sdtPr>
      <w:sdtEndPr>
        <w:rPr>
          <w:b/>
          <w:bCs/>
          <w:noProof/>
        </w:rPr>
      </w:sdtEndPr>
      <w:sdtContent>
        <w:p w14:paraId="68E7D54A" w14:textId="56D79754" w:rsidR="00265DC1" w:rsidRDefault="00265DC1" w:rsidP="00265DC1">
          <w:pPr>
            <w:pStyle w:val="TOCHeading"/>
            <w:spacing w:before="0" w:line="360" w:lineRule="auto"/>
          </w:pPr>
          <w:r>
            <w:t>Table of Contents</w:t>
          </w:r>
        </w:p>
        <w:p w14:paraId="7874AE8E" w14:textId="30F9D296" w:rsidR="00265DC1" w:rsidRDefault="00265DC1" w:rsidP="00265DC1">
          <w:pPr>
            <w:pStyle w:val="TOC1"/>
            <w:tabs>
              <w:tab w:val="right" w:leader="dot" w:pos="9350"/>
            </w:tabs>
            <w:spacing w:after="0" w:line="360" w:lineRule="auto"/>
            <w:rPr>
              <w:noProof/>
            </w:rPr>
          </w:pPr>
          <w:r>
            <w:fldChar w:fldCharType="begin"/>
          </w:r>
          <w:r>
            <w:instrText xml:space="preserve"> TOC \o "1-3" \h \z \u </w:instrText>
          </w:r>
          <w:r>
            <w:fldChar w:fldCharType="separate"/>
          </w:r>
          <w:hyperlink w:anchor="_Toc216213696" w:history="1">
            <w:r w:rsidRPr="00CA271C">
              <w:rPr>
                <w:rStyle w:val="Hyperlink"/>
                <w:noProof/>
              </w:rPr>
              <w:t>Introduction</w:t>
            </w:r>
            <w:r>
              <w:rPr>
                <w:noProof/>
                <w:webHidden/>
              </w:rPr>
              <w:tab/>
            </w:r>
            <w:r>
              <w:rPr>
                <w:noProof/>
                <w:webHidden/>
              </w:rPr>
              <w:fldChar w:fldCharType="begin"/>
            </w:r>
            <w:r>
              <w:rPr>
                <w:noProof/>
                <w:webHidden/>
              </w:rPr>
              <w:instrText xml:space="preserve"> PAGEREF _Toc216213696 \h </w:instrText>
            </w:r>
            <w:r>
              <w:rPr>
                <w:noProof/>
                <w:webHidden/>
              </w:rPr>
            </w:r>
            <w:r>
              <w:rPr>
                <w:noProof/>
                <w:webHidden/>
              </w:rPr>
              <w:fldChar w:fldCharType="separate"/>
            </w:r>
            <w:r>
              <w:rPr>
                <w:noProof/>
                <w:webHidden/>
              </w:rPr>
              <w:t>4</w:t>
            </w:r>
            <w:r>
              <w:rPr>
                <w:noProof/>
                <w:webHidden/>
              </w:rPr>
              <w:fldChar w:fldCharType="end"/>
            </w:r>
          </w:hyperlink>
        </w:p>
        <w:p w14:paraId="2F597001" w14:textId="47A27409" w:rsidR="00265DC1" w:rsidRDefault="00265DC1" w:rsidP="00265DC1">
          <w:pPr>
            <w:pStyle w:val="TOC1"/>
            <w:tabs>
              <w:tab w:val="right" w:leader="dot" w:pos="9350"/>
            </w:tabs>
            <w:spacing w:after="0" w:line="360" w:lineRule="auto"/>
            <w:rPr>
              <w:noProof/>
            </w:rPr>
          </w:pPr>
          <w:hyperlink w:anchor="_Toc216213697" w:history="1">
            <w:r w:rsidRPr="00CA271C">
              <w:rPr>
                <w:rStyle w:val="Hyperlink"/>
                <w:noProof/>
              </w:rPr>
              <w:t>Explanation regarding various factors related to flexible working arrangements, digital technology trends, as well as digital transformation within HSBC</w:t>
            </w:r>
            <w:r>
              <w:rPr>
                <w:noProof/>
                <w:webHidden/>
              </w:rPr>
              <w:tab/>
            </w:r>
            <w:r>
              <w:rPr>
                <w:noProof/>
                <w:webHidden/>
              </w:rPr>
              <w:fldChar w:fldCharType="begin"/>
            </w:r>
            <w:r>
              <w:rPr>
                <w:noProof/>
                <w:webHidden/>
              </w:rPr>
              <w:instrText xml:space="preserve"> PAGEREF _Toc216213697 \h </w:instrText>
            </w:r>
            <w:r>
              <w:rPr>
                <w:noProof/>
                <w:webHidden/>
              </w:rPr>
            </w:r>
            <w:r>
              <w:rPr>
                <w:noProof/>
                <w:webHidden/>
              </w:rPr>
              <w:fldChar w:fldCharType="separate"/>
            </w:r>
            <w:r>
              <w:rPr>
                <w:noProof/>
                <w:webHidden/>
              </w:rPr>
              <w:t>5</w:t>
            </w:r>
            <w:r>
              <w:rPr>
                <w:noProof/>
                <w:webHidden/>
              </w:rPr>
              <w:fldChar w:fldCharType="end"/>
            </w:r>
          </w:hyperlink>
        </w:p>
        <w:p w14:paraId="152A97EE" w14:textId="4278BBD0" w:rsidR="00265DC1" w:rsidRDefault="00265DC1" w:rsidP="00265DC1">
          <w:pPr>
            <w:pStyle w:val="TOC1"/>
            <w:tabs>
              <w:tab w:val="right" w:leader="dot" w:pos="9350"/>
            </w:tabs>
            <w:spacing w:after="0" w:line="360" w:lineRule="auto"/>
            <w:rPr>
              <w:noProof/>
            </w:rPr>
          </w:pPr>
          <w:hyperlink w:anchor="_Toc216213698" w:history="1">
            <w:r w:rsidRPr="00CA271C">
              <w:rPr>
                <w:rStyle w:val="Hyperlink"/>
                <w:noProof/>
              </w:rPr>
              <w:t>Evaluating different contemporary HR practices for addressing the above-mentioned factors</w:t>
            </w:r>
            <w:r>
              <w:rPr>
                <w:noProof/>
                <w:webHidden/>
              </w:rPr>
              <w:tab/>
            </w:r>
            <w:r>
              <w:rPr>
                <w:noProof/>
                <w:webHidden/>
              </w:rPr>
              <w:fldChar w:fldCharType="begin"/>
            </w:r>
            <w:r>
              <w:rPr>
                <w:noProof/>
                <w:webHidden/>
              </w:rPr>
              <w:instrText xml:space="preserve"> PAGEREF _Toc216213698 \h </w:instrText>
            </w:r>
            <w:r>
              <w:rPr>
                <w:noProof/>
                <w:webHidden/>
              </w:rPr>
            </w:r>
            <w:r>
              <w:rPr>
                <w:noProof/>
                <w:webHidden/>
              </w:rPr>
              <w:fldChar w:fldCharType="separate"/>
            </w:r>
            <w:r>
              <w:rPr>
                <w:noProof/>
                <w:webHidden/>
              </w:rPr>
              <w:t>8</w:t>
            </w:r>
            <w:r>
              <w:rPr>
                <w:noProof/>
                <w:webHidden/>
              </w:rPr>
              <w:fldChar w:fldCharType="end"/>
            </w:r>
          </w:hyperlink>
        </w:p>
        <w:p w14:paraId="1E133677" w14:textId="5AFCA1BA" w:rsidR="00265DC1" w:rsidRDefault="00265DC1" w:rsidP="00265DC1">
          <w:pPr>
            <w:pStyle w:val="TOC1"/>
            <w:tabs>
              <w:tab w:val="right" w:leader="dot" w:pos="9350"/>
            </w:tabs>
            <w:spacing w:after="0" w:line="360" w:lineRule="auto"/>
            <w:rPr>
              <w:noProof/>
            </w:rPr>
          </w:pPr>
          <w:hyperlink w:anchor="_Toc216213699" w:history="1">
            <w:r w:rsidRPr="00CA271C">
              <w:rPr>
                <w:rStyle w:val="Hyperlink"/>
                <w:noProof/>
              </w:rPr>
              <w:t>Critically evaluating the ways departmental managers can ensure these contemporary HR practices are being implemented as a matter of urgency</w:t>
            </w:r>
            <w:r>
              <w:rPr>
                <w:noProof/>
                <w:webHidden/>
              </w:rPr>
              <w:tab/>
            </w:r>
            <w:r>
              <w:rPr>
                <w:noProof/>
                <w:webHidden/>
              </w:rPr>
              <w:fldChar w:fldCharType="begin"/>
            </w:r>
            <w:r>
              <w:rPr>
                <w:noProof/>
                <w:webHidden/>
              </w:rPr>
              <w:instrText xml:space="preserve"> PAGEREF _Toc216213699 \h </w:instrText>
            </w:r>
            <w:r>
              <w:rPr>
                <w:noProof/>
                <w:webHidden/>
              </w:rPr>
            </w:r>
            <w:r>
              <w:rPr>
                <w:noProof/>
                <w:webHidden/>
              </w:rPr>
              <w:fldChar w:fldCharType="separate"/>
            </w:r>
            <w:r>
              <w:rPr>
                <w:noProof/>
                <w:webHidden/>
              </w:rPr>
              <w:t>10</w:t>
            </w:r>
            <w:r>
              <w:rPr>
                <w:noProof/>
                <w:webHidden/>
              </w:rPr>
              <w:fldChar w:fldCharType="end"/>
            </w:r>
          </w:hyperlink>
        </w:p>
        <w:p w14:paraId="621D4520" w14:textId="17B49EE3" w:rsidR="00265DC1" w:rsidRDefault="00265DC1" w:rsidP="00265DC1">
          <w:pPr>
            <w:pStyle w:val="TOC1"/>
            <w:tabs>
              <w:tab w:val="right" w:leader="dot" w:pos="9350"/>
            </w:tabs>
            <w:spacing w:after="0" w:line="360" w:lineRule="auto"/>
            <w:rPr>
              <w:noProof/>
            </w:rPr>
          </w:pPr>
          <w:hyperlink w:anchor="_Toc216213700" w:history="1">
            <w:r w:rsidRPr="00CA271C">
              <w:rPr>
                <w:rStyle w:val="Hyperlink"/>
                <w:noProof/>
              </w:rPr>
              <w:t>Recommendations</w:t>
            </w:r>
            <w:r>
              <w:rPr>
                <w:noProof/>
                <w:webHidden/>
              </w:rPr>
              <w:tab/>
            </w:r>
            <w:r>
              <w:rPr>
                <w:noProof/>
                <w:webHidden/>
              </w:rPr>
              <w:fldChar w:fldCharType="begin"/>
            </w:r>
            <w:r>
              <w:rPr>
                <w:noProof/>
                <w:webHidden/>
              </w:rPr>
              <w:instrText xml:space="preserve"> PAGEREF _Toc216213700 \h </w:instrText>
            </w:r>
            <w:r>
              <w:rPr>
                <w:noProof/>
                <w:webHidden/>
              </w:rPr>
            </w:r>
            <w:r>
              <w:rPr>
                <w:noProof/>
                <w:webHidden/>
              </w:rPr>
              <w:fldChar w:fldCharType="separate"/>
            </w:r>
            <w:r>
              <w:rPr>
                <w:noProof/>
                <w:webHidden/>
              </w:rPr>
              <w:t>12</w:t>
            </w:r>
            <w:r>
              <w:rPr>
                <w:noProof/>
                <w:webHidden/>
              </w:rPr>
              <w:fldChar w:fldCharType="end"/>
            </w:r>
          </w:hyperlink>
        </w:p>
        <w:p w14:paraId="17F1CAEC" w14:textId="4333A7ED" w:rsidR="00265DC1" w:rsidRDefault="00265DC1" w:rsidP="00265DC1">
          <w:pPr>
            <w:pStyle w:val="TOC1"/>
            <w:tabs>
              <w:tab w:val="right" w:leader="dot" w:pos="9350"/>
            </w:tabs>
            <w:spacing w:after="0" w:line="360" w:lineRule="auto"/>
            <w:rPr>
              <w:noProof/>
            </w:rPr>
          </w:pPr>
          <w:hyperlink w:anchor="_Toc216213701" w:history="1">
            <w:r w:rsidRPr="00CA271C">
              <w:rPr>
                <w:rStyle w:val="Hyperlink"/>
                <w:noProof/>
              </w:rPr>
              <w:t>Conclusion</w:t>
            </w:r>
            <w:r>
              <w:rPr>
                <w:noProof/>
                <w:webHidden/>
              </w:rPr>
              <w:tab/>
            </w:r>
            <w:r>
              <w:rPr>
                <w:noProof/>
                <w:webHidden/>
              </w:rPr>
              <w:fldChar w:fldCharType="begin"/>
            </w:r>
            <w:r>
              <w:rPr>
                <w:noProof/>
                <w:webHidden/>
              </w:rPr>
              <w:instrText xml:space="preserve"> PAGEREF _Toc216213701 \h </w:instrText>
            </w:r>
            <w:r>
              <w:rPr>
                <w:noProof/>
                <w:webHidden/>
              </w:rPr>
            </w:r>
            <w:r>
              <w:rPr>
                <w:noProof/>
                <w:webHidden/>
              </w:rPr>
              <w:fldChar w:fldCharType="separate"/>
            </w:r>
            <w:r>
              <w:rPr>
                <w:noProof/>
                <w:webHidden/>
              </w:rPr>
              <w:t>13</w:t>
            </w:r>
            <w:r>
              <w:rPr>
                <w:noProof/>
                <w:webHidden/>
              </w:rPr>
              <w:fldChar w:fldCharType="end"/>
            </w:r>
          </w:hyperlink>
        </w:p>
        <w:p w14:paraId="32028199" w14:textId="2B0492DB" w:rsidR="00265DC1" w:rsidRDefault="00265DC1" w:rsidP="00265DC1">
          <w:pPr>
            <w:pStyle w:val="TOC1"/>
            <w:tabs>
              <w:tab w:val="right" w:leader="dot" w:pos="9350"/>
            </w:tabs>
            <w:spacing w:after="0" w:line="360" w:lineRule="auto"/>
            <w:rPr>
              <w:noProof/>
            </w:rPr>
          </w:pPr>
          <w:hyperlink w:anchor="_Toc216213702" w:history="1">
            <w:r w:rsidRPr="00CA271C">
              <w:rPr>
                <w:rStyle w:val="Hyperlink"/>
                <w:noProof/>
              </w:rPr>
              <w:t>References</w:t>
            </w:r>
            <w:r>
              <w:rPr>
                <w:noProof/>
                <w:webHidden/>
              </w:rPr>
              <w:tab/>
            </w:r>
            <w:r>
              <w:rPr>
                <w:noProof/>
                <w:webHidden/>
              </w:rPr>
              <w:fldChar w:fldCharType="begin"/>
            </w:r>
            <w:r>
              <w:rPr>
                <w:noProof/>
                <w:webHidden/>
              </w:rPr>
              <w:instrText xml:space="preserve"> PAGEREF _Toc216213702 \h </w:instrText>
            </w:r>
            <w:r>
              <w:rPr>
                <w:noProof/>
                <w:webHidden/>
              </w:rPr>
            </w:r>
            <w:r>
              <w:rPr>
                <w:noProof/>
                <w:webHidden/>
              </w:rPr>
              <w:fldChar w:fldCharType="separate"/>
            </w:r>
            <w:r>
              <w:rPr>
                <w:noProof/>
                <w:webHidden/>
              </w:rPr>
              <w:t>14</w:t>
            </w:r>
            <w:r>
              <w:rPr>
                <w:noProof/>
                <w:webHidden/>
              </w:rPr>
              <w:fldChar w:fldCharType="end"/>
            </w:r>
          </w:hyperlink>
        </w:p>
        <w:p w14:paraId="20EE7707" w14:textId="6982B7F1" w:rsidR="00265DC1" w:rsidRDefault="00265DC1" w:rsidP="00265DC1">
          <w:pPr>
            <w:spacing w:after="0" w:line="360" w:lineRule="auto"/>
          </w:pPr>
          <w:r>
            <w:rPr>
              <w:b/>
              <w:bCs/>
              <w:noProof/>
            </w:rPr>
            <w:fldChar w:fldCharType="end"/>
          </w:r>
        </w:p>
      </w:sdtContent>
    </w:sdt>
    <w:p w14:paraId="2594ABC4" w14:textId="77777777" w:rsidR="00265DC1" w:rsidRDefault="00265DC1" w:rsidP="00265DC1">
      <w:pPr>
        <w:spacing w:after="0" w:line="360" w:lineRule="auto"/>
        <w:ind w:left="0"/>
        <w:jc w:val="left"/>
        <w:rPr>
          <w:rFonts w:cstheme="minorBidi"/>
          <w:b/>
          <w:sz w:val="28"/>
          <w:szCs w:val="40"/>
        </w:rPr>
      </w:pPr>
      <w:r>
        <w:br w:type="page"/>
      </w:r>
    </w:p>
    <w:p w14:paraId="11953234" w14:textId="27168262" w:rsidR="00904F7D" w:rsidRDefault="00A30FF4" w:rsidP="00265DC1">
      <w:pPr>
        <w:pStyle w:val="Heading1"/>
      </w:pPr>
      <w:bookmarkStart w:id="0" w:name="_Toc216213696"/>
      <w:r>
        <w:lastRenderedPageBreak/>
        <w:t>Introduction</w:t>
      </w:r>
      <w:bookmarkEnd w:id="0"/>
    </w:p>
    <w:p w14:paraId="23B39EB4" w14:textId="1F09FAAC" w:rsidR="00D539D1" w:rsidRDefault="00A30FF4" w:rsidP="00265DC1">
      <w:pPr>
        <w:spacing w:after="0" w:line="360" w:lineRule="auto"/>
        <w:ind w:left="0"/>
      </w:pPr>
      <w:r>
        <w:t xml:space="preserve">The following report will focus on evaluating various factors associated with flexible working arrangements, digital technology trends, as well as business transformation in the context of HSBC. </w:t>
      </w:r>
      <w:r w:rsidR="00CB5B7C">
        <w:t xml:space="preserve">However, </w:t>
      </w:r>
      <w:r w:rsidR="00A80CE0">
        <w:t xml:space="preserve">HSBC is a reputed global financial group, established in 1865 with a headquarters in London. </w:t>
      </w:r>
      <w:r w:rsidR="00681AB5">
        <w:t xml:space="preserve">Descriptions regarding flexible working arrangements, digital technology </w:t>
      </w:r>
      <w:r w:rsidR="008E19B4">
        <w:t xml:space="preserve">trends, as well as business transformation within HSBC will be evaluated in this context. </w:t>
      </w:r>
      <w:r w:rsidR="007910EB">
        <w:t xml:space="preserve">It will also explain various contemporary HR practices implemented by the organisation for addressing the above-mentioned factors. In addition, this report will also elucidate the way departmental managers can make sure these contemporary practices are being adopted </w:t>
      </w:r>
      <w:r w:rsidR="00C66978">
        <w:t>without delay</w:t>
      </w:r>
      <w:r w:rsidR="004E1673">
        <w:t xml:space="preserve">. </w:t>
      </w:r>
    </w:p>
    <w:p w14:paraId="3CDC2081" w14:textId="77777777" w:rsidR="00D539D1" w:rsidRDefault="00A30FF4" w:rsidP="00265DC1">
      <w:pPr>
        <w:spacing w:after="0" w:line="360" w:lineRule="auto"/>
        <w:ind w:left="0"/>
        <w:jc w:val="left"/>
      </w:pPr>
      <w:r>
        <w:br w:type="page"/>
      </w:r>
    </w:p>
    <w:p w14:paraId="63D7C8C8" w14:textId="77777777" w:rsidR="00123429" w:rsidRDefault="00A30FF4" w:rsidP="00265DC1">
      <w:pPr>
        <w:pStyle w:val="Heading1"/>
      </w:pPr>
      <w:bookmarkStart w:id="1" w:name="_Toc216213697"/>
      <w:r>
        <w:lastRenderedPageBreak/>
        <w:t>Explanation regarding various factors related to flexible working arrangements, digital technology trends, as well as digital transformation</w:t>
      </w:r>
      <w:r w:rsidR="00EF0EDA">
        <w:t xml:space="preserve"> within HSBC</w:t>
      </w:r>
      <w:bookmarkEnd w:id="1"/>
    </w:p>
    <w:p w14:paraId="683E8B47" w14:textId="77777777" w:rsidR="00F627EE" w:rsidRDefault="00A30FF4" w:rsidP="00265DC1">
      <w:pPr>
        <w:spacing w:after="0" w:line="360" w:lineRule="auto"/>
        <w:ind w:left="0"/>
        <w:rPr>
          <w:b/>
          <w:bCs/>
          <w:u w:val="single"/>
        </w:rPr>
      </w:pPr>
      <w:r>
        <w:rPr>
          <w:b/>
          <w:bCs/>
          <w:u w:val="single"/>
        </w:rPr>
        <w:t>Factors Related to Business Transformation</w:t>
      </w:r>
      <w:r w:rsidR="005B37BD">
        <w:rPr>
          <w:b/>
          <w:bCs/>
          <w:u w:val="single"/>
        </w:rPr>
        <w:t xml:space="preserve"> Within HSBC </w:t>
      </w:r>
    </w:p>
    <w:p w14:paraId="42720ED7" w14:textId="77777777" w:rsidR="00E369D3" w:rsidRDefault="00A30FF4" w:rsidP="00265DC1">
      <w:pPr>
        <w:spacing w:after="0" w:line="360" w:lineRule="auto"/>
        <w:ind w:left="0"/>
        <w:rPr>
          <w:b/>
          <w:bCs/>
          <w:i/>
          <w:iCs/>
        </w:rPr>
      </w:pPr>
      <w:r>
        <w:rPr>
          <w:b/>
          <w:bCs/>
          <w:i/>
          <w:iCs/>
        </w:rPr>
        <w:t xml:space="preserve">Global market competition and regulatory hurdles </w:t>
      </w:r>
    </w:p>
    <w:p w14:paraId="2CB02519" w14:textId="77777777" w:rsidR="00E369D3" w:rsidRPr="00E369D3" w:rsidRDefault="00A30FF4" w:rsidP="00265DC1">
      <w:pPr>
        <w:spacing w:after="0" w:line="360" w:lineRule="auto"/>
        <w:ind w:left="0"/>
      </w:pPr>
      <w:r>
        <w:t xml:space="preserve">The rules and regulations in the financial service industry, compliance requirements, as well as the arrival of various fintech businesses, increase overall competition and force HSBC to restructure its operations. Different types of transformations include developing transparency, updating corporate governance structure, and implementing advanced risk management tools. </w:t>
      </w:r>
    </w:p>
    <w:p w14:paraId="7C8C057F" w14:textId="77777777" w:rsidR="00F627EE" w:rsidRDefault="00A30FF4" w:rsidP="00265DC1">
      <w:pPr>
        <w:spacing w:after="0" w:line="360" w:lineRule="auto"/>
        <w:ind w:left="0"/>
        <w:rPr>
          <w:b/>
          <w:bCs/>
          <w:i/>
          <w:iCs/>
        </w:rPr>
      </w:pPr>
      <w:r>
        <w:rPr>
          <w:b/>
          <w:bCs/>
          <w:i/>
          <w:iCs/>
        </w:rPr>
        <w:t>Shift towards digital-first banking models</w:t>
      </w:r>
    </w:p>
    <w:p w14:paraId="22BBDC0A" w14:textId="6ACF1C97" w:rsidR="00F627EE" w:rsidRDefault="00A30FF4" w:rsidP="00265DC1">
      <w:pPr>
        <w:spacing w:after="0" w:line="360" w:lineRule="auto"/>
        <w:ind w:left="0"/>
      </w:pPr>
      <w:r>
        <w:t>HSBC is shifting from traditional business operations to a digital-first service delivery model in order to fulfil client expectations for more effective and quicker financial services</w:t>
      </w:r>
      <w:r w:rsidR="00214F1F">
        <w:t xml:space="preserve"> </w:t>
      </w:r>
      <w:sdt>
        <w:sdtPr>
          <w:id w:val="1030995216"/>
          <w:citation/>
        </w:sdtPr>
        <w:sdtContent>
          <w:r w:rsidR="00214F1F">
            <w:fldChar w:fldCharType="begin"/>
          </w:r>
          <w:r w:rsidR="00214F1F">
            <w:rPr>
              <w:lang w:val="en-US"/>
            </w:rPr>
            <w:instrText xml:space="preserve"> CITATION HSB252 \l 1033 </w:instrText>
          </w:r>
          <w:r w:rsidR="00214F1F">
            <w:fldChar w:fldCharType="separate"/>
          </w:r>
          <w:r w:rsidR="00214F1F" w:rsidRPr="00214F1F">
            <w:rPr>
              <w:noProof/>
              <w:lang w:val="en-US"/>
            </w:rPr>
            <w:t>(HSBC, 2025)</w:t>
          </w:r>
          <w:r w:rsidR="00214F1F">
            <w:fldChar w:fldCharType="end"/>
          </w:r>
        </w:sdtContent>
      </w:sdt>
      <w:r>
        <w:t xml:space="preserve">. This digital transformation necessitates rearranging roles, increasing dependency on tech-driven procedures, along with lessening manual tasks. </w:t>
      </w:r>
    </w:p>
    <w:p w14:paraId="1BF52BB3" w14:textId="77777777" w:rsidR="00B63785" w:rsidRDefault="00A30FF4" w:rsidP="00265DC1">
      <w:pPr>
        <w:spacing w:after="0" w:line="360" w:lineRule="auto"/>
        <w:ind w:left="0"/>
        <w:rPr>
          <w:b/>
          <w:bCs/>
          <w:i/>
          <w:iCs/>
        </w:rPr>
      </w:pPr>
      <w:r>
        <w:rPr>
          <w:b/>
          <w:bCs/>
          <w:i/>
          <w:iCs/>
        </w:rPr>
        <w:t>Cost effectiveness and automation strategies</w:t>
      </w:r>
    </w:p>
    <w:p w14:paraId="279A311E" w14:textId="77777777" w:rsidR="00B63785" w:rsidRDefault="00A30FF4" w:rsidP="00265DC1">
      <w:pPr>
        <w:spacing w:after="0" w:line="360" w:lineRule="auto"/>
        <w:ind w:left="0"/>
      </w:pPr>
      <w:r>
        <w:t xml:space="preserve">Through the incorporation of automated workflows and the rearrangement of labour-intensive business units, HSBC is streamlining its business operations. </w:t>
      </w:r>
      <w:r w:rsidR="00E369D3">
        <w:t xml:space="preserve">Utilisation of automation decreases operational expenses while also generating challenges regarding staff redeployment as well as skill gaps. </w:t>
      </w:r>
    </w:p>
    <w:p w14:paraId="615B237D" w14:textId="77777777" w:rsidR="006E5FAF" w:rsidRDefault="00A30FF4" w:rsidP="00265DC1">
      <w:pPr>
        <w:spacing w:after="0" w:line="360" w:lineRule="auto"/>
        <w:ind w:left="0"/>
        <w:rPr>
          <w:b/>
          <w:bCs/>
          <w:i/>
          <w:iCs/>
        </w:rPr>
      </w:pPr>
      <w:r>
        <w:rPr>
          <w:b/>
          <w:bCs/>
          <w:i/>
          <w:iCs/>
        </w:rPr>
        <w:t>Behavioural change of customers</w:t>
      </w:r>
    </w:p>
    <w:p w14:paraId="006D5937" w14:textId="6C792E08" w:rsidR="006E5FAF" w:rsidRDefault="00A30FF4" w:rsidP="00265DC1">
      <w:pPr>
        <w:spacing w:after="0" w:line="360" w:lineRule="auto"/>
        <w:ind w:left="0"/>
      </w:pPr>
      <w:r>
        <w:t>Customers all over the world, including the UK, increasingly prioritise mobile banking and online banking, along with AI-optimised self-service experiences</w:t>
      </w:r>
      <w:r w:rsidR="00D4662C">
        <w:t xml:space="preserve"> </w:t>
      </w:r>
      <w:sdt>
        <w:sdtPr>
          <w:id w:val="637914672"/>
          <w:citation/>
        </w:sdtPr>
        <w:sdtContent>
          <w:r w:rsidR="00D4662C">
            <w:fldChar w:fldCharType="begin"/>
          </w:r>
          <w:r w:rsidR="00D4662C">
            <w:rPr>
              <w:lang w:val="en-US"/>
            </w:rPr>
            <w:instrText xml:space="preserve"> CITATION Han25 \l 1033 </w:instrText>
          </w:r>
          <w:r w:rsidR="00D4662C">
            <w:fldChar w:fldCharType="separate"/>
          </w:r>
          <w:r w:rsidR="00D4662C" w:rsidRPr="00D4662C">
            <w:rPr>
              <w:noProof/>
              <w:lang w:val="en-US"/>
            </w:rPr>
            <w:t>(Wren, 2025)</w:t>
          </w:r>
          <w:r w:rsidR="00D4662C">
            <w:fldChar w:fldCharType="end"/>
          </w:r>
        </w:sdtContent>
      </w:sdt>
      <w:r>
        <w:t xml:space="preserve">. </w:t>
      </w:r>
      <w:r w:rsidR="00876C86">
        <w:t xml:space="preserve">The respective firm needs to respond to this through restructuring client service roles, along with providing training regarding digital technology across its workforce. </w:t>
      </w:r>
    </w:p>
    <w:p w14:paraId="7E044E8C" w14:textId="77777777" w:rsidR="005966E4" w:rsidRDefault="00A30FF4" w:rsidP="00265DC1">
      <w:pPr>
        <w:spacing w:after="0" w:line="360" w:lineRule="auto"/>
        <w:ind w:left="0"/>
        <w:rPr>
          <w:b/>
          <w:bCs/>
          <w:u w:val="single"/>
        </w:rPr>
      </w:pPr>
      <w:r>
        <w:rPr>
          <w:b/>
          <w:bCs/>
          <w:u w:val="single"/>
        </w:rPr>
        <w:t>Factors Related to Digital Technology</w:t>
      </w:r>
      <w:r w:rsidR="005B37BD">
        <w:rPr>
          <w:b/>
          <w:bCs/>
          <w:u w:val="single"/>
        </w:rPr>
        <w:t xml:space="preserve"> Within HSBC</w:t>
      </w:r>
    </w:p>
    <w:p w14:paraId="06463A37" w14:textId="77777777" w:rsidR="005B37BD" w:rsidRDefault="00A30FF4" w:rsidP="00265DC1">
      <w:pPr>
        <w:spacing w:after="0" w:line="360" w:lineRule="auto"/>
        <w:ind w:left="0"/>
        <w:rPr>
          <w:b/>
          <w:bCs/>
          <w:i/>
          <w:iCs/>
        </w:rPr>
      </w:pPr>
      <w:r>
        <w:rPr>
          <w:b/>
          <w:bCs/>
          <w:i/>
          <w:iCs/>
        </w:rPr>
        <w:t>Distributed Ledger and Blockchain Technology</w:t>
      </w:r>
    </w:p>
    <w:p w14:paraId="68158D73" w14:textId="665D38B0" w:rsidR="00642D50" w:rsidRDefault="00A30FF4" w:rsidP="00265DC1">
      <w:pPr>
        <w:spacing w:after="0" w:line="360" w:lineRule="auto"/>
        <w:ind w:left="0"/>
      </w:pPr>
      <w:r>
        <w:t>One of the key digital technologies utilised by HSBC includes blockchain technology for streamlining trade finance, transaction confirmation, and international payments</w:t>
      </w:r>
      <w:r w:rsidR="00235E5B">
        <w:t xml:space="preserve"> </w:t>
      </w:r>
      <w:sdt>
        <w:sdtPr>
          <w:id w:val="-2139560907"/>
          <w:citation/>
        </w:sdtPr>
        <w:sdtContent>
          <w:r w:rsidR="00235E5B">
            <w:fldChar w:fldCharType="begin"/>
          </w:r>
          <w:r w:rsidR="00235E5B">
            <w:rPr>
              <w:lang w:val="en-US"/>
            </w:rPr>
            <w:instrText xml:space="preserve"> CITATION HSB20 \l 1033 </w:instrText>
          </w:r>
          <w:r w:rsidR="00235E5B">
            <w:fldChar w:fldCharType="separate"/>
          </w:r>
          <w:r w:rsidR="00235E5B" w:rsidRPr="00235E5B">
            <w:rPr>
              <w:noProof/>
              <w:lang w:val="en-US"/>
            </w:rPr>
            <w:t>(HSBC , 2020)</w:t>
          </w:r>
          <w:r w:rsidR="00235E5B">
            <w:fldChar w:fldCharType="end"/>
          </w:r>
        </w:sdtContent>
      </w:sdt>
      <w:r>
        <w:t>.</w:t>
      </w:r>
      <w:r w:rsidR="005D3023">
        <w:t xml:space="preserve"> Utilising blockchain technology </w:t>
      </w:r>
      <w:r w:rsidR="004A37D9">
        <w:t>develop transparency, security, operational effectiveness as well as decreasing overall operational expenses of HSBC</w:t>
      </w:r>
      <w:r w:rsidR="00DF317A">
        <w:t xml:space="preserve">. </w:t>
      </w:r>
    </w:p>
    <w:p w14:paraId="17A985DF" w14:textId="5D64336C" w:rsidR="00926A09" w:rsidRPr="00642D50" w:rsidRDefault="00A30FF4" w:rsidP="00265DC1">
      <w:pPr>
        <w:spacing w:after="0" w:line="360" w:lineRule="auto"/>
        <w:ind w:left="0"/>
      </w:pPr>
      <w:r>
        <w:rPr>
          <w:b/>
          <w:bCs/>
          <w:i/>
          <w:iCs/>
        </w:rPr>
        <w:t>Machine Learning and Artificial Intelligence</w:t>
      </w:r>
    </w:p>
    <w:p w14:paraId="5D81763B" w14:textId="00567C83" w:rsidR="00926A09" w:rsidRDefault="004968CC" w:rsidP="00265DC1">
      <w:pPr>
        <w:spacing w:after="0" w:line="360" w:lineRule="auto"/>
        <w:ind w:left="0"/>
      </w:pPr>
      <w:r>
        <w:lastRenderedPageBreak/>
        <w:t>Both machine learning as well as AI are regarded as key digital technologies adopted by HSBC</w:t>
      </w:r>
      <w:r w:rsidR="00642D50">
        <w:t xml:space="preserve"> which deliver various advantages to the firm by developing operational effectiveness, reinforcing risk management as well as ensuring regulatory compliance. </w:t>
      </w:r>
      <w:r w:rsidR="00A30FF4">
        <w:t xml:space="preserve">Introducing or adopting the above-mentioned technologies forces staff to enhance new capabilities in data analytics as well as the usage of digital tools. </w:t>
      </w:r>
    </w:p>
    <w:p w14:paraId="4AA19471" w14:textId="77777777" w:rsidR="009867D8" w:rsidRDefault="00A30FF4" w:rsidP="00265DC1">
      <w:pPr>
        <w:spacing w:after="0" w:line="360" w:lineRule="auto"/>
        <w:ind w:left="0"/>
        <w:rPr>
          <w:b/>
          <w:bCs/>
          <w:i/>
          <w:iCs/>
        </w:rPr>
      </w:pPr>
      <w:r>
        <w:rPr>
          <w:b/>
          <w:bCs/>
          <w:i/>
          <w:iCs/>
        </w:rPr>
        <w:t>Data analytics</w:t>
      </w:r>
    </w:p>
    <w:p w14:paraId="33C8992E" w14:textId="5A48BEEA" w:rsidR="009867D8" w:rsidRDefault="00A30FF4" w:rsidP="00265DC1">
      <w:pPr>
        <w:spacing w:after="0" w:line="360" w:lineRule="auto"/>
        <w:ind w:left="0"/>
      </w:pPr>
      <w:r>
        <w:t>Advanced data analytics allow HSBC to personalise products, predict market</w:t>
      </w:r>
      <w:r w:rsidR="00DE2C55">
        <w:t xml:space="preserve"> trends </w:t>
      </w:r>
      <w:r w:rsidR="005C4BCE">
        <w:t xml:space="preserve">as well as develop customer segmentation. </w:t>
      </w:r>
      <w:r w:rsidR="00DE2C55">
        <w:t>However, the respective organisation should hire staff who are able</w:t>
      </w:r>
      <w:r w:rsidR="00AB02CA">
        <w:t xml:space="preserve"> to</w:t>
      </w:r>
      <w:r w:rsidR="00DE2C55">
        <w:t xml:space="preserve"> analyse complex data as well as support evidence-based decision-making</w:t>
      </w:r>
      <w:r w:rsidR="003070B3">
        <w:t xml:space="preserve"> that results in increasing their sales and profit margin</w:t>
      </w:r>
      <w:r w:rsidR="003D58B7">
        <w:t xml:space="preserve"> </w:t>
      </w:r>
      <w:sdt>
        <w:sdtPr>
          <w:id w:val="1639069158"/>
          <w:citation/>
        </w:sdtPr>
        <w:sdtContent>
          <w:r w:rsidR="003D58B7">
            <w:fldChar w:fldCharType="begin"/>
          </w:r>
          <w:r w:rsidR="003D58B7">
            <w:rPr>
              <w:lang w:val="en-US"/>
            </w:rPr>
            <w:instrText xml:space="preserve"> CITATION Dom25 \l 1033 </w:instrText>
          </w:r>
          <w:r w:rsidR="003D58B7">
            <w:fldChar w:fldCharType="separate"/>
          </w:r>
          <w:r w:rsidR="003D58B7" w:rsidRPr="003D58B7">
            <w:rPr>
              <w:noProof/>
              <w:lang w:val="en-US"/>
            </w:rPr>
            <w:t>(Domo, 2025)</w:t>
          </w:r>
          <w:r w:rsidR="003D58B7">
            <w:fldChar w:fldCharType="end"/>
          </w:r>
        </w:sdtContent>
      </w:sdt>
      <w:r w:rsidR="003070B3">
        <w:t xml:space="preserve">. </w:t>
      </w:r>
    </w:p>
    <w:p w14:paraId="31A9434B" w14:textId="77777777" w:rsidR="00DF5F37" w:rsidRDefault="00A30FF4" w:rsidP="00265DC1">
      <w:pPr>
        <w:spacing w:after="0" w:line="360" w:lineRule="auto"/>
        <w:ind w:left="0"/>
        <w:rPr>
          <w:b/>
          <w:bCs/>
          <w:i/>
          <w:iCs/>
        </w:rPr>
      </w:pPr>
      <w:r>
        <w:rPr>
          <w:b/>
          <w:bCs/>
          <w:i/>
          <w:iCs/>
        </w:rPr>
        <w:t>Modernising cybersecurity and cloud computing</w:t>
      </w:r>
    </w:p>
    <w:p w14:paraId="458755F5" w14:textId="635D302B" w:rsidR="002A5C66" w:rsidRDefault="00A30FF4" w:rsidP="00265DC1">
      <w:pPr>
        <w:spacing w:after="0" w:line="360" w:lineRule="auto"/>
        <w:ind w:left="0"/>
      </w:pPr>
      <w:r>
        <w:t xml:space="preserve">HSBC utilises cloud platforms through </w:t>
      </w:r>
      <w:r w:rsidR="005014ED">
        <w:t xml:space="preserve">incorporating a </w:t>
      </w:r>
      <w:r>
        <w:t xml:space="preserve">multi-cloud approach with various </w:t>
      </w:r>
      <w:r w:rsidR="005014ED">
        <w:t>major</w:t>
      </w:r>
      <w:r>
        <w:t xml:space="preserve"> providers such as Microsoft Azure and Google Cloud for </w:t>
      </w:r>
      <w:r w:rsidR="005014ED">
        <w:t>the purpose of improving flexibility, scalability, along with security. However, the respective organisation need to rearrange IT roles, retain staff and establish a talented cybersecurity team to ensure effective integration of cloud platforms</w:t>
      </w:r>
      <w:r w:rsidR="00C670EB">
        <w:t xml:space="preserve"> </w:t>
      </w:r>
      <w:sdt>
        <w:sdtPr>
          <w:id w:val="-1617278871"/>
          <w:citation/>
        </w:sdtPr>
        <w:sdtContent>
          <w:r w:rsidR="00C670EB">
            <w:fldChar w:fldCharType="begin"/>
          </w:r>
          <w:r w:rsidR="00C670EB">
            <w:rPr>
              <w:lang w:val="en-US"/>
            </w:rPr>
            <w:instrText xml:space="preserve"> CITATION HSB23 \l 1033 </w:instrText>
          </w:r>
          <w:r w:rsidR="00C670EB">
            <w:fldChar w:fldCharType="separate"/>
          </w:r>
          <w:r w:rsidR="00C670EB" w:rsidRPr="00C670EB">
            <w:rPr>
              <w:noProof/>
              <w:lang w:val="en-US"/>
            </w:rPr>
            <w:t>(HSBC, 2023)</w:t>
          </w:r>
          <w:r w:rsidR="00C670EB">
            <w:fldChar w:fldCharType="end"/>
          </w:r>
        </w:sdtContent>
      </w:sdt>
      <w:r w:rsidR="005014ED">
        <w:t>.</w:t>
      </w:r>
    </w:p>
    <w:p w14:paraId="73F97D4E" w14:textId="77777777" w:rsidR="005014ED" w:rsidRDefault="00A30FF4" w:rsidP="00265DC1">
      <w:pPr>
        <w:spacing w:after="0" w:line="360" w:lineRule="auto"/>
        <w:ind w:left="0"/>
        <w:rPr>
          <w:b/>
          <w:bCs/>
          <w:u w:val="single"/>
        </w:rPr>
      </w:pPr>
      <w:r>
        <w:rPr>
          <w:b/>
          <w:bCs/>
          <w:u w:val="single"/>
        </w:rPr>
        <w:t>Flexible Working Arrangements within HSBC</w:t>
      </w:r>
    </w:p>
    <w:p w14:paraId="4549095B" w14:textId="77777777" w:rsidR="0096502B" w:rsidRDefault="00A30FF4" w:rsidP="00265DC1">
      <w:pPr>
        <w:spacing w:after="0" w:line="360" w:lineRule="auto"/>
        <w:ind w:left="0"/>
        <w:rPr>
          <w:b/>
          <w:bCs/>
          <w:i/>
          <w:iCs/>
        </w:rPr>
      </w:pPr>
      <w:r>
        <w:rPr>
          <w:b/>
          <w:bCs/>
          <w:i/>
          <w:iCs/>
        </w:rPr>
        <w:t>Remote Working Environment</w:t>
      </w:r>
    </w:p>
    <w:p w14:paraId="1DF8B0D1" w14:textId="77777777" w:rsidR="004D51EF" w:rsidRDefault="00A30FF4" w:rsidP="00265DC1">
      <w:pPr>
        <w:spacing w:after="0" w:line="360" w:lineRule="auto"/>
        <w:ind w:left="0"/>
      </w:pPr>
      <w:r>
        <w:t xml:space="preserve">A large amount of funds is invested by HSBC for digital communication systems, cloud-enabled collaboration tools, as well as virtual training to ensure effective integration of the remote working environment. It increases connectivity of the global team while also generating challenges regarding collaboration as well as digital fatigue. </w:t>
      </w:r>
    </w:p>
    <w:p w14:paraId="68A403B6" w14:textId="77777777" w:rsidR="00804718" w:rsidRDefault="00A30FF4" w:rsidP="00265DC1">
      <w:pPr>
        <w:spacing w:after="0" w:line="360" w:lineRule="auto"/>
        <w:ind w:left="0"/>
        <w:rPr>
          <w:b/>
          <w:bCs/>
          <w:i/>
          <w:iCs/>
        </w:rPr>
      </w:pPr>
      <w:r>
        <w:rPr>
          <w:b/>
          <w:bCs/>
          <w:i/>
          <w:iCs/>
        </w:rPr>
        <w:t>Hybrid working model</w:t>
      </w:r>
    </w:p>
    <w:p w14:paraId="772F4963" w14:textId="5F628F14" w:rsidR="00804718" w:rsidRDefault="00A30FF4" w:rsidP="00265DC1">
      <w:pPr>
        <w:spacing w:after="0" w:line="360" w:lineRule="auto"/>
        <w:ind w:left="0"/>
      </w:pPr>
      <w:r>
        <w:t>The adoption of the hybrid working model has allowed the employees of HSBC to divide their time between the office and home</w:t>
      </w:r>
      <w:r w:rsidR="009714E7">
        <w:t xml:space="preserve"> </w:t>
      </w:r>
      <w:sdt>
        <w:sdtPr>
          <w:id w:val="894710381"/>
          <w:citation/>
        </w:sdtPr>
        <w:sdtContent>
          <w:r w:rsidR="009714E7">
            <w:fldChar w:fldCharType="begin"/>
          </w:r>
          <w:r w:rsidR="009714E7">
            <w:rPr>
              <w:lang w:val="en-US"/>
            </w:rPr>
            <w:instrText xml:space="preserve"> CITATION HSB22 \l 1033 </w:instrText>
          </w:r>
          <w:r w:rsidR="009714E7">
            <w:fldChar w:fldCharType="separate"/>
          </w:r>
          <w:r w:rsidR="009714E7" w:rsidRPr="009714E7">
            <w:rPr>
              <w:noProof/>
              <w:lang w:val="en-US"/>
            </w:rPr>
            <w:t>(HSBC, 2022)</w:t>
          </w:r>
          <w:r w:rsidR="009714E7">
            <w:fldChar w:fldCharType="end"/>
          </w:r>
        </w:sdtContent>
      </w:sdt>
      <w:r>
        <w:t xml:space="preserve">. However, this particular model helps to develop staff's work-life balance and enhance staff well-being, while it also necessitates effective digital collaboration tools. </w:t>
      </w:r>
    </w:p>
    <w:p w14:paraId="6C1F46DC" w14:textId="77777777" w:rsidR="00DD3428" w:rsidRDefault="00A30FF4" w:rsidP="00265DC1">
      <w:pPr>
        <w:spacing w:after="0" w:line="360" w:lineRule="auto"/>
        <w:ind w:left="0"/>
        <w:rPr>
          <w:b/>
          <w:bCs/>
          <w:i/>
          <w:iCs/>
        </w:rPr>
      </w:pPr>
      <w:r>
        <w:rPr>
          <w:b/>
          <w:bCs/>
          <w:i/>
          <w:iCs/>
        </w:rPr>
        <w:t>Focus on Output</w:t>
      </w:r>
    </w:p>
    <w:p w14:paraId="06EE5558" w14:textId="77777777" w:rsidR="005D5598" w:rsidRDefault="00A30FF4" w:rsidP="00265DC1">
      <w:pPr>
        <w:spacing w:after="0" w:line="360" w:lineRule="auto"/>
        <w:ind w:left="0"/>
      </w:pPr>
      <w:r>
        <w:t xml:space="preserve">HSBC, as a recognised organisation across the world, prioritise performance as well as outcomes compared to strict adherence to traditional office hours that result in promoting a trustworthy </w:t>
      </w:r>
      <w:r>
        <w:lastRenderedPageBreak/>
        <w:t>culture</w:t>
      </w:r>
      <w:r w:rsidR="003D517F">
        <w:t>. It also helps to motivate employees</w:t>
      </w:r>
      <w:r w:rsidR="008C76CC">
        <w:t xml:space="preserve"> of the business</w:t>
      </w:r>
      <w:r w:rsidR="003D517F">
        <w:t xml:space="preserve">, which leads to an increase in overall business productivity and performance. </w:t>
      </w:r>
    </w:p>
    <w:p w14:paraId="1CAE945D" w14:textId="2C953025" w:rsidR="00DD3428" w:rsidRPr="00D73C0B" w:rsidRDefault="00A30FF4" w:rsidP="00265DC1">
      <w:pPr>
        <w:spacing w:after="0" w:line="360" w:lineRule="auto"/>
        <w:ind w:left="0"/>
        <w:jc w:val="left"/>
      </w:pPr>
      <w:r>
        <w:rPr>
          <w:b/>
          <w:bCs/>
          <w:i/>
          <w:iCs/>
        </w:rPr>
        <w:t>Flexible hours</w:t>
      </w:r>
    </w:p>
    <w:p w14:paraId="707E76B2" w14:textId="0C2E9CE8" w:rsidR="00027E3C" w:rsidRDefault="00A30FF4" w:rsidP="00265DC1">
      <w:pPr>
        <w:spacing w:after="0" w:line="360" w:lineRule="auto"/>
        <w:ind w:left="0"/>
      </w:pPr>
      <w:r>
        <w:t>Providing flexible scheduling options is regarded as one of the key aspects of HSBC for attracting and retaining talented individuals</w:t>
      </w:r>
      <w:r w:rsidR="009232D8">
        <w:t xml:space="preserve"> </w:t>
      </w:r>
      <w:sdt>
        <w:sdtPr>
          <w:id w:val="730507842"/>
          <w:citation/>
        </w:sdtPr>
        <w:sdtContent>
          <w:r w:rsidR="009232D8">
            <w:fldChar w:fldCharType="begin"/>
          </w:r>
          <w:r w:rsidR="009232D8">
            <w:rPr>
              <w:lang w:val="en-US"/>
            </w:rPr>
            <w:instrText xml:space="preserve"> CITATION Twi25 \l 1033 </w:instrText>
          </w:r>
          <w:r w:rsidR="009232D8">
            <w:fldChar w:fldCharType="separate"/>
          </w:r>
          <w:r w:rsidR="009232D8" w:rsidRPr="009232D8">
            <w:rPr>
              <w:noProof/>
              <w:lang w:val="en-US"/>
            </w:rPr>
            <w:t>(Twinfm, 2025)</w:t>
          </w:r>
          <w:r w:rsidR="009232D8">
            <w:fldChar w:fldCharType="end"/>
          </w:r>
        </w:sdtContent>
      </w:sdt>
      <w:r>
        <w:t xml:space="preserve">. It allows staff to select working hours on their own, which </w:t>
      </w:r>
      <w:r w:rsidR="000165AB">
        <w:t>enable</w:t>
      </w:r>
      <w:r>
        <w:t xml:space="preserve">s them to fulfil personal responsibilities as well. </w:t>
      </w:r>
      <w:r w:rsidR="000165AB">
        <w:t xml:space="preserve">Apart from that, managers should ensure that productivity does not decrease as a result of varied working environments. </w:t>
      </w:r>
    </w:p>
    <w:p w14:paraId="3E9C7AC2" w14:textId="77777777" w:rsidR="00C82963" w:rsidRPr="00C82963" w:rsidRDefault="00A30FF4" w:rsidP="00265DC1">
      <w:pPr>
        <w:spacing w:after="0" w:line="360" w:lineRule="auto"/>
        <w:ind w:left="0"/>
        <w:jc w:val="left"/>
      </w:pPr>
      <w:r>
        <w:br w:type="page"/>
      </w:r>
    </w:p>
    <w:p w14:paraId="141E3421" w14:textId="77777777" w:rsidR="005966E4" w:rsidRDefault="00A30FF4" w:rsidP="00265DC1">
      <w:pPr>
        <w:pStyle w:val="Heading1"/>
      </w:pPr>
      <w:bookmarkStart w:id="2" w:name="_Toc216213698"/>
      <w:r>
        <w:lastRenderedPageBreak/>
        <w:t>Evaluating different contemporary HR practices for addressing the above-mentioned factors</w:t>
      </w:r>
      <w:bookmarkEnd w:id="2"/>
    </w:p>
    <w:p w14:paraId="65C28CAF" w14:textId="77777777" w:rsidR="0038651E" w:rsidRDefault="00A30FF4" w:rsidP="00265DC1">
      <w:pPr>
        <w:spacing w:after="0" w:line="360" w:lineRule="auto"/>
        <w:ind w:left="0"/>
        <w:rPr>
          <w:b/>
          <w:bCs/>
          <w:u w:val="single"/>
        </w:rPr>
      </w:pPr>
      <w:r>
        <w:rPr>
          <w:b/>
          <w:bCs/>
          <w:u w:val="single"/>
        </w:rPr>
        <w:t>Evaluating d</w:t>
      </w:r>
      <w:r w:rsidR="007F17F8">
        <w:rPr>
          <w:b/>
          <w:bCs/>
          <w:u w:val="single"/>
        </w:rPr>
        <w:t xml:space="preserve">ifferent </w:t>
      </w:r>
      <w:r>
        <w:rPr>
          <w:b/>
          <w:bCs/>
          <w:u w:val="single"/>
        </w:rPr>
        <w:t>HR Practices to address business transformation factors</w:t>
      </w:r>
    </w:p>
    <w:p w14:paraId="739C0657" w14:textId="38975E7C" w:rsidR="0038651E" w:rsidRDefault="00A30FF4" w:rsidP="00265DC1">
      <w:pPr>
        <w:spacing w:after="0" w:line="360" w:lineRule="auto"/>
        <w:ind w:left="0"/>
      </w:pPr>
      <w:r>
        <w:t xml:space="preserve">The HR department of HSBC needs to </w:t>
      </w:r>
      <w:r w:rsidR="00457BA4">
        <w:t xml:space="preserve">set the </w:t>
      </w:r>
      <w:r>
        <w:t xml:space="preserve">workforce </w:t>
      </w:r>
      <w:r w:rsidR="00B17111">
        <w:t xml:space="preserve">in a way that aligns with their transformation objectives through predicting future skills requirements as well as rehiring staff to </w:t>
      </w:r>
      <w:r w:rsidR="00457BA4">
        <w:t>evolving</w:t>
      </w:r>
      <w:r w:rsidR="00B17111">
        <w:t xml:space="preserve"> </w:t>
      </w:r>
      <w:r w:rsidR="00457BA4">
        <w:t xml:space="preserve">roles. Effective workforce planning makes sure that lay-offs are reduced while the usage of talent remains ideal. Moreover, HSBC's HR department should incorporate constant learning programmes with a focus on data analytics, compliance, as well as digital technology. </w:t>
      </w:r>
      <w:r w:rsidR="00FC18FD">
        <w:t xml:space="preserve">Reskilling assists staff in adapting automation-driven transformations while also supporting employability in the long term. </w:t>
      </w:r>
      <w:r w:rsidR="00E51E11">
        <w:t xml:space="preserve">Moreover, the utilisation of effective change management approaches can also help the firm to </w:t>
      </w:r>
      <w:r w:rsidR="00193A3C">
        <w:t>lessen staff resistance and foster the acceptability of new procedures</w:t>
      </w:r>
      <w:r w:rsidR="001F4E5C">
        <w:t xml:space="preserve"> </w:t>
      </w:r>
      <w:sdt>
        <w:sdtPr>
          <w:id w:val="1615024737"/>
          <w:citation/>
        </w:sdtPr>
        <w:sdtContent>
          <w:r w:rsidR="001F4E5C">
            <w:fldChar w:fldCharType="begin"/>
          </w:r>
          <w:r w:rsidR="001F4E5C">
            <w:rPr>
              <w:lang w:val="en-US"/>
            </w:rPr>
            <w:instrText xml:space="preserve"> CITATION Emm251 \l 1033 </w:instrText>
          </w:r>
          <w:r w:rsidR="001F4E5C">
            <w:fldChar w:fldCharType="separate"/>
          </w:r>
          <w:r w:rsidR="001F4E5C" w:rsidRPr="001F4E5C">
            <w:rPr>
              <w:noProof/>
              <w:lang w:val="en-US"/>
            </w:rPr>
            <w:t>(Galdo, 2025)</w:t>
          </w:r>
          <w:r w:rsidR="001F4E5C">
            <w:fldChar w:fldCharType="end"/>
          </w:r>
        </w:sdtContent>
      </w:sdt>
      <w:r w:rsidR="00193A3C">
        <w:t xml:space="preserve">. Another key HR practice of HSBC includes conducting cultural shift with a focus on agility, innovation, as well as digital technology through workshops as well as leadership training. </w:t>
      </w:r>
    </w:p>
    <w:p w14:paraId="43AC1F9B" w14:textId="77777777" w:rsidR="009551D1" w:rsidRDefault="00A30FF4" w:rsidP="00265DC1">
      <w:pPr>
        <w:spacing w:after="0" w:line="360" w:lineRule="auto"/>
        <w:ind w:left="0"/>
        <w:rPr>
          <w:b/>
          <w:bCs/>
          <w:u w:val="single"/>
        </w:rPr>
      </w:pPr>
      <w:r>
        <w:rPr>
          <w:b/>
          <w:bCs/>
          <w:u w:val="single"/>
        </w:rPr>
        <w:t>Evaluating different HR practices to address digital technology trends</w:t>
      </w:r>
    </w:p>
    <w:p w14:paraId="3D455BA5" w14:textId="79A3B261" w:rsidR="00412A2E" w:rsidRDefault="00A30FF4" w:rsidP="00265DC1">
      <w:pPr>
        <w:spacing w:after="0" w:line="360" w:lineRule="auto"/>
        <w:ind w:left="0"/>
      </w:pPr>
      <w:r>
        <w:t>HSBC's HR manager needs to utilise AI-driven recruitment tools and concentrate on recruiting candidates proficient in cloud computing, analytics, AI engineering, as well as cybersecurity</w:t>
      </w:r>
      <w:r w:rsidR="00143EE7">
        <w:t xml:space="preserve"> </w:t>
      </w:r>
      <w:sdt>
        <w:sdtPr>
          <w:id w:val="-780801593"/>
          <w:citation/>
        </w:sdtPr>
        <w:sdtContent>
          <w:r w:rsidR="00143EE7">
            <w:fldChar w:fldCharType="begin"/>
          </w:r>
          <w:r w:rsidR="00143EE7">
            <w:rPr>
              <w:lang w:val="en-US"/>
            </w:rPr>
            <w:instrText xml:space="preserve"> CITATION Ala25 \l 1033 </w:instrText>
          </w:r>
          <w:r w:rsidR="00143EE7">
            <w:fldChar w:fldCharType="separate"/>
          </w:r>
          <w:r w:rsidR="00143EE7" w:rsidRPr="00143EE7">
            <w:rPr>
              <w:noProof/>
              <w:lang w:val="en-US"/>
            </w:rPr>
            <w:t>(Rudder, 2025)</w:t>
          </w:r>
          <w:r w:rsidR="00143EE7">
            <w:fldChar w:fldCharType="end"/>
          </w:r>
        </w:sdtContent>
      </w:sdt>
      <w:r>
        <w:t xml:space="preserve">. </w:t>
      </w:r>
      <w:r w:rsidR="00B04916">
        <w:t xml:space="preserve">Through the assistance of this, the organisation can address shortages or gaps associated with emerging technological skills. </w:t>
      </w:r>
      <w:r w:rsidR="004122D9">
        <w:t>Another key HR practice that HSBC should follow includes utilising VR simulations, microlearning approaches, as well as digital learning platforms</w:t>
      </w:r>
      <w:r w:rsidR="00974995">
        <w:t xml:space="preserve">. These approaches enhance staff engagement along with quickening digital skill acquisition. </w:t>
      </w:r>
      <w:r w:rsidR="00A84A5B">
        <w:t xml:space="preserve">The HR department should provide training sessions to its employees </w:t>
      </w:r>
      <w:r w:rsidR="004C137B">
        <w:t xml:space="preserve">for the purpose of strengthening staff awareness associated with digital risks. It confirms compliance with various financial rules as well as protects organisational reputation. </w:t>
      </w:r>
      <w:r w:rsidR="00D83C6D">
        <w:t xml:space="preserve">In addition, adopting data-driven performance metrics is considered another key HR practices that underline collaboration, innovation, and technical expertise compared to traditional output-driven indicators. </w:t>
      </w:r>
    </w:p>
    <w:p w14:paraId="28D996B8" w14:textId="77777777" w:rsidR="00415FB0" w:rsidRDefault="00A30FF4" w:rsidP="00265DC1">
      <w:pPr>
        <w:spacing w:after="0" w:line="360" w:lineRule="auto"/>
        <w:ind w:left="0"/>
        <w:rPr>
          <w:b/>
          <w:bCs/>
          <w:u w:val="single"/>
        </w:rPr>
      </w:pPr>
      <w:r>
        <w:rPr>
          <w:b/>
          <w:bCs/>
          <w:u w:val="single"/>
        </w:rPr>
        <w:t>Evaluating different HR practices to address flexible working arrangements</w:t>
      </w:r>
    </w:p>
    <w:p w14:paraId="3E77D926" w14:textId="6418E883" w:rsidR="00265DC1" w:rsidRDefault="00A30FF4" w:rsidP="00265DC1">
      <w:pPr>
        <w:spacing w:after="0" w:line="360" w:lineRule="auto"/>
        <w:ind w:left="0"/>
      </w:pPr>
      <w:r>
        <w:t xml:space="preserve">HR professionals of HSBC need to make sure that their flexible working approaches are equitable, transparent, clear, along with aligned with legal standards. It allows the firm to support transparency as well as </w:t>
      </w:r>
      <w:r w:rsidR="009F45F7">
        <w:t>equality</w:t>
      </w:r>
      <w:r>
        <w:t xml:space="preserve"> across various departments and teams. </w:t>
      </w:r>
      <w:r w:rsidR="009F45F7">
        <w:t>Introducing mental health support, stress prevention strategies, along with virtual wellness sessions are considered key HR practices that HSBC should integrate</w:t>
      </w:r>
      <w:r w:rsidR="00CE7D7D">
        <w:t xml:space="preserve"> to support staff who are working in a remote mode. </w:t>
      </w:r>
      <w:r w:rsidR="00E151BB">
        <w:t xml:space="preserve">HSBC's </w:t>
      </w:r>
      <w:r w:rsidR="00E151BB">
        <w:lastRenderedPageBreak/>
        <w:t xml:space="preserve">human resource department must deliver training to its staff about virtual communication tools as well as remote collaboration strategies, which cuts inefficiencies generated due to the hybrid working model. </w:t>
      </w:r>
      <w:r w:rsidR="002F35A3">
        <w:t>Along with this, implementing output or result-based performance management can be an effective HR practice of HSBC</w:t>
      </w:r>
      <w:r w:rsidR="0041049E">
        <w:t>. It focuses on assessing performance based on their outputs compared to physical presence, which strengthens accountability as well as autonomy within HSBC's flexible working environment</w:t>
      </w:r>
      <w:r w:rsidR="006D3000">
        <w:t xml:space="preserve"> </w:t>
      </w:r>
      <w:sdt>
        <w:sdtPr>
          <w:id w:val="-885952165"/>
          <w:citation/>
        </w:sdtPr>
        <w:sdtContent>
          <w:r w:rsidR="006D3000">
            <w:fldChar w:fldCharType="begin"/>
          </w:r>
          <w:r w:rsidR="006D3000">
            <w:rPr>
              <w:lang w:val="en-US"/>
            </w:rPr>
            <w:instrText xml:space="preserve"> CITATION Lan24 \l 1033 </w:instrText>
          </w:r>
          <w:r w:rsidR="006D3000">
            <w:fldChar w:fldCharType="separate"/>
          </w:r>
          <w:r w:rsidR="006D3000" w:rsidRPr="006D3000">
            <w:rPr>
              <w:noProof/>
              <w:lang w:val="en-US"/>
            </w:rPr>
            <w:t>(Ellisor, 2024)</w:t>
          </w:r>
          <w:r w:rsidR="006D3000">
            <w:fldChar w:fldCharType="end"/>
          </w:r>
        </w:sdtContent>
      </w:sdt>
      <w:r w:rsidR="0041049E">
        <w:t xml:space="preserve">. </w:t>
      </w:r>
    </w:p>
    <w:p w14:paraId="2A9CC335" w14:textId="77777777" w:rsidR="00265DC1" w:rsidRDefault="00265DC1" w:rsidP="00265DC1">
      <w:pPr>
        <w:spacing w:after="0" w:line="360" w:lineRule="auto"/>
        <w:ind w:left="0"/>
        <w:jc w:val="left"/>
      </w:pPr>
      <w:r>
        <w:br w:type="page"/>
      </w:r>
    </w:p>
    <w:p w14:paraId="2A71518F" w14:textId="77777777" w:rsidR="00265DC1" w:rsidRPr="00800368" w:rsidRDefault="00265DC1" w:rsidP="00265DC1">
      <w:pPr>
        <w:pStyle w:val="Heading1"/>
      </w:pPr>
      <w:bookmarkStart w:id="3" w:name="_Toc216213699"/>
      <w:r w:rsidRPr="00800368">
        <w:lastRenderedPageBreak/>
        <w:t>Critically evaluating the ways departmental managers can ensure these contemporary HR practices are being implemented as a matter of urgency</w:t>
      </w:r>
      <w:bookmarkEnd w:id="3"/>
    </w:p>
    <w:p w14:paraId="5852AEB8" w14:textId="77777777" w:rsidR="00265DC1" w:rsidRPr="00265DC1" w:rsidRDefault="00265DC1" w:rsidP="00265DC1">
      <w:pPr>
        <w:spacing w:after="0" w:line="360" w:lineRule="auto"/>
        <w:ind w:left="0"/>
        <w:rPr>
          <w:b/>
          <w:bCs/>
          <w:color w:val="0E101A"/>
          <w:szCs w:val="24"/>
          <w:u w:val="single"/>
        </w:rPr>
      </w:pPr>
      <w:r w:rsidRPr="00265DC1">
        <w:rPr>
          <w:b/>
          <w:bCs/>
          <w:color w:val="0E101A"/>
          <w:szCs w:val="24"/>
          <w:u w:val="single"/>
        </w:rPr>
        <w:t xml:space="preserve">Strengthening both communication and leadership commitment  </w:t>
      </w:r>
    </w:p>
    <w:p w14:paraId="7705A587" w14:textId="3C5F33B0" w:rsidR="00265DC1" w:rsidRDefault="00265DC1" w:rsidP="00265DC1">
      <w:pPr>
        <w:spacing w:after="0" w:line="360" w:lineRule="auto"/>
        <w:ind w:left="0"/>
        <w:rPr>
          <w:color w:val="0E101A"/>
          <w:szCs w:val="24"/>
        </w:rPr>
      </w:pPr>
      <w:r>
        <w:rPr>
          <w:color w:val="0E101A"/>
          <w:szCs w:val="24"/>
        </w:rPr>
        <w:t xml:space="preserve">Focusing on the organisational changes and their necessity, departmental managers of HSBC ought to clearly communicate and identify the need for establishing contemporary HR practices. It includes strategic workforce planning, reskilling programmes and implementation of digital performance systems to adequately streamline their operations and workforce consistency. Commencement of frequent team briefings, structured updates and maintenance of transparency and ethical leadership by leaders assists employees to understand the ways new practices can influence workflow, performance and capability requirements </w:t>
      </w:r>
      <w:sdt>
        <w:sdtPr>
          <w:rPr>
            <w:color w:val="0E101A"/>
            <w:szCs w:val="24"/>
          </w:rPr>
          <w:id w:val="186563123"/>
          <w:citation/>
        </w:sdtPr>
        <w:sdtContent>
          <w:r>
            <w:rPr>
              <w:color w:val="0E101A"/>
              <w:szCs w:val="24"/>
            </w:rPr>
            <w:fldChar w:fldCharType="begin"/>
          </w:r>
          <w:r>
            <w:rPr>
              <w:color w:val="0E101A"/>
              <w:szCs w:val="24"/>
              <w:lang w:val="en-US"/>
            </w:rPr>
            <w:instrText xml:space="preserve"> CITATION Ann25 \l 1033 </w:instrText>
          </w:r>
          <w:r>
            <w:rPr>
              <w:color w:val="0E101A"/>
              <w:szCs w:val="24"/>
            </w:rPr>
            <w:fldChar w:fldCharType="separate"/>
          </w:r>
          <w:r w:rsidRPr="00800368">
            <w:rPr>
              <w:noProof/>
              <w:color w:val="0E101A"/>
              <w:szCs w:val="24"/>
              <w:lang w:val="en-US"/>
            </w:rPr>
            <w:t>(Mathews, 2025)</w:t>
          </w:r>
          <w:r>
            <w:rPr>
              <w:color w:val="0E101A"/>
              <w:szCs w:val="24"/>
            </w:rPr>
            <w:fldChar w:fldCharType="end"/>
          </w:r>
        </w:sdtContent>
      </w:sdt>
      <w:r>
        <w:rPr>
          <w:color w:val="0E101A"/>
          <w:szCs w:val="24"/>
        </w:rPr>
        <w:t xml:space="preserve">. Although HSBC managers prefer consistent reinforcement of transformation priorities, in this case, employees respond faster with proper clarity. </w:t>
      </w:r>
    </w:p>
    <w:p w14:paraId="2EAC2055" w14:textId="77777777" w:rsidR="00265DC1" w:rsidRPr="00265DC1" w:rsidRDefault="00265DC1" w:rsidP="00265DC1">
      <w:pPr>
        <w:spacing w:after="0" w:line="360" w:lineRule="auto"/>
        <w:ind w:left="0"/>
        <w:rPr>
          <w:b/>
          <w:bCs/>
          <w:color w:val="0E101A"/>
          <w:szCs w:val="24"/>
          <w:u w:val="single"/>
        </w:rPr>
      </w:pPr>
      <w:r w:rsidRPr="00265DC1">
        <w:rPr>
          <w:b/>
          <w:bCs/>
          <w:color w:val="0E101A"/>
          <w:szCs w:val="24"/>
          <w:u w:val="single"/>
        </w:rPr>
        <w:t xml:space="preserve">Establishment of an adequate monitoring and accountability system </w:t>
      </w:r>
    </w:p>
    <w:p w14:paraId="1C613320" w14:textId="05C63283" w:rsidR="00265DC1" w:rsidRPr="00C755BE" w:rsidRDefault="00265DC1" w:rsidP="00265DC1">
      <w:pPr>
        <w:spacing w:after="0" w:line="360" w:lineRule="auto"/>
        <w:ind w:left="0"/>
        <w:rPr>
          <w:szCs w:val="24"/>
        </w:rPr>
      </w:pPr>
      <w:r>
        <w:rPr>
          <w:color w:val="0E101A"/>
          <w:szCs w:val="24"/>
        </w:rPr>
        <w:t xml:space="preserve">The immediate implementation of contemporary practices potentially relies on the constant measurable progression. Managers of HSBC have to set specific KPI's to adequately analyse and compute the progression of the adopted contemporary practices. For instance, using training completion rate and digital tool usage frequency as KPI, managers can compute the technology-related contemporary practices and employee reliability towards adoption </w:t>
      </w:r>
      <w:r>
        <w:rPr>
          <w:szCs w:val="24"/>
        </w:rPr>
        <w:t>(</w:t>
      </w:r>
      <w:r w:rsidRPr="00800368">
        <w:rPr>
          <w:szCs w:val="24"/>
        </w:rPr>
        <w:t>Camilleri</w:t>
      </w:r>
      <w:r>
        <w:rPr>
          <w:szCs w:val="24"/>
        </w:rPr>
        <w:t>, 2024)</w:t>
      </w:r>
      <w:r>
        <w:rPr>
          <w:color w:val="0E101A"/>
          <w:szCs w:val="24"/>
        </w:rPr>
        <w:t xml:space="preserve">. On the other hand, flexible working arrangements can be monitored through analysing output-based deliverables and communication responsiveness. Continuous measurement and regular review meetings assist managers in ensuring that teams are properly aligned with implementation timelines </w:t>
      </w:r>
      <w:r>
        <w:rPr>
          <w:szCs w:val="24"/>
        </w:rPr>
        <w:t>(</w:t>
      </w:r>
      <w:r w:rsidRPr="00C755BE">
        <w:rPr>
          <w:szCs w:val="24"/>
        </w:rPr>
        <w:t>Çivilidağ</w:t>
      </w:r>
      <w:r>
        <w:rPr>
          <w:szCs w:val="24"/>
        </w:rPr>
        <w:t xml:space="preserve"> </w:t>
      </w:r>
      <w:r w:rsidRPr="00C755BE">
        <w:rPr>
          <w:szCs w:val="24"/>
        </w:rPr>
        <w:t>and Durmaz</w:t>
      </w:r>
      <w:r>
        <w:rPr>
          <w:szCs w:val="24"/>
        </w:rPr>
        <w:t>, 2024)</w:t>
      </w:r>
      <w:r>
        <w:rPr>
          <w:color w:val="0E101A"/>
          <w:szCs w:val="24"/>
        </w:rPr>
        <w:t>.</w:t>
      </w:r>
    </w:p>
    <w:p w14:paraId="57F308B9" w14:textId="77777777" w:rsidR="00265DC1" w:rsidRPr="00265DC1" w:rsidRDefault="00265DC1" w:rsidP="00265DC1">
      <w:pPr>
        <w:spacing w:after="0" w:line="360" w:lineRule="auto"/>
        <w:ind w:left="0"/>
        <w:rPr>
          <w:b/>
          <w:bCs/>
          <w:color w:val="0E101A"/>
          <w:szCs w:val="24"/>
          <w:u w:val="single"/>
        </w:rPr>
      </w:pPr>
      <w:r w:rsidRPr="00265DC1">
        <w:rPr>
          <w:b/>
          <w:bCs/>
          <w:color w:val="0E101A"/>
          <w:szCs w:val="24"/>
          <w:u w:val="single"/>
        </w:rPr>
        <w:t xml:space="preserve">Operational integration of HR practices </w:t>
      </w:r>
    </w:p>
    <w:p w14:paraId="21A28098" w14:textId="2FD2100B" w:rsidR="00265DC1" w:rsidRDefault="00265DC1" w:rsidP="00265DC1">
      <w:pPr>
        <w:spacing w:after="0" w:line="360" w:lineRule="auto"/>
        <w:ind w:left="0"/>
        <w:rPr>
          <w:color w:val="0E101A"/>
          <w:szCs w:val="24"/>
        </w:rPr>
      </w:pPr>
      <w:r>
        <w:rPr>
          <w:color w:val="0E101A"/>
          <w:szCs w:val="24"/>
        </w:rPr>
        <w:t xml:space="preserve">Managers play a major role in accelerating the adoption by embedding HR practices directly into daily operations rather than using them as separate initiatives. During business transformation, HSBC managers must integrate reskilling and upskilling sessions within weekly schedules. On the other hand, while commencing changes or implementing change management actions for integration of contemporary practices, managers can include feedback loops and workflow adjustments as a part of routine practice </w:t>
      </w:r>
      <w:sdt>
        <w:sdtPr>
          <w:rPr>
            <w:color w:val="0E101A"/>
            <w:szCs w:val="24"/>
          </w:rPr>
          <w:id w:val="-593082807"/>
          <w:citation/>
        </w:sdtPr>
        <w:sdtContent>
          <w:r>
            <w:rPr>
              <w:color w:val="0E101A"/>
              <w:szCs w:val="24"/>
            </w:rPr>
            <w:fldChar w:fldCharType="begin"/>
          </w:r>
          <w:r>
            <w:rPr>
              <w:color w:val="0E101A"/>
              <w:szCs w:val="24"/>
              <w:lang w:val="en-US"/>
            </w:rPr>
            <w:instrText xml:space="preserve"> CITATION Str25 \l 1033 </w:instrText>
          </w:r>
          <w:r>
            <w:rPr>
              <w:color w:val="0E101A"/>
              <w:szCs w:val="24"/>
            </w:rPr>
            <w:fldChar w:fldCharType="separate"/>
          </w:r>
          <w:r w:rsidRPr="00AC6C1B">
            <w:rPr>
              <w:noProof/>
              <w:color w:val="0E101A"/>
              <w:szCs w:val="24"/>
              <w:lang w:val="en-US"/>
            </w:rPr>
            <w:t>(Petres, 2025)</w:t>
          </w:r>
          <w:r>
            <w:rPr>
              <w:color w:val="0E101A"/>
              <w:szCs w:val="24"/>
            </w:rPr>
            <w:fldChar w:fldCharType="end"/>
          </w:r>
        </w:sdtContent>
      </w:sdt>
      <w:r>
        <w:rPr>
          <w:color w:val="0E101A"/>
          <w:szCs w:val="24"/>
        </w:rPr>
        <w:t xml:space="preserve">. In case of digital technology trends, managers need to make sure that staff actively engage in digital learning platforms, performance dashboards and various collaboration tools while doing daily operations. However, focusing on a </w:t>
      </w:r>
      <w:r>
        <w:rPr>
          <w:color w:val="0E101A"/>
          <w:szCs w:val="24"/>
        </w:rPr>
        <w:lastRenderedPageBreak/>
        <w:t>flexible working environment, the enforcement of hybrid policies through standardised communication procedures, virtual collaboration and output-based evaluation systems needs to be integrated by the managers.</w:t>
      </w:r>
    </w:p>
    <w:p w14:paraId="722C0375" w14:textId="77777777" w:rsidR="00265DC1" w:rsidRPr="00265DC1" w:rsidRDefault="00265DC1" w:rsidP="00265DC1">
      <w:pPr>
        <w:spacing w:after="0" w:line="360" w:lineRule="auto"/>
        <w:ind w:left="0"/>
        <w:rPr>
          <w:b/>
          <w:bCs/>
          <w:color w:val="0E101A"/>
          <w:szCs w:val="24"/>
          <w:u w:val="single"/>
        </w:rPr>
      </w:pPr>
      <w:r w:rsidRPr="00265DC1">
        <w:rPr>
          <w:b/>
          <w:bCs/>
          <w:color w:val="0E101A"/>
          <w:szCs w:val="24"/>
          <w:u w:val="single"/>
        </w:rPr>
        <w:t xml:space="preserve">Ensuring adequate resources and support </w:t>
      </w:r>
    </w:p>
    <w:p w14:paraId="1D8DA135" w14:textId="05B437BF" w:rsidR="00265DC1" w:rsidRPr="00800368" w:rsidRDefault="00265DC1" w:rsidP="00265DC1">
      <w:pPr>
        <w:spacing w:after="0" w:line="360" w:lineRule="auto"/>
        <w:ind w:left="0"/>
        <w:rPr>
          <w:b/>
          <w:bCs/>
          <w:i/>
          <w:iCs/>
          <w:color w:val="0E101A"/>
          <w:szCs w:val="24"/>
        </w:rPr>
      </w:pPr>
      <w:r w:rsidRPr="00800368">
        <w:rPr>
          <w:color w:val="0E101A"/>
          <w:szCs w:val="24"/>
        </w:rPr>
        <w:t xml:space="preserve">Urgent integration of </w:t>
      </w:r>
      <w:r>
        <w:rPr>
          <w:color w:val="0E101A"/>
          <w:szCs w:val="24"/>
        </w:rPr>
        <w:t xml:space="preserve">contemporary practices within daily operations also requires a sufficient number of resources and support. Departmental managers of HSBC must allocate adequate time for learning programs, ensure the proper availability of digital services and are responsible for providing access to software platforms for L&amp;D and performance review </w:t>
      </w:r>
      <w:sdt>
        <w:sdtPr>
          <w:rPr>
            <w:color w:val="0E101A"/>
            <w:szCs w:val="24"/>
          </w:rPr>
          <w:id w:val="-728144487"/>
          <w:citation/>
        </w:sdtPr>
        <w:sdtContent>
          <w:r>
            <w:rPr>
              <w:color w:val="0E101A"/>
              <w:szCs w:val="24"/>
            </w:rPr>
            <w:fldChar w:fldCharType="begin"/>
          </w:r>
          <w:r>
            <w:rPr>
              <w:color w:val="0E101A"/>
              <w:szCs w:val="24"/>
              <w:lang w:val="en-US"/>
            </w:rPr>
            <w:instrText xml:space="preserve"> CITATION Chr23 \l 1033 </w:instrText>
          </w:r>
          <w:r>
            <w:rPr>
              <w:color w:val="0E101A"/>
              <w:szCs w:val="24"/>
            </w:rPr>
            <w:fldChar w:fldCharType="separate"/>
          </w:r>
          <w:r w:rsidRPr="00AC6C1B">
            <w:rPr>
              <w:noProof/>
              <w:color w:val="0E101A"/>
              <w:szCs w:val="24"/>
              <w:lang w:val="en-US"/>
            </w:rPr>
            <w:t>(Smith, 2023)</w:t>
          </w:r>
          <w:r>
            <w:rPr>
              <w:color w:val="0E101A"/>
              <w:szCs w:val="24"/>
            </w:rPr>
            <w:fldChar w:fldCharType="end"/>
          </w:r>
        </w:sdtContent>
      </w:sdt>
      <w:r>
        <w:rPr>
          <w:color w:val="0E101A"/>
          <w:szCs w:val="24"/>
        </w:rPr>
        <w:t>. Based on the cybersecurity aspects and data protection, it is mandatory for managers to arrange training sessions and offer clear guidance on the ways to secure practices. In the context of flexible working setups, managers have to make sure that remote employees have a proper functional system and clear reporting channels. However, by rapidly reducing resource barriers, managers can implement faster and effective implementation as well.</w:t>
      </w:r>
    </w:p>
    <w:p w14:paraId="5D6E31EA" w14:textId="77777777" w:rsidR="00265DC1" w:rsidRPr="00265DC1" w:rsidRDefault="00265DC1" w:rsidP="00265DC1">
      <w:pPr>
        <w:spacing w:after="0" w:line="360" w:lineRule="auto"/>
        <w:ind w:left="0"/>
        <w:rPr>
          <w:b/>
          <w:bCs/>
          <w:color w:val="0E101A"/>
          <w:szCs w:val="24"/>
          <w:u w:val="single"/>
        </w:rPr>
      </w:pPr>
      <w:r w:rsidRPr="00265DC1">
        <w:rPr>
          <w:b/>
          <w:bCs/>
          <w:color w:val="0E101A"/>
          <w:szCs w:val="24"/>
          <w:u w:val="single"/>
        </w:rPr>
        <w:t xml:space="preserve">Identification and management of resistance to change </w:t>
      </w:r>
    </w:p>
    <w:p w14:paraId="09BE4991" w14:textId="7604C8BD" w:rsidR="004022B8" w:rsidRDefault="00265DC1" w:rsidP="00265DC1">
      <w:pPr>
        <w:spacing w:after="0" w:line="360" w:lineRule="auto"/>
        <w:ind w:left="0"/>
      </w:pPr>
      <w:r>
        <w:rPr>
          <w:color w:val="0E101A"/>
          <w:szCs w:val="24"/>
        </w:rPr>
        <w:t xml:space="preserve">One of the most common factors that firms generally experience while adopting contemporary practices and making any changes is employee resistance. Therefore, managers need to recognise concerns in the early stage through individual discussion and monitoring employee behaviour in the workspace </w:t>
      </w:r>
      <w:r>
        <w:rPr>
          <w:szCs w:val="24"/>
        </w:rPr>
        <w:t>(Furxhi, 2021)</w:t>
      </w:r>
      <w:r>
        <w:rPr>
          <w:color w:val="0E101A"/>
          <w:szCs w:val="24"/>
        </w:rPr>
        <w:t>. Reluctance to attend or participate in training programmes or minimal engagement with digital systems are some general examples that can be seen initially among employees, which reflect resistance. The application of tailored interventions, including coaching, mentoring, adjustment of workload, and job role clarification, can help HSBC managers in reducing this resistance to change uncertainty.</w:t>
      </w:r>
    </w:p>
    <w:p w14:paraId="16D26B83" w14:textId="77777777" w:rsidR="004022B8" w:rsidRDefault="00A30FF4" w:rsidP="00265DC1">
      <w:pPr>
        <w:spacing w:after="0" w:line="360" w:lineRule="auto"/>
        <w:ind w:left="0"/>
        <w:jc w:val="left"/>
      </w:pPr>
      <w:r>
        <w:br w:type="page"/>
      </w:r>
    </w:p>
    <w:p w14:paraId="217338DD" w14:textId="77777777" w:rsidR="00415FB0" w:rsidRDefault="00A30FF4" w:rsidP="00265DC1">
      <w:pPr>
        <w:pStyle w:val="Heading1"/>
      </w:pPr>
      <w:bookmarkStart w:id="4" w:name="_Toc216213700"/>
      <w:r>
        <w:lastRenderedPageBreak/>
        <w:t>Recommendations</w:t>
      </w:r>
      <w:bookmarkEnd w:id="4"/>
    </w:p>
    <w:p w14:paraId="5C593992" w14:textId="06034427" w:rsidR="003D5D8C" w:rsidRDefault="00A30FF4" w:rsidP="00265DC1">
      <w:pPr>
        <w:spacing w:after="0" w:line="360" w:lineRule="auto"/>
        <w:ind w:left="0"/>
      </w:pPr>
      <w:r>
        <w:t>It is highly recommended that HSBC invest a large amount of funds in cybersecurity capability, digital upskilling, and the development of transformational leadership across different departments.</w:t>
      </w:r>
      <w:r w:rsidR="00F623B4">
        <w:t xml:space="preserve"> It can help the business to adapt quickly in a competitive, digital and dynamic business environment</w:t>
      </w:r>
      <w:r w:rsidR="006D26E3">
        <w:t>. However, HSBC is also required to standardise its hybrid working models, which make sure equal accessibility of tools, support as well as training</w:t>
      </w:r>
      <w:r w:rsidR="002405AD">
        <w:t xml:space="preserve"> </w:t>
      </w:r>
      <w:sdt>
        <w:sdtPr>
          <w:id w:val="-502205681"/>
          <w:citation/>
        </w:sdtPr>
        <w:sdtContent>
          <w:r w:rsidR="002405AD">
            <w:fldChar w:fldCharType="begin"/>
          </w:r>
          <w:r w:rsidR="002405AD">
            <w:rPr>
              <w:lang w:val="en-US"/>
            </w:rPr>
            <w:instrText xml:space="preserve"> CITATION Kon25 \l 1033 </w:instrText>
          </w:r>
          <w:r w:rsidR="002405AD">
            <w:fldChar w:fldCharType="separate"/>
          </w:r>
          <w:r w:rsidR="002405AD" w:rsidRPr="002405AD">
            <w:rPr>
              <w:noProof/>
              <w:lang w:val="en-US"/>
            </w:rPr>
            <w:t>(Konverge, 2025)</w:t>
          </w:r>
          <w:r w:rsidR="002405AD">
            <w:fldChar w:fldCharType="end"/>
          </w:r>
        </w:sdtContent>
      </w:sdt>
      <w:r w:rsidR="006D26E3">
        <w:t xml:space="preserve">. </w:t>
      </w:r>
      <w:r w:rsidR="00062F42">
        <w:t>HR professionals of the respective corporation need to reinforce their performance management systems with a foc</w:t>
      </w:r>
      <w:r w:rsidR="00823BA1">
        <w:t xml:space="preserve">us on digital skills, adaptability as well as innovation. Along with this, </w:t>
      </w:r>
      <w:r w:rsidR="009D19D2">
        <w:t>it can also be recommended to the respective organisation</w:t>
      </w:r>
      <w:r w:rsidR="007F12E8">
        <w:t xml:space="preserve">’s HR department to form cross-functional digital teams for the purpose of accelerating transformation. </w:t>
      </w:r>
      <w:r w:rsidR="00013A82">
        <w:t xml:space="preserve">Reinforcing clear communication policies can be regarded as a key suggestion for HSBC to make sure that staff can understand the reasons as well as the advantages of all executed transformations. </w:t>
      </w:r>
    </w:p>
    <w:p w14:paraId="66027439" w14:textId="77777777" w:rsidR="003D5D8C" w:rsidRDefault="00A30FF4" w:rsidP="00265DC1">
      <w:pPr>
        <w:spacing w:after="0" w:line="360" w:lineRule="auto"/>
        <w:ind w:left="0"/>
        <w:jc w:val="left"/>
      </w:pPr>
      <w:r>
        <w:br w:type="page"/>
      </w:r>
    </w:p>
    <w:p w14:paraId="073194EA" w14:textId="77777777" w:rsidR="003D5D8C" w:rsidRDefault="00A30FF4" w:rsidP="00265DC1">
      <w:pPr>
        <w:pStyle w:val="Heading1"/>
      </w:pPr>
      <w:bookmarkStart w:id="5" w:name="_Toc216213701"/>
      <w:r>
        <w:lastRenderedPageBreak/>
        <w:t>Conclusion</w:t>
      </w:r>
      <w:bookmarkEnd w:id="5"/>
    </w:p>
    <w:p w14:paraId="142A7F32" w14:textId="06FEAA7B" w:rsidR="00223534" w:rsidRDefault="00A30FF4" w:rsidP="00265DC1">
      <w:pPr>
        <w:spacing w:after="0" w:line="360" w:lineRule="auto"/>
        <w:ind w:left="0"/>
      </w:pPr>
      <w:r>
        <w:t>The above</w:t>
      </w:r>
      <w:r w:rsidR="00CA3FEE">
        <w:t xml:space="preserve"> report has shed light on understanding various key factors relevant to digital technology, flexible working environment and business transformation </w:t>
      </w:r>
      <w:r w:rsidR="004F71A8">
        <w:t xml:space="preserve">within HSBC. It can be concluded from the above discussion that HSBC has conducted huge changes in its operations, which are driven by digital competition, technological growth, as well as increasing demand for flexible work. </w:t>
      </w:r>
      <w:r w:rsidR="00E93580">
        <w:t xml:space="preserve">In addition to that, </w:t>
      </w:r>
      <w:r w:rsidR="00A701EC">
        <w:t xml:space="preserve">addressing these transformations necessitates different HR practices that HSBC's HR department should integrate. </w:t>
      </w:r>
      <w:r w:rsidR="00131001">
        <w:t xml:space="preserve">It includes the acquisition of digital talents, upskilling staff, flexible working approaches, along with AI-driven performance management. </w:t>
      </w:r>
      <w:r w:rsidR="00662A59">
        <w:t xml:space="preserve">Departmental managers play an integral role in driving the quick employment of these practices through communication, leadership as well as operational implementation. </w:t>
      </w:r>
      <w:r w:rsidR="00F103EB">
        <w:t xml:space="preserve">Effective integration of these approaches allows HSBC to reinforce its workforce abilities, enhance business efficiency and maintain competitiveness in the global banking industry. </w:t>
      </w:r>
    </w:p>
    <w:p w14:paraId="72DEE79A" w14:textId="77777777" w:rsidR="00223534" w:rsidRDefault="00223534" w:rsidP="00265DC1">
      <w:pPr>
        <w:spacing w:after="0" w:line="360" w:lineRule="auto"/>
        <w:ind w:left="0"/>
        <w:jc w:val="left"/>
      </w:pPr>
      <w:r>
        <w:br w:type="page"/>
      </w:r>
    </w:p>
    <w:p w14:paraId="6865F7CA" w14:textId="15CD7278" w:rsidR="00415FB0" w:rsidRDefault="00223534" w:rsidP="00265DC1">
      <w:pPr>
        <w:pStyle w:val="Heading1"/>
      </w:pPr>
      <w:bookmarkStart w:id="6" w:name="_Toc216213702"/>
      <w:r>
        <w:lastRenderedPageBreak/>
        <w:t>References</w:t>
      </w:r>
      <w:bookmarkEnd w:id="6"/>
    </w:p>
    <w:p w14:paraId="2B1D7A73" w14:textId="77777777" w:rsidR="00265DC1" w:rsidRDefault="00265DC1" w:rsidP="00265DC1">
      <w:pPr>
        <w:spacing w:after="0" w:line="360" w:lineRule="auto"/>
        <w:ind w:left="0"/>
      </w:pPr>
      <w:r>
        <w:t>Camilleri, E., (2024). Key Performance Indicators: The Complete Guide to KPIs for Business Success. Routledge.</w:t>
      </w:r>
    </w:p>
    <w:p w14:paraId="24EF46E0" w14:textId="77777777" w:rsidR="00265DC1" w:rsidRDefault="00265DC1" w:rsidP="00265DC1">
      <w:pPr>
        <w:spacing w:after="0" w:line="360" w:lineRule="auto"/>
        <w:ind w:left="0"/>
      </w:pPr>
      <w:r>
        <w:t>Çivilidağ, A. and Durmaz, Ş., (2024). Examining the relationship between flexible working arrangements and employee performance: a mini review. Frontiers in Psychology, 15, p.1398309.</w:t>
      </w:r>
    </w:p>
    <w:p w14:paraId="0A7EC297" w14:textId="77777777" w:rsidR="00265DC1" w:rsidRDefault="00265DC1" w:rsidP="00265DC1">
      <w:pPr>
        <w:spacing w:after="0" w:line="360" w:lineRule="auto"/>
        <w:ind w:left="0"/>
      </w:pPr>
      <w:r>
        <w:t xml:space="preserve">Domo, (2025). </w:t>
      </w:r>
      <w:r w:rsidRPr="00E5609B">
        <w:rPr>
          <w:i/>
          <w:iCs/>
        </w:rPr>
        <w:t>Advanced Analytics: What It Is, Benefits, and Examples.</w:t>
      </w:r>
      <w:r>
        <w:t xml:space="preserve"> [Online] Available at: https://www.domo.com/learn/article/advanced-analytics [Accessed 5 December 2025].</w:t>
      </w:r>
    </w:p>
    <w:p w14:paraId="3BFBCBB6" w14:textId="77777777" w:rsidR="00265DC1" w:rsidRDefault="00265DC1" w:rsidP="00265DC1">
      <w:pPr>
        <w:spacing w:after="0" w:line="360" w:lineRule="auto"/>
        <w:ind w:left="0"/>
      </w:pPr>
      <w:r>
        <w:t xml:space="preserve">Ellisor, L., (2024). </w:t>
      </w:r>
      <w:r w:rsidRPr="00E5609B">
        <w:rPr>
          <w:i/>
          <w:iCs/>
        </w:rPr>
        <w:t>The Evolution of Outcome-Based Performance Management</w:t>
      </w:r>
      <w:r>
        <w:t>. [Online] Available at: https://journyx.com/resources/blog/outcome-based-performance-management-kpis-that-matter/ [Accessed 8 December 2025].</w:t>
      </w:r>
    </w:p>
    <w:p w14:paraId="45C2C914" w14:textId="77777777" w:rsidR="00265DC1" w:rsidRDefault="00265DC1" w:rsidP="00265DC1">
      <w:pPr>
        <w:spacing w:after="0" w:line="360" w:lineRule="auto"/>
        <w:ind w:left="0"/>
      </w:pPr>
      <w:r>
        <w:t>Furxhi, G., (2021). Employee’s resistance and organizational change factors. European Journal of Business and Management Research, 6(2), pp.30-32.</w:t>
      </w:r>
    </w:p>
    <w:p w14:paraId="5CA8D470" w14:textId="77777777" w:rsidR="00265DC1" w:rsidRDefault="00265DC1" w:rsidP="00265DC1">
      <w:pPr>
        <w:spacing w:after="0" w:line="360" w:lineRule="auto"/>
        <w:ind w:left="0"/>
      </w:pPr>
      <w:r>
        <w:t xml:space="preserve">Galdo, E., (2025). </w:t>
      </w:r>
      <w:r w:rsidRPr="00A52D0C">
        <w:rPr>
          <w:i/>
          <w:iCs/>
        </w:rPr>
        <w:t>The Importance of Change Management in an Organization</w:t>
      </w:r>
      <w:r>
        <w:t>. [Online] Available at: https://bloomfire.com/blog/importance-of-change-management/ [Accessed 5 December 2025].</w:t>
      </w:r>
    </w:p>
    <w:p w14:paraId="53EAB42A" w14:textId="48C83C12" w:rsidR="00265DC1" w:rsidRDefault="00265DC1" w:rsidP="00265DC1">
      <w:pPr>
        <w:spacing w:after="0" w:line="360" w:lineRule="auto"/>
        <w:ind w:left="0"/>
      </w:pPr>
      <w:r>
        <w:t xml:space="preserve">HSBC, (2020). </w:t>
      </w:r>
      <w:r w:rsidRPr="00EB020D">
        <w:rPr>
          <w:i/>
          <w:iCs/>
        </w:rPr>
        <w:t>Harnessing the benefits of blockchain</w:t>
      </w:r>
      <w:r>
        <w:t>. [Online] Available at: https://www.hsbc.com/news-and-views/news/hsbc-news-archive/harnessing-the-benefits-of-blockchain [Accessed 9 December 2025].</w:t>
      </w:r>
    </w:p>
    <w:p w14:paraId="6E0E832D" w14:textId="77777777" w:rsidR="00265DC1" w:rsidRDefault="00265DC1" w:rsidP="00265DC1">
      <w:pPr>
        <w:spacing w:after="0" w:line="360" w:lineRule="auto"/>
        <w:ind w:left="0"/>
      </w:pPr>
      <w:r>
        <w:t xml:space="preserve">HSBC, (2022). </w:t>
      </w:r>
      <w:r w:rsidRPr="00707FF4">
        <w:rPr>
          <w:i/>
          <w:iCs/>
        </w:rPr>
        <w:t>Consolidated hours? Part-time, flexible, hybrid working? Check</w:t>
      </w:r>
      <w:r>
        <w:t>. [Online] Available at: https://ciiom.hsbc.com/about-us/news-media/hsbc-flexible-working/ [Accessed 5 December 2025].</w:t>
      </w:r>
    </w:p>
    <w:p w14:paraId="3DCB3FF9" w14:textId="77777777" w:rsidR="00265DC1" w:rsidRDefault="00265DC1" w:rsidP="00265DC1">
      <w:pPr>
        <w:spacing w:after="0" w:line="360" w:lineRule="auto"/>
        <w:ind w:left="0"/>
      </w:pPr>
      <w:r>
        <w:t xml:space="preserve">HSBC, (2023). </w:t>
      </w:r>
      <w:r w:rsidRPr="00E87F47">
        <w:rPr>
          <w:i/>
          <w:iCs/>
        </w:rPr>
        <w:t>How Cloud Computing Can Improve Your Business</w:t>
      </w:r>
      <w:r>
        <w:t>. [Online] Available at: https://www.businessgo.hsbc.com/en/article/how-cloud-computing-can-improve-your-business [Accessed 8 December 2025].</w:t>
      </w:r>
    </w:p>
    <w:p w14:paraId="3961F937" w14:textId="77777777" w:rsidR="00265DC1" w:rsidRDefault="00265DC1" w:rsidP="00265DC1">
      <w:pPr>
        <w:spacing w:after="0" w:line="360" w:lineRule="auto"/>
        <w:ind w:left="0"/>
      </w:pPr>
      <w:r>
        <w:t xml:space="preserve">HSBC, (2025). </w:t>
      </w:r>
      <w:r w:rsidRPr="00E4432F">
        <w:rPr>
          <w:i/>
          <w:iCs/>
        </w:rPr>
        <w:t>HSBC and Digital</w:t>
      </w:r>
      <w:r>
        <w:t>. [Online] Available at: https://www.hsbc.com/who-we-are/hsbc-and-digital [Accessed 5 December 2025].</w:t>
      </w:r>
    </w:p>
    <w:p w14:paraId="7EA290F0" w14:textId="77777777" w:rsidR="00265DC1" w:rsidRDefault="00265DC1" w:rsidP="00265DC1">
      <w:pPr>
        <w:spacing w:after="0" w:line="360" w:lineRule="auto"/>
        <w:ind w:left="0"/>
      </w:pPr>
      <w:r>
        <w:t xml:space="preserve">Konverge, (2025). </w:t>
      </w:r>
      <w:r w:rsidRPr="00991198">
        <w:rPr>
          <w:i/>
          <w:iCs/>
        </w:rPr>
        <w:t>Hybrid Workplace Model - Types and Benefits</w:t>
      </w:r>
      <w:r>
        <w:t>. [Online] Available at: https://konverge.co.in/hybrid-workplace-model-types-and-benefits/ [Accessed 5 December 2025].</w:t>
      </w:r>
    </w:p>
    <w:p w14:paraId="3D9F3ED9" w14:textId="77777777" w:rsidR="00265DC1" w:rsidRDefault="00265DC1" w:rsidP="00265DC1">
      <w:pPr>
        <w:spacing w:after="0" w:line="360" w:lineRule="auto"/>
        <w:ind w:left="0"/>
      </w:pPr>
      <w:r>
        <w:t>Mathews, A. S., (2025). Role of HRM in Managing Organizational Change. [Online] Available at: https://rcademy.com/hrm-in-managing-organizational-change/#:~:text=In%20addition%20to%20assessing%20readiness%2C%20HR%20also,will%20have%20on%20their%20roles%20and%20responsibilities. [Accessed 3 December 2025].</w:t>
      </w:r>
    </w:p>
    <w:p w14:paraId="213AE7D2" w14:textId="77777777" w:rsidR="00265DC1" w:rsidRDefault="00265DC1" w:rsidP="00265DC1">
      <w:pPr>
        <w:spacing w:after="0" w:line="360" w:lineRule="auto"/>
        <w:ind w:left="0"/>
      </w:pPr>
      <w:r>
        <w:lastRenderedPageBreak/>
        <w:t>Petres, S., (2025). Upskilling strategy: A complete guide for success. [Online] Available at: https://skillpanel.com/blog/upskilling-strategy/ [Accessed 5 December 2025].</w:t>
      </w:r>
    </w:p>
    <w:p w14:paraId="6BDC26B9" w14:textId="77777777" w:rsidR="00265DC1" w:rsidRDefault="00265DC1" w:rsidP="00265DC1">
      <w:pPr>
        <w:spacing w:after="0" w:line="360" w:lineRule="auto"/>
        <w:ind w:left="0"/>
      </w:pPr>
      <w:r>
        <w:t xml:space="preserve">Rudder, A., (2025). </w:t>
      </w:r>
      <w:r w:rsidRPr="00D71946">
        <w:rPr>
          <w:i/>
          <w:iCs/>
        </w:rPr>
        <w:t>AI Recruiting: Uses, Advantages, &amp; Disadvantages 2025</w:t>
      </w:r>
      <w:r>
        <w:t>. [Online] Available at: https://technologyadvice.com/blog/human-resources/ai-recruiting/ [Accessed 5 December 2025].</w:t>
      </w:r>
    </w:p>
    <w:p w14:paraId="77C67353" w14:textId="77777777" w:rsidR="00265DC1" w:rsidRDefault="00265DC1" w:rsidP="00265DC1">
      <w:pPr>
        <w:spacing w:after="0" w:line="360" w:lineRule="auto"/>
        <w:ind w:left="0"/>
      </w:pPr>
      <w:r>
        <w:t>Smith, C., (2023). Successful digital transformation strategies for future-ready organisations. [Online] Available at: https://itbrief.com.au/story/successful-digital-transformation-strategies-for-future-ready-organisations#:~:text=1.%20Prioritising%20adequate%20financial%20resources:%20a%20significant,technologies%2C%20workforce%20training%2C%20and%20facilitation%2C%20am [Accessed 5 December 2023].\</w:t>
      </w:r>
    </w:p>
    <w:p w14:paraId="13433B8E" w14:textId="77777777" w:rsidR="00265DC1" w:rsidRDefault="00265DC1" w:rsidP="00265DC1">
      <w:pPr>
        <w:spacing w:after="0" w:line="360" w:lineRule="auto"/>
        <w:ind w:left="0"/>
      </w:pPr>
      <w:r>
        <w:t xml:space="preserve">Twinfm, (2025). </w:t>
      </w:r>
      <w:r w:rsidRPr="00404DCA">
        <w:rPr>
          <w:i/>
          <w:iCs/>
        </w:rPr>
        <w:t>Flexible Working Policies As Important as Salary, Says HSBC</w:t>
      </w:r>
      <w:r>
        <w:t>. [Online] Available at: https://www.twinfm.com/article/flexible-working-policies-as-important-as-salary-says-hsbc [Accessed 5 December 2025].</w:t>
      </w:r>
    </w:p>
    <w:p w14:paraId="15506891" w14:textId="77777777" w:rsidR="00265DC1" w:rsidRDefault="00265DC1" w:rsidP="00265DC1">
      <w:pPr>
        <w:spacing w:after="0" w:line="360" w:lineRule="auto"/>
        <w:ind w:left="0"/>
      </w:pPr>
      <w:r>
        <w:t xml:space="preserve">Wren, H., (2025). </w:t>
      </w:r>
      <w:r w:rsidRPr="001667FE">
        <w:rPr>
          <w:i/>
          <w:iCs/>
        </w:rPr>
        <w:t>5 banking customer experience trends to consider for 2025</w:t>
      </w:r>
      <w:r>
        <w:t>. [Online] Available at: https://www.zendesk.com/in/blog/customer-experience-in-banking/ [Accessed 5 December 2025].</w:t>
      </w:r>
    </w:p>
    <w:p w14:paraId="76FCAE17" w14:textId="77777777" w:rsidR="00265DC1" w:rsidRPr="00D539D1" w:rsidRDefault="00265DC1" w:rsidP="00265DC1">
      <w:pPr>
        <w:spacing w:after="0" w:line="360" w:lineRule="auto"/>
        <w:ind w:left="0"/>
      </w:pPr>
    </w:p>
    <w:sectPr w:rsidR="00265DC1" w:rsidRPr="00D539D1" w:rsidSect="00904F7D">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9598D" w14:textId="77777777" w:rsidR="00E6162D" w:rsidRDefault="00E6162D">
      <w:pPr>
        <w:spacing w:after="0" w:line="240" w:lineRule="auto"/>
      </w:pPr>
      <w:r>
        <w:separator/>
      </w:r>
    </w:p>
  </w:endnote>
  <w:endnote w:type="continuationSeparator" w:id="0">
    <w:p w14:paraId="6B9252CE" w14:textId="77777777" w:rsidR="00E6162D" w:rsidRDefault="00E61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531681"/>
      <w:docPartObj>
        <w:docPartGallery w:val="Page Numbers (Bottom of Page)"/>
        <w:docPartUnique/>
      </w:docPartObj>
    </w:sdtPr>
    <w:sdtContent>
      <w:sdt>
        <w:sdtPr>
          <w:id w:val="-1769616900"/>
          <w:docPartObj>
            <w:docPartGallery w:val="Page Numbers (Top of Page)"/>
            <w:docPartUnique/>
          </w:docPartObj>
        </w:sdtPr>
        <w:sdtContent>
          <w:p w14:paraId="24F3C7FF" w14:textId="77777777" w:rsidR="00904F7D" w:rsidRDefault="00A30FF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74C4E97" w14:textId="77777777" w:rsidR="00904F7D" w:rsidRDefault="00904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F814F0" w14:textId="77777777" w:rsidR="00E6162D" w:rsidRDefault="00E6162D">
      <w:pPr>
        <w:spacing w:after="0" w:line="240" w:lineRule="auto"/>
      </w:pPr>
      <w:r>
        <w:separator/>
      </w:r>
    </w:p>
  </w:footnote>
  <w:footnote w:type="continuationSeparator" w:id="0">
    <w:p w14:paraId="14D6C2A3" w14:textId="77777777" w:rsidR="00E6162D" w:rsidRDefault="00E616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CD20CD" w14:textId="77777777" w:rsidR="00904F7D" w:rsidRPr="00904F7D" w:rsidRDefault="00A30FF4" w:rsidP="00904F7D">
    <w:pPr>
      <w:jc w:val="right"/>
      <w:rPr>
        <w:b/>
        <w:bCs/>
      </w:rPr>
    </w:pPr>
    <w:r w:rsidRPr="00904F7D">
      <w:rPr>
        <w:b/>
        <w:bCs/>
      </w:rPr>
      <w:t>Developing and Managing Individuals and Teams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F7D"/>
    <w:rsid w:val="00013A82"/>
    <w:rsid w:val="000165AB"/>
    <w:rsid w:val="00027E3C"/>
    <w:rsid w:val="00031219"/>
    <w:rsid w:val="000317C6"/>
    <w:rsid w:val="00062F42"/>
    <w:rsid w:val="000908DB"/>
    <w:rsid w:val="00093FF3"/>
    <w:rsid w:val="000A0388"/>
    <w:rsid w:val="000A2B95"/>
    <w:rsid w:val="000E3265"/>
    <w:rsid w:val="000E4E19"/>
    <w:rsid w:val="001055C9"/>
    <w:rsid w:val="0012096A"/>
    <w:rsid w:val="00123429"/>
    <w:rsid w:val="00131001"/>
    <w:rsid w:val="0013119D"/>
    <w:rsid w:val="00143EE7"/>
    <w:rsid w:val="00162D79"/>
    <w:rsid w:val="001667FE"/>
    <w:rsid w:val="00166C82"/>
    <w:rsid w:val="001714B1"/>
    <w:rsid w:val="00193A3C"/>
    <w:rsid w:val="001D0BB4"/>
    <w:rsid w:val="001E0158"/>
    <w:rsid w:val="001F4E5C"/>
    <w:rsid w:val="002028BF"/>
    <w:rsid w:val="00212EC6"/>
    <w:rsid w:val="002143B1"/>
    <w:rsid w:val="00214F1F"/>
    <w:rsid w:val="00215CA4"/>
    <w:rsid w:val="00223534"/>
    <w:rsid w:val="00223FF6"/>
    <w:rsid w:val="0023264C"/>
    <w:rsid w:val="00235E5B"/>
    <w:rsid w:val="002405AD"/>
    <w:rsid w:val="00265DC1"/>
    <w:rsid w:val="00281DDC"/>
    <w:rsid w:val="00285411"/>
    <w:rsid w:val="00290BC1"/>
    <w:rsid w:val="0029450B"/>
    <w:rsid w:val="002A5C66"/>
    <w:rsid w:val="002F35A3"/>
    <w:rsid w:val="00301D4E"/>
    <w:rsid w:val="003070B3"/>
    <w:rsid w:val="00311E8D"/>
    <w:rsid w:val="00312DFA"/>
    <w:rsid w:val="00315EBA"/>
    <w:rsid w:val="00355D21"/>
    <w:rsid w:val="00366249"/>
    <w:rsid w:val="00382E0D"/>
    <w:rsid w:val="0038651E"/>
    <w:rsid w:val="00396450"/>
    <w:rsid w:val="003A0860"/>
    <w:rsid w:val="003D517F"/>
    <w:rsid w:val="003D5382"/>
    <w:rsid w:val="003D58B7"/>
    <w:rsid w:val="003D5D8C"/>
    <w:rsid w:val="003E22E2"/>
    <w:rsid w:val="004022B8"/>
    <w:rsid w:val="00404DCA"/>
    <w:rsid w:val="00406BC7"/>
    <w:rsid w:val="0041049E"/>
    <w:rsid w:val="004122D9"/>
    <w:rsid w:val="00412A2E"/>
    <w:rsid w:val="00415267"/>
    <w:rsid w:val="00415FB0"/>
    <w:rsid w:val="00421420"/>
    <w:rsid w:val="00425608"/>
    <w:rsid w:val="00457BA4"/>
    <w:rsid w:val="004773D5"/>
    <w:rsid w:val="00496595"/>
    <w:rsid w:val="004968CC"/>
    <w:rsid w:val="004A37D9"/>
    <w:rsid w:val="004A7B10"/>
    <w:rsid w:val="004C137B"/>
    <w:rsid w:val="004C1AB1"/>
    <w:rsid w:val="004C1FF2"/>
    <w:rsid w:val="004D51EF"/>
    <w:rsid w:val="004E1673"/>
    <w:rsid w:val="004E6FBA"/>
    <w:rsid w:val="004F4235"/>
    <w:rsid w:val="004F50BF"/>
    <w:rsid w:val="004F71A8"/>
    <w:rsid w:val="005014ED"/>
    <w:rsid w:val="00502720"/>
    <w:rsid w:val="00535350"/>
    <w:rsid w:val="00537CA0"/>
    <w:rsid w:val="005465AD"/>
    <w:rsid w:val="00564870"/>
    <w:rsid w:val="0057222A"/>
    <w:rsid w:val="00577870"/>
    <w:rsid w:val="00587DE2"/>
    <w:rsid w:val="005966E4"/>
    <w:rsid w:val="005A1C91"/>
    <w:rsid w:val="005B37BD"/>
    <w:rsid w:val="005C4BCE"/>
    <w:rsid w:val="005D3023"/>
    <w:rsid w:val="005D5598"/>
    <w:rsid w:val="00600636"/>
    <w:rsid w:val="00611515"/>
    <w:rsid w:val="006123D3"/>
    <w:rsid w:val="00615187"/>
    <w:rsid w:val="006248D6"/>
    <w:rsid w:val="0063356A"/>
    <w:rsid w:val="00642D50"/>
    <w:rsid w:val="00662A59"/>
    <w:rsid w:val="0066391E"/>
    <w:rsid w:val="006656E0"/>
    <w:rsid w:val="00674B04"/>
    <w:rsid w:val="00674E74"/>
    <w:rsid w:val="00681AB5"/>
    <w:rsid w:val="0068459A"/>
    <w:rsid w:val="006B21D7"/>
    <w:rsid w:val="006D26E3"/>
    <w:rsid w:val="006D3000"/>
    <w:rsid w:val="006E5FAF"/>
    <w:rsid w:val="0070793E"/>
    <w:rsid w:val="00707FF4"/>
    <w:rsid w:val="00724360"/>
    <w:rsid w:val="0072502C"/>
    <w:rsid w:val="00760906"/>
    <w:rsid w:val="007910EB"/>
    <w:rsid w:val="007A1177"/>
    <w:rsid w:val="007F12E8"/>
    <w:rsid w:val="007F17F8"/>
    <w:rsid w:val="007F26E5"/>
    <w:rsid w:val="007F7287"/>
    <w:rsid w:val="00804718"/>
    <w:rsid w:val="008072C7"/>
    <w:rsid w:val="00823BA1"/>
    <w:rsid w:val="00840126"/>
    <w:rsid w:val="00854B11"/>
    <w:rsid w:val="00876C86"/>
    <w:rsid w:val="008870DC"/>
    <w:rsid w:val="008900D9"/>
    <w:rsid w:val="008C76CC"/>
    <w:rsid w:val="008D58EF"/>
    <w:rsid w:val="008E19B4"/>
    <w:rsid w:val="008E4901"/>
    <w:rsid w:val="008F0E61"/>
    <w:rsid w:val="008F14FE"/>
    <w:rsid w:val="00904F7D"/>
    <w:rsid w:val="00911B30"/>
    <w:rsid w:val="00916D52"/>
    <w:rsid w:val="009232D8"/>
    <w:rsid w:val="00926A09"/>
    <w:rsid w:val="00943321"/>
    <w:rsid w:val="009551D1"/>
    <w:rsid w:val="00960C8E"/>
    <w:rsid w:val="0096502B"/>
    <w:rsid w:val="009714E7"/>
    <w:rsid w:val="00974995"/>
    <w:rsid w:val="009867D8"/>
    <w:rsid w:val="00991198"/>
    <w:rsid w:val="009931EE"/>
    <w:rsid w:val="00997A5B"/>
    <w:rsid w:val="009A56D5"/>
    <w:rsid w:val="009A6A16"/>
    <w:rsid w:val="009B4D1E"/>
    <w:rsid w:val="009B5401"/>
    <w:rsid w:val="009D19D2"/>
    <w:rsid w:val="009D5684"/>
    <w:rsid w:val="009F45F7"/>
    <w:rsid w:val="00A00B4D"/>
    <w:rsid w:val="00A01AA1"/>
    <w:rsid w:val="00A30FF4"/>
    <w:rsid w:val="00A369E3"/>
    <w:rsid w:val="00A52D0C"/>
    <w:rsid w:val="00A701EC"/>
    <w:rsid w:val="00A718D0"/>
    <w:rsid w:val="00A80CE0"/>
    <w:rsid w:val="00A84A5B"/>
    <w:rsid w:val="00AB02CA"/>
    <w:rsid w:val="00AC63A3"/>
    <w:rsid w:val="00AD5369"/>
    <w:rsid w:val="00AE12E2"/>
    <w:rsid w:val="00AE6803"/>
    <w:rsid w:val="00AE686C"/>
    <w:rsid w:val="00AF1042"/>
    <w:rsid w:val="00B00C1B"/>
    <w:rsid w:val="00B04916"/>
    <w:rsid w:val="00B07A8A"/>
    <w:rsid w:val="00B139D3"/>
    <w:rsid w:val="00B17111"/>
    <w:rsid w:val="00B328F7"/>
    <w:rsid w:val="00B4329F"/>
    <w:rsid w:val="00B46443"/>
    <w:rsid w:val="00B50612"/>
    <w:rsid w:val="00B52437"/>
    <w:rsid w:val="00B551F6"/>
    <w:rsid w:val="00B56D37"/>
    <w:rsid w:val="00B63785"/>
    <w:rsid w:val="00B73574"/>
    <w:rsid w:val="00B82781"/>
    <w:rsid w:val="00B95780"/>
    <w:rsid w:val="00BB3FB9"/>
    <w:rsid w:val="00BB3FE2"/>
    <w:rsid w:val="00C009D0"/>
    <w:rsid w:val="00C11AE1"/>
    <w:rsid w:val="00C11ED2"/>
    <w:rsid w:val="00C12D3B"/>
    <w:rsid w:val="00C2306A"/>
    <w:rsid w:val="00C31F56"/>
    <w:rsid w:val="00C369EF"/>
    <w:rsid w:val="00C464A6"/>
    <w:rsid w:val="00C5039F"/>
    <w:rsid w:val="00C524B3"/>
    <w:rsid w:val="00C66978"/>
    <w:rsid w:val="00C670EB"/>
    <w:rsid w:val="00C67AF8"/>
    <w:rsid w:val="00C75B92"/>
    <w:rsid w:val="00C82963"/>
    <w:rsid w:val="00C85AD8"/>
    <w:rsid w:val="00CA3FEE"/>
    <w:rsid w:val="00CB5B7C"/>
    <w:rsid w:val="00CC7AF3"/>
    <w:rsid w:val="00CD3DBB"/>
    <w:rsid w:val="00CE7D7D"/>
    <w:rsid w:val="00CF1D87"/>
    <w:rsid w:val="00CF4952"/>
    <w:rsid w:val="00D05747"/>
    <w:rsid w:val="00D06D04"/>
    <w:rsid w:val="00D0740E"/>
    <w:rsid w:val="00D10409"/>
    <w:rsid w:val="00D160C4"/>
    <w:rsid w:val="00D41252"/>
    <w:rsid w:val="00D4662C"/>
    <w:rsid w:val="00D46760"/>
    <w:rsid w:val="00D539D1"/>
    <w:rsid w:val="00D53F69"/>
    <w:rsid w:val="00D635B8"/>
    <w:rsid w:val="00D71946"/>
    <w:rsid w:val="00D73C0B"/>
    <w:rsid w:val="00D75F32"/>
    <w:rsid w:val="00D815BA"/>
    <w:rsid w:val="00D83C6D"/>
    <w:rsid w:val="00D8674C"/>
    <w:rsid w:val="00D86F6B"/>
    <w:rsid w:val="00D92B16"/>
    <w:rsid w:val="00DA43E6"/>
    <w:rsid w:val="00DC1C6A"/>
    <w:rsid w:val="00DD3428"/>
    <w:rsid w:val="00DD5933"/>
    <w:rsid w:val="00DE2C55"/>
    <w:rsid w:val="00DE3EE3"/>
    <w:rsid w:val="00DF317A"/>
    <w:rsid w:val="00DF5F37"/>
    <w:rsid w:val="00E06EB1"/>
    <w:rsid w:val="00E135A4"/>
    <w:rsid w:val="00E151BB"/>
    <w:rsid w:val="00E369D3"/>
    <w:rsid w:val="00E4432F"/>
    <w:rsid w:val="00E51E11"/>
    <w:rsid w:val="00E52DC0"/>
    <w:rsid w:val="00E5609B"/>
    <w:rsid w:val="00E6162D"/>
    <w:rsid w:val="00E715D8"/>
    <w:rsid w:val="00E76390"/>
    <w:rsid w:val="00E83595"/>
    <w:rsid w:val="00E8793C"/>
    <w:rsid w:val="00E87F47"/>
    <w:rsid w:val="00E910DE"/>
    <w:rsid w:val="00E93580"/>
    <w:rsid w:val="00EA36E9"/>
    <w:rsid w:val="00EB020D"/>
    <w:rsid w:val="00EE3C76"/>
    <w:rsid w:val="00EF0EDA"/>
    <w:rsid w:val="00EF1059"/>
    <w:rsid w:val="00EF23DC"/>
    <w:rsid w:val="00EF397D"/>
    <w:rsid w:val="00EF5BB0"/>
    <w:rsid w:val="00F103EB"/>
    <w:rsid w:val="00F161D0"/>
    <w:rsid w:val="00F6048F"/>
    <w:rsid w:val="00F623B4"/>
    <w:rsid w:val="00F627EE"/>
    <w:rsid w:val="00F64619"/>
    <w:rsid w:val="00F71B68"/>
    <w:rsid w:val="00F80D34"/>
    <w:rsid w:val="00F96263"/>
    <w:rsid w:val="00FC18FD"/>
    <w:rsid w:val="00FD43FA"/>
    <w:rsid w:val="00FD4F0C"/>
    <w:rsid w:val="00FE7C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A85F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FB0"/>
    <w:pPr>
      <w:spacing w:after="200" w:line="480" w:lineRule="auto"/>
      <w:ind w:left="176"/>
      <w:jc w:val="both"/>
    </w:pPr>
    <w:rPr>
      <w:rFonts w:ascii="Times New Roman" w:hAnsi="Times New Roman" w:cs="Times New Roman"/>
      <w:sz w:val="24"/>
      <w:szCs w:val="20"/>
    </w:rPr>
  </w:style>
  <w:style w:type="paragraph" w:styleId="Heading1">
    <w:name w:val="heading 1"/>
    <w:basedOn w:val="Normal"/>
    <w:next w:val="Normal"/>
    <w:link w:val="Heading1Char"/>
    <w:autoRedefine/>
    <w:uiPriority w:val="9"/>
    <w:qFormat/>
    <w:rsid w:val="00EF23DC"/>
    <w:pPr>
      <w:keepNext/>
      <w:keepLines/>
      <w:spacing w:after="0" w:line="360" w:lineRule="auto"/>
      <w:ind w:left="0"/>
      <w:outlineLvl w:val="0"/>
    </w:pPr>
    <w:rPr>
      <w:rFonts w:cstheme="minorBidi"/>
      <w:b/>
      <w:sz w:val="28"/>
      <w:szCs w:val="40"/>
    </w:rPr>
  </w:style>
  <w:style w:type="paragraph" w:styleId="Heading2">
    <w:name w:val="heading 2"/>
    <w:basedOn w:val="Normal"/>
    <w:next w:val="Normal"/>
    <w:link w:val="Heading2Char"/>
    <w:autoRedefine/>
    <w:qFormat/>
    <w:rsid w:val="00577870"/>
    <w:pPr>
      <w:keepNext/>
      <w:keepLines/>
      <w:spacing w:before="360" w:after="120"/>
      <w:outlineLvl w:val="1"/>
    </w:pPr>
    <w:rPr>
      <w:b/>
      <w:sz w:val="26"/>
      <w:szCs w:val="32"/>
    </w:rPr>
  </w:style>
  <w:style w:type="paragraph" w:styleId="Heading3">
    <w:name w:val="heading 3"/>
    <w:basedOn w:val="Normal"/>
    <w:next w:val="Normal"/>
    <w:link w:val="Heading3Char"/>
    <w:autoRedefine/>
    <w:rsid w:val="004C1AB1"/>
    <w:pPr>
      <w:keepNext/>
      <w:keepLines/>
      <w:spacing w:before="320" w:after="80"/>
      <w:outlineLvl w:val="2"/>
    </w:pPr>
    <w:rPr>
      <w:rFonts w:eastAsia="Arial" w:cs="Arial"/>
      <w:b/>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3DC"/>
    <w:rPr>
      <w:rFonts w:ascii="Times New Roman" w:hAnsi="Times New Roman"/>
      <w:b/>
      <w:sz w:val="28"/>
      <w:szCs w:val="40"/>
    </w:rPr>
  </w:style>
  <w:style w:type="character" w:customStyle="1" w:styleId="Heading2Char">
    <w:name w:val="Heading 2 Char"/>
    <w:basedOn w:val="DefaultParagraphFont"/>
    <w:link w:val="Heading2"/>
    <w:rsid w:val="00577870"/>
    <w:rPr>
      <w:rFonts w:ascii="Times New Roman" w:hAnsi="Times New Roman"/>
      <w:b/>
      <w:sz w:val="26"/>
      <w:szCs w:val="32"/>
    </w:rPr>
  </w:style>
  <w:style w:type="paragraph" w:styleId="Title">
    <w:name w:val="Title"/>
    <w:basedOn w:val="Normal"/>
    <w:next w:val="Normal"/>
    <w:link w:val="TitleChar"/>
    <w:autoRedefine/>
    <w:uiPriority w:val="10"/>
    <w:qFormat/>
    <w:rsid w:val="0012096A"/>
    <w:pPr>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12096A"/>
    <w:rPr>
      <w:rFonts w:ascii="Times New Roman" w:eastAsiaTheme="majorEastAsia" w:hAnsi="Times New Roman" w:cstheme="majorBidi"/>
      <w:b/>
      <w:spacing w:val="-10"/>
      <w:kern w:val="28"/>
      <w:sz w:val="40"/>
      <w:szCs w:val="56"/>
      <w:lang w:val="en"/>
      <w14:ligatures w14:val="none"/>
    </w:rPr>
  </w:style>
  <w:style w:type="character" w:customStyle="1" w:styleId="Heading3Char">
    <w:name w:val="Heading 3 Char"/>
    <w:basedOn w:val="DefaultParagraphFont"/>
    <w:link w:val="Heading3"/>
    <w:rsid w:val="004C1AB1"/>
    <w:rPr>
      <w:rFonts w:ascii="Times New Roman" w:eastAsia="Arial" w:hAnsi="Times New Roman" w:cs="Arial"/>
      <w:b/>
      <w:i/>
      <w:sz w:val="24"/>
      <w:szCs w:val="28"/>
      <w:u w:val="single"/>
      <w:lang w:val="en"/>
    </w:rPr>
  </w:style>
  <w:style w:type="paragraph" w:styleId="NoSpacing">
    <w:name w:val="No Spacing"/>
    <w:autoRedefine/>
    <w:uiPriority w:val="1"/>
    <w:qFormat/>
    <w:rsid w:val="00406BC7"/>
    <w:pPr>
      <w:spacing w:before="120" w:after="120" w:line="240" w:lineRule="auto"/>
      <w:jc w:val="both"/>
    </w:pPr>
    <w:rPr>
      <w:rFonts w:ascii="Times New Roman" w:hAnsi="Times New Roman" w:cs="Times New Roman"/>
      <w:sz w:val="24"/>
      <w:szCs w:val="24"/>
      <w:lang w:val="en" w:eastAsia="en-GB"/>
      <w14:ligatures w14:val="none"/>
    </w:rPr>
  </w:style>
  <w:style w:type="paragraph" w:customStyle="1" w:styleId="Nornal">
    <w:name w:val="Nornal"/>
    <w:basedOn w:val="Normal"/>
    <w:link w:val="NornalChar"/>
    <w:autoRedefine/>
    <w:qFormat/>
    <w:rsid w:val="00C67AF8"/>
    <w:rPr>
      <w:bCs/>
    </w:rPr>
  </w:style>
  <w:style w:type="character" w:customStyle="1" w:styleId="NornalChar">
    <w:name w:val="Nornal Char"/>
    <w:basedOn w:val="DefaultParagraphFont"/>
    <w:link w:val="Nornal"/>
    <w:rsid w:val="00C67AF8"/>
    <w:rPr>
      <w:rFonts w:eastAsiaTheme="minorHAnsi" w:cs="Arial"/>
      <w:bCs/>
    </w:rPr>
  </w:style>
  <w:style w:type="paragraph" w:styleId="Header">
    <w:name w:val="header"/>
    <w:basedOn w:val="Normal"/>
    <w:link w:val="HeaderChar"/>
    <w:uiPriority w:val="99"/>
    <w:unhideWhenUsed/>
    <w:rsid w:val="00904F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F7D"/>
    <w:rPr>
      <w:rFonts w:ascii="Times New Roman" w:hAnsi="Times New Roman" w:cs="Times New Roman"/>
      <w:sz w:val="24"/>
      <w:szCs w:val="20"/>
    </w:rPr>
  </w:style>
  <w:style w:type="paragraph" w:styleId="Footer">
    <w:name w:val="footer"/>
    <w:basedOn w:val="Normal"/>
    <w:link w:val="FooterChar"/>
    <w:uiPriority w:val="99"/>
    <w:unhideWhenUsed/>
    <w:rsid w:val="00904F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F7D"/>
    <w:rPr>
      <w:rFonts w:ascii="Times New Roman" w:hAnsi="Times New Roman" w:cs="Times New Roman"/>
      <w:sz w:val="24"/>
      <w:szCs w:val="20"/>
    </w:rPr>
  </w:style>
  <w:style w:type="paragraph" w:styleId="Bibliography">
    <w:name w:val="Bibliography"/>
    <w:basedOn w:val="Normal"/>
    <w:next w:val="Normal"/>
    <w:uiPriority w:val="37"/>
    <w:unhideWhenUsed/>
    <w:rsid w:val="00223534"/>
  </w:style>
  <w:style w:type="character" w:styleId="Hyperlink">
    <w:name w:val="Hyperlink"/>
    <w:basedOn w:val="DefaultParagraphFont"/>
    <w:uiPriority w:val="99"/>
    <w:unhideWhenUsed/>
    <w:rsid w:val="00223534"/>
    <w:rPr>
      <w:color w:val="0563C1" w:themeColor="hyperlink"/>
      <w:u w:val="single"/>
    </w:rPr>
  </w:style>
  <w:style w:type="character" w:styleId="UnresolvedMention">
    <w:name w:val="Unresolved Mention"/>
    <w:basedOn w:val="DefaultParagraphFont"/>
    <w:uiPriority w:val="99"/>
    <w:semiHidden/>
    <w:unhideWhenUsed/>
    <w:rsid w:val="00223534"/>
    <w:rPr>
      <w:color w:val="605E5C"/>
      <w:shd w:val="clear" w:color="auto" w:fill="E1DFDD"/>
    </w:rPr>
  </w:style>
  <w:style w:type="paragraph" w:styleId="TOCHeading">
    <w:name w:val="TOC Heading"/>
    <w:basedOn w:val="Heading1"/>
    <w:next w:val="Normal"/>
    <w:uiPriority w:val="39"/>
    <w:unhideWhenUsed/>
    <w:qFormat/>
    <w:rsid w:val="00265DC1"/>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265DC1"/>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453502">
      <w:bodyDiv w:val="1"/>
      <w:marLeft w:val="0"/>
      <w:marRight w:val="0"/>
      <w:marTop w:val="0"/>
      <w:marBottom w:val="0"/>
      <w:divBdr>
        <w:top w:val="none" w:sz="0" w:space="0" w:color="auto"/>
        <w:left w:val="none" w:sz="0" w:space="0" w:color="auto"/>
        <w:bottom w:val="none" w:sz="0" w:space="0" w:color="auto"/>
        <w:right w:val="none" w:sz="0" w:space="0" w:color="auto"/>
      </w:divBdr>
    </w:div>
    <w:div w:id="572469312">
      <w:bodyDiv w:val="1"/>
      <w:marLeft w:val="0"/>
      <w:marRight w:val="0"/>
      <w:marTop w:val="0"/>
      <w:marBottom w:val="0"/>
      <w:divBdr>
        <w:top w:val="none" w:sz="0" w:space="0" w:color="auto"/>
        <w:left w:val="none" w:sz="0" w:space="0" w:color="auto"/>
        <w:bottom w:val="none" w:sz="0" w:space="0" w:color="auto"/>
        <w:right w:val="none" w:sz="0" w:space="0" w:color="auto"/>
      </w:divBdr>
    </w:div>
    <w:div w:id="618757517">
      <w:bodyDiv w:val="1"/>
      <w:marLeft w:val="0"/>
      <w:marRight w:val="0"/>
      <w:marTop w:val="0"/>
      <w:marBottom w:val="0"/>
      <w:divBdr>
        <w:top w:val="none" w:sz="0" w:space="0" w:color="auto"/>
        <w:left w:val="none" w:sz="0" w:space="0" w:color="auto"/>
        <w:bottom w:val="none" w:sz="0" w:space="0" w:color="auto"/>
        <w:right w:val="none" w:sz="0" w:space="0" w:color="auto"/>
      </w:divBdr>
    </w:div>
    <w:div w:id="875854098">
      <w:bodyDiv w:val="1"/>
      <w:marLeft w:val="0"/>
      <w:marRight w:val="0"/>
      <w:marTop w:val="0"/>
      <w:marBottom w:val="0"/>
      <w:divBdr>
        <w:top w:val="none" w:sz="0" w:space="0" w:color="auto"/>
        <w:left w:val="none" w:sz="0" w:space="0" w:color="auto"/>
        <w:bottom w:val="none" w:sz="0" w:space="0" w:color="auto"/>
        <w:right w:val="none" w:sz="0" w:space="0" w:color="auto"/>
      </w:divBdr>
    </w:div>
    <w:div w:id="1075473471">
      <w:bodyDiv w:val="1"/>
      <w:marLeft w:val="0"/>
      <w:marRight w:val="0"/>
      <w:marTop w:val="0"/>
      <w:marBottom w:val="0"/>
      <w:divBdr>
        <w:top w:val="none" w:sz="0" w:space="0" w:color="auto"/>
        <w:left w:val="none" w:sz="0" w:space="0" w:color="auto"/>
        <w:bottom w:val="none" w:sz="0" w:space="0" w:color="auto"/>
        <w:right w:val="none" w:sz="0" w:space="0" w:color="auto"/>
      </w:divBdr>
    </w:div>
    <w:div w:id="1109161259">
      <w:bodyDiv w:val="1"/>
      <w:marLeft w:val="0"/>
      <w:marRight w:val="0"/>
      <w:marTop w:val="0"/>
      <w:marBottom w:val="0"/>
      <w:divBdr>
        <w:top w:val="none" w:sz="0" w:space="0" w:color="auto"/>
        <w:left w:val="none" w:sz="0" w:space="0" w:color="auto"/>
        <w:bottom w:val="none" w:sz="0" w:space="0" w:color="auto"/>
        <w:right w:val="none" w:sz="0" w:space="0" w:color="auto"/>
      </w:divBdr>
    </w:div>
    <w:div w:id="1568295101">
      <w:bodyDiv w:val="1"/>
      <w:marLeft w:val="0"/>
      <w:marRight w:val="0"/>
      <w:marTop w:val="0"/>
      <w:marBottom w:val="0"/>
      <w:divBdr>
        <w:top w:val="none" w:sz="0" w:space="0" w:color="auto"/>
        <w:left w:val="none" w:sz="0" w:space="0" w:color="auto"/>
        <w:bottom w:val="none" w:sz="0" w:space="0" w:color="auto"/>
        <w:right w:val="none" w:sz="0" w:space="0" w:color="auto"/>
      </w:divBdr>
    </w:div>
    <w:div w:id="1685014867">
      <w:bodyDiv w:val="1"/>
      <w:marLeft w:val="0"/>
      <w:marRight w:val="0"/>
      <w:marTop w:val="0"/>
      <w:marBottom w:val="0"/>
      <w:divBdr>
        <w:top w:val="none" w:sz="0" w:space="0" w:color="auto"/>
        <w:left w:val="none" w:sz="0" w:space="0" w:color="auto"/>
        <w:bottom w:val="none" w:sz="0" w:space="0" w:color="auto"/>
        <w:right w:val="none" w:sz="0" w:space="0" w:color="auto"/>
      </w:divBdr>
    </w:div>
    <w:div w:id="1931159097">
      <w:bodyDiv w:val="1"/>
      <w:marLeft w:val="0"/>
      <w:marRight w:val="0"/>
      <w:marTop w:val="0"/>
      <w:marBottom w:val="0"/>
      <w:divBdr>
        <w:top w:val="none" w:sz="0" w:space="0" w:color="auto"/>
        <w:left w:val="none" w:sz="0" w:space="0" w:color="auto"/>
        <w:bottom w:val="none" w:sz="0" w:space="0" w:color="auto"/>
        <w:right w:val="none" w:sz="0" w:space="0" w:color="auto"/>
      </w:divBdr>
    </w:div>
    <w:div w:id="1957444528">
      <w:bodyDiv w:val="1"/>
      <w:marLeft w:val="0"/>
      <w:marRight w:val="0"/>
      <w:marTop w:val="0"/>
      <w:marBottom w:val="0"/>
      <w:divBdr>
        <w:top w:val="none" w:sz="0" w:space="0" w:color="auto"/>
        <w:left w:val="none" w:sz="0" w:space="0" w:color="auto"/>
        <w:bottom w:val="none" w:sz="0" w:space="0" w:color="auto"/>
        <w:right w:val="none" w:sz="0" w:space="0" w:color="auto"/>
      </w:divBdr>
    </w:div>
    <w:div w:id="1981497051">
      <w:bodyDiv w:val="1"/>
      <w:marLeft w:val="0"/>
      <w:marRight w:val="0"/>
      <w:marTop w:val="0"/>
      <w:marBottom w:val="0"/>
      <w:divBdr>
        <w:top w:val="none" w:sz="0" w:space="0" w:color="auto"/>
        <w:left w:val="none" w:sz="0" w:space="0" w:color="auto"/>
        <w:bottom w:val="none" w:sz="0" w:space="0" w:color="auto"/>
        <w:right w:val="none" w:sz="0" w:space="0" w:color="auto"/>
      </w:divBdr>
    </w:div>
    <w:div w:id="2065519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HSB252</b:Tag>
    <b:SourceType>InternetSite</b:SourceType>
    <b:Guid>{FCC7668F-BB97-4BE6-AE87-AA5CB4833EB7}</b:Guid>
    <b:Author>
      <b:Author>
        <b:Corporate>HSBC</b:Corporate>
      </b:Author>
    </b:Author>
    <b:Title>HSBC and Digital</b:Title>
    <b:Year>2025</b:Year>
    <b:YearAccessed>2025</b:YearAccessed>
    <b:MonthAccessed>December </b:MonthAccessed>
    <b:DayAccessed>5</b:DayAccessed>
    <b:URL>https://www.hsbc.com/who-we-are/hsbc-and-digital</b:URL>
    <b:RefOrder>1</b:RefOrder>
  </b:Source>
  <b:Source>
    <b:Tag>Han25</b:Tag>
    <b:SourceType>InternetSite</b:SourceType>
    <b:Guid>{FC228C47-E1D9-43BD-BB32-3D77683E9A2F}</b:Guid>
    <b:Author>
      <b:Author>
        <b:NameList>
          <b:Person>
            <b:Last>Wren</b:Last>
            <b:First>Hannah</b:First>
          </b:Person>
        </b:NameList>
      </b:Author>
    </b:Author>
    <b:Title>5 banking customer experience trends to consider for 2025</b:Title>
    <b:Year>2025</b:Year>
    <b:YearAccessed>2025</b:YearAccessed>
    <b:MonthAccessed>December </b:MonthAccessed>
    <b:DayAccessed>5</b:DayAccessed>
    <b:URL>https://www.zendesk.com/in/blog/customer-experience-in-banking/</b:URL>
    <b:RefOrder>2</b:RefOrder>
  </b:Source>
  <b:Source>
    <b:Tag>HSB20</b:Tag>
    <b:SourceType>InternetSite</b:SourceType>
    <b:Guid>{2FF6094A-047C-4234-B1E4-B212CA3A6D03}</b:Guid>
    <b:Author>
      <b:Author>
        <b:Corporate>HSBC </b:Corporate>
      </b:Author>
    </b:Author>
    <b:Title>Harnessing the benefits of blockchain</b:Title>
    <b:Year>2020</b:Year>
    <b:YearAccessed>2025</b:YearAccessed>
    <b:MonthAccessed>December </b:MonthAccessed>
    <b:DayAccessed>9</b:DayAccessed>
    <b:URL>https://www.hsbc.com/news-and-views/news/hsbc-news-archive/harnessing-the-benefits-of-blockchain</b:URL>
    <b:RefOrder>3</b:RefOrder>
  </b:Source>
  <b:Source>
    <b:Tag>Dom25</b:Tag>
    <b:SourceType>InternetSite</b:SourceType>
    <b:Guid>{F665DD5E-9A60-4B16-B91B-861CFC766206}</b:Guid>
    <b:Author>
      <b:Author>
        <b:Corporate>Domo</b:Corporate>
      </b:Author>
    </b:Author>
    <b:Title>Advanced Analytics: What It Is, Benefits, and Examples</b:Title>
    <b:Year>2025</b:Year>
    <b:YearAccessed>2025</b:YearAccessed>
    <b:MonthAccessed>December</b:MonthAccessed>
    <b:DayAccessed>5</b:DayAccessed>
    <b:URL>https://www.domo.com/learn/article/advanced-analytics</b:URL>
    <b:RefOrder>4</b:RefOrder>
  </b:Source>
  <b:Source>
    <b:Tag>HSB23</b:Tag>
    <b:SourceType>InternetSite</b:SourceType>
    <b:Guid>{2F9E101D-D5B2-44B5-93EF-B7D5FC5FFC1D}</b:Guid>
    <b:Author>
      <b:Author>
        <b:Corporate>HSBC</b:Corporate>
      </b:Author>
    </b:Author>
    <b:Title>How Cloud Computing Can Improve Your Business</b:Title>
    <b:Year>2023</b:Year>
    <b:YearAccessed>2025</b:YearAccessed>
    <b:MonthAccessed>December </b:MonthAccessed>
    <b:DayAccessed>8</b:DayAccessed>
    <b:URL>https://www.businessgo.hsbc.com/en/article/how-cloud-computing-can-improve-your-business</b:URL>
    <b:RefOrder>5</b:RefOrder>
  </b:Source>
  <b:Source>
    <b:Tag>HSB22</b:Tag>
    <b:SourceType>InternetSite</b:SourceType>
    <b:Guid>{766321B7-D4E3-446B-9412-E94F73B6C92D}</b:Guid>
    <b:Author>
      <b:Author>
        <b:Corporate>HSBC</b:Corporate>
      </b:Author>
    </b:Author>
    <b:Title>Consolidated hours? Part-time, flexible, hybrid working? Check</b:Title>
    <b:Year>2022</b:Year>
    <b:YearAccessed>2025</b:YearAccessed>
    <b:MonthAccessed>December </b:MonthAccessed>
    <b:DayAccessed>5</b:DayAccessed>
    <b:URL>https://ciiom.hsbc.com/about-us/news-media/hsbc-flexible-working/</b:URL>
    <b:RefOrder>6</b:RefOrder>
  </b:Source>
  <b:Source>
    <b:Tag>Twi25</b:Tag>
    <b:SourceType>InternetSite</b:SourceType>
    <b:Guid>{87AB47EE-B71A-4A86-895A-E3944FA87AC4}</b:Guid>
    <b:Author>
      <b:Author>
        <b:Corporate>Twinfm</b:Corporate>
      </b:Author>
    </b:Author>
    <b:Title>Flexible Working Policies As Important as Salary, Says HSBC</b:Title>
    <b:Year>2025</b:Year>
    <b:YearAccessed>2025</b:YearAccessed>
    <b:MonthAccessed>December </b:MonthAccessed>
    <b:DayAccessed>5</b:DayAccessed>
    <b:URL>https://www.twinfm.com/article/flexible-working-policies-as-important-as-salary-says-hsbc</b:URL>
    <b:RefOrder>7</b:RefOrder>
  </b:Source>
  <b:Source>
    <b:Tag>Emm251</b:Tag>
    <b:SourceType>InternetSite</b:SourceType>
    <b:Guid>{644BCA99-7282-47D0-B6CF-4956DAD3148D}</b:Guid>
    <b:Author>
      <b:Author>
        <b:NameList>
          <b:Person>
            <b:Last>Galdo</b:Last>
            <b:First>Emma</b:First>
          </b:Person>
        </b:NameList>
      </b:Author>
    </b:Author>
    <b:Title>The Importance of Change Management in an Organization</b:Title>
    <b:Year>2025</b:Year>
    <b:YearAccessed>2025</b:YearAccessed>
    <b:MonthAccessed>December </b:MonthAccessed>
    <b:DayAccessed>5</b:DayAccessed>
    <b:URL>https://bloomfire.com/blog/importance-of-change-management/</b:URL>
    <b:RefOrder>8</b:RefOrder>
  </b:Source>
  <b:Source>
    <b:Tag>Ala25</b:Tag>
    <b:SourceType>InternetSite</b:SourceType>
    <b:Guid>{227AA101-9939-4D73-8E58-6D876DEE5BF8}</b:Guid>
    <b:Author>
      <b:Author>
        <b:NameList>
          <b:Person>
            <b:Last>Rudder</b:Last>
            <b:First>Alana</b:First>
          </b:Person>
        </b:NameList>
      </b:Author>
    </b:Author>
    <b:Title>AI Recruiting: Uses, Advantages, &amp; Disadvantages 2025</b:Title>
    <b:Year>2025</b:Year>
    <b:YearAccessed>2025</b:YearAccessed>
    <b:MonthAccessed>December </b:MonthAccessed>
    <b:DayAccessed>5</b:DayAccessed>
    <b:URL>https://technologyadvice.com/blog/human-resources/ai-recruiting/</b:URL>
    <b:RefOrder>9</b:RefOrder>
  </b:Source>
  <b:Source>
    <b:Tag>Lan24</b:Tag>
    <b:SourceType>InternetSite</b:SourceType>
    <b:Guid>{1914AA83-CF44-4768-841A-93E79F735F85}</b:Guid>
    <b:Author>
      <b:Author>
        <b:NameList>
          <b:Person>
            <b:Last>Ellisor</b:Last>
            <b:First>Lance</b:First>
          </b:Person>
        </b:NameList>
      </b:Author>
    </b:Author>
    <b:Title>The Evolution of Outcome-Based Performance Management</b:Title>
    <b:Year>2024</b:Year>
    <b:YearAccessed>2025</b:YearAccessed>
    <b:MonthAccessed>December </b:MonthAccessed>
    <b:DayAccessed>8</b:DayAccessed>
    <b:URL>https://journyx.com/resources/blog/outcome-based-performance-management-kpis-that-matter/</b:URL>
    <b:RefOrder>10</b:RefOrder>
  </b:Source>
  <b:Source>
    <b:Tag>Kon25</b:Tag>
    <b:SourceType>InternetSite</b:SourceType>
    <b:Guid>{09A4C316-1DD0-495B-B307-8098D3D15213}</b:Guid>
    <b:Author>
      <b:Author>
        <b:Corporate>Konverge</b:Corporate>
      </b:Author>
    </b:Author>
    <b:Title>Hybrid Workplace Model - Types and Benefits</b:Title>
    <b:Year>2025</b:Year>
    <b:YearAccessed>2025</b:YearAccessed>
    <b:MonthAccessed>December </b:MonthAccessed>
    <b:DayAccessed>5</b:DayAccessed>
    <b:URL>https://konverge.co.in/hybrid-workplace-model-types-and-benefits/</b:URL>
    <b:RefOrder>11</b:RefOrder>
  </b:Source>
  <b:Source>
    <b:Tag>Ann25</b:Tag>
    <b:SourceType>InternetSite</b:SourceType>
    <b:Guid>{D11EC7ED-26F9-4D79-90D9-E716241B8870}</b:Guid>
    <b:Author>
      <b:Author>
        <b:NameList>
          <b:Person>
            <b:Last>Mathews</b:Last>
            <b:First>Ann</b:First>
            <b:Middle>Sarah</b:Middle>
          </b:Person>
        </b:NameList>
      </b:Author>
    </b:Author>
    <b:Title>Role of HRM in Managing Organizational Change</b:Title>
    <b:Year>2025</b:Year>
    <b:YearAccessed>2025</b:YearAccessed>
    <b:MonthAccessed>December</b:MonthAccessed>
    <b:DayAccessed>3</b:DayAccessed>
    <b:URL>https://rcademy.com/hrm-in-managing-organizational-change/#:~:text=In%20addition%20to%20assessing%20readiness%2C%20HR%20also,will%20have%20on%20their%20roles%20and%20responsibilities.</b:URL>
    <b:RefOrder>1</b:RefOrder>
  </b:Source>
  <b:Source>
    <b:Tag>Str25</b:Tag>
    <b:SourceType>InternetSite</b:SourceType>
    <b:Guid>{A1B06252-D083-4B7B-93C2-09F29AC1444B}</b:Guid>
    <b:Author>
      <b:Author>
        <b:NameList>
          <b:Person>
            <b:Last>Petres</b:Last>
            <b:First>Strahinja</b:First>
          </b:Person>
        </b:NameList>
      </b:Author>
    </b:Author>
    <b:Title>Upskilling strategy: A complete guide for success</b:Title>
    <b:Year>2025</b:Year>
    <b:YearAccessed>2025</b:YearAccessed>
    <b:MonthAccessed>December</b:MonthAccessed>
    <b:DayAccessed>5</b:DayAccessed>
    <b:URL>https://skillpanel.com/blog/upskilling-strategy/</b:URL>
    <b:RefOrder>2</b:RefOrder>
  </b:Source>
  <b:Source>
    <b:Tag>Chr23</b:Tag>
    <b:SourceType>InternetSite</b:SourceType>
    <b:Guid>{D22F2068-CDDF-4832-AFCB-501C666FAF5A}</b:Guid>
    <b:Author>
      <b:Author>
        <b:NameList>
          <b:Person>
            <b:Last>Smith</b:Last>
            <b:First>Chris</b:First>
          </b:Person>
        </b:NameList>
      </b:Author>
    </b:Author>
    <b:Title>Successful digital transformation strategies for future-ready organisations</b:Title>
    <b:Year>2023</b:Year>
    <b:YearAccessed>2023</b:YearAccessed>
    <b:MonthAccessed>December</b:MonthAccessed>
    <b:DayAccessed>5</b:DayAccessed>
    <b:URL>https://itbrief.com.au/story/successful-digital-transformation-strategies-for-future-ready-organisations#:~:text=1.%20Prioritising%20adequate%20financial%20resources:%20a%20significant,technologies%2C%20workforce%20training%2C%20and%20facilitation%2C%20am</b:URL>
    <b:RefOrder>3</b:RefOrder>
  </b:Source>
</b:Sources>
</file>

<file path=customXml/itemProps1.xml><?xml version="1.0" encoding="utf-8"?>
<ds:datastoreItem xmlns:ds="http://schemas.openxmlformats.org/officeDocument/2006/customXml" ds:itemID="{71C9D4A9-5CCD-478F-9C80-0C2A1EE94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3171</Words>
  <Characters>18075</Characters>
  <Application>Microsoft Office Word</Application>
  <DocSecurity>0</DocSecurity>
  <Lines>150</Lines>
  <Paragraphs>42</Paragraphs>
  <ScaleCrop>false</ScaleCrop>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2025-12-09T17:32:00Z</dcterms:created>
  <dcterms:modified xsi:type="dcterms:W3CDTF">2025-12-16T11:11:00Z</dcterms:modified>
</cp:coreProperties>
</file>