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center"/>
        <w:rPr>
          <w:b w:val="1"/>
          <w:i w:val="1"/>
          <w:u w:val="single"/>
        </w:rPr>
      </w:pPr>
      <w:r w:rsidDel="00000000" w:rsidR="00000000" w:rsidRPr="00000000">
        <w:rPr>
          <w:b w:val="1"/>
          <w:i w:val="1"/>
          <w:u w:val="single"/>
          <w:rtl w:val="0"/>
        </w:rPr>
        <w:t xml:space="preserve">How do we see?</w:t>
      </w:r>
    </w:p>
    <w:p w:rsidR="00000000" w:rsidDel="00000000" w:rsidP="00000000" w:rsidRDefault="00000000" w:rsidRPr="00000000" w14:paraId="00000002">
      <w:pPr>
        <w:spacing w:after="240" w:before="240" w:lineRule="auto"/>
        <w:rPr/>
      </w:pPr>
      <w:r w:rsidDel="00000000" w:rsidR="00000000" w:rsidRPr="00000000">
        <w:rPr>
          <w:b w:val="1"/>
          <w:i w:val="1"/>
          <w:rtl w:val="0"/>
        </w:rPr>
        <w:t xml:space="preserve">An exploration of blindness and visual impairment, it’s portrayal within visual Mediums and how that representation affects visually impaired creatives.</w:t>
      </w:r>
      <w:r w:rsidDel="00000000" w:rsidR="00000000" w:rsidRPr="00000000">
        <w:rPr>
          <w:rtl w:val="0"/>
        </w:rPr>
      </w:r>
    </w:p>
    <w:p w:rsidR="00000000" w:rsidDel="00000000" w:rsidP="00000000" w:rsidRDefault="00000000" w:rsidRPr="00000000" w14:paraId="00000003">
      <w:pPr>
        <w:spacing w:after="240" w:before="240" w:lineRule="auto"/>
        <w:rPr/>
      </w:pPr>
      <w:r w:rsidDel="00000000" w:rsidR="00000000" w:rsidRPr="00000000">
        <w:rPr>
          <w:rtl w:val="0"/>
        </w:rPr>
        <w:t xml:space="preserve">When approaching my Independant Project, one of my inspirations for choosing the subject I have was Andrew Leland. While in his correspondence with me he might describe himself as “a mere low vision writer (Leland, 2024)”, Andrew Leland is far more than that. A writer, audio producer, editor and teacher who’s candidness about his own experiences with a degenerative visual condition called retinitis pigmentosa has been hugely influential in spreading awareness about the spectrum that is blindness. Something which I am personally grateful for, since the summer of 2022 I have been blind in my left eye following a sporting injury. As a visually impaired actor close to completing my undergraduate degree I have been reticent to talk about my blindness openly. When it came time to choose a subject area for this project it wasn’t until I read Leland’s piece in the New York Times (Leland, 2021), where he delved into the hurdles faced by blind actors currently working in the industry, that I realised this was something I really wanted to explore myself. As Andrew explains in his video for TED (2023), due to his retinitis pigmentosa he is slowly going blind and has already lost large amounts of his peripheral vision. He is legally blind, and yet many people if they met him wouldn’t consider him to be blind. This lack of understanding of the many forms blindness can take is a key hurdle for blind actors to overcome, “the low expectations that people without any exposure to blindness have about the abilities of blind people (Leland, 2024)”. Prevailing misconceptions were also a common theme found in a research paper for the International Journal of Design In Society into Visual Art Accessibility for the blind (Mohamed, Anwar &amp; Kaspin, 2024). The journal focused heavily on interviewing those with visual impairments on their experiences with accessibility to visual art, and found that many were working against prevailing misconceptions about their knowledge and understanding of visual art. These misconceptions around blindness cross into the acting world as well, which the actor Matthew Shifrin discovered when auditioning for the American cable TV show </w:t>
      </w:r>
      <w:r w:rsidDel="00000000" w:rsidR="00000000" w:rsidRPr="00000000">
        <w:rPr>
          <w:i w:val="1"/>
          <w:rtl w:val="0"/>
        </w:rPr>
        <w:t xml:space="preserve">In The Dark</w:t>
      </w:r>
      <w:r w:rsidDel="00000000" w:rsidR="00000000" w:rsidRPr="00000000">
        <w:rPr>
          <w:rtl w:val="0"/>
        </w:rPr>
        <w:t xml:space="preserve">. “Despite the significant obstacles that members of these other groups face in getting these roles, he said, once they’re hired, the actors most likely won’t have any trouble navigating a set, learning their blocking, hitting their marks or performing stunts. But getting the role is just the first challenge for disabled people…Shifrin finished the audition process skeptical that blind actors could ever break into the industry in any significant way (Leland, 2021).” </w:t>
      </w:r>
    </w:p>
    <w:p w:rsidR="00000000" w:rsidDel="00000000" w:rsidP="00000000" w:rsidRDefault="00000000" w:rsidRPr="00000000" w14:paraId="00000004">
      <w:pPr>
        <w:spacing w:after="240" w:before="240" w:lineRule="auto"/>
        <w:rPr/>
      </w:pPr>
      <w:r w:rsidDel="00000000" w:rsidR="00000000" w:rsidRPr="00000000">
        <w:rPr>
          <w:rtl w:val="0"/>
        </w:rPr>
        <w:t xml:space="preserve">The irony here being that there are of course visually impaired actors who have broken into the industry in significant ways, but have chosen to hide their impairments from the public eye. Most famously, Johnny Depp, who is legally blind in his left eye and nearsighted in his right eye. Depp’s working reality is that unless he happens to be shooting a scene where his prescription glasses are permitted for the character, he can only see a few inches from his face (Hiatt, 2013).  While on the face of it, this might not seem like hugely important information the fact that Depp wasn’t comfortable being open about this part of his life until 2013 is telling. As explored by the United States Global Change Research Program (USGCRP, 2025), Depp rose to fame in the late 1980s and early 1990s and quickly solidified his status as a Hollywood A-lister. Over thirty years later, he is today recognized as one of the most versatile and influential actors of his generation. With the USGCRP going as far as to call him a “Global Icon (USGCRP, 2025)”. Therefore the fact that Depp chose to try and hide his condition for so long is potentially indicative of the attitude towards visual impairments within the industry. Depp had a consistent track record of doing brilliant work and making producers an awful lot of money, yet didn’t feel comfortable being open about his condition. Of course, Depp’s reasons for doing this are his own, and we will never know the effect it would have had on his, and other’s careers, if he had chosen to be an open representative of visually impaired actors earlier in his life. Representation within the media can give validation and encouragement to creatives (Nadal, 2021), but individuals flying the flag for any minority or group is ultimately pointless if efforts aren’t made to change the systematic obstacles those groups face. Whether that systematic change would have followed Depp’s announcement had it come in the 1990s? Who knows. As we will go on to discuss, it hasn't followed his announcement since 2013, so it’s hard to see how his making it twenty years earlier would have changed much.  </w:t>
      </w:r>
    </w:p>
    <w:p w:rsidR="00000000" w:rsidDel="00000000" w:rsidP="00000000" w:rsidRDefault="00000000" w:rsidRPr="00000000" w14:paraId="00000005">
      <w:pPr>
        <w:spacing w:after="240" w:before="240" w:lineRule="auto"/>
        <w:rPr/>
      </w:pPr>
      <w:r w:rsidDel="00000000" w:rsidR="00000000" w:rsidRPr="00000000">
        <w:rPr>
          <w:rtl w:val="0"/>
        </w:rPr>
        <w:t xml:space="preserve">However, Depp’s choice not to be an open representative of visually impaired actors at the top level shouldn’t surprise anyone because these misconceptions are nothing new. As examined by Barasch (2001), blindness has been a riddle to those that can see for centuries all across the world. Even as our understanding of the human body has changed and our medical abilities have advanced, the questions around blindness have merely changed. From questions surrounding the medical conditions themselves, to the very structure and function of a blind person’s world. This inability to understand creates a distinct sense of ‘other’. Barasch (2001) finds that this sense of ‘other’ leads to one of two distinct representations of the blind throughout history. The first representation portrays the blind person as being at the mercy of the compassion of others. A sufferer of great misfortune, disabled and deprived of man’s greatest gift. Living purely off the kindness of individuals around them, unable to function on their own. </w:t>
      </w:r>
    </w:p>
    <w:p w:rsidR="00000000" w:rsidDel="00000000" w:rsidP="00000000" w:rsidRDefault="00000000" w:rsidRPr="00000000" w14:paraId="00000006">
      <w:pPr>
        <w:spacing w:after="240" w:before="240" w:lineRule="auto"/>
        <w:rPr>
          <w:b w:val="1"/>
        </w:rPr>
      </w:pPr>
      <w:r w:rsidDel="00000000" w:rsidR="00000000" w:rsidRPr="00000000">
        <w:rPr>
          <w:rtl w:val="0"/>
        </w:rPr>
        <w:t xml:space="preserve">The second representation conceives of a link between the blind and the supernatural. Having had one sense taken from them they are bestowed, however vaguely, with some connection to a divinity or deity. A perfect example of this trope is the ‘Seer’ in the TV show </w:t>
      </w:r>
      <w:r w:rsidDel="00000000" w:rsidR="00000000" w:rsidRPr="00000000">
        <w:rPr>
          <w:i w:val="1"/>
          <w:rtl w:val="0"/>
        </w:rPr>
        <w:t xml:space="preserve">Vikings </w:t>
      </w:r>
      <w:r w:rsidDel="00000000" w:rsidR="00000000" w:rsidRPr="00000000">
        <w:rPr>
          <w:rtl w:val="0"/>
        </w:rPr>
        <w:t xml:space="preserve">(2013-2020), a character who cannot see and yet is endowed with shamanic abilities. A blind oracle with a mystical and unexplained connection to the gods. The character’s main purpose within the story is to give prophecies to the show’s cast of main characters, through his visions. Essentially the ‘Seer’ is an expositional device, yet it is one that helps create the sense that the audience is stepping into another world. Yes, through the character being steeped in norse mythology. But also crucially, through playing on the disconnect between the fully sighted and the blind. As Barasch (2001) puts forward, the inability to fully understand how a blind person’s world operates leads fully sighted people to view them with an innate sense of mystery. When compiling my research for this project, I decided to conduct an anonymous survey (Haycock, 2025) among young creatives (whether that be performers or makers) who are set to be graduating from their degrees this year. I aimed to get an insight into their understanding of the issues visually impaired creatives face and whether they had had any exposure to, or education on the subject. One of the most obvious findings was that this sense of mystery still resonates, even amongst people who have had exposure to the subject. Just under half (45.5%) of respondents have previously worked with visually impaired creatives. Yet despite this, when asked to describe how well informed they are on the subject of visual impairments, less than a third (27.3%) of participants described themselves as ‘well informed’ and no responders considered themselves to be ‘very well informed’. As we will go on to explore in more detail later on, this lack of understanding can often lead to well-meaning people holding harmful opinions or believing negative stereotypes. When asked, in their own words, to describe what they understood to be the challenges faced by people with visual impairments in the creative industries, responses included suggestions that “it can limit a creative’s understanding of a space (Haycock, 2025)” or “working in groups for performing (Haycock, 2025)”. Firstly, the idea that blindness places a limit on how someone connects to space is fundamentally flawed. As Jones (1975) explores, vision is just one of a number of spatial senses that humans have. While it is important to someone’s spatial abilities, it is not necessary for spatial awareness. Many blind people are able to utilize their other spatial senses (hearing and tactile senses) to comfortably navigate spaces. In fact it could quite easily be argued that given how your relationship to the other spatial senses is more sensitive when you lose your vision, that visually impaired creatives connect to spaces differently to fully sighted creatives. Offering a unique perspective, for example being more aware of a space’s acoustics.</w:t>
      </w:r>
      <w:r w:rsidDel="00000000" w:rsidR="00000000" w:rsidRPr="00000000">
        <w:rPr>
          <w:rtl w:val="0"/>
        </w:rPr>
      </w:r>
    </w:p>
    <w:p w:rsidR="00000000" w:rsidDel="00000000" w:rsidP="00000000" w:rsidRDefault="00000000" w:rsidRPr="00000000" w14:paraId="00000007">
      <w:pPr>
        <w:spacing w:after="240" w:before="240" w:lineRule="auto"/>
        <w:rPr/>
      </w:pPr>
      <w:r w:rsidDel="00000000" w:rsidR="00000000" w:rsidRPr="00000000">
        <w:rPr>
          <w:rtl w:val="0"/>
        </w:rPr>
        <w:t xml:space="preserve">Then there is the notion that visually impaired creatives will find it challenging to work with others. When addressing this, I think it’s important to focus on the message this stereotype sends to visually impaired people. As discussed by Rumelt (2018) many visually impaired people already suffer a great deal of anxiety stemming from the way they view themselves in public settings. There is often a discrepancy between the way they believe they are perceived by others and how others actually perceive them. Issues like this would only be exacerbated if we were to work under the assumption that people with visual impairments find it challenging to work in groups. I'm not trying to bash the participant who said this, rather I’m simply pointing out the effect the current lack of representation is having on the mindset of creatives who are about to enter the workplace. And the inherent danger this poses to how we improve accessibility and representation within the arts. Especially when considering that a study conducted by psychologists at the University of Birmingham (Manitsa, 2023) found that students with low vision were already more prone to feelings of exclusion than their peers. On top of this, it was also harder for them to find a sense of purpose and belief that they belonged. This small example is a perfect illustration of why representation can be so important. When we lack the proper representation, or have representation based on tropes and stereotypes, it further entrenches views that are harmful to those groups of people. </w:t>
      </w:r>
    </w:p>
    <w:p w:rsidR="00000000" w:rsidDel="00000000" w:rsidP="00000000" w:rsidRDefault="00000000" w:rsidRPr="00000000" w14:paraId="00000008">
      <w:pPr>
        <w:spacing w:after="240" w:before="240" w:lineRule="auto"/>
        <w:rPr/>
      </w:pPr>
      <w:r w:rsidDel="00000000" w:rsidR="00000000" w:rsidRPr="00000000">
        <w:rPr>
          <w:rtl w:val="0"/>
        </w:rPr>
        <w:t xml:space="preserve">The importance of nuanced and honest representation cannot be underestimated either. Even when looking purely at theatre, as Butterwick (2022) does, the stage represents a brilliant opportunity to showcase the diversity of people’s experiences and break down an audience’s preconceptions surrounding disabilities. As well as potentially providing inspiration and a potential blueprint for those living with disabilities to achieve their goals. It’s this idea that companies like UCAN (Unspecified), based in Cardiff, are based on. Whether it’s through their weekly Drama Workshops or its annual festival at the Wales Millenium Centre, UCAN provides a platform for blind creatives in the acting and music community across the UK. In their own words ‘UCAN has proved, many times, that vision impairment is no barrier to success in the performing arts world (Unspecified)’. As well as providing a much needed community and support network for visually impaired creatives working within the South Wales area. Representation can be a wonderful tool for helping to lift people up, however it can also have the opposite effect. As Evans (2024) acknowledges, just as stories have the power to be incredibly uplifting, they can also cut us to the core depending on the way they are told. Thinking more broadly though, better representation is important given the role storytelling (particularly that of fictional stories) plays within human development. As Evans (2024) discusses, the two main functions of allowing our imagination to indulge in fiction stories is to help us better connect to those around us, building our empathy, and to use those imaginations to mould our future. Stories essentially represent our urge to simulate the world as-if or as-it-will-be, rather than as-is. Even when telling biographical stories about real events we fictionalize to some degree. All of us frame the events in our life through the framing of a story (Evans, 2024), with a satisfying arc and outcome that has educational themes from which we can learn and grow. This framing filters through and has a tangible effect on our wellbeing. Therefore, whether it’s fictional stories containing blind characters or biographical accounts of the real life events of visually impaired people, all representation affects wider attitudes towards visually impaired people. </w:t>
      </w:r>
    </w:p>
    <w:p w:rsidR="00000000" w:rsidDel="00000000" w:rsidP="00000000" w:rsidRDefault="00000000" w:rsidRPr="00000000" w14:paraId="00000009">
      <w:pPr>
        <w:spacing w:after="240" w:before="240" w:lineRule="auto"/>
        <w:rPr/>
      </w:pPr>
      <w:r w:rsidDel="00000000" w:rsidR="00000000" w:rsidRPr="00000000">
        <w:rPr>
          <w:rtl w:val="0"/>
        </w:rPr>
        <w:t xml:space="preserve">The care taken over our storytelling is especially important when we consider just how easily misinformation can be taken as fact. Andrews (2014) discusses the remarkable story of how a fictional story ran in an 1890 Chicago paper about a boy supposedly being suspended 40 feet in the air by one man wielding a rope came to be widely accepted as true. Interestingly, in the process of this story becoming widely believed, its place of origin changed. From Midwestern American to India. Why? Because of the generally held Western views of an exotic and mysterious east that were prevalent at the time. For many Americans who would hear the story of a young boy being suspended in the air by one man and a rope, such a feat could only happen in a place shrouded in mystery. Where perhaps the known rules of physics might not apply. People are more willing to allow themselves to believe things that go against all available information to them if there is a sense of the unknown within the story. It allows people’s imaginations to get involved, and imaginations are hard to stop. As I have already discussed here, blind and visually impaired people are often endowed with the same sense of mystery. </w:t>
      </w:r>
    </w:p>
    <w:p w:rsidR="00000000" w:rsidDel="00000000" w:rsidP="00000000" w:rsidRDefault="00000000" w:rsidRPr="00000000" w14:paraId="0000000A">
      <w:pPr>
        <w:spacing w:after="240" w:before="240" w:lineRule="auto"/>
        <w:rPr/>
      </w:pPr>
      <w:r w:rsidDel="00000000" w:rsidR="00000000" w:rsidRPr="00000000">
        <w:rPr>
          <w:rtl w:val="0"/>
        </w:rPr>
        <w:t xml:space="preserve">When discussing the care taken over the stories we tell, it has to be acknowledged that certain storytellers do work hard to portray an honest and heartfelt representation of visual conditions. Take, for example, Al Pacino’s portrayal of a blind Army Veteran in Scent of a Woman (1992</w:t>
      </w:r>
      <w:r w:rsidDel="00000000" w:rsidR="00000000" w:rsidRPr="00000000">
        <w:rPr>
          <w:i w:val="1"/>
          <w:rtl w:val="0"/>
        </w:rPr>
        <w:t xml:space="preserve">)</w:t>
      </w:r>
      <w:r w:rsidDel="00000000" w:rsidR="00000000" w:rsidRPr="00000000">
        <w:rPr>
          <w:rtl w:val="0"/>
        </w:rPr>
        <w:t xml:space="preserve">. As discovered by Campbell (2014) Pacino met with members of New York’s Associated Blind Organisation to listen to their experiences of losing their eyesight, in an attempt to understand his character’s trauma. As well as learning how people who suffer from his character’s level of blindness undertake daily activities. However, an actor is only one particular part of any project, and without the same level of care being given by the rest of the creative team it’s hard for an honest depiction to be given. “Blind writers in the writing room, blind producers, blind actors, blind directors. Representation behind the camera (or stage) is just as important in crafting a depiction of blindness as the performers and their identities (Leland, 2024)”. Despite the sensitivity with which the actor himself approached the topics, his character of </w:t>
      </w:r>
      <w:r w:rsidDel="00000000" w:rsidR="00000000" w:rsidRPr="00000000">
        <w:rPr>
          <w:i w:val="1"/>
          <w:rtl w:val="0"/>
        </w:rPr>
        <w:t xml:space="preserve">Frank</w:t>
      </w:r>
      <w:r w:rsidDel="00000000" w:rsidR="00000000" w:rsidRPr="00000000">
        <w:rPr>
          <w:rtl w:val="0"/>
        </w:rPr>
        <w:t xml:space="preserve"> in Scent of a Woman (1992) still falls into the first of the previously mentioned tropes. The blind as sufferers of a great misfortune, unable to survive without the kindness of fully sighted people. When we first meet </w:t>
      </w:r>
      <w:r w:rsidDel="00000000" w:rsidR="00000000" w:rsidRPr="00000000">
        <w:rPr>
          <w:i w:val="1"/>
          <w:rtl w:val="0"/>
        </w:rPr>
        <w:t xml:space="preserve">Frank</w:t>
      </w:r>
      <w:r w:rsidDel="00000000" w:rsidR="00000000" w:rsidRPr="00000000">
        <w:rPr>
          <w:rtl w:val="0"/>
        </w:rPr>
        <w:t xml:space="preserve"> he is a despondent alcoholic, intent on committing suicide. By the end of the film, through the compassion of his carer </w:t>
      </w:r>
      <w:r w:rsidDel="00000000" w:rsidR="00000000" w:rsidRPr="00000000">
        <w:rPr>
          <w:i w:val="1"/>
          <w:rtl w:val="0"/>
        </w:rPr>
        <w:t xml:space="preserve">Charlie </w:t>
      </w:r>
      <w:r w:rsidDel="00000000" w:rsidR="00000000" w:rsidRPr="00000000">
        <w:rPr>
          <w:rtl w:val="0"/>
        </w:rPr>
        <w:t xml:space="preserve">(a fully sighted young man), </w:t>
      </w:r>
      <w:r w:rsidDel="00000000" w:rsidR="00000000" w:rsidRPr="00000000">
        <w:rPr>
          <w:i w:val="1"/>
          <w:rtl w:val="0"/>
        </w:rPr>
        <w:t xml:space="preserve">Frank</w:t>
      </w:r>
      <w:r w:rsidDel="00000000" w:rsidR="00000000" w:rsidRPr="00000000">
        <w:rPr>
          <w:rtl w:val="0"/>
        </w:rPr>
        <w:t xml:space="preserve"> finds his own reasons to keep living. Throughout the film, we are shown </w:t>
      </w:r>
      <w:r w:rsidDel="00000000" w:rsidR="00000000" w:rsidRPr="00000000">
        <w:rPr>
          <w:i w:val="1"/>
          <w:rtl w:val="0"/>
        </w:rPr>
        <w:t xml:space="preserve">Frank's </w:t>
      </w:r>
      <w:r w:rsidDel="00000000" w:rsidR="00000000" w:rsidRPr="00000000">
        <w:rPr>
          <w:rtl w:val="0"/>
        </w:rPr>
        <w:t xml:space="preserve">despair, and stubbornness in the belief that he would rather die than continue living as a blind man. Even going so far as to jaywalk into oncoming traffic. As put forward by Leland (2021), this is where blind writers in the writing room become so important. There are three credited writers on Scent of a Woman (1992): Bo Goldman, Ruggero Maccari and Giovanni Arpino. All of whom were fully sighted, so it should be no surprise that the film treats </w:t>
      </w:r>
      <w:r w:rsidDel="00000000" w:rsidR="00000000" w:rsidRPr="00000000">
        <w:rPr>
          <w:i w:val="1"/>
          <w:rtl w:val="0"/>
        </w:rPr>
        <w:t xml:space="preserve">Frank </w:t>
      </w:r>
      <w:r w:rsidDel="00000000" w:rsidR="00000000" w:rsidRPr="00000000">
        <w:rPr>
          <w:rtl w:val="0"/>
        </w:rPr>
        <w:t xml:space="preserve">with the disconnect it does. Perhaps having a blind writer in the room, bringing their first hand experience of losing their sight to the table, would’ve helped them portray the psychological impact of sight loss with more nuance and stopped them from falling into standard tropes. However, having blind writers in the writing room isn’t a fix-all solution. The aforementioned </w:t>
      </w:r>
      <w:r w:rsidDel="00000000" w:rsidR="00000000" w:rsidRPr="00000000">
        <w:rPr>
          <w:i w:val="1"/>
          <w:rtl w:val="0"/>
        </w:rPr>
        <w:t xml:space="preserve">In the Dark, </w:t>
      </w:r>
      <w:r w:rsidDel="00000000" w:rsidR="00000000" w:rsidRPr="00000000">
        <w:rPr>
          <w:rtl w:val="0"/>
        </w:rPr>
        <w:t xml:space="preserve">which overlooked visually impaired actors when casting for it’s blind protagonist featured two blind writers on it’s writing staff (Raga ,2019).</w:t>
      </w:r>
    </w:p>
    <w:p w:rsidR="00000000" w:rsidDel="00000000" w:rsidP="00000000" w:rsidRDefault="00000000" w:rsidRPr="00000000" w14:paraId="0000000B">
      <w:pPr>
        <w:spacing w:after="240" w:before="240" w:lineRule="auto"/>
        <w:rPr/>
      </w:pPr>
      <w:r w:rsidDel="00000000" w:rsidR="00000000" w:rsidRPr="00000000">
        <w:rPr>
          <w:rtl w:val="0"/>
        </w:rPr>
        <w:t xml:space="preserve">Then of course there are still sections of the media that are more interested in using these conditions for cheap laughs.“</w:t>
      </w:r>
      <w:r w:rsidDel="00000000" w:rsidR="00000000" w:rsidRPr="00000000">
        <w:rPr>
          <w:color w:val="101010"/>
          <w:highlight w:val="white"/>
          <w:rtl w:val="0"/>
        </w:rPr>
        <w:t xml:space="preserve">Blindness in particular has been a fairly free-game disability to portray in an offensive manner without any repercussions</w:t>
      </w:r>
      <w:r w:rsidDel="00000000" w:rsidR="00000000" w:rsidRPr="00000000">
        <w:rPr>
          <w:rtl w:val="0"/>
        </w:rPr>
        <w:t xml:space="preserve"> (Casalena, 2016)”. From </w:t>
      </w:r>
      <w:r w:rsidDel="00000000" w:rsidR="00000000" w:rsidRPr="00000000">
        <w:rPr>
          <w:i w:val="1"/>
          <w:rtl w:val="0"/>
        </w:rPr>
        <w:t xml:space="preserve">Blind Al </w:t>
      </w:r>
      <w:r w:rsidDel="00000000" w:rsidR="00000000" w:rsidRPr="00000000">
        <w:rPr>
          <w:rtl w:val="0"/>
        </w:rPr>
        <w:t xml:space="preserve">in Deadpool (2016), or </w:t>
      </w:r>
      <w:r w:rsidDel="00000000" w:rsidR="00000000" w:rsidRPr="00000000">
        <w:rPr>
          <w:i w:val="1"/>
          <w:rtl w:val="0"/>
        </w:rPr>
        <w:t xml:space="preserve">Wally </w:t>
      </w:r>
      <w:r w:rsidDel="00000000" w:rsidR="00000000" w:rsidRPr="00000000">
        <w:rPr>
          <w:rtl w:val="0"/>
        </w:rPr>
        <w:t xml:space="preserve">in See No Evil, Hear No Evil (1989), blind characters and their conditions are so often reduced to being the punchline of the joke. Then there is Blindness (2008). A film which tells the story of a sudden plague, a virus that causes those infected to lose their sight. Quarantines are quickly set up and the film follows an infected doctor (none of the characters are named) and his wife, who is immune but pretending to be blind so she can enter quarantine with him, as they try to adapt to a quickly changing world. While this concept isn’t necessarily harmful by itself, the way the film handles the telling of the story almost certainly. The film is adapted from José Saramengo’s 1995 Novel of the same name (Saramengo, 1995), which follows a number of characters and viewpoints through which the story is told. However, the film chooses to focus on the doctor’s wife (the only fully sighted character) as she assumes new responsibilities and emerges as a de facto leader within the group. A choice, whether done deliberately or not, that perpetuates the myth that blind people are dependent on fully sighted people to lead them and look after them.   </w:t>
      </w:r>
    </w:p>
    <w:p w:rsidR="00000000" w:rsidDel="00000000" w:rsidP="00000000" w:rsidRDefault="00000000" w:rsidRPr="00000000" w14:paraId="0000000C">
      <w:pPr>
        <w:spacing w:after="240" w:before="240" w:lineRule="auto"/>
        <w:rPr/>
      </w:pPr>
      <w:r w:rsidDel="00000000" w:rsidR="00000000" w:rsidRPr="00000000">
        <w:rPr>
          <w:rtl w:val="0"/>
        </w:rPr>
        <w:t xml:space="preserve">Then there was Simon Stephen’s audio play adaptation of Saramengo’s novel (2021). You might be asking, what is an audio play? Well, according to certain media outlets an audio play is ‘terrifying’ because it takes away the audience’s ability to see the drama (Mccarty, 2021). Stephen’s play was a pre-recording of one actress multi-roling and narrating the story of Saramengo’s novel. Played to the audience, sat in pairs throughout the theater, via headphones while the space was darkened and sensory lights were played. This response by certain media is incredibly telling. Visually impaired people will tell you that losing their sight is an incredibly distressing and scary time, as they step into the unknown. Mental Health Journal (2022) conducted a study into the psychological impact of vision loss of 18 patients who suffered from a range of eye diseases and conditions that lead to vision loss. As part of this study the patients completed the Beck Depression Inventory (BDI) to provide a quantifiable view of their depression and anxiety levels at the time of the study. The study concludes that the prospect of losing your sight is monumental, with specific effects on one’s sense of self. While everyone's journey is different, acceptance is the key point in moving forward positively. Some participants even identified that they were still in denial to some degree during the study. Other participants with degenerative diseases also admitted to wishing they were never diagnosed, that not knowing why they were losing their vision would somehow slow down the process. The study also makes a key point of highlighting the need for public education on living with visual impairments and how this ‘might help to break down barriers for people (Boagey, Jolly and Ferrey, 2022)’. For one participant in the study, Christos, education was a key point. Christos’ mental health greatly improved once he understood that his life would be different, that he wouldn’t have a ‘normal life (Boagey, Jolly and Ferrey, 2022) but his life wasn’t over. Personally, I think that is a key distinction. Life changes when you lose vision, it doesn’t necessarily get worse. It’s just different, and the rest is what you are able to make it. Once you're through that initial shock you realise that losing your sight is not some great terror to be deathly afraid. It is simply a different way of living. Many of the participants (Boagey, Jolly and Ferrey, 2022) found that they no longer view their blindness as a weakness. Is it challenging in its own unique way? Absolutely. However, the media’s hysterical response to Stephen’s audio play only strengthens the myth that visually impaired people are victims of great misfortune.  </w:t>
      </w:r>
    </w:p>
    <w:p w:rsidR="00000000" w:rsidDel="00000000" w:rsidP="00000000" w:rsidRDefault="00000000" w:rsidRPr="00000000" w14:paraId="0000000D">
      <w:pPr>
        <w:spacing w:after="240" w:before="240" w:lineRule="auto"/>
        <w:rPr/>
      </w:pPr>
      <w:r w:rsidDel="00000000" w:rsidR="00000000" w:rsidRPr="00000000">
        <w:rPr>
          <w:rtl w:val="0"/>
        </w:rPr>
        <w:t xml:space="preserve">The next piece of representation I’d like to discuss is Netflix’s </w:t>
      </w:r>
      <w:r w:rsidDel="00000000" w:rsidR="00000000" w:rsidRPr="00000000">
        <w:rPr>
          <w:i w:val="1"/>
          <w:rtl w:val="0"/>
        </w:rPr>
        <w:t xml:space="preserve">Daredevil</w:t>
      </w:r>
      <w:r w:rsidDel="00000000" w:rsidR="00000000" w:rsidRPr="00000000">
        <w:rPr>
          <w:rtl w:val="0"/>
        </w:rPr>
        <w:t xml:space="preserve"> show (2015-2018). Based on the Marvel comic book character, Daredevil focuses on the adventures and struggles of the blind lawyer Matt Murdoch (also known as Daredevil). As Vice writer David Perry (2015) explains, many people within disabled communities were enormously excited to see how the streaming giants would bring the most prominent blind superhero to life in the new age of comic book dominance within TV and Film. As put by The Economist (2021), Marvel’s “superheroes have vanquished bankruptcy, censorship and the competition”. So, if the show turned out to be a positive piece of representation the impact it could have had on perceptions and stereotypes would’ve been huge. However, its launch very quickly showed that Netflix weren’t making a show to lift up blind people. Upon release, Daredevil wasn’t available to watch with audio description. Audio description, for those unaware, is a verbal commentary added in the post production of a film or TV show. It is woven into the existing dialogue and score to add context to scenes and to enable blind and partially sighted audience members to follow the action. It is a function necessary for many blind people to watch TV. As explained by Dr Mariana Lopez (2020), in her previous surveys nearly 80 percent of visually impaired participants used audio description when watching shows at home and a high number of those same participants reporting that they felt unable to attend the cinema due to a lack of audio described features. Roughly a third reported not having attended the cinema for over a year at the time of the survey. While audio description was later added to Daredevil (2015-2018), the message was clear: this isn’t a show made with you in mind. The blind audiences were an afterthought even for shows telling blind stories. As Lopez (2020) touches on, the creative team behind these specific shows usually have no control over whether audio description is added or not. Even more disappointingly, it was clear the creative team were committed to representing blindness authentically and positively within the confines of the superhero genre. As discussed by Vision Ireland (no date), the show covers the mundane aspects of Matt Murdock’s life in a way that feels genuine and sincere. He reads braille, all his devices provide spoken feedback, he listens to the news and uses assistive technology. Most importantly though, he’s independent. Does he need assistance? Absolutely. But he lives and provides for himself, he has friends who support him but never smother him. They’re caring without ever being patronising. </w:t>
      </w:r>
    </w:p>
    <w:p w:rsidR="00000000" w:rsidDel="00000000" w:rsidP="00000000" w:rsidRDefault="00000000" w:rsidRPr="00000000" w14:paraId="0000000E">
      <w:pPr>
        <w:spacing w:after="240" w:before="240" w:lineRule="auto"/>
        <w:rPr/>
      </w:pPr>
      <w:r w:rsidDel="00000000" w:rsidR="00000000" w:rsidRPr="00000000">
        <w:rPr>
          <w:rtl w:val="0"/>
        </w:rPr>
        <w:t xml:space="preserve">However, how much of this is undermined by the genre itself is very much up for debate. The fact that Murdock is able to discard his cane everytime he needs to suit up raises questions (Vision Ireland, no date). The implication being that he doesn’t really require it when operating in civilian mode. So why use it? If he doesn’t need it to beat up multiple henchmen at once does he really need it to get out the door? Is it just an aesthetic choice? If so, it’s a bizarre one. The most obvious explanation, keeping in mind the stereotypes and tropes we’ve already discussed, would be that it fits the mold of what wider audiences expect a blind character to look like. Sacrificing nuanced representation for ease of accessibility for audiences less familiar with the topic, playing into their flawed understanding rather than challenging it. On top of this, Matt Murdock is not simply blind. The events that blind him also happen to give him remarkable echolocation powers, allowing him to map out his surroundings to a level of detail that even fully sighted people can only dream of. Not only is this another example of the blind being perceived to have some connection with the supernatural and a sense of other, as talked about previously. But in many scenes, this makes Murdock the most physically advantaged person in the room. When even superheroes are compensating for their disabilities with exceptionalism, it perpetuates the idea that disabled people must be extraordinary to merit value (Underground Bookshelf, 2024). It’s not like there aren’t superheroes who operate without special abilities, Marvel’s own </w:t>
      </w:r>
      <w:r w:rsidDel="00000000" w:rsidR="00000000" w:rsidRPr="00000000">
        <w:rPr>
          <w:i w:val="1"/>
          <w:rtl w:val="0"/>
        </w:rPr>
        <w:t xml:space="preserve">Iron Man </w:t>
      </w:r>
      <w:r w:rsidDel="00000000" w:rsidR="00000000" w:rsidRPr="00000000">
        <w:rPr>
          <w:rtl w:val="0"/>
        </w:rPr>
        <w:t xml:space="preserve">is just as bloke in a suit. Granted, an obscenely rich bloke in a technologically astounding suit. However, he is battling with the same human strengths and weaknesses that we all have, even blind people. And yet when a blind character operates in the same space their weaknesses must be compensated for. Although almost definitely not intentional, the message given is that they couldn’t possibly hold their own or be valued for their space if the playing field was level. Now, of course, these criticisms are less for the tv show than the original comics they are based on. However, the dearth of blind superheroes within the genre means that these issues with the way blindness is represented are only heightened. </w:t>
      </w:r>
    </w:p>
    <w:p w:rsidR="00000000" w:rsidDel="00000000" w:rsidP="00000000" w:rsidRDefault="00000000" w:rsidRPr="00000000" w14:paraId="0000000F">
      <w:pPr>
        <w:spacing w:after="240" w:before="240" w:lineRule="auto"/>
        <w:rPr/>
      </w:pPr>
      <w:r w:rsidDel="00000000" w:rsidR="00000000" w:rsidRPr="00000000">
        <w:rPr>
          <w:rtl w:val="0"/>
        </w:rPr>
        <w:t xml:space="preserve">So far I’ve spent a lot of time discussing the current state of representation in the media and  highlighting the lack of nuance and honesty within current depictions of visual impairments. One possible explanation for the current state of visually impaired representation in our media is the belief that writer’s have to work with an audience's expectations, rather than against them, if they want their work to be successful. Like with the inclusion of Daredevil’s cane. Michael Armstrong and Maxine Glancy were asked to produce a research paper for the BBC (2022) into the role of the audience in media. They found a disconnect between the role of the audience and the audience’s expectation, and believed that this was the biggest barrier to success facing new media. Another argument you could make to defend the current state of representation is that the arts, in any medium, are meant to entertain. They’re not reality, they’re stories and their ultimate aim is to tell the best story. As Grove (2009) puts forward when talking about film specifically, the only product they’re selling is entertainment. However, it’s not like better representation would require sacrificing the entertainment value of these stories. In fact, I would argue that there would be greater scope and opportunities to tell engaging stories as a byproduct of attaining better representation. When it comes to writing compelling characters (Pelican, 2021), there are fifteen universal motivations that audiences connect to. These fifteen motivations are often grouped into five groups. One of which is the creation of meaning in our lives. This group of motivations relate to how we interact with the world, and how we impart meaning into our lives through our own beliefs and attempt to leave something behind once we’re gone. As we’ve already discussed, young people with visual impairments struggle to find a sense of belonging. Additionally, as we also discussed earlier, people losing their sight have to reevaluate how they interact with the world. After the initial fear, they have to learn a new way of connecting with what’s around them and embracing their new perspective. These traits, unique to visually impaired people and their experiences, fit perfectly into the mould of this group of universal motivations for compelling characters. Pelican (2021) also writes about how we connect to characters through six universal emotions, one of which being fear. Again, the visually impaired experience has plenty to offer here. Whether it’s the fear the person losing their sight is feeling over what the future holds for them, or the fear of the people in their lives who care for them. As we’ve explored, there is plenty of fear in the real experiences of the visually impaired for audiences to connect to. Especially when we consider Mccarty’s (2021) response to the audio play version of </w:t>
      </w:r>
      <w:r w:rsidDel="00000000" w:rsidR="00000000" w:rsidRPr="00000000">
        <w:rPr>
          <w:i w:val="1"/>
          <w:rtl w:val="0"/>
        </w:rPr>
        <w:t xml:space="preserve">Blindness, </w:t>
      </w:r>
      <w:r w:rsidDel="00000000" w:rsidR="00000000" w:rsidRPr="00000000">
        <w:rPr>
          <w:rtl w:val="0"/>
        </w:rPr>
        <w:t xml:space="preserve">and the wider sense of ‘other’ and mistrust that surrounds the perception of blind characters that we’ve already discussed. It would seem that there is plenty of genuine honest fear within the real visually impaired stories to allow an audience to connect to your blind characters without needing to resort to tropes or stereotypes. Again, in Grove’s (2009) advice on writing screenplays they take careful consideration to point out the need to try to avoid stereotypes, citing the audience's familiarity with them and labelling them boring. Grove (2009) also discusses the need for scriptwriters to give their character’s weaknesses. And in a revelation that will surprise nobody, visually impaired people have loads of weaknesses. The obvious physical ones, but also the psychological and sociological weakness that often follow them.  </w:t>
      </w:r>
    </w:p>
    <w:p w:rsidR="00000000" w:rsidDel="00000000" w:rsidP="00000000" w:rsidRDefault="00000000" w:rsidRPr="00000000" w14:paraId="00000010">
      <w:pPr>
        <w:spacing w:after="240" w:before="240" w:lineRule="auto"/>
        <w:rPr/>
      </w:pPr>
      <w:r w:rsidDel="00000000" w:rsidR="00000000" w:rsidRPr="00000000">
        <w:rPr>
          <w:rtl w:val="0"/>
        </w:rPr>
        <w:t xml:space="preserve">Blind and partially sighted characters aren’t just restricted to fear and hysteria either, all of the six universal emotions covered by Pelican (2021) are felt by members of the visually impaired community. Happiness, anger, disgust, sadness and surprise are all part of the blind journey. For Edward Hirsch (2023) the surprises came in the form of the exhilaration he felt at the sensation of going blind. The poet recounts an experience he had going to the cinema with his wife, sneaking out for a comfort break halfway through and returning to find he couldn’t see anything but the screen. After loitering at the back, looking rather lost, his wife came to find him and guided him back to his seat and they got on with their night. As it turns out, Hirsch had been losing his sight slowly for two decades. He told himself he just needed better glasses and carried on with his day to day life. After the incident at the cinema, however, his eyesight got steadily worse in ways that he couldn’t ignore. He found it hard to navigate stairs and became a hazard to himself and others in crowded spaces. Hirsch then visited his doctor, who got him diagnosed as legally blind and a new chapter of Hirsch’s life began. Why am I telling you this little story? Because, in his own words, “I once felt I would rather die than go blind. Now I feel the opposite (Hirsch, 2023)”. Hirsch, who once was deathly afraid of going blind, has now found that it’s given his day to day life a renewed vigour. He talks about navigating crowds like he’s inside a video game, he finds the most ordinary of tasks to have a whole new exhilarating mystery to them. Now that he is legally diagnosed, he is entitled to coaching and support from the state on how to function by himself. He writes about the joys of a new weighing scale he’s bought to cook with him, one that talks at him. He is open about his condition, stopping other blind people to discuss cane techniques with them and showing his off to fully sighted passer-bys. He even says he feels more present and mindful than ever before. For Hirsch, going blind has been a gift. A surprising gift, as he learns a whole new set of skills and a new perspective on life. From fear, to surprise, to joy. Hirsch’s journey is entrenched in the universal emotions that are so important to writing characters your audience can connect to. I’m sure his journey had plenty of sadness, anger and disgust as well though he might not write about it. He’s human after all. For Hirsch, losing his sight has become a peak experience. A peak experience (Pelican, 2021), in scriptwriting terms, is a transformative moment in a character’s life. They are moments that can bring intense joy, inner peace or perhaps the moment someone feels truly alive for the first time (as it was with Hirsch). Hirch’s sight loss, again in scriptwriting terms , would also be considered a turning point (Pelican, 2021). These can be moments of self mastery, considerable attainment towards a goal, or in Hirsch’s case a moment that completely shifts a character’s perspective on the world. High points and turning points aren’t mutually exclusive. These turning points can also be low points for characters. Hirsch’s point of diagnosis could well have been his low point, as it would be for many other people going through their visually impaired journeys, but to him it was a high point. These emotional points need to be balanced across the story the writer is trying to telll to give the audience a satisfying emotional journey. Again, the shared experience of those living with blindness and visual impairments is one of extreme emotional points, both high and low. This lends itself to engaging storytelling with satisfying emotional arcs for the audience to go on with the characters. Without the need to mythologize or, arguably worse, pity the characters in the writing room.  </w:t>
      </w:r>
    </w:p>
    <w:p w:rsidR="00000000" w:rsidDel="00000000" w:rsidP="00000000" w:rsidRDefault="00000000" w:rsidRPr="00000000" w14:paraId="00000011">
      <w:pPr>
        <w:spacing w:after="240" w:before="240" w:lineRule="auto"/>
        <w:rPr/>
      </w:pPr>
      <w:r w:rsidDel="00000000" w:rsidR="00000000" w:rsidRPr="00000000">
        <w:rPr>
          <w:rtl w:val="0"/>
        </w:rPr>
        <w:t xml:space="preserve">Take Ray (2004), for example, the Ray Charles biopic released in 2004 starring Jaimee Foxx as the aforementioned Ray Charles, and directed by Taylor Hackford. It’s a pretty standard biopic, following Ray’s life from his early years living in Florida with his mother, Aretha. During which time, Ray loses his sight and becomes completely blind. His mother teaches him to be independent and sends him to a school for the deaf and blind. The film then follows Ray’s career as a musician: his battle with substance abuse, his place in the civil rights movement, his relationships with those closest to him. The film also shows Ray’s struggle to deal with the accidental death of younger brother George, who drowned some time before Ray’s fifth birthday. Incidentally, the film doesn’t dwell on his blindness and how he deals with it. We see the effect the change has on him at the time, and how he learns to be independent and live his new blind life. This all happens towards the start of the film, it sets the stage for Ray as a character but it isn’t his arc or any real part of the film’s main plot and themes. As the film gets into it’s stride in the second and third act, it’s never drawn into attention. The focus is Ray’s relationships and career, and he just so happens to be blind while all this is going on. What sets this apart from the other examples of representation I’ve already discussed? This is a real story. The film faithfully follows the real life events of Ray Charles. It doesn’t feel the need to mythologize or make up it’s own story, the writers understood that there is enough dramatic tension in the ordinary lives of blind people without the need to embellish. Of course, losing his vision at such an early age had a huge impact on Ray Charles’s life. Having gone so far as to have had his right eye surgically removed due to the intensity of the pain that was being caused by his suspected glaucoma (Fontenato, 2018). However, his blindness never defined him. His brilliance as a musician did.</w:t>
      </w:r>
    </w:p>
    <w:p w:rsidR="00000000" w:rsidDel="00000000" w:rsidP="00000000" w:rsidRDefault="00000000" w:rsidRPr="00000000" w14:paraId="00000012">
      <w:pPr>
        <w:spacing w:after="240" w:before="240" w:lineRule="auto"/>
        <w:rPr>
          <w:b w:val="1"/>
          <w:i w:val="1"/>
        </w:rPr>
      </w:pPr>
      <w:r w:rsidDel="00000000" w:rsidR="00000000" w:rsidRPr="00000000">
        <w:rPr>
          <w:rtl w:val="0"/>
        </w:rPr>
        <w:t xml:space="preserve">Additionally, the most essential part of any drama is conflict, and one of the most effective ways that conflict can be created is by having a character with a distinct point of view (Field, 2005). It allows for emotional conflict with other characters who might not understand their perspective. Conflict in perspective is embedded into the experience of blind and visually impaired people. Due to the nature of the condition, blind people inherently have a distinct and completely unique perspective on a world built for the fully sighted. Often battling against a lack of understanding from those around them about their perspective, having to overcome misconceptions and expectations that they can’t look after themselves. As well as dealing with the sense of mystery that others view them with, the notion that they have a connection to some vague otherworldly power. There is also often an inner conflict to be found within the stories of visually impaired people. As with Hirsch (2024), for example, there is the conflict between the way they used to face the world and the way they are forced to with their new circumstances. This adjustment period takes time, and can lead to uncertainty around the way they perceive themselves. The reality is, the journey that many blind and visually impaired people go through is one that is embedded with emotional conflict of all kinds. Enough emotional conflict to fill any drama without the need for embellishment or misrepresentation. </w:t>
      </w:r>
      <w:r w:rsidDel="00000000" w:rsidR="00000000" w:rsidRPr="00000000">
        <w:rPr>
          <w:rtl w:val="0"/>
        </w:rPr>
      </w:r>
    </w:p>
    <w:p w:rsidR="00000000" w:rsidDel="00000000" w:rsidP="00000000" w:rsidRDefault="00000000" w:rsidRPr="00000000" w14:paraId="00000013">
      <w:pPr>
        <w:spacing w:after="240" w:before="240" w:lineRule="auto"/>
        <w:rPr/>
      </w:pPr>
      <w:r w:rsidDel="00000000" w:rsidR="00000000" w:rsidRPr="00000000">
        <w:rPr>
          <w:rtl w:val="0"/>
        </w:rPr>
        <w:t xml:space="preserve">The lack of education and understanding around people’s conditions isn’t unique to visual impairments. For my collaboration, I decided to work with Timothy Charles Benning to explore the experiences of people with different conditions. We talked to a number of acting students in their final year, about to graduate and looking to enter the professional creative world, to hear their stories. A number of these students were neurodivergent and some were visually impaired, as well as one student who is both neurodivergent and visually impaired. Our aim was to explore their experiences with them, in an attempt to understand how their conditions affect both their everyday and working life. Crucially, we also wanted to gather insight into how other people’s knowledge, or lack of, their conditions affected the way they were treated. For example, when asked to discuss attitudes that they had encountered during their time in the performing arts, one student noted “we’re more than what people perceive us to be, and the labels they put on us (K. Griffiths, Personal communications, 2025)”. Going on to elaborate that “there is that stigma, but you just have to deal with it (K. Griffiths, Personal communications, 2025)”. Viewing it as the trade-off they had to make to do what they loved.  However, they also went on to highlight the impact that educational workshops around the subject of hidden disabilities are able to have. Explaining how workshops specifically focused on different visual conditions had been run as part of her acting course previously, and how they had made it easier for her peers to empathise and assist them with their own condition. Another participant also reiterated the need for first-hand exposure to these conditions when media is trying to represent them, stating that the creatives involved needed to know what it was like “being around those people, knowing how they are, and how they feel in everyday life (T. Hewitt, Personal communications, 2025)” if they wished to represent them authentically.</w:t>
      </w:r>
    </w:p>
    <w:p w:rsidR="00000000" w:rsidDel="00000000" w:rsidP="00000000" w:rsidRDefault="00000000" w:rsidRPr="00000000" w14:paraId="00000014">
      <w:pPr>
        <w:spacing w:after="240" w:before="240" w:lineRule="auto"/>
        <w:rPr/>
      </w:pPr>
      <w:r w:rsidDel="00000000" w:rsidR="00000000" w:rsidRPr="00000000">
        <w:rPr>
          <w:rtl w:val="0"/>
        </w:rPr>
        <w:t xml:space="preserve">I also decided to collaborate with Jaimee Fraser-Ivett, who for their Independent Project is looking into theatre accessibility for those with physical disabilities. We discussed the overlap between attitudes and perceptions of those with physical disabilities as well as hidden disabilities (like many visual impairments). As well as comparing the differences in experience for those with physical disabilities and those with hidden disabilities. As well as discussing a little on the topic of how representation affects accessibility. Jaimee herself has experience dealing with issues around accessibility, working with Adult Learning Wales to run an inclusive theatre group at the Pontardawe Arts Centre. Certain members of the group are wheelchair users, so Jaimee has first-hand experience in uplifting physically disabled creatives and giving them the platform to do what they love. However, she also has first-hand experience in the barriers physically disabled actors face. She recounts how (J. Fraser-Ivett, 2025), despite the Pontardawe Arts Centre having just been renovated, sections of the stage still aren’t wheelchair accessible. A point which the theatre group has raised on many occasions and were assured these new renovations would fix. Highlighting how easy it is for these issues to be overlooked by decision makers, in ways that actively hold back those affected, even when individual attitudes are changing.</w:t>
      </w:r>
    </w:p>
    <w:p w:rsidR="00000000" w:rsidDel="00000000" w:rsidP="00000000" w:rsidRDefault="00000000" w:rsidRPr="00000000" w14:paraId="00000015">
      <w:pPr>
        <w:spacing w:after="240" w:before="240" w:lineRule="auto"/>
        <w:rPr/>
      </w:pPr>
      <w:r w:rsidDel="00000000" w:rsidR="00000000" w:rsidRPr="00000000">
        <w:rPr>
          <w:rtl w:val="0"/>
        </w:rPr>
        <w:t xml:space="preserve">So given everything that we’ve looked at, it’s fair to say there is still a clear lack of quality representation of visual impairments within the arts. Although it has improved over time and there are certain instances of really positive representation, they are few and far between. This dearth has shaped the perception of blind and visually impaired people working within the industry, and the attitudes they come up against. Stereotypes and misconceptions have been allowed to persist because there is nothing challenging them within our media. While better representation is only one piece in the puzzle to making the arts more accessible, whether that’s for creatives with hidden or physical disabilities, it is an integral one. It not only informs and serves as a tool to spread awareness in the hope to improve things in the future, but it signifies where our attitudes as an industry currently are. The effort a medium is willing to put into its representation is often a reflection of how open they are to that group. So how do we improve it for blindness and visual impairments? By treating the conditions with respect, and by being led by those who have lived the experiences. They don’t need to be pitied for those experiences, these conditions aren’t some great mystery that needs to be feared. While our conditions might force us to connect with the world in a different way, it’s still the same world. We’re human like everyone else, at our core our struggles and our victories all come from the same place. And our stories are worth telling.</w:t>
      </w:r>
    </w:p>
    <w:p w:rsidR="00000000" w:rsidDel="00000000" w:rsidP="00000000" w:rsidRDefault="00000000" w:rsidRPr="00000000" w14:paraId="00000016">
      <w:pPr>
        <w:rPr>
          <w:sz w:val="23"/>
          <w:szCs w:val="23"/>
          <w:highlight w:val="white"/>
        </w:rPr>
      </w:pPr>
      <w:r w:rsidDel="00000000" w:rsidR="00000000" w:rsidRPr="00000000">
        <w:rPr>
          <w:b w:val="1"/>
          <w:sz w:val="23"/>
          <w:szCs w:val="23"/>
          <w:highlight w:val="white"/>
          <w:u w:val="single"/>
          <w:rtl w:val="0"/>
        </w:rPr>
        <w:t xml:space="preserve">Bibliography</w:t>
      </w:r>
      <w:r w:rsidDel="00000000" w:rsidR="00000000" w:rsidRPr="00000000">
        <w:rPr>
          <w:rtl w:val="0"/>
        </w:rPr>
      </w:r>
    </w:p>
    <w:p w:rsidR="00000000" w:rsidDel="00000000" w:rsidP="00000000" w:rsidRDefault="00000000" w:rsidRPr="00000000" w14:paraId="00000017">
      <w:pPr>
        <w:rPr>
          <w:sz w:val="23"/>
          <w:szCs w:val="23"/>
          <w:highlight w:val="white"/>
        </w:rPr>
      </w:pPr>
      <w:r w:rsidDel="00000000" w:rsidR="00000000" w:rsidRPr="00000000">
        <w:rPr>
          <w:sz w:val="23"/>
          <w:szCs w:val="23"/>
          <w:highlight w:val="white"/>
          <w:rtl w:val="0"/>
        </w:rPr>
        <w:t xml:space="preserve">Mohamad, N., Verly Veto Vermol, Anwar, R., &amp; Kaspin, S. (2024). Visual Art Accessibility and Art Experience for the Blind and Visually Impaired. </w:t>
      </w:r>
      <w:r w:rsidDel="00000000" w:rsidR="00000000" w:rsidRPr="00000000">
        <w:rPr>
          <w:i w:val="1"/>
          <w:sz w:val="23"/>
          <w:szCs w:val="23"/>
          <w:highlight w:val="white"/>
          <w:rtl w:val="0"/>
        </w:rPr>
        <w:t xml:space="preserve">International Journal of Design in Society</w:t>
      </w:r>
      <w:r w:rsidDel="00000000" w:rsidR="00000000" w:rsidRPr="00000000">
        <w:rPr>
          <w:sz w:val="23"/>
          <w:szCs w:val="23"/>
          <w:highlight w:val="white"/>
          <w:rtl w:val="0"/>
        </w:rPr>
        <w:t xml:space="preserve">, </w:t>
      </w:r>
      <w:r w:rsidDel="00000000" w:rsidR="00000000" w:rsidRPr="00000000">
        <w:rPr>
          <w:i w:val="1"/>
          <w:sz w:val="23"/>
          <w:szCs w:val="23"/>
          <w:highlight w:val="white"/>
          <w:rtl w:val="0"/>
        </w:rPr>
        <w:t xml:space="preserve">19</w:t>
      </w:r>
      <w:r w:rsidDel="00000000" w:rsidR="00000000" w:rsidRPr="00000000">
        <w:rPr>
          <w:sz w:val="23"/>
          <w:szCs w:val="23"/>
          <w:highlight w:val="white"/>
          <w:rtl w:val="0"/>
        </w:rPr>
        <w:t xml:space="preserve">(1), 61-. </w:t>
      </w:r>
      <w:hyperlink r:id="rId6">
        <w:r w:rsidDel="00000000" w:rsidR="00000000" w:rsidRPr="00000000">
          <w:rPr>
            <w:sz w:val="23"/>
            <w:szCs w:val="23"/>
            <w:highlight w:val="white"/>
            <w:u w:val="single"/>
            <w:rtl w:val="0"/>
          </w:rPr>
          <w:t xml:space="preserve">https://doi.org/10.18848/2325-1328/CGP/v19i01/61-77</w:t>
        </w:r>
      </w:hyperlink>
      <w:r w:rsidDel="00000000" w:rsidR="00000000" w:rsidRPr="00000000">
        <w:rPr>
          <w:rtl w:val="0"/>
        </w:rPr>
      </w:r>
    </w:p>
    <w:p w:rsidR="00000000" w:rsidDel="00000000" w:rsidP="00000000" w:rsidRDefault="00000000" w:rsidRPr="00000000" w14:paraId="00000018">
      <w:pPr>
        <w:rPr>
          <w:sz w:val="23"/>
          <w:szCs w:val="23"/>
          <w:highlight w:val="white"/>
        </w:rPr>
      </w:pPr>
      <w:r w:rsidDel="00000000" w:rsidR="00000000" w:rsidRPr="00000000">
        <w:rPr>
          <w:rtl w:val="0"/>
        </w:rPr>
      </w:r>
    </w:p>
    <w:p w:rsidR="00000000" w:rsidDel="00000000" w:rsidP="00000000" w:rsidRDefault="00000000" w:rsidRPr="00000000" w14:paraId="00000019">
      <w:pPr>
        <w:rPr>
          <w:sz w:val="23"/>
          <w:szCs w:val="23"/>
          <w:highlight w:val="white"/>
        </w:rPr>
      </w:pPr>
      <w:r w:rsidDel="00000000" w:rsidR="00000000" w:rsidRPr="00000000">
        <w:rPr>
          <w:sz w:val="23"/>
          <w:szCs w:val="23"/>
          <w:highlight w:val="white"/>
          <w:rtl w:val="0"/>
        </w:rPr>
        <w:t xml:space="preserve">Shimon Rumelt. (2018). </w:t>
      </w:r>
      <w:r w:rsidDel="00000000" w:rsidR="00000000" w:rsidRPr="00000000">
        <w:rPr>
          <w:i w:val="1"/>
          <w:sz w:val="23"/>
          <w:szCs w:val="23"/>
          <w:highlight w:val="white"/>
          <w:rtl w:val="0"/>
        </w:rPr>
        <w:t xml:space="preserve">Causes and Coping with Visual Impairment and Blindness</w:t>
      </w:r>
      <w:r w:rsidDel="00000000" w:rsidR="00000000" w:rsidRPr="00000000">
        <w:rPr>
          <w:sz w:val="23"/>
          <w:szCs w:val="23"/>
          <w:highlight w:val="white"/>
          <w:rtl w:val="0"/>
        </w:rPr>
        <w:t xml:space="preserve"> (S. Rumelt, Ed.). IntechOpen.</w:t>
      </w:r>
    </w:p>
    <w:p w:rsidR="00000000" w:rsidDel="00000000" w:rsidP="00000000" w:rsidRDefault="00000000" w:rsidRPr="00000000" w14:paraId="0000001A">
      <w:pPr>
        <w:rPr>
          <w:sz w:val="23"/>
          <w:szCs w:val="23"/>
          <w:highlight w:val="white"/>
        </w:rPr>
      </w:pPr>
      <w:r w:rsidDel="00000000" w:rsidR="00000000" w:rsidRPr="00000000">
        <w:rPr>
          <w:rtl w:val="0"/>
        </w:rPr>
      </w:r>
    </w:p>
    <w:p w:rsidR="00000000" w:rsidDel="00000000" w:rsidP="00000000" w:rsidRDefault="00000000" w:rsidRPr="00000000" w14:paraId="0000001B">
      <w:pPr>
        <w:rPr>
          <w:sz w:val="23"/>
          <w:szCs w:val="23"/>
          <w:highlight w:val="white"/>
        </w:rPr>
      </w:pPr>
      <w:r w:rsidDel="00000000" w:rsidR="00000000" w:rsidRPr="00000000">
        <w:rPr>
          <w:sz w:val="23"/>
          <w:szCs w:val="23"/>
          <w:highlight w:val="white"/>
          <w:rtl w:val="0"/>
        </w:rPr>
        <w:t xml:space="preserve">Leland, A. (2021) </w:t>
      </w:r>
      <w:r w:rsidDel="00000000" w:rsidR="00000000" w:rsidRPr="00000000">
        <w:rPr>
          <w:i w:val="1"/>
          <w:sz w:val="23"/>
          <w:szCs w:val="23"/>
          <w:highlight w:val="white"/>
          <w:rtl w:val="0"/>
        </w:rPr>
        <w:t xml:space="preserve">Is There A Way To Act Blind? </w:t>
      </w:r>
      <w:r w:rsidDel="00000000" w:rsidR="00000000" w:rsidRPr="00000000">
        <w:rPr>
          <w:sz w:val="23"/>
          <w:szCs w:val="23"/>
          <w:highlight w:val="white"/>
          <w:rtl w:val="0"/>
        </w:rPr>
        <w:t xml:space="preserve">Available at: </w:t>
      </w:r>
      <w:hyperlink r:id="rId7">
        <w:r w:rsidDel="00000000" w:rsidR="00000000" w:rsidRPr="00000000">
          <w:rPr>
            <w:sz w:val="23"/>
            <w:szCs w:val="23"/>
            <w:highlight w:val="white"/>
            <w:u w:val="single"/>
            <w:rtl w:val="0"/>
          </w:rPr>
          <w:t xml:space="preserve">https://www.nytimes.com/2021/07/01/magazine/in-the-dark-blindness.html</w:t>
        </w:r>
      </w:hyperlink>
      <w:r w:rsidDel="00000000" w:rsidR="00000000" w:rsidRPr="00000000">
        <w:rPr>
          <w:sz w:val="23"/>
          <w:szCs w:val="23"/>
          <w:highlight w:val="white"/>
          <w:rtl w:val="0"/>
        </w:rPr>
        <w:t xml:space="preserve">: (Accessed: 11th November 2024) </w:t>
      </w:r>
    </w:p>
    <w:p w:rsidR="00000000" w:rsidDel="00000000" w:rsidP="00000000" w:rsidRDefault="00000000" w:rsidRPr="00000000" w14:paraId="0000001C">
      <w:pPr>
        <w:rPr>
          <w:sz w:val="23"/>
          <w:szCs w:val="23"/>
          <w:highlight w:val="white"/>
        </w:rPr>
      </w:pPr>
      <w:r w:rsidDel="00000000" w:rsidR="00000000" w:rsidRPr="00000000">
        <w:rPr>
          <w:rtl w:val="0"/>
        </w:rPr>
      </w:r>
    </w:p>
    <w:p w:rsidR="00000000" w:rsidDel="00000000" w:rsidP="00000000" w:rsidRDefault="00000000" w:rsidRPr="00000000" w14:paraId="0000001D">
      <w:pPr>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Butterwick, C. (2022) </w:t>
      </w:r>
      <w:r w:rsidDel="00000000" w:rsidR="00000000" w:rsidRPr="00000000">
        <w:rPr>
          <w:rFonts w:ascii="Calibri" w:cs="Calibri" w:eastAsia="Calibri" w:hAnsi="Calibri"/>
          <w:i w:val="1"/>
          <w:sz w:val="24"/>
          <w:szCs w:val="24"/>
          <w:highlight w:val="white"/>
          <w:rtl w:val="0"/>
        </w:rPr>
        <w:t xml:space="preserve">Blindness on stage: ‘Until disabled people can tell their own stories, we’ll always be stereotypes’. </w:t>
      </w:r>
      <w:r w:rsidDel="00000000" w:rsidR="00000000" w:rsidRPr="00000000">
        <w:rPr>
          <w:rFonts w:ascii="Calibri" w:cs="Calibri" w:eastAsia="Calibri" w:hAnsi="Calibri"/>
          <w:sz w:val="24"/>
          <w:szCs w:val="24"/>
          <w:highlight w:val="white"/>
          <w:rtl w:val="0"/>
        </w:rPr>
        <w:t xml:space="preserve">Available at:</w:t>
      </w:r>
      <w:hyperlink r:id="rId8">
        <w:r w:rsidDel="00000000" w:rsidR="00000000" w:rsidRPr="00000000">
          <w:rPr>
            <w:rFonts w:ascii="Calibri" w:cs="Calibri" w:eastAsia="Calibri" w:hAnsi="Calibri"/>
            <w:sz w:val="24"/>
            <w:szCs w:val="24"/>
            <w:highlight w:val="white"/>
            <w:u w:val="single"/>
            <w:rtl w:val="0"/>
          </w:rPr>
          <w:t xml:space="preserve">https://www.theguardian.com/stage/2022/mar/02/blindness-on-stage-until-disabled-people-can-tell-their-own-stories-well-always-be-stereotypes</w:t>
        </w:r>
      </w:hyperlink>
      <w:r w:rsidDel="00000000" w:rsidR="00000000" w:rsidRPr="00000000">
        <w:rPr>
          <w:rFonts w:ascii="Calibri" w:cs="Calibri" w:eastAsia="Calibri" w:hAnsi="Calibri"/>
          <w:sz w:val="24"/>
          <w:szCs w:val="24"/>
          <w:highlight w:val="white"/>
          <w:rtl w:val="0"/>
        </w:rPr>
        <w:t xml:space="preserve"> (Accessed 11th November 2024)</w:t>
      </w:r>
    </w:p>
    <w:p w:rsidR="00000000" w:rsidDel="00000000" w:rsidP="00000000" w:rsidRDefault="00000000" w:rsidRPr="00000000" w14:paraId="0000001E">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F">
      <w:pPr>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NFBUK (Unspecified) </w:t>
      </w:r>
      <w:r w:rsidDel="00000000" w:rsidR="00000000" w:rsidRPr="00000000">
        <w:rPr>
          <w:rFonts w:ascii="Calibri" w:cs="Calibri" w:eastAsia="Calibri" w:hAnsi="Calibri"/>
          <w:i w:val="1"/>
          <w:sz w:val="24"/>
          <w:szCs w:val="24"/>
          <w:highlight w:val="white"/>
          <w:rtl w:val="0"/>
        </w:rPr>
        <w:t xml:space="preserve">Resources | NFB Performing Arts Division </w:t>
      </w:r>
      <w:hyperlink r:id="rId9">
        <w:r w:rsidDel="00000000" w:rsidR="00000000" w:rsidRPr="00000000">
          <w:rPr>
            <w:rFonts w:ascii="Calibri" w:cs="Calibri" w:eastAsia="Calibri" w:hAnsi="Calibri"/>
            <w:sz w:val="24"/>
            <w:szCs w:val="24"/>
            <w:highlight w:val="white"/>
            <w:u w:val="single"/>
            <w:rtl w:val="0"/>
          </w:rPr>
          <w:t xml:space="preserve">https://www.nfb-pad.org/resources</w:t>
        </w:r>
      </w:hyperlink>
      <w:r w:rsidDel="00000000" w:rsidR="00000000" w:rsidRPr="00000000">
        <w:rPr>
          <w:rFonts w:ascii="Calibri" w:cs="Calibri" w:eastAsia="Calibri" w:hAnsi="Calibri"/>
          <w:sz w:val="24"/>
          <w:szCs w:val="24"/>
          <w:highlight w:val="white"/>
          <w:rtl w:val="0"/>
        </w:rPr>
        <w:t xml:space="preserve"> (Accessed: 11th November 2024)</w:t>
      </w:r>
    </w:p>
    <w:p w:rsidR="00000000" w:rsidDel="00000000" w:rsidP="00000000" w:rsidRDefault="00000000" w:rsidRPr="00000000" w14:paraId="00000020">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1">
      <w:pPr>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Campbell, S. (2014) </w:t>
      </w:r>
      <w:r w:rsidDel="00000000" w:rsidR="00000000" w:rsidRPr="00000000">
        <w:rPr>
          <w:rFonts w:ascii="Calibri" w:cs="Calibri" w:eastAsia="Calibri" w:hAnsi="Calibri"/>
          <w:i w:val="1"/>
          <w:sz w:val="24"/>
          <w:szCs w:val="24"/>
          <w:highlight w:val="white"/>
          <w:rtl w:val="0"/>
        </w:rPr>
        <w:t xml:space="preserve">Method Acting Madness: why Al Pacino pretended to be blind on ‘Scent of a Woman’. </w:t>
      </w:r>
      <w:r w:rsidDel="00000000" w:rsidR="00000000" w:rsidRPr="00000000">
        <w:rPr>
          <w:rFonts w:ascii="Calibri" w:cs="Calibri" w:eastAsia="Calibri" w:hAnsi="Calibri"/>
          <w:sz w:val="24"/>
          <w:szCs w:val="24"/>
          <w:highlight w:val="white"/>
          <w:rtl w:val="0"/>
        </w:rPr>
        <w:t xml:space="preserve">Available at: </w:t>
      </w:r>
      <w:hyperlink r:id="rId10">
        <w:r w:rsidDel="00000000" w:rsidR="00000000" w:rsidRPr="00000000">
          <w:rPr>
            <w:rFonts w:ascii="Calibri" w:cs="Calibri" w:eastAsia="Calibri" w:hAnsi="Calibri"/>
            <w:sz w:val="24"/>
            <w:szCs w:val="24"/>
            <w:highlight w:val="white"/>
            <w:u w:val="single"/>
            <w:rtl w:val="0"/>
          </w:rPr>
          <w:t xml:space="preserve">https://faroutmagazine.co.uk/al-pacino-pretended-to-be-blind-scent-of-a-woman/</w:t>
        </w:r>
      </w:hyperlink>
      <w:r w:rsidDel="00000000" w:rsidR="00000000" w:rsidRPr="00000000">
        <w:rPr>
          <w:rFonts w:ascii="Calibri" w:cs="Calibri" w:eastAsia="Calibri" w:hAnsi="Calibri"/>
          <w:sz w:val="24"/>
          <w:szCs w:val="24"/>
          <w:highlight w:val="white"/>
          <w:rtl w:val="0"/>
        </w:rPr>
        <w:t xml:space="preserve"> (Accessed: 11th November 2024)  </w:t>
      </w:r>
    </w:p>
    <w:p w:rsidR="00000000" w:rsidDel="00000000" w:rsidP="00000000" w:rsidRDefault="00000000" w:rsidRPr="00000000" w14:paraId="00000022">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3">
      <w:pPr>
        <w:rPr>
          <w:rFonts w:ascii="Calibri" w:cs="Calibri" w:eastAsia="Calibri" w:hAnsi="Calibri"/>
          <w:sz w:val="24"/>
          <w:szCs w:val="24"/>
          <w:highlight w:val="white"/>
        </w:rPr>
      </w:pPr>
      <w:r w:rsidDel="00000000" w:rsidR="00000000" w:rsidRPr="00000000">
        <w:rPr>
          <w:rFonts w:ascii="Calibri" w:cs="Calibri" w:eastAsia="Calibri" w:hAnsi="Calibri"/>
          <w:i w:val="1"/>
          <w:sz w:val="24"/>
          <w:szCs w:val="24"/>
          <w:highlight w:val="white"/>
          <w:rtl w:val="0"/>
        </w:rPr>
        <w:t xml:space="preserve">Leland, A. </w:t>
      </w:r>
      <w:r w:rsidDel="00000000" w:rsidR="00000000" w:rsidRPr="00000000">
        <w:rPr>
          <w:rFonts w:ascii="Calibri" w:cs="Calibri" w:eastAsia="Calibri" w:hAnsi="Calibri"/>
          <w:sz w:val="24"/>
          <w:szCs w:val="24"/>
          <w:highlight w:val="white"/>
          <w:rtl w:val="0"/>
        </w:rPr>
        <w:t xml:space="preserve">(2024) Email conversation with Alex Haycock (Accessed: 24th November 2024)</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Andrew Leland TED talk on blindness spectrum- </w:t>
      </w:r>
      <w:hyperlink r:id="rId11">
        <w:r w:rsidDel="00000000" w:rsidR="00000000" w:rsidRPr="00000000">
          <w:rPr>
            <w:color w:val="1155cc"/>
            <w:u w:val="single"/>
            <w:rtl w:val="0"/>
          </w:rPr>
          <w:t xml:space="preserve">Blindness Isn't a Tragic Binary — It's a Rich Spectrum | Andrew Leland | TED</w:t>
        </w:r>
      </w:hyperlink>
      <w:r w:rsidDel="00000000" w:rsidR="00000000" w:rsidRPr="00000000">
        <w:rPr>
          <w:rtl w:val="0"/>
        </w:rPr>
        <w:t xml:space="preserve"> (Accessed: 11th November 2024)</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Butterwick, C. (2022) </w:t>
      </w:r>
      <w:r w:rsidDel="00000000" w:rsidR="00000000" w:rsidRPr="00000000">
        <w:rPr>
          <w:rFonts w:ascii="Calibri" w:cs="Calibri" w:eastAsia="Calibri" w:hAnsi="Calibri"/>
          <w:i w:val="1"/>
          <w:color w:val="202124"/>
          <w:sz w:val="24"/>
          <w:szCs w:val="24"/>
          <w:highlight w:val="white"/>
          <w:rtl w:val="0"/>
        </w:rPr>
        <w:t xml:space="preserve">Blindness on stage: ‘Until disabled people can tell their own stories, we’ll always be stereotypes’. </w:t>
      </w:r>
      <w:r w:rsidDel="00000000" w:rsidR="00000000" w:rsidRPr="00000000">
        <w:rPr>
          <w:rFonts w:ascii="Calibri" w:cs="Calibri" w:eastAsia="Calibri" w:hAnsi="Calibri"/>
          <w:color w:val="202124"/>
          <w:sz w:val="24"/>
          <w:szCs w:val="24"/>
          <w:highlight w:val="white"/>
          <w:rtl w:val="0"/>
        </w:rPr>
        <w:t xml:space="preserve">Available at:</w:t>
      </w:r>
      <w:hyperlink r:id="rId12">
        <w:r w:rsidDel="00000000" w:rsidR="00000000" w:rsidRPr="00000000">
          <w:rPr>
            <w:rFonts w:ascii="Calibri" w:cs="Calibri" w:eastAsia="Calibri" w:hAnsi="Calibri"/>
            <w:color w:val="1155cc"/>
            <w:sz w:val="24"/>
            <w:szCs w:val="24"/>
            <w:highlight w:val="white"/>
            <w:u w:val="single"/>
            <w:rtl w:val="0"/>
          </w:rPr>
          <w:t xml:space="preserve">https://www.theguardian.com/stage/2022/mar/02/blindness-on-stage-until-disabled-people-can-tell-their-own-stories-well-always-be-stereotypes</w:t>
        </w:r>
      </w:hyperlink>
      <w:r w:rsidDel="00000000" w:rsidR="00000000" w:rsidRPr="00000000">
        <w:rPr>
          <w:rFonts w:ascii="Calibri" w:cs="Calibri" w:eastAsia="Calibri" w:hAnsi="Calibri"/>
          <w:color w:val="202124"/>
          <w:sz w:val="24"/>
          <w:szCs w:val="24"/>
          <w:highlight w:val="white"/>
          <w:rtl w:val="0"/>
        </w:rPr>
        <w:t xml:space="preserve"> (Accessed: 16th January 2023)</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Barasch, M. (2001) Blindness. 1st edn. Routledge. Available at: </w:t>
      </w:r>
      <w:hyperlink r:id="rId13">
        <w:r w:rsidDel="00000000" w:rsidR="00000000" w:rsidRPr="00000000">
          <w:rPr>
            <w:rFonts w:ascii="Calibri" w:cs="Calibri" w:eastAsia="Calibri" w:hAnsi="Calibri"/>
            <w:color w:val="1155cc"/>
            <w:sz w:val="24"/>
            <w:szCs w:val="24"/>
            <w:u w:val="single"/>
            <w:rtl w:val="0"/>
          </w:rPr>
          <w:t xml:space="preserve">https://www.perlego.com/book/1599467</w:t>
        </w:r>
      </w:hyperlink>
      <w:r w:rsidDel="00000000" w:rsidR="00000000" w:rsidRPr="00000000">
        <w:rPr>
          <w:rFonts w:ascii="Calibri" w:cs="Calibri" w:eastAsia="Calibri" w:hAnsi="Calibri"/>
          <w:sz w:val="24"/>
          <w:szCs w:val="24"/>
          <w:rtl w:val="0"/>
        </w:rPr>
        <w:t xml:space="preserve"> (Accessed: 7th December 2024).</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Casalena, E. (2016) </w:t>
      </w:r>
      <w:r w:rsidDel="00000000" w:rsidR="00000000" w:rsidRPr="00000000">
        <w:rPr>
          <w:i w:val="1"/>
          <w:rtl w:val="0"/>
        </w:rPr>
        <w:t xml:space="preserve">15 Awesome Movies That Actually Understand Blindness.</w:t>
      </w:r>
      <w:r w:rsidDel="00000000" w:rsidR="00000000" w:rsidRPr="00000000">
        <w:rPr>
          <w:rtl w:val="0"/>
        </w:rPr>
        <w:t xml:space="preserve"> Available at: </w:t>
      </w:r>
      <w:hyperlink r:id="rId14">
        <w:r w:rsidDel="00000000" w:rsidR="00000000" w:rsidRPr="00000000">
          <w:rPr>
            <w:color w:val="1155cc"/>
            <w:u w:val="single"/>
            <w:rtl w:val="0"/>
          </w:rPr>
          <w:t xml:space="preserve">https://screenrant.com/best-movies-about-blindness/</w:t>
        </w:r>
      </w:hyperlink>
      <w:r w:rsidDel="00000000" w:rsidR="00000000" w:rsidRPr="00000000">
        <w:rPr>
          <w:rtl w:val="0"/>
        </w:rPr>
        <w:t xml:space="preserve"> (Accessed: 9th December 2024)</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Saramengo, J. (1995). </w:t>
      </w:r>
      <w:r w:rsidDel="00000000" w:rsidR="00000000" w:rsidRPr="00000000">
        <w:rPr>
          <w:i w:val="1"/>
          <w:rtl w:val="0"/>
        </w:rPr>
        <w:t xml:space="preserve">Blindness.</w:t>
      </w:r>
      <w:r w:rsidDel="00000000" w:rsidR="00000000" w:rsidRPr="00000000">
        <w:rPr>
          <w:rtl w:val="0"/>
        </w:rPr>
        <w:t xml:space="preserve"> 1st edn. Portugal.</w:t>
      </w:r>
      <w:r w:rsidDel="00000000" w:rsidR="00000000" w:rsidRPr="00000000">
        <w:rPr>
          <w:i w:val="1"/>
          <w:rtl w:val="0"/>
        </w:rPr>
        <w:t xml:space="preserve"> </w:t>
      </w:r>
      <w:r w:rsidDel="00000000" w:rsidR="00000000" w:rsidRPr="00000000">
        <w:rPr>
          <w:rtl w:val="0"/>
        </w:rPr>
        <w:t xml:space="preserve">Caminho</w:t>
      </w:r>
      <w:r w:rsidDel="00000000" w:rsidR="00000000" w:rsidRPr="00000000">
        <w:rPr>
          <w:i w:val="1"/>
          <w:rtl w:val="0"/>
        </w:rPr>
        <w:t xml:space="preserve"> </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i w:val="1"/>
          <w:rtl w:val="0"/>
        </w:rPr>
        <w:t xml:space="preserve">Vikings </w:t>
      </w:r>
      <w:r w:rsidDel="00000000" w:rsidR="00000000" w:rsidRPr="00000000">
        <w:rPr>
          <w:rtl w:val="0"/>
        </w:rPr>
        <w:t xml:space="preserve">(2013-2020) History Channel</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i w:val="1"/>
          <w:rtl w:val="0"/>
        </w:rPr>
        <w:t xml:space="preserve">Scent of A Woman </w:t>
      </w:r>
      <w:r w:rsidDel="00000000" w:rsidR="00000000" w:rsidRPr="00000000">
        <w:rPr>
          <w:rtl w:val="0"/>
        </w:rPr>
        <w:t xml:space="preserve">(1992) Directed by Martin Brest [Film]</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i w:val="1"/>
          <w:rtl w:val="0"/>
        </w:rPr>
        <w:t xml:space="preserve">Ray </w:t>
      </w:r>
      <w:r w:rsidDel="00000000" w:rsidR="00000000" w:rsidRPr="00000000">
        <w:rPr>
          <w:rtl w:val="0"/>
        </w:rPr>
        <w:t xml:space="preserve">(2004) Directed by Taylor Hackford [Film]</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i w:val="1"/>
          <w:rtl w:val="0"/>
        </w:rPr>
        <w:t xml:space="preserve">Iron Man (2008) </w:t>
      </w:r>
      <w:r w:rsidDel="00000000" w:rsidR="00000000" w:rsidRPr="00000000">
        <w:rPr>
          <w:rtl w:val="0"/>
        </w:rPr>
        <w:t xml:space="preserve">Directed by Jon Favreau [Film]</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i w:val="1"/>
          <w:rtl w:val="0"/>
        </w:rPr>
        <w:t xml:space="preserve">Deadpool </w:t>
      </w:r>
      <w:r w:rsidDel="00000000" w:rsidR="00000000" w:rsidRPr="00000000">
        <w:rPr>
          <w:rtl w:val="0"/>
        </w:rPr>
        <w:t xml:space="preserve">(2016) Directed by Tim Miller [Film]</w:t>
      </w:r>
    </w:p>
    <w:p w:rsidR="00000000" w:rsidDel="00000000" w:rsidP="00000000" w:rsidRDefault="00000000" w:rsidRPr="00000000" w14:paraId="00000038">
      <w:pPr>
        <w:rPr>
          <w:i w:val="1"/>
        </w:rPr>
      </w:pPr>
      <w:r w:rsidDel="00000000" w:rsidR="00000000" w:rsidRPr="00000000">
        <w:rPr>
          <w:rtl w:val="0"/>
        </w:rPr>
      </w:r>
    </w:p>
    <w:p w:rsidR="00000000" w:rsidDel="00000000" w:rsidP="00000000" w:rsidRDefault="00000000" w:rsidRPr="00000000" w14:paraId="00000039">
      <w:pPr>
        <w:rPr/>
      </w:pPr>
      <w:r w:rsidDel="00000000" w:rsidR="00000000" w:rsidRPr="00000000">
        <w:rPr>
          <w:i w:val="1"/>
          <w:rtl w:val="0"/>
        </w:rPr>
        <w:t xml:space="preserve">See No Evil, Hear No Evil </w:t>
      </w:r>
      <w:r w:rsidDel="00000000" w:rsidR="00000000" w:rsidRPr="00000000">
        <w:rPr>
          <w:rtl w:val="0"/>
        </w:rPr>
        <w:t xml:space="preserve">(1989) Directed by Arthur Hiller [Film]</w:t>
      </w:r>
    </w:p>
    <w:p w:rsidR="00000000" w:rsidDel="00000000" w:rsidP="00000000" w:rsidRDefault="00000000" w:rsidRPr="00000000" w14:paraId="0000003A">
      <w:pPr>
        <w:rPr>
          <w:i w:val="1"/>
        </w:rPr>
      </w:pPr>
      <w:r w:rsidDel="00000000" w:rsidR="00000000" w:rsidRPr="00000000">
        <w:rPr>
          <w:rtl w:val="0"/>
        </w:rPr>
      </w:r>
    </w:p>
    <w:p w:rsidR="00000000" w:rsidDel="00000000" w:rsidP="00000000" w:rsidRDefault="00000000" w:rsidRPr="00000000" w14:paraId="0000003B">
      <w:pPr>
        <w:rPr/>
      </w:pPr>
      <w:r w:rsidDel="00000000" w:rsidR="00000000" w:rsidRPr="00000000">
        <w:rPr>
          <w:i w:val="1"/>
          <w:rtl w:val="0"/>
        </w:rPr>
        <w:t xml:space="preserve">Blindness</w:t>
      </w:r>
      <w:r w:rsidDel="00000000" w:rsidR="00000000" w:rsidRPr="00000000">
        <w:rPr>
          <w:rtl w:val="0"/>
        </w:rPr>
        <w:t xml:space="preserve"> (2008) Directed by Fernando Meirelles [Film]</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rFonts w:ascii="Roboto" w:cs="Roboto" w:eastAsia="Roboto" w:hAnsi="Roboto"/>
          <w:color w:val="444444"/>
          <w:sz w:val="27"/>
          <w:szCs w:val="27"/>
        </w:rPr>
      </w:pPr>
      <w:r w:rsidDel="00000000" w:rsidR="00000000" w:rsidRPr="00000000">
        <w:rPr>
          <w:i w:val="1"/>
          <w:rtl w:val="0"/>
        </w:rPr>
        <w:t xml:space="preserve">Blindness</w:t>
      </w:r>
      <w:r w:rsidDel="00000000" w:rsidR="00000000" w:rsidRPr="00000000">
        <w:rPr>
          <w:rtl w:val="0"/>
        </w:rPr>
        <w:t xml:space="preserve"> adapted by Simon Stephens</w:t>
      </w:r>
      <w:r w:rsidDel="00000000" w:rsidR="00000000" w:rsidRPr="00000000">
        <w:rPr>
          <w:i w:val="1"/>
          <w:rtl w:val="0"/>
        </w:rPr>
        <w:t xml:space="preserve"> (2021) </w:t>
      </w:r>
      <w:r w:rsidDel="00000000" w:rsidR="00000000" w:rsidRPr="00000000">
        <w:rPr>
          <w:rtl w:val="0"/>
        </w:rPr>
        <w:t xml:space="preserve">Directed by Simon Stepehens</w:t>
      </w:r>
      <w:r w:rsidDel="00000000" w:rsidR="00000000" w:rsidRPr="00000000">
        <w:rPr>
          <w:i w:val="1"/>
          <w:rtl w:val="0"/>
        </w:rPr>
        <w:t xml:space="preserve"> </w:t>
      </w:r>
      <w:r w:rsidDel="00000000" w:rsidR="00000000" w:rsidRPr="00000000">
        <w:rPr>
          <w:rtl w:val="0"/>
        </w:rPr>
        <w:t xml:space="preserve">[Daryl Roth Theatre, New York City]</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Boagey, Jolly and Ferrey. (2022) </w:t>
      </w:r>
      <w:r w:rsidDel="00000000" w:rsidR="00000000" w:rsidRPr="00000000">
        <w:rPr>
          <w:i w:val="1"/>
          <w:rtl w:val="0"/>
        </w:rPr>
        <w:t xml:space="preserve">Psychological Impact of Vision Loss.</w:t>
      </w:r>
      <w:r w:rsidDel="00000000" w:rsidR="00000000" w:rsidRPr="00000000">
        <w:rPr>
          <w:rtl w:val="0"/>
        </w:rPr>
        <w:t xml:space="preserve"> Available at:</w:t>
      </w:r>
      <w:hyperlink r:id="rId15">
        <w:r w:rsidDel="00000000" w:rsidR="00000000" w:rsidRPr="00000000">
          <w:rPr>
            <w:color w:val="1155cc"/>
            <w:u w:val="single"/>
            <w:rtl w:val="0"/>
          </w:rPr>
          <w:t xml:space="preserve">https://www.mentalhealthjournal.org/articles/psychological-impact-of-vision-loss.html</w:t>
        </w:r>
      </w:hyperlink>
      <w:r w:rsidDel="00000000" w:rsidR="00000000" w:rsidRPr="00000000">
        <w:rPr>
          <w:rtl w:val="0"/>
        </w:rPr>
        <w:t xml:space="preserve"> (Accessed: January 13th 2025)</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UCAN (Unspecified) Available at: </w:t>
      </w:r>
      <w:hyperlink r:id="rId16">
        <w:r w:rsidDel="00000000" w:rsidR="00000000" w:rsidRPr="00000000">
          <w:rPr>
            <w:color w:val="1155cc"/>
            <w:u w:val="single"/>
            <w:rtl w:val="0"/>
          </w:rPr>
          <w:t xml:space="preserve">https://www.ucanproductions.org/</w:t>
        </w:r>
      </w:hyperlink>
      <w:r w:rsidDel="00000000" w:rsidR="00000000" w:rsidRPr="00000000">
        <w:rPr>
          <w:rtl w:val="0"/>
        </w:rPr>
        <w:t xml:space="preserve">(Accessed: 8th December 2024)</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Mccarty, S. (2021) </w:t>
      </w:r>
      <w:r w:rsidDel="00000000" w:rsidR="00000000" w:rsidRPr="00000000">
        <w:rPr>
          <w:i w:val="1"/>
          <w:rtl w:val="0"/>
        </w:rPr>
        <w:t xml:space="preserve">What’s it like to be blind ? Terrifying one-person performance Blindness takes away audience’s sense of sight </w:t>
      </w:r>
      <w:r w:rsidDel="00000000" w:rsidR="00000000" w:rsidRPr="00000000">
        <w:rPr>
          <w:rtl w:val="0"/>
        </w:rPr>
        <w:t xml:space="preserve">Available at: </w:t>
      </w:r>
      <w:hyperlink r:id="rId17">
        <w:r w:rsidDel="00000000" w:rsidR="00000000" w:rsidRPr="00000000">
          <w:rPr>
            <w:color w:val="1155cc"/>
            <w:u w:val="single"/>
            <w:rtl w:val="0"/>
          </w:rPr>
          <w:t xml:space="preserve">What’s it like to be blind? Terrifying one-person performance Blindness takes away audience’s sense of sight | South China Morning Post</w:t>
        </w:r>
      </w:hyperlink>
      <w:r w:rsidDel="00000000" w:rsidR="00000000" w:rsidRPr="00000000">
        <w:rPr>
          <w:rtl w:val="0"/>
        </w:rPr>
        <w:t xml:space="preserve"> (Accessed: 8th January 2025)</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i w:val="1"/>
        </w:rPr>
      </w:pPr>
      <w:r w:rsidDel="00000000" w:rsidR="00000000" w:rsidRPr="00000000">
        <w:rPr>
          <w:rtl w:val="0"/>
        </w:rPr>
        <w:t xml:space="preserve">Grove, E. (2009) </w:t>
      </w:r>
      <w:r w:rsidDel="00000000" w:rsidR="00000000" w:rsidRPr="00000000">
        <w:rPr>
          <w:i w:val="1"/>
          <w:rtl w:val="0"/>
        </w:rPr>
        <w:t xml:space="preserve">Raindance writer’s lab : write + sell the hot screenplay </w:t>
      </w:r>
    </w:p>
    <w:p w:rsidR="00000000" w:rsidDel="00000000" w:rsidP="00000000" w:rsidRDefault="00000000" w:rsidRPr="00000000" w14:paraId="00000046">
      <w:pPr>
        <w:rPr>
          <w:i w:val="1"/>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Perry, D. (2015) </w:t>
      </w:r>
      <w:r w:rsidDel="00000000" w:rsidR="00000000" w:rsidRPr="00000000">
        <w:rPr>
          <w:i w:val="1"/>
          <w:rtl w:val="0"/>
        </w:rPr>
        <w:t xml:space="preserve">How Well Does ‘Daredevil” Handle Disability Issues? </w:t>
      </w:r>
      <w:r w:rsidDel="00000000" w:rsidR="00000000" w:rsidRPr="00000000">
        <w:rPr>
          <w:rtl w:val="0"/>
        </w:rPr>
        <w:t xml:space="preserve">Available at:</w:t>
      </w:r>
      <w:r w:rsidDel="00000000" w:rsidR="00000000" w:rsidRPr="00000000">
        <w:rPr>
          <w:i w:val="1"/>
          <w:rtl w:val="0"/>
        </w:rPr>
        <w:t xml:space="preserve"> </w:t>
      </w:r>
      <w:hyperlink r:id="rId18">
        <w:r w:rsidDel="00000000" w:rsidR="00000000" w:rsidRPr="00000000">
          <w:rPr>
            <w:i w:val="1"/>
            <w:color w:val="1155cc"/>
            <w:u w:val="single"/>
            <w:rtl w:val="0"/>
          </w:rPr>
          <w:t xml:space="preserve">https://www.vice.com/en/article/how-well-does-daredevil-handle-disability-issues-320/</w:t>
        </w:r>
      </w:hyperlink>
      <w:r w:rsidDel="00000000" w:rsidR="00000000" w:rsidRPr="00000000">
        <w:rPr>
          <w:i w:val="1"/>
          <w:rtl w:val="0"/>
        </w:rPr>
        <w:t xml:space="preserve">  </w:t>
      </w:r>
      <w:r w:rsidDel="00000000" w:rsidR="00000000" w:rsidRPr="00000000">
        <w:rPr>
          <w:rtl w:val="0"/>
        </w:rPr>
        <w:t xml:space="preserve">(Accessed: 16th January 2025)</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hyperlink r:id="rId19">
        <w:r w:rsidDel="00000000" w:rsidR="00000000" w:rsidRPr="00000000">
          <w:rPr>
            <w:color w:val="1155cc"/>
            <w:u w:val="single"/>
            <w:rtl w:val="0"/>
          </w:rPr>
          <w:t xml:space="preserve">https://www.economist.com/the-economist-explains/2021/09/17/how-marvel-took-over-cinema-and-tv</w:t>
        </w:r>
      </w:hyperlink>
      <w:r w:rsidDel="00000000" w:rsidR="00000000" w:rsidRPr="00000000">
        <w:rPr>
          <w:rtl w:val="0"/>
        </w:rPr>
        <w:t xml:space="preserve">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Lopez, M. (2020) </w:t>
      </w:r>
      <w:r w:rsidDel="00000000" w:rsidR="00000000" w:rsidRPr="00000000">
        <w:rPr>
          <w:i w:val="1"/>
          <w:rtl w:val="0"/>
        </w:rPr>
        <w:t xml:space="preserve">Hearing the difference: the importance of audio description </w:t>
      </w:r>
      <w:r w:rsidDel="00000000" w:rsidR="00000000" w:rsidRPr="00000000">
        <w:rPr>
          <w:rtl w:val="0"/>
        </w:rPr>
        <w:t xml:space="preserve">Available at: </w:t>
      </w:r>
      <w:hyperlink r:id="rId20">
        <w:r w:rsidDel="00000000" w:rsidR="00000000" w:rsidRPr="00000000">
          <w:rPr>
            <w:color w:val="1155cc"/>
            <w:u w:val="single"/>
            <w:rtl w:val="0"/>
          </w:rPr>
          <w:t xml:space="preserve">https://www.tvbeurope.com/features/hearing-the-difference-the-importance-of-audio-description</w:t>
        </w:r>
      </w:hyperlink>
      <w:r w:rsidDel="00000000" w:rsidR="00000000" w:rsidRPr="00000000">
        <w:rPr>
          <w:rtl w:val="0"/>
        </w:rPr>
        <w:t xml:space="preserve"> (Accessed: January 16th 2025)</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Hiatt, B. (2013) </w:t>
      </w:r>
      <w:r w:rsidDel="00000000" w:rsidR="00000000" w:rsidRPr="00000000">
        <w:rPr>
          <w:i w:val="1"/>
          <w:rtl w:val="0"/>
        </w:rPr>
        <w:t xml:space="preserve">Johnny Depp: An Outlaw Looks At 50 </w:t>
      </w:r>
      <w:r w:rsidDel="00000000" w:rsidR="00000000" w:rsidRPr="00000000">
        <w:rPr>
          <w:rtl w:val="0"/>
        </w:rPr>
        <w:t xml:space="preserve">Available at: </w:t>
      </w:r>
      <w:hyperlink r:id="rId21">
        <w:r w:rsidDel="00000000" w:rsidR="00000000" w:rsidRPr="00000000">
          <w:rPr>
            <w:color w:val="1155cc"/>
            <w:u w:val="single"/>
            <w:rtl w:val="0"/>
          </w:rPr>
          <w:t xml:space="preserve">https://www.rollingstone.com/tv-movies/tv-movie-features/johnny-depp-an-outlaw-looks-at-50-243352/</w:t>
        </w:r>
      </w:hyperlink>
      <w:r w:rsidDel="00000000" w:rsidR="00000000" w:rsidRPr="00000000">
        <w:rPr>
          <w:rtl w:val="0"/>
        </w:rPr>
        <w:t xml:space="preserve"> (Accessed: March 9th 2025)</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Admin (2025) </w:t>
      </w:r>
      <w:r w:rsidDel="00000000" w:rsidR="00000000" w:rsidRPr="00000000">
        <w:rPr>
          <w:i w:val="1"/>
          <w:rtl w:val="0"/>
        </w:rPr>
        <w:t xml:space="preserve">Johnny Depp’s Early Years: An Essential Retrospective </w:t>
      </w:r>
      <w:r w:rsidDel="00000000" w:rsidR="00000000" w:rsidRPr="00000000">
        <w:rPr>
          <w:rtl w:val="0"/>
        </w:rPr>
        <w:t xml:space="preserve">Available at:  </w:t>
      </w:r>
      <w:hyperlink r:id="rId22">
        <w:r w:rsidDel="00000000" w:rsidR="00000000" w:rsidRPr="00000000">
          <w:rPr>
            <w:color w:val="1155cc"/>
            <w:u w:val="single"/>
            <w:rtl w:val="0"/>
          </w:rPr>
          <w:t xml:space="preserve">https://abatul.com/#iconic-roles-and-rising-stardom</w:t>
        </w:r>
      </w:hyperlink>
      <w:r w:rsidDel="00000000" w:rsidR="00000000" w:rsidRPr="00000000">
        <w:rPr>
          <w:rtl w:val="0"/>
        </w:rPr>
        <w:t xml:space="preserve"> (Accessed: March 9th 2025)</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Nadal, K.(2021) </w:t>
      </w:r>
      <w:r w:rsidDel="00000000" w:rsidR="00000000" w:rsidRPr="00000000">
        <w:rPr>
          <w:i w:val="1"/>
          <w:rtl w:val="0"/>
        </w:rPr>
        <w:t xml:space="preserve">Why Representation Matters and Why It’s Still Not Enough </w:t>
      </w:r>
      <w:r w:rsidDel="00000000" w:rsidR="00000000" w:rsidRPr="00000000">
        <w:rPr>
          <w:rtl w:val="0"/>
        </w:rPr>
        <w:t xml:space="preserve">Available at: </w:t>
      </w:r>
      <w:hyperlink r:id="rId23">
        <w:r w:rsidDel="00000000" w:rsidR="00000000" w:rsidRPr="00000000">
          <w:rPr>
            <w:color w:val="1155cc"/>
            <w:u w:val="single"/>
            <w:rtl w:val="0"/>
          </w:rPr>
          <w:t xml:space="preserve">https://www.psychologytoday.com/gb/blog/psychology-the-people/202112/why-representation-matters-and-why-it-s-still-not-enough</w:t>
        </w:r>
      </w:hyperlink>
      <w:r w:rsidDel="00000000" w:rsidR="00000000" w:rsidRPr="00000000">
        <w:rPr>
          <w:rtl w:val="0"/>
        </w:rPr>
        <w:t xml:space="preserve"> (Accessed: March 9th 2025)</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Vision Ireland (2013) </w:t>
      </w:r>
      <w:r w:rsidDel="00000000" w:rsidR="00000000" w:rsidRPr="00000000">
        <w:rPr>
          <w:i w:val="1"/>
          <w:rtl w:val="0"/>
        </w:rPr>
        <w:t xml:space="preserve">Daredevil: A Hero or Villain for Blind Representation? </w:t>
      </w:r>
      <w:r w:rsidDel="00000000" w:rsidR="00000000" w:rsidRPr="00000000">
        <w:rPr>
          <w:rtl w:val="0"/>
        </w:rPr>
        <w:t xml:space="preserve">Available at: </w:t>
      </w:r>
      <w:hyperlink r:id="rId24">
        <w:r w:rsidDel="00000000" w:rsidR="00000000" w:rsidRPr="00000000">
          <w:rPr>
            <w:color w:val="1155cc"/>
            <w:u w:val="single"/>
            <w:rtl w:val="0"/>
          </w:rPr>
          <w:t xml:space="preserve">https://vi.ie/daredevil-a-hero-or-villain-for-blind-representation/</w:t>
        </w:r>
      </w:hyperlink>
      <w:r w:rsidDel="00000000" w:rsidR="00000000" w:rsidRPr="00000000">
        <w:rPr>
          <w:rtl w:val="0"/>
        </w:rPr>
        <w:t xml:space="preserve"> (Accessed: March 10th 2025)</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Underground Bookshelf (2024) </w:t>
      </w:r>
      <w:r w:rsidDel="00000000" w:rsidR="00000000" w:rsidRPr="00000000">
        <w:rPr>
          <w:i w:val="1"/>
          <w:rtl w:val="0"/>
        </w:rPr>
        <w:t xml:space="preserve">Disability Representation in Marvel’s Daredevil </w:t>
      </w:r>
      <w:r w:rsidDel="00000000" w:rsidR="00000000" w:rsidRPr="00000000">
        <w:rPr>
          <w:rtl w:val="0"/>
        </w:rPr>
        <w:t xml:space="preserve">Available at: </w:t>
      </w:r>
      <w:hyperlink r:id="rId25">
        <w:r w:rsidDel="00000000" w:rsidR="00000000" w:rsidRPr="00000000">
          <w:rPr>
            <w:color w:val="1155cc"/>
            <w:u w:val="single"/>
            <w:rtl w:val="0"/>
          </w:rPr>
          <w:t xml:space="preserve">https://www.underground-bookshelf.com/essays/1820512_disability-representation-in-marvel-s-daredevil</w:t>
        </w:r>
      </w:hyperlink>
      <w:r w:rsidDel="00000000" w:rsidR="00000000" w:rsidRPr="00000000">
        <w:rPr>
          <w:rtl w:val="0"/>
        </w:rPr>
        <w:t xml:space="preserve"> (Accessed: March 10th 2025)</w:t>
      </w:r>
    </w:p>
    <w:p w:rsidR="00000000" w:rsidDel="00000000" w:rsidP="00000000" w:rsidRDefault="00000000" w:rsidRPr="00000000" w14:paraId="00000056">
      <w:pPr>
        <w:rPr/>
      </w:pPr>
      <w:r w:rsidDel="00000000" w:rsidR="00000000" w:rsidRPr="00000000">
        <w:rPr>
          <w:rtl w:val="0"/>
        </w:rPr>
        <w:t xml:space="preserve">Haycock, A (2025) </w:t>
      </w:r>
      <w:r w:rsidDel="00000000" w:rsidR="00000000" w:rsidRPr="00000000">
        <w:rPr>
          <w:i w:val="1"/>
          <w:rtl w:val="0"/>
        </w:rPr>
        <w:t xml:space="preserve">Visual Impairment and the Arts </w:t>
      </w:r>
      <w:hyperlink r:id="rId26">
        <w:r w:rsidDel="00000000" w:rsidR="00000000" w:rsidRPr="00000000">
          <w:rPr>
            <w:color w:val="1155cc"/>
            <w:u w:val="single"/>
            <w:rtl w:val="0"/>
          </w:rPr>
          <w:t xml:space="preserve">https://docs.google.com/forms/d/1-VXKS7SeuEtSe_SCV0SOkojdpkvPavipR8pn-Q_DB90/edit#responses</w:t>
        </w:r>
      </w:hyperlink>
      <w:r w:rsidDel="00000000" w:rsidR="00000000" w:rsidRPr="00000000">
        <w:rPr>
          <w:rtl w:val="0"/>
        </w:rPr>
        <w:t xml:space="preserve">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highlight w:val="white"/>
        </w:rPr>
      </w:pPr>
      <w:r w:rsidDel="00000000" w:rsidR="00000000" w:rsidRPr="00000000">
        <w:rPr>
          <w:highlight w:val="white"/>
          <w:rtl w:val="0"/>
        </w:rPr>
        <w:t xml:space="preserve">Reese, E. (2024). </w:t>
      </w:r>
      <w:r w:rsidDel="00000000" w:rsidR="00000000" w:rsidRPr="00000000">
        <w:rPr>
          <w:i w:val="1"/>
          <w:highlight w:val="white"/>
          <w:rtl w:val="0"/>
        </w:rPr>
        <w:t xml:space="preserve">How stories change use : a developmental science of stories from fiction and real life</w:t>
      </w:r>
      <w:r w:rsidDel="00000000" w:rsidR="00000000" w:rsidRPr="00000000">
        <w:rPr>
          <w:highlight w:val="white"/>
          <w:rtl w:val="0"/>
        </w:rPr>
        <w:t xml:space="preserve"> (First edition.). Oxford University Press. </w:t>
      </w:r>
      <w:hyperlink r:id="rId27">
        <w:r w:rsidDel="00000000" w:rsidR="00000000" w:rsidRPr="00000000">
          <w:rPr>
            <w:highlight w:val="white"/>
            <w:u w:val="single"/>
            <w:rtl w:val="0"/>
          </w:rPr>
          <w:t xml:space="preserve">https://doi.org/10.1093/oso/9780197747902.001.0001</w:t>
        </w:r>
      </w:hyperlink>
      <w:r w:rsidDel="00000000" w:rsidR="00000000" w:rsidRPr="00000000">
        <w:rPr>
          <w:highlight w:val="white"/>
          <w:rtl w:val="0"/>
        </w:rPr>
        <w:t xml:space="preserve"> </w:t>
      </w:r>
    </w:p>
    <w:p w:rsidR="00000000" w:rsidDel="00000000" w:rsidP="00000000" w:rsidRDefault="00000000" w:rsidRPr="00000000" w14:paraId="00000059">
      <w:pPr>
        <w:rPr>
          <w:highlight w:val="white"/>
        </w:rPr>
      </w:pPr>
      <w:r w:rsidDel="00000000" w:rsidR="00000000" w:rsidRPr="00000000">
        <w:rPr>
          <w:rtl w:val="0"/>
        </w:rPr>
      </w:r>
    </w:p>
    <w:p w:rsidR="00000000" w:rsidDel="00000000" w:rsidP="00000000" w:rsidRDefault="00000000" w:rsidRPr="00000000" w14:paraId="0000005A">
      <w:pPr>
        <w:rPr>
          <w:highlight w:val="white"/>
        </w:rPr>
      </w:pPr>
      <w:r w:rsidDel="00000000" w:rsidR="00000000" w:rsidRPr="00000000">
        <w:rPr>
          <w:highlight w:val="white"/>
          <w:rtl w:val="0"/>
        </w:rPr>
        <w:t xml:space="preserve">Wheatley, E., &amp; Michigan Publishing  publisher. (2010). </w:t>
      </w:r>
      <w:r w:rsidDel="00000000" w:rsidR="00000000" w:rsidRPr="00000000">
        <w:rPr>
          <w:i w:val="1"/>
          <w:highlight w:val="white"/>
          <w:rtl w:val="0"/>
        </w:rPr>
        <w:t xml:space="preserve">Stumbling blocks before the blind : medieval constructions of a disability</w:t>
      </w:r>
      <w:r w:rsidDel="00000000" w:rsidR="00000000" w:rsidRPr="00000000">
        <w:rPr>
          <w:highlight w:val="white"/>
          <w:rtl w:val="0"/>
        </w:rPr>
        <w:t xml:space="preserve"> (1st ed.). The University of Michigan Press. </w:t>
      </w:r>
      <w:hyperlink r:id="rId28">
        <w:r w:rsidDel="00000000" w:rsidR="00000000" w:rsidRPr="00000000">
          <w:rPr>
            <w:highlight w:val="white"/>
            <w:u w:val="single"/>
            <w:rtl w:val="0"/>
          </w:rPr>
          <w:t xml:space="preserve">https://doi.org/10.3998/mpub.915892</w:t>
        </w:r>
      </w:hyperlink>
      <w:r w:rsidDel="00000000" w:rsidR="00000000" w:rsidRPr="00000000">
        <w:rPr>
          <w:highlight w:val="white"/>
          <w:rtl w:val="0"/>
        </w:rPr>
        <w:t xml:space="preserve"> </w:t>
      </w:r>
    </w:p>
    <w:p w:rsidR="00000000" w:rsidDel="00000000" w:rsidP="00000000" w:rsidRDefault="00000000" w:rsidRPr="00000000" w14:paraId="0000005B">
      <w:pPr>
        <w:rPr>
          <w:highlight w:val="white"/>
        </w:rPr>
      </w:pPr>
      <w:r w:rsidDel="00000000" w:rsidR="00000000" w:rsidRPr="00000000">
        <w:rPr>
          <w:rtl w:val="0"/>
        </w:rPr>
      </w:r>
    </w:p>
    <w:p w:rsidR="00000000" w:rsidDel="00000000" w:rsidP="00000000" w:rsidRDefault="00000000" w:rsidRPr="00000000" w14:paraId="0000005C">
      <w:pPr>
        <w:rPr>
          <w:highlight w:val="white"/>
        </w:rPr>
      </w:pPr>
      <w:r w:rsidDel="00000000" w:rsidR="00000000" w:rsidRPr="00000000">
        <w:rPr>
          <w:highlight w:val="white"/>
          <w:rtl w:val="0"/>
        </w:rPr>
        <w:t xml:space="preserve">Giudice, G. L., &amp; Catalá, A. (Eds.). (2020). </w:t>
      </w:r>
      <w:r w:rsidDel="00000000" w:rsidR="00000000" w:rsidRPr="00000000">
        <w:rPr>
          <w:i w:val="1"/>
          <w:highlight w:val="white"/>
          <w:rtl w:val="0"/>
        </w:rPr>
        <w:t xml:space="preserve">Visual Impairment and Blindness : What We Know and What We Have to Know</w:t>
      </w:r>
      <w:r w:rsidDel="00000000" w:rsidR="00000000" w:rsidRPr="00000000">
        <w:rPr>
          <w:highlight w:val="white"/>
          <w:rtl w:val="0"/>
        </w:rPr>
        <w:t xml:space="preserve">. IntechOpen. </w:t>
      </w:r>
    </w:p>
    <w:p w:rsidR="00000000" w:rsidDel="00000000" w:rsidP="00000000" w:rsidRDefault="00000000" w:rsidRPr="00000000" w14:paraId="0000005D">
      <w:pPr>
        <w:rPr>
          <w:highlight w:val="white"/>
        </w:rPr>
      </w:pPr>
      <w:r w:rsidDel="00000000" w:rsidR="00000000" w:rsidRPr="00000000">
        <w:rPr>
          <w:rtl w:val="0"/>
        </w:rPr>
      </w:r>
    </w:p>
    <w:p w:rsidR="00000000" w:rsidDel="00000000" w:rsidP="00000000" w:rsidRDefault="00000000" w:rsidRPr="00000000" w14:paraId="0000005E">
      <w:pPr>
        <w:rPr>
          <w:highlight w:val="white"/>
        </w:rPr>
      </w:pPr>
      <w:r w:rsidDel="00000000" w:rsidR="00000000" w:rsidRPr="00000000">
        <w:rPr>
          <w:highlight w:val="white"/>
          <w:rtl w:val="0"/>
        </w:rPr>
        <w:t xml:space="preserve">Shimon Rumelt. (2018). </w:t>
      </w:r>
      <w:r w:rsidDel="00000000" w:rsidR="00000000" w:rsidRPr="00000000">
        <w:rPr>
          <w:i w:val="1"/>
          <w:highlight w:val="white"/>
          <w:rtl w:val="0"/>
        </w:rPr>
        <w:t xml:space="preserve">Causes and Coping with Visual Impairment and Blindness</w:t>
      </w:r>
      <w:r w:rsidDel="00000000" w:rsidR="00000000" w:rsidRPr="00000000">
        <w:rPr>
          <w:highlight w:val="white"/>
          <w:rtl w:val="0"/>
        </w:rPr>
        <w:t xml:space="preserve"> (S. Rumelt, Ed.). IntechOpen.</w:t>
      </w:r>
    </w:p>
    <w:p w:rsidR="00000000" w:rsidDel="00000000" w:rsidP="00000000" w:rsidRDefault="00000000" w:rsidRPr="00000000" w14:paraId="0000005F">
      <w:pPr>
        <w:rPr>
          <w:highlight w:val="white"/>
        </w:rPr>
      </w:pPr>
      <w:r w:rsidDel="00000000" w:rsidR="00000000" w:rsidRPr="00000000">
        <w:rPr>
          <w:rtl w:val="0"/>
        </w:rPr>
      </w:r>
    </w:p>
    <w:p w:rsidR="00000000" w:rsidDel="00000000" w:rsidP="00000000" w:rsidRDefault="00000000" w:rsidRPr="00000000" w14:paraId="00000060">
      <w:pPr>
        <w:rPr>
          <w:highlight w:val="white"/>
        </w:rPr>
      </w:pPr>
      <w:r w:rsidDel="00000000" w:rsidR="00000000" w:rsidRPr="00000000">
        <w:rPr>
          <w:highlight w:val="white"/>
          <w:rtl w:val="0"/>
        </w:rPr>
        <w:t xml:space="preserve">Manitsa, I. (2023) </w:t>
      </w:r>
      <w:r w:rsidDel="00000000" w:rsidR="00000000" w:rsidRPr="00000000">
        <w:rPr>
          <w:i w:val="1"/>
          <w:highlight w:val="white"/>
          <w:rtl w:val="0"/>
        </w:rPr>
        <w:t xml:space="preserve">Students with low vision may feel more socially excluded than blind or sighted peers</w:t>
      </w:r>
      <w:r w:rsidDel="00000000" w:rsidR="00000000" w:rsidRPr="00000000">
        <w:rPr>
          <w:highlight w:val="white"/>
          <w:rtl w:val="0"/>
        </w:rPr>
        <w:t xml:space="preserve"> Available at: </w:t>
      </w:r>
      <w:hyperlink r:id="rId29">
        <w:r w:rsidDel="00000000" w:rsidR="00000000" w:rsidRPr="00000000">
          <w:rPr>
            <w:highlight w:val="white"/>
            <w:u w:val="single"/>
            <w:rtl w:val="0"/>
          </w:rPr>
          <w:t xml:space="preserve">https://www.birmingham.ac.uk/news/2023/students-with-low-vision-may-feel-more-socially-excluded-than-blind-or-sighted-peers</w:t>
        </w:r>
      </w:hyperlink>
      <w:r w:rsidDel="00000000" w:rsidR="00000000" w:rsidRPr="00000000">
        <w:rPr>
          <w:highlight w:val="white"/>
          <w:rtl w:val="0"/>
        </w:rPr>
        <w:t xml:space="preserve"> (Accessed: 11tyh March 2025) </w:t>
      </w:r>
    </w:p>
    <w:p w:rsidR="00000000" w:rsidDel="00000000" w:rsidP="00000000" w:rsidRDefault="00000000" w:rsidRPr="00000000" w14:paraId="00000061">
      <w:pPr>
        <w:rPr>
          <w:highlight w:val="white"/>
        </w:rPr>
      </w:pPr>
      <w:r w:rsidDel="00000000" w:rsidR="00000000" w:rsidRPr="00000000">
        <w:rPr>
          <w:rtl w:val="0"/>
        </w:rPr>
      </w:r>
    </w:p>
    <w:p w:rsidR="00000000" w:rsidDel="00000000" w:rsidP="00000000" w:rsidRDefault="00000000" w:rsidRPr="00000000" w14:paraId="00000062">
      <w:pPr>
        <w:rPr>
          <w:highlight w:val="white"/>
        </w:rPr>
      </w:pPr>
      <w:r w:rsidDel="00000000" w:rsidR="00000000" w:rsidRPr="00000000">
        <w:rPr>
          <w:highlight w:val="white"/>
          <w:rtl w:val="0"/>
        </w:rPr>
        <w:t xml:space="preserve">Jones, B. (1975) </w:t>
      </w:r>
      <w:r w:rsidDel="00000000" w:rsidR="00000000" w:rsidRPr="00000000">
        <w:rPr>
          <w:i w:val="1"/>
          <w:highlight w:val="white"/>
          <w:rtl w:val="0"/>
        </w:rPr>
        <w:t xml:space="preserve">Spatial Perception In The Blind </w:t>
      </w:r>
      <w:r w:rsidDel="00000000" w:rsidR="00000000" w:rsidRPr="00000000">
        <w:rPr>
          <w:highlight w:val="white"/>
          <w:rtl w:val="0"/>
        </w:rPr>
        <w:t xml:space="preserve">Available at: </w:t>
      </w:r>
      <w:hyperlink r:id="rId30">
        <w:r w:rsidDel="00000000" w:rsidR="00000000" w:rsidRPr="00000000">
          <w:rPr>
            <w:highlight w:val="white"/>
            <w:u w:val="single"/>
            <w:rtl w:val="0"/>
          </w:rPr>
          <w:t xml:space="preserve">https://pubmed.ncbi.nlm.nih.gov/1203645/</w:t>
        </w:r>
      </w:hyperlink>
      <w:r w:rsidDel="00000000" w:rsidR="00000000" w:rsidRPr="00000000">
        <w:rPr>
          <w:highlight w:val="white"/>
          <w:rtl w:val="0"/>
        </w:rPr>
        <w:t xml:space="preserve"> (Accessed: 11th March 2025)</w:t>
      </w:r>
    </w:p>
    <w:p w:rsidR="00000000" w:rsidDel="00000000" w:rsidP="00000000" w:rsidRDefault="00000000" w:rsidRPr="00000000" w14:paraId="00000063">
      <w:pPr>
        <w:rPr>
          <w:highlight w:val="white"/>
        </w:rPr>
      </w:pPr>
      <w:r w:rsidDel="00000000" w:rsidR="00000000" w:rsidRPr="00000000">
        <w:rPr>
          <w:rtl w:val="0"/>
        </w:rPr>
      </w:r>
    </w:p>
    <w:p w:rsidR="00000000" w:rsidDel="00000000" w:rsidP="00000000" w:rsidRDefault="00000000" w:rsidRPr="00000000" w14:paraId="00000064">
      <w:pPr>
        <w:rPr>
          <w:highlight w:val="white"/>
        </w:rPr>
      </w:pPr>
      <w:r w:rsidDel="00000000" w:rsidR="00000000" w:rsidRPr="00000000">
        <w:rPr>
          <w:highlight w:val="white"/>
          <w:rtl w:val="0"/>
        </w:rPr>
        <w:t xml:space="preserve">Pelican, K.-A. (2021). </w:t>
      </w:r>
      <w:r w:rsidDel="00000000" w:rsidR="00000000" w:rsidRPr="00000000">
        <w:rPr>
          <w:i w:val="1"/>
          <w:highlight w:val="white"/>
          <w:rtl w:val="0"/>
        </w:rPr>
        <w:t xml:space="preserve">The science of writing characters : using psychology to create compelling fictional characters.</w:t>
      </w:r>
      <w:r w:rsidDel="00000000" w:rsidR="00000000" w:rsidRPr="00000000">
        <w:rPr>
          <w:highlight w:val="white"/>
          <w:rtl w:val="0"/>
        </w:rPr>
        <w:t xml:space="preserve"> Bloomsbury Academic. </w:t>
      </w:r>
      <w:hyperlink r:id="rId31">
        <w:r w:rsidDel="00000000" w:rsidR="00000000" w:rsidRPr="00000000">
          <w:rPr>
            <w:highlight w:val="white"/>
            <w:u w:val="single"/>
            <w:rtl w:val="0"/>
          </w:rPr>
          <w:t xml:space="preserve">https://doi.org/10.5040/9781501357213</w:t>
        </w:r>
      </w:hyperlink>
      <w:r w:rsidDel="00000000" w:rsidR="00000000" w:rsidRPr="00000000">
        <w:rPr>
          <w:highlight w:val="white"/>
          <w:rtl w:val="0"/>
        </w:rPr>
        <w:t xml:space="preserve"> </w:t>
      </w:r>
    </w:p>
    <w:p w:rsidR="00000000" w:rsidDel="00000000" w:rsidP="00000000" w:rsidRDefault="00000000" w:rsidRPr="00000000" w14:paraId="00000065">
      <w:pPr>
        <w:rPr>
          <w:highlight w:val="white"/>
        </w:rPr>
      </w:pPr>
      <w:r w:rsidDel="00000000" w:rsidR="00000000" w:rsidRPr="00000000">
        <w:rPr>
          <w:rtl w:val="0"/>
        </w:rPr>
      </w:r>
    </w:p>
    <w:p w:rsidR="00000000" w:rsidDel="00000000" w:rsidP="00000000" w:rsidRDefault="00000000" w:rsidRPr="00000000" w14:paraId="00000066">
      <w:pPr>
        <w:rPr>
          <w:highlight w:val="white"/>
        </w:rPr>
      </w:pPr>
      <w:r w:rsidDel="00000000" w:rsidR="00000000" w:rsidRPr="00000000">
        <w:rPr>
          <w:highlight w:val="white"/>
          <w:rtl w:val="0"/>
        </w:rPr>
        <w:t xml:space="preserve">Grove, E. (2009). </w:t>
      </w:r>
      <w:r w:rsidDel="00000000" w:rsidR="00000000" w:rsidRPr="00000000">
        <w:rPr>
          <w:i w:val="1"/>
          <w:highlight w:val="white"/>
          <w:rtl w:val="0"/>
        </w:rPr>
        <w:t xml:space="preserve">Raindance writer’s lab : write + sell the hot screenplay</w:t>
      </w:r>
      <w:r w:rsidDel="00000000" w:rsidR="00000000" w:rsidRPr="00000000">
        <w:rPr>
          <w:highlight w:val="white"/>
          <w:rtl w:val="0"/>
        </w:rPr>
        <w:t xml:space="preserve"> (Second edition.). Elsevier/Focal. </w:t>
      </w:r>
    </w:p>
    <w:p w:rsidR="00000000" w:rsidDel="00000000" w:rsidP="00000000" w:rsidRDefault="00000000" w:rsidRPr="00000000" w14:paraId="00000067">
      <w:pPr>
        <w:rPr>
          <w:highlight w:val="white"/>
        </w:rPr>
      </w:pPr>
      <w:r w:rsidDel="00000000" w:rsidR="00000000" w:rsidRPr="00000000">
        <w:rPr>
          <w:rtl w:val="0"/>
        </w:rPr>
      </w:r>
    </w:p>
    <w:p w:rsidR="00000000" w:rsidDel="00000000" w:rsidP="00000000" w:rsidRDefault="00000000" w:rsidRPr="00000000" w14:paraId="00000068">
      <w:pPr>
        <w:rPr>
          <w:highlight w:val="white"/>
        </w:rPr>
      </w:pPr>
      <w:r w:rsidDel="00000000" w:rsidR="00000000" w:rsidRPr="00000000">
        <w:rPr>
          <w:highlight w:val="white"/>
          <w:rtl w:val="0"/>
        </w:rPr>
        <w:t xml:space="preserve">Hirsch, E. (2023) </w:t>
      </w:r>
      <w:r w:rsidDel="00000000" w:rsidR="00000000" w:rsidRPr="00000000">
        <w:rPr>
          <w:i w:val="1"/>
          <w:highlight w:val="white"/>
          <w:rtl w:val="0"/>
        </w:rPr>
        <w:t xml:space="preserve">I Am Going Blind, and I Now Find It Strangely Exhilirating. </w:t>
      </w:r>
      <w:r w:rsidDel="00000000" w:rsidR="00000000" w:rsidRPr="00000000">
        <w:rPr>
          <w:highlight w:val="white"/>
          <w:rtl w:val="0"/>
        </w:rPr>
        <w:t xml:space="preserve">Available at: </w:t>
      </w:r>
      <w:hyperlink r:id="rId32">
        <w:r w:rsidDel="00000000" w:rsidR="00000000" w:rsidRPr="00000000">
          <w:rPr>
            <w:highlight w:val="white"/>
            <w:u w:val="single"/>
            <w:rtl w:val="0"/>
          </w:rPr>
          <w:t xml:space="preserve">https://www.nytimes.com/2023/03/28/opinion/embracing-blindness-disability.html</w:t>
        </w:r>
      </w:hyperlink>
      <w:r w:rsidDel="00000000" w:rsidR="00000000" w:rsidRPr="00000000">
        <w:rPr>
          <w:highlight w:val="white"/>
          <w:rtl w:val="0"/>
        </w:rPr>
        <w:t xml:space="preserve"> (Accessed: 12th March 2025)</w:t>
      </w:r>
    </w:p>
    <w:p w:rsidR="00000000" w:rsidDel="00000000" w:rsidP="00000000" w:rsidRDefault="00000000" w:rsidRPr="00000000" w14:paraId="00000069">
      <w:pPr>
        <w:rPr>
          <w:highlight w:val="white"/>
        </w:rPr>
      </w:pPr>
      <w:r w:rsidDel="00000000" w:rsidR="00000000" w:rsidRPr="00000000">
        <w:rPr>
          <w:rtl w:val="0"/>
        </w:rPr>
      </w:r>
    </w:p>
    <w:p w:rsidR="00000000" w:rsidDel="00000000" w:rsidP="00000000" w:rsidRDefault="00000000" w:rsidRPr="00000000" w14:paraId="0000006A">
      <w:pPr>
        <w:rPr>
          <w:highlight w:val="white"/>
        </w:rPr>
      </w:pPr>
      <w:r w:rsidDel="00000000" w:rsidR="00000000" w:rsidRPr="00000000">
        <w:rPr>
          <w:highlight w:val="white"/>
          <w:rtl w:val="0"/>
        </w:rPr>
        <w:t xml:space="preserve">Andrews, M. (2014). </w:t>
      </w:r>
      <w:r w:rsidDel="00000000" w:rsidR="00000000" w:rsidRPr="00000000">
        <w:rPr>
          <w:i w:val="1"/>
          <w:highlight w:val="white"/>
          <w:rtl w:val="0"/>
        </w:rPr>
        <w:t xml:space="preserve">Narrative Imagination and Everyday Life</w:t>
      </w:r>
      <w:r w:rsidDel="00000000" w:rsidR="00000000" w:rsidRPr="00000000">
        <w:rPr>
          <w:highlight w:val="white"/>
          <w:rtl w:val="0"/>
        </w:rPr>
        <w:t xml:space="preserve"> (1st ed.). Oxford University Press. </w:t>
      </w:r>
      <w:hyperlink r:id="rId33">
        <w:r w:rsidDel="00000000" w:rsidR="00000000" w:rsidRPr="00000000">
          <w:rPr>
            <w:highlight w:val="white"/>
            <w:u w:val="single"/>
            <w:rtl w:val="0"/>
          </w:rPr>
          <w:t xml:space="preserve">https://doi.org/10.1093/acprof:oso/9780199812394.001.0001</w:t>
        </w:r>
      </w:hyperlink>
      <w:r w:rsidDel="00000000" w:rsidR="00000000" w:rsidRPr="00000000">
        <w:rPr>
          <w:highlight w:val="white"/>
          <w:rtl w:val="0"/>
        </w:rPr>
        <w:t xml:space="preserve"> </w:t>
      </w:r>
    </w:p>
    <w:p w:rsidR="00000000" w:rsidDel="00000000" w:rsidP="00000000" w:rsidRDefault="00000000" w:rsidRPr="00000000" w14:paraId="0000006B">
      <w:pPr>
        <w:rPr>
          <w:highlight w:val="white"/>
        </w:rPr>
      </w:pPr>
      <w:r w:rsidDel="00000000" w:rsidR="00000000" w:rsidRPr="00000000">
        <w:rPr>
          <w:rtl w:val="0"/>
        </w:rPr>
      </w:r>
    </w:p>
    <w:p w:rsidR="00000000" w:rsidDel="00000000" w:rsidP="00000000" w:rsidRDefault="00000000" w:rsidRPr="00000000" w14:paraId="0000006C">
      <w:pPr>
        <w:rPr>
          <w:highlight w:val="white"/>
        </w:rPr>
      </w:pPr>
      <w:r w:rsidDel="00000000" w:rsidR="00000000" w:rsidRPr="00000000">
        <w:rPr>
          <w:highlight w:val="white"/>
          <w:rtl w:val="0"/>
        </w:rPr>
        <w:t xml:space="preserve">Field, S. (2006). </w:t>
      </w:r>
      <w:r w:rsidDel="00000000" w:rsidR="00000000" w:rsidRPr="00000000">
        <w:rPr>
          <w:i w:val="1"/>
          <w:highlight w:val="white"/>
          <w:rtl w:val="0"/>
        </w:rPr>
        <w:t xml:space="preserve">The screenwriter’s workbook</w:t>
      </w:r>
      <w:r w:rsidDel="00000000" w:rsidR="00000000" w:rsidRPr="00000000">
        <w:rPr>
          <w:highlight w:val="white"/>
          <w:rtl w:val="0"/>
        </w:rPr>
        <w:t xml:space="preserve">. Delta Trade Paperbacks. </w:t>
      </w:r>
    </w:p>
    <w:p w:rsidR="00000000" w:rsidDel="00000000" w:rsidP="00000000" w:rsidRDefault="00000000" w:rsidRPr="00000000" w14:paraId="0000006D">
      <w:pPr>
        <w:rPr>
          <w:highlight w:val="white"/>
        </w:rPr>
      </w:pPr>
      <w:r w:rsidDel="00000000" w:rsidR="00000000" w:rsidRPr="00000000">
        <w:rPr>
          <w:rtl w:val="0"/>
        </w:rPr>
      </w:r>
    </w:p>
    <w:p w:rsidR="00000000" w:rsidDel="00000000" w:rsidP="00000000" w:rsidRDefault="00000000" w:rsidRPr="00000000" w14:paraId="0000006E">
      <w:pPr>
        <w:rPr>
          <w:highlight w:val="white"/>
        </w:rPr>
      </w:pPr>
      <w:r w:rsidDel="00000000" w:rsidR="00000000" w:rsidRPr="00000000">
        <w:rPr>
          <w:highlight w:val="white"/>
          <w:rtl w:val="0"/>
        </w:rPr>
        <w:t xml:space="preserve">Fontenot, R. (2018). </w:t>
      </w:r>
      <w:r w:rsidDel="00000000" w:rsidR="00000000" w:rsidRPr="00000000">
        <w:rPr>
          <w:i w:val="1"/>
          <w:highlight w:val="white"/>
          <w:rtl w:val="0"/>
        </w:rPr>
        <w:t xml:space="preserve">How Did Singer-Musician Ray Charles Become Blind? </w:t>
      </w:r>
      <w:r w:rsidDel="00000000" w:rsidR="00000000" w:rsidRPr="00000000">
        <w:rPr>
          <w:highlight w:val="white"/>
          <w:rtl w:val="0"/>
        </w:rPr>
        <w:t xml:space="preserve">Available at: </w:t>
      </w:r>
      <w:hyperlink r:id="rId34">
        <w:r w:rsidDel="00000000" w:rsidR="00000000" w:rsidRPr="00000000">
          <w:rPr>
            <w:highlight w:val="white"/>
            <w:u w:val="single"/>
            <w:rtl w:val="0"/>
          </w:rPr>
          <w:t xml:space="preserve">https://www.liveabout.com/how-ray-charles-became-blind-2523173</w:t>
        </w:r>
      </w:hyperlink>
      <w:r w:rsidDel="00000000" w:rsidR="00000000" w:rsidRPr="00000000">
        <w:rPr>
          <w:highlight w:val="white"/>
          <w:rtl w:val="0"/>
        </w:rPr>
        <w:t xml:space="preserve"> (Accessed: 17th March 2025)</w:t>
      </w:r>
    </w:p>
    <w:p w:rsidR="00000000" w:rsidDel="00000000" w:rsidP="00000000" w:rsidRDefault="00000000" w:rsidRPr="00000000" w14:paraId="0000006F">
      <w:pPr>
        <w:rPr>
          <w:highlight w:val="white"/>
        </w:rPr>
      </w:pPr>
      <w:r w:rsidDel="00000000" w:rsidR="00000000" w:rsidRPr="00000000">
        <w:rPr>
          <w:rtl w:val="0"/>
        </w:rPr>
      </w:r>
    </w:p>
    <w:p w:rsidR="00000000" w:rsidDel="00000000" w:rsidP="00000000" w:rsidRDefault="00000000" w:rsidRPr="00000000" w14:paraId="00000070">
      <w:pPr>
        <w:rPr>
          <w:highlight w:val="white"/>
        </w:rPr>
      </w:pPr>
      <w:r w:rsidDel="00000000" w:rsidR="00000000" w:rsidRPr="00000000">
        <w:rPr>
          <w:highlight w:val="white"/>
          <w:rtl w:val="0"/>
        </w:rPr>
        <w:t xml:space="preserve">Armstrong and Glancy (2022). </w:t>
      </w:r>
      <w:r w:rsidDel="00000000" w:rsidR="00000000" w:rsidRPr="00000000">
        <w:rPr>
          <w:i w:val="1"/>
          <w:highlight w:val="white"/>
          <w:rtl w:val="0"/>
        </w:rPr>
        <w:t xml:space="preserve">The role of the audience in media </w:t>
      </w:r>
      <w:r w:rsidDel="00000000" w:rsidR="00000000" w:rsidRPr="00000000">
        <w:rPr>
          <w:highlight w:val="white"/>
          <w:rtl w:val="0"/>
        </w:rPr>
        <w:t xml:space="preserve">Available at: </w:t>
      </w:r>
      <w:hyperlink r:id="rId35">
        <w:r w:rsidDel="00000000" w:rsidR="00000000" w:rsidRPr="00000000">
          <w:rPr>
            <w:highlight w:val="white"/>
            <w:u w:val="single"/>
            <w:rtl w:val="0"/>
          </w:rPr>
          <w:t xml:space="preserve">https://www.bbc.co.uk/rd/articles/2022-06-interactive-personal-content-audience-research</w:t>
        </w:r>
      </w:hyperlink>
      <w:r w:rsidDel="00000000" w:rsidR="00000000" w:rsidRPr="00000000">
        <w:rPr>
          <w:highlight w:val="white"/>
          <w:rtl w:val="0"/>
        </w:rPr>
        <w:t xml:space="preserve"> (Accessed: 18th March 2025)</w:t>
      </w:r>
    </w:p>
    <w:p w:rsidR="00000000" w:rsidDel="00000000" w:rsidP="00000000" w:rsidRDefault="00000000" w:rsidRPr="00000000" w14:paraId="00000071">
      <w:pPr>
        <w:rPr>
          <w:highlight w:val="white"/>
        </w:rPr>
      </w:pPr>
      <w:r w:rsidDel="00000000" w:rsidR="00000000" w:rsidRPr="00000000">
        <w:rPr>
          <w:rtl w:val="0"/>
        </w:rPr>
      </w:r>
    </w:p>
    <w:p w:rsidR="00000000" w:rsidDel="00000000" w:rsidP="00000000" w:rsidRDefault="00000000" w:rsidRPr="00000000" w14:paraId="00000072">
      <w:pPr>
        <w:rPr>
          <w:highlight w:val="white"/>
        </w:rPr>
      </w:pPr>
      <w:r w:rsidDel="00000000" w:rsidR="00000000" w:rsidRPr="00000000">
        <w:rPr>
          <w:highlight w:val="white"/>
          <w:rtl w:val="0"/>
        </w:rPr>
        <w:t xml:space="preserve">Raga, P. (2019) </w:t>
      </w:r>
      <w:r w:rsidDel="00000000" w:rsidR="00000000" w:rsidRPr="00000000">
        <w:rPr>
          <w:i w:val="1"/>
          <w:highlight w:val="white"/>
          <w:rtl w:val="0"/>
        </w:rPr>
        <w:t xml:space="preserve">For What It’s Worth, ‘In the Dark’ Auditioned Plenty of Actresses with Visual Impairments Before Landing on Perry Mattfeld </w:t>
      </w:r>
      <w:r w:rsidDel="00000000" w:rsidR="00000000" w:rsidRPr="00000000">
        <w:rPr>
          <w:highlight w:val="white"/>
          <w:rtl w:val="0"/>
        </w:rPr>
        <w:t xml:space="preserve">Available at: </w:t>
      </w:r>
      <w:hyperlink r:id="rId36">
        <w:r w:rsidDel="00000000" w:rsidR="00000000" w:rsidRPr="00000000">
          <w:rPr>
            <w:highlight w:val="white"/>
            <w:u w:val="single"/>
            <w:rtl w:val="0"/>
          </w:rPr>
          <w:t xml:space="preserve">https://www.distractify.com/p/is-perry-mattfield-actually-blind</w:t>
        </w:r>
      </w:hyperlink>
      <w:r w:rsidDel="00000000" w:rsidR="00000000" w:rsidRPr="00000000">
        <w:rPr>
          <w:highlight w:val="white"/>
          <w:rtl w:val="0"/>
        </w:rPr>
        <w:t xml:space="preserve"> (Accessed 3rd April, 2025)</w:t>
      </w:r>
      <w:r w:rsidDel="00000000" w:rsidR="00000000" w:rsidRPr="00000000">
        <w:rPr>
          <w:rtl w:val="0"/>
        </w:rPr>
      </w:r>
    </w:p>
    <w:sectPr>
      <w:headerReference r:id="rId3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3">
    <w:pPr>
      <w:rPr/>
    </w:pPr>
    <w:r w:rsidDel="00000000" w:rsidR="00000000" w:rsidRPr="00000000">
      <w:rPr>
        <w:rtl w:val="0"/>
      </w:rPr>
      <w:t xml:space="preserve">Alex Haycock 2213359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vbeurope.com/features/hearing-the-difference-the-importance-of-audio-description" TargetMode="External"/><Relationship Id="rId22" Type="http://schemas.openxmlformats.org/officeDocument/2006/relationships/hyperlink" Target="https://abatul.com/#iconic-roles-and-rising-stardom" TargetMode="External"/><Relationship Id="rId21" Type="http://schemas.openxmlformats.org/officeDocument/2006/relationships/hyperlink" Target="https://www.rollingstone.com/tv-movies/tv-movie-features/johnny-depp-an-outlaw-looks-at-50-243352/" TargetMode="External"/><Relationship Id="rId24" Type="http://schemas.openxmlformats.org/officeDocument/2006/relationships/hyperlink" Target="https://vi.ie/daredevil-a-hero-or-villain-for-blind-representation/" TargetMode="External"/><Relationship Id="rId23" Type="http://schemas.openxmlformats.org/officeDocument/2006/relationships/hyperlink" Target="https://www.psychologytoday.com/gb/blog/psychology-the-people/202112/why-representation-matters-and-why-it-s-still-not-enough"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fb-pad.org/resources" TargetMode="External"/><Relationship Id="rId26" Type="http://schemas.openxmlformats.org/officeDocument/2006/relationships/hyperlink" Target="https://docs.google.com/forms/d/1-VXKS7SeuEtSe_SCV0SOkojdpkvPavipR8pn-Q_DB90/edit#responses" TargetMode="External"/><Relationship Id="rId25" Type="http://schemas.openxmlformats.org/officeDocument/2006/relationships/hyperlink" Target="https://www.underground-bookshelf.com/essays/1820512_disability-representation-in-marvel-s-daredevil" TargetMode="External"/><Relationship Id="rId28" Type="http://schemas.openxmlformats.org/officeDocument/2006/relationships/hyperlink" Target="https://doi.org/10.3998/mpub.915892" TargetMode="External"/><Relationship Id="rId27" Type="http://schemas.openxmlformats.org/officeDocument/2006/relationships/hyperlink" Target="https://doi.org/10.1093/oso/9780197747902.001.0001" TargetMode="External"/><Relationship Id="rId5" Type="http://schemas.openxmlformats.org/officeDocument/2006/relationships/styles" Target="styles.xml"/><Relationship Id="rId6" Type="http://schemas.openxmlformats.org/officeDocument/2006/relationships/hyperlink" Target="https://doi.org/10.18848/2325-1328/CGP/v19i01/61-77" TargetMode="External"/><Relationship Id="rId29" Type="http://schemas.openxmlformats.org/officeDocument/2006/relationships/hyperlink" Target="https://www.birmingham.ac.uk/news/2023/students-with-low-vision-may-feel-more-socially-excluded-than-blind-or-sighted-peers" TargetMode="External"/><Relationship Id="rId7" Type="http://schemas.openxmlformats.org/officeDocument/2006/relationships/hyperlink" Target="https://www.nytimes.com/2021/07/01/magazine/in-the-dark-blindness.html" TargetMode="External"/><Relationship Id="rId8" Type="http://schemas.openxmlformats.org/officeDocument/2006/relationships/hyperlink" Target="https://www.theguardian.com/stage/2022/mar/02/blindness-on-stage-until-disabled-people-can-tell-their-own-stories-well-always-be-stereotypes" TargetMode="External"/><Relationship Id="rId31" Type="http://schemas.openxmlformats.org/officeDocument/2006/relationships/hyperlink" Target="https://doi.org/10.5040/9781501357213" TargetMode="External"/><Relationship Id="rId30" Type="http://schemas.openxmlformats.org/officeDocument/2006/relationships/hyperlink" Target="https://pubmed.ncbi.nlm.nih.gov/1203645/" TargetMode="External"/><Relationship Id="rId11" Type="http://schemas.openxmlformats.org/officeDocument/2006/relationships/hyperlink" Target="https://www.youtube.com/watch?v=8BkSaau8axA" TargetMode="External"/><Relationship Id="rId33" Type="http://schemas.openxmlformats.org/officeDocument/2006/relationships/hyperlink" Target="https://doi.org/10.1093/acprof:oso/9780199812394.001.0001" TargetMode="External"/><Relationship Id="rId10" Type="http://schemas.openxmlformats.org/officeDocument/2006/relationships/hyperlink" Target="https://faroutmagazine.co.uk/al-pacino-pretended-to-be-blind-scent-of-a-woman/" TargetMode="External"/><Relationship Id="rId32" Type="http://schemas.openxmlformats.org/officeDocument/2006/relationships/hyperlink" Target="https://www.nytimes.com/2023/03/28/opinion/embracing-blindness-disability.html" TargetMode="External"/><Relationship Id="rId13" Type="http://schemas.openxmlformats.org/officeDocument/2006/relationships/hyperlink" Target="https://www.perlego.com/book/1599467" TargetMode="External"/><Relationship Id="rId35" Type="http://schemas.openxmlformats.org/officeDocument/2006/relationships/hyperlink" Target="https://www.bbc.co.uk/rd/articles/2022-06-interactive-personal-content-audience-research" TargetMode="External"/><Relationship Id="rId12" Type="http://schemas.openxmlformats.org/officeDocument/2006/relationships/hyperlink" Target="https://www.theguardian.com/stage/2022/mar/02/blindness-on-stage-until-disabled-people-can-tell-their-own-stories-well-always-be-stereotypes" TargetMode="External"/><Relationship Id="rId34" Type="http://schemas.openxmlformats.org/officeDocument/2006/relationships/hyperlink" Target="https://www.liveabout.com/how-ray-charles-became-blind-2523173" TargetMode="External"/><Relationship Id="rId15" Type="http://schemas.openxmlformats.org/officeDocument/2006/relationships/hyperlink" Target="https://www.mentalhealthjournal.org/articles/psychological-impact-of-vision-loss.html" TargetMode="External"/><Relationship Id="rId37" Type="http://schemas.openxmlformats.org/officeDocument/2006/relationships/header" Target="header1.xml"/><Relationship Id="rId14" Type="http://schemas.openxmlformats.org/officeDocument/2006/relationships/hyperlink" Target="https://screenrant.com/best-movies-about-blindness/" TargetMode="External"/><Relationship Id="rId36" Type="http://schemas.openxmlformats.org/officeDocument/2006/relationships/hyperlink" Target="https://www.distractify.com/p/is-perry-mattfield-actually-blind" TargetMode="External"/><Relationship Id="rId17" Type="http://schemas.openxmlformats.org/officeDocument/2006/relationships/hyperlink" Target="https://www.scmp.com/lifestyle/arts-culture/article/3128112/whats-it-be-blind-terrifying-one-person-performance" TargetMode="External"/><Relationship Id="rId16" Type="http://schemas.openxmlformats.org/officeDocument/2006/relationships/hyperlink" Target="https://www.ucanproductions.org/" TargetMode="External"/><Relationship Id="rId19" Type="http://schemas.openxmlformats.org/officeDocument/2006/relationships/hyperlink" Target="https://www.economist.com/the-economist-explains/2021/09/17/how-marvel-took-over-cinema-and-tv" TargetMode="External"/><Relationship Id="rId18" Type="http://schemas.openxmlformats.org/officeDocument/2006/relationships/hyperlink" Target="https://www.vice.com/en/article/how-well-does-daredevil-handle-disability-issues-32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