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6B2639" w14:textId="25DC8BCD" w:rsidR="00CE44A4" w:rsidRDefault="006A0267" w:rsidP="00CE44A4">
      <w:pPr>
        <w:spacing w:after="0" w:line="480" w:lineRule="auto"/>
        <w:jc w:val="center"/>
        <w:rPr>
          <w:rFonts w:ascii="Times New Roman" w:hAnsi="Times New Roman" w:cs="Times New Roman"/>
          <w:sz w:val="28"/>
          <w:szCs w:val="24"/>
        </w:rPr>
      </w:pPr>
      <w:r w:rsidRPr="00CE44A4">
        <w:rPr>
          <w:rFonts w:ascii="Times New Roman" w:hAnsi="Times New Roman" w:cs="Times New Roman"/>
          <w:sz w:val="28"/>
          <w:szCs w:val="24"/>
        </w:rPr>
        <w:t>“The Usefulness of the Seemliest Writers”</w:t>
      </w:r>
    </w:p>
    <w:p w14:paraId="6CC0CC42" w14:textId="0BC66707" w:rsidR="00055DCA" w:rsidRPr="00CE44A4" w:rsidRDefault="00787F71" w:rsidP="00CE44A4">
      <w:pPr>
        <w:spacing w:after="12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E44A4">
        <w:rPr>
          <w:rFonts w:ascii="Times New Roman" w:hAnsi="Times New Roman" w:cs="Times New Roman"/>
          <w:sz w:val="24"/>
          <w:szCs w:val="24"/>
        </w:rPr>
        <w:t>Functional Literacies in Late Antique Arabia</w:t>
      </w:r>
    </w:p>
    <w:p w14:paraId="3B68FE02" w14:textId="2753AD0D" w:rsidR="00055DCA" w:rsidRDefault="00055DCA" w:rsidP="00354C91">
      <w:pPr>
        <w:spacing w:after="120" w:line="480" w:lineRule="auto"/>
        <w:rPr>
          <w:rFonts w:ascii="Times New Roman" w:hAnsi="Times New Roman" w:cs="Times New Roman"/>
          <w:sz w:val="24"/>
          <w:szCs w:val="24"/>
        </w:rPr>
      </w:pPr>
      <w:r w:rsidRPr="00354C91">
        <w:rPr>
          <w:rFonts w:ascii="Times New Roman" w:hAnsi="Times New Roman" w:cs="Times New Roman"/>
          <w:sz w:val="24"/>
          <w:szCs w:val="24"/>
        </w:rPr>
        <w:t xml:space="preserve">In this paper, I </w:t>
      </w:r>
      <w:r w:rsidR="00330E5D">
        <w:rPr>
          <w:rFonts w:ascii="Times New Roman" w:hAnsi="Times New Roman" w:cs="Times New Roman"/>
          <w:sz w:val="24"/>
          <w:szCs w:val="24"/>
        </w:rPr>
        <w:t>compare</w:t>
      </w:r>
      <w:r w:rsidRPr="00354C91">
        <w:rPr>
          <w:rFonts w:ascii="Times New Roman" w:hAnsi="Times New Roman" w:cs="Times New Roman"/>
          <w:sz w:val="24"/>
          <w:szCs w:val="24"/>
        </w:rPr>
        <w:t xml:space="preserve"> literacy, or</w:t>
      </w:r>
      <w:r w:rsidR="009977DA">
        <w:rPr>
          <w:rFonts w:ascii="Times New Roman" w:hAnsi="Times New Roman" w:cs="Times New Roman"/>
          <w:sz w:val="24"/>
          <w:szCs w:val="24"/>
        </w:rPr>
        <w:t xml:space="preserve"> the</w:t>
      </w:r>
      <w:r w:rsidRPr="00354C91">
        <w:rPr>
          <w:rFonts w:ascii="Times New Roman" w:hAnsi="Times New Roman" w:cs="Times New Roman"/>
          <w:sz w:val="24"/>
          <w:szCs w:val="24"/>
        </w:rPr>
        <w:t xml:space="preserve"> literacies, in the late antique Eastern Roman Empire </w:t>
      </w:r>
      <w:r w:rsidR="00330E5D">
        <w:rPr>
          <w:rFonts w:ascii="Times New Roman" w:hAnsi="Times New Roman" w:cs="Times New Roman"/>
          <w:sz w:val="24"/>
          <w:szCs w:val="24"/>
        </w:rPr>
        <w:t>with</w:t>
      </w:r>
      <w:r w:rsidR="009977DA">
        <w:rPr>
          <w:rFonts w:ascii="Times New Roman" w:hAnsi="Times New Roman" w:cs="Times New Roman"/>
          <w:sz w:val="24"/>
          <w:szCs w:val="24"/>
        </w:rPr>
        <w:t xml:space="preserve"> literacies</w:t>
      </w:r>
      <w:r w:rsidR="00C72F1B" w:rsidRPr="00354C91">
        <w:rPr>
          <w:rFonts w:ascii="Times New Roman" w:hAnsi="Times New Roman" w:cs="Times New Roman"/>
          <w:sz w:val="24"/>
          <w:szCs w:val="24"/>
        </w:rPr>
        <w:t xml:space="preserve"> in</w:t>
      </w:r>
      <w:r w:rsidRPr="00354C91">
        <w:rPr>
          <w:rFonts w:ascii="Times New Roman" w:hAnsi="Times New Roman" w:cs="Times New Roman"/>
          <w:sz w:val="24"/>
          <w:szCs w:val="24"/>
        </w:rPr>
        <w:t xml:space="preserve"> the liminal regions of </w:t>
      </w:r>
      <w:r w:rsidR="009977DA">
        <w:rPr>
          <w:rFonts w:ascii="Times New Roman" w:hAnsi="Times New Roman" w:cs="Times New Roman"/>
          <w:sz w:val="24"/>
          <w:szCs w:val="24"/>
        </w:rPr>
        <w:t>this</w:t>
      </w:r>
      <w:r w:rsidRPr="00354C91">
        <w:rPr>
          <w:rFonts w:ascii="Times New Roman" w:hAnsi="Times New Roman" w:cs="Times New Roman"/>
          <w:sz w:val="24"/>
          <w:szCs w:val="24"/>
        </w:rPr>
        <w:t xml:space="preserve"> world</w:t>
      </w:r>
      <w:r w:rsidR="00205BF4">
        <w:rPr>
          <w:rFonts w:ascii="Times New Roman" w:hAnsi="Times New Roman" w:cs="Times New Roman"/>
          <w:sz w:val="24"/>
          <w:szCs w:val="24"/>
        </w:rPr>
        <w:t xml:space="preserve"> to the east,</w:t>
      </w:r>
      <w:r w:rsidRPr="00354C91">
        <w:rPr>
          <w:rFonts w:ascii="Times New Roman" w:hAnsi="Times New Roman" w:cs="Times New Roman"/>
          <w:sz w:val="24"/>
          <w:szCs w:val="24"/>
        </w:rPr>
        <w:t xml:space="preserve"> commonly known as Arabia. </w:t>
      </w:r>
      <w:r w:rsidR="00330E5D">
        <w:rPr>
          <w:rFonts w:ascii="Times New Roman" w:hAnsi="Times New Roman" w:cs="Times New Roman"/>
          <w:sz w:val="24"/>
          <w:szCs w:val="24"/>
        </w:rPr>
        <w:t xml:space="preserve">Literacy in the Roman world expanded and changed with the rise of the codex and the flourishing of the Christian culture of sacred texts. </w:t>
      </w:r>
      <w:r w:rsidRPr="00354C91">
        <w:rPr>
          <w:rFonts w:ascii="Times New Roman" w:hAnsi="Times New Roman" w:cs="Times New Roman"/>
          <w:sz w:val="24"/>
          <w:szCs w:val="24"/>
        </w:rPr>
        <w:t>In what ways did communities in Arabia participate in the literary ways of the eastern Roman Empire? In what ways did literature function differently in the two regions?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</w:p>
    <w:p w14:paraId="72A11AFD" w14:textId="412009E5" w:rsidR="00B809BB" w:rsidRPr="00354C91" w:rsidRDefault="00AB0BFD" w:rsidP="00354C91">
      <w:pPr>
        <w:spacing w:after="12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epigraphic evidence leaves little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 question that </w:t>
      </w:r>
      <w:r w:rsidR="00D55E41">
        <w:rPr>
          <w:rFonts w:ascii="Times New Roman" w:hAnsi="Times New Roman" w:cs="Times New Roman"/>
          <w:sz w:val="24"/>
          <w:szCs w:val="24"/>
        </w:rPr>
        <w:t xml:space="preserve">some of the inhabitants of 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Arabia </w:t>
      </w:r>
      <w:r>
        <w:rPr>
          <w:rFonts w:ascii="Times New Roman" w:hAnsi="Times New Roman" w:cs="Times New Roman"/>
          <w:sz w:val="24"/>
          <w:szCs w:val="24"/>
        </w:rPr>
        <w:t>during Late Antiquity could read write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. </w:t>
      </w:r>
      <w:r w:rsidR="00356753">
        <w:rPr>
          <w:rFonts w:ascii="Times New Roman" w:hAnsi="Times New Roman" w:cs="Times New Roman"/>
          <w:sz w:val="24"/>
          <w:szCs w:val="24"/>
        </w:rPr>
        <w:t>In this paper, I explore t</w:t>
      </w:r>
      <w:r w:rsidR="002C1C01">
        <w:rPr>
          <w:rFonts w:ascii="Times New Roman" w:hAnsi="Times New Roman" w:cs="Times New Roman"/>
          <w:sz w:val="24"/>
          <w:szCs w:val="24"/>
        </w:rPr>
        <w:t xml:space="preserve">he </w:t>
      </w:r>
      <w:r w:rsidR="00D55E41">
        <w:rPr>
          <w:rFonts w:ascii="Times New Roman" w:hAnsi="Times New Roman" w:cs="Times New Roman"/>
          <w:sz w:val="24"/>
          <w:szCs w:val="24"/>
        </w:rPr>
        <w:t xml:space="preserve">extent </w:t>
      </w:r>
      <w:r w:rsidR="002C1C01">
        <w:rPr>
          <w:rFonts w:ascii="Times New Roman" w:hAnsi="Times New Roman" w:cs="Times New Roman"/>
          <w:sz w:val="24"/>
          <w:szCs w:val="24"/>
        </w:rPr>
        <w:t xml:space="preserve">to which </w:t>
      </w:r>
      <w:r w:rsidR="00D55E41">
        <w:rPr>
          <w:rFonts w:ascii="Times New Roman" w:hAnsi="Times New Roman" w:cs="Times New Roman"/>
          <w:sz w:val="24"/>
          <w:szCs w:val="24"/>
        </w:rPr>
        <w:t>non-elites and non-</w:t>
      </w:r>
      <w:r w:rsidR="002C1C01">
        <w:rPr>
          <w:rFonts w:ascii="Times New Roman" w:hAnsi="Times New Roman" w:cs="Times New Roman"/>
          <w:sz w:val="24"/>
          <w:szCs w:val="24"/>
        </w:rPr>
        <w:t>scribes</w:t>
      </w:r>
      <w:r w:rsidR="00D55E41">
        <w:rPr>
          <w:rFonts w:ascii="Times New Roman" w:hAnsi="Times New Roman" w:cs="Times New Roman"/>
          <w:sz w:val="24"/>
          <w:szCs w:val="24"/>
        </w:rPr>
        <w:t xml:space="preserve"> </w:t>
      </w:r>
      <w:r w:rsidR="002C1C01">
        <w:rPr>
          <w:rFonts w:ascii="Times New Roman" w:hAnsi="Times New Roman" w:cs="Times New Roman"/>
          <w:sz w:val="24"/>
          <w:szCs w:val="24"/>
        </w:rPr>
        <w:t>participated in</w:t>
      </w:r>
      <w:r w:rsidR="008B7312">
        <w:rPr>
          <w:rFonts w:ascii="Times New Roman" w:hAnsi="Times New Roman" w:cs="Times New Roman"/>
          <w:sz w:val="24"/>
          <w:szCs w:val="24"/>
        </w:rPr>
        <w:t xml:space="preserve"> writing </w:t>
      </w:r>
      <w:r w:rsidR="002C1C01">
        <w:rPr>
          <w:rFonts w:ascii="Times New Roman" w:hAnsi="Times New Roman" w:cs="Times New Roman"/>
          <w:sz w:val="24"/>
          <w:szCs w:val="24"/>
        </w:rPr>
        <w:t>and reading</w:t>
      </w:r>
      <w:r w:rsidR="006C4967">
        <w:rPr>
          <w:rFonts w:ascii="Times New Roman" w:hAnsi="Times New Roman" w:cs="Times New Roman"/>
          <w:sz w:val="24"/>
          <w:szCs w:val="24"/>
        </w:rPr>
        <w:t xml:space="preserve">. </w:t>
      </w:r>
      <w:r w:rsidR="00356753">
        <w:rPr>
          <w:rFonts w:ascii="Times New Roman" w:hAnsi="Times New Roman" w:cs="Times New Roman"/>
          <w:sz w:val="24"/>
          <w:szCs w:val="24"/>
        </w:rPr>
        <w:t>I also examine</w:t>
      </w:r>
      <w:r w:rsidR="006C4967">
        <w:rPr>
          <w:rFonts w:ascii="Times New Roman" w:hAnsi="Times New Roman" w:cs="Times New Roman"/>
          <w:sz w:val="24"/>
          <w:szCs w:val="24"/>
        </w:rPr>
        <w:t xml:space="preserve"> changes in literacy </w:t>
      </w:r>
      <w:r w:rsidR="00494AE1">
        <w:rPr>
          <w:rFonts w:ascii="Times New Roman" w:hAnsi="Times New Roman" w:cs="Times New Roman"/>
          <w:sz w:val="24"/>
          <w:szCs w:val="24"/>
        </w:rPr>
        <w:t>across the period of Late antiquity.</w:t>
      </w:r>
      <w:r w:rsidR="008B7312">
        <w:rPr>
          <w:rFonts w:ascii="Times New Roman" w:hAnsi="Times New Roman" w:cs="Times New Roman"/>
          <w:sz w:val="24"/>
          <w:szCs w:val="24"/>
        </w:rPr>
        <w:t xml:space="preserve"> 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I </w:t>
      </w:r>
      <w:r w:rsidR="004240B1" w:rsidRPr="00354C91">
        <w:rPr>
          <w:rFonts w:ascii="Times New Roman" w:hAnsi="Times New Roman" w:cs="Times New Roman"/>
          <w:sz w:val="24"/>
          <w:szCs w:val="24"/>
        </w:rPr>
        <w:t>argue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 that</w:t>
      </w:r>
      <w:r w:rsidR="00BD4F88" w:rsidRPr="00354C91">
        <w:rPr>
          <w:rFonts w:ascii="Times New Roman" w:hAnsi="Times New Roman" w:cs="Times New Roman"/>
          <w:sz w:val="24"/>
          <w:szCs w:val="24"/>
        </w:rPr>
        <w:t xml:space="preserve">, in key ways, </w:t>
      </w:r>
      <w:r w:rsidR="00055DCA" w:rsidRPr="00354C91">
        <w:rPr>
          <w:rFonts w:ascii="Times New Roman" w:hAnsi="Times New Roman" w:cs="Times New Roman"/>
          <w:sz w:val="24"/>
          <w:szCs w:val="24"/>
        </w:rPr>
        <w:t>literacy functioned</w:t>
      </w:r>
      <w:r w:rsidR="00BD4F88" w:rsidRPr="00354C91">
        <w:rPr>
          <w:rFonts w:ascii="Times New Roman" w:hAnsi="Times New Roman" w:cs="Times New Roman"/>
          <w:sz w:val="24"/>
          <w:szCs w:val="24"/>
        </w:rPr>
        <w:t xml:space="preserve"> similarly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 in late antique Arabia </w:t>
      </w:r>
      <w:r w:rsidR="00BD4F88" w:rsidRPr="00354C91">
        <w:rPr>
          <w:rFonts w:ascii="Times New Roman" w:hAnsi="Times New Roman" w:cs="Times New Roman"/>
          <w:sz w:val="24"/>
          <w:szCs w:val="24"/>
        </w:rPr>
        <w:t>and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 in the</w:t>
      </w:r>
      <w:r w:rsidR="00BD4F88" w:rsidRPr="00354C91">
        <w:rPr>
          <w:rFonts w:ascii="Times New Roman" w:hAnsi="Times New Roman" w:cs="Times New Roman"/>
          <w:sz w:val="24"/>
          <w:szCs w:val="24"/>
        </w:rPr>
        <w:t xml:space="preserve"> East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 Roman </w:t>
      </w:r>
      <w:r w:rsidR="00B809BB" w:rsidRPr="00354C91">
        <w:rPr>
          <w:rFonts w:ascii="Times New Roman" w:hAnsi="Times New Roman" w:cs="Times New Roman"/>
          <w:sz w:val="24"/>
          <w:szCs w:val="24"/>
        </w:rPr>
        <w:t>empire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50BE8F5" w14:textId="5A73D3AE" w:rsidR="00957B81" w:rsidRDefault="00981D32" w:rsidP="00354C91">
      <w:pPr>
        <w:spacing w:after="12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Pr="00354C9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breadth</w:t>
      </w:r>
      <w:r w:rsidRPr="00354C91">
        <w:rPr>
          <w:rFonts w:ascii="Times New Roman" w:hAnsi="Times New Roman" w:cs="Times New Roman"/>
          <w:sz w:val="24"/>
          <w:szCs w:val="24"/>
        </w:rPr>
        <w:t xml:space="preserve"> of epigraphy from across Arabia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hAnsi="Times New Roman" w:cs="Times New Roman"/>
          <w:sz w:val="24"/>
          <w:szCs w:val="24"/>
        </w:rPr>
        <w:t>archaeological</w:t>
      </w:r>
      <w:r>
        <w:rPr>
          <w:rFonts w:ascii="Times New Roman" w:hAnsi="Times New Roman" w:cs="Times New Roman"/>
          <w:sz w:val="24"/>
          <w:szCs w:val="24"/>
        </w:rPr>
        <w:t xml:space="preserve"> evidence from Christian monasteries there</w:t>
      </w:r>
      <w:r w:rsidRPr="00354C91">
        <w:rPr>
          <w:rFonts w:ascii="Times New Roman" w:hAnsi="Times New Roman" w:cs="Times New Roman"/>
          <w:sz w:val="24"/>
          <w:szCs w:val="24"/>
        </w:rPr>
        <w:t xml:space="preserve"> form the rich background for this study. </w:t>
      </w:r>
      <w:r>
        <w:rPr>
          <w:rFonts w:ascii="Times New Roman" w:hAnsi="Times New Roman" w:cs="Times New Roman"/>
          <w:sz w:val="24"/>
          <w:szCs w:val="24"/>
        </w:rPr>
        <w:t>However, m</w:t>
      </w:r>
      <w:r w:rsidR="00957B81" w:rsidRPr="00354C91">
        <w:rPr>
          <w:rFonts w:ascii="Times New Roman" w:hAnsi="Times New Roman" w:cs="Times New Roman"/>
          <w:sz w:val="24"/>
          <w:szCs w:val="24"/>
        </w:rPr>
        <w:t>y analysis</w:t>
      </w:r>
      <w:r>
        <w:rPr>
          <w:rFonts w:ascii="Times New Roman" w:hAnsi="Times New Roman" w:cs="Times New Roman"/>
          <w:sz w:val="24"/>
          <w:szCs w:val="24"/>
        </w:rPr>
        <w:t xml:space="preserve"> centers on</w:t>
      </w:r>
      <w:r w:rsidR="00957B81" w:rsidRPr="00354C91">
        <w:rPr>
          <w:rFonts w:ascii="Times New Roman" w:hAnsi="Times New Roman" w:cs="Times New Roman"/>
          <w:sz w:val="24"/>
          <w:szCs w:val="24"/>
        </w:rPr>
        <w:t xml:space="preserve"> Greek and Syriac hagiographies and letters that either recount experiences in Arabia or engage with Arab communities. I also </w:t>
      </w:r>
      <w:r w:rsidR="007E6EBA">
        <w:rPr>
          <w:rFonts w:ascii="Times New Roman" w:hAnsi="Times New Roman" w:cs="Times New Roman"/>
          <w:sz w:val="24"/>
          <w:szCs w:val="24"/>
        </w:rPr>
        <w:t>engage with</w:t>
      </w:r>
      <w:r w:rsidR="00957B81" w:rsidRPr="00354C91">
        <w:rPr>
          <w:rFonts w:ascii="Times New Roman" w:hAnsi="Times New Roman" w:cs="Times New Roman"/>
          <w:sz w:val="24"/>
          <w:szCs w:val="24"/>
        </w:rPr>
        <w:t xml:space="preserve"> the flourishing modern scholarship that focuses on pre-Islamic Arabia, and the equally stimulating discussions among linguists regarding literacies. </w:t>
      </w:r>
    </w:p>
    <w:p w14:paraId="29B512C3" w14:textId="02280800" w:rsidR="00957B81" w:rsidRDefault="008B343D" w:rsidP="00354C91">
      <w:pPr>
        <w:spacing w:after="12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epigraphic habit in Arabia offers a sense of how writing may have functioned across the region. However, t</w:t>
      </w:r>
      <w:r w:rsidR="00957B81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letters</w:t>
      </w:r>
      <w:r w:rsidR="00957B8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of</w:t>
      </w:r>
      <w:r w:rsidR="00957B81">
        <w:rPr>
          <w:rFonts w:ascii="Times New Roman" w:hAnsi="Times New Roman" w:cs="Times New Roman"/>
          <w:sz w:val="24"/>
          <w:szCs w:val="24"/>
        </w:rPr>
        <w:t xml:space="preserve"> </w:t>
      </w:r>
      <w:r w:rsidR="00C77A75">
        <w:rPr>
          <w:rFonts w:ascii="Times New Roman" w:hAnsi="Times New Roman" w:cs="Times New Roman"/>
          <w:sz w:val="24"/>
          <w:szCs w:val="24"/>
        </w:rPr>
        <w:t>East Roman</w:t>
      </w:r>
      <w:r w:rsidR="00957B81">
        <w:rPr>
          <w:rFonts w:ascii="Times New Roman" w:hAnsi="Times New Roman" w:cs="Times New Roman"/>
          <w:sz w:val="24"/>
          <w:szCs w:val="24"/>
        </w:rPr>
        <w:t xml:space="preserve"> Christians and their </w:t>
      </w:r>
      <w:r w:rsidR="006C2D64">
        <w:rPr>
          <w:rFonts w:ascii="Times New Roman" w:hAnsi="Times New Roman" w:cs="Times New Roman"/>
          <w:sz w:val="24"/>
          <w:szCs w:val="24"/>
        </w:rPr>
        <w:t>brethren in Arabia</w:t>
      </w:r>
      <w:r w:rsidR="00357F87">
        <w:rPr>
          <w:rFonts w:ascii="Times New Roman" w:hAnsi="Times New Roman" w:cs="Times New Roman"/>
          <w:sz w:val="24"/>
          <w:szCs w:val="24"/>
        </w:rPr>
        <w:t xml:space="preserve"> </w:t>
      </w:r>
      <w:r w:rsidR="006C2D64">
        <w:rPr>
          <w:rFonts w:ascii="Times New Roman" w:hAnsi="Times New Roman" w:cs="Times New Roman"/>
          <w:sz w:val="24"/>
          <w:szCs w:val="24"/>
        </w:rPr>
        <w:t xml:space="preserve">indicate that the </w:t>
      </w:r>
      <w:r w:rsidR="00C77A75">
        <w:rPr>
          <w:rFonts w:ascii="Times New Roman" w:hAnsi="Times New Roman" w:cs="Times New Roman"/>
          <w:sz w:val="24"/>
          <w:szCs w:val="24"/>
        </w:rPr>
        <w:t xml:space="preserve">Byzantine authors believed that the Arabian church possessed </w:t>
      </w:r>
      <w:r w:rsidR="006A1848">
        <w:rPr>
          <w:rFonts w:ascii="Times New Roman" w:hAnsi="Times New Roman" w:cs="Times New Roman"/>
          <w:sz w:val="24"/>
          <w:szCs w:val="24"/>
        </w:rPr>
        <w:t xml:space="preserve">literacy </w:t>
      </w:r>
      <w:proofErr w:type="gramStart"/>
      <w:r w:rsidR="006A1848">
        <w:rPr>
          <w:rFonts w:ascii="Times New Roman" w:hAnsi="Times New Roman" w:cs="Times New Roman"/>
          <w:sz w:val="24"/>
          <w:szCs w:val="24"/>
        </w:rPr>
        <w:t>sufficient</w:t>
      </w:r>
      <w:proofErr w:type="gramEnd"/>
      <w:r w:rsidR="006A1848">
        <w:rPr>
          <w:rFonts w:ascii="Times New Roman" w:hAnsi="Times New Roman" w:cs="Times New Roman"/>
          <w:sz w:val="24"/>
          <w:szCs w:val="24"/>
        </w:rPr>
        <w:t xml:space="preserve"> to support extended theological </w:t>
      </w:r>
      <w:r w:rsidR="00357F87">
        <w:rPr>
          <w:rFonts w:ascii="Times New Roman" w:hAnsi="Times New Roman" w:cs="Times New Roman"/>
          <w:sz w:val="24"/>
          <w:szCs w:val="24"/>
        </w:rPr>
        <w:t>discussions, reliant as they were on letters and received texts.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71C31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agiographies and </w:t>
      </w:r>
      <w:r w:rsidR="00FC27A8">
        <w:rPr>
          <w:rFonts w:ascii="Times New Roman" w:hAnsi="Times New Roman" w:cs="Times New Roman"/>
          <w:sz w:val="24"/>
          <w:szCs w:val="24"/>
        </w:rPr>
        <w:t xml:space="preserve">histories of Syriac Christian writers, while arguably </w:t>
      </w:r>
      <w:r w:rsidR="00871C31">
        <w:rPr>
          <w:rFonts w:ascii="Times New Roman" w:hAnsi="Times New Roman" w:cs="Times New Roman"/>
          <w:sz w:val="24"/>
          <w:szCs w:val="24"/>
        </w:rPr>
        <w:t xml:space="preserve">unreliable in their descriptions of Arabia and the Arabs, do at least demonstrate that </w:t>
      </w:r>
      <w:r w:rsidR="00590A0F">
        <w:rPr>
          <w:rFonts w:ascii="Times New Roman" w:hAnsi="Times New Roman" w:cs="Times New Roman"/>
          <w:sz w:val="24"/>
          <w:szCs w:val="24"/>
        </w:rPr>
        <w:t>the network of Christian literacy extended into Arabia</w:t>
      </w:r>
      <w:r w:rsidR="004D5787">
        <w:rPr>
          <w:rFonts w:ascii="Times New Roman" w:hAnsi="Times New Roman" w:cs="Times New Roman"/>
          <w:sz w:val="24"/>
          <w:szCs w:val="24"/>
        </w:rPr>
        <w:t xml:space="preserve"> and was</w:t>
      </w:r>
      <w:r w:rsidR="00590A0F">
        <w:rPr>
          <w:rFonts w:ascii="Times New Roman" w:hAnsi="Times New Roman" w:cs="Times New Roman"/>
          <w:sz w:val="24"/>
          <w:szCs w:val="24"/>
        </w:rPr>
        <w:t xml:space="preserve"> not merely as a foreign implant</w:t>
      </w:r>
      <w:r w:rsidR="004D5787">
        <w:rPr>
          <w:rFonts w:ascii="Times New Roman" w:hAnsi="Times New Roman" w:cs="Times New Roman"/>
          <w:sz w:val="24"/>
          <w:szCs w:val="24"/>
        </w:rPr>
        <w:t xml:space="preserve">. The monastic tradition in Arabia further indicates this </w:t>
      </w:r>
      <w:r w:rsidR="007E6EBA">
        <w:rPr>
          <w:rFonts w:ascii="Times New Roman" w:hAnsi="Times New Roman" w:cs="Times New Roman"/>
          <w:sz w:val="24"/>
          <w:szCs w:val="24"/>
        </w:rPr>
        <w:t xml:space="preserve">shared ability to </w:t>
      </w:r>
      <w:r w:rsidR="00D52156">
        <w:rPr>
          <w:rFonts w:ascii="Times New Roman" w:hAnsi="Times New Roman" w:cs="Times New Roman"/>
          <w:sz w:val="24"/>
          <w:szCs w:val="24"/>
        </w:rPr>
        <w:t>engage in a faith</w:t>
      </w:r>
      <w:r w:rsidR="00E84BB6">
        <w:rPr>
          <w:rFonts w:ascii="Times New Roman" w:hAnsi="Times New Roman" w:cs="Times New Roman"/>
          <w:sz w:val="24"/>
          <w:szCs w:val="24"/>
        </w:rPr>
        <w:t xml:space="preserve"> anchored in </w:t>
      </w:r>
      <w:r w:rsidR="00D52156">
        <w:rPr>
          <w:rFonts w:ascii="Times New Roman" w:hAnsi="Times New Roman" w:cs="Times New Roman"/>
          <w:sz w:val="24"/>
          <w:szCs w:val="24"/>
        </w:rPr>
        <w:t>literature.</w:t>
      </w:r>
      <w:r w:rsidR="00E84B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80EFB9" w14:textId="7EF3BFB8" w:rsidR="00BF75F5" w:rsidRDefault="00E87385" w:rsidP="004D5787">
      <w:pPr>
        <w:spacing w:after="12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these</w:t>
      </w:r>
      <w:r w:rsidR="00151056">
        <w:rPr>
          <w:rFonts w:ascii="Times New Roman" w:hAnsi="Times New Roman" w:cs="Times New Roman"/>
          <w:sz w:val="24"/>
          <w:szCs w:val="24"/>
        </w:rPr>
        <w:t xml:space="preserve"> Christian</w:t>
      </w:r>
      <w:r>
        <w:rPr>
          <w:rFonts w:ascii="Times New Roman" w:hAnsi="Times New Roman" w:cs="Times New Roman"/>
          <w:sz w:val="24"/>
          <w:szCs w:val="24"/>
        </w:rPr>
        <w:t>s</w:t>
      </w:r>
      <w:r w:rsidR="00151056">
        <w:rPr>
          <w:rFonts w:ascii="Times New Roman" w:hAnsi="Times New Roman" w:cs="Times New Roman"/>
          <w:sz w:val="24"/>
          <w:szCs w:val="24"/>
        </w:rPr>
        <w:t xml:space="preserve"> use</w:t>
      </w:r>
      <w:r>
        <w:rPr>
          <w:rFonts w:ascii="Times New Roman" w:hAnsi="Times New Roman" w:cs="Times New Roman"/>
          <w:sz w:val="24"/>
          <w:szCs w:val="24"/>
        </w:rPr>
        <w:t>d</w:t>
      </w:r>
      <w:r w:rsidR="00151056">
        <w:rPr>
          <w:rFonts w:ascii="Times New Roman" w:hAnsi="Times New Roman" w:cs="Times New Roman"/>
          <w:sz w:val="24"/>
          <w:szCs w:val="24"/>
        </w:rPr>
        <w:t xml:space="preserve"> writing</w:t>
      </w:r>
      <w:r>
        <w:rPr>
          <w:rFonts w:ascii="Times New Roman" w:hAnsi="Times New Roman" w:cs="Times New Roman"/>
          <w:sz w:val="24"/>
          <w:szCs w:val="24"/>
        </w:rPr>
        <w:t>, they</w:t>
      </w:r>
      <w:r w:rsidR="00151056">
        <w:rPr>
          <w:rFonts w:ascii="Times New Roman" w:hAnsi="Times New Roman" w:cs="Times New Roman"/>
          <w:sz w:val="24"/>
          <w:szCs w:val="24"/>
        </w:rPr>
        <w:t xml:space="preserve"> engaged many of the same </w:t>
      </w:r>
      <w:r>
        <w:rPr>
          <w:rFonts w:ascii="Times New Roman" w:hAnsi="Times New Roman" w:cs="Times New Roman"/>
          <w:sz w:val="24"/>
          <w:szCs w:val="24"/>
        </w:rPr>
        <w:t>literacies that had been active in Arabia for centuries</w:t>
      </w:r>
      <w:r w:rsidR="00F728C4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By their relative durability, scripts enhanced the value of human achievements and religious acts </w:t>
      </w:r>
      <w:r w:rsidR="008E7972">
        <w:rPr>
          <w:rFonts w:ascii="Times New Roman" w:hAnsi="Times New Roman" w:cs="Times New Roman"/>
          <w:sz w:val="24"/>
          <w:szCs w:val="24"/>
        </w:rPr>
        <w:t xml:space="preserve">of Arabs </w:t>
      </w:r>
      <w:r w:rsidR="00055DCA" w:rsidRPr="00354C91">
        <w:rPr>
          <w:rFonts w:ascii="Times New Roman" w:hAnsi="Times New Roman" w:cs="Times New Roman"/>
          <w:sz w:val="24"/>
          <w:szCs w:val="24"/>
        </w:rPr>
        <w:t>by extending the testimony of those achievements and acts. Oral communication functioned as another primary form of literacy, complemented rather than eroded by the widespread knowledge of writing</w:t>
      </w:r>
      <w:r w:rsidR="00F728C4">
        <w:rPr>
          <w:rFonts w:ascii="Times New Roman" w:hAnsi="Times New Roman" w:cs="Times New Roman"/>
          <w:sz w:val="24"/>
          <w:szCs w:val="24"/>
        </w:rPr>
        <w:t>, but through</w:t>
      </w:r>
      <w:r w:rsidR="00B47948">
        <w:rPr>
          <w:rFonts w:ascii="Times New Roman" w:hAnsi="Times New Roman" w:cs="Times New Roman"/>
          <w:sz w:val="24"/>
          <w:szCs w:val="24"/>
        </w:rPr>
        <w:t xml:space="preserve"> </w:t>
      </w:r>
      <w:r w:rsidR="00B47948" w:rsidRPr="00354C91">
        <w:rPr>
          <w:rFonts w:ascii="Times New Roman" w:hAnsi="Times New Roman" w:cs="Times New Roman"/>
          <w:sz w:val="24"/>
          <w:szCs w:val="24"/>
        </w:rPr>
        <w:t>letters and proclamations</w:t>
      </w:r>
      <w:r w:rsidR="00B47948" w:rsidRPr="00354C91">
        <w:rPr>
          <w:rFonts w:ascii="Times New Roman" w:hAnsi="Times New Roman" w:cs="Times New Roman"/>
          <w:sz w:val="24"/>
          <w:szCs w:val="24"/>
        </w:rPr>
        <w:t xml:space="preserve"> </w:t>
      </w:r>
      <w:r w:rsidR="00055DCA" w:rsidRPr="00354C91">
        <w:rPr>
          <w:rFonts w:ascii="Times New Roman" w:hAnsi="Times New Roman" w:cs="Times New Roman"/>
          <w:sz w:val="24"/>
          <w:szCs w:val="24"/>
        </w:rPr>
        <w:t xml:space="preserve">religious and political ideas </w:t>
      </w:r>
      <w:r w:rsidR="00B47948">
        <w:rPr>
          <w:rFonts w:ascii="Times New Roman" w:hAnsi="Times New Roman" w:cs="Times New Roman"/>
          <w:sz w:val="24"/>
          <w:szCs w:val="24"/>
        </w:rPr>
        <w:t>were disseminated and established</w:t>
      </w:r>
      <w:r w:rsidR="00055DCA" w:rsidRPr="00354C91">
        <w:rPr>
          <w:rFonts w:ascii="Times New Roman" w:hAnsi="Times New Roman" w:cs="Times New Roman"/>
          <w:sz w:val="24"/>
          <w:szCs w:val="24"/>
        </w:rPr>
        <w:t>.</w:t>
      </w:r>
    </w:p>
    <w:p w14:paraId="1ECBB5A9" w14:textId="77777777" w:rsidR="00B47948" w:rsidRDefault="00B47948">
      <w:pPr>
        <w:rPr>
          <w:rFonts w:ascii="Times New Roman" w:hAnsi="Times New Roman" w:cs="Times New Roman"/>
          <w:sz w:val="28"/>
          <w:szCs w:val="26"/>
        </w:rPr>
      </w:pPr>
      <w:r>
        <w:rPr>
          <w:rFonts w:ascii="Times New Roman" w:hAnsi="Times New Roman" w:cs="Times New Roman"/>
          <w:sz w:val="28"/>
          <w:szCs w:val="26"/>
        </w:rPr>
        <w:br w:type="page"/>
      </w:r>
    </w:p>
    <w:p w14:paraId="326C685D" w14:textId="680EE748" w:rsidR="00C33291" w:rsidRPr="003C679B" w:rsidRDefault="00C33291" w:rsidP="003C679B">
      <w:pPr>
        <w:spacing w:after="120" w:line="480" w:lineRule="auto"/>
        <w:rPr>
          <w:rFonts w:ascii="Times New Roman" w:hAnsi="Times New Roman" w:cs="Times New Roman"/>
          <w:sz w:val="28"/>
          <w:szCs w:val="26"/>
        </w:rPr>
      </w:pPr>
      <w:r w:rsidRPr="003C679B">
        <w:rPr>
          <w:rFonts w:ascii="Times New Roman" w:hAnsi="Times New Roman" w:cs="Times New Roman"/>
          <w:sz w:val="28"/>
          <w:szCs w:val="26"/>
        </w:rPr>
        <w:t>Bibliography</w:t>
      </w:r>
    </w:p>
    <w:p w14:paraId="6D0DEF76" w14:textId="6F9CB40A" w:rsidR="00F44666" w:rsidRDefault="003C679B" w:rsidP="003C679B">
      <w:pPr>
        <w:spacing w:after="120" w:line="480" w:lineRule="auto"/>
        <w:rPr>
          <w:rFonts w:ascii="Times New Roman" w:hAnsi="Times New Roman" w:cs="Times New Roman"/>
          <w:sz w:val="24"/>
          <w:szCs w:val="26"/>
        </w:rPr>
      </w:pPr>
      <w:r w:rsidRPr="00C33291">
        <w:rPr>
          <w:rFonts w:ascii="Times New Roman" w:hAnsi="Times New Roman" w:cs="Times New Roman"/>
          <w:sz w:val="24"/>
          <w:szCs w:val="26"/>
        </w:rPr>
        <w:t>PRIMARY SOURCES</w:t>
      </w:r>
    </w:p>
    <w:p w14:paraId="7F26CE55" w14:textId="1D1A89DC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>'DASI: Digital Archive for the Study of Pre-Islamic Arabian Inscriptions</w:t>
      </w:r>
      <w:r w:rsidR="00330E5D">
        <w:rPr>
          <w:rFonts w:ascii="Times New Roman" w:hAnsi="Times New Roman" w:cs="Times New Roman"/>
          <w:sz w:val="24"/>
          <w:szCs w:val="24"/>
        </w:rPr>
        <w:t>’</w:t>
      </w:r>
      <w:r w:rsidRPr="000E5B9B">
        <w:rPr>
          <w:rFonts w:ascii="Times New Roman" w:hAnsi="Times New Roman" w:cs="Times New Roman"/>
          <w:sz w:val="24"/>
          <w:szCs w:val="24"/>
        </w:rPr>
        <w:t xml:space="preserve">, (2018). Available at: </w:t>
      </w:r>
      <w:r w:rsidRPr="00330E5D">
        <w:rPr>
          <w:rFonts w:ascii="Times New Roman" w:hAnsi="Times New Roman" w:cs="Times New Roman"/>
          <w:sz w:val="24"/>
          <w:szCs w:val="24"/>
        </w:rPr>
        <w:t>http://dasi.humnet.unipi.it/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9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0EC68CDE" w14:textId="6EAA55B3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E5B9B">
        <w:rPr>
          <w:rFonts w:ascii="Times New Roman" w:hAnsi="Times New Roman" w:cs="Times New Roman"/>
          <w:sz w:val="24"/>
          <w:szCs w:val="24"/>
        </w:rPr>
        <w:t>Duruk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, H.A. (1995) 'A BAR Special Report: Archaeology Thriving in Saudi Arabia',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Biblical Archaeology Review</w:t>
      </w:r>
      <w:r w:rsidRPr="000E5B9B">
        <w:rPr>
          <w:rFonts w:ascii="Times New Roman" w:hAnsi="Times New Roman" w:cs="Times New Roman"/>
          <w:sz w:val="24"/>
          <w:szCs w:val="24"/>
        </w:rPr>
        <w:t xml:space="preserve">, 21(2). Available at: </w:t>
      </w:r>
      <w:r w:rsidRPr="00330E5D">
        <w:rPr>
          <w:rFonts w:ascii="Times New Roman" w:hAnsi="Times New Roman" w:cs="Times New Roman"/>
          <w:sz w:val="24"/>
          <w:szCs w:val="24"/>
        </w:rPr>
        <w:t>https://members.bib-arch.org/biblical-archaeology-review/21/2/5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30E5D">
        <w:rPr>
          <w:rFonts w:ascii="Times New Roman" w:hAnsi="Times New Roman" w:cs="Times New Roman"/>
          <w:sz w:val="24"/>
          <w:szCs w:val="24"/>
        </w:rPr>
        <w:t>14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7216C908" w14:textId="3A7C6169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Epiphanius of Salamis (2012) </w:t>
      </w:r>
      <w:proofErr w:type="spellStart"/>
      <w:r w:rsidRPr="000E5B9B">
        <w:rPr>
          <w:rFonts w:ascii="Times New Roman" w:hAnsi="Times New Roman" w:cs="Times New Roman"/>
          <w:i/>
          <w:iCs/>
          <w:sz w:val="24"/>
          <w:szCs w:val="24"/>
        </w:rPr>
        <w:t>Panarion</w:t>
      </w:r>
      <w:proofErr w:type="spellEnd"/>
      <w:r w:rsidRPr="000E5B9B">
        <w:rPr>
          <w:rFonts w:ascii="Times New Roman" w:hAnsi="Times New Roman" w:cs="Times New Roman"/>
          <w:i/>
          <w:iCs/>
          <w:sz w:val="24"/>
          <w:szCs w:val="24"/>
        </w:rPr>
        <w:t>, De Fide</w:t>
      </w:r>
      <w:r w:rsidRPr="000E5B9B">
        <w:rPr>
          <w:rFonts w:ascii="Times New Roman" w:hAnsi="Times New Roman" w:cs="Times New Roman"/>
          <w:sz w:val="24"/>
          <w:szCs w:val="24"/>
        </w:rPr>
        <w:t>. Edited by Williams, F. 2nd ed. Vol. 2,3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Brill. Available at: </w:t>
      </w:r>
      <w:r w:rsidRPr="00330E5D">
        <w:rPr>
          <w:rFonts w:ascii="Times New Roman" w:hAnsi="Times New Roman" w:cs="Times New Roman"/>
          <w:sz w:val="24"/>
          <w:szCs w:val="24"/>
        </w:rPr>
        <w:t>http://booksandjournals.brillonline.com/content/books/9789004233126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14 October 2018). DOI: </w:t>
      </w:r>
      <w:r w:rsidRPr="00330E5D">
        <w:rPr>
          <w:rFonts w:ascii="Times New Roman" w:hAnsi="Times New Roman" w:cs="Times New Roman"/>
          <w:sz w:val="24"/>
          <w:szCs w:val="24"/>
        </w:rPr>
        <w:t>10.1163/9789004233126</w:t>
      </w:r>
      <w:r w:rsidRPr="000E5B9B">
        <w:rPr>
          <w:rFonts w:ascii="Times New Roman" w:hAnsi="Times New Roman" w:cs="Times New Roman"/>
          <w:sz w:val="24"/>
          <w:szCs w:val="24"/>
        </w:rPr>
        <w:t>.</w:t>
      </w:r>
    </w:p>
    <w:p w14:paraId="6F2B346F" w14:textId="32EB9446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Eusebius of Caesarea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Onomasticon</w:t>
      </w:r>
      <w:r w:rsidRPr="000E5B9B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330E5D">
        <w:rPr>
          <w:rFonts w:ascii="Times New Roman" w:hAnsi="Times New Roman" w:cs="Times New Roman"/>
          <w:sz w:val="24"/>
          <w:szCs w:val="24"/>
        </w:rPr>
        <w:t>http://www.tertullian.org/fathers/eusebius_onomasticon_02_trans.htm#SECTION_Z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14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October 2018).</w:t>
      </w:r>
    </w:p>
    <w:p w14:paraId="67878254" w14:textId="2DE5AA00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Hawkins, J.D. (2000)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Corpus of Hieroglyphic Luwian Inscriptions: Inscriptions of the Iron Age</w:t>
      </w:r>
      <w:r w:rsidRPr="000E5B9B">
        <w:rPr>
          <w:rFonts w:ascii="Times New Roman" w:hAnsi="Times New Roman" w:cs="Times New Roman"/>
          <w:sz w:val="24"/>
          <w:szCs w:val="24"/>
        </w:rPr>
        <w:t>. Vol. 1 Studies in Indo-European Language and Culture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Berlin; New York: De Gruyter.</w:t>
      </w:r>
    </w:p>
    <w:p w14:paraId="549FC208" w14:textId="77777777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E5B9B">
        <w:rPr>
          <w:rFonts w:ascii="Times New Roman" w:hAnsi="Times New Roman" w:cs="Times New Roman"/>
          <w:sz w:val="24"/>
          <w:szCs w:val="24"/>
        </w:rPr>
        <w:t>Hayajneh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, H. (2009) 'Ancient North Arabian-Nabataean Bilingual Inscriptions from Southern Jordan',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Proceedings of the Seminar for Arabian Studies</w:t>
      </w:r>
      <w:r w:rsidRPr="000E5B9B">
        <w:rPr>
          <w:rFonts w:ascii="Times New Roman" w:hAnsi="Times New Roman" w:cs="Times New Roman"/>
          <w:sz w:val="24"/>
          <w:szCs w:val="24"/>
        </w:rPr>
        <w:t>, 39, pp. 203–22.</w:t>
      </w:r>
    </w:p>
    <w:p w14:paraId="0FE38DDE" w14:textId="0074AB3A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Hearst Museum (2018)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Collection Place: Asia and Arabian Peninsula</w:t>
      </w:r>
      <w:r w:rsidRPr="000E5B9B">
        <w:rPr>
          <w:rFonts w:ascii="Times New Roman" w:hAnsi="Times New Roman" w:cs="Times New Roman"/>
          <w:sz w:val="24"/>
          <w:szCs w:val="24"/>
        </w:rPr>
        <w:t xml:space="preserve">. Archaeological Objects. Available at: </w:t>
      </w:r>
      <w:r w:rsidRPr="00330E5D">
        <w:rPr>
          <w:rFonts w:ascii="Times New Roman" w:hAnsi="Times New Roman" w:cs="Times New Roman"/>
          <w:sz w:val="24"/>
          <w:szCs w:val="24"/>
        </w:rPr>
        <w:t>https://portal.hearstmuseum.berkeley.edu/?f%5Bobjfcptree_ss%5D%5B%5D=Asia&amp;f%5Bobjfcptree_ss%5D%5B%5D=Arabian+Peninsula&amp;f%5Bobjtype_s%5D%5B%5D=archaeology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14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27C632C6" w14:textId="57C2BC58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John of Antioch and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Migne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>, J.P. (1864) '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Epistolae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', </w:t>
      </w:r>
      <w:proofErr w:type="spellStart"/>
      <w:r w:rsidRPr="00330E5D">
        <w:rPr>
          <w:rFonts w:ascii="Times New Roman" w:hAnsi="Times New Roman" w:cs="Times New Roman"/>
          <w:i/>
          <w:sz w:val="24"/>
          <w:szCs w:val="24"/>
        </w:rPr>
        <w:t>Patrologiae</w:t>
      </w:r>
      <w:proofErr w:type="spellEnd"/>
      <w:r w:rsidRPr="00330E5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30E5D" w:rsidRPr="00330E5D">
        <w:rPr>
          <w:rFonts w:ascii="Times New Roman" w:hAnsi="Times New Roman" w:cs="Times New Roman"/>
          <w:i/>
          <w:sz w:val="24"/>
          <w:szCs w:val="24"/>
        </w:rPr>
        <w:t>G</w:t>
      </w:r>
      <w:r w:rsidRPr="00330E5D">
        <w:rPr>
          <w:rFonts w:ascii="Times New Roman" w:hAnsi="Times New Roman" w:cs="Times New Roman"/>
          <w:i/>
          <w:sz w:val="24"/>
          <w:szCs w:val="24"/>
        </w:rPr>
        <w:t>raecae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 77.</w:t>
      </w:r>
    </w:p>
    <w:p w14:paraId="7996A773" w14:textId="07DC3F28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Macdonald, M.C.A. (2018a) 'The Online Corpus of the Inscriptions of Ancient North Arabia.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Dadanitic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 Corpus'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https://www.academia.edu/32137511/The_Online_Corpus_of_the_Inscriptions_of_Ancient_North_Arabia._Dadanitic_Corpus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23A2D898" w14:textId="2B239233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>Macdonald, M.C.A. (2018b) 'The Online Corpus of the Inscriptions of Ancient North Arabia. Hismaic Corpus'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https://www.academia.edu/32137514/The_Online_Corpus_of_the_Inscriptions_of_Ancient_North_Arabia._Hismaic_Corpus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395C15C3" w14:textId="20A26FC7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>Macdonald, M.C.A. (2018c) 'The Online Corpus of the Inscriptions of Ancient North Arabia. Safaitic Corpus'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https://www.academia.edu/32137512/The_Online_Corpus_of_the_Inscriptions_of_Ancient_North_Arabia._Safaitic_Corpus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30E5D" w:rsidRPr="000E5B9B">
        <w:rPr>
          <w:rFonts w:ascii="Times New Roman" w:hAnsi="Times New Roman" w:cs="Times New Roman"/>
          <w:sz w:val="24"/>
          <w:szCs w:val="24"/>
        </w:rPr>
        <w:t>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 w:rsidRPr="000E5B9B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1CBBABD0" w14:textId="39ABBF4C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>Macdonald, M.C.A. (2018d) 'The Online Corpus of the Inscriptions of Ancient North Arabia. Smaller Collections'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https://www.academia.edu/32137513/The_Online_Corpus_of_the_Inscriptions_of_Ancient_North_Arabia._Smaller_Collections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30E5D" w:rsidRPr="000E5B9B">
        <w:rPr>
          <w:rFonts w:ascii="Times New Roman" w:hAnsi="Times New Roman" w:cs="Times New Roman"/>
          <w:sz w:val="24"/>
          <w:szCs w:val="24"/>
        </w:rPr>
        <w:t>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 w:rsidRPr="000E5B9B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66BB1976" w14:textId="33711952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Macdonald, M.C.A. (2018e) 'The Online Corpus of the Inscriptions of Ancient North Arabia.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Taymanitic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 Corpus'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https://www.academia.edu/32137515/The_Online_Corpus_of_the_Inscriptions_of_Ancient_North_Arabia._Taymanitic_Corpus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30E5D" w:rsidRPr="000E5B9B">
        <w:rPr>
          <w:rFonts w:ascii="Times New Roman" w:hAnsi="Times New Roman" w:cs="Times New Roman"/>
          <w:sz w:val="24"/>
          <w:szCs w:val="24"/>
        </w:rPr>
        <w:t>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 w:rsidRPr="000E5B9B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32CCA7F9" w14:textId="36FC8B44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Michael the Syrian (2018)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Chronicle of Michael the Great, Patriarch of the Syrians</w:t>
      </w:r>
      <w:r w:rsidRPr="000E5B9B">
        <w:rPr>
          <w:rFonts w:ascii="Times New Roman" w:hAnsi="Times New Roman" w:cs="Times New Roman"/>
          <w:sz w:val="24"/>
          <w:szCs w:val="24"/>
        </w:rPr>
        <w:t xml:space="preserve">. Translated by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Bedrosian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, R. Available at: </w:t>
      </w:r>
      <w:r w:rsidRPr="00330E5D">
        <w:rPr>
          <w:rFonts w:ascii="Times New Roman" w:hAnsi="Times New Roman" w:cs="Times New Roman"/>
          <w:sz w:val="24"/>
          <w:szCs w:val="24"/>
        </w:rPr>
        <w:t>http://archive.org/details/ChronicleOfMichaelTheGreatPatriarchOfTheSyrians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30E5D" w:rsidRPr="000E5B9B">
        <w:rPr>
          <w:rFonts w:ascii="Times New Roman" w:hAnsi="Times New Roman" w:cs="Times New Roman"/>
          <w:sz w:val="24"/>
          <w:szCs w:val="24"/>
        </w:rPr>
        <w:t>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 w:rsidRPr="000E5B9B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7054C8B5" w14:textId="5F0E0AA3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Nau, F. ed. (1909) 'The Life of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Ahudemmeh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', </w:t>
      </w:r>
      <w:proofErr w:type="spellStart"/>
      <w:r w:rsidRPr="00330E5D">
        <w:rPr>
          <w:rFonts w:ascii="Times New Roman" w:hAnsi="Times New Roman" w:cs="Times New Roman"/>
          <w:i/>
          <w:sz w:val="24"/>
          <w:szCs w:val="24"/>
        </w:rPr>
        <w:t>Patrologia</w:t>
      </w:r>
      <w:proofErr w:type="spellEnd"/>
      <w:r w:rsidRPr="00330E5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330E5D">
        <w:rPr>
          <w:rFonts w:ascii="Times New Roman" w:hAnsi="Times New Roman" w:cs="Times New Roman"/>
          <w:i/>
          <w:sz w:val="24"/>
          <w:szCs w:val="24"/>
        </w:rPr>
        <w:t>Orientalis</w:t>
      </w:r>
      <w:proofErr w:type="spellEnd"/>
      <w:r w:rsidRPr="00330E5D">
        <w:rPr>
          <w:rFonts w:ascii="Times New Roman" w:hAnsi="Times New Roman" w:cs="Times New Roman"/>
          <w:i/>
          <w:sz w:val="24"/>
          <w:szCs w:val="24"/>
        </w:rPr>
        <w:t xml:space="preserve"> 3</w:t>
      </w:r>
      <w:r w:rsidR="00330E5D">
        <w:rPr>
          <w:rFonts w:ascii="Times New Roman" w:hAnsi="Times New Roman" w:cs="Times New Roman"/>
          <w:i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Paris: Firmin-Didot.</w:t>
      </w:r>
    </w:p>
    <w:p w14:paraId="7FA4AC01" w14:textId="46845597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 xml:space="preserve">'Papyrus Collections World Wide: 9-10 March 2000 (Brussels - Leuven)', (2000). Database </w:t>
      </w:r>
      <w:proofErr w:type="spellStart"/>
      <w:r w:rsidRPr="000E5B9B">
        <w:rPr>
          <w:rFonts w:ascii="Times New Roman" w:hAnsi="Times New Roman" w:cs="Times New Roman"/>
          <w:i/>
          <w:iCs/>
          <w:sz w:val="24"/>
          <w:szCs w:val="24"/>
        </w:rPr>
        <w:t>Trismegistos</w:t>
      </w:r>
      <w:proofErr w:type="spellEnd"/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www.trismegistos.org/coll/index.php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9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30E5D">
        <w:rPr>
          <w:rFonts w:ascii="Times New Roman" w:hAnsi="Times New Roman" w:cs="Times New Roman"/>
          <w:sz w:val="24"/>
          <w:szCs w:val="24"/>
        </w:rPr>
        <w:t xml:space="preserve"> </w:t>
      </w:r>
      <w:r w:rsidRPr="000E5B9B">
        <w:rPr>
          <w:rFonts w:ascii="Times New Roman" w:hAnsi="Times New Roman" w:cs="Times New Roman"/>
          <w:sz w:val="24"/>
          <w:szCs w:val="24"/>
        </w:rPr>
        <w:t>November 2018).</w:t>
      </w:r>
    </w:p>
    <w:p w14:paraId="6B67A410" w14:textId="77777777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E5B9B">
        <w:rPr>
          <w:rFonts w:ascii="Times New Roman" w:hAnsi="Times New Roman" w:cs="Times New Roman"/>
          <w:sz w:val="24"/>
          <w:szCs w:val="24"/>
        </w:rPr>
        <w:t>Scythopolis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, C.O. and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Binns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 xml:space="preserve">, J. (1991)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The Lives of the Monks of Palestine</w:t>
      </w:r>
      <w:r w:rsidRPr="000E5B9B">
        <w:rPr>
          <w:rFonts w:ascii="Times New Roman" w:hAnsi="Times New Roman" w:cs="Times New Roman"/>
          <w:sz w:val="24"/>
          <w:szCs w:val="24"/>
        </w:rPr>
        <w:t xml:space="preserve">. Translated by Price, R.M. Kalamazoo, </w:t>
      </w:r>
      <w:proofErr w:type="spellStart"/>
      <w:r w:rsidRPr="000E5B9B">
        <w:rPr>
          <w:rFonts w:ascii="Times New Roman" w:hAnsi="Times New Roman" w:cs="Times New Roman"/>
          <w:sz w:val="24"/>
          <w:szCs w:val="24"/>
        </w:rPr>
        <w:t>Mich</w:t>
      </w:r>
      <w:proofErr w:type="spellEnd"/>
      <w:r w:rsidRPr="000E5B9B">
        <w:rPr>
          <w:rFonts w:ascii="Times New Roman" w:hAnsi="Times New Roman" w:cs="Times New Roman"/>
          <w:sz w:val="24"/>
          <w:szCs w:val="24"/>
        </w:rPr>
        <w:t>: Cistercian Publications.</w:t>
      </w:r>
    </w:p>
    <w:p w14:paraId="020DE3D7" w14:textId="3E341079" w:rsidR="00F66225" w:rsidRPr="000E5B9B" w:rsidRDefault="00F66225" w:rsidP="000E5B9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0E5B9B">
        <w:rPr>
          <w:rFonts w:ascii="Times New Roman" w:hAnsi="Times New Roman" w:cs="Times New Roman"/>
          <w:sz w:val="24"/>
          <w:szCs w:val="24"/>
        </w:rPr>
        <w:t>The Khalili Research Centre, The University of Oxford, (2018) 'The Online Corpus of the Inscriptions of Ancient North Arabia - Database'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Database </w:t>
      </w:r>
      <w:r w:rsidRPr="000E5B9B">
        <w:rPr>
          <w:rFonts w:ascii="Times New Roman" w:hAnsi="Times New Roman" w:cs="Times New Roman"/>
          <w:i/>
          <w:iCs/>
          <w:sz w:val="24"/>
          <w:szCs w:val="24"/>
        </w:rPr>
        <w:t>OCIANA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0E5B9B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http://krc2.orient.ox.ac.uk/ociana/index.php/database</w:t>
      </w:r>
      <w:r w:rsidRPr="000E5B9B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30E5D" w:rsidRPr="000E5B9B">
        <w:rPr>
          <w:rFonts w:ascii="Times New Roman" w:hAnsi="Times New Roman" w:cs="Times New Roman"/>
          <w:sz w:val="24"/>
          <w:szCs w:val="24"/>
        </w:rPr>
        <w:t>15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E5B9B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6CD85833" w14:textId="32417CA2" w:rsidR="003C679B" w:rsidRDefault="00E81097" w:rsidP="003C679B">
      <w:pPr>
        <w:spacing w:after="120" w:line="480" w:lineRule="auto"/>
        <w:rPr>
          <w:rFonts w:ascii="Times New Roman" w:hAnsi="Times New Roman" w:cs="Times New Roman"/>
          <w:sz w:val="24"/>
          <w:szCs w:val="26"/>
        </w:rPr>
      </w:pPr>
      <w:r>
        <w:rPr>
          <w:rFonts w:ascii="Times New Roman" w:hAnsi="Times New Roman" w:cs="Times New Roman"/>
          <w:sz w:val="24"/>
          <w:szCs w:val="26"/>
        </w:rPr>
        <w:t>SCHOLARSHIP</w:t>
      </w:r>
    </w:p>
    <w:p w14:paraId="1EFE47B7" w14:textId="364DD3DA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Benevich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G.I. (2011) 'Christological Polemics of Maximus the Confessor and the Emergence of Islam onto the World Stage',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Theological Studies</w:t>
      </w:r>
      <w:r w:rsidRPr="003555FC">
        <w:rPr>
          <w:rFonts w:ascii="Times New Roman" w:hAnsi="Times New Roman" w:cs="Times New Roman"/>
          <w:sz w:val="24"/>
          <w:szCs w:val="24"/>
        </w:rPr>
        <w:t xml:space="preserve">, 72(2), pp. 335–44. DOI: </w:t>
      </w:r>
      <w:r w:rsidRPr="00330E5D">
        <w:rPr>
          <w:rFonts w:ascii="Times New Roman" w:hAnsi="Times New Roman" w:cs="Times New Roman"/>
          <w:sz w:val="24"/>
          <w:szCs w:val="24"/>
        </w:rPr>
        <w:t>10.1177/004056391107200205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1C120482" w14:textId="3F1D9F20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Binns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J. (1996)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Ascetics and Ambassadors of Christ.</w:t>
      </w:r>
      <w:r w:rsidRPr="003555FC">
        <w:rPr>
          <w:rFonts w:ascii="Times New Roman" w:hAnsi="Times New Roman" w:cs="Times New Roman"/>
          <w:sz w:val="24"/>
          <w:szCs w:val="24"/>
        </w:rPr>
        <w:t xml:space="preserve"> Oxford: Oxford University Press. Available at: </w:t>
      </w:r>
      <w:r w:rsidRPr="00330E5D">
        <w:rPr>
          <w:rFonts w:ascii="Times New Roman" w:hAnsi="Times New Roman" w:cs="Times New Roman"/>
          <w:sz w:val="24"/>
          <w:szCs w:val="24"/>
        </w:rPr>
        <w:t>http://public.eblib.com/choice/publicfullrecord.aspx?p=4963249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15</w:t>
      </w:r>
      <w:r w:rsidR="00E314F5" w:rsidRPr="00E314F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314F5">
        <w:rPr>
          <w:rFonts w:ascii="Times New Roman" w:hAnsi="Times New Roman" w:cs="Times New Roman"/>
          <w:sz w:val="24"/>
          <w:szCs w:val="24"/>
        </w:rPr>
        <w:t xml:space="preserve"> </w:t>
      </w:r>
      <w:r w:rsidRPr="003555FC">
        <w:rPr>
          <w:rFonts w:ascii="Times New Roman" w:hAnsi="Times New Roman" w:cs="Times New Roman"/>
          <w:sz w:val="24"/>
          <w:szCs w:val="24"/>
        </w:rPr>
        <w:t>November 2018).</w:t>
      </w:r>
    </w:p>
    <w:p w14:paraId="7A43BE93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Bitton-Ashkelony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B. and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Kofsky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A. eds. (2004)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Christian Gaza in Late Antiquity</w:t>
      </w:r>
      <w:r w:rsidRPr="003555FC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Pr="003555FC">
        <w:rPr>
          <w:rFonts w:ascii="Times New Roman" w:hAnsi="Times New Roman" w:cs="Times New Roman"/>
          <w:sz w:val="24"/>
          <w:szCs w:val="24"/>
        </w:rPr>
        <w:t>Leiden ;</w:t>
      </w:r>
      <w:proofErr w:type="gramEnd"/>
      <w:r w:rsidRPr="003555FC">
        <w:rPr>
          <w:rFonts w:ascii="Times New Roman" w:hAnsi="Times New Roman" w:cs="Times New Roman"/>
          <w:sz w:val="24"/>
          <w:szCs w:val="24"/>
        </w:rPr>
        <w:t xml:space="preserve"> Boston: Brill.</w:t>
      </w:r>
    </w:p>
    <w:p w14:paraId="13F2F4F5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Blömer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M. (2015)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Religious Identities in the Levant from Alexander to Muhammed: Continuity and Change</w:t>
      </w:r>
      <w:r w:rsidRPr="003555FC">
        <w:rPr>
          <w:rFonts w:ascii="Times New Roman" w:hAnsi="Times New Roman" w:cs="Times New Roman"/>
          <w:sz w:val="24"/>
          <w:szCs w:val="24"/>
        </w:rPr>
        <w:t xml:space="preserve">. Turnhout: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Brepols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6AAC0FAD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Börm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H. (2010)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Commutatio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et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contentio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: studies in the late Roman, Sasanian and early Islamic Near East; in Memory of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Zeev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Rubin</w:t>
      </w:r>
      <w:r w:rsidRPr="003555FC">
        <w:rPr>
          <w:rFonts w:ascii="Times New Roman" w:hAnsi="Times New Roman" w:cs="Times New Roman"/>
          <w:sz w:val="24"/>
          <w:szCs w:val="24"/>
        </w:rPr>
        <w:t xml:space="preserve">. Düsseldorf: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Wellem-Verl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65E25449" w14:textId="41F29812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Darling, L.T. (2014) '‘The Vicegerent of God, from Him We Expect Rain’: The Incorporation of the Pre-Islamic State in Early Islamic Political Culture',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Journal of the American Oriental Society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3555FC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http://link.galegroup.com/apps/doc/A396604108/AONE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10</w:t>
      </w:r>
      <w:r w:rsidR="0032199B" w:rsidRPr="0032199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32199B">
        <w:rPr>
          <w:rFonts w:ascii="Times New Roman" w:hAnsi="Times New Roman" w:cs="Times New Roman"/>
          <w:sz w:val="24"/>
          <w:szCs w:val="24"/>
        </w:rPr>
        <w:t xml:space="preserve"> </w:t>
      </w:r>
      <w:r w:rsidRPr="003555FC">
        <w:rPr>
          <w:rFonts w:ascii="Times New Roman" w:hAnsi="Times New Roman" w:cs="Times New Roman"/>
          <w:sz w:val="24"/>
          <w:szCs w:val="24"/>
        </w:rPr>
        <w:t>October 2018).</w:t>
      </w:r>
    </w:p>
    <w:p w14:paraId="36C858B3" w14:textId="77777777" w:rsidR="003555FC" w:rsidRPr="00330E5D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Degeorge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G.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Nehmé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L. and Villeneuve, F. (1999)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Pétra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métropole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de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l’Arabie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antique</w:t>
      </w:r>
      <w:r w:rsidRPr="003555FC">
        <w:rPr>
          <w:rFonts w:ascii="Times New Roman" w:hAnsi="Times New Roman" w:cs="Times New Roman"/>
          <w:sz w:val="24"/>
          <w:szCs w:val="24"/>
        </w:rPr>
        <w:t xml:space="preserve">. Paris: </w:t>
      </w:r>
      <w:proofErr w:type="spellStart"/>
      <w:r w:rsidRPr="00330E5D">
        <w:rPr>
          <w:rFonts w:ascii="Times New Roman" w:hAnsi="Times New Roman" w:cs="Times New Roman"/>
          <w:sz w:val="24"/>
          <w:szCs w:val="24"/>
        </w:rPr>
        <w:t>Seuil</w:t>
      </w:r>
      <w:proofErr w:type="spellEnd"/>
      <w:r w:rsidRPr="00330E5D">
        <w:rPr>
          <w:rFonts w:ascii="Times New Roman" w:hAnsi="Times New Roman" w:cs="Times New Roman"/>
          <w:sz w:val="24"/>
          <w:szCs w:val="24"/>
        </w:rPr>
        <w:t>.</w:t>
      </w:r>
    </w:p>
    <w:p w14:paraId="3EFF9F3F" w14:textId="02146B4C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30E5D">
        <w:rPr>
          <w:rFonts w:ascii="Times New Roman" w:hAnsi="Times New Roman" w:cs="Times New Roman"/>
          <w:sz w:val="24"/>
          <w:szCs w:val="24"/>
        </w:rPr>
        <w:t>Dmitriev</w:t>
      </w:r>
      <w:proofErr w:type="spellEnd"/>
      <w:r w:rsidRPr="00330E5D">
        <w:rPr>
          <w:rFonts w:ascii="Times New Roman" w:hAnsi="Times New Roman" w:cs="Times New Roman"/>
          <w:sz w:val="24"/>
          <w:szCs w:val="24"/>
        </w:rPr>
        <w:t xml:space="preserve">, K. and </w:t>
      </w:r>
      <w:proofErr w:type="spellStart"/>
      <w:r w:rsidRPr="00330E5D">
        <w:rPr>
          <w:rFonts w:ascii="Times New Roman" w:hAnsi="Times New Roman" w:cs="Times New Roman"/>
          <w:sz w:val="24"/>
          <w:szCs w:val="24"/>
        </w:rPr>
        <w:t>Toral</w:t>
      </w:r>
      <w:r w:rsidRPr="003555FC">
        <w:rPr>
          <w:rFonts w:ascii="Times New Roman" w:hAnsi="Times New Roman" w:cs="Times New Roman"/>
          <w:sz w:val="24"/>
          <w:szCs w:val="24"/>
        </w:rPr>
        <w:t>-Niehoff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(2017)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Religious Culture in Late Antique Arabia: Selected Studies on the Late Antique Religious Mind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  <w:r w:rsidR="00330E5D">
        <w:rPr>
          <w:rFonts w:ascii="Times New Roman" w:hAnsi="Times New Roman" w:cs="Times New Roman"/>
          <w:sz w:val="24"/>
          <w:szCs w:val="24"/>
        </w:rPr>
        <w:t xml:space="preserve"> Piscataway, NJ: Gorgias.</w:t>
      </w:r>
    </w:p>
    <w:p w14:paraId="6F8D1404" w14:textId="358AE158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Fiema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Z.T. (2006) 'City and Countryside in Byzantine Palestine. Prosperity in Question', In Ariel Lewin and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Pietrina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Pellegrini, eds.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Settlements and demography in the Near East in late Antiquity: proceedings of the colloquium, Matera, 27-29 October 2005</w:t>
      </w:r>
      <w:r w:rsidRPr="003555FC">
        <w:rPr>
          <w:rFonts w:ascii="Times New Roman" w:hAnsi="Times New Roman" w:cs="Times New Roman"/>
          <w:sz w:val="24"/>
          <w:szCs w:val="24"/>
        </w:rPr>
        <w:t xml:space="preserve">, Pisa: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Istituti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editoriali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e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poligrafici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internazionali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9262626/City_and_Countryside_in_Byzantine_Palestine._Prosperity_in_Question._Pp._67-88_in_Settlements_and_Demography_in_the_Near_East_in_Late_Antiquity._Proceedings_of_the_Colloquium_in_Matera_27-19_October_2005._A._S._Lewin_and_P._Pellegrini_eds._Pisa-Roma_2006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9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1245DF62" w14:textId="68BDF08A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Fisher, G. (2011)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Between Empires: Arabs, Romans, and Sasanians in Late Antiquity</w:t>
      </w:r>
      <w:r w:rsidRPr="003555FC">
        <w:rPr>
          <w:rFonts w:ascii="Times New Roman" w:hAnsi="Times New Roman" w:cs="Times New Roman"/>
          <w:sz w:val="24"/>
          <w:szCs w:val="24"/>
        </w:rPr>
        <w:t xml:space="preserve">. Oxford University Press. Available at: </w:t>
      </w:r>
      <w:r w:rsidRPr="00330E5D">
        <w:rPr>
          <w:rFonts w:ascii="Times New Roman" w:hAnsi="Times New Roman" w:cs="Times New Roman"/>
          <w:sz w:val="24"/>
          <w:szCs w:val="24"/>
        </w:rPr>
        <w:t>http://www.oxfordscholarship.com/view/10.1093/acprof:oso/9780199599271.001.0001/acprof-9780199599271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11</w:t>
      </w:r>
      <w:r w:rsidR="00330E5D" w:rsidRP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October 2018).</w:t>
      </w:r>
    </w:p>
    <w:p w14:paraId="1D9764E2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Fisher, G. ed. (2017)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Arabs and Empires before Islam</w:t>
      </w:r>
      <w:r w:rsidRPr="003555FC">
        <w:rPr>
          <w:rFonts w:ascii="Times New Roman" w:hAnsi="Times New Roman" w:cs="Times New Roman"/>
          <w:sz w:val="24"/>
          <w:szCs w:val="24"/>
        </w:rPr>
        <w:t>. Reprint edition Oxford: Oxford University Press.</w:t>
      </w:r>
    </w:p>
    <w:p w14:paraId="5405E101" w14:textId="7CC6430F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Friedman, M. (2018) 'Early Islam and Christian Faith',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Musafir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>: A Bulletin of Intercultural Studies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3555FC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https://www.academia.edu/8062348/Journal_Article_Early_Islam_and_Christian_Faith_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13</w:t>
      </w:r>
      <w:r w:rsid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October 2018).</w:t>
      </w:r>
    </w:p>
    <w:p w14:paraId="0095D855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Grafton, D.D. (2014) 'The Identity and Witness of Arab Pre-Islamic Arab Christianity: The Arabic Language and the Bible',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Hervormde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Teologiese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Studies; Pretoria</w:t>
      </w:r>
      <w:r w:rsidRPr="003555FC">
        <w:rPr>
          <w:rFonts w:ascii="Times New Roman" w:hAnsi="Times New Roman" w:cs="Times New Roman"/>
          <w:sz w:val="24"/>
          <w:szCs w:val="24"/>
        </w:rPr>
        <w:t>, 70(1), pp. 1–8.</w:t>
      </w:r>
    </w:p>
    <w:p w14:paraId="0F98D6C0" w14:textId="5D078D49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Hainthaler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T. (2007)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Christliche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Araber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Vor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Dem Islam: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Verbreitung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und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konfessionelle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Zugehorigkeit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: Eine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Hinfuhrung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. Leuven: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Peeters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75733B1F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Harris, W.V. (1991)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Ancient Literacy</w:t>
      </w:r>
      <w:r w:rsidRPr="003555FC">
        <w:rPr>
          <w:rFonts w:ascii="Times New Roman" w:hAnsi="Times New Roman" w:cs="Times New Roman"/>
          <w:sz w:val="24"/>
          <w:szCs w:val="24"/>
        </w:rPr>
        <w:t>. Cambridge, Mass.: Harvard University Press.</w:t>
      </w:r>
    </w:p>
    <w:p w14:paraId="60B00284" w14:textId="4C402C6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Harrison, C.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Bitton-Ashkelony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B. and De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Bruyn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T. eds. (2015)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Patristic Studies in the Twenty-First Century: Proceedings of an International Conference to Mark the 50th Anniversary of the International Association of Patristic Studies</w:t>
      </w:r>
      <w:r w:rsidRPr="003555FC">
        <w:rPr>
          <w:rFonts w:ascii="Times New Roman" w:hAnsi="Times New Roman" w:cs="Times New Roman"/>
          <w:sz w:val="24"/>
          <w:szCs w:val="24"/>
        </w:rPr>
        <w:t xml:space="preserve">. Turnhout: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Brepols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Publishers.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https://www.brepolsonline.net/doi/book/10.1484/M.STR-EB.5.110574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15</w:t>
      </w:r>
      <w:r w:rsid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November 2018). DOI: </w:t>
      </w:r>
      <w:r w:rsidRPr="00330E5D">
        <w:rPr>
          <w:rFonts w:ascii="Times New Roman" w:hAnsi="Times New Roman" w:cs="Times New Roman"/>
          <w:sz w:val="24"/>
          <w:szCs w:val="24"/>
        </w:rPr>
        <w:t>10.1484/M.STR-EB.5.110574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5B5D79E9" w14:textId="54F44F4C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Harrison, C.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Humfress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C. and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Sandwell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(2014)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Being Christian in Late Antiquity: A Festschrift for Gillian Clark</w:t>
      </w:r>
      <w:r w:rsidRPr="003555FC">
        <w:rPr>
          <w:rFonts w:ascii="Times New Roman" w:hAnsi="Times New Roman" w:cs="Times New Roman"/>
          <w:sz w:val="24"/>
          <w:szCs w:val="24"/>
        </w:rPr>
        <w:t>. 1 edition Oxford, United Kingdom: New York, NY: Oxford University Press.</w:t>
      </w:r>
    </w:p>
    <w:p w14:paraId="2C1AD86E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Hidemi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TAKAHASHI1 (2014) 'Syriac as a Vehicle for Transmission of Knowledge across Borders of Empires',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Horizons: Seoul Journal of Humanities</w:t>
      </w:r>
      <w:r w:rsidRPr="003555FC">
        <w:rPr>
          <w:rFonts w:ascii="Times New Roman" w:hAnsi="Times New Roman" w:cs="Times New Roman"/>
          <w:sz w:val="24"/>
          <w:szCs w:val="24"/>
        </w:rPr>
        <w:t>, 5(1), pp. 29–52.</w:t>
      </w:r>
    </w:p>
    <w:p w14:paraId="1CEDC64F" w14:textId="3B92F552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Hoyland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R.G. (2001)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Arabia and the Arabs: From the Bronze Age to the Coming of Islam</w:t>
      </w:r>
      <w:r w:rsidRPr="003555FC">
        <w:rPr>
          <w:rFonts w:ascii="Times New Roman" w:hAnsi="Times New Roman" w:cs="Times New Roman"/>
          <w:sz w:val="24"/>
          <w:szCs w:val="24"/>
        </w:rPr>
        <w:t>. London; New York: Routledge.</w:t>
      </w:r>
    </w:p>
    <w:p w14:paraId="68DD9013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Humphrey, J.H. ed. (1995)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Roman and Byzantine Near East: Some Recent Archaeological Research</w:t>
      </w:r>
      <w:r w:rsidRPr="003555FC">
        <w:rPr>
          <w:rFonts w:ascii="Times New Roman" w:hAnsi="Times New Roman" w:cs="Times New Roman"/>
          <w:sz w:val="24"/>
          <w:szCs w:val="24"/>
        </w:rPr>
        <w:t>. Ann Arbor (Mich.): Journal of Roman Archaeology.</w:t>
      </w:r>
    </w:p>
    <w:p w14:paraId="16ED1EC4" w14:textId="142ACDDF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John of Ephesus and Payne Smith, R. (1860)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The Third Part of The Ecclesiastical History of John, Bishop of </w:t>
      </w:r>
      <w:proofErr w:type="gram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Ephesus;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3555FC">
        <w:rPr>
          <w:rFonts w:ascii="Times New Roman" w:hAnsi="Times New Roman" w:cs="Times New Roman"/>
          <w:sz w:val="24"/>
          <w:szCs w:val="24"/>
        </w:rPr>
        <w:t xml:space="preserve"> Oxford, Univ. Press. Available at: </w:t>
      </w:r>
      <w:r w:rsidRPr="00330E5D">
        <w:rPr>
          <w:rFonts w:ascii="Times New Roman" w:hAnsi="Times New Roman" w:cs="Times New Roman"/>
          <w:sz w:val="24"/>
          <w:szCs w:val="24"/>
        </w:rPr>
        <w:t>http://archive.org/details/ecclesiasticalhi00johnuoft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15</w:t>
      </w:r>
      <w:r w:rsid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21C21454" w14:textId="6FAD26C9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Lardinois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A. Blok, J. and van der Poel, M.G.M. (2011)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Sacred Words: Orality, Literacy and Religion - Orality and Literacy in the Ancient World</w:t>
      </w:r>
      <w:r w:rsidRPr="003555FC">
        <w:rPr>
          <w:rFonts w:ascii="Times New Roman" w:hAnsi="Times New Roman" w:cs="Times New Roman"/>
          <w:sz w:val="24"/>
          <w:szCs w:val="24"/>
        </w:rPr>
        <w:t xml:space="preserve">. Leiden, NETHERLANDS: BRILL. Available at: </w:t>
      </w:r>
      <w:r w:rsidRPr="00330E5D">
        <w:rPr>
          <w:rFonts w:ascii="Times New Roman" w:hAnsi="Times New Roman" w:cs="Times New Roman"/>
          <w:sz w:val="24"/>
          <w:szCs w:val="24"/>
        </w:rPr>
        <w:t>http://ebookcentral.proquest.com/lib/uml/detail.action?docID=737717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7</w:t>
      </w:r>
      <w:r w:rsid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2D92AD2A" w14:textId="3BE833DC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Macdonald, M.C.A. (2009) 'Arabians,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Arabias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and the Greeks: Contact and Perceptions', In Michael C. </w:t>
      </w:r>
      <w:proofErr w:type="gramStart"/>
      <w:r w:rsidRPr="003555FC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3555FC">
        <w:rPr>
          <w:rFonts w:ascii="Times New Roman" w:hAnsi="Times New Roman" w:cs="Times New Roman"/>
          <w:sz w:val="24"/>
          <w:szCs w:val="24"/>
        </w:rPr>
        <w:t xml:space="preserve"> Macdonald, ed.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Literacy and Identity in Pre-Islamic Arabia</w:t>
      </w:r>
      <w:r w:rsidRPr="003555FC">
        <w:rPr>
          <w:rFonts w:ascii="Times New Roman" w:hAnsi="Times New Roman" w:cs="Times New Roman"/>
          <w:sz w:val="24"/>
          <w:szCs w:val="24"/>
        </w:rPr>
        <w:t xml:space="preserve">, Surrey, Eng.; Burlington, VT: Ashgate Pub.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https://www.academia.edu/4593009/Arabians_Arabias_and_the_Greeks_Contact_and_Perceptions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6F09E525" w14:textId="732AD5B9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Macdonald, M.C.A. (2010) 'Ancient Arabia and the Written Word', In Michael C. A. Macdonald, ed.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Development of Arabic as a Written Language</w:t>
      </w:r>
      <w:r w:rsidRPr="003555FC">
        <w:rPr>
          <w:rFonts w:ascii="Times New Roman" w:hAnsi="Times New Roman" w:cs="Times New Roman"/>
          <w:sz w:val="24"/>
          <w:szCs w:val="24"/>
        </w:rPr>
        <w:t xml:space="preserve">, Supplement </w:t>
      </w:r>
      <w:r w:rsidR="00330E5D">
        <w:rPr>
          <w:rFonts w:ascii="Times New Roman" w:hAnsi="Times New Roman" w:cs="Times New Roman"/>
          <w:sz w:val="24"/>
          <w:szCs w:val="24"/>
        </w:rPr>
        <w:t>E</w:t>
      </w:r>
      <w:r w:rsidRPr="003555FC">
        <w:rPr>
          <w:rFonts w:ascii="Times New Roman" w:hAnsi="Times New Roman" w:cs="Times New Roman"/>
          <w:sz w:val="24"/>
          <w:szCs w:val="24"/>
        </w:rPr>
        <w:t>dition</w:t>
      </w:r>
      <w:r w:rsidR="00330E5D">
        <w:rPr>
          <w:rFonts w:ascii="Times New Roman" w:hAnsi="Times New Roman" w:cs="Times New Roman"/>
          <w:sz w:val="24"/>
          <w:szCs w:val="24"/>
        </w:rPr>
        <w:t>,</w:t>
      </w:r>
      <w:r w:rsidRPr="003555FC">
        <w:rPr>
          <w:rFonts w:ascii="Times New Roman" w:hAnsi="Times New Roman" w:cs="Times New Roman"/>
          <w:sz w:val="24"/>
          <w:szCs w:val="24"/>
        </w:rPr>
        <w:t xml:space="preserve"> Vol. 40</w:t>
      </w:r>
      <w:r w:rsidR="00330E5D">
        <w:rPr>
          <w:rFonts w:ascii="Times New Roman" w:hAnsi="Times New Roman" w:cs="Times New Roman"/>
          <w:sz w:val="24"/>
          <w:szCs w:val="24"/>
        </w:rPr>
        <w:t>,</w:t>
      </w:r>
      <w:r w:rsidRPr="003555FC">
        <w:rPr>
          <w:rFonts w:ascii="Times New Roman" w:hAnsi="Times New Roman" w:cs="Times New Roman"/>
          <w:sz w:val="24"/>
          <w:szCs w:val="24"/>
        </w:rPr>
        <w:t xml:space="preserve"> Proceedings of the Seminar for Arabian Studies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3555FC">
        <w:rPr>
          <w:rFonts w:ascii="Times New Roman" w:hAnsi="Times New Roman" w:cs="Times New Roman"/>
          <w:sz w:val="24"/>
          <w:szCs w:val="24"/>
        </w:rPr>
        <w:t xml:space="preserve"> Oxford: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Archaeopress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Archaeology.</w:t>
      </w:r>
    </w:p>
    <w:p w14:paraId="69A8A1D1" w14:textId="743F9CD0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Macdonald, M.C.A. (2018) 'The Decline of the Epigraphic Habit in Late Antique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Arabia_some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Questions'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3555FC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330E5D">
        <w:rPr>
          <w:rFonts w:ascii="Times New Roman" w:hAnsi="Times New Roman" w:cs="Times New Roman"/>
          <w:sz w:val="24"/>
          <w:szCs w:val="24"/>
        </w:rPr>
        <w:t>https://www.academia.edu/4421634/The_decline_of_the_epigraphic_habit_in_late_antique_Arabia_some_questions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15</w:t>
      </w:r>
      <w:r w:rsid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0554C5FE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McKenzie, J. (2005)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Architecture of Petra</w:t>
      </w:r>
      <w:r w:rsidRPr="003555FC">
        <w:rPr>
          <w:rFonts w:ascii="Times New Roman" w:hAnsi="Times New Roman" w:cs="Times New Roman"/>
          <w:sz w:val="24"/>
          <w:szCs w:val="24"/>
        </w:rPr>
        <w:t>. Oxford: Oxbow Books.</w:t>
      </w:r>
    </w:p>
    <w:p w14:paraId="203C4671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McKitterick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R. (1992)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Uses of Literacy in Early Mediaeval Europe</w:t>
      </w:r>
      <w:r w:rsidRPr="003555FC">
        <w:rPr>
          <w:rFonts w:ascii="Times New Roman" w:hAnsi="Times New Roman" w:cs="Times New Roman"/>
          <w:sz w:val="24"/>
          <w:szCs w:val="24"/>
        </w:rPr>
        <w:t>. Cambridge [England]: Cambridge University Press.</w:t>
      </w:r>
    </w:p>
    <w:p w14:paraId="43671420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Millar, F. (1993)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Roman near East 31 B.C.-337 A.D</w:t>
      </w:r>
      <w:r w:rsidRPr="003555FC">
        <w:rPr>
          <w:rFonts w:ascii="Times New Roman" w:hAnsi="Times New Roman" w:cs="Times New Roman"/>
          <w:sz w:val="24"/>
          <w:szCs w:val="24"/>
        </w:rPr>
        <w:t>. Cambridge (Mass.): Harvard University Press.</w:t>
      </w:r>
    </w:p>
    <w:p w14:paraId="647BD681" w14:textId="45B67C4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Millar, F. (2009) 'Christian Monasticism in Roman Arabia at the Birth of Mahomet', </w:t>
      </w:r>
      <w:proofErr w:type="spellStart"/>
      <w:r w:rsidRPr="003555FC">
        <w:rPr>
          <w:rFonts w:ascii="Times New Roman" w:hAnsi="Times New Roman" w:cs="Times New Roman"/>
          <w:i/>
          <w:iCs/>
          <w:sz w:val="24"/>
          <w:szCs w:val="24"/>
        </w:rPr>
        <w:t>Semitica</w:t>
      </w:r>
      <w:proofErr w:type="spellEnd"/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 et Classica</w:t>
      </w:r>
      <w:r w:rsidRPr="003555FC">
        <w:rPr>
          <w:rFonts w:ascii="Times New Roman" w:hAnsi="Times New Roman" w:cs="Times New Roman"/>
          <w:sz w:val="24"/>
          <w:szCs w:val="24"/>
        </w:rPr>
        <w:t xml:space="preserve">, 2, pp. 97–115. DOI: </w:t>
      </w:r>
      <w:r w:rsidRPr="00330E5D">
        <w:rPr>
          <w:rFonts w:ascii="Times New Roman" w:hAnsi="Times New Roman" w:cs="Times New Roman"/>
          <w:sz w:val="24"/>
          <w:szCs w:val="24"/>
        </w:rPr>
        <w:t>10.1484/J.SEC.1.100512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7DE10C9E" w14:textId="319F4085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Motzki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H. (2000)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Biography of Muhammad: The Issue of the Sources</w:t>
      </w:r>
      <w:r w:rsidRPr="003555FC">
        <w:rPr>
          <w:rFonts w:ascii="Times New Roman" w:hAnsi="Times New Roman" w:cs="Times New Roman"/>
          <w:sz w:val="24"/>
          <w:szCs w:val="24"/>
        </w:rPr>
        <w:t>. Islamic History and Civilization</w:t>
      </w:r>
      <w:r w:rsidR="00330E5D">
        <w:rPr>
          <w:rFonts w:ascii="Times New Roman" w:hAnsi="Times New Roman" w:cs="Times New Roman"/>
          <w:sz w:val="24"/>
          <w:szCs w:val="24"/>
        </w:rPr>
        <w:t>,</w:t>
      </w:r>
      <w:r w:rsidRPr="003555FC">
        <w:rPr>
          <w:rFonts w:ascii="Times New Roman" w:hAnsi="Times New Roman" w:cs="Times New Roman"/>
          <w:sz w:val="24"/>
          <w:szCs w:val="24"/>
        </w:rPr>
        <w:t xml:space="preserve"> </w:t>
      </w:r>
      <w:r w:rsidR="00330E5D">
        <w:rPr>
          <w:rFonts w:ascii="Times New Roman" w:hAnsi="Times New Roman" w:cs="Times New Roman"/>
          <w:sz w:val="24"/>
          <w:szCs w:val="24"/>
        </w:rPr>
        <w:t>Vol.</w:t>
      </w:r>
      <w:r w:rsidRPr="003555FC">
        <w:rPr>
          <w:rFonts w:ascii="Times New Roman" w:hAnsi="Times New Roman" w:cs="Times New Roman"/>
          <w:sz w:val="24"/>
          <w:szCs w:val="24"/>
        </w:rPr>
        <w:t xml:space="preserve"> 32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3555FC">
        <w:rPr>
          <w:rFonts w:ascii="Times New Roman" w:hAnsi="Times New Roman" w:cs="Times New Roman"/>
          <w:sz w:val="24"/>
          <w:szCs w:val="24"/>
        </w:rPr>
        <w:t xml:space="preserve"> Leiden; Boston, MA: Brill.</w:t>
      </w:r>
    </w:p>
    <w:p w14:paraId="4CFE63CD" w14:textId="67CB03E1" w:rsidR="00330E5D" w:rsidRPr="00330E5D" w:rsidRDefault="00330E5D" w:rsidP="00330E5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30E5D">
        <w:rPr>
          <w:rFonts w:ascii="Times New Roman" w:hAnsi="Times New Roman" w:cs="Times New Roman"/>
          <w:sz w:val="24"/>
          <w:szCs w:val="24"/>
        </w:rPr>
        <w:t xml:space="preserve">Johnson, W.A. and Parker, H.N. eds. (2011) </w:t>
      </w:r>
      <w:r w:rsidRPr="00330E5D">
        <w:rPr>
          <w:rFonts w:ascii="Times New Roman" w:hAnsi="Times New Roman" w:cs="Times New Roman"/>
          <w:i/>
          <w:iCs/>
          <w:sz w:val="24"/>
          <w:szCs w:val="24"/>
        </w:rPr>
        <w:t>Ancient Literacies: The Culture of Reading in Greece and Rome</w:t>
      </w:r>
      <w:r w:rsidRPr="00330E5D">
        <w:rPr>
          <w:rFonts w:ascii="Times New Roman" w:hAnsi="Times New Roman" w:cs="Times New Roman"/>
          <w:sz w:val="24"/>
          <w:szCs w:val="24"/>
        </w:rPr>
        <w:t xml:space="preserve">. New York; Oxford: Oxford University Press. Available at: </w:t>
      </w:r>
      <w:hyperlink r:id="rId7" w:history="1">
        <w:r w:rsidRPr="00330E5D">
          <w:rPr>
            <w:rStyle w:val="Hyperlink"/>
            <w:rFonts w:ascii="Times New Roman" w:hAnsi="Times New Roman" w:cs="Times New Roman"/>
            <w:sz w:val="24"/>
            <w:szCs w:val="24"/>
          </w:rPr>
          <w:t>http://dx.doi.org/10.1093/acprof:osobl/9780199793983.001.0001</w:t>
        </w:r>
      </w:hyperlink>
      <w:r w:rsidRPr="00330E5D">
        <w:rPr>
          <w:rFonts w:ascii="Times New Roman" w:hAnsi="Times New Roman" w:cs="Times New Roman"/>
          <w:sz w:val="24"/>
          <w:szCs w:val="24"/>
        </w:rPr>
        <w:t xml:space="preserve"> (Accessed: 15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30E5D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59A77FA0" w14:textId="7260C918" w:rsidR="003555FC" w:rsidRPr="003555FC" w:rsidRDefault="003555FC" w:rsidP="00330E5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Penn, M.P. (2015)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When Christians First Met Muslims: A Sourcebook of the Earliest Syriac Writings on Islam</w:t>
      </w:r>
      <w:r w:rsidRPr="003555FC">
        <w:rPr>
          <w:rFonts w:ascii="Times New Roman" w:hAnsi="Times New Roman" w:cs="Times New Roman"/>
          <w:sz w:val="24"/>
          <w:szCs w:val="24"/>
        </w:rPr>
        <w:t>. Univ of California Press.</w:t>
      </w:r>
    </w:p>
    <w:p w14:paraId="09D7F17F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Peters, F.E. ed. (1999)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The Arabs and Arabia on the Eve of Islam</w:t>
      </w:r>
      <w:r w:rsidRPr="003555FC">
        <w:rPr>
          <w:rFonts w:ascii="Times New Roman" w:hAnsi="Times New Roman" w:cs="Times New Roman"/>
          <w:sz w:val="24"/>
          <w:szCs w:val="24"/>
        </w:rPr>
        <w:t xml:space="preserve">. 1 edition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Aldershot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> ; Brookfield, Vt: Routledge.</w:t>
      </w:r>
    </w:p>
    <w:p w14:paraId="3C585CD8" w14:textId="76602509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(1979) 'Byzantium in South Arabia',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Dumbarton Oaks Papers</w:t>
      </w:r>
      <w:r w:rsidRPr="003555FC">
        <w:rPr>
          <w:rFonts w:ascii="Times New Roman" w:hAnsi="Times New Roman" w:cs="Times New Roman"/>
          <w:sz w:val="24"/>
          <w:szCs w:val="24"/>
        </w:rPr>
        <w:t xml:space="preserve">, 33, pp. 23–94. DOI: </w:t>
      </w:r>
      <w:r w:rsidRPr="00330E5D">
        <w:rPr>
          <w:rFonts w:ascii="Times New Roman" w:hAnsi="Times New Roman" w:cs="Times New Roman"/>
          <w:sz w:val="24"/>
          <w:szCs w:val="24"/>
        </w:rPr>
        <w:t>10.2307/1291433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24EE9DCA" w14:textId="47F54870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(1984a)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Byzantium and the Arabs in the Fourth Century</w:t>
      </w:r>
      <w:r w:rsidR="00330E5D">
        <w:rPr>
          <w:rFonts w:ascii="Times New Roman" w:hAnsi="Times New Roman" w:cs="Times New Roman"/>
          <w:sz w:val="24"/>
          <w:szCs w:val="24"/>
        </w:rPr>
        <w:t xml:space="preserve">, </w:t>
      </w:r>
      <w:r w:rsidRPr="003555FC">
        <w:rPr>
          <w:rFonts w:ascii="Times New Roman" w:hAnsi="Times New Roman" w:cs="Times New Roman"/>
          <w:sz w:val="24"/>
          <w:szCs w:val="24"/>
        </w:rPr>
        <w:t xml:space="preserve">First </w:t>
      </w:r>
      <w:r w:rsidR="00330E5D">
        <w:rPr>
          <w:rFonts w:ascii="Times New Roman" w:hAnsi="Times New Roman" w:cs="Times New Roman"/>
          <w:sz w:val="24"/>
          <w:szCs w:val="24"/>
        </w:rPr>
        <w:t>E</w:t>
      </w:r>
      <w:r w:rsidRPr="003555FC">
        <w:rPr>
          <w:rFonts w:ascii="Times New Roman" w:hAnsi="Times New Roman" w:cs="Times New Roman"/>
          <w:sz w:val="24"/>
          <w:szCs w:val="24"/>
        </w:rPr>
        <w:t>dition</w:t>
      </w:r>
      <w:r w:rsidR="00330E5D">
        <w:rPr>
          <w:rFonts w:ascii="Times New Roman" w:hAnsi="Times New Roman" w:cs="Times New Roman"/>
          <w:sz w:val="24"/>
          <w:szCs w:val="24"/>
        </w:rPr>
        <w:t>.</w:t>
      </w:r>
      <w:r w:rsidRPr="003555FC">
        <w:rPr>
          <w:rFonts w:ascii="Times New Roman" w:hAnsi="Times New Roman" w:cs="Times New Roman"/>
          <w:sz w:val="24"/>
          <w:szCs w:val="24"/>
        </w:rPr>
        <w:t xml:space="preserve"> Washington, D.C: Dumbarton Oaks Research Library and Collection.</w:t>
      </w:r>
    </w:p>
    <w:p w14:paraId="7128279F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(1984b)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Rome and the Arabs: A Prolegomenon to the Study of Byzantium and the Arabs</w:t>
      </w:r>
      <w:r w:rsidRPr="003555FC">
        <w:rPr>
          <w:rFonts w:ascii="Times New Roman" w:hAnsi="Times New Roman" w:cs="Times New Roman"/>
          <w:sz w:val="24"/>
          <w:szCs w:val="24"/>
        </w:rPr>
        <w:t>. Washington, D.C: Dumbarton Oaks Research Library and Collection.</w:t>
      </w:r>
    </w:p>
    <w:p w14:paraId="2C84E56A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(1989)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Byzantium and the Arabs in the Fifth Century</w:t>
      </w:r>
      <w:r w:rsidRPr="003555FC">
        <w:rPr>
          <w:rFonts w:ascii="Times New Roman" w:hAnsi="Times New Roman" w:cs="Times New Roman"/>
          <w:sz w:val="24"/>
          <w:szCs w:val="24"/>
        </w:rPr>
        <w:t>. Washington, D.C: Dumbarton Oaks Research Library and Collection.</w:t>
      </w:r>
    </w:p>
    <w:p w14:paraId="0161E7A8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(1996)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Byzantium and the Semitic Orient before the Rise of Islam</w:t>
      </w:r>
      <w:r w:rsidRPr="003555FC">
        <w:rPr>
          <w:rFonts w:ascii="Times New Roman" w:hAnsi="Times New Roman" w:cs="Times New Roman"/>
          <w:sz w:val="24"/>
          <w:szCs w:val="24"/>
        </w:rPr>
        <w:t xml:space="preserve">. London: Variorum 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Repr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>.</w:t>
      </w:r>
    </w:p>
    <w:p w14:paraId="2400CAD6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(2002)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Byzantium and the Arabs in the Sixth Century, Volume 2, Part 1</w:t>
      </w:r>
      <w:r w:rsidRPr="003555FC">
        <w:rPr>
          <w:rFonts w:ascii="Times New Roman" w:hAnsi="Times New Roman" w:cs="Times New Roman"/>
          <w:sz w:val="24"/>
          <w:szCs w:val="24"/>
        </w:rPr>
        <w:t>. Washington, D.C: Dumbarton Oaks Research Library and Collection.</w:t>
      </w:r>
    </w:p>
    <w:p w14:paraId="4D722D10" w14:textId="1BCA6B44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555FC">
        <w:rPr>
          <w:rFonts w:ascii="Times New Roman" w:hAnsi="Times New Roman" w:cs="Times New Roman"/>
          <w:sz w:val="24"/>
          <w:szCs w:val="24"/>
        </w:rPr>
        <w:t>Shahîd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, I. (2010)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 xml:space="preserve">Byzantium and the Arabs in the Sixth Century. Volume 2, Part </w:t>
      </w:r>
      <w:r w:rsidR="00330E5D">
        <w:rPr>
          <w:rFonts w:ascii="Times New Roman" w:hAnsi="Times New Roman" w:cs="Times New Roman"/>
          <w:i/>
          <w:iCs/>
          <w:sz w:val="24"/>
          <w:szCs w:val="24"/>
        </w:rPr>
        <w:t>2</w:t>
      </w:r>
      <w:r w:rsidRPr="003555FC">
        <w:rPr>
          <w:rFonts w:ascii="Times New Roman" w:hAnsi="Times New Roman" w:cs="Times New Roman"/>
          <w:sz w:val="24"/>
          <w:szCs w:val="24"/>
        </w:rPr>
        <w:t xml:space="preserve">. Washington, D.C.; Chichester: Dumbarton </w:t>
      </w:r>
      <w:proofErr w:type="gramStart"/>
      <w:r w:rsidRPr="003555FC">
        <w:rPr>
          <w:rFonts w:ascii="Times New Roman" w:hAnsi="Times New Roman" w:cs="Times New Roman"/>
          <w:sz w:val="24"/>
          <w:szCs w:val="24"/>
        </w:rPr>
        <w:t>Oaks ;</w:t>
      </w:r>
      <w:proofErr w:type="gramEnd"/>
      <w:r w:rsidRPr="003555FC">
        <w:rPr>
          <w:rFonts w:ascii="Times New Roman" w:hAnsi="Times New Roman" w:cs="Times New Roman"/>
          <w:sz w:val="24"/>
          <w:szCs w:val="24"/>
        </w:rPr>
        <w:t xml:space="preserve"> John Wiley.</w:t>
      </w:r>
    </w:p>
    <w:p w14:paraId="3037A26E" w14:textId="2592462D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Thomas, R. (2011) 'Writing, Reading, Public and Private ‘Literacies’',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Ancient Literacies</w:t>
      </w:r>
      <w:r w:rsidRPr="003555FC">
        <w:rPr>
          <w:rFonts w:ascii="Times New Roman" w:hAnsi="Times New Roman" w:cs="Times New Roman"/>
          <w:sz w:val="24"/>
          <w:szCs w:val="24"/>
        </w:rPr>
        <w:t xml:space="preserve">, Oxford University Press. Available at: </w:t>
      </w:r>
      <w:r w:rsidRPr="00330E5D">
        <w:rPr>
          <w:rFonts w:ascii="Times New Roman" w:hAnsi="Times New Roman" w:cs="Times New Roman"/>
          <w:sz w:val="24"/>
          <w:szCs w:val="24"/>
        </w:rPr>
        <w:t>http://www.oxfordscholarship.com/view/10.1093/acprof:osobl/9780199793983.001.0001/acprof-9780199793983-chapter-2</w:t>
      </w:r>
      <w:r w:rsidRPr="003555FC">
        <w:rPr>
          <w:rFonts w:ascii="Times New Roman" w:hAnsi="Times New Roman" w:cs="Times New Roman"/>
          <w:sz w:val="24"/>
          <w:szCs w:val="24"/>
        </w:rPr>
        <w:t xml:space="preserve"> (Accessed: 10</w:t>
      </w:r>
      <w:r w:rsidR="00330E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555FC">
        <w:rPr>
          <w:rFonts w:ascii="Times New Roman" w:hAnsi="Times New Roman" w:cs="Times New Roman"/>
          <w:sz w:val="24"/>
          <w:szCs w:val="24"/>
        </w:rPr>
        <w:t xml:space="preserve"> November 2018).</w:t>
      </w:r>
    </w:p>
    <w:p w14:paraId="615F2F6C" w14:textId="77777777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Wood, P. (2010)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‘We Have No King but Christ’: Christian Political Thought in Greater Syria on the Eve of the Arab Conquest (c.400-585)</w:t>
      </w:r>
      <w:r w:rsidRPr="003555FC">
        <w:rPr>
          <w:rFonts w:ascii="Times New Roman" w:hAnsi="Times New Roman" w:cs="Times New Roman"/>
          <w:sz w:val="24"/>
          <w:szCs w:val="24"/>
        </w:rPr>
        <w:t>. Oxford University Press.</w:t>
      </w:r>
    </w:p>
    <w:p w14:paraId="1BAB3DCB" w14:textId="3F81DBC1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>WOOD, P. (2016) 'Al-</w:t>
      </w:r>
      <w:proofErr w:type="spellStart"/>
      <w:r w:rsidRPr="003555FC">
        <w:rPr>
          <w:rFonts w:ascii="Times New Roman" w:hAnsi="Times New Roman" w:cs="Times New Roman"/>
          <w:sz w:val="24"/>
          <w:szCs w:val="24"/>
        </w:rPr>
        <w:t>Ḥīra</w:t>
      </w:r>
      <w:proofErr w:type="spellEnd"/>
      <w:r w:rsidRPr="003555FC">
        <w:rPr>
          <w:rFonts w:ascii="Times New Roman" w:hAnsi="Times New Roman" w:cs="Times New Roman"/>
          <w:sz w:val="24"/>
          <w:szCs w:val="24"/>
        </w:rPr>
        <w:t xml:space="preserve"> and Its Histories',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Journal of the American Oriental Society</w:t>
      </w:r>
      <w:r w:rsidRPr="003555FC">
        <w:rPr>
          <w:rFonts w:ascii="Times New Roman" w:hAnsi="Times New Roman" w:cs="Times New Roman"/>
          <w:sz w:val="24"/>
          <w:szCs w:val="24"/>
        </w:rPr>
        <w:t>, 136(4), pp. 785–800.</w:t>
      </w:r>
    </w:p>
    <w:p w14:paraId="136E5C61" w14:textId="22247D8C" w:rsidR="003555FC" w:rsidRPr="003555FC" w:rsidRDefault="003555FC" w:rsidP="003555F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Woolf, G. (2015) 'Ancient Illiteracy?',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Bulletin of the Institute of Classical Studies</w:t>
      </w:r>
      <w:r w:rsidRPr="003555FC">
        <w:rPr>
          <w:rFonts w:ascii="Times New Roman" w:hAnsi="Times New Roman" w:cs="Times New Roman"/>
          <w:sz w:val="24"/>
          <w:szCs w:val="24"/>
        </w:rPr>
        <w:t xml:space="preserve">, 58(2), pp. 31–42. DOI: </w:t>
      </w:r>
      <w:r w:rsidRPr="00330E5D">
        <w:rPr>
          <w:rFonts w:ascii="Times New Roman" w:hAnsi="Times New Roman" w:cs="Times New Roman"/>
          <w:sz w:val="24"/>
          <w:szCs w:val="24"/>
        </w:rPr>
        <w:t>10.1111/j.2041-5370.2015.</w:t>
      </w:r>
      <w:proofErr w:type="gramStart"/>
      <w:r w:rsidRPr="00330E5D">
        <w:rPr>
          <w:rFonts w:ascii="Times New Roman" w:hAnsi="Times New Roman" w:cs="Times New Roman"/>
          <w:sz w:val="24"/>
          <w:szCs w:val="24"/>
        </w:rPr>
        <w:t>12010.x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14:paraId="15571AA3" w14:textId="6BCB7D1D" w:rsidR="00E81097" w:rsidRPr="00DF314B" w:rsidRDefault="003555FC" w:rsidP="00DF314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3555FC">
        <w:rPr>
          <w:rFonts w:ascii="Times New Roman" w:hAnsi="Times New Roman" w:cs="Times New Roman"/>
          <w:sz w:val="24"/>
          <w:szCs w:val="24"/>
        </w:rPr>
        <w:t xml:space="preserve">Yule, P. (2013) 'A Late Antique Christian King from Zafar, Southern Arabia', </w:t>
      </w:r>
      <w:r w:rsidRPr="003555FC">
        <w:rPr>
          <w:rFonts w:ascii="Times New Roman" w:hAnsi="Times New Roman" w:cs="Times New Roman"/>
          <w:i/>
          <w:iCs/>
          <w:sz w:val="24"/>
          <w:szCs w:val="24"/>
        </w:rPr>
        <w:t>Antiquity</w:t>
      </w:r>
      <w:r w:rsidRPr="003555FC">
        <w:rPr>
          <w:rFonts w:ascii="Times New Roman" w:hAnsi="Times New Roman" w:cs="Times New Roman"/>
          <w:sz w:val="24"/>
          <w:szCs w:val="24"/>
        </w:rPr>
        <w:t xml:space="preserve">, 87(338), pp. 1124–1135. DOI: </w:t>
      </w:r>
      <w:r w:rsidRPr="00330E5D">
        <w:rPr>
          <w:rFonts w:ascii="Times New Roman" w:hAnsi="Times New Roman" w:cs="Times New Roman"/>
          <w:sz w:val="24"/>
          <w:szCs w:val="24"/>
        </w:rPr>
        <w:t>10.1017/S0003598X00049905</w:t>
      </w:r>
      <w:r w:rsidRPr="003555FC">
        <w:rPr>
          <w:rFonts w:ascii="Times New Roman" w:hAnsi="Times New Roman" w:cs="Times New Roman"/>
          <w:sz w:val="24"/>
          <w:szCs w:val="24"/>
        </w:rPr>
        <w:t>.</w:t>
      </w:r>
    </w:p>
    <w:sectPr w:rsidR="00E81097" w:rsidRPr="00DF314B" w:rsidSect="00665B67">
      <w:headerReference w:type="default" r:id="rId8"/>
      <w:footerReference w:type="default" r:id="rId9"/>
      <w:footerReference w:type="first" r:id="rId10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D414C1" w14:textId="77777777" w:rsidR="00665B67" w:rsidRDefault="00665B67" w:rsidP="00665B67">
      <w:pPr>
        <w:spacing w:after="0" w:line="240" w:lineRule="auto"/>
      </w:pPr>
      <w:r>
        <w:separator/>
      </w:r>
    </w:p>
  </w:endnote>
  <w:endnote w:type="continuationSeparator" w:id="0">
    <w:p w14:paraId="79767E0E" w14:textId="77777777" w:rsidR="00665B67" w:rsidRDefault="00665B67" w:rsidP="00665B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69498053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433B31F1" w14:textId="4B83CA05" w:rsidR="00665B67" w:rsidRPr="00665B67" w:rsidRDefault="00665B67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665B67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665B67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665B67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665B67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665B67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6416E209" w14:textId="77777777" w:rsidR="00665B67" w:rsidRDefault="00665B6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60796121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2861150D" w14:textId="282F9C6A" w:rsidR="00665B67" w:rsidRPr="00665B67" w:rsidRDefault="00665B67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665B67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665B67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665B67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665B67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665B67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3C3C765D" w14:textId="77777777" w:rsidR="00665B67" w:rsidRDefault="00665B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FA10A8" w14:textId="77777777" w:rsidR="00665B67" w:rsidRDefault="00665B67" w:rsidP="00665B67">
      <w:pPr>
        <w:spacing w:after="0" w:line="240" w:lineRule="auto"/>
      </w:pPr>
      <w:r>
        <w:separator/>
      </w:r>
    </w:p>
  </w:footnote>
  <w:footnote w:type="continuationSeparator" w:id="0">
    <w:p w14:paraId="72F9C63F" w14:textId="77777777" w:rsidR="00665B67" w:rsidRDefault="00665B67" w:rsidP="00665B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37689B" w14:textId="3AE17D79" w:rsidR="00665B67" w:rsidRPr="00665B67" w:rsidRDefault="00665B67">
    <w:pPr>
      <w:pStyle w:val="Header"/>
      <w:rPr>
        <w:rFonts w:ascii="Times New Roman" w:hAnsi="Times New Roman" w:cs="Times New Roman"/>
        <w:sz w:val="24"/>
        <w:szCs w:val="24"/>
      </w:rPr>
    </w:pPr>
    <w:r w:rsidRPr="00665B67">
      <w:rPr>
        <w:rFonts w:ascii="Times New Roman" w:hAnsi="Times New Roman" w:cs="Times New Roman"/>
        <w:sz w:val="24"/>
        <w:szCs w:val="24"/>
      </w:rPr>
      <w:t>Hilty, Functional Literacies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425BFC"/>
    <w:multiLevelType w:val="multilevel"/>
    <w:tmpl w:val="22EC3D0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550"/>
    <w:rsid w:val="00007E0B"/>
    <w:rsid w:val="000147EC"/>
    <w:rsid w:val="00055DCA"/>
    <w:rsid w:val="00056A33"/>
    <w:rsid w:val="000E5B9B"/>
    <w:rsid w:val="00140B22"/>
    <w:rsid w:val="00151056"/>
    <w:rsid w:val="00151774"/>
    <w:rsid w:val="00160EA9"/>
    <w:rsid w:val="001B1280"/>
    <w:rsid w:val="001E77D8"/>
    <w:rsid w:val="00205BF4"/>
    <w:rsid w:val="002C1C01"/>
    <w:rsid w:val="002F65C1"/>
    <w:rsid w:val="0032199B"/>
    <w:rsid w:val="00330E5D"/>
    <w:rsid w:val="00354C91"/>
    <w:rsid w:val="003555FC"/>
    <w:rsid w:val="00356753"/>
    <w:rsid w:val="00357F87"/>
    <w:rsid w:val="003C679B"/>
    <w:rsid w:val="00404571"/>
    <w:rsid w:val="004240B1"/>
    <w:rsid w:val="00433ECD"/>
    <w:rsid w:val="00494AE1"/>
    <w:rsid w:val="004D5787"/>
    <w:rsid w:val="004E7C7C"/>
    <w:rsid w:val="00535A23"/>
    <w:rsid w:val="0058454F"/>
    <w:rsid w:val="005875CD"/>
    <w:rsid w:val="00590A0F"/>
    <w:rsid w:val="00652AE4"/>
    <w:rsid w:val="006539F4"/>
    <w:rsid w:val="00665B67"/>
    <w:rsid w:val="006A0267"/>
    <w:rsid w:val="006A1848"/>
    <w:rsid w:val="006C144D"/>
    <w:rsid w:val="006C2D64"/>
    <w:rsid w:val="006C4967"/>
    <w:rsid w:val="00725CDA"/>
    <w:rsid w:val="00754E9A"/>
    <w:rsid w:val="00787F71"/>
    <w:rsid w:val="007A4F05"/>
    <w:rsid w:val="007E4291"/>
    <w:rsid w:val="007E6EBA"/>
    <w:rsid w:val="00871C31"/>
    <w:rsid w:val="008B343D"/>
    <w:rsid w:val="008B7312"/>
    <w:rsid w:val="008D093E"/>
    <w:rsid w:val="008E7972"/>
    <w:rsid w:val="00933A93"/>
    <w:rsid w:val="00957B81"/>
    <w:rsid w:val="00981D32"/>
    <w:rsid w:val="009977DA"/>
    <w:rsid w:val="009B44F0"/>
    <w:rsid w:val="00A71B4F"/>
    <w:rsid w:val="00AB0BFD"/>
    <w:rsid w:val="00AC7DB7"/>
    <w:rsid w:val="00AE7B40"/>
    <w:rsid w:val="00B47948"/>
    <w:rsid w:val="00B809BB"/>
    <w:rsid w:val="00BC1D03"/>
    <w:rsid w:val="00BD4F88"/>
    <w:rsid w:val="00BF75F5"/>
    <w:rsid w:val="00C33291"/>
    <w:rsid w:val="00C539CB"/>
    <w:rsid w:val="00C72F1B"/>
    <w:rsid w:val="00C77A75"/>
    <w:rsid w:val="00C95550"/>
    <w:rsid w:val="00CC5FDB"/>
    <w:rsid w:val="00CD182C"/>
    <w:rsid w:val="00CE44A4"/>
    <w:rsid w:val="00D52156"/>
    <w:rsid w:val="00D55E41"/>
    <w:rsid w:val="00D60D48"/>
    <w:rsid w:val="00DE1110"/>
    <w:rsid w:val="00DF314B"/>
    <w:rsid w:val="00E314F5"/>
    <w:rsid w:val="00E81097"/>
    <w:rsid w:val="00E84BB6"/>
    <w:rsid w:val="00E87385"/>
    <w:rsid w:val="00F44666"/>
    <w:rsid w:val="00F66225"/>
    <w:rsid w:val="00F728C4"/>
    <w:rsid w:val="00F863AE"/>
    <w:rsid w:val="00F96BB3"/>
    <w:rsid w:val="00FC27A8"/>
    <w:rsid w:val="00FD5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BF3E1"/>
  <w15:chartTrackingRefBased/>
  <w15:docId w15:val="{4A7F9C01-3C8A-44EF-95FA-EC2B3FB09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75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75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75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875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160EA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60E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160EA9"/>
    <w:rPr>
      <w:i/>
      <w:iCs/>
    </w:rPr>
  </w:style>
  <w:style w:type="paragraph" w:styleId="Revision">
    <w:name w:val="Revision"/>
    <w:hidden/>
    <w:uiPriority w:val="99"/>
    <w:semiHidden/>
    <w:rsid w:val="00F96BB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96BB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6BB3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65B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B67"/>
  </w:style>
  <w:style w:type="paragraph" w:styleId="Footer">
    <w:name w:val="footer"/>
    <w:basedOn w:val="Normal"/>
    <w:link w:val="FooterChar"/>
    <w:uiPriority w:val="99"/>
    <w:unhideWhenUsed/>
    <w:rsid w:val="00665B6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B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68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510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52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969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109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1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936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90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969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200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20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86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488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93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85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3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30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69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746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136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85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547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35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706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10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21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0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89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89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130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598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920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41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58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49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70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223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86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28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91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712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4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7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43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03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53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615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66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308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786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094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15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609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895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411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04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309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72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38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20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090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32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183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99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22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8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05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1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90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dx.doi.org/10.1093/acprof:osobl/9780199793983.001.000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198</TotalTime>
  <Pages>9</Pages>
  <Words>2204</Words>
  <Characters>12569</Characters>
  <Application>Microsoft Office Word</Application>
  <DocSecurity>0</DocSecurity>
  <Lines>104</Lines>
  <Paragraphs>29</Paragraphs>
  <ScaleCrop>false</ScaleCrop>
  <Company/>
  <LinksUpToDate>false</LinksUpToDate>
  <CharactersWithSpaces>14744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Lucas Hilty</dc:creator>
  <cp:keywords/>
  <dc:description/>
  <cp:lastModifiedBy>Lucas Hilty</cp:lastModifiedBy>
  <cp:revision>85</cp:revision>
  <dcterms:created xsi:type="dcterms:W3CDTF">2018-10-26T09:45:00Z</dcterms:created>
  <dcterms:modified xsi:type="dcterms:W3CDTF">2018-11-15T19:25:00Z</dcterms:modified>
</cp:coreProperties>
</file>