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11C38" w14:textId="55CCD847" w:rsidR="000132E5" w:rsidRPr="000132E5" w:rsidRDefault="000132E5" w:rsidP="000132E5">
      <w:pPr>
        <w:spacing w:line="240" w:lineRule="auto"/>
        <w:rPr>
          <w:rFonts w:ascii="Arial" w:hAnsi="Arial" w:cs="Arial"/>
          <w:bCs/>
        </w:rPr>
      </w:pPr>
      <w:r w:rsidRPr="000132E5">
        <w:rPr>
          <w:rFonts w:ascii="Arial" w:hAnsi="Arial" w:cs="Arial"/>
          <w:bCs/>
        </w:rPr>
        <w:t>Samra Mahroof  1816889</w:t>
      </w:r>
    </w:p>
    <w:p w14:paraId="4098066B" w14:textId="77777777" w:rsidR="000132E5" w:rsidRPr="0032702F" w:rsidRDefault="000132E5" w:rsidP="000132E5">
      <w:pPr>
        <w:rPr>
          <w:rFonts w:ascii="Arial" w:hAnsi="Arial" w:cs="Arial"/>
          <w:bCs/>
        </w:rPr>
      </w:pPr>
      <w:r w:rsidRPr="0032702F">
        <w:rPr>
          <w:rFonts w:ascii="Arial" w:hAnsi="Arial" w:cs="Arial"/>
          <w:bCs/>
        </w:rPr>
        <w:t xml:space="preserve">Module Title: Mental Disorders &amp; Psychopathology  </w:t>
      </w:r>
    </w:p>
    <w:p w14:paraId="233B1702" w14:textId="2E9209A4" w:rsidR="000132E5" w:rsidRPr="0032702F" w:rsidRDefault="000132E5" w:rsidP="000132E5">
      <w:pPr>
        <w:rPr>
          <w:rFonts w:ascii="Arial" w:hAnsi="Arial" w:cs="Arial"/>
          <w:bCs/>
        </w:rPr>
      </w:pPr>
      <w:r w:rsidRPr="0032702F">
        <w:rPr>
          <w:rFonts w:ascii="Arial" w:hAnsi="Arial" w:cs="Arial"/>
          <w:bCs/>
        </w:rPr>
        <w:t>Module Number: BMHP6006_BIRM</w:t>
      </w:r>
    </w:p>
    <w:p w14:paraId="338896FF" w14:textId="1A1573E1" w:rsidR="000132E5" w:rsidRPr="0032702F" w:rsidRDefault="000132E5" w:rsidP="000132E5">
      <w:pPr>
        <w:rPr>
          <w:rFonts w:ascii="Arial" w:hAnsi="Arial" w:cs="Arial"/>
          <w:bCs/>
        </w:rPr>
      </w:pPr>
    </w:p>
    <w:p w14:paraId="494C0FA5" w14:textId="4534A87A" w:rsidR="000132E5" w:rsidRPr="0032702F" w:rsidRDefault="00C94716" w:rsidP="000132E5">
      <w:pPr>
        <w:rPr>
          <w:rFonts w:ascii="Arial" w:hAnsi="Arial" w:cs="Arial"/>
          <w:bCs/>
          <w:u w:val="single"/>
        </w:rPr>
      </w:pPr>
      <w:r w:rsidRPr="00C94716">
        <w:rPr>
          <w:rFonts w:ascii="Arial" w:hAnsi="Arial" w:cs="Arial"/>
          <w:bCs/>
          <w:color w:val="FFFFFF" w:themeColor="background1"/>
          <w:u w:val="single"/>
        </w:rPr>
        <w:t>“</w:t>
      </w:r>
      <w:r w:rsidR="000132E5" w:rsidRPr="0032702F">
        <w:rPr>
          <w:rFonts w:ascii="Arial" w:hAnsi="Arial" w:cs="Arial"/>
          <w:bCs/>
          <w:u w:val="single"/>
        </w:rPr>
        <w:t xml:space="preserve">Introduction </w:t>
      </w:r>
    </w:p>
    <w:p w14:paraId="72227174" w14:textId="24220319" w:rsidR="00DE6C1F" w:rsidRPr="0032702F" w:rsidRDefault="00DE6C1F" w:rsidP="000132E5">
      <w:pPr>
        <w:rPr>
          <w:rFonts w:ascii="Arial" w:hAnsi="Arial" w:cs="Arial"/>
        </w:rPr>
      </w:pPr>
      <w:r w:rsidRPr="0032702F">
        <w:rPr>
          <w:rFonts w:ascii="Arial" w:hAnsi="Arial" w:cs="Arial"/>
        </w:rPr>
        <w:t xml:space="preserve">In this report will be looking deeply into the historical and views on contemporary support, also seeing how people with mental ill health or mental disorders, the report will critically examine the </w:t>
      </w:r>
      <w:r w:rsidR="00426CFC" w:rsidRPr="0032702F">
        <w:rPr>
          <w:rFonts w:ascii="Arial" w:hAnsi="Arial" w:cs="Arial"/>
        </w:rPr>
        <w:t>classification and diagnosis of mental disorders as specified in the ICD, it will highlight key literature and discuss it in</w:t>
      </w:r>
      <w:r w:rsidR="00B0423E">
        <w:rPr>
          <w:rFonts w:ascii="Arial" w:hAnsi="Arial" w:cs="Arial"/>
        </w:rPr>
        <w:t xml:space="preserve"> this</w:t>
      </w:r>
      <w:r w:rsidR="00426CFC" w:rsidRPr="0032702F">
        <w:rPr>
          <w:rFonts w:ascii="Arial" w:hAnsi="Arial" w:cs="Arial"/>
        </w:rPr>
        <w:t xml:space="preserve"> report, the ICD (2010) chapter 5 the report will </w:t>
      </w:r>
      <w:r w:rsidR="00B0423E" w:rsidRPr="0032702F">
        <w:rPr>
          <w:rFonts w:ascii="Arial" w:hAnsi="Arial" w:cs="Arial"/>
        </w:rPr>
        <w:t>disparagingly</w:t>
      </w:r>
      <w:r w:rsidR="00426CFC" w:rsidRPr="0032702F">
        <w:rPr>
          <w:rFonts w:ascii="Arial" w:hAnsi="Arial" w:cs="Arial"/>
        </w:rPr>
        <w:t xml:space="preserve"> examine the classification, treatments, </w:t>
      </w:r>
      <w:r w:rsidR="00B0423E">
        <w:rPr>
          <w:rFonts w:ascii="Arial" w:hAnsi="Arial" w:cs="Arial"/>
        </w:rPr>
        <w:t xml:space="preserve">what is the </w:t>
      </w:r>
      <w:r w:rsidR="00680A7E" w:rsidRPr="0032702F">
        <w:rPr>
          <w:rFonts w:ascii="Arial" w:hAnsi="Arial" w:cs="Arial"/>
        </w:rPr>
        <w:t xml:space="preserve">diagnosis given and </w:t>
      </w:r>
      <w:r w:rsidR="00B0423E">
        <w:rPr>
          <w:rFonts w:ascii="Arial" w:hAnsi="Arial" w:cs="Arial"/>
        </w:rPr>
        <w:t xml:space="preserve">what </w:t>
      </w:r>
      <w:r w:rsidR="00680A7E" w:rsidRPr="0032702F">
        <w:rPr>
          <w:rFonts w:ascii="Arial" w:hAnsi="Arial" w:cs="Arial"/>
        </w:rPr>
        <w:t xml:space="preserve">also </w:t>
      </w:r>
      <w:r w:rsidR="00B0423E">
        <w:rPr>
          <w:rFonts w:ascii="Arial" w:hAnsi="Arial" w:cs="Arial"/>
        </w:rPr>
        <w:t xml:space="preserve">the </w:t>
      </w:r>
      <w:r w:rsidR="00680A7E" w:rsidRPr="0032702F">
        <w:rPr>
          <w:rFonts w:ascii="Arial" w:hAnsi="Arial" w:cs="Arial"/>
        </w:rPr>
        <w:t>measurements of the rehabilitation of the three mental health condition which are general anxiety, autism and schizophrenia, ended with an conclusion for each of them condition, even giving recommendation to see which can be improved in one ore more aspects. The report will be reference will be given.</w:t>
      </w:r>
    </w:p>
    <w:p w14:paraId="7CF28C7D" w14:textId="000486FC" w:rsidR="00680A7E" w:rsidRPr="0032702F" w:rsidRDefault="00680A7E" w:rsidP="000132E5">
      <w:pPr>
        <w:rPr>
          <w:rFonts w:ascii="Arial" w:hAnsi="Arial" w:cs="Arial"/>
        </w:rPr>
      </w:pPr>
    </w:p>
    <w:p w14:paraId="7C555B5E" w14:textId="77777777" w:rsidR="0046398A" w:rsidRDefault="007E3693" w:rsidP="0046398A">
      <w:pPr>
        <w:rPr>
          <w:rFonts w:ascii="Arial" w:hAnsi="Arial" w:cs="Arial"/>
          <w:u w:val="single"/>
        </w:rPr>
      </w:pPr>
      <w:r w:rsidRPr="007E3693">
        <w:rPr>
          <w:rFonts w:ascii="Arial" w:hAnsi="Arial" w:cs="Arial"/>
          <w:u w:val="single"/>
        </w:rPr>
        <w:t xml:space="preserve">General Anxiety Disorder (GAD) </w:t>
      </w:r>
    </w:p>
    <w:p w14:paraId="3B416196" w14:textId="31E38233" w:rsidR="00B8753C" w:rsidRDefault="00B8753C" w:rsidP="00B8753C">
      <w:pPr>
        <w:rPr>
          <w:rFonts w:ascii="Arial" w:hAnsi="Arial" w:cs="Arial"/>
        </w:rPr>
      </w:pPr>
      <w:r w:rsidRPr="00B8753C">
        <w:rPr>
          <w:rFonts w:ascii="Arial" w:hAnsi="Arial" w:cs="Arial"/>
        </w:rPr>
        <w:t xml:space="preserve">When defining the first mental health issue, </w:t>
      </w:r>
      <w:proofErr w:type="spellStart"/>
      <w:r w:rsidRPr="00B8753C">
        <w:rPr>
          <w:rFonts w:ascii="Arial" w:hAnsi="Arial" w:cs="Arial"/>
        </w:rPr>
        <w:t>Cassiday</w:t>
      </w:r>
      <w:proofErr w:type="spellEnd"/>
      <w:r w:rsidRPr="00B8753C">
        <w:rPr>
          <w:rFonts w:ascii="Arial" w:hAnsi="Arial" w:cs="Arial"/>
        </w:rPr>
        <w:t xml:space="preserve"> (2019) states Generalised anxiety disorder (GAD) is a disorder in which anxiety symptoms arising from worry are widespread and persistent. Anxiety of this type is often out of proportion, disabling, and hard to manage, and it can revolve around many different aspects, such as family, work, finances, and health. </w:t>
      </w:r>
      <w:r w:rsidR="00C405EB" w:rsidRPr="00C405EB">
        <w:rPr>
          <w:rFonts w:ascii="Arial" w:hAnsi="Arial" w:cs="Arial"/>
        </w:rPr>
        <w:t>You may experience physical symptoms of anxiety like abdominal pain, hyperventilation, or shaking.</w:t>
      </w:r>
    </w:p>
    <w:p w14:paraId="0AA1052C" w14:textId="66610422" w:rsidR="007E3693" w:rsidRDefault="00C405EB" w:rsidP="0046398A">
      <w:pPr>
        <w:rPr>
          <w:rFonts w:ascii="Arial" w:hAnsi="Arial" w:cs="Arial"/>
        </w:rPr>
      </w:pPr>
      <w:r w:rsidRPr="00C405EB">
        <w:rPr>
          <w:rFonts w:ascii="Arial" w:hAnsi="Arial" w:cs="Arial"/>
        </w:rPr>
        <w:t xml:space="preserve">As indicated by ICD-10, the patient should show essential uneasiness side effects that are not restricted to any one area and happen basically consistently for no less than half a month at a time. Albeit autonomic excitement, for example, raised pulse, is needed, there is a progressive construction that suggests the conclusion can't be made in case the patient additionally </w:t>
      </w:r>
      <w:r w:rsidRPr="00C405EB">
        <w:rPr>
          <w:rFonts w:ascii="Arial" w:hAnsi="Arial" w:cs="Arial"/>
        </w:rPr>
        <w:t>fulfils</w:t>
      </w:r>
      <w:r w:rsidRPr="00C405EB">
        <w:rPr>
          <w:rFonts w:ascii="Arial" w:hAnsi="Arial" w:cs="Arial"/>
        </w:rPr>
        <w:t xml:space="preserve"> the measures for alarm problem, phobic turmoil, OCD, or hypochondriasis yet the DSM-IV puts more accentuation on the presence of 3 out of 6 side effects like engine strain, anxiety, and helpless focus that are related with stress. It necessitates that the side effects be of no less than a half year span (Slade and Andrews, 2001).</w:t>
      </w:r>
    </w:p>
    <w:p w14:paraId="58EE50FE" w14:textId="77777777" w:rsidR="00C405EB" w:rsidRPr="00C405EB" w:rsidRDefault="00C405EB" w:rsidP="00C405EB">
      <w:pPr>
        <w:rPr>
          <w:rFonts w:ascii="Arial" w:hAnsi="Arial" w:cs="Arial"/>
        </w:rPr>
      </w:pPr>
      <w:r w:rsidRPr="00C405EB">
        <w:rPr>
          <w:rFonts w:ascii="Arial" w:hAnsi="Arial" w:cs="Arial"/>
        </w:rPr>
        <w:t>As indicated by Hunt, (2002) Both strategies deny making a finding assuming the standards for a burdensome scene are met, which implies that in case a patient is experiencing clinical discouragement, they can't likewise be marked with GAD. Be that as it may, in clinical practice, a finding of melancholy and GAD might be needed on occasion. This adds to the discussion over the legitimacy and particularity of the finding and can cause difficulties in research. The trouble in reliably recognizing people with GAD, just as high paces of comorbidity, has hampered the creation of top notch investigation into the sickness.</w:t>
      </w:r>
    </w:p>
    <w:p w14:paraId="49A617DC" w14:textId="77777777" w:rsidR="00C405EB" w:rsidRPr="00C405EB" w:rsidRDefault="00C405EB" w:rsidP="00C405EB">
      <w:pPr>
        <w:rPr>
          <w:rFonts w:ascii="Arial" w:hAnsi="Arial" w:cs="Arial"/>
        </w:rPr>
      </w:pPr>
      <w:r w:rsidRPr="00C405EB">
        <w:rPr>
          <w:rFonts w:ascii="Arial" w:hAnsi="Arial" w:cs="Arial"/>
        </w:rPr>
        <w:t>As indicated by (</w:t>
      </w:r>
      <w:proofErr w:type="spellStart"/>
      <w:r w:rsidRPr="00C405EB">
        <w:rPr>
          <w:rFonts w:ascii="Arial" w:hAnsi="Arial" w:cs="Arial"/>
        </w:rPr>
        <w:t>ADAA</w:t>
      </w:r>
      <w:proofErr w:type="spellEnd"/>
      <w:r w:rsidRPr="00C405EB">
        <w:rPr>
          <w:rFonts w:ascii="Arial" w:hAnsi="Arial" w:cs="Arial"/>
        </w:rPr>
        <w:t>, 2019) GAD (Generalized Anxiety Disorder) is described by determined and unnecessary worry about an assortment of things. Individuals enduring with GAD might be excessively restless with regards to cash, wellbeing, family, work, or different troubles. People experiencing GAD make some intense memories controlling their tension. They might be excessively worried about genuine occasions, or they might expect the most exceedingly terrible in any event, when there is no should be concerned.</w:t>
      </w:r>
    </w:p>
    <w:p w14:paraId="32E882D0" w14:textId="03EE28DE" w:rsidR="00C405EB" w:rsidRDefault="00C405EB" w:rsidP="00C405EB">
      <w:pPr>
        <w:rPr>
          <w:rFonts w:ascii="Arial" w:hAnsi="Arial" w:cs="Arial"/>
        </w:rPr>
      </w:pPr>
      <w:r w:rsidRPr="00C405EB">
        <w:rPr>
          <w:rFonts w:ascii="Arial" w:hAnsi="Arial" w:cs="Arial"/>
        </w:rPr>
        <w:lastRenderedPageBreak/>
        <w:t xml:space="preserve">As indicated by James, (2014) GAD is </w:t>
      </w:r>
      <w:proofErr w:type="spellStart"/>
      <w:r w:rsidRPr="00C405EB">
        <w:rPr>
          <w:rFonts w:ascii="Arial" w:hAnsi="Arial" w:cs="Arial"/>
        </w:rPr>
        <w:t>analyzed</w:t>
      </w:r>
      <w:proofErr w:type="spellEnd"/>
      <w:r w:rsidRPr="00C405EB">
        <w:rPr>
          <w:rFonts w:ascii="Arial" w:hAnsi="Arial" w:cs="Arial"/>
        </w:rPr>
        <w:t xml:space="preserve"> when an individual has at least three side effects and thinks that it is hard to control stress on a greater number of days than not for something like a half year. This recognizes GAD from stress, which might be restricted to a particular stressor occasion for a more limited time span. "Nervousness that is wide and relentless however not limited to, or even generously prevailing in, any one ecological situation is one of the ICD-10 symptomatic rules for GAD" , Variable conspicuous indications incorporate ongoing anxiety, shuddering, muscle pressure, perspiring, discombobulation, palpitations, tipsiness, and epigastric distress. Fears communicated, for example, that the individual or a relative might turn out to be sick or have a mishap soon. (James, 2014)</w:t>
      </w:r>
    </w:p>
    <w:p w14:paraId="0FA48F97" w14:textId="19B4EBF8" w:rsidR="00C405EB" w:rsidRPr="00C405EB" w:rsidRDefault="00C405EB" w:rsidP="00C405EB">
      <w:pPr>
        <w:rPr>
          <w:rFonts w:ascii="Arial" w:hAnsi="Arial" w:cs="Arial"/>
        </w:rPr>
      </w:pPr>
      <w:r w:rsidRPr="00C405EB">
        <w:rPr>
          <w:rFonts w:ascii="Arial" w:hAnsi="Arial" w:cs="Arial"/>
        </w:rPr>
        <w:t xml:space="preserve">Current treatment for summed up tension issue as per (NICE, 2019) GAD treatment choices incorporate both mental advising and medicine. These are point by point further underneath. In essential consideration, your GP or other medical care suppliers can oversee most of therapies. In case you have a learning handicap or another issue that might hinder your agreement, you ought to be treated similarly as different people with GAD. The treatment can be customized to your particular prerequisites. In the event that you likewise have misery or one more kind of uneasiness issue, (for example, over the top habitual problem or post-horrendous pressure issue), your medical care supplier ought to consider which condition ought to be tended to first with you. Assuming that you have a drinking or chronic drug usage, you might be offered therapy for your drinking or addiction to drugs first. This is on the grounds that GAD can improve if a liquor or chronic drug usage is taken care of, Psychological treatment (intellectual social treatment, or "CBT") is one kind of therapy. Pharmacological treatment (the particular serotonin reuptake inhibitor (SSRI) class of antidepressants, or "SSRI" "Bibliotherapy" (commonly </w:t>
      </w:r>
      <w:r w:rsidRPr="00C405EB">
        <w:rPr>
          <w:rFonts w:ascii="Arial" w:hAnsi="Arial" w:cs="Arial"/>
        </w:rPr>
        <w:t>self-improvement</w:t>
      </w:r>
      <w:r w:rsidRPr="00C405EB">
        <w:rPr>
          <w:rFonts w:ascii="Arial" w:hAnsi="Arial" w:cs="Arial"/>
        </w:rPr>
        <w:t xml:space="preserve"> manuals or PC programs dependent on CBT thoughts) Although the proof recommends that CBT has the longest span of impact, with the others continuing in slipping request, the inclination of the individual with GAD ought to be considered. CBT expects to assist the patient with perceiving examples of twisted reasoning and useless conduct, conceivably easing the effect of manifestations identified with such reasoning and conduct. The main medication accessible is antidepressants, explicitly SSRIs. As indicated by research, qualities like sickness seriousness, comorbid despondency, relational issues, and passionate evasion appear to anticipate therapy disappointment.</w:t>
      </w:r>
    </w:p>
    <w:p w14:paraId="37255A70" w14:textId="77777777" w:rsidR="00C405EB" w:rsidRPr="00C405EB" w:rsidRDefault="00C405EB" w:rsidP="00C405EB">
      <w:pPr>
        <w:rPr>
          <w:rFonts w:ascii="Arial" w:hAnsi="Arial" w:cs="Arial"/>
        </w:rPr>
      </w:pPr>
      <w:r w:rsidRPr="00C405EB">
        <w:rPr>
          <w:rFonts w:ascii="Arial" w:hAnsi="Arial" w:cs="Arial"/>
        </w:rPr>
        <w:t>Tension issues can be dealt with. Medicines that work have been formulated, and calculations have been adjusted. More work, nonetheless, is expected to coordinate our comprehension of the organic components of uneasiness with treatment to all the more precisely anticipate and further develop treatment reaction, how to more readily regulate existing effectual medicines in genuine medical services settings, like essential consideration, and to illuminate general society through news sources. Keep on assessing elective treatments for treating and forestalling tension issues, just as for helping individuals whose uneasiness is impervious to standard medicines.</w:t>
      </w:r>
    </w:p>
    <w:p w14:paraId="141EC057" w14:textId="2F0B5893" w:rsidR="00642F82" w:rsidRPr="001A5DF9" w:rsidRDefault="00C405EB" w:rsidP="00C405EB">
      <w:pPr>
        <w:rPr>
          <w:rFonts w:ascii="Arial" w:hAnsi="Arial" w:cs="Arial"/>
        </w:rPr>
      </w:pPr>
      <w:r w:rsidRPr="00C405EB">
        <w:rPr>
          <w:rFonts w:ascii="Arial" w:hAnsi="Arial" w:cs="Arial"/>
        </w:rPr>
        <w:t>At last, we should assess the patient's musings in regards to psychological sickness and react to them right off the bat in therapy. These systems will work on the administration of restless patients.</w:t>
      </w:r>
    </w:p>
    <w:p w14:paraId="27387F1D" w14:textId="73044E8E" w:rsidR="006A4014" w:rsidRDefault="006A4014" w:rsidP="006A4014">
      <w:pPr>
        <w:rPr>
          <w:rFonts w:ascii="Arial" w:hAnsi="Arial" w:cs="Arial"/>
          <w:u w:val="single"/>
        </w:rPr>
      </w:pPr>
      <w:r w:rsidRPr="006A4014">
        <w:rPr>
          <w:rFonts w:ascii="Arial" w:hAnsi="Arial" w:cs="Arial"/>
          <w:u w:val="single"/>
        </w:rPr>
        <w:t>Schizophrenia</w:t>
      </w:r>
    </w:p>
    <w:p w14:paraId="249D6B67" w14:textId="77777777" w:rsidR="00C94716" w:rsidRPr="00C94716" w:rsidRDefault="00C94716" w:rsidP="00C94716">
      <w:pPr>
        <w:rPr>
          <w:rFonts w:ascii="Arial" w:hAnsi="Arial" w:cs="Arial"/>
        </w:rPr>
      </w:pPr>
      <w:r w:rsidRPr="00C94716">
        <w:rPr>
          <w:rFonts w:ascii="Arial" w:hAnsi="Arial" w:cs="Arial"/>
        </w:rPr>
        <w:t xml:space="preserve">The meaning of schizophrenia as indicated by (ICD, 2019) Schizophrenic infections are recognized by essential and unmistakable anomalies of reasoning and discernment, just as inaccurate or dulled sentiments. Clear awareness and scholarly inclination are generally protected, but certain intellectual lacks might create with time. Thought reverberation; thought addition or withdrawal; thought broadcasting; capricious discernment and fancies of </w:t>
      </w:r>
      <w:r w:rsidRPr="00C94716">
        <w:rPr>
          <w:rFonts w:ascii="Arial" w:hAnsi="Arial" w:cs="Arial"/>
        </w:rPr>
        <w:lastRenderedPageBreak/>
        <w:t>control; impact or lack of involvement; dreamlike voices remarking or examining the patient as an outsider looking in; thought problems and negative side effects are the main psychopathological peculiarities, According to (Valle, 2020) The DSM-5 models stress social or word related brokenness more than the ICD-10 rules. The ICD-10, then again, focuses on first-rank manifestations. The current proposed ICD-11 models for schizophrenia incorporate self-jumble as a manifestation.</w:t>
      </w:r>
    </w:p>
    <w:p w14:paraId="462E1048" w14:textId="77777777" w:rsidR="00C94716" w:rsidRPr="00C94716" w:rsidRDefault="00C94716" w:rsidP="00C94716">
      <w:pPr>
        <w:rPr>
          <w:rFonts w:ascii="Arial" w:hAnsi="Arial" w:cs="Arial"/>
        </w:rPr>
      </w:pPr>
      <w:r w:rsidRPr="00C94716">
        <w:rPr>
          <w:rFonts w:ascii="Arial" w:hAnsi="Arial" w:cs="Arial"/>
        </w:rPr>
        <w:t>There are various kinds of schizophrenia as indicated by (Mental Health UK, 2019) Schizophrenia with suspicion, This is the most average type of schizophrenia. It might show up further down the road than different kinds. Visualizations and additionally fancies are normal side effects, yet your discourse and feelings may not be impacted, different sorts can be Hebephrenic schizophrenia This sort of schizophrenia, regularly known as 'disordered schizophrenia,' commonly creates between the ages of 15 and 25. Side effects incorporate confused conduct and thoughts, just as brief fancies and mind flights. You might have confused discourse designs, making it hard for others to get you. Individuals with disarranged schizophrenia as often as possible showcase almost no feeling in their looks, voice tone, or quirks, yet there is a sort which is called Schizophrenia of obscure beginning which implies manifestations satisfy the general measures for an analysis however don't fall into any of the classes recorded. (</w:t>
      </w:r>
      <w:proofErr w:type="spellStart"/>
      <w:r w:rsidRPr="00C94716">
        <w:rPr>
          <w:rFonts w:ascii="Arial" w:hAnsi="Arial" w:cs="Arial"/>
        </w:rPr>
        <w:t>D'Arrigo</w:t>
      </w:r>
      <w:proofErr w:type="spellEnd"/>
      <w:r w:rsidRPr="00C94716">
        <w:rPr>
          <w:rFonts w:ascii="Arial" w:hAnsi="Arial" w:cs="Arial"/>
        </w:rPr>
        <w:t xml:space="preserve">, 2007) yet taking a gander at By specifying fundamental manifestations, the DSM-5 helps emotional wellness suppliers in diagnosing schizophrenia. They might presume schizophrenia assuming that an individual has something like two Trusted Sources of the accompanying manifestations for a lengthy timeframe (normally over one month): Delusions, mind flights, slurred discourse, and seriously slurred or mental conduct contrary impacts, for example, a decrease in passionate articulation At least one of an individual's indications should be dreams, pipedreams, or disarranged discourse with the goal for them to be determined to have schizophrenia. The manifestations should likewise meddle with their capacity to work, study, mingle, or care for </w:t>
      </w:r>
      <w:proofErr w:type="spellStart"/>
      <w:r w:rsidRPr="00C94716">
        <w:rPr>
          <w:rFonts w:ascii="Arial" w:hAnsi="Arial" w:cs="Arial"/>
        </w:rPr>
        <w:t>themselves.The</w:t>
      </w:r>
      <w:proofErr w:type="spellEnd"/>
      <w:r w:rsidRPr="00C94716">
        <w:rPr>
          <w:rFonts w:ascii="Arial" w:hAnsi="Arial" w:cs="Arial"/>
        </w:rPr>
        <w:t xml:space="preserve"> number, recurrence, and seriousness of every one of these indications will decide the seriousness of an individual's schizophrenia, If they foster mental shock, they might be determined to have schizophrenia with mental shock, Schizophrenia is incredibly uncommon in youngsters, influencing just 0.04 percent of kids in the United States. This is in some cases alluded to as youth beginning schizophrenia or beginning stage schizophrenia (</w:t>
      </w:r>
      <w:proofErr w:type="spellStart"/>
      <w:r w:rsidRPr="00C94716">
        <w:rPr>
          <w:rFonts w:ascii="Arial" w:hAnsi="Arial" w:cs="Arial"/>
        </w:rPr>
        <w:t>www.medicalnewstoday.com</w:t>
      </w:r>
      <w:proofErr w:type="spellEnd"/>
      <w:r w:rsidRPr="00C94716">
        <w:rPr>
          <w:rFonts w:ascii="Arial" w:hAnsi="Arial" w:cs="Arial"/>
        </w:rPr>
        <w:t>, 2020).</w:t>
      </w:r>
    </w:p>
    <w:p w14:paraId="70336708" w14:textId="77777777" w:rsidR="00C94716" w:rsidRPr="00C94716" w:rsidRDefault="00C94716" w:rsidP="00C94716">
      <w:pPr>
        <w:rPr>
          <w:rFonts w:ascii="Arial" w:hAnsi="Arial" w:cs="Arial"/>
        </w:rPr>
      </w:pPr>
      <w:r w:rsidRPr="00C94716">
        <w:rPr>
          <w:rFonts w:ascii="Arial" w:hAnsi="Arial" w:cs="Arial"/>
        </w:rPr>
        <w:t xml:space="preserve">As indicated by (Mental Health UK, 2017.)Schizophrenic problems can have a constant or wordy history with developing or stable disability, or at least one scenes with complete or fragmented reduction. A determination of schizophrenia ought not be made despite serious burdensome or hyper manifestations except if clearly the schizophrenic indications went before the full of feeling aggravation. What's more, schizophrenia ought not be </w:t>
      </w:r>
      <w:proofErr w:type="spellStart"/>
      <w:r w:rsidRPr="00C94716">
        <w:rPr>
          <w:rFonts w:ascii="Arial" w:hAnsi="Arial" w:cs="Arial"/>
        </w:rPr>
        <w:t>analyzed</w:t>
      </w:r>
      <w:proofErr w:type="spellEnd"/>
      <w:r w:rsidRPr="00C94716">
        <w:rPr>
          <w:rFonts w:ascii="Arial" w:hAnsi="Arial" w:cs="Arial"/>
        </w:rPr>
        <w:t xml:space="preserve"> within the sight of clear mind pathology or in phases of illicit drug use or withdrawal. Comparable sicknesses arising within the sight of epilepsy or other cerebrum illness ought to be classed as F06.2, though those delivered by psychoactive substances ought to be named F10-F19 with a comparable fourth person. 5.</w:t>
      </w:r>
    </w:p>
    <w:p w14:paraId="29B9BFFE" w14:textId="38A4E4A4" w:rsidR="00B14D3D" w:rsidRDefault="00C94716" w:rsidP="00C94716">
      <w:pPr>
        <w:rPr>
          <w:rFonts w:ascii="Arial" w:hAnsi="Arial" w:cs="Arial"/>
        </w:rPr>
      </w:pPr>
      <w:r w:rsidRPr="00C94716">
        <w:rPr>
          <w:rFonts w:ascii="Arial" w:hAnsi="Arial" w:cs="Arial"/>
        </w:rPr>
        <w:t xml:space="preserve">Medicines and administrations for schizophrenia as indicated by (Cleveland Clinic, 2018) </w:t>
      </w:r>
      <w:proofErr w:type="spellStart"/>
      <w:r w:rsidRPr="00C94716">
        <w:rPr>
          <w:rFonts w:ascii="Arial" w:hAnsi="Arial" w:cs="Arial"/>
        </w:rPr>
        <w:t>Counseling</w:t>
      </w:r>
      <w:proofErr w:type="spellEnd"/>
      <w:r w:rsidRPr="00C94716">
        <w:rPr>
          <w:rFonts w:ascii="Arial" w:hAnsi="Arial" w:cs="Arial"/>
        </w:rPr>
        <w:t xml:space="preserve"> and meds are the most well-known techniques for treatment used to decrease or wipe out crazy side effects. Most patients will actually want to control their maniacal side effects with prescription. Medicine may not be needed in milder types of schizophrenia. Medications can decrease or dispose of mental trips, help the individual in recognizing mind flights and the real world, diminish or take out erroneous convictions, lessen sensations of disarray, and help the individual in reasoning all the more obviously. The help of these indications can permit the person to proceed with their typical way of life and exercises. In </w:t>
      </w:r>
      <w:r w:rsidRPr="00C94716">
        <w:rPr>
          <w:rFonts w:ascii="Arial" w:hAnsi="Arial" w:cs="Arial"/>
        </w:rPr>
        <w:lastRenderedPageBreak/>
        <w:t>any event, when side effects have died down, meds for schizophrenia should be taken consistently</w:t>
      </w:r>
      <w:r>
        <w:rPr>
          <w:rFonts w:ascii="Arial" w:hAnsi="Arial" w:cs="Arial"/>
        </w:rPr>
        <w:t xml:space="preserve">, </w:t>
      </w:r>
      <w:r w:rsidR="00DF028B" w:rsidRPr="00CD064C">
        <w:rPr>
          <w:rFonts w:ascii="Arial" w:hAnsi="Arial" w:cs="Arial"/>
        </w:rPr>
        <w:t>Some persons with schizophrenia quit taking their medication because they believe it is no longer necessary or because they detest the medication's adverse effects.</w:t>
      </w:r>
    </w:p>
    <w:p w14:paraId="6BE82845" w14:textId="77777777" w:rsidR="00C94716" w:rsidRPr="00C94716" w:rsidRDefault="00C94716" w:rsidP="00C94716">
      <w:pPr>
        <w:rPr>
          <w:rFonts w:ascii="Arial" w:hAnsi="Arial" w:cs="Arial"/>
        </w:rPr>
      </w:pPr>
      <w:r w:rsidRPr="00C94716">
        <w:rPr>
          <w:rFonts w:ascii="Arial" w:hAnsi="Arial" w:cs="Arial"/>
        </w:rPr>
        <w:t>A suggestion for schizophrenia could be to keep up with the advantages of early intercession in psychosis administrations after release as indicated by an exploration done by (NICE, 2019.) Early mediation in psychosis administrations give proof based treatment in a positive, youth-accommodating setting, increment results, are financially savvy, and have high agreeableness and commitment among administration clients. These benefits are diminished after people are moved to essential consideration or local area psychological wellness administrations. The counsel proposes that trusts contemplate growing these administrations. Be that as it may, it is obscure how much advancement would be made and who might benefit the most. The fruitful part of early mediation in psychosis administrations might be incorporated into standard psychosis medicines, yet how this would work and its expense adequacy not set in stone.</w:t>
      </w:r>
    </w:p>
    <w:p w14:paraId="445DD228" w14:textId="77777777" w:rsidR="00C94716" w:rsidRPr="00C94716" w:rsidRDefault="00C94716" w:rsidP="00C94716">
      <w:pPr>
        <w:rPr>
          <w:rFonts w:ascii="Arial" w:hAnsi="Arial" w:cs="Arial"/>
        </w:rPr>
      </w:pPr>
      <w:r w:rsidRPr="00C94716">
        <w:rPr>
          <w:rFonts w:ascii="Arial" w:hAnsi="Arial" w:cs="Arial"/>
        </w:rPr>
        <w:t>A satisfactorily controlled, multi-focus randomized preliminary looking at expanding early mediation in psychosis administrations (for instance, for a long time) as opposed to giving increased (venture down) care in local area emotional wellness administrations versus treatment as common ought to be utilized to decide if the additions of early intercession can be kept up with and which administration clients would benefit most under each condition. Treatment/administration commitment ought to be the essential outcome, with backslide, readmission, working, and client inclination as auxiliary destinations. (What are the signs and side effects of schizophrenia 2019.)</w:t>
      </w:r>
    </w:p>
    <w:p w14:paraId="5E54225E" w14:textId="77777777" w:rsidR="00C94716" w:rsidRPr="00C94716" w:rsidRDefault="00C94716" w:rsidP="00C94716">
      <w:pPr>
        <w:rPr>
          <w:rFonts w:ascii="Arial" w:hAnsi="Arial" w:cs="Arial"/>
        </w:rPr>
      </w:pPr>
      <w:r w:rsidRPr="00C94716">
        <w:rPr>
          <w:rFonts w:ascii="Arial" w:hAnsi="Arial" w:cs="Arial"/>
        </w:rPr>
        <w:t>Chemical imbalance</w:t>
      </w:r>
    </w:p>
    <w:p w14:paraId="5CB7682F" w14:textId="77777777" w:rsidR="00C94716" w:rsidRPr="00C94716" w:rsidRDefault="00C94716" w:rsidP="00C94716">
      <w:pPr>
        <w:rPr>
          <w:rFonts w:ascii="Arial" w:hAnsi="Arial" w:cs="Arial"/>
        </w:rPr>
      </w:pPr>
      <w:r w:rsidRPr="00C94716">
        <w:rPr>
          <w:rFonts w:ascii="Arial" w:hAnsi="Arial" w:cs="Arial"/>
        </w:rPr>
        <w:t xml:space="preserve">As per (www.icd10data.com, 2019) the mental imbalance is characterized as somebody with a problem characterized by critical shortfalls in friendly association and correspondence, just as an example of monotonous, generalized practices and exercises. Formative shortages in friendly connection and language show up before the age of three, Autism is a formative sickness that is normally </w:t>
      </w:r>
      <w:proofErr w:type="spellStart"/>
      <w:r w:rsidRPr="00C94716">
        <w:rPr>
          <w:rFonts w:ascii="Arial" w:hAnsi="Arial" w:cs="Arial"/>
        </w:rPr>
        <w:t>analyzed</w:t>
      </w:r>
      <w:proofErr w:type="spellEnd"/>
      <w:r w:rsidRPr="00C94716">
        <w:rPr>
          <w:rFonts w:ascii="Arial" w:hAnsi="Arial" w:cs="Arial"/>
        </w:rPr>
        <w:t xml:space="preserve"> in adolescence. Chemical imbalance's vital signs and side effects are discourse, social connections, and tedious exercises. Kids with chemical imbalance might experience issues speaking with you, or they may not look at you without flinching when you address them. They might have to invest a lot of energy taking care of things before they can focus, Beginning in youth, the issue is recognized by the presence of uniquely unusual or weakened advancement in friendly connection and correspondence, just as a particularly limited collection of movement and premium; indications of the problem differ significantly relying upon the person's formative level and sequential age.</w:t>
      </w:r>
    </w:p>
    <w:p w14:paraId="0324AC78" w14:textId="77777777" w:rsidR="00C94716" w:rsidRPr="00C94716" w:rsidRDefault="00C94716" w:rsidP="00C94716">
      <w:pPr>
        <w:rPr>
          <w:rFonts w:ascii="Arial" w:hAnsi="Arial" w:cs="Arial"/>
        </w:rPr>
      </w:pPr>
      <w:r w:rsidRPr="00C94716">
        <w:rPr>
          <w:rFonts w:ascii="Arial" w:hAnsi="Arial" w:cs="Arial"/>
        </w:rPr>
        <w:t xml:space="preserve">They often seem, by all accounts, to be in their "own universe." Because individuals with mental imbalance can have a wide scope of attributes or manifestations, medical care specialists allude to mental imbalance as a "range" jumble. Asperger disorder is a less extreme type of the condition. Chemical imbalance's </w:t>
      </w:r>
      <w:proofErr w:type="spellStart"/>
      <w:r w:rsidRPr="00C94716">
        <w:rPr>
          <w:rFonts w:ascii="Arial" w:hAnsi="Arial" w:cs="Arial"/>
        </w:rPr>
        <w:t>etiology</w:t>
      </w:r>
      <w:proofErr w:type="spellEnd"/>
      <w:r w:rsidRPr="00C94716">
        <w:rPr>
          <w:rFonts w:ascii="Arial" w:hAnsi="Arial" w:cs="Arial"/>
        </w:rPr>
        <w:t xml:space="preserve"> is obscure. Chemical imbalance endures an individual's whole life. In spite of the fact that there is no fix, drug can help. Medicines incorporate social and correspondence treatment, just as indication controlling drugs. It is basic to start treatment as quickly as time permits. NIH represents the National Institute of Child Health and Human Development. (Public Autistic Society, 2020)</w:t>
      </w:r>
    </w:p>
    <w:p w14:paraId="30F91F75" w14:textId="77777777" w:rsidR="00C94716" w:rsidRPr="00C94716" w:rsidRDefault="00C94716" w:rsidP="00C94716">
      <w:pPr>
        <w:rPr>
          <w:rFonts w:ascii="Arial" w:hAnsi="Arial" w:cs="Arial"/>
        </w:rPr>
      </w:pPr>
      <w:r w:rsidRPr="00C94716">
        <w:rPr>
          <w:rFonts w:ascii="Arial" w:hAnsi="Arial" w:cs="Arial"/>
        </w:rPr>
        <w:t>As expressed by (</w:t>
      </w:r>
      <w:proofErr w:type="spellStart"/>
      <w:r w:rsidRPr="00C94716">
        <w:rPr>
          <w:rFonts w:ascii="Arial" w:hAnsi="Arial" w:cs="Arial"/>
        </w:rPr>
        <w:t>Volkmar</w:t>
      </w:r>
      <w:proofErr w:type="spellEnd"/>
      <w:r w:rsidRPr="00C94716">
        <w:rPr>
          <w:rFonts w:ascii="Arial" w:hAnsi="Arial" w:cs="Arial"/>
        </w:rPr>
        <w:t xml:space="preserve"> and </w:t>
      </w:r>
      <w:proofErr w:type="spellStart"/>
      <w:r w:rsidRPr="00C94716">
        <w:rPr>
          <w:rFonts w:ascii="Arial" w:hAnsi="Arial" w:cs="Arial"/>
        </w:rPr>
        <w:t>Reichow</w:t>
      </w:r>
      <w:proofErr w:type="spellEnd"/>
      <w:r w:rsidRPr="00C94716">
        <w:rPr>
          <w:rFonts w:ascii="Arial" w:hAnsi="Arial" w:cs="Arial"/>
        </w:rPr>
        <w:t>, 2013) the review showed that while making official frameworks, a few interests should be adjusted, like constancy and comfort of utilization, class separation, and thought of formative hardships. The main qualification between ICD-10 and DSM-IV is that ICD-10 gives separate norms for research and clinical work, while DSM-</w:t>
      </w:r>
      <w:r w:rsidRPr="00C94716">
        <w:rPr>
          <w:rFonts w:ascii="Arial" w:hAnsi="Arial" w:cs="Arial"/>
        </w:rPr>
        <w:lastRenderedPageBreak/>
        <w:t>IV gives a solitary arrangement of rules for the two purposes. Different differentiations incorporate comorbidity challenges, weakness necessities, and suggestions for administration qualification.</w:t>
      </w:r>
    </w:p>
    <w:p w14:paraId="60389742" w14:textId="77777777" w:rsidR="00C94716" w:rsidRPr="00C94716" w:rsidRDefault="00C94716" w:rsidP="00C94716">
      <w:pPr>
        <w:rPr>
          <w:rFonts w:ascii="Arial" w:hAnsi="Arial" w:cs="Arial"/>
        </w:rPr>
      </w:pPr>
      <w:r w:rsidRPr="00C94716">
        <w:rPr>
          <w:rFonts w:ascii="Arial" w:hAnsi="Arial" w:cs="Arial"/>
        </w:rPr>
        <w:t>Investigating what is the conclusion for mental imbalance, Diagnosis can be an incredibly passionate second, and acquiring support from family, companions, and specialists is basic to getting past it. Many guardians have clashing feelings with respect to the diagnosing strategy, and everybody's experience will be exceptional. It's likewise imperative to get that, while there is no 'fix,' getting a determination can be the initial phase in guaranteeing your child or little girl has the consideration they need to make the best of life, When did you initially distinguish marks of chemical imbalance? As per (</w:t>
      </w:r>
      <w:proofErr w:type="spellStart"/>
      <w:r w:rsidRPr="00C94716">
        <w:rPr>
          <w:rFonts w:ascii="Arial" w:hAnsi="Arial" w:cs="Arial"/>
        </w:rPr>
        <w:t>www.autism.org.uk</w:t>
      </w:r>
      <w:proofErr w:type="spellEnd"/>
      <w:r w:rsidRPr="00C94716">
        <w:rPr>
          <w:rFonts w:ascii="Arial" w:hAnsi="Arial" w:cs="Arial"/>
        </w:rPr>
        <w:t xml:space="preserve">, 2018) While you might see a few marks of chemical imbalance in your kid's initial not many long periods of life, a conclusion may not be made until they are in school, or even as a grown-up, Autism </w:t>
      </w:r>
      <w:proofErr w:type="spellStart"/>
      <w:r w:rsidRPr="00C94716">
        <w:rPr>
          <w:rFonts w:ascii="Arial" w:hAnsi="Arial" w:cs="Arial"/>
        </w:rPr>
        <w:t>analyze</w:t>
      </w:r>
      <w:proofErr w:type="spellEnd"/>
      <w:r w:rsidRPr="00C94716">
        <w:rPr>
          <w:rFonts w:ascii="Arial" w:hAnsi="Arial" w:cs="Arial"/>
        </w:rPr>
        <w:t xml:space="preserve"> are here and there postponed in light of the fact that specialists need to be certain prior to settling on a choice. In certain conditions, a postponed determination might happen on the grounds that marks of mental imbalance go undiscovered, especially assuming they show in a more inconspicuous way (as is habitually the situation with young ladies/ladies and people with a PDA profile). More young men than young ladies are determined to have chemical imbalance, and there is continuous conflict concerning whether this is because of hereditary elements or in light of the fact that the symptomatic strategy will in general get mentally unbalanced side effects that are more normal in young men, maybe leaving a few young ladies undetected.</w:t>
      </w:r>
    </w:p>
    <w:p w14:paraId="760FA1F4" w14:textId="77777777" w:rsidR="00C94716" w:rsidRPr="00C94716" w:rsidRDefault="00C94716" w:rsidP="00C94716">
      <w:pPr>
        <w:rPr>
          <w:rFonts w:ascii="Arial" w:hAnsi="Arial" w:cs="Arial"/>
        </w:rPr>
      </w:pPr>
    </w:p>
    <w:p w14:paraId="50C50BD2" w14:textId="77777777" w:rsidR="00C94716" w:rsidRPr="00C94716" w:rsidRDefault="00C94716" w:rsidP="00C94716">
      <w:pPr>
        <w:rPr>
          <w:rFonts w:ascii="Arial" w:hAnsi="Arial" w:cs="Arial"/>
        </w:rPr>
      </w:pPr>
      <w:r w:rsidRPr="00C94716">
        <w:rPr>
          <w:rFonts w:ascii="Arial" w:hAnsi="Arial" w:cs="Arial"/>
        </w:rPr>
        <w:t xml:space="preserve">As per (CDC, 2019) Autism Spectrum Disorder Treatment and Intervention Services Currently, no treatment has been demonstrated to fix </w:t>
      </w:r>
      <w:proofErr w:type="spellStart"/>
      <w:r w:rsidRPr="00C94716">
        <w:rPr>
          <w:rFonts w:ascii="Arial" w:hAnsi="Arial" w:cs="Arial"/>
        </w:rPr>
        <w:t>ASD</w:t>
      </w:r>
      <w:proofErr w:type="spellEnd"/>
      <w:r w:rsidRPr="00C94716">
        <w:rPr>
          <w:rFonts w:ascii="Arial" w:hAnsi="Arial" w:cs="Arial"/>
        </w:rPr>
        <w:t xml:space="preserve">, but different medicines have been made and tried for use with little youngsters. These mediations might mitigate side effects, work on intellectual capacity and day by day living abilities, and increment the kid's capacity to work and take part locally. Individuals with </w:t>
      </w:r>
      <w:proofErr w:type="spellStart"/>
      <w:r w:rsidRPr="00C94716">
        <w:rPr>
          <w:rFonts w:ascii="Arial" w:hAnsi="Arial" w:cs="Arial"/>
        </w:rPr>
        <w:t>ASD</w:t>
      </w:r>
      <w:proofErr w:type="spellEnd"/>
      <w:r w:rsidRPr="00C94716">
        <w:rPr>
          <w:rFonts w:ascii="Arial" w:hAnsi="Arial" w:cs="Arial"/>
        </w:rPr>
        <w:t xml:space="preserve"> have remarkable qualities and impediments in friendly correspondence, conduct, and intellectual limit because of the fluctuations in what </w:t>
      </w:r>
      <w:proofErr w:type="spellStart"/>
      <w:r w:rsidRPr="00C94716">
        <w:rPr>
          <w:rFonts w:ascii="Arial" w:hAnsi="Arial" w:cs="Arial"/>
        </w:rPr>
        <w:t>ASD</w:t>
      </w:r>
      <w:proofErr w:type="spellEnd"/>
      <w:r w:rsidRPr="00C94716">
        <w:rPr>
          <w:rFonts w:ascii="Arial" w:hAnsi="Arial" w:cs="Arial"/>
        </w:rPr>
        <w:t xml:space="preserve"> means for every person. Thus, treatment regimens are normally interdisciplinary, may incorporate parent-interceded intercessions, and are custom fitted to the youngster's particular prerequisites, </w:t>
      </w:r>
      <w:proofErr w:type="spellStart"/>
      <w:r w:rsidRPr="00C94716">
        <w:rPr>
          <w:rFonts w:ascii="Arial" w:hAnsi="Arial" w:cs="Arial"/>
        </w:rPr>
        <w:t>Behavioral</w:t>
      </w:r>
      <w:proofErr w:type="spellEnd"/>
      <w:r w:rsidRPr="00C94716">
        <w:rPr>
          <w:rFonts w:ascii="Arial" w:hAnsi="Arial" w:cs="Arial"/>
        </w:rPr>
        <w:t xml:space="preserve"> mediation strategies have zeroed in on the advancement of social relational abilities, especially at youthful ages when the kid would normally secure these capacities, just as the end of limited interests and tedious and tricky practices. Word related and language instruction, just as friendly abilities preparing and drug in more seasoned kids, might be helpful for certain kids.</w:t>
      </w:r>
    </w:p>
    <w:p w14:paraId="32634CA2" w14:textId="77777777" w:rsidR="00C94716" w:rsidRPr="00C94716" w:rsidRDefault="00C94716" w:rsidP="00C94716">
      <w:pPr>
        <w:rPr>
          <w:rFonts w:ascii="Arial" w:hAnsi="Arial" w:cs="Arial"/>
        </w:rPr>
      </w:pPr>
      <w:r w:rsidRPr="00C94716">
        <w:rPr>
          <w:rFonts w:ascii="Arial" w:hAnsi="Arial" w:cs="Arial"/>
        </w:rPr>
        <w:t xml:space="preserve">Word related and language instruction, just as friendly abilities preparing and drug in more seasoned kids, might be useful for certain kids. The suitable treatment or intercession for an individual can vary contingent upon their age, qualities, difficulties, and contrasts. It is likewise critical to perceive that kids with </w:t>
      </w:r>
      <w:proofErr w:type="spellStart"/>
      <w:r w:rsidRPr="00C94716">
        <w:rPr>
          <w:rFonts w:ascii="Arial" w:hAnsi="Arial" w:cs="Arial"/>
        </w:rPr>
        <w:t>ASD</w:t>
      </w:r>
      <w:proofErr w:type="spellEnd"/>
      <w:r w:rsidRPr="00C94716">
        <w:rPr>
          <w:rFonts w:ascii="Arial" w:hAnsi="Arial" w:cs="Arial"/>
        </w:rPr>
        <w:t xml:space="preserve">, similar to kids without </w:t>
      </w:r>
      <w:proofErr w:type="spellStart"/>
      <w:r w:rsidRPr="00C94716">
        <w:rPr>
          <w:rFonts w:ascii="Arial" w:hAnsi="Arial" w:cs="Arial"/>
        </w:rPr>
        <w:t>ASD</w:t>
      </w:r>
      <w:proofErr w:type="spellEnd"/>
      <w:r w:rsidRPr="00C94716">
        <w:rPr>
          <w:rFonts w:ascii="Arial" w:hAnsi="Arial" w:cs="Arial"/>
        </w:rPr>
        <w:t xml:space="preserve">, can turn out to be sick or hurt. A youngster's therapy plan ought to incorporate customary clinical and dental checks. It is every now and again hard to decide whether a youngster's conduct is brought about by </w:t>
      </w:r>
      <w:proofErr w:type="spellStart"/>
      <w:r w:rsidRPr="00C94716">
        <w:rPr>
          <w:rFonts w:ascii="Arial" w:hAnsi="Arial" w:cs="Arial"/>
        </w:rPr>
        <w:t>ASD</w:t>
      </w:r>
      <w:proofErr w:type="spellEnd"/>
      <w:r w:rsidRPr="00C94716">
        <w:rPr>
          <w:rFonts w:ascii="Arial" w:hAnsi="Arial" w:cs="Arial"/>
        </w:rPr>
        <w:t xml:space="preserve"> or by a particular medical condition. Head banging, for instance, could be a side effect of </w:t>
      </w:r>
      <w:proofErr w:type="spellStart"/>
      <w:r w:rsidRPr="00C94716">
        <w:rPr>
          <w:rFonts w:ascii="Arial" w:hAnsi="Arial" w:cs="Arial"/>
        </w:rPr>
        <w:t>ASD</w:t>
      </w:r>
      <w:proofErr w:type="spellEnd"/>
      <w:r w:rsidRPr="00C94716">
        <w:rPr>
          <w:rFonts w:ascii="Arial" w:hAnsi="Arial" w:cs="Arial"/>
        </w:rPr>
        <w:t xml:space="preserve"> or a sign that the youth is experiencing cerebral pains or ear infections. An extensive actual assessment is needed in these conditions. Checking sound advancement involves focusing not exclusively to </w:t>
      </w:r>
      <w:proofErr w:type="spellStart"/>
      <w:r w:rsidRPr="00C94716">
        <w:rPr>
          <w:rFonts w:ascii="Arial" w:hAnsi="Arial" w:cs="Arial"/>
        </w:rPr>
        <w:t>ASD</w:t>
      </w:r>
      <w:proofErr w:type="spellEnd"/>
      <w:r w:rsidRPr="00C94716">
        <w:rPr>
          <w:rFonts w:ascii="Arial" w:hAnsi="Arial" w:cs="Arial"/>
        </w:rPr>
        <w:t xml:space="preserve"> side effects, yet additionally to the kid's physical and passionate well. (Brainwave, 2021)</w:t>
      </w:r>
    </w:p>
    <w:p w14:paraId="28E43AC0" w14:textId="267FB86C" w:rsidR="00C94716" w:rsidRDefault="00C94716" w:rsidP="00C94716">
      <w:pPr>
        <w:rPr>
          <w:rFonts w:ascii="Arial" w:hAnsi="Arial" w:cs="Arial"/>
        </w:rPr>
      </w:pPr>
      <w:r w:rsidRPr="00C94716">
        <w:rPr>
          <w:rFonts w:ascii="Arial" w:hAnsi="Arial" w:cs="Arial"/>
        </w:rPr>
        <w:t>As per (</w:t>
      </w:r>
      <w:proofErr w:type="spellStart"/>
      <w:r w:rsidRPr="00C94716">
        <w:rPr>
          <w:rFonts w:ascii="Arial" w:hAnsi="Arial" w:cs="Arial"/>
        </w:rPr>
        <w:t>McPhilemy</w:t>
      </w:r>
      <w:proofErr w:type="spellEnd"/>
      <w:r w:rsidRPr="00C94716">
        <w:rPr>
          <w:rFonts w:ascii="Arial" w:hAnsi="Arial" w:cs="Arial"/>
        </w:rPr>
        <w:t xml:space="preserve"> and </w:t>
      </w:r>
      <w:proofErr w:type="spellStart"/>
      <w:r w:rsidRPr="00C94716">
        <w:rPr>
          <w:rFonts w:ascii="Arial" w:hAnsi="Arial" w:cs="Arial"/>
        </w:rPr>
        <w:t>Dillenburger</w:t>
      </w:r>
      <w:proofErr w:type="spellEnd"/>
      <w:r w:rsidRPr="00C94716">
        <w:rPr>
          <w:rFonts w:ascii="Arial" w:hAnsi="Arial" w:cs="Arial"/>
        </w:rPr>
        <w:t xml:space="preserve">, 2013) a perception on global arrangement and practice It was hard to recognize material and direction on the assessment of children for </w:t>
      </w:r>
      <w:proofErr w:type="spellStart"/>
      <w:r w:rsidRPr="00C94716">
        <w:rPr>
          <w:rFonts w:ascii="Arial" w:hAnsi="Arial" w:cs="Arial"/>
        </w:rPr>
        <w:t>ASD</w:t>
      </w:r>
      <w:proofErr w:type="spellEnd"/>
      <w:r w:rsidRPr="00C94716">
        <w:rPr>
          <w:rFonts w:ascii="Arial" w:hAnsi="Arial" w:cs="Arial"/>
        </w:rPr>
        <w:t xml:space="preserve"> </w:t>
      </w:r>
      <w:r w:rsidRPr="00C94716">
        <w:rPr>
          <w:rFonts w:ascii="Arial" w:hAnsi="Arial" w:cs="Arial"/>
        </w:rPr>
        <w:lastRenderedPageBreak/>
        <w:t>conclusion from those identifying with the instructive appraisal and arrangement for students previously determined to have chemical imbalance in the overall writing and strategy papers found all through the hunt. Subsequently, there was an extremely limited assortment of distributions, a large portion of which were uncertain proposals for giving. The shortage of assets might show an absence of examination, or all the more explicitly, an absence of packed exploration in the area of instructive evaluation arrangement for medically introverted understudies.</w:t>
      </w:r>
    </w:p>
    <w:p w14:paraId="4E072B90" w14:textId="5FF9BDD7" w:rsidR="001A5DF9" w:rsidRDefault="006956BF" w:rsidP="0046398A">
      <w:pPr>
        <w:rPr>
          <w:rFonts w:ascii="Arial" w:hAnsi="Arial" w:cs="Arial"/>
          <w:u w:val="single"/>
        </w:rPr>
      </w:pPr>
      <w:r w:rsidRPr="006956BF">
        <w:rPr>
          <w:rFonts w:ascii="Arial" w:hAnsi="Arial" w:cs="Arial"/>
          <w:u w:val="single"/>
        </w:rPr>
        <w:t>Conclusion</w:t>
      </w:r>
    </w:p>
    <w:p w14:paraId="0AF4C510" w14:textId="13A17DFA" w:rsidR="006956BF" w:rsidRPr="006956BF" w:rsidRDefault="006956BF" w:rsidP="0046398A">
      <w:pPr>
        <w:rPr>
          <w:rFonts w:ascii="Arial" w:hAnsi="Arial" w:cs="Arial"/>
          <w:color w:val="1F3864" w:themeColor="accent1" w:themeShade="80"/>
        </w:rPr>
      </w:pPr>
      <w:r w:rsidRPr="006956BF">
        <w:rPr>
          <w:rFonts w:ascii="Arial" w:hAnsi="Arial" w:cs="Arial"/>
        </w:rPr>
        <w:t xml:space="preserve">Looking </w:t>
      </w:r>
      <w:r>
        <w:rPr>
          <w:rFonts w:ascii="Arial" w:hAnsi="Arial" w:cs="Arial"/>
        </w:rPr>
        <w:t xml:space="preserve">back over the report </w:t>
      </w:r>
      <w:r w:rsidR="00DF49E2">
        <w:rPr>
          <w:rFonts w:ascii="Arial" w:hAnsi="Arial" w:cs="Arial"/>
        </w:rPr>
        <w:t xml:space="preserve">there is a lot of literature can be found for the three disorders, </w:t>
      </w:r>
      <w:r>
        <w:rPr>
          <w:rFonts w:ascii="Arial" w:hAnsi="Arial" w:cs="Arial"/>
        </w:rPr>
        <w:t xml:space="preserve">are quite a lot </w:t>
      </w:r>
      <w:r w:rsidR="00E32241">
        <w:rPr>
          <w:rFonts w:ascii="Arial" w:hAnsi="Arial" w:cs="Arial"/>
        </w:rPr>
        <w:t xml:space="preserve">recommendation made for each disorder which leaving the future open to develop new ways in dealing with the disorders, </w:t>
      </w:r>
      <w:r w:rsidR="008F1FCC">
        <w:rPr>
          <w:rFonts w:ascii="Arial" w:hAnsi="Arial" w:cs="Arial"/>
        </w:rPr>
        <w:t xml:space="preserve">there is a long way to go with each disorder like autism where there no proven cure due to lack of resources. Overall </w:t>
      </w:r>
      <w:r w:rsidR="002B321F">
        <w:rPr>
          <w:rFonts w:ascii="Arial" w:hAnsi="Arial" w:cs="Arial"/>
        </w:rPr>
        <w:t>the importance of this report is to show there is progress is been made.</w:t>
      </w:r>
      <w:r w:rsidR="00C94716" w:rsidRPr="00C94716">
        <w:rPr>
          <w:rFonts w:ascii="Arial" w:hAnsi="Arial" w:cs="Arial"/>
          <w:color w:val="FFFFFF" w:themeColor="background1"/>
        </w:rPr>
        <w:t>”</w:t>
      </w:r>
    </w:p>
    <w:p w14:paraId="02DB8EB0" w14:textId="3BFDAE82" w:rsidR="0046398A" w:rsidRDefault="0046398A" w:rsidP="0046398A">
      <w:pPr>
        <w:rPr>
          <w:rFonts w:ascii="Arial" w:hAnsi="Arial" w:cs="Arial"/>
        </w:rPr>
      </w:pPr>
    </w:p>
    <w:p w14:paraId="0E1C9064" w14:textId="77777777" w:rsidR="0046398A" w:rsidRPr="0046398A" w:rsidRDefault="0046398A" w:rsidP="0046398A">
      <w:pPr>
        <w:spacing w:line="240" w:lineRule="auto"/>
        <w:rPr>
          <w:rFonts w:ascii="Arial" w:hAnsi="Arial" w:cs="Arial"/>
          <w:u w:val="single"/>
        </w:rPr>
      </w:pPr>
    </w:p>
    <w:p w14:paraId="48BB107E" w14:textId="77777777" w:rsidR="00680A7E" w:rsidRPr="0032702F" w:rsidRDefault="00680A7E" w:rsidP="000132E5">
      <w:pPr>
        <w:rPr>
          <w:rFonts w:ascii="Arial" w:hAnsi="Arial" w:cs="Arial"/>
        </w:rPr>
      </w:pPr>
    </w:p>
    <w:p w14:paraId="07A10E26" w14:textId="77777777" w:rsidR="00426CFC" w:rsidRPr="0032702F" w:rsidRDefault="00426CFC" w:rsidP="00426CFC">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106407A0" w14:textId="77777777" w:rsidR="00426CFC" w:rsidRPr="0032702F" w:rsidRDefault="00426CFC" w:rsidP="00426CFC">
      <w:pPr>
        <w:ind w:left="720"/>
        <w:rPr>
          <w:rFonts w:ascii="Arial" w:hAnsi="Arial" w:cs="Arial"/>
          <w:sz w:val="24"/>
          <w:szCs w:val="24"/>
        </w:rPr>
      </w:pPr>
    </w:p>
    <w:p w14:paraId="369A5D3F" w14:textId="77777777" w:rsidR="00DE6C1F" w:rsidRDefault="00DE6C1F" w:rsidP="000132E5">
      <w:pPr>
        <w:rPr>
          <w:rFonts w:ascii="Arial" w:hAnsi="Arial" w:cs="Arial"/>
          <w:color w:val="1F3864" w:themeColor="accent1" w:themeShade="80"/>
        </w:rPr>
      </w:pPr>
    </w:p>
    <w:p w14:paraId="714E2E3D" w14:textId="77777777" w:rsidR="000132E5" w:rsidRPr="000132E5" w:rsidRDefault="000132E5" w:rsidP="000132E5">
      <w:pPr>
        <w:rPr>
          <w:rFonts w:ascii="Arial" w:hAnsi="Arial" w:cs="Arial"/>
          <w:color w:val="1F3864" w:themeColor="accent1" w:themeShade="80"/>
        </w:rPr>
      </w:pPr>
    </w:p>
    <w:p w14:paraId="0962A8F1" w14:textId="77777777" w:rsidR="000132E5" w:rsidRPr="000132E5" w:rsidRDefault="000132E5" w:rsidP="000132E5">
      <w:pPr>
        <w:rPr>
          <w:rFonts w:ascii="Arial" w:hAnsi="Arial" w:cs="Arial"/>
          <w:bCs/>
          <w:color w:val="1F3864" w:themeColor="accent1" w:themeShade="80"/>
        </w:rPr>
      </w:pPr>
    </w:p>
    <w:p w14:paraId="3985E50E" w14:textId="40FACBCD" w:rsidR="007919AB" w:rsidRDefault="007919AB"/>
    <w:p w14:paraId="70695608" w14:textId="14165397" w:rsidR="0032702F" w:rsidRDefault="0032702F"/>
    <w:p w14:paraId="379183E0" w14:textId="647CEECE" w:rsidR="0032702F" w:rsidRDefault="0032702F"/>
    <w:p w14:paraId="27E24B26" w14:textId="2F69C361" w:rsidR="0032702F" w:rsidRDefault="0032702F"/>
    <w:p w14:paraId="07791A29" w14:textId="4BED5A08" w:rsidR="0032702F" w:rsidRDefault="0032702F"/>
    <w:p w14:paraId="6BA3B527" w14:textId="0269879E" w:rsidR="0032702F" w:rsidRDefault="0032702F"/>
    <w:p w14:paraId="258461FC" w14:textId="62AFD31E" w:rsidR="0032702F" w:rsidRDefault="0032702F"/>
    <w:p w14:paraId="0E431D30" w14:textId="3FC37482" w:rsidR="0032702F" w:rsidRDefault="0032702F"/>
    <w:p w14:paraId="4859704C" w14:textId="2A3601FB" w:rsidR="0032702F" w:rsidRDefault="0032702F"/>
    <w:p w14:paraId="74F6C303" w14:textId="39A43936" w:rsidR="0032702F" w:rsidRDefault="0032702F"/>
    <w:p w14:paraId="6C338E7A" w14:textId="10EDD190" w:rsidR="0032702F" w:rsidRDefault="0032702F"/>
    <w:p w14:paraId="0E8D42E1" w14:textId="5C4B62BD" w:rsidR="0032702F" w:rsidRDefault="0032702F"/>
    <w:p w14:paraId="5317E4EB" w14:textId="56B5F9AA" w:rsidR="0032702F" w:rsidRDefault="0032702F"/>
    <w:p w14:paraId="1E37D6FC" w14:textId="5F3F4E6C" w:rsidR="0032702F" w:rsidRDefault="0032702F"/>
    <w:p w14:paraId="1AB06D03" w14:textId="7D52D584" w:rsidR="0032702F" w:rsidRDefault="0032702F"/>
    <w:p w14:paraId="6DD62974" w14:textId="4C0134C3" w:rsidR="0032702F" w:rsidRDefault="0032702F"/>
    <w:p w14:paraId="02F46ADA" w14:textId="1A36C873" w:rsidR="0032702F" w:rsidRDefault="0032702F">
      <w:pPr>
        <w:rPr>
          <w:u w:val="single"/>
        </w:rPr>
      </w:pPr>
      <w:r w:rsidRPr="0032702F">
        <w:rPr>
          <w:u w:val="single"/>
        </w:rPr>
        <w:t xml:space="preserve">Reference </w:t>
      </w:r>
    </w:p>
    <w:p w14:paraId="42B4971A" w14:textId="3C664F65" w:rsidR="0032702F" w:rsidRDefault="0032702F">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Cassiday</w:t>
      </w:r>
      <w:proofErr w:type="spellEnd"/>
      <w:r>
        <w:rPr>
          <w:rFonts w:ascii="Open Sans" w:hAnsi="Open Sans" w:cs="Open Sans"/>
          <w:color w:val="000000"/>
          <w:sz w:val="20"/>
          <w:szCs w:val="20"/>
          <w:shd w:val="clear" w:color="auto" w:fill="FFFFFF"/>
        </w:rPr>
        <w:t xml:space="preserve">, K., 2019. From the </w:t>
      </w:r>
      <w:proofErr w:type="spellStart"/>
      <w:r>
        <w:rPr>
          <w:rFonts w:ascii="Open Sans" w:hAnsi="Open Sans" w:cs="Open Sans"/>
          <w:color w:val="000000"/>
          <w:sz w:val="20"/>
          <w:szCs w:val="20"/>
          <w:shd w:val="clear" w:color="auto" w:fill="FFFFFF"/>
        </w:rPr>
        <w:t>ADAA</w:t>
      </w:r>
      <w:proofErr w:type="spellEnd"/>
      <w:r>
        <w:rPr>
          <w:rFonts w:ascii="Open Sans" w:hAnsi="Open Sans" w:cs="Open Sans"/>
          <w:color w:val="000000"/>
          <w:sz w:val="20"/>
          <w:szCs w:val="20"/>
          <w:shd w:val="clear" w:color="auto" w:fill="FFFFFF"/>
        </w:rPr>
        <w:t xml:space="preserve"> President. </w:t>
      </w:r>
      <w:r>
        <w:rPr>
          <w:rFonts w:ascii="Open Sans" w:hAnsi="Open Sans" w:cs="Open Sans"/>
          <w:i/>
          <w:iCs/>
          <w:color w:val="000000"/>
          <w:sz w:val="20"/>
          <w:szCs w:val="20"/>
          <w:shd w:val="clear" w:color="auto" w:fill="FFFFFF"/>
        </w:rPr>
        <w:t>Depression and Anxiety</w:t>
      </w:r>
      <w:r>
        <w:rPr>
          <w:rFonts w:ascii="Open Sans" w:hAnsi="Open Sans" w:cs="Open Sans"/>
          <w:color w:val="000000"/>
          <w:sz w:val="20"/>
          <w:szCs w:val="20"/>
          <w:shd w:val="clear" w:color="auto" w:fill="FFFFFF"/>
        </w:rPr>
        <w:t>, 34(6), pp.478-478.</w:t>
      </w:r>
    </w:p>
    <w:p w14:paraId="3C009708" w14:textId="7DAED05D" w:rsidR="001A5DF9" w:rsidRDefault="001A5DF9">
      <w:pPr>
        <w:rPr>
          <w:rFonts w:ascii="Open Sans" w:hAnsi="Open Sans" w:cs="Open Sans"/>
          <w:color w:val="000000"/>
          <w:sz w:val="20"/>
          <w:szCs w:val="20"/>
          <w:shd w:val="clear" w:color="auto" w:fill="FFFFFF"/>
        </w:rPr>
      </w:pPr>
    </w:p>
    <w:p w14:paraId="03EEFACE" w14:textId="5AD2BFD0" w:rsidR="001A5DF9" w:rsidRDefault="001A5DF9" w:rsidP="001A5DF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Slade, T. and Andrews, G. (2001). DSM-IV and ICD-10 generalized anxiety disorder: discrepant diagnoses and associated disability. </w:t>
      </w:r>
      <w:r>
        <w:rPr>
          <w:rFonts w:ascii="Calibri" w:hAnsi="Calibri" w:cs="Calibri"/>
          <w:i/>
          <w:iCs/>
          <w:color w:val="000000"/>
          <w:sz w:val="27"/>
          <w:szCs w:val="27"/>
        </w:rPr>
        <w:t>Social Psychiatry and Psychiatric Epidemiology</w:t>
      </w:r>
      <w:r>
        <w:rPr>
          <w:rFonts w:ascii="Calibri" w:hAnsi="Calibri" w:cs="Calibri"/>
          <w:color w:val="000000"/>
          <w:sz w:val="27"/>
          <w:szCs w:val="27"/>
        </w:rPr>
        <w:t>, 36(1), pp.45–51.</w:t>
      </w:r>
    </w:p>
    <w:p w14:paraId="621566C0" w14:textId="6A13CBEF" w:rsidR="00787C38" w:rsidRDefault="00787C38" w:rsidP="001A5DF9">
      <w:pPr>
        <w:pStyle w:val="NormalWeb"/>
        <w:spacing w:before="0" w:beforeAutospacing="0" w:after="0" w:afterAutospacing="0" w:line="360" w:lineRule="atLeast"/>
        <w:rPr>
          <w:rFonts w:ascii="Calibri" w:hAnsi="Calibri" w:cs="Calibri"/>
          <w:color w:val="000000"/>
          <w:sz w:val="27"/>
          <w:szCs w:val="27"/>
        </w:rPr>
      </w:pPr>
    </w:p>
    <w:p w14:paraId="135FA256" w14:textId="4D875E06" w:rsidR="00787C38" w:rsidRDefault="00787C38" w:rsidP="00787C38">
      <w:pPr>
        <w:pStyle w:val="NormalWeb"/>
        <w:spacing w:before="0" w:beforeAutospacing="0" w:after="240" w:afterAutospacing="0" w:line="360" w:lineRule="auto"/>
      </w:pPr>
      <w:r>
        <w:t xml:space="preserve">Hunt, C.J. (2002). The current status of the diagnostic validity and treatment of generalized anxiety disorder. </w:t>
      </w:r>
      <w:r>
        <w:rPr>
          <w:i/>
          <w:iCs/>
        </w:rPr>
        <w:t>Current Opinion in Psychiatry</w:t>
      </w:r>
      <w:r>
        <w:t>, 15(2), pp.157–162.</w:t>
      </w:r>
    </w:p>
    <w:p w14:paraId="13D4BDCD" w14:textId="0617BD29" w:rsidR="003E035E" w:rsidRDefault="003E035E" w:rsidP="003E035E">
      <w:pPr>
        <w:pStyle w:val="NormalWeb"/>
        <w:spacing w:before="0" w:beforeAutospacing="0" w:after="240" w:afterAutospacing="0" w:line="360" w:lineRule="auto"/>
      </w:pPr>
      <w:r>
        <w:t xml:space="preserve">James (2014). What Is Anxiety. </w:t>
      </w:r>
      <w:r w:rsidR="00694BE7">
        <w:t>(</w:t>
      </w:r>
      <w:r>
        <w:t>online</w:t>
      </w:r>
      <w:r w:rsidR="00694BE7">
        <w:t>)</w:t>
      </w:r>
      <w:r>
        <w:t xml:space="preserve"> 20 Apr. Available at: https://</w:t>
      </w:r>
      <w:proofErr w:type="spellStart"/>
      <w:r>
        <w:t>whatisanxiety.adaa.org</w:t>
      </w:r>
      <w:proofErr w:type="spellEnd"/>
      <w:r w:rsidR="00694BE7">
        <w:t>.</w:t>
      </w:r>
    </w:p>
    <w:p w14:paraId="0D73AA11" w14:textId="50D30A5E" w:rsidR="00694BE7" w:rsidRDefault="00694BE7" w:rsidP="00694BE7">
      <w:pPr>
        <w:pStyle w:val="NormalWeb"/>
        <w:spacing w:before="0" w:beforeAutospacing="0" w:after="240" w:afterAutospacing="0" w:line="360" w:lineRule="auto"/>
      </w:pPr>
      <w:proofErr w:type="spellStart"/>
      <w:r>
        <w:t>ADAA</w:t>
      </w:r>
      <w:proofErr w:type="spellEnd"/>
      <w:r>
        <w:t xml:space="preserve"> (2019). </w:t>
      </w:r>
      <w:r>
        <w:rPr>
          <w:i/>
          <w:iCs/>
        </w:rPr>
        <w:t xml:space="preserve">Generalized Anxiety Disorder (GAD) | Anxiety and Depression Association of America, </w:t>
      </w:r>
      <w:proofErr w:type="spellStart"/>
      <w:r>
        <w:rPr>
          <w:i/>
          <w:iCs/>
        </w:rPr>
        <w:t>ADAA</w:t>
      </w:r>
      <w:proofErr w:type="spellEnd"/>
      <w:r>
        <w:t xml:space="preserve">. (online]) </w:t>
      </w:r>
      <w:proofErr w:type="spellStart"/>
      <w:r>
        <w:t>Adaa.org</w:t>
      </w:r>
      <w:proofErr w:type="spellEnd"/>
      <w:r>
        <w:t xml:space="preserve">. Available at: </w:t>
      </w:r>
      <w:hyperlink r:id="rId5" w:history="1">
        <w:r w:rsidR="0050372A" w:rsidRPr="00762F26">
          <w:rPr>
            <w:rStyle w:val="Hyperlink"/>
          </w:rPr>
          <w:t>https://adaa.org/understanding-anxiety/generalized-anxiety-disorder-gad</w:t>
        </w:r>
      </w:hyperlink>
      <w:r>
        <w:t>.</w:t>
      </w:r>
    </w:p>
    <w:p w14:paraId="21BD3EAB" w14:textId="587F9B2E" w:rsidR="0050372A" w:rsidRDefault="0050372A" w:rsidP="0050372A">
      <w:pPr>
        <w:pStyle w:val="NormalWeb"/>
        <w:spacing w:before="0" w:beforeAutospacing="0" w:after="240" w:afterAutospacing="0" w:line="360" w:lineRule="auto"/>
      </w:pPr>
      <w:r>
        <w:t xml:space="preserve">NICE (2019). </w:t>
      </w:r>
      <w:r>
        <w:rPr>
          <w:i/>
          <w:iCs/>
        </w:rPr>
        <w:t>What treatments should I be offered for GAD? | Information for the public | Generalised anxiety disorder and panic disorder in adults: management | Guidance | NICE</w:t>
      </w:r>
      <w:r>
        <w:t xml:space="preserve">. </w:t>
      </w:r>
      <w:r w:rsidR="002B29D0">
        <w:t>(</w:t>
      </w:r>
      <w:r>
        <w:t>online</w:t>
      </w:r>
      <w:r w:rsidR="002B29D0">
        <w:t>)</w:t>
      </w:r>
      <w:r>
        <w:t xml:space="preserve"> </w:t>
      </w:r>
      <w:proofErr w:type="spellStart"/>
      <w:r>
        <w:t>www.nice.org.uk</w:t>
      </w:r>
      <w:proofErr w:type="spellEnd"/>
      <w:r>
        <w:t xml:space="preserve">. Available at: https://www.nice.org.uk/guidance/cg113/ifp/chapter/What-treatments-should-I-be-offered-for-GAD </w:t>
      </w:r>
    </w:p>
    <w:p w14:paraId="715DB3A0" w14:textId="42B2DC5C" w:rsidR="002B29D0" w:rsidRDefault="002B29D0" w:rsidP="002B29D0">
      <w:pPr>
        <w:pStyle w:val="NormalWeb"/>
        <w:spacing w:before="0" w:beforeAutospacing="0" w:after="240" w:afterAutospacing="0" w:line="360" w:lineRule="auto"/>
      </w:pPr>
      <w:r>
        <w:t>ICD. (</w:t>
      </w:r>
      <w:r w:rsidR="008C05C7">
        <w:t>2016</w:t>
      </w:r>
      <w:r>
        <w:t xml:space="preserve">.). </w:t>
      </w:r>
      <w:r>
        <w:rPr>
          <w:i/>
          <w:iCs/>
        </w:rPr>
        <w:t>ICD-10 Version:2016</w:t>
      </w:r>
      <w:r>
        <w:t xml:space="preserve">. (online) Available at: </w:t>
      </w:r>
      <w:hyperlink r:id="rId6" w:anchor="/F20-F29" w:history="1">
        <w:r w:rsidR="008B64AE" w:rsidRPr="00762F26">
          <w:rPr>
            <w:rStyle w:val="Hyperlink"/>
          </w:rPr>
          <w:t>https://</w:t>
        </w:r>
        <w:proofErr w:type="spellStart"/>
        <w:r w:rsidR="008B64AE" w:rsidRPr="00762F26">
          <w:rPr>
            <w:rStyle w:val="Hyperlink"/>
          </w:rPr>
          <w:t>icd.who.int</w:t>
        </w:r>
        <w:proofErr w:type="spellEnd"/>
        <w:r w:rsidR="008B64AE" w:rsidRPr="00762F26">
          <w:rPr>
            <w:rStyle w:val="Hyperlink"/>
          </w:rPr>
          <w:t>/browse10/2016/</w:t>
        </w:r>
        <w:proofErr w:type="spellStart"/>
        <w:r w:rsidR="008B64AE" w:rsidRPr="00762F26">
          <w:rPr>
            <w:rStyle w:val="Hyperlink"/>
          </w:rPr>
          <w:t>en</w:t>
        </w:r>
        <w:proofErr w:type="spellEnd"/>
        <w:r w:rsidR="008B64AE" w:rsidRPr="00762F26">
          <w:rPr>
            <w:rStyle w:val="Hyperlink"/>
          </w:rPr>
          <w:t>#/F20-F29</w:t>
        </w:r>
      </w:hyperlink>
      <w:r>
        <w:t>.</w:t>
      </w:r>
    </w:p>
    <w:p w14:paraId="1FD6915C" w14:textId="1DB862D4" w:rsidR="008B64AE" w:rsidRDefault="008B64AE" w:rsidP="002B29D0">
      <w:pPr>
        <w:pStyle w:val="NormalWeb"/>
        <w:spacing w:before="0" w:beforeAutospacing="0" w:after="240" w:afterAutospacing="0" w:line="360" w:lineRule="auto"/>
      </w:pPr>
    </w:p>
    <w:p w14:paraId="2F1F91B9" w14:textId="77777777" w:rsidR="008B64AE" w:rsidRDefault="008B64AE" w:rsidP="008B64AE">
      <w:pPr>
        <w:pStyle w:val="NormalWeb"/>
        <w:spacing w:before="0" w:beforeAutospacing="0" w:after="240" w:afterAutospacing="0" w:line="360" w:lineRule="auto"/>
      </w:pPr>
      <w:r>
        <w:t xml:space="preserve">Valle, R. (2020). Schizophrenia in ICD-11: Comparison of ICD-10 and DSM-5. </w:t>
      </w:r>
      <w:proofErr w:type="spellStart"/>
      <w:r>
        <w:rPr>
          <w:i/>
          <w:iCs/>
        </w:rPr>
        <w:t>Revista</w:t>
      </w:r>
      <w:proofErr w:type="spellEnd"/>
      <w:r>
        <w:rPr>
          <w:i/>
          <w:iCs/>
        </w:rPr>
        <w:t xml:space="preserve"> de </w:t>
      </w:r>
      <w:proofErr w:type="spellStart"/>
      <w:r>
        <w:rPr>
          <w:i/>
          <w:iCs/>
        </w:rPr>
        <w:t>Psiquiatría</w:t>
      </w:r>
      <w:proofErr w:type="spellEnd"/>
      <w:r>
        <w:rPr>
          <w:i/>
          <w:iCs/>
        </w:rPr>
        <w:t xml:space="preserve"> y </w:t>
      </w:r>
      <w:proofErr w:type="spellStart"/>
      <w:r>
        <w:rPr>
          <w:i/>
          <w:iCs/>
        </w:rPr>
        <w:t>Salud</w:t>
      </w:r>
      <w:proofErr w:type="spellEnd"/>
      <w:r>
        <w:rPr>
          <w:i/>
          <w:iCs/>
        </w:rPr>
        <w:t xml:space="preserve"> Mental (English Edition)</w:t>
      </w:r>
      <w:r>
        <w:t>, 13(2), pp.95–104.</w:t>
      </w:r>
    </w:p>
    <w:p w14:paraId="1F9ADF20" w14:textId="136E8015" w:rsidR="00904992" w:rsidRDefault="00904992" w:rsidP="00904992">
      <w:pPr>
        <w:pStyle w:val="NormalWeb"/>
        <w:spacing w:before="0" w:beforeAutospacing="0" w:after="240" w:afterAutospacing="0" w:line="360" w:lineRule="auto"/>
      </w:pPr>
    </w:p>
    <w:p w14:paraId="5CD803CE" w14:textId="2C1A5592" w:rsidR="00904992" w:rsidRDefault="00904992" w:rsidP="00904992">
      <w:pPr>
        <w:pStyle w:val="NormalWeb"/>
        <w:spacing w:before="0" w:beforeAutospacing="0" w:after="240" w:afterAutospacing="0" w:line="360" w:lineRule="auto"/>
      </w:pPr>
      <w:r>
        <w:t>Mental Health UK. (</w:t>
      </w:r>
      <w:r w:rsidR="00B968D7">
        <w:t>2021</w:t>
      </w:r>
      <w:r>
        <w:t xml:space="preserve">). </w:t>
      </w:r>
      <w:r>
        <w:rPr>
          <w:i/>
          <w:iCs/>
        </w:rPr>
        <w:t>Schizophrenia</w:t>
      </w:r>
      <w:r>
        <w:t xml:space="preserve">. (online) Available at: </w:t>
      </w:r>
      <w:hyperlink r:id="rId7" w:history="1">
        <w:r w:rsidRPr="00762F26">
          <w:rPr>
            <w:rStyle w:val="Hyperlink"/>
          </w:rPr>
          <w:t>https://mentalhealth-uk.org/help-and-information/conditions/schizophrenia/</w:t>
        </w:r>
      </w:hyperlink>
      <w:r w:rsidR="00DB1A44">
        <w:t>.</w:t>
      </w:r>
    </w:p>
    <w:p w14:paraId="07DB90E7" w14:textId="786E7A54" w:rsidR="00DB1A44" w:rsidRDefault="00DB1A44" w:rsidP="00DB1A44">
      <w:pPr>
        <w:pStyle w:val="NormalWeb"/>
        <w:spacing w:before="0" w:beforeAutospacing="0" w:after="240" w:afterAutospacing="0" w:line="360" w:lineRule="auto"/>
      </w:pPr>
      <w:r>
        <w:lastRenderedPageBreak/>
        <w:t xml:space="preserve">Cleveland Clinic (2018). </w:t>
      </w:r>
      <w:r>
        <w:rPr>
          <w:i/>
          <w:iCs/>
        </w:rPr>
        <w:t>Schizophrenia | Cleveland Clinic</w:t>
      </w:r>
      <w:r>
        <w:t xml:space="preserve">. (online) Cleveland Clinic. Available at: </w:t>
      </w:r>
      <w:hyperlink r:id="rId8" w:history="1">
        <w:r w:rsidR="003F1B9E" w:rsidRPr="00762F26">
          <w:rPr>
            <w:rStyle w:val="Hyperlink"/>
          </w:rPr>
          <w:t>https://my.clevelandclinic.org/health/diseases/4568-schizophrenia</w:t>
        </w:r>
      </w:hyperlink>
      <w:r>
        <w:t>.</w:t>
      </w:r>
    </w:p>
    <w:p w14:paraId="6EAABA56" w14:textId="6F3CEAE9" w:rsidR="003F1B9E" w:rsidRDefault="003F1B9E" w:rsidP="003F1B9E">
      <w:pPr>
        <w:pStyle w:val="NormalWeb"/>
        <w:spacing w:before="0" w:beforeAutospacing="0" w:after="240" w:afterAutospacing="0" w:line="360" w:lineRule="auto"/>
      </w:pPr>
      <w:proofErr w:type="spellStart"/>
      <w:r>
        <w:t>www.nice.org.uk</w:t>
      </w:r>
      <w:proofErr w:type="spellEnd"/>
      <w:r>
        <w:t>. (</w:t>
      </w:r>
      <w:r w:rsidR="00B968D7">
        <w:t>2019</w:t>
      </w:r>
      <w:r>
        <w:t xml:space="preserve">.). </w:t>
      </w:r>
      <w:r>
        <w:rPr>
          <w:i/>
          <w:iCs/>
        </w:rPr>
        <w:t>2 Research recommendations | Psychosis and schizophrenia in adults: prevention and management | Guidance | NICE</w:t>
      </w:r>
      <w:r>
        <w:t xml:space="preserve">. (online) Available at: </w:t>
      </w:r>
      <w:hyperlink r:id="rId9" w:history="1">
        <w:r w:rsidR="00853AE1" w:rsidRPr="00762F26">
          <w:rPr>
            <w:rStyle w:val="Hyperlink"/>
          </w:rPr>
          <w:t>https://www.nice.org.uk/guidance/cg178/chapter/2-Research-recommendations</w:t>
        </w:r>
      </w:hyperlink>
      <w:r>
        <w:t>.</w:t>
      </w:r>
    </w:p>
    <w:p w14:paraId="75960043" w14:textId="7149BA94" w:rsidR="00853AE1" w:rsidRDefault="00853AE1" w:rsidP="003F1B9E">
      <w:pPr>
        <w:pStyle w:val="NormalWeb"/>
        <w:spacing w:before="0" w:beforeAutospacing="0" w:after="240" w:afterAutospacing="0" w:line="360" w:lineRule="auto"/>
      </w:pPr>
    </w:p>
    <w:p w14:paraId="0CA5A787" w14:textId="4AD57CB6" w:rsidR="00853AE1" w:rsidRDefault="00853AE1" w:rsidP="00853AE1">
      <w:pPr>
        <w:pStyle w:val="NormalWeb"/>
        <w:spacing w:before="0" w:beforeAutospacing="0" w:after="240" w:afterAutospacing="0" w:line="360" w:lineRule="auto"/>
      </w:pPr>
      <w:r>
        <w:t xml:space="preserve">What are the signs and symptoms of schizophrenia? (2019.). </w:t>
      </w:r>
      <w:r>
        <w:rPr>
          <w:i/>
          <w:iCs/>
        </w:rPr>
        <w:t>What are the signs and symptoms of schizophrenia?</w:t>
      </w:r>
      <w:r>
        <w:t xml:space="preserve"> (online) Available at: https://www.rethink.org/advice-and-information/about-mental-illness/learn-more-about-conditions/schizophrenia </w:t>
      </w:r>
      <w:r w:rsidR="00B968D7">
        <w:t>(</w:t>
      </w:r>
      <w:r>
        <w:t>Accessed 6 Dec. 2021</w:t>
      </w:r>
      <w:r w:rsidR="00B968D7">
        <w:t>).</w:t>
      </w:r>
    </w:p>
    <w:p w14:paraId="7B1E23DC" w14:textId="4E52B5A4" w:rsidR="008C05C7" w:rsidRDefault="008C05C7" w:rsidP="00853AE1">
      <w:pPr>
        <w:pStyle w:val="NormalWeb"/>
        <w:spacing w:before="0" w:beforeAutospacing="0" w:after="240" w:afterAutospacing="0" w:line="360" w:lineRule="auto"/>
      </w:pPr>
    </w:p>
    <w:p w14:paraId="63452041" w14:textId="30F83782" w:rsidR="008C05C7" w:rsidRDefault="008C05C7" w:rsidP="008C05C7">
      <w:pPr>
        <w:pStyle w:val="NormalWeb"/>
        <w:spacing w:before="0" w:beforeAutospacing="0" w:after="240" w:afterAutospacing="0" w:line="360" w:lineRule="auto"/>
      </w:pPr>
      <w:r>
        <w:t xml:space="preserve">Mental Health UK. (2019). </w:t>
      </w:r>
      <w:r>
        <w:rPr>
          <w:i/>
          <w:iCs/>
        </w:rPr>
        <w:t>Types of schizophrenia</w:t>
      </w:r>
      <w:r>
        <w:t xml:space="preserve">. (online) Available at: </w:t>
      </w:r>
      <w:hyperlink r:id="rId10" w:history="1">
        <w:r w:rsidR="00C138E1" w:rsidRPr="00762F26">
          <w:rPr>
            <w:rStyle w:val="Hyperlink"/>
          </w:rPr>
          <w:t>https://mentalhealth-uk.org/help-and-information/conditions/schizophrenia/types-of-schizophrenia/</w:t>
        </w:r>
      </w:hyperlink>
      <w:r>
        <w:t>.</w:t>
      </w:r>
    </w:p>
    <w:p w14:paraId="4B22E8D1" w14:textId="79335B4D" w:rsidR="00C138E1" w:rsidRDefault="00C138E1" w:rsidP="00C138E1">
      <w:pPr>
        <w:pStyle w:val="NormalWeb"/>
        <w:spacing w:before="0" w:beforeAutospacing="0" w:after="240" w:afterAutospacing="0" w:line="360" w:lineRule="auto"/>
      </w:pPr>
      <w:proofErr w:type="spellStart"/>
      <w:r>
        <w:t>D’Arrigo</w:t>
      </w:r>
      <w:proofErr w:type="spellEnd"/>
      <w:r>
        <w:t xml:space="preserve">, T. (2007). </w:t>
      </w:r>
      <w:r>
        <w:rPr>
          <w:i/>
          <w:iCs/>
        </w:rPr>
        <w:t>Schizophrenia Types and Spectrum</w:t>
      </w:r>
      <w:r>
        <w:t>. (online) WebMD. Available at: https://</w:t>
      </w:r>
      <w:proofErr w:type="spellStart"/>
      <w:r>
        <w:t>www.webmd.com</w:t>
      </w:r>
      <w:proofErr w:type="spellEnd"/>
      <w:r>
        <w:t>/schizophrenia/schizophrenia-types.</w:t>
      </w:r>
    </w:p>
    <w:p w14:paraId="5BB2B98A" w14:textId="3D7647F9" w:rsidR="00C138E1" w:rsidRDefault="00C138E1" w:rsidP="008C05C7">
      <w:pPr>
        <w:pStyle w:val="NormalWeb"/>
        <w:spacing w:before="0" w:beforeAutospacing="0" w:after="240" w:afterAutospacing="0" w:line="360" w:lineRule="auto"/>
      </w:pPr>
    </w:p>
    <w:p w14:paraId="5CCB1579" w14:textId="2F6C38A8" w:rsidR="000140EA" w:rsidRDefault="000140EA" w:rsidP="000140EA">
      <w:pPr>
        <w:pStyle w:val="NormalWeb"/>
        <w:spacing w:before="0" w:beforeAutospacing="0" w:after="240" w:afterAutospacing="0" w:line="360" w:lineRule="auto"/>
      </w:pPr>
      <w:r>
        <w:t xml:space="preserve">National Autistic Society (2020). </w:t>
      </w:r>
      <w:r>
        <w:rPr>
          <w:i/>
          <w:iCs/>
        </w:rPr>
        <w:t>What is Autism?</w:t>
      </w:r>
      <w:r>
        <w:t xml:space="preserve"> </w:t>
      </w:r>
      <w:r w:rsidR="00CC5AA1">
        <w:t>(</w:t>
      </w:r>
      <w:r>
        <w:t>online</w:t>
      </w:r>
      <w:r w:rsidR="00CC5AA1">
        <w:t>)</w:t>
      </w:r>
      <w:r>
        <w:t xml:space="preserve"> </w:t>
      </w:r>
      <w:proofErr w:type="spellStart"/>
      <w:r>
        <w:t>Autism.org.uk</w:t>
      </w:r>
      <w:proofErr w:type="spellEnd"/>
      <w:r>
        <w:t>. Available at: https://</w:t>
      </w:r>
      <w:proofErr w:type="spellStart"/>
      <w:r>
        <w:t>www.autism.org.uk</w:t>
      </w:r>
      <w:proofErr w:type="spellEnd"/>
      <w:r>
        <w:t>/advice-and-guidance/what-is-autism.</w:t>
      </w:r>
    </w:p>
    <w:p w14:paraId="087D482C" w14:textId="77777777" w:rsidR="00ED64C4" w:rsidRDefault="00ED64C4" w:rsidP="00ED64C4">
      <w:pPr>
        <w:pStyle w:val="NormalWeb"/>
        <w:spacing w:before="0" w:beforeAutospacing="0" w:after="240" w:afterAutospacing="0" w:line="360" w:lineRule="auto"/>
      </w:pPr>
      <w:proofErr w:type="spellStart"/>
      <w:r>
        <w:t>Volkmar</w:t>
      </w:r>
      <w:proofErr w:type="spellEnd"/>
      <w:r>
        <w:t xml:space="preserve">, </w:t>
      </w:r>
      <w:proofErr w:type="spellStart"/>
      <w:r>
        <w:t>F.R</w:t>
      </w:r>
      <w:proofErr w:type="spellEnd"/>
      <w:r>
        <w:t xml:space="preserve">. and </w:t>
      </w:r>
      <w:proofErr w:type="spellStart"/>
      <w:r>
        <w:t>Reichow</w:t>
      </w:r>
      <w:proofErr w:type="spellEnd"/>
      <w:r>
        <w:t xml:space="preserve">, B. (2013). Autism in DSM-5: progress and challenges. </w:t>
      </w:r>
      <w:r>
        <w:rPr>
          <w:i/>
          <w:iCs/>
        </w:rPr>
        <w:t>Molecular Autism</w:t>
      </w:r>
      <w:r>
        <w:t>, 4(1), p.13.</w:t>
      </w:r>
    </w:p>
    <w:p w14:paraId="4AB5E45D" w14:textId="38B691EE" w:rsidR="00CC5AA1" w:rsidRDefault="00CC5AA1" w:rsidP="00CC5AA1">
      <w:pPr>
        <w:pStyle w:val="NormalWeb"/>
        <w:spacing w:before="0" w:beforeAutospacing="0" w:after="240" w:afterAutospacing="0" w:line="360" w:lineRule="auto"/>
      </w:pPr>
      <w:proofErr w:type="spellStart"/>
      <w:r>
        <w:t>www.autism.org.uk</w:t>
      </w:r>
      <w:proofErr w:type="spellEnd"/>
      <w:r>
        <w:t xml:space="preserve">. (2018). </w:t>
      </w:r>
      <w:r>
        <w:rPr>
          <w:i/>
          <w:iCs/>
        </w:rPr>
        <w:t>What is autism</w:t>
      </w:r>
      <w:r>
        <w:t xml:space="preserve">. (online) Available at: </w:t>
      </w:r>
      <w:hyperlink r:id="rId11" w:history="1">
        <w:r w:rsidR="00F94B61" w:rsidRPr="00762F26">
          <w:rPr>
            <w:rStyle w:val="Hyperlink"/>
          </w:rPr>
          <w:t>https://www.autism.org.uk/advice-and-guidance/topics/what-is-autism</w:t>
        </w:r>
      </w:hyperlink>
      <w:r w:rsidR="00F94B61">
        <w:t xml:space="preserve"> </w:t>
      </w:r>
      <w:r>
        <w:t xml:space="preserve"> (Accessed 8 Dec. 2021).</w:t>
      </w:r>
      <w:r w:rsidR="00F94B61">
        <w:t xml:space="preserve"> </w:t>
      </w:r>
    </w:p>
    <w:p w14:paraId="12E3B505" w14:textId="10D56B5E" w:rsidR="0039450E" w:rsidRDefault="0039450E" w:rsidP="0039450E">
      <w:pPr>
        <w:pStyle w:val="NormalWeb"/>
        <w:spacing w:before="0" w:beforeAutospacing="0" w:after="240" w:afterAutospacing="0" w:line="360" w:lineRule="auto"/>
      </w:pPr>
      <w:r>
        <w:t xml:space="preserve">CDC (2019). </w:t>
      </w:r>
      <w:r>
        <w:rPr>
          <w:i/>
          <w:iCs/>
        </w:rPr>
        <w:t>Treatment and Intervention Services for Autism Spectrum Disorder</w:t>
      </w:r>
      <w:r>
        <w:t xml:space="preserve">. (online) </w:t>
      </w:r>
      <w:proofErr w:type="spellStart"/>
      <w:r>
        <w:t>Centers</w:t>
      </w:r>
      <w:proofErr w:type="spellEnd"/>
      <w:r>
        <w:t xml:space="preserve"> for Disease Control and Prevention. Available at: </w:t>
      </w:r>
      <w:hyperlink r:id="rId12" w:history="1">
        <w:r w:rsidR="00F94B61" w:rsidRPr="00762F26">
          <w:rPr>
            <w:rStyle w:val="Hyperlink"/>
          </w:rPr>
          <w:t>https://</w:t>
        </w:r>
        <w:proofErr w:type="spellStart"/>
        <w:r w:rsidR="00F94B61" w:rsidRPr="00762F26">
          <w:rPr>
            <w:rStyle w:val="Hyperlink"/>
          </w:rPr>
          <w:t>www.cdc.gov</w:t>
        </w:r>
        <w:proofErr w:type="spellEnd"/>
        <w:r w:rsidR="00F94B61" w:rsidRPr="00762F26">
          <w:rPr>
            <w:rStyle w:val="Hyperlink"/>
          </w:rPr>
          <w:t>/</w:t>
        </w:r>
        <w:proofErr w:type="spellStart"/>
        <w:r w:rsidR="00F94B61" w:rsidRPr="00762F26">
          <w:rPr>
            <w:rStyle w:val="Hyperlink"/>
          </w:rPr>
          <w:t>ncbddd</w:t>
        </w:r>
        <w:proofErr w:type="spellEnd"/>
        <w:r w:rsidR="00F94B61" w:rsidRPr="00762F26">
          <w:rPr>
            <w:rStyle w:val="Hyperlink"/>
          </w:rPr>
          <w:t>/autism/</w:t>
        </w:r>
        <w:proofErr w:type="spellStart"/>
        <w:r w:rsidR="00F94B61" w:rsidRPr="00762F26">
          <w:rPr>
            <w:rStyle w:val="Hyperlink"/>
          </w:rPr>
          <w:t>treatment.html</w:t>
        </w:r>
        <w:proofErr w:type="spellEnd"/>
      </w:hyperlink>
      <w:r>
        <w:t>.</w:t>
      </w:r>
      <w:r w:rsidR="00F94B61">
        <w:t xml:space="preserve"> </w:t>
      </w:r>
    </w:p>
    <w:p w14:paraId="3CCB7BED" w14:textId="43AF20C0" w:rsidR="00F94B61" w:rsidRDefault="00F94B61" w:rsidP="00F94B61">
      <w:pPr>
        <w:pStyle w:val="NormalWeb"/>
        <w:spacing w:before="0" w:beforeAutospacing="0" w:after="240" w:afterAutospacing="0" w:line="360" w:lineRule="auto"/>
      </w:pPr>
      <w:r>
        <w:lastRenderedPageBreak/>
        <w:t xml:space="preserve">Brainwave. (2021). </w:t>
      </w:r>
      <w:r>
        <w:rPr>
          <w:i/>
          <w:iCs/>
        </w:rPr>
        <w:t>Autism Spectrum Disorder</w:t>
      </w:r>
      <w:r>
        <w:t xml:space="preserve">. (online) Available at: </w:t>
      </w:r>
      <w:hyperlink r:id="rId13" w:history="1">
        <w:r w:rsidRPr="00762F26">
          <w:rPr>
            <w:rStyle w:val="Hyperlink"/>
          </w:rPr>
          <w:t>https://</w:t>
        </w:r>
        <w:proofErr w:type="spellStart"/>
        <w:r w:rsidRPr="00762F26">
          <w:rPr>
            <w:rStyle w:val="Hyperlink"/>
          </w:rPr>
          <w:t>brainwave.org.uk</w:t>
        </w:r>
        <w:proofErr w:type="spellEnd"/>
        <w:r w:rsidRPr="00762F26">
          <w:rPr>
            <w:rStyle w:val="Hyperlink"/>
          </w:rPr>
          <w:t>/autism-spectrum-disorder</w:t>
        </w:r>
      </w:hyperlink>
      <w:r>
        <w:t xml:space="preserve">  (Accessed 8 Dec. 2021).</w:t>
      </w:r>
    </w:p>
    <w:p w14:paraId="6333EEBF" w14:textId="77777777" w:rsidR="006956BF" w:rsidRDefault="006956BF" w:rsidP="006956BF">
      <w:pPr>
        <w:pStyle w:val="NormalWeb"/>
        <w:spacing w:before="0" w:beforeAutospacing="0" w:after="240" w:afterAutospacing="0" w:line="360" w:lineRule="auto"/>
      </w:pPr>
      <w:proofErr w:type="spellStart"/>
      <w:r>
        <w:t>McPhilemy</w:t>
      </w:r>
      <w:proofErr w:type="spellEnd"/>
      <w:r>
        <w:t xml:space="preserve">, C. and </w:t>
      </w:r>
      <w:proofErr w:type="spellStart"/>
      <w:r>
        <w:t>Dillenburger</w:t>
      </w:r>
      <w:proofErr w:type="spellEnd"/>
      <w:r>
        <w:t xml:space="preserve">, K. (2013). Parents’ experiences of applied behaviour analysis (ABA)-based interventions for children diagnosed with autistic spectrum disorder. </w:t>
      </w:r>
      <w:r>
        <w:rPr>
          <w:i/>
          <w:iCs/>
        </w:rPr>
        <w:t>British Journal of Special Education</w:t>
      </w:r>
      <w:r>
        <w:t>, 40(4), pp.154–161.</w:t>
      </w:r>
    </w:p>
    <w:p w14:paraId="3088339A" w14:textId="74306A37" w:rsidR="006956BF" w:rsidRDefault="006956BF" w:rsidP="00F94B61">
      <w:pPr>
        <w:pStyle w:val="NormalWeb"/>
        <w:spacing w:before="0" w:beforeAutospacing="0" w:after="240" w:afterAutospacing="0" w:line="360" w:lineRule="auto"/>
      </w:pPr>
    </w:p>
    <w:p w14:paraId="0067C6EE" w14:textId="77777777" w:rsidR="006956BF" w:rsidRDefault="006956BF" w:rsidP="00F94B61">
      <w:pPr>
        <w:pStyle w:val="NormalWeb"/>
        <w:spacing w:before="0" w:beforeAutospacing="0" w:after="240" w:afterAutospacing="0" w:line="360" w:lineRule="auto"/>
      </w:pPr>
    </w:p>
    <w:p w14:paraId="7DB3FBD0" w14:textId="77777777" w:rsidR="00C138E1" w:rsidRDefault="00C138E1" w:rsidP="008C05C7">
      <w:pPr>
        <w:pStyle w:val="NormalWeb"/>
        <w:spacing w:before="0" w:beforeAutospacing="0" w:after="240" w:afterAutospacing="0" w:line="360" w:lineRule="auto"/>
      </w:pPr>
    </w:p>
    <w:p w14:paraId="560F4532" w14:textId="77777777" w:rsidR="008C05C7" w:rsidRDefault="008C05C7" w:rsidP="00853AE1">
      <w:pPr>
        <w:pStyle w:val="NormalWeb"/>
        <w:spacing w:before="0" w:beforeAutospacing="0" w:after="240" w:afterAutospacing="0" w:line="360" w:lineRule="auto"/>
      </w:pPr>
    </w:p>
    <w:p w14:paraId="3487AC6A" w14:textId="77777777" w:rsidR="00853AE1" w:rsidRDefault="00853AE1" w:rsidP="003F1B9E">
      <w:pPr>
        <w:pStyle w:val="NormalWeb"/>
        <w:spacing w:before="0" w:beforeAutospacing="0" w:after="240" w:afterAutospacing="0" w:line="360" w:lineRule="auto"/>
      </w:pPr>
    </w:p>
    <w:p w14:paraId="2BF49DB9" w14:textId="77777777" w:rsidR="003F1B9E" w:rsidRDefault="003F1B9E" w:rsidP="00DB1A44">
      <w:pPr>
        <w:pStyle w:val="NormalWeb"/>
        <w:spacing w:before="0" w:beforeAutospacing="0" w:after="240" w:afterAutospacing="0" w:line="360" w:lineRule="auto"/>
      </w:pPr>
    </w:p>
    <w:p w14:paraId="1134549D" w14:textId="77777777" w:rsidR="00904992" w:rsidRDefault="00904992" w:rsidP="00904992">
      <w:pPr>
        <w:pStyle w:val="NormalWeb"/>
        <w:spacing w:before="0" w:beforeAutospacing="0" w:after="240" w:afterAutospacing="0" w:line="360" w:lineRule="auto"/>
      </w:pPr>
    </w:p>
    <w:p w14:paraId="1A64CDFF" w14:textId="77777777" w:rsidR="002B29D0" w:rsidRDefault="002B29D0" w:rsidP="0050372A">
      <w:pPr>
        <w:pStyle w:val="NormalWeb"/>
        <w:spacing w:before="0" w:beforeAutospacing="0" w:after="240" w:afterAutospacing="0" w:line="360" w:lineRule="auto"/>
      </w:pPr>
    </w:p>
    <w:p w14:paraId="493BDC17" w14:textId="54D92229" w:rsidR="0050372A" w:rsidRDefault="0050372A" w:rsidP="00694BE7">
      <w:pPr>
        <w:pStyle w:val="NormalWeb"/>
        <w:spacing w:before="0" w:beforeAutospacing="0" w:after="240" w:afterAutospacing="0" w:line="360" w:lineRule="auto"/>
      </w:pPr>
    </w:p>
    <w:p w14:paraId="29006566" w14:textId="77777777" w:rsidR="0050372A" w:rsidRDefault="0050372A" w:rsidP="00694BE7">
      <w:pPr>
        <w:pStyle w:val="NormalWeb"/>
        <w:spacing w:before="0" w:beforeAutospacing="0" w:after="240" w:afterAutospacing="0" w:line="360" w:lineRule="auto"/>
      </w:pPr>
    </w:p>
    <w:p w14:paraId="59E55282" w14:textId="77777777" w:rsidR="003E035E" w:rsidRDefault="003E035E" w:rsidP="00787C38">
      <w:pPr>
        <w:pStyle w:val="NormalWeb"/>
        <w:spacing w:before="0" w:beforeAutospacing="0" w:after="240" w:afterAutospacing="0" w:line="360" w:lineRule="auto"/>
      </w:pPr>
    </w:p>
    <w:p w14:paraId="14837727" w14:textId="77777777" w:rsidR="00787C38" w:rsidRDefault="00787C38" w:rsidP="001A5DF9">
      <w:pPr>
        <w:pStyle w:val="NormalWeb"/>
        <w:spacing w:before="0" w:beforeAutospacing="0" w:after="0" w:afterAutospacing="0" w:line="360" w:lineRule="atLeast"/>
        <w:rPr>
          <w:rFonts w:ascii="Calibri" w:hAnsi="Calibri" w:cs="Calibri"/>
          <w:color w:val="000000"/>
          <w:sz w:val="27"/>
          <w:szCs w:val="27"/>
        </w:rPr>
      </w:pPr>
    </w:p>
    <w:p w14:paraId="0218745A" w14:textId="5112DB89" w:rsidR="001A5DF9" w:rsidRDefault="001A5DF9" w:rsidP="001A5DF9">
      <w:pPr>
        <w:pStyle w:val="NormalWeb"/>
        <w:rPr>
          <w:rFonts w:ascii="Calibri" w:hAnsi="Calibri" w:cs="Calibri"/>
          <w:color w:val="000000"/>
          <w:sz w:val="27"/>
          <w:szCs w:val="27"/>
        </w:rPr>
      </w:pPr>
      <w:r>
        <w:rPr>
          <w:rFonts w:ascii="Calibri" w:hAnsi="Calibri" w:cs="Calibri"/>
          <w:color w:val="000000"/>
          <w:sz w:val="27"/>
          <w:szCs w:val="27"/>
        </w:rPr>
        <w:t>‌</w:t>
      </w:r>
    </w:p>
    <w:p w14:paraId="367C8469" w14:textId="77777777" w:rsidR="001A5DF9" w:rsidRPr="0032702F" w:rsidRDefault="001A5DF9">
      <w:pPr>
        <w:rPr>
          <w:u w:val="single"/>
        </w:rPr>
      </w:pPr>
    </w:p>
    <w:sectPr w:rsidR="001A5DF9" w:rsidRPr="00327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2E5"/>
    <w:rsid w:val="000132E5"/>
    <w:rsid w:val="00013B5D"/>
    <w:rsid w:val="000140EA"/>
    <w:rsid w:val="00016FB2"/>
    <w:rsid w:val="001357D5"/>
    <w:rsid w:val="001A5DF9"/>
    <w:rsid w:val="001F1549"/>
    <w:rsid w:val="002B29D0"/>
    <w:rsid w:val="002B321F"/>
    <w:rsid w:val="0032702F"/>
    <w:rsid w:val="0039450E"/>
    <w:rsid w:val="003E035E"/>
    <w:rsid w:val="003F1B9E"/>
    <w:rsid w:val="00426CFC"/>
    <w:rsid w:val="0046398A"/>
    <w:rsid w:val="004D1302"/>
    <w:rsid w:val="0050372A"/>
    <w:rsid w:val="00642F82"/>
    <w:rsid w:val="00680A7E"/>
    <w:rsid w:val="00694BE7"/>
    <w:rsid w:val="006956BF"/>
    <w:rsid w:val="006A4014"/>
    <w:rsid w:val="00787C38"/>
    <w:rsid w:val="007919AB"/>
    <w:rsid w:val="007D760E"/>
    <w:rsid w:val="007E3693"/>
    <w:rsid w:val="00843A74"/>
    <w:rsid w:val="00853AE1"/>
    <w:rsid w:val="008B64AE"/>
    <w:rsid w:val="008C05C7"/>
    <w:rsid w:val="008F1FCC"/>
    <w:rsid w:val="00904992"/>
    <w:rsid w:val="00A24D3C"/>
    <w:rsid w:val="00A84003"/>
    <w:rsid w:val="00B0423E"/>
    <w:rsid w:val="00B14D3D"/>
    <w:rsid w:val="00B8753C"/>
    <w:rsid w:val="00B91F27"/>
    <w:rsid w:val="00B968D7"/>
    <w:rsid w:val="00C138E1"/>
    <w:rsid w:val="00C405EB"/>
    <w:rsid w:val="00C94716"/>
    <w:rsid w:val="00CC5AA1"/>
    <w:rsid w:val="00CD064C"/>
    <w:rsid w:val="00D63F5E"/>
    <w:rsid w:val="00DB1A44"/>
    <w:rsid w:val="00DE6C1F"/>
    <w:rsid w:val="00DF028B"/>
    <w:rsid w:val="00DF49E2"/>
    <w:rsid w:val="00E07785"/>
    <w:rsid w:val="00E32241"/>
    <w:rsid w:val="00ED64C4"/>
    <w:rsid w:val="00F94B61"/>
    <w:rsid w:val="00FE3B1F"/>
    <w:rsid w:val="00FE6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03C6C"/>
  <w15:chartTrackingRefBased/>
  <w15:docId w15:val="{9C2E0A82-48AF-4D30-95A1-CDEDA42C8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2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CFC"/>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1A5D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0372A"/>
    <w:rPr>
      <w:color w:val="0563C1" w:themeColor="hyperlink"/>
      <w:u w:val="single"/>
    </w:rPr>
  </w:style>
  <w:style w:type="character" w:styleId="UnresolvedMention">
    <w:name w:val="Unresolved Mention"/>
    <w:basedOn w:val="DefaultParagraphFont"/>
    <w:uiPriority w:val="99"/>
    <w:semiHidden/>
    <w:unhideWhenUsed/>
    <w:rsid w:val="005037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81638">
      <w:bodyDiv w:val="1"/>
      <w:marLeft w:val="0"/>
      <w:marRight w:val="0"/>
      <w:marTop w:val="0"/>
      <w:marBottom w:val="0"/>
      <w:divBdr>
        <w:top w:val="none" w:sz="0" w:space="0" w:color="auto"/>
        <w:left w:val="none" w:sz="0" w:space="0" w:color="auto"/>
        <w:bottom w:val="none" w:sz="0" w:space="0" w:color="auto"/>
        <w:right w:val="none" w:sz="0" w:space="0" w:color="auto"/>
      </w:divBdr>
      <w:divsChild>
        <w:div w:id="350298675">
          <w:marLeft w:val="0"/>
          <w:marRight w:val="0"/>
          <w:marTop w:val="0"/>
          <w:marBottom w:val="0"/>
          <w:divBdr>
            <w:top w:val="none" w:sz="0" w:space="0" w:color="auto"/>
            <w:left w:val="none" w:sz="0" w:space="0" w:color="auto"/>
            <w:bottom w:val="none" w:sz="0" w:space="0" w:color="auto"/>
            <w:right w:val="none" w:sz="0" w:space="0" w:color="auto"/>
          </w:divBdr>
        </w:div>
      </w:divsChild>
    </w:div>
    <w:div w:id="92214880">
      <w:bodyDiv w:val="1"/>
      <w:marLeft w:val="0"/>
      <w:marRight w:val="0"/>
      <w:marTop w:val="0"/>
      <w:marBottom w:val="0"/>
      <w:divBdr>
        <w:top w:val="none" w:sz="0" w:space="0" w:color="auto"/>
        <w:left w:val="none" w:sz="0" w:space="0" w:color="auto"/>
        <w:bottom w:val="none" w:sz="0" w:space="0" w:color="auto"/>
        <w:right w:val="none" w:sz="0" w:space="0" w:color="auto"/>
      </w:divBdr>
      <w:divsChild>
        <w:div w:id="471097848">
          <w:marLeft w:val="0"/>
          <w:marRight w:val="0"/>
          <w:marTop w:val="0"/>
          <w:marBottom w:val="0"/>
          <w:divBdr>
            <w:top w:val="none" w:sz="0" w:space="0" w:color="auto"/>
            <w:left w:val="none" w:sz="0" w:space="0" w:color="auto"/>
            <w:bottom w:val="none" w:sz="0" w:space="0" w:color="auto"/>
            <w:right w:val="none" w:sz="0" w:space="0" w:color="auto"/>
          </w:divBdr>
        </w:div>
      </w:divsChild>
    </w:div>
    <w:div w:id="103423670">
      <w:bodyDiv w:val="1"/>
      <w:marLeft w:val="0"/>
      <w:marRight w:val="0"/>
      <w:marTop w:val="0"/>
      <w:marBottom w:val="0"/>
      <w:divBdr>
        <w:top w:val="none" w:sz="0" w:space="0" w:color="auto"/>
        <w:left w:val="none" w:sz="0" w:space="0" w:color="auto"/>
        <w:bottom w:val="none" w:sz="0" w:space="0" w:color="auto"/>
        <w:right w:val="none" w:sz="0" w:space="0" w:color="auto"/>
      </w:divBdr>
      <w:divsChild>
        <w:div w:id="1010328626">
          <w:marLeft w:val="0"/>
          <w:marRight w:val="0"/>
          <w:marTop w:val="0"/>
          <w:marBottom w:val="0"/>
          <w:divBdr>
            <w:top w:val="none" w:sz="0" w:space="0" w:color="auto"/>
            <w:left w:val="none" w:sz="0" w:space="0" w:color="auto"/>
            <w:bottom w:val="none" w:sz="0" w:space="0" w:color="auto"/>
            <w:right w:val="none" w:sz="0" w:space="0" w:color="auto"/>
          </w:divBdr>
        </w:div>
      </w:divsChild>
    </w:div>
    <w:div w:id="193932690">
      <w:bodyDiv w:val="1"/>
      <w:marLeft w:val="0"/>
      <w:marRight w:val="0"/>
      <w:marTop w:val="0"/>
      <w:marBottom w:val="0"/>
      <w:divBdr>
        <w:top w:val="none" w:sz="0" w:space="0" w:color="auto"/>
        <w:left w:val="none" w:sz="0" w:space="0" w:color="auto"/>
        <w:bottom w:val="none" w:sz="0" w:space="0" w:color="auto"/>
        <w:right w:val="none" w:sz="0" w:space="0" w:color="auto"/>
      </w:divBdr>
    </w:div>
    <w:div w:id="214900793">
      <w:bodyDiv w:val="1"/>
      <w:marLeft w:val="0"/>
      <w:marRight w:val="0"/>
      <w:marTop w:val="0"/>
      <w:marBottom w:val="0"/>
      <w:divBdr>
        <w:top w:val="none" w:sz="0" w:space="0" w:color="auto"/>
        <w:left w:val="none" w:sz="0" w:space="0" w:color="auto"/>
        <w:bottom w:val="none" w:sz="0" w:space="0" w:color="auto"/>
        <w:right w:val="none" w:sz="0" w:space="0" w:color="auto"/>
      </w:divBdr>
      <w:divsChild>
        <w:div w:id="234827326">
          <w:marLeft w:val="0"/>
          <w:marRight w:val="0"/>
          <w:marTop w:val="0"/>
          <w:marBottom w:val="0"/>
          <w:divBdr>
            <w:top w:val="none" w:sz="0" w:space="0" w:color="auto"/>
            <w:left w:val="none" w:sz="0" w:space="0" w:color="auto"/>
            <w:bottom w:val="none" w:sz="0" w:space="0" w:color="auto"/>
            <w:right w:val="none" w:sz="0" w:space="0" w:color="auto"/>
          </w:divBdr>
        </w:div>
      </w:divsChild>
    </w:div>
    <w:div w:id="591624001">
      <w:bodyDiv w:val="1"/>
      <w:marLeft w:val="0"/>
      <w:marRight w:val="0"/>
      <w:marTop w:val="0"/>
      <w:marBottom w:val="0"/>
      <w:divBdr>
        <w:top w:val="none" w:sz="0" w:space="0" w:color="auto"/>
        <w:left w:val="none" w:sz="0" w:space="0" w:color="auto"/>
        <w:bottom w:val="none" w:sz="0" w:space="0" w:color="auto"/>
        <w:right w:val="none" w:sz="0" w:space="0" w:color="auto"/>
      </w:divBdr>
    </w:div>
    <w:div w:id="695351578">
      <w:bodyDiv w:val="1"/>
      <w:marLeft w:val="0"/>
      <w:marRight w:val="0"/>
      <w:marTop w:val="0"/>
      <w:marBottom w:val="0"/>
      <w:divBdr>
        <w:top w:val="none" w:sz="0" w:space="0" w:color="auto"/>
        <w:left w:val="none" w:sz="0" w:space="0" w:color="auto"/>
        <w:bottom w:val="none" w:sz="0" w:space="0" w:color="auto"/>
        <w:right w:val="none" w:sz="0" w:space="0" w:color="auto"/>
      </w:divBdr>
    </w:div>
    <w:div w:id="752899444">
      <w:bodyDiv w:val="1"/>
      <w:marLeft w:val="0"/>
      <w:marRight w:val="0"/>
      <w:marTop w:val="0"/>
      <w:marBottom w:val="0"/>
      <w:divBdr>
        <w:top w:val="none" w:sz="0" w:space="0" w:color="auto"/>
        <w:left w:val="none" w:sz="0" w:space="0" w:color="auto"/>
        <w:bottom w:val="none" w:sz="0" w:space="0" w:color="auto"/>
        <w:right w:val="none" w:sz="0" w:space="0" w:color="auto"/>
      </w:divBdr>
      <w:divsChild>
        <w:div w:id="405803707">
          <w:marLeft w:val="0"/>
          <w:marRight w:val="0"/>
          <w:marTop w:val="0"/>
          <w:marBottom w:val="0"/>
          <w:divBdr>
            <w:top w:val="none" w:sz="0" w:space="0" w:color="auto"/>
            <w:left w:val="none" w:sz="0" w:space="0" w:color="auto"/>
            <w:bottom w:val="none" w:sz="0" w:space="0" w:color="auto"/>
            <w:right w:val="none" w:sz="0" w:space="0" w:color="auto"/>
          </w:divBdr>
        </w:div>
      </w:divsChild>
    </w:div>
    <w:div w:id="786898310">
      <w:bodyDiv w:val="1"/>
      <w:marLeft w:val="0"/>
      <w:marRight w:val="0"/>
      <w:marTop w:val="0"/>
      <w:marBottom w:val="0"/>
      <w:divBdr>
        <w:top w:val="none" w:sz="0" w:space="0" w:color="auto"/>
        <w:left w:val="none" w:sz="0" w:space="0" w:color="auto"/>
        <w:bottom w:val="none" w:sz="0" w:space="0" w:color="auto"/>
        <w:right w:val="none" w:sz="0" w:space="0" w:color="auto"/>
      </w:divBdr>
      <w:divsChild>
        <w:div w:id="859391406">
          <w:marLeft w:val="0"/>
          <w:marRight w:val="0"/>
          <w:marTop w:val="0"/>
          <w:marBottom w:val="0"/>
          <w:divBdr>
            <w:top w:val="none" w:sz="0" w:space="0" w:color="auto"/>
            <w:left w:val="none" w:sz="0" w:space="0" w:color="auto"/>
            <w:bottom w:val="none" w:sz="0" w:space="0" w:color="auto"/>
            <w:right w:val="none" w:sz="0" w:space="0" w:color="auto"/>
          </w:divBdr>
        </w:div>
      </w:divsChild>
    </w:div>
    <w:div w:id="799299711">
      <w:bodyDiv w:val="1"/>
      <w:marLeft w:val="0"/>
      <w:marRight w:val="0"/>
      <w:marTop w:val="0"/>
      <w:marBottom w:val="0"/>
      <w:divBdr>
        <w:top w:val="none" w:sz="0" w:space="0" w:color="auto"/>
        <w:left w:val="none" w:sz="0" w:space="0" w:color="auto"/>
        <w:bottom w:val="none" w:sz="0" w:space="0" w:color="auto"/>
        <w:right w:val="none" w:sz="0" w:space="0" w:color="auto"/>
      </w:divBdr>
      <w:divsChild>
        <w:div w:id="19818264">
          <w:marLeft w:val="0"/>
          <w:marRight w:val="0"/>
          <w:marTop w:val="0"/>
          <w:marBottom w:val="0"/>
          <w:divBdr>
            <w:top w:val="none" w:sz="0" w:space="0" w:color="auto"/>
            <w:left w:val="none" w:sz="0" w:space="0" w:color="auto"/>
            <w:bottom w:val="none" w:sz="0" w:space="0" w:color="auto"/>
            <w:right w:val="none" w:sz="0" w:space="0" w:color="auto"/>
          </w:divBdr>
        </w:div>
      </w:divsChild>
    </w:div>
    <w:div w:id="857810847">
      <w:bodyDiv w:val="1"/>
      <w:marLeft w:val="0"/>
      <w:marRight w:val="0"/>
      <w:marTop w:val="0"/>
      <w:marBottom w:val="0"/>
      <w:divBdr>
        <w:top w:val="none" w:sz="0" w:space="0" w:color="auto"/>
        <w:left w:val="none" w:sz="0" w:space="0" w:color="auto"/>
        <w:bottom w:val="none" w:sz="0" w:space="0" w:color="auto"/>
        <w:right w:val="none" w:sz="0" w:space="0" w:color="auto"/>
      </w:divBdr>
    </w:div>
    <w:div w:id="1071805893">
      <w:bodyDiv w:val="1"/>
      <w:marLeft w:val="0"/>
      <w:marRight w:val="0"/>
      <w:marTop w:val="0"/>
      <w:marBottom w:val="0"/>
      <w:divBdr>
        <w:top w:val="none" w:sz="0" w:space="0" w:color="auto"/>
        <w:left w:val="none" w:sz="0" w:space="0" w:color="auto"/>
        <w:bottom w:val="none" w:sz="0" w:space="0" w:color="auto"/>
        <w:right w:val="none" w:sz="0" w:space="0" w:color="auto"/>
      </w:divBdr>
      <w:divsChild>
        <w:div w:id="1000545897">
          <w:marLeft w:val="0"/>
          <w:marRight w:val="0"/>
          <w:marTop w:val="0"/>
          <w:marBottom w:val="0"/>
          <w:divBdr>
            <w:top w:val="none" w:sz="0" w:space="0" w:color="auto"/>
            <w:left w:val="none" w:sz="0" w:space="0" w:color="auto"/>
            <w:bottom w:val="none" w:sz="0" w:space="0" w:color="auto"/>
            <w:right w:val="none" w:sz="0" w:space="0" w:color="auto"/>
          </w:divBdr>
        </w:div>
      </w:divsChild>
    </w:div>
    <w:div w:id="1074813547">
      <w:bodyDiv w:val="1"/>
      <w:marLeft w:val="0"/>
      <w:marRight w:val="0"/>
      <w:marTop w:val="0"/>
      <w:marBottom w:val="0"/>
      <w:divBdr>
        <w:top w:val="none" w:sz="0" w:space="0" w:color="auto"/>
        <w:left w:val="none" w:sz="0" w:space="0" w:color="auto"/>
        <w:bottom w:val="none" w:sz="0" w:space="0" w:color="auto"/>
        <w:right w:val="none" w:sz="0" w:space="0" w:color="auto"/>
      </w:divBdr>
      <w:divsChild>
        <w:div w:id="1209033336">
          <w:marLeft w:val="0"/>
          <w:marRight w:val="0"/>
          <w:marTop w:val="0"/>
          <w:marBottom w:val="0"/>
          <w:divBdr>
            <w:top w:val="none" w:sz="0" w:space="0" w:color="auto"/>
            <w:left w:val="none" w:sz="0" w:space="0" w:color="auto"/>
            <w:bottom w:val="none" w:sz="0" w:space="0" w:color="auto"/>
            <w:right w:val="none" w:sz="0" w:space="0" w:color="auto"/>
          </w:divBdr>
        </w:div>
      </w:divsChild>
    </w:div>
    <w:div w:id="1396972152">
      <w:bodyDiv w:val="1"/>
      <w:marLeft w:val="0"/>
      <w:marRight w:val="0"/>
      <w:marTop w:val="0"/>
      <w:marBottom w:val="0"/>
      <w:divBdr>
        <w:top w:val="none" w:sz="0" w:space="0" w:color="auto"/>
        <w:left w:val="none" w:sz="0" w:space="0" w:color="auto"/>
        <w:bottom w:val="none" w:sz="0" w:space="0" w:color="auto"/>
        <w:right w:val="none" w:sz="0" w:space="0" w:color="auto"/>
      </w:divBdr>
      <w:divsChild>
        <w:div w:id="2048216652">
          <w:marLeft w:val="0"/>
          <w:marRight w:val="0"/>
          <w:marTop w:val="0"/>
          <w:marBottom w:val="0"/>
          <w:divBdr>
            <w:top w:val="none" w:sz="0" w:space="0" w:color="auto"/>
            <w:left w:val="none" w:sz="0" w:space="0" w:color="auto"/>
            <w:bottom w:val="none" w:sz="0" w:space="0" w:color="auto"/>
            <w:right w:val="none" w:sz="0" w:space="0" w:color="auto"/>
          </w:divBdr>
        </w:div>
      </w:divsChild>
    </w:div>
    <w:div w:id="1496336778">
      <w:bodyDiv w:val="1"/>
      <w:marLeft w:val="0"/>
      <w:marRight w:val="0"/>
      <w:marTop w:val="0"/>
      <w:marBottom w:val="0"/>
      <w:divBdr>
        <w:top w:val="none" w:sz="0" w:space="0" w:color="auto"/>
        <w:left w:val="none" w:sz="0" w:space="0" w:color="auto"/>
        <w:bottom w:val="none" w:sz="0" w:space="0" w:color="auto"/>
        <w:right w:val="none" w:sz="0" w:space="0" w:color="auto"/>
      </w:divBdr>
      <w:divsChild>
        <w:div w:id="1008484332">
          <w:marLeft w:val="0"/>
          <w:marRight w:val="0"/>
          <w:marTop w:val="0"/>
          <w:marBottom w:val="0"/>
          <w:divBdr>
            <w:top w:val="none" w:sz="0" w:space="0" w:color="auto"/>
            <w:left w:val="none" w:sz="0" w:space="0" w:color="auto"/>
            <w:bottom w:val="none" w:sz="0" w:space="0" w:color="auto"/>
            <w:right w:val="none" w:sz="0" w:space="0" w:color="auto"/>
          </w:divBdr>
        </w:div>
      </w:divsChild>
    </w:div>
    <w:div w:id="1521550669">
      <w:bodyDiv w:val="1"/>
      <w:marLeft w:val="0"/>
      <w:marRight w:val="0"/>
      <w:marTop w:val="0"/>
      <w:marBottom w:val="0"/>
      <w:divBdr>
        <w:top w:val="none" w:sz="0" w:space="0" w:color="auto"/>
        <w:left w:val="none" w:sz="0" w:space="0" w:color="auto"/>
        <w:bottom w:val="none" w:sz="0" w:space="0" w:color="auto"/>
        <w:right w:val="none" w:sz="0" w:space="0" w:color="auto"/>
      </w:divBdr>
      <w:divsChild>
        <w:div w:id="519858456">
          <w:marLeft w:val="0"/>
          <w:marRight w:val="0"/>
          <w:marTop w:val="0"/>
          <w:marBottom w:val="0"/>
          <w:divBdr>
            <w:top w:val="none" w:sz="0" w:space="0" w:color="auto"/>
            <w:left w:val="none" w:sz="0" w:space="0" w:color="auto"/>
            <w:bottom w:val="none" w:sz="0" w:space="0" w:color="auto"/>
            <w:right w:val="none" w:sz="0" w:space="0" w:color="auto"/>
          </w:divBdr>
        </w:div>
      </w:divsChild>
    </w:div>
    <w:div w:id="1528251639">
      <w:bodyDiv w:val="1"/>
      <w:marLeft w:val="0"/>
      <w:marRight w:val="0"/>
      <w:marTop w:val="0"/>
      <w:marBottom w:val="0"/>
      <w:divBdr>
        <w:top w:val="none" w:sz="0" w:space="0" w:color="auto"/>
        <w:left w:val="none" w:sz="0" w:space="0" w:color="auto"/>
        <w:bottom w:val="none" w:sz="0" w:space="0" w:color="auto"/>
        <w:right w:val="none" w:sz="0" w:space="0" w:color="auto"/>
      </w:divBdr>
      <w:divsChild>
        <w:div w:id="61369110">
          <w:marLeft w:val="0"/>
          <w:marRight w:val="0"/>
          <w:marTop w:val="0"/>
          <w:marBottom w:val="0"/>
          <w:divBdr>
            <w:top w:val="none" w:sz="0" w:space="0" w:color="auto"/>
            <w:left w:val="none" w:sz="0" w:space="0" w:color="auto"/>
            <w:bottom w:val="none" w:sz="0" w:space="0" w:color="auto"/>
            <w:right w:val="none" w:sz="0" w:space="0" w:color="auto"/>
          </w:divBdr>
        </w:div>
      </w:divsChild>
    </w:div>
    <w:div w:id="1539198566">
      <w:bodyDiv w:val="1"/>
      <w:marLeft w:val="0"/>
      <w:marRight w:val="0"/>
      <w:marTop w:val="0"/>
      <w:marBottom w:val="0"/>
      <w:divBdr>
        <w:top w:val="none" w:sz="0" w:space="0" w:color="auto"/>
        <w:left w:val="none" w:sz="0" w:space="0" w:color="auto"/>
        <w:bottom w:val="none" w:sz="0" w:space="0" w:color="auto"/>
        <w:right w:val="none" w:sz="0" w:space="0" w:color="auto"/>
      </w:divBdr>
      <w:divsChild>
        <w:div w:id="1576360735">
          <w:marLeft w:val="0"/>
          <w:marRight w:val="0"/>
          <w:marTop w:val="0"/>
          <w:marBottom w:val="0"/>
          <w:divBdr>
            <w:top w:val="none" w:sz="0" w:space="0" w:color="auto"/>
            <w:left w:val="none" w:sz="0" w:space="0" w:color="auto"/>
            <w:bottom w:val="none" w:sz="0" w:space="0" w:color="auto"/>
            <w:right w:val="none" w:sz="0" w:space="0" w:color="auto"/>
          </w:divBdr>
        </w:div>
      </w:divsChild>
    </w:div>
    <w:div w:id="1560903352">
      <w:bodyDiv w:val="1"/>
      <w:marLeft w:val="0"/>
      <w:marRight w:val="0"/>
      <w:marTop w:val="0"/>
      <w:marBottom w:val="0"/>
      <w:divBdr>
        <w:top w:val="none" w:sz="0" w:space="0" w:color="auto"/>
        <w:left w:val="none" w:sz="0" w:space="0" w:color="auto"/>
        <w:bottom w:val="none" w:sz="0" w:space="0" w:color="auto"/>
        <w:right w:val="none" w:sz="0" w:space="0" w:color="auto"/>
      </w:divBdr>
      <w:divsChild>
        <w:div w:id="1927378428">
          <w:marLeft w:val="0"/>
          <w:marRight w:val="0"/>
          <w:marTop w:val="0"/>
          <w:marBottom w:val="0"/>
          <w:divBdr>
            <w:top w:val="none" w:sz="0" w:space="0" w:color="auto"/>
            <w:left w:val="none" w:sz="0" w:space="0" w:color="auto"/>
            <w:bottom w:val="none" w:sz="0" w:space="0" w:color="auto"/>
            <w:right w:val="none" w:sz="0" w:space="0" w:color="auto"/>
          </w:divBdr>
        </w:div>
      </w:divsChild>
    </w:div>
    <w:div w:id="1603565521">
      <w:bodyDiv w:val="1"/>
      <w:marLeft w:val="0"/>
      <w:marRight w:val="0"/>
      <w:marTop w:val="0"/>
      <w:marBottom w:val="0"/>
      <w:divBdr>
        <w:top w:val="none" w:sz="0" w:space="0" w:color="auto"/>
        <w:left w:val="none" w:sz="0" w:space="0" w:color="auto"/>
        <w:bottom w:val="none" w:sz="0" w:space="0" w:color="auto"/>
        <w:right w:val="none" w:sz="0" w:space="0" w:color="auto"/>
      </w:divBdr>
      <w:divsChild>
        <w:div w:id="1140072706">
          <w:marLeft w:val="0"/>
          <w:marRight w:val="0"/>
          <w:marTop w:val="0"/>
          <w:marBottom w:val="0"/>
          <w:divBdr>
            <w:top w:val="none" w:sz="0" w:space="0" w:color="auto"/>
            <w:left w:val="none" w:sz="0" w:space="0" w:color="auto"/>
            <w:bottom w:val="none" w:sz="0" w:space="0" w:color="auto"/>
            <w:right w:val="none" w:sz="0" w:space="0" w:color="auto"/>
          </w:divBdr>
        </w:div>
      </w:divsChild>
    </w:div>
    <w:div w:id="1621717824">
      <w:bodyDiv w:val="1"/>
      <w:marLeft w:val="0"/>
      <w:marRight w:val="0"/>
      <w:marTop w:val="0"/>
      <w:marBottom w:val="0"/>
      <w:divBdr>
        <w:top w:val="none" w:sz="0" w:space="0" w:color="auto"/>
        <w:left w:val="none" w:sz="0" w:space="0" w:color="auto"/>
        <w:bottom w:val="none" w:sz="0" w:space="0" w:color="auto"/>
        <w:right w:val="none" w:sz="0" w:space="0" w:color="auto"/>
      </w:divBdr>
      <w:divsChild>
        <w:div w:id="294414406">
          <w:marLeft w:val="0"/>
          <w:marRight w:val="0"/>
          <w:marTop w:val="0"/>
          <w:marBottom w:val="0"/>
          <w:divBdr>
            <w:top w:val="none" w:sz="0" w:space="0" w:color="auto"/>
            <w:left w:val="none" w:sz="0" w:space="0" w:color="auto"/>
            <w:bottom w:val="none" w:sz="0" w:space="0" w:color="auto"/>
            <w:right w:val="none" w:sz="0" w:space="0" w:color="auto"/>
          </w:divBdr>
        </w:div>
      </w:divsChild>
    </w:div>
    <w:div w:id="1631325773">
      <w:bodyDiv w:val="1"/>
      <w:marLeft w:val="0"/>
      <w:marRight w:val="0"/>
      <w:marTop w:val="0"/>
      <w:marBottom w:val="0"/>
      <w:divBdr>
        <w:top w:val="none" w:sz="0" w:space="0" w:color="auto"/>
        <w:left w:val="none" w:sz="0" w:space="0" w:color="auto"/>
        <w:bottom w:val="none" w:sz="0" w:space="0" w:color="auto"/>
        <w:right w:val="none" w:sz="0" w:space="0" w:color="auto"/>
      </w:divBdr>
    </w:div>
    <w:div w:id="1632125185">
      <w:bodyDiv w:val="1"/>
      <w:marLeft w:val="0"/>
      <w:marRight w:val="0"/>
      <w:marTop w:val="0"/>
      <w:marBottom w:val="0"/>
      <w:divBdr>
        <w:top w:val="none" w:sz="0" w:space="0" w:color="auto"/>
        <w:left w:val="none" w:sz="0" w:space="0" w:color="auto"/>
        <w:bottom w:val="none" w:sz="0" w:space="0" w:color="auto"/>
        <w:right w:val="none" w:sz="0" w:space="0" w:color="auto"/>
      </w:divBdr>
      <w:divsChild>
        <w:div w:id="1894460315">
          <w:marLeft w:val="0"/>
          <w:marRight w:val="0"/>
          <w:marTop w:val="0"/>
          <w:marBottom w:val="0"/>
          <w:divBdr>
            <w:top w:val="none" w:sz="0" w:space="0" w:color="auto"/>
            <w:left w:val="none" w:sz="0" w:space="0" w:color="auto"/>
            <w:bottom w:val="none" w:sz="0" w:space="0" w:color="auto"/>
            <w:right w:val="none" w:sz="0" w:space="0" w:color="auto"/>
          </w:divBdr>
        </w:div>
      </w:divsChild>
    </w:div>
    <w:div w:id="1921713202">
      <w:bodyDiv w:val="1"/>
      <w:marLeft w:val="0"/>
      <w:marRight w:val="0"/>
      <w:marTop w:val="0"/>
      <w:marBottom w:val="0"/>
      <w:divBdr>
        <w:top w:val="none" w:sz="0" w:space="0" w:color="auto"/>
        <w:left w:val="none" w:sz="0" w:space="0" w:color="auto"/>
        <w:bottom w:val="none" w:sz="0" w:space="0" w:color="auto"/>
        <w:right w:val="none" w:sz="0" w:space="0" w:color="auto"/>
      </w:divBdr>
    </w:div>
    <w:div w:id="2035157168">
      <w:bodyDiv w:val="1"/>
      <w:marLeft w:val="0"/>
      <w:marRight w:val="0"/>
      <w:marTop w:val="0"/>
      <w:marBottom w:val="0"/>
      <w:divBdr>
        <w:top w:val="none" w:sz="0" w:space="0" w:color="auto"/>
        <w:left w:val="none" w:sz="0" w:space="0" w:color="auto"/>
        <w:bottom w:val="none" w:sz="0" w:space="0" w:color="auto"/>
        <w:right w:val="none" w:sz="0" w:space="0" w:color="auto"/>
      </w:divBdr>
      <w:divsChild>
        <w:div w:id="10251323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diseases/4568-schizophrenia" TargetMode="External"/><Relationship Id="rId13" Type="http://schemas.openxmlformats.org/officeDocument/2006/relationships/hyperlink" Target="https://brainwave.org.uk/autism-spectrum-disorder" TargetMode="External"/><Relationship Id="rId3" Type="http://schemas.openxmlformats.org/officeDocument/2006/relationships/settings" Target="settings.xml"/><Relationship Id="rId7" Type="http://schemas.openxmlformats.org/officeDocument/2006/relationships/hyperlink" Target="https://mentalhealth-uk.org/help-and-information/conditions/schizophrenia/" TargetMode="External"/><Relationship Id="rId12" Type="http://schemas.openxmlformats.org/officeDocument/2006/relationships/hyperlink" Target="https://www.cdc.gov/ncbddd/autism/treatmen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d.who.int/browse10/2016/en" TargetMode="External"/><Relationship Id="rId11" Type="http://schemas.openxmlformats.org/officeDocument/2006/relationships/hyperlink" Target="https://www.autism.org.uk/advice-and-guidance/topics/what-is-autism" TargetMode="External"/><Relationship Id="rId5" Type="http://schemas.openxmlformats.org/officeDocument/2006/relationships/hyperlink" Target="https://adaa.org/understanding-anxiety/generalized-anxiety-disorder-gad" TargetMode="External"/><Relationship Id="rId15" Type="http://schemas.openxmlformats.org/officeDocument/2006/relationships/theme" Target="theme/theme1.xml"/><Relationship Id="rId10" Type="http://schemas.openxmlformats.org/officeDocument/2006/relationships/hyperlink" Target="https://mentalhealth-uk.org/help-and-information/conditions/schizophrenia/types-of-schizophrenia/" TargetMode="External"/><Relationship Id="rId4" Type="http://schemas.openxmlformats.org/officeDocument/2006/relationships/webSettings" Target="webSettings.xml"/><Relationship Id="rId9" Type="http://schemas.openxmlformats.org/officeDocument/2006/relationships/hyperlink" Target="https://www.nice.org.uk/guidance/cg178/chapter/2-Research-recommendat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2957</TotalTime>
  <Pages>9</Pages>
  <Words>3708</Words>
  <Characters>21136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10</cp:revision>
  <dcterms:created xsi:type="dcterms:W3CDTF">2021-12-01T11:45:00Z</dcterms:created>
  <dcterms:modified xsi:type="dcterms:W3CDTF">2021-12-08T12:01:00Z</dcterms:modified>
</cp:coreProperties>
</file>