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8180D4" w14:textId="77777777" w:rsidR="006F591C" w:rsidRPr="00CE6446" w:rsidRDefault="006F591C" w:rsidP="00CE6446">
      <w:pPr>
        <w:jc w:val="center"/>
        <w:rPr>
          <w:b/>
          <w:sz w:val="40"/>
          <w:szCs w:val="40"/>
        </w:rPr>
      </w:pPr>
    </w:p>
    <w:p w14:paraId="393801A2" w14:textId="77777777" w:rsidR="006F591C" w:rsidRPr="00CE6446" w:rsidRDefault="006F591C" w:rsidP="00CE6446">
      <w:pPr>
        <w:jc w:val="center"/>
        <w:rPr>
          <w:b/>
          <w:sz w:val="40"/>
          <w:szCs w:val="40"/>
        </w:rPr>
      </w:pPr>
    </w:p>
    <w:p w14:paraId="34A37BAB" w14:textId="77777777" w:rsidR="006F591C" w:rsidRPr="00CE6446" w:rsidRDefault="006F591C" w:rsidP="00CE6446">
      <w:pPr>
        <w:jc w:val="left"/>
        <w:rPr>
          <w:b/>
          <w:sz w:val="40"/>
          <w:szCs w:val="40"/>
        </w:rPr>
      </w:pPr>
    </w:p>
    <w:p w14:paraId="7ECC2476" w14:textId="77777777" w:rsidR="006F591C" w:rsidRPr="00CE6446" w:rsidRDefault="006F591C" w:rsidP="00CE6446">
      <w:pPr>
        <w:jc w:val="left"/>
        <w:rPr>
          <w:b/>
          <w:sz w:val="40"/>
          <w:szCs w:val="40"/>
        </w:rPr>
      </w:pPr>
    </w:p>
    <w:p w14:paraId="789FBECC" w14:textId="77777777" w:rsidR="006F591C" w:rsidRPr="00CE6446" w:rsidRDefault="00231266" w:rsidP="00CE6446">
      <w:pPr>
        <w:jc w:val="center"/>
        <w:rPr>
          <w:b/>
          <w:sz w:val="40"/>
          <w:szCs w:val="40"/>
        </w:rPr>
      </w:pPr>
      <w:r w:rsidRPr="00CE6446">
        <w:rPr>
          <w:b/>
          <w:sz w:val="40"/>
          <w:szCs w:val="40"/>
        </w:rPr>
        <w:t>LCBB4002</w:t>
      </w:r>
    </w:p>
    <w:p w14:paraId="236782BC" w14:textId="77777777" w:rsidR="006F591C" w:rsidRPr="00CE6446" w:rsidRDefault="00231266" w:rsidP="00CE6446">
      <w:pPr>
        <w:jc w:val="center"/>
        <w:rPr>
          <w:b/>
          <w:sz w:val="40"/>
          <w:szCs w:val="40"/>
        </w:rPr>
      </w:pPr>
      <w:r w:rsidRPr="00CE6446">
        <w:rPr>
          <w:b/>
          <w:sz w:val="40"/>
          <w:szCs w:val="40"/>
        </w:rPr>
        <w:t>Community Engagement</w:t>
      </w:r>
    </w:p>
    <w:p w14:paraId="550F2C0E" w14:textId="77777777" w:rsidR="006F591C" w:rsidRPr="00CE6446" w:rsidRDefault="00231266" w:rsidP="00CE6446">
      <w:pPr>
        <w:jc w:val="center"/>
        <w:rPr>
          <w:b/>
          <w:sz w:val="40"/>
          <w:szCs w:val="40"/>
        </w:rPr>
      </w:pPr>
      <w:r w:rsidRPr="00CE6446">
        <w:rPr>
          <w:b/>
          <w:sz w:val="40"/>
          <w:szCs w:val="40"/>
        </w:rPr>
        <w:t>Assessment 2</w:t>
      </w:r>
    </w:p>
    <w:p w14:paraId="4219F30C" w14:textId="29509545" w:rsidR="006F591C" w:rsidRPr="00CE6446" w:rsidRDefault="00231266" w:rsidP="00CE6446">
      <w:pPr>
        <w:rPr>
          <w:b/>
          <w:sz w:val="40"/>
          <w:szCs w:val="40"/>
        </w:rPr>
      </w:pPr>
      <w:r w:rsidRPr="00CE6446">
        <w:rPr>
          <w:b/>
          <w:sz w:val="40"/>
          <w:szCs w:val="40"/>
        </w:rPr>
        <w:t>Student Name:</w:t>
      </w:r>
      <w:r w:rsidR="00123F8D">
        <w:rPr>
          <w:b/>
          <w:sz w:val="40"/>
          <w:szCs w:val="40"/>
        </w:rPr>
        <w:t xml:space="preserve"> Anton Rumenov Mihaylov</w:t>
      </w:r>
    </w:p>
    <w:p w14:paraId="788DE4A7" w14:textId="003C457D" w:rsidR="006F591C" w:rsidRPr="00CE6446" w:rsidRDefault="00231266" w:rsidP="00CE6446">
      <w:pPr>
        <w:rPr>
          <w:b/>
          <w:sz w:val="40"/>
          <w:szCs w:val="40"/>
        </w:rPr>
      </w:pPr>
      <w:r w:rsidRPr="00CE6446">
        <w:rPr>
          <w:b/>
          <w:sz w:val="40"/>
          <w:szCs w:val="40"/>
        </w:rPr>
        <w:t>Student ID:</w:t>
      </w:r>
      <w:r w:rsidR="00123F8D">
        <w:rPr>
          <w:b/>
          <w:sz w:val="40"/>
          <w:szCs w:val="40"/>
        </w:rPr>
        <w:t xml:space="preserve"> 2030908</w:t>
      </w:r>
      <w:r w:rsidRPr="00CE6446">
        <w:br w:type="page"/>
      </w:r>
    </w:p>
    <w:sdt>
      <w:sdtPr>
        <w:rPr>
          <w:rFonts w:ascii="Times New Roman" w:eastAsia="Times New Roman" w:hAnsi="Times New Roman" w:cs="Times New Roman"/>
          <w:b w:val="0"/>
          <w:bCs w:val="0"/>
          <w:color w:val="auto"/>
          <w:sz w:val="24"/>
          <w:szCs w:val="24"/>
          <w:lang w:val="en-GB"/>
        </w:rPr>
        <w:id w:val="1386857813"/>
        <w:docPartObj>
          <w:docPartGallery w:val="Table of Contents"/>
          <w:docPartUnique/>
        </w:docPartObj>
      </w:sdtPr>
      <w:sdtEndPr/>
      <w:sdtContent>
        <w:p w14:paraId="7689DDF0" w14:textId="77777777" w:rsidR="00CE6446" w:rsidRPr="00CE6446" w:rsidRDefault="00CE6446" w:rsidP="00CE6446">
          <w:pPr>
            <w:pStyle w:val="TOCHeading"/>
            <w:spacing w:line="360" w:lineRule="auto"/>
            <w:jc w:val="center"/>
            <w:rPr>
              <w:lang w:val="en-GB"/>
            </w:rPr>
          </w:pPr>
          <w:r w:rsidRPr="00CE6446">
            <w:rPr>
              <w:rFonts w:ascii="Times New Roman" w:hAnsi="Times New Roman" w:cs="Times New Roman"/>
              <w:color w:val="auto"/>
              <w:lang w:val="en-GB"/>
            </w:rPr>
            <w:t>Table of Contents</w:t>
          </w:r>
        </w:p>
        <w:p w14:paraId="22144962" w14:textId="77777777" w:rsidR="00CE6446" w:rsidRPr="00CE6446" w:rsidRDefault="00CE6446" w:rsidP="00CE6446">
          <w:pPr>
            <w:pStyle w:val="TOC1"/>
            <w:tabs>
              <w:tab w:val="right" w:leader="dot" w:pos="9019"/>
            </w:tabs>
            <w:rPr>
              <w:rFonts w:asciiTheme="minorHAnsi" w:eastAsiaTheme="minorEastAsia" w:hAnsiTheme="minorHAnsi" w:cstheme="minorBidi"/>
              <w:noProof/>
              <w:sz w:val="22"/>
              <w:szCs w:val="22"/>
            </w:rPr>
          </w:pPr>
          <w:r w:rsidRPr="00CE6446">
            <w:fldChar w:fldCharType="begin"/>
          </w:r>
          <w:r w:rsidRPr="00CE6446">
            <w:instrText xml:space="preserve"> TOC \o "1-3" \h \z \u </w:instrText>
          </w:r>
          <w:r w:rsidRPr="00CE6446">
            <w:fldChar w:fldCharType="separate"/>
          </w:r>
          <w:hyperlink w:anchor="_Toc102416967" w:history="1">
            <w:r w:rsidRPr="00CE6446">
              <w:rPr>
                <w:rStyle w:val="Hyperlink"/>
                <w:noProof/>
              </w:rPr>
              <w:t>Introduction</w:t>
            </w:r>
            <w:r w:rsidRPr="00CE6446">
              <w:rPr>
                <w:noProof/>
                <w:webHidden/>
              </w:rPr>
              <w:tab/>
            </w:r>
            <w:r w:rsidRPr="00CE6446">
              <w:rPr>
                <w:noProof/>
                <w:webHidden/>
              </w:rPr>
              <w:fldChar w:fldCharType="begin"/>
            </w:r>
            <w:r w:rsidRPr="00CE6446">
              <w:rPr>
                <w:noProof/>
                <w:webHidden/>
              </w:rPr>
              <w:instrText xml:space="preserve"> PAGEREF _Toc102416967 \h </w:instrText>
            </w:r>
            <w:r w:rsidRPr="00CE6446">
              <w:rPr>
                <w:noProof/>
                <w:webHidden/>
              </w:rPr>
            </w:r>
            <w:r w:rsidRPr="00CE6446">
              <w:rPr>
                <w:noProof/>
                <w:webHidden/>
              </w:rPr>
              <w:fldChar w:fldCharType="separate"/>
            </w:r>
            <w:r>
              <w:rPr>
                <w:noProof/>
                <w:webHidden/>
              </w:rPr>
              <w:t>3</w:t>
            </w:r>
            <w:r w:rsidRPr="00CE6446">
              <w:rPr>
                <w:noProof/>
                <w:webHidden/>
              </w:rPr>
              <w:fldChar w:fldCharType="end"/>
            </w:r>
          </w:hyperlink>
        </w:p>
        <w:p w14:paraId="7F4FFE8D" w14:textId="77777777" w:rsidR="00CE6446" w:rsidRPr="00CE6446" w:rsidRDefault="00952403" w:rsidP="00CE6446">
          <w:pPr>
            <w:pStyle w:val="TOC1"/>
            <w:tabs>
              <w:tab w:val="right" w:leader="dot" w:pos="9019"/>
            </w:tabs>
            <w:rPr>
              <w:rFonts w:asciiTheme="minorHAnsi" w:eastAsiaTheme="minorEastAsia" w:hAnsiTheme="minorHAnsi" w:cstheme="minorBidi"/>
              <w:noProof/>
              <w:sz w:val="22"/>
              <w:szCs w:val="22"/>
            </w:rPr>
          </w:pPr>
          <w:hyperlink w:anchor="_Toc102416968" w:history="1">
            <w:r w:rsidR="00CE6446" w:rsidRPr="00CE6446">
              <w:rPr>
                <w:rStyle w:val="Hyperlink"/>
                <w:noProof/>
              </w:rPr>
              <w:t>Discussion</w:t>
            </w:r>
            <w:r w:rsidR="00CE6446" w:rsidRPr="00CE6446">
              <w:rPr>
                <w:noProof/>
                <w:webHidden/>
              </w:rPr>
              <w:tab/>
            </w:r>
            <w:r w:rsidR="00CE6446" w:rsidRPr="00CE6446">
              <w:rPr>
                <w:noProof/>
                <w:webHidden/>
              </w:rPr>
              <w:fldChar w:fldCharType="begin"/>
            </w:r>
            <w:r w:rsidR="00CE6446" w:rsidRPr="00CE6446">
              <w:rPr>
                <w:noProof/>
                <w:webHidden/>
              </w:rPr>
              <w:instrText xml:space="preserve"> PAGEREF _Toc102416968 \h </w:instrText>
            </w:r>
            <w:r w:rsidR="00CE6446" w:rsidRPr="00CE6446">
              <w:rPr>
                <w:noProof/>
                <w:webHidden/>
              </w:rPr>
            </w:r>
            <w:r w:rsidR="00CE6446" w:rsidRPr="00CE6446">
              <w:rPr>
                <w:noProof/>
                <w:webHidden/>
              </w:rPr>
              <w:fldChar w:fldCharType="separate"/>
            </w:r>
            <w:r w:rsidR="00CE6446">
              <w:rPr>
                <w:noProof/>
                <w:webHidden/>
              </w:rPr>
              <w:t>3</w:t>
            </w:r>
            <w:r w:rsidR="00CE6446" w:rsidRPr="00CE6446">
              <w:rPr>
                <w:noProof/>
                <w:webHidden/>
              </w:rPr>
              <w:fldChar w:fldCharType="end"/>
            </w:r>
          </w:hyperlink>
        </w:p>
        <w:p w14:paraId="3AE57224" w14:textId="77777777" w:rsidR="00CE6446" w:rsidRPr="00CE6446" w:rsidRDefault="00952403" w:rsidP="00CE6446">
          <w:pPr>
            <w:pStyle w:val="TOC1"/>
            <w:tabs>
              <w:tab w:val="right" w:leader="dot" w:pos="9019"/>
            </w:tabs>
            <w:rPr>
              <w:rFonts w:asciiTheme="minorHAnsi" w:eastAsiaTheme="minorEastAsia" w:hAnsiTheme="minorHAnsi" w:cstheme="minorBidi"/>
              <w:noProof/>
              <w:sz w:val="22"/>
              <w:szCs w:val="22"/>
            </w:rPr>
          </w:pPr>
          <w:hyperlink w:anchor="_Toc102416969" w:history="1">
            <w:r w:rsidR="00CE6446" w:rsidRPr="00CE6446">
              <w:rPr>
                <w:rStyle w:val="Hyperlink"/>
                <w:noProof/>
              </w:rPr>
              <w:t>Conclusion</w:t>
            </w:r>
            <w:r w:rsidR="00CE6446" w:rsidRPr="00CE6446">
              <w:rPr>
                <w:noProof/>
                <w:webHidden/>
              </w:rPr>
              <w:tab/>
            </w:r>
            <w:r w:rsidR="00CE6446" w:rsidRPr="00CE6446">
              <w:rPr>
                <w:noProof/>
                <w:webHidden/>
              </w:rPr>
              <w:fldChar w:fldCharType="begin"/>
            </w:r>
            <w:r w:rsidR="00CE6446" w:rsidRPr="00CE6446">
              <w:rPr>
                <w:noProof/>
                <w:webHidden/>
              </w:rPr>
              <w:instrText xml:space="preserve"> PAGEREF _Toc102416969 \h </w:instrText>
            </w:r>
            <w:r w:rsidR="00CE6446" w:rsidRPr="00CE6446">
              <w:rPr>
                <w:noProof/>
                <w:webHidden/>
              </w:rPr>
            </w:r>
            <w:r w:rsidR="00CE6446" w:rsidRPr="00CE6446">
              <w:rPr>
                <w:noProof/>
                <w:webHidden/>
              </w:rPr>
              <w:fldChar w:fldCharType="separate"/>
            </w:r>
            <w:r w:rsidR="00CE6446">
              <w:rPr>
                <w:noProof/>
                <w:webHidden/>
              </w:rPr>
              <w:t>6</w:t>
            </w:r>
            <w:r w:rsidR="00CE6446" w:rsidRPr="00CE6446">
              <w:rPr>
                <w:noProof/>
                <w:webHidden/>
              </w:rPr>
              <w:fldChar w:fldCharType="end"/>
            </w:r>
          </w:hyperlink>
        </w:p>
        <w:p w14:paraId="0F589FEE" w14:textId="77777777" w:rsidR="00CE6446" w:rsidRPr="00CE6446" w:rsidRDefault="00952403" w:rsidP="00CE6446">
          <w:pPr>
            <w:pStyle w:val="TOC1"/>
            <w:tabs>
              <w:tab w:val="right" w:leader="dot" w:pos="9019"/>
            </w:tabs>
            <w:rPr>
              <w:rFonts w:asciiTheme="minorHAnsi" w:eastAsiaTheme="minorEastAsia" w:hAnsiTheme="minorHAnsi" w:cstheme="minorBidi"/>
              <w:noProof/>
              <w:sz w:val="22"/>
              <w:szCs w:val="22"/>
            </w:rPr>
          </w:pPr>
          <w:hyperlink w:anchor="_Toc102416970" w:history="1">
            <w:r w:rsidR="00CE6446" w:rsidRPr="00CE6446">
              <w:rPr>
                <w:rStyle w:val="Hyperlink"/>
                <w:noProof/>
              </w:rPr>
              <w:t>Reference list</w:t>
            </w:r>
            <w:r w:rsidR="00CE6446" w:rsidRPr="00CE6446">
              <w:rPr>
                <w:noProof/>
                <w:webHidden/>
              </w:rPr>
              <w:tab/>
            </w:r>
            <w:r w:rsidR="00CE6446" w:rsidRPr="00CE6446">
              <w:rPr>
                <w:noProof/>
                <w:webHidden/>
              </w:rPr>
              <w:fldChar w:fldCharType="begin"/>
            </w:r>
            <w:r w:rsidR="00CE6446" w:rsidRPr="00CE6446">
              <w:rPr>
                <w:noProof/>
                <w:webHidden/>
              </w:rPr>
              <w:instrText xml:space="preserve"> PAGEREF _Toc102416970 \h </w:instrText>
            </w:r>
            <w:r w:rsidR="00CE6446" w:rsidRPr="00CE6446">
              <w:rPr>
                <w:noProof/>
                <w:webHidden/>
              </w:rPr>
            </w:r>
            <w:r w:rsidR="00CE6446" w:rsidRPr="00CE6446">
              <w:rPr>
                <w:noProof/>
                <w:webHidden/>
              </w:rPr>
              <w:fldChar w:fldCharType="separate"/>
            </w:r>
            <w:r w:rsidR="00CE6446">
              <w:rPr>
                <w:noProof/>
                <w:webHidden/>
              </w:rPr>
              <w:t>8</w:t>
            </w:r>
            <w:r w:rsidR="00CE6446" w:rsidRPr="00CE6446">
              <w:rPr>
                <w:noProof/>
                <w:webHidden/>
              </w:rPr>
              <w:fldChar w:fldCharType="end"/>
            </w:r>
          </w:hyperlink>
        </w:p>
        <w:p w14:paraId="55FC2090" w14:textId="77777777" w:rsidR="00CE6446" w:rsidRPr="00CE6446" w:rsidRDefault="00CE6446" w:rsidP="00CE6446">
          <w:r w:rsidRPr="00CE6446">
            <w:fldChar w:fldCharType="end"/>
          </w:r>
        </w:p>
      </w:sdtContent>
    </w:sdt>
    <w:p w14:paraId="447A0982" w14:textId="77777777" w:rsidR="006F591C" w:rsidRPr="00CE6446" w:rsidRDefault="006F591C" w:rsidP="00CE6446">
      <w:pPr>
        <w:rPr>
          <w:b/>
        </w:rPr>
      </w:pPr>
    </w:p>
    <w:p w14:paraId="18CB87DC" w14:textId="77777777" w:rsidR="006F591C" w:rsidRPr="00CE6446" w:rsidRDefault="00231266" w:rsidP="00CE6446">
      <w:pPr>
        <w:rPr>
          <w:b/>
        </w:rPr>
      </w:pPr>
      <w:r w:rsidRPr="00CE6446">
        <w:br w:type="page"/>
      </w:r>
    </w:p>
    <w:p w14:paraId="5327CF46" w14:textId="77777777" w:rsidR="006F591C" w:rsidRPr="00CE6446" w:rsidRDefault="00231266" w:rsidP="00CE6446">
      <w:pPr>
        <w:pStyle w:val="Heading1"/>
      </w:pPr>
      <w:bookmarkStart w:id="0" w:name="_Toc102416967"/>
      <w:r w:rsidRPr="00CE6446">
        <w:lastRenderedPageBreak/>
        <w:t>Introduction</w:t>
      </w:r>
      <w:bookmarkEnd w:id="0"/>
    </w:p>
    <w:p w14:paraId="39478DCB" w14:textId="77777777" w:rsidR="006F591C" w:rsidRPr="00CE6446" w:rsidRDefault="00231266" w:rsidP="00CE6446">
      <w:r w:rsidRPr="00CE6446">
        <w:t xml:space="preserve">The following study has been </w:t>
      </w:r>
      <w:proofErr w:type="gramStart"/>
      <w:r w:rsidRPr="00CE6446">
        <w:t>on the subject of community</w:t>
      </w:r>
      <w:proofErr w:type="gramEnd"/>
      <w:r w:rsidRPr="00CE6446">
        <w:t xml:space="preserve"> engagement which has been one of the aspects of present society which is aimed for the development of the global communities via the means of bringing positive changes in the community with the use of collaborative measures. Hence, the role of the community engagement has been </w:t>
      </w:r>
      <w:proofErr w:type="gramStart"/>
      <w:r w:rsidRPr="00CE6446">
        <w:t>on the subject of the</w:t>
      </w:r>
      <w:proofErr w:type="gramEnd"/>
      <w:r w:rsidRPr="00CE6446">
        <w:t xml:space="preserve"> achievement or accomplishment of the goals of the community. Community engagement has been perceived as a tool for the understanding or perceiving of the various factors that are related to the community in an external as well as internal sense. An analysis of the factors that can be threat to the survival and sustainability of the community is also taken in consideration (Adhikari </w:t>
      </w:r>
      <w:r w:rsidRPr="00CE6446">
        <w:rPr>
          <w:i/>
        </w:rPr>
        <w:t xml:space="preserve">et al., </w:t>
      </w:r>
      <w:r w:rsidRPr="00CE6446">
        <w:t xml:space="preserve">2020). This report has been aimed for the analysis of the Empowered Project of LGBT Foundation. The project has been found to be focused </w:t>
      </w:r>
      <w:proofErr w:type="gramStart"/>
      <w:r w:rsidRPr="00CE6446">
        <w:t>on the subject of women empowerment</w:t>
      </w:r>
      <w:proofErr w:type="gramEnd"/>
      <w:r w:rsidRPr="00CE6446">
        <w:t xml:space="preserve"> especially when it comes to black women or BAME Black, Asian and </w:t>
      </w:r>
      <w:r w:rsidR="00CE6446" w:rsidRPr="00CE6446">
        <w:t>Minority</w:t>
      </w:r>
      <w:r w:rsidRPr="00CE6446">
        <w:t xml:space="preserve"> Ethic women so that they are able to develop themselves and learn basic skills for example, painting, cross-stitching and painting (Lgbt.foundation, 2022).</w:t>
      </w:r>
    </w:p>
    <w:p w14:paraId="091764AA" w14:textId="77777777" w:rsidR="006F591C" w:rsidRPr="00CE6446" w:rsidRDefault="00231266" w:rsidP="00CE6446">
      <w:pPr>
        <w:pStyle w:val="Heading1"/>
      </w:pPr>
      <w:bookmarkStart w:id="1" w:name="_Toc102416968"/>
      <w:r w:rsidRPr="00CE6446">
        <w:t>Discussion</w:t>
      </w:r>
      <w:bookmarkEnd w:id="1"/>
    </w:p>
    <w:p w14:paraId="617D7EE9" w14:textId="77777777" w:rsidR="006F591C" w:rsidRPr="00CE6446" w:rsidRDefault="00231266" w:rsidP="00CE6446">
      <w:r w:rsidRPr="00CE6446">
        <w:t xml:space="preserve">LGBT Foundation is a Manchester based organisation that has been aimed at the development of the LGBT community in the UK via the means of the development of health, </w:t>
      </w:r>
      <w:proofErr w:type="gramStart"/>
      <w:r w:rsidRPr="00CE6446">
        <w:t>wellbeing</w:t>
      </w:r>
      <w:proofErr w:type="gramEnd"/>
      <w:r w:rsidRPr="00CE6446">
        <w:t xml:space="preserve"> and personal development of the LGBT individuals. Empowered Project has been a project of LGBT Foundation that has been aimed at the development of the LGBT+ BAME Women so that they are able to have quality life. Moreover, the project has been aimed at making the Black, Asian and Minority Ethnic women to learn and develop essential skills by providing them with different opportunities and sessions. The project has been aimed to provide the BAME women whose identification are as lesbian, bisexual, and questioning all the time or for a particular time duration. The women that are disabled and </w:t>
      </w:r>
      <w:r w:rsidR="00CE6446" w:rsidRPr="00CE6446">
        <w:t>mental</w:t>
      </w:r>
      <w:r w:rsidR="00CE6446">
        <w:t>ly un</w:t>
      </w:r>
      <w:r w:rsidRPr="00CE6446">
        <w:t xml:space="preserve">stable have been also found to be in the central aim of the care so that they are able to have a development in the quality of life. The various events that are held by LGBT Foundation has free project hence, no costs are charged from anyone (Lgbt.foundation, 2022). Presently, LGBT Foundation has been found to be providing health and community </w:t>
      </w:r>
      <w:r w:rsidR="00CE6446" w:rsidRPr="00CE6446">
        <w:t>services</w:t>
      </w:r>
      <w:r w:rsidRPr="00CE6446">
        <w:t xml:space="preserve"> across the UK. In 2019, the organisation has been able to provide their services to more than 40,000 individuals in person while more than 600,000 </w:t>
      </w:r>
      <w:r w:rsidR="00CB599A" w:rsidRPr="00CE6446">
        <w:t>individuals</w:t>
      </w:r>
      <w:r w:rsidRPr="00CE6446">
        <w:t xml:space="preserve"> over the internet or via digital means. The LGBT Foundation has been found to be dedicated towards men as well as women. The Empowered Project of LGBT Foundation has been particularly aimed to improve the health or wellbeing, skills, knowledge and levels of </w:t>
      </w:r>
      <w:r w:rsidR="00CB599A" w:rsidRPr="00CE6446">
        <w:t>self-esteem</w:t>
      </w:r>
      <w:r w:rsidRPr="00CE6446">
        <w:t xml:space="preserve"> or confidence among the women. The project has </w:t>
      </w:r>
      <w:r w:rsidRPr="00CE6446">
        <w:lastRenderedPageBreak/>
        <w:t xml:space="preserve">been also focused on the reduction of the ill feeling that are borne in the mind of women such as isolation from others or from society (Westall, 2020). Moreover, a close approach can be made for Bristol, there is a need for the understanding of </w:t>
      </w:r>
      <w:r w:rsidR="00CB599A" w:rsidRPr="00CE6446">
        <w:t>the needs</w:t>
      </w:r>
      <w:r w:rsidRPr="00CE6446">
        <w:t xml:space="preserve"> of the community, the stakeholders that are involved with the community project are needed to be analysed so that </w:t>
      </w:r>
      <w:r w:rsidR="00CB599A" w:rsidRPr="00CE6446">
        <w:t>their</w:t>
      </w:r>
      <w:r w:rsidRPr="00CE6446">
        <w:t xml:space="preserve"> demands and the needs of the situation can be understood. After that there is also a need for the establishment of the communication channels so that the information related to the communities is convey in an effective manner. The inclusion of the individuals is also significant </w:t>
      </w:r>
      <w:proofErr w:type="gramStart"/>
      <w:r w:rsidRPr="00CE6446">
        <w:t>in order to</w:t>
      </w:r>
      <w:proofErr w:type="gramEnd"/>
      <w:r w:rsidRPr="00CE6446">
        <w:t xml:space="preserve"> increase levels of engagement in the community. All these steps </w:t>
      </w:r>
      <w:r w:rsidR="00CE6446" w:rsidRPr="00CE6446">
        <w:t>are</w:t>
      </w:r>
      <w:r w:rsidRPr="00CE6446">
        <w:t xml:space="preserve"> needed to be performed so that the whole of the programme is implemented in a proper and effective way leading to the development of the BAME Women under the Empowered Project of LGBT Foundation. In these ways a much better approach can be made for the enhancement of the life quality of the BAME </w:t>
      </w:r>
      <w:proofErr w:type="gramStart"/>
      <w:r w:rsidRPr="00CE6446">
        <w:t>women</w:t>
      </w:r>
      <w:proofErr w:type="gramEnd"/>
      <w:r w:rsidRPr="00CE6446">
        <w:t xml:space="preserve"> and their personal development will be achieved as well (Di Napoli </w:t>
      </w:r>
      <w:r w:rsidRPr="00CE6446">
        <w:rPr>
          <w:i/>
        </w:rPr>
        <w:t xml:space="preserve">et al., </w:t>
      </w:r>
      <w:r w:rsidRPr="00CE6446">
        <w:t xml:space="preserve">2019). Furthermore, there is a need for the inclusion of the government and other private </w:t>
      </w:r>
      <w:r w:rsidR="00CB599A" w:rsidRPr="00CE6446">
        <w:t>organisation</w:t>
      </w:r>
      <w:r w:rsidRPr="00CE6446">
        <w:t xml:space="preserve"> as well as that can </w:t>
      </w:r>
      <w:proofErr w:type="gramStart"/>
      <w:r w:rsidRPr="00CE6446">
        <w:t>look into</w:t>
      </w:r>
      <w:proofErr w:type="gramEnd"/>
      <w:r w:rsidRPr="00CE6446">
        <w:t xml:space="preserve"> the matter in order to bring solutions in a collaborative manner. There is also a need for the </w:t>
      </w:r>
      <w:r w:rsidR="00CB599A" w:rsidRPr="00CE6446">
        <w:t>establishment</w:t>
      </w:r>
      <w:r w:rsidR="00CE6446">
        <w:t xml:space="preserve"> </w:t>
      </w:r>
      <w:r w:rsidR="00CB599A" w:rsidRPr="00CE6446">
        <w:t>to</w:t>
      </w:r>
      <w:r w:rsidRPr="00CE6446">
        <w:t xml:space="preserve"> effective communication in the community as it will allow the members of the community especially the stakeholder to have a rise in the levels of engagement that will be a great means for the enhancement of the individuals or group that has been targeted under the Empowered Project of LGBT Foundation i.e., the BAME Women. In this way, the engagement in the community will increase that will lead to the development of the community especially when it comes to LGBT women. The various changes that have been brought under the Empowered Project of LGBT Foundation is via the means of researching and community mapping methods which allows them to have a perspective of the needs of the community as well as the changes that are </w:t>
      </w:r>
      <w:r w:rsidR="00CB599A" w:rsidRPr="00CE6446">
        <w:t>desirous</w:t>
      </w:r>
      <w:r w:rsidRPr="00CE6446">
        <w:t xml:space="preserve"> by them so that positive development is achieved in the community (McInroy </w:t>
      </w:r>
      <w:r w:rsidRPr="00CE6446">
        <w:rPr>
          <w:i/>
        </w:rPr>
        <w:t xml:space="preserve">et al., </w:t>
      </w:r>
      <w:r w:rsidRPr="00CE6446">
        <w:t xml:space="preserve">2019). Community mapping has been used for the identification of the needs of the members of the community which allows one to under the changes that are needed to be brought so that others are inspired for the change that is being brought as well as the implementation of the change is eased to considerable extents. For </w:t>
      </w:r>
      <w:r w:rsidR="00CB599A" w:rsidRPr="00CE6446">
        <w:t>instance,</w:t>
      </w:r>
      <w:r w:rsidRPr="00CE6446">
        <w:t xml:space="preserve"> the demands of the BAME Women under the Empowered Project of LGBT Foundation </w:t>
      </w:r>
      <w:r w:rsidR="00CB599A" w:rsidRPr="00CE6446">
        <w:t>have</w:t>
      </w:r>
      <w:r w:rsidRPr="00CE6446">
        <w:t xml:space="preserve"> been over the </w:t>
      </w:r>
      <w:r w:rsidR="00CB599A" w:rsidRPr="00CE6446">
        <w:t>subject</w:t>
      </w:r>
      <w:r w:rsidRPr="00CE6446">
        <w:t xml:space="preserve"> of skill development which has been found to be quite different as compared to the men hence, community mapping is useful in such situation to </w:t>
      </w:r>
      <w:proofErr w:type="gramStart"/>
      <w:r w:rsidRPr="00CE6446">
        <w:t>have an understanding of</w:t>
      </w:r>
      <w:proofErr w:type="gramEnd"/>
      <w:r w:rsidRPr="00CE6446">
        <w:t xml:space="preserve"> the needs and demands of such population so that their development is achieved leading to the development of the community (Cochrane and Corbett, 2020).</w:t>
      </w:r>
    </w:p>
    <w:p w14:paraId="267A907B" w14:textId="77777777" w:rsidR="006F591C" w:rsidRPr="00CE6446" w:rsidRDefault="00231266" w:rsidP="00CE6446">
      <w:r w:rsidRPr="00CE6446">
        <w:lastRenderedPageBreak/>
        <w:t xml:space="preserve">When made a comparison with the earlier assignment 50+ project, it is evaluated that the aim of the organisation was to promote the welfare of the members of the LGBT community who are aged above 50. However, this can be estimated as a major drawback of the programme of community engagement. This is exclusively for queer individuals who belong to the age group of 50 and above. On the other hand, the Empowered Project works for the well-being and for uplifting the mental health of individuals belonging to every age </w:t>
      </w:r>
      <w:r w:rsidR="00CB599A" w:rsidRPr="00CE6446">
        <w:t>group (</w:t>
      </w:r>
      <w:r w:rsidRPr="00CE6446">
        <w:t xml:space="preserve">Lgbt.foundation, 2022). Moreover, there too exists limitations in this </w:t>
      </w:r>
      <w:proofErr w:type="gramStart"/>
      <w:r w:rsidRPr="00CE6446">
        <w:t>particular project</w:t>
      </w:r>
      <w:proofErr w:type="gramEnd"/>
      <w:r w:rsidRPr="00CE6446">
        <w:t xml:space="preserve"> as it tends to exclusively serve women who are essentially black and belong to Asia and ethnic minorities. It fails to acknowledge the interests and struggles of men who identify themselves as transgender and as significant members of the LGBT community. The new project that will be implemented must take into consideration and ensure a warm and heartfelt welcome to every human being who has been abandoned by society and family for their sexual orientation. The initialism of the community must be intended to be successful in emphasising a diversity that exists in contemporary times and is associated with sexuality and the identity of gender based on the prevalence of different cultures. The new project must work to make the reference to anyone who is non-heterosexual instead of individuals who are just transgender, lesbian, gay or bisexual. The primary aim and objective of the newly implemented project are to be successful in the promotion of deprived LGBT individuals. The project works to be effective in ensuring that the members of the LGBT community are given basic human rights and appropriate opportunities to lead a normal life. The priority of the project is to be successful in breaking the stereotypes that are dominant in the society for transgender. Transgender should not be considered a disgrace to society and their lifestyle and preferences should be considered as normal as any other gender. The notion of cross-dressing must be </w:t>
      </w:r>
      <w:proofErr w:type="gramStart"/>
      <w:r w:rsidRPr="00CE6446">
        <w:t>acknowledged</w:t>
      </w:r>
      <w:proofErr w:type="gramEnd"/>
      <w:r w:rsidRPr="00CE6446">
        <w:t xml:space="preserve"> and members of the LGBT community should be provided with the opportunity to dress as per their wishes. </w:t>
      </w:r>
    </w:p>
    <w:p w14:paraId="47057E5F" w14:textId="77777777" w:rsidR="006F591C" w:rsidRPr="00CE6446" w:rsidRDefault="00231266" w:rsidP="00CE6446">
      <w:r w:rsidRPr="00CE6446">
        <w:t>The project of 50+ has the advantage of indulging in effective planning to ensure that every queer is given the right to education. The aim of the programme of community engagement is to accomplish the objective of educating the members (</w:t>
      </w:r>
      <w:r w:rsidR="00CB599A" w:rsidRPr="00CE6446">
        <w:t>mind out</w:t>
      </w:r>
      <w:r w:rsidRPr="00CE6446">
        <w:t xml:space="preserve">, 2022). This is primarily done to be certain in the 21st century, the LGBT community is seen as a significant part of society and their contribution is appreciated. The project looks forward to encouraging every member to invest their time and effort to seek basic education and get an opportunity to explore themselves and fulfil their dreams and get settled in life like any other ordinary individual. On the other hand, the Empowered Project focuses more on shining and exhibiting events where black are successful in identifying themselves as valuable members of society.  The project comprises women who are discriminated against on different levels. The project works for </w:t>
      </w:r>
      <w:r w:rsidRPr="00CE6446">
        <w:lastRenderedPageBreak/>
        <w:t xml:space="preserve">uplifting the position of women and recognises the struggle of women being lesbian has been </w:t>
      </w:r>
      <w:r w:rsidR="00CB599A" w:rsidRPr="00CE6446">
        <w:t>so excluded</w:t>
      </w:r>
      <w:r w:rsidRPr="00CE6446">
        <w:t xml:space="preserve"> from the society. The project mainly looks after women of every age who are even disabled or have lived in Asylum. </w:t>
      </w:r>
      <w:r w:rsidR="00CB599A" w:rsidRPr="00CE6446">
        <w:t>the</w:t>
      </w:r>
      <w:r w:rsidRPr="00CE6446">
        <w:t xml:space="preserve"> goal of the project is to gain recognition and create awareness of having gender fluids and promote the important message that having different sexual orientations is not a crime. The project further works for ensuring that individuals who have transfeminine features</w:t>
      </w:r>
      <w:r w:rsidR="00CE6446">
        <w:t>,</w:t>
      </w:r>
      <w:r w:rsidRPr="00CE6446">
        <w:t xml:space="preserve"> get access to spaces that ar</w:t>
      </w:r>
      <w:r w:rsidR="00CE6446">
        <w:t xml:space="preserve">e exclusively women-centric and </w:t>
      </w:r>
      <w:r w:rsidRPr="00CE6446">
        <w:t>d</w:t>
      </w:r>
      <w:r w:rsidR="00CE6446">
        <w:t>ominant to</w:t>
      </w:r>
      <w:r w:rsidRPr="00CE6446">
        <w:t xml:space="preserve"> them (Jennings Mayo-Wilson </w:t>
      </w:r>
      <w:r w:rsidRPr="00CE6446">
        <w:rPr>
          <w:i/>
        </w:rPr>
        <w:t>et al</w:t>
      </w:r>
      <w:r w:rsidRPr="00CE6446">
        <w:t xml:space="preserve">., 2020). The newly adapted project must ensure that there exist spaces for queer and provide the community of LGBT to create a place where they feel safe from violence and do not have to get ridiculed for their appearances and choices. The new project can implement the features and objectives that are already practised and implemented by the Empowered Project. The project can conduct campaigns on reputed university campuses to encourage individuals to reveal their true identities without any fear of facing judgement (Suissa and Sullivan, 2021). </w:t>
      </w:r>
    </w:p>
    <w:p w14:paraId="38CDEB7D" w14:textId="77777777" w:rsidR="006F591C" w:rsidRPr="00CE6446" w:rsidRDefault="00231266" w:rsidP="00CE6446">
      <w:r w:rsidRPr="00CE6446">
        <w:t>The 50+ project makes effective use of platforms of social media to attract potential stakeholders. However, it acts as a drawback for the programme as the programme can make appropriate use of traditional methods for promoting its objectives and desires to benefit the queer members. Traditional methods of promotion such as print media leaflets, and magazines can be used where models of the LGBT community display their beauty and identity without the fear of society (Wong, 2019). The 50+ project in contemporary times is working to indulge in activities that help them in promoting the activities of the project with other relevant and similar projects collaboratively.  The Empowered Project gives topmost priority to ensuring that no forms of discrimination are practised against any kind of member. However, the newly implemented project can be made a better one and more unique by selecting a popular venue. The program can be conducted amidst the street to grab the attention of the maximum number of individuals belonging to different age groups. The program will provide opportunities for queer members to share their own struggles and stories. All the members of the programme of community engagement can wear a specified uniform to segregate themselves from the rest and be effective in delivering a positive message to the common men (Voorveld</w:t>
      </w:r>
      <w:r w:rsidR="00CE6446">
        <w:t xml:space="preserve"> </w:t>
      </w:r>
      <w:r w:rsidRPr="00CE6446">
        <w:rPr>
          <w:i/>
        </w:rPr>
        <w:t>et al</w:t>
      </w:r>
      <w:r w:rsidRPr="00CE6446">
        <w:t xml:space="preserve">., 2018). </w:t>
      </w:r>
    </w:p>
    <w:p w14:paraId="4ECFE03E" w14:textId="77777777" w:rsidR="006F591C" w:rsidRPr="00CE6446" w:rsidRDefault="00231266" w:rsidP="00CE6446">
      <w:pPr>
        <w:pStyle w:val="Heading1"/>
      </w:pPr>
      <w:bookmarkStart w:id="2" w:name="_svj4w6xcw9ar" w:colFirst="0" w:colLast="0"/>
      <w:bookmarkStart w:id="3" w:name="_Toc102416969"/>
      <w:bookmarkEnd w:id="2"/>
      <w:r w:rsidRPr="00CE6446">
        <w:t>Conclusion</w:t>
      </w:r>
      <w:bookmarkEnd w:id="3"/>
    </w:p>
    <w:p w14:paraId="17DA8F74" w14:textId="77777777" w:rsidR="006F591C" w:rsidRPr="00CE6446" w:rsidRDefault="00231266" w:rsidP="00CE6446">
      <w:pPr>
        <w:rPr>
          <w:b/>
        </w:rPr>
      </w:pPr>
      <w:r w:rsidRPr="00CE6446">
        <w:t xml:space="preserve">In conclusion, it can be said that the engagement of all the members of the community is significant for promoting decisions that are essentially sustainable. It further works perfectly for identifying and indulging in communication the set needs and interests of all the participants living collectively in society. The engagement of the community is beneficial for uplifting the </w:t>
      </w:r>
      <w:r w:rsidRPr="00CE6446">
        <w:lastRenderedPageBreak/>
        <w:t xml:space="preserve">interests of the community of LGBT. The program will further help the members to alleviate the stress that is associated with hiding the identity of the concerned person. The program in modern times is essential for making connections with other individuals who recognise themselves as members of the LGBT. The most significant one is to contribute </w:t>
      </w:r>
      <w:proofErr w:type="gramStart"/>
      <w:r w:rsidRPr="00CE6446">
        <w:t>in</w:t>
      </w:r>
      <w:proofErr w:type="gramEnd"/>
      <w:r w:rsidRPr="00CE6446">
        <w:t xml:space="preserve"> helping to dispel the predetermined myths and stereotypes by providing the chance to speak and express one's own experience and ensuring that others are educated about accepting individuals as they are. </w:t>
      </w:r>
      <w:r w:rsidRPr="00CE6446">
        <w:br w:type="page"/>
      </w:r>
    </w:p>
    <w:p w14:paraId="36BE2251" w14:textId="77777777" w:rsidR="00CB599A" w:rsidRPr="00CE6446" w:rsidRDefault="00231266" w:rsidP="00CE6446">
      <w:pPr>
        <w:pStyle w:val="Heading1"/>
      </w:pPr>
      <w:bookmarkStart w:id="4" w:name="_ry3qpw6yotn6" w:colFirst="0" w:colLast="0"/>
      <w:bookmarkStart w:id="5" w:name="_Toc102416970"/>
      <w:bookmarkEnd w:id="4"/>
      <w:r w:rsidRPr="00CE6446">
        <w:lastRenderedPageBreak/>
        <w:t>Reference list</w:t>
      </w:r>
      <w:bookmarkEnd w:id="5"/>
    </w:p>
    <w:p w14:paraId="37375AB6" w14:textId="77777777" w:rsidR="00CB599A" w:rsidRPr="00CE6446" w:rsidRDefault="00CB599A" w:rsidP="00CE6446">
      <w:r w:rsidRPr="00CE6446">
        <w:rPr>
          <w:color w:val="222222"/>
          <w:highlight w:val="white"/>
        </w:rPr>
        <w:t xml:space="preserve">Adhikari, B., Pell, C. and Cheah, P.Y., 2020. Community engagement and ethical global health research. </w:t>
      </w:r>
      <w:r w:rsidRPr="00CE6446">
        <w:rPr>
          <w:i/>
          <w:color w:val="222222"/>
          <w:highlight w:val="white"/>
        </w:rPr>
        <w:t>Global Bioethics</w:t>
      </w:r>
      <w:r w:rsidRPr="00CE6446">
        <w:rPr>
          <w:color w:val="222222"/>
          <w:highlight w:val="white"/>
        </w:rPr>
        <w:t xml:space="preserve">, </w:t>
      </w:r>
      <w:r w:rsidRPr="00CE6446">
        <w:rPr>
          <w:i/>
          <w:color w:val="222222"/>
          <w:highlight w:val="white"/>
        </w:rPr>
        <w:t>31</w:t>
      </w:r>
      <w:r w:rsidRPr="00CE6446">
        <w:rPr>
          <w:color w:val="222222"/>
          <w:highlight w:val="white"/>
        </w:rPr>
        <w:t>(1), pp.1-12.</w:t>
      </w:r>
    </w:p>
    <w:p w14:paraId="619FD76D" w14:textId="77777777" w:rsidR="00CB599A" w:rsidRPr="00CE6446" w:rsidRDefault="00CB599A" w:rsidP="00CE6446">
      <w:r w:rsidRPr="00CE6446">
        <w:rPr>
          <w:color w:val="222222"/>
          <w:highlight w:val="white"/>
        </w:rPr>
        <w:t xml:space="preserve">Cochrane, L. and Corbett, J., 2020. Participatory mapping. </w:t>
      </w:r>
      <w:r w:rsidRPr="00CE6446">
        <w:rPr>
          <w:i/>
          <w:color w:val="222222"/>
          <w:highlight w:val="white"/>
        </w:rPr>
        <w:t>Handbook of communication for development and social change</w:t>
      </w:r>
      <w:r w:rsidRPr="00CE6446">
        <w:rPr>
          <w:color w:val="222222"/>
          <w:highlight w:val="white"/>
        </w:rPr>
        <w:t>, pp.705-713.</w:t>
      </w:r>
    </w:p>
    <w:p w14:paraId="4C184C3C" w14:textId="77777777" w:rsidR="00CB599A" w:rsidRPr="00CE6446" w:rsidRDefault="00CB599A" w:rsidP="00CE6446">
      <w:r w:rsidRPr="00CE6446">
        <w:rPr>
          <w:color w:val="222222"/>
          <w:highlight w:val="white"/>
        </w:rPr>
        <w:t xml:space="preserve">Di Napoli, I., Dolce, P. and Arcidiacono, C., 2019. Community trust: A social indicator related to community engagement. </w:t>
      </w:r>
      <w:r w:rsidRPr="00CE6446">
        <w:rPr>
          <w:i/>
          <w:color w:val="222222"/>
          <w:highlight w:val="white"/>
        </w:rPr>
        <w:t>Social Indicators Research</w:t>
      </w:r>
      <w:r w:rsidRPr="00CE6446">
        <w:rPr>
          <w:color w:val="222222"/>
          <w:highlight w:val="white"/>
        </w:rPr>
        <w:t xml:space="preserve">, </w:t>
      </w:r>
      <w:r w:rsidRPr="00CE6446">
        <w:rPr>
          <w:i/>
          <w:color w:val="222222"/>
          <w:highlight w:val="white"/>
        </w:rPr>
        <w:t>145</w:t>
      </w:r>
      <w:r w:rsidRPr="00CE6446">
        <w:rPr>
          <w:color w:val="222222"/>
          <w:highlight w:val="white"/>
        </w:rPr>
        <w:t>(2), pp.551-579.</w:t>
      </w:r>
    </w:p>
    <w:p w14:paraId="5B317941" w14:textId="77777777" w:rsidR="00CB599A" w:rsidRPr="00CE6446" w:rsidRDefault="00CB599A" w:rsidP="00CE6446">
      <w:r w:rsidRPr="00CE6446">
        <w:t xml:space="preserve">Jennings Mayo-Wilson, L., Benotsch, E.G., Grigsby, S.R., Wagner, S., Timbo, F., Poteat, T., Cathers, L., Sawyer, A.N., Smout, </w:t>
      </w:r>
      <w:proofErr w:type="gramStart"/>
      <w:r w:rsidRPr="00CE6446">
        <w:t>S.A.</w:t>
      </w:r>
      <w:proofErr w:type="gramEnd"/>
      <w:r w:rsidRPr="00CE6446">
        <w:t xml:space="preserve"> and Zimmerman, R.S., 2020. Combined effects of gender affirmation and economic hardship on vulnerability to HIV: a qualitative analysis among US adult transgender women. BMC Public Health, 20(1), pp.1-17.</w:t>
      </w:r>
    </w:p>
    <w:p w14:paraId="14059C31" w14:textId="77777777" w:rsidR="00CB599A" w:rsidRPr="00CE6446" w:rsidRDefault="00CB599A" w:rsidP="00CE6446">
      <w:r w:rsidRPr="00CE6446">
        <w:rPr>
          <w:highlight w:val="white"/>
        </w:rPr>
        <w:t>Lgbt.foundation. 2022. [online] Available at: &lt;https://lgbt.foundation/wocshine/empowered-project&gt; [Accessed 2 May 2022].</w:t>
      </w:r>
    </w:p>
    <w:p w14:paraId="3645B4A8" w14:textId="77777777" w:rsidR="00CB599A" w:rsidRPr="00CE6446" w:rsidRDefault="00CB599A" w:rsidP="00CE6446">
      <w:r w:rsidRPr="00CE6446">
        <w:rPr>
          <w:color w:val="222222"/>
          <w:highlight w:val="white"/>
        </w:rPr>
        <w:t xml:space="preserve">McInroy, L.B., McCloskey, R.J., Craig, S.L. and Eaton, A.D., 2019. LGBTQ+ youths’ community engagement and resource seeking online versus offline. </w:t>
      </w:r>
      <w:r w:rsidRPr="00CE6446">
        <w:rPr>
          <w:i/>
          <w:color w:val="222222"/>
          <w:highlight w:val="white"/>
        </w:rPr>
        <w:t>Journal of Technology in Human Services</w:t>
      </w:r>
      <w:r w:rsidRPr="00CE6446">
        <w:rPr>
          <w:color w:val="222222"/>
          <w:highlight w:val="white"/>
        </w:rPr>
        <w:t xml:space="preserve">, </w:t>
      </w:r>
      <w:r w:rsidRPr="00CE6446">
        <w:rPr>
          <w:i/>
          <w:color w:val="222222"/>
          <w:highlight w:val="white"/>
        </w:rPr>
        <w:t>37</w:t>
      </w:r>
      <w:r w:rsidRPr="00CE6446">
        <w:rPr>
          <w:color w:val="222222"/>
          <w:highlight w:val="white"/>
        </w:rPr>
        <w:t>(4), pp.315-333.</w:t>
      </w:r>
    </w:p>
    <w:p w14:paraId="2B3054FE" w14:textId="77777777" w:rsidR="00CB599A" w:rsidRPr="00CE6446" w:rsidRDefault="00CB599A" w:rsidP="00CE6446">
      <w:pPr>
        <w:spacing w:before="240" w:after="240"/>
        <w:rPr>
          <w:highlight w:val="white"/>
        </w:rPr>
      </w:pPr>
      <w:r w:rsidRPr="00CE6446">
        <w:rPr>
          <w:highlight w:val="white"/>
        </w:rPr>
        <w:t>mindout.org.uk. 2022</w:t>
      </w:r>
      <w:r w:rsidRPr="00CE6446">
        <w:rPr>
          <w:i/>
          <w:highlight w:val="white"/>
        </w:rPr>
        <w:t xml:space="preserve">. MindOut: Home. </w:t>
      </w:r>
      <w:r w:rsidRPr="00CE6446">
        <w:rPr>
          <w:highlight w:val="white"/>
        </w:rPr>
        <w:t xml:space="preserve"> [online] Available at: &lt;https://mindout.org.uk/&gt; [Accessed 2 May 2022].</w:t>
      </w:r>
    </w:p>
    <w:p w14:paraId="78396472" w14:textId="77777777" w:rsidR="00CB599A" w:rsidRPr="00CE6446" w:rsidRDefault="00CB599A" w:rsidP="00CE6446">
      <w:r w:rsidRPr="00CE6446">
        <w:t xml:space="preserve">Suissa, J. and Sullivan, A., 2021. The gender wars, academic </w:t>
      </w:r>
      <w:proofErr w:type="gramStart"/>
      <w:r w:rsidRPr="00CE6446">
        <w:t>freedom</w:t>
      </w:r>
      <w:proofErr w:type="gramEnd"/>
      <w:r w:rsidRPr="00CE6446">
        <w:t xml:space="preserve"> and education. Journal of Philosophy of Education, 55(1), pp.55-82.</w:t>
      </w:r>
    </w:p>
    <w:p w14:paraId="4CCF50E4" w14:textId="77777777" w:rsidR="00CB599A" w:rsidRPr="00CE6446" w:rsidRDefault="00CB599A" w:rsidP="00CE6446">
      <w:r w:rsidRPr="00CE6446">
        <w:t>Voorveld, H.A., Van Noort, G., Muntinga, D.G. and Bronner, F., 2018. Engagement with social media and social media advertising: The differentiating role of platform type. Journal of advertising, 47(1), pp.38-54.</w:t>
      </w:r>
    </w:p>
    <w:p w14:paraId="485F0ED3" w14:textId="77777777" w:rsidR="00CB599A" w:rsidRPr="00CE6446" w:rsidRDefault="00CB599A" w:rsidP="00CE6446">
      <w:r w:rsidRPr="00CE6446">
        <w:rPr>
          <w:color w:val="222222"/>
          <w:highlight w:val="white"/>
        </w:rPr>
        <w:t xml:space="preserve">Westall, A., 2020. Volunteer street patrols: responsibilised and motivated volunteering in community safety. </w:t>
      </w:r>
      <w:r w:rsidRPr="00CE6446">
        <w:rPr>
          <w:i/>
          <w:color w:val="222222"/>
          <w:highlight w:val="white"/>
        </w:rPr>
        <w:t>Safer Communities</w:t>
      </w:r>
      <w:r w:rsidRPr="00CE6446">
        <w:rPr>
          <w:color w:val="222222"/>
          <w:highlight w:val="white"/>
        </w:rPr>
        <w:t>.</w:t>
      </w:r>
    </w:p>
    <w:p w14:paraId="01C87FE2" w14:textId="77777777" w:rsidR="00CB599A" w:rsidRPr="00CE6446" w:rsidRDefault="00CB599A" w:rsidP="00CE6446">
      <w:r w:rsidRPr="00CE6446">
        <w:t>Wong, M., 2019. A social semiotic approach to text and image in print and digital media. Cham: Springer International Publishing.</w:t>
      </w:r>
    </w:p>
    <w:sectPr w:rsidR="00CB599A" w:rsidRPr="00CE6446" w:rsidSect="00415921">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1ED90" w14:textId="77777777" w:rsidR="00952403" w:rsidRDefault="00952403">
      <w:pPr>
        <w:spacing w:line="240" w:lineRule="auto"/>
      </w:pPr>
      <w:r>
        <w:separator/>
      </w:r>
    </w:p>
  </w:endnote>
  <w:endnote w:type="continuationSeparator" w:id="0">
    <w:p w14:paraId="1959B611" w14:textId="77777777" w:rsidR="00952403" w:rsidRDefault="0095240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4474511"/>
      <w:docPartObj>
        <w:docPartGallery w:val="Page Numbers (Bottom of Page)"/>
        <w:docPartUnique/>
      </w:docPartObj>
    </w:sdtPr>
    <w:sdtEndPr>
      <w:rPr>
        <w:noProof/>
      </w:rPr>
    </w:sdtEndPr>
    <w:sdtContent>
      <w:p w14:paraId="4D602B92" w14:textId="77777777" w:rsidR="00CB599A" w:rsidRDefault="00415921">
        <w:pPr>
          <w:pStyle w:val="Footer"/>
          <w:jc w:val="right"/>
        </w:pPr>
        <w:r>
          <w:fldChar w:fldCharType="begin"/>
        </w:r>
        <w:r w:rsidR="00CB599A">
          <w:instrText xml:space="preserve"> PAGE   \* MERGEFORMAT </w:instrText>
        </w:r>
        <w:r>
          <w:fldChar w:fldCharType="separate"/>
        </w:r>
        <w:r w:rsidR="00CE6446">
          <w:rPr>
            <w:noProof/>
          </w:rPr>
          <w:t>2</w:t>
        </w:r>
        <w:r>
          <w:rPr>
            <w:noProof/>
          </w:rPr>
          <w:fldChar w:fldCharType="end"/>
        </w:r>
      </w:p>
    </w:sdtContent>
  </w:sdt>
  <w:p w14:paraId="7D746AA9" w14:textId="77777777" w:rsidR="006F591C" w:rsidRDefault="006F591C">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6A2E35" w14:textId="77777777" w:rsidR="00952403" w:rsidRDefault="00952403">
      <w:pPr>
        <w:spacing w:line="240" w:lineRule="auto"/>
      </w:pPr>
      <w:r>
        <w:separator/>
      </w:r>
    </w:p>
  </w:footnote>
  <w:footnote w:type="continuationSeparator" w:id="0">
    <w:p w14:paraId="503A283D" w14:textId="77777777" w:rsidR="00952403" w:rsidRDefault="0095240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91C"/>
    <w:rsid w:val="00123F8D"/>
    <w:rsid w:val="00231266"/>
    <w:rsid w:val="00415921"/>
    <w:rsid w:val="006F591C"/>
    <w:rsid w:val="00823145"/>
    <w:rsid w:val="00952403"/>
    <w:rsid w:val="00CB599A"/>
    <w:rsid w:val="00CE6446"/>
    <w:rsid w:val="00FD0ED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75CB2"/>
  <w15:docId w15:val="{B8177CA4-7C57-F240-8D88-234624932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5921"/>
  </w:style>
  <w:style w:type="paragraph" w:styleId="Heading1">
    <w:name w:val="heading 1"/>
    <w:basedOn w:val="Normal"/>
    <w:next w:val="Normal"/>
    <w:uiPriority w:val="9"/>
    <w:qFormat/>
    <w:rsid w:val="00415921"/>
    <w:pPr>
      <w:keepNext/>
      <w:keepLines/>
      <w:outlineLvl w:val="0"/>
    </w:pPr>
    <w:rPr>
      <w:b/>
      <w:sz w:val="32"/>
      <w:szCs w:val="32"/>
    </w:rPr>
  </w:style>
  <w:style w:type="paragraph" w:styleId="Heading2">
    <w:name w:val="heading 2"/>
    <w:basedOn w:val="Normal"/>
    <w:next w:val="Normal"/>
    <w:uiPriority w:val="9"/>
    <w:semiHidden/>
    <w:unhideWhenUsed/>
    <w:qFormat/>
    <w:rsid w:val="00415921"/>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415921"/>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415921"/>
    <w:pPr>
      <w:keepNext/>
      <w:keepLines/>
      <w:spacing w:before="280" w:after="80"/>
      <w:outlineLvl w:val="3"/>
    </w:pPr>
    <w:rPr>
      <w:color w:val="666666"/>
    </w:rPr>
  </w:style>
  <w:style w:type="paragraph" w:styleId="Heading5">
    <w:name w:val="heading 5"/>
    <w:basedOn w:val="Normal"/>
    <w:next w:val="Normal"/>
    <w:uiPriority w:val="9"/>
    <w:semiHidden/>
    <w:unhideWhenUsed/>
    <w:qFormat/>
    <w:rsid w:val="00415921"/>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41592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15921"/>
    <w:pPr>
      <w:keepNext/>
      <w:keepLines/>
      <w:spacing w:after="60"/>
    </w:pPr>
    <w:rPr>
      <w:sz w:val="52"/>
      <w:szCs w:val="52"/>
    </w:rPr>
  </w:style>
  <w:style w:type="paragraph" w:styleId="Subtitle">
    <w:name w:val="Subtitle"/>
    <w:basedOn w:val="Normal"/>
    <w:next w:val="Normal"/>
    <w:uiPriority w:val="11"/>
    <w:qFormat/>
    <w:rsid w:val="0041592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CB599A"/>
    <w:pPr>
      <w:tabs>
        <w:tab w:val="center" w:pos="4680"/>
        <w:tab w:val="right" w:pos="9360"/>
      </w:tabs>
      <w:spacing w:line="240" w:lineRule="auto"/>
    </w:pPr>
  </w:style>
  <w:style w:type="character" w:customStyle="1" w:styleId="HeaderChar">
    <w:name w:val="Header Char"/>
    <w:basedOn w:val="DefaultParagraphFont"/>
    <w:link w:val="Header"/>
    <w:uiPriority w:val="99"/>
    <w:rsid w:val="00CB599A"/>
  </w:style>
  <w:style w:type="paragraph" w:styleId="Footer">
    <w:name w:val="footer"/>
    <w:basedOn w:val="Normal"/>
    <w:link w:val="FooterChar"/>
    <w:uiPriority w:val="99"/>
    <w:unhideWhenUsed/>
    <w:rsid w:val="00CB599A"/>
    <w:pPr>
      <w:tabs>
        <w:tab w:val="center" w:pos="4680"/>
        <w:tab w:val="right" w:pos="9360"/>
      </w:tabs>
      <w:spacing w:line="240" w:lineRule="auto"/>
    </w:pPr>
  </w:style>
  <w:style w:type="character" w:customStyle="1" w:styleId="FooterChar">
    <w:name w:val="Footer Char"/>
    <w:basedOn w:val="DefaultParagraphFont"/>
    <w:link w:val="Footer"/>
    <w:uiPriority w:val="99"/>
    <w:rsid w:val="00CB599A"/>
  </w:style>
  <w:style w:type="paragraph" w:styleId="TOC1">
    <w:name w:val="toc 1"/>
    <w:basedOn w:val="Normal"/>
    <w:next w:val="Normal"/>
    <w:autoRedefine/>
    <w:uiPriority w:val="39"/>
    <w:unhideWhenUsed/>
    <w:rsid w:val="00CB599A"/>
    <w:pPr>
      <w:spacing w:after="100"/>
    </w:pPr>
  </w:style>
  <w:style w:type="character" w:styleId="Hyperlink">
    <w:name w:val="Hyperlink"/>
    <w:basedOn w:val="DefaultParagraphFont"/>
    <w:uiPriority w:val="99"/>
    <w:unhideWhenUsed/>
    <w:rsid w:val="00CB599A"/>
    <w:rPr>
      <w:color w:val="0000FF" w:themeColor="hyperlink"/>
      <w:u w:val="single"/>
    </w:rPr>
  </w:style>
  <w:style w:type="paragraph" w:styleId="BalloonText">
    <w:name w:val="Balloon Text"/>
    <w:basedOn w:val="Normal"/>
    <w:link w:val="BalloonTextChar"/>
    <w:uiPriority w:val="99"/>
    <w:semiHidden/>
    <w:unhideWhenUsed/>
    <w:rsid w:val="00CE644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6446"/>
    <w:rPr>
      <w:rFonts w:ascii="Tahoma" w:hAnsi="Tahoma" w:cs="Tahoma"/>
      <w:sz w:val="16"/>
      <w:szCs w:val="16"/>
    </w:rPr>
  </w:style>
  <w:style w:type="paragraph" w:styleId="TOCHeading">
    <w:name w:val="TOC Heading"/>
    <w:basedOn w:val="Heading1"/>
    <w:next w:val="Normal"/>
    <w:uiPriority w:val="39"/>
    <w:semiHidden/>
    <w:unhideWhenUsed/>
    <w:qFormat/>
    <w:rsid w:val="00CE6446"/>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99ADD9-ED43-42E7-B2A6-3D79A37BA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2182</Words>
  <Characters>12440</Characters>
  <Application>Microsoft Office Word</Application>
  <DocSecurity>0</DocSecurity>
  <Lines>103</Lines>
  <Paragraphs>29</Paragraphs>
  <ScaleCrop>false</ScaleCrop>
  <Company/>
  <LinksUpToDate>false</LinksUpToDate>
  <CharactersWithSpaces>14593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Rumenov</cp:lastModifiedBy>
  <cp:revision>3</cp:revision>
  <dcterms:created xsi:type="dcterms:W3CDTF">2022-05-12T18:08:00Z</dcterms:created>
  <dcterms:modified xsi:type="dcterms:W3CDTF">2022-05-12T18:09:00Z</dcterms:modified>
</cp:coreProperties>
</file>