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C4554" w14:textId="77777777" w:rsidR="008878CA" w:rsidRPr="0090018F" w:rsidRDefault="008878CA" w:rsidP="001514E4">
      <w:pPr>
        <w:spacing w:line="360" w:lineRule="auto"/>
        <w:jc w:val="both"/>
        <w:rPr>
          <w:rFonts w:ascii="Times New Roman" w:eastAsia="Times New Roman" w:hAnsi="Times New Roman" w:cs="Times New Roman"/>
          <w:b/>
          <w:sz w:val="42"/>
          <w:szCs w:val="42"/>
          <w:lang w:val="en-GB"/>
        </w:rPr>
      </w:pPr>
    </w:p>
    <w:p w14:paraId="1ECC5380" w14:textId="77777777" w:rsidR="008878CA" w:rsidRPr="0090018F" w:rsidRDefault="008878CA" w:rsidP="001514E4">
      <w:pPr>
        <w:spacing w:line="360" w:lineRule="auto"/>
        <w:jc w:val="both"/>
        <w:rPr>
          <w:rFonts w:ascii="Times New Roman" w:eastAsia="Times New Roman" w:hAnsi="Times New Roman" w:cs="Times New Roman"/>
          <w:b/>
          <w:sz w:val="42"/>
          <w:szCs w:val="42"/>
          <w:lang w:val="en-GB"/>
        </w:rPr>
      </w:pPr>
    </w:p>
    <w:p w14:paraId="1FAC20E1" w14:textId="77777777" w:rsidR="008878CA" w:rsidRPr="0090018F" w:rsidRDefault="008878CA" w:rsidP="001514E4">
      <w:pPr>
        <w:spacing w:line="360" w:lineRule="auto"/>
        <w:jc w:val="both"/>
        <w:rPr>
          <w:rFonts w:ascii="Times New Roman" w:eastAsia="Times New Roman" w:hAnsi="Times New Roman" w:cs="Times New Roman"/>
          <w:b/>
          <w:sz w:val="42"/>
          <w:szCs w:val="42"/>
          <w:lang w:val="en-GB"/>
        </w:rPr>
      </w:pPr>
    </w:p>
    <w:p w14:paraId="2976273D" w14:textId="77777777" w:rsidR="008878CA" w:rsidRPr="0090018F" w:rsidRDefault="008878CA" w:rsidP="001514E4">
      <w:pPr>
        <w:spacing w:line="360" w:lineRule="auto"/>
        <w:jc w:val="both"/>
        <w:rPr>
          <w:rFonts w:ascii="Times New Roman" w:eastAsia="Times New Roman" w:hAnsi="Times New Roman" w:cs="Times New Roman"/>
          <w:b/>
          <w:sz w:val="42"/>
          <w:szCs w:val="42"/>
          <w:lang w:val="en-GB"/>
        </w:rPr>
      </w:pPr>
    </w:p>
    <w:p w14:paraId="34CC1E49" w14:textId="77777777" w:rsidR="008878CA" w:rsidRPr="0090018F" w:rsidRDefault="008878CA" w:rsidP="001514E4">
      <w:pPr>
        <w:spacing w:line="360" w:lineRule="auto"/>
        <w:jc w:val="both"/>
        <w:rPr>
          <w:rFonts w:ascii="Times New Roman" w:eastAsia="Times New Roman" w:hAnsi="Times New Roman" w:cs="Times New Roman"/>
          <w:b/>
          <w:sz w:val="42"/>
          <w:szCs w:val="42"/>
          <w:lang w:val="en-GB"/>
        </w:rPr>
      </w:pPr>
    </w:p>
    <w:p w14:paraId="15B2A92B" w14:textId="77777777" w:rsidR="008878CA" w:rsidRPr="00ED76BC" w:rsidRDefault="00DA64AD" w:rsidP="00ED76BC">
      <w:pPr>
        <w:spacing w:line="360" w:lineRule="auto"/>
        <w:jc w:val="center"/>
        <w:rPr>
          <w:rFonts w:ascii="Times New Roman" w:eastAsia="Times New Roman" w:hAnsi="Times New Roman" w:cs="Times New Roman"/>
          <w:b/>
          <w:sz w:val="36"/>
          <w:szCs w:val="36"/>
          <w:lang w:val="en-GB"/>
        </w:rPr>
      </w:pPr>
      <w:r w:rsidRPr="00ED76BC">
        <w:rPr>
          <w:rFonts w:ascii="Times New Roman" w:eastAsia="Times New Roman" w:hAnsi="Times New Roman" w:cs="Times New Roman"/>
          <w:b/>
          <w:sz w:val="36"/>
          <w:szCs w:val="36"/>
          <w:lang w:val="en-GB"/>
        </w:rPr>
        <w:t>Project Management</w:t>
      </w:r>
    </w:p>
    <w:p w14:paraId="02109783" w14:textId="1CA3BD8E" w:rsidR="008878CA" w:rsidRPr="0090018F" w:rsidRDefault="00DA64AD" w:rsidP="00ED76BC">
      <w:pPr>
        <w:spacing w:before="240" w:after="240" w:line="360" w:lineRule="auto"/>
        <w:jc w:val="center"/>
        <w:rPr>
          <w:rFonts w:ascii="Times New Roman" w:eastAsia="Times New Roman" w:hAnsi="Times New Roman" w:cs="Times New Roman"/>
          <w:b/>
          <w:i/>
          <w:sz w:val="24"/>
          <w:szCs w:val="24"/>
          <w:lang w:val="en-GB"/>
        </w:rPr>
      </w:pPr>
      <w:r w:rsidRPr="0090018F">
        <w:rPr>
          <w:rFonts w:ascii="Times New Roman" w:eastAsia="Times New Roman" w:hAnsi="Times New Roman" w:cs="Times New Roman"/>
          <w:b/>
          <w:i/>
          <w:sz w:val="24"/>
          <w:szCs w:val="24"/>
          <w:lang w:val="en-GB"/>
        </w:rPr>
        <w:t>Student ID:</w:t>
      </w:r>
      <w:r w:rsidR="00323587">
        <w:rPr>
          <w:rFonts w:ascii="Times New Roman" w:eastAsia="Times New Roman" w:hAnsi="Times New Roman" w:cs="Times New Roman"/>
          <w:b/>
          <w:i/>
          <w:sz w:val="24"/>
          <w:szCs w:val="24"/>
          <w:lang w:val="en-GB"/>
        </w:rPr>
        <w:t xml:space="preserve"> </w:t>
      </w:r>
      <w:r w:rsidR="0002596B">
        <w:rPr>
          <w:rFonts w:ascii="Times New Roman" w:eastAsia="Times New Roman" w:hAnsi="Times New Roman" w:cs="Times New Roman"/>
          <w:b/>
          <w:i/>
          <w:sz w:val="24"/>
          <w:szCs w:val="24"/>
          <w:lang w:val="en-GB"/>
        </w:rPr>
        <w:t>2030045</w:t>
      </w:r>
    </w:p>
    <w:p w14:paraId="51913B9B" w14:textId="763DA70F" w:rsidR="008878CA" w:rsidRPr="0090018F" w:rsidRDefault="00DA64AD" w:rsidP="00ED76BC">
      <w:pPr>
        <w:spacing w:before="240" w:after="240" w:line="360" w:lineRule="auto"/>
        <w:jc w:val="center"/>
        <w:rPr>
          <w:rFonts w:ascii="Times New Roman" w:eastAsia="Times New Roman" w:hAnsi="Times New Roman" w:cs="Times New Roman"/>
          <w:b/>
          <w:i/>
          <w:sz w:val="24"/>
          <w:szCs w:val="24"/>
          <w:lang w:val="en-GB"/>
        </w:rPr>
      </w:pPr>
      <w:r w:rsidRPr="0090018F">
        <w:rPr>
          <w:rFonts w:ascii="Times New Roman" w:eastAsia="Times New Roman" w:hAnsi="Times New Roman" w:cs="Times New Roman"/>
          <w:b/>
          <w:i/>
          <w:sz w:val="24"/>
          <w:szCs w:val="24"/>
          <w:lang w:val="en-GB"/>
        </w:rPr>
        <w:t>Student Name:</w:t>
      </w:r>
      <w:r w:rsidR="0002596B">
        <w:rPr>
          <w:rFonts w:ascii="Times New Roman" w:eastAsia="Times New Roman" w:hAnsi="Times New Roman" w:cs="Times New Roman"/>
          <w:b/>
          <w:i/>
          <w:sz w:val="24"/>
          <w:szCs w:val="24"/>
          <w:lang w:val="en-GB"/>
        </w:rPr>
        <w:t xml:space="preserve"> Cretan Anca Georgiana </w:t>
      </w:r>
    </w:p>
    <w:p w14:paraId="4BA879EF" w14:textId="47799EDF" w:rsidR="008878CA" w:rsidRPr="0090018F" w:rsidRDefault="00DA64AD" w:rsidP="00ED76BC">
      <w:pPr>
        <w:spacing w:before="240" w:after="240" w:line="360" w:lineRule="auto"/>
        <w:jc w:val="center"/>
        <w:rPr>
          <w:rFonts w:ascii="Times New Roman" w:eastAsia="Times New Roman" w:hAnsi="Times New Roman" w:cs="Times New Roman"/>
          <w:b/>
          <w:i/>
          <w:sz w:val="24"/>
          <w:szCs w:val="24"/>
          <w:lang w:val="en-GB"/>
        </w:rPr>
      </w:pPr>
      <w:r w:rsidRPr="0090018F">
        <w:rPr>
          <w:rFonts w:ascii="Times New Roman" w:eastAsia="Times New Roman" w:hAnsi="Times New Roman" w:cs="Times New Roman"/>
          <w:b/>
          <w:i/>
          <w:sz w:val="24"/>
          <w:szCs w:val="24"/>
          <w:lang w:val="en-GB"/>
        </w:rPr>
        <w:t>Course Name:</w:t>
      </w:r>
      <w:r w:rsidR="0002596B">
        <w:rPr>
          <w:rFonts w:ascii="Times New Roman" w:eastAsia="Times New Roman" w:hAnsi="Times New Roman" w:cs="Times New Roman"/>
          <w:b/>
          <w:i/>
          <w:sz w:val="24"/>
          <w:szCs w:val="24"/>
          <w:lang w:val="en-GB"/>
        </w:rPr>
        <w:t xml:space="preserve"> Project Management (LCBB</w:t>
      </w:r>
      <w:r w:rsidR="003300D2">
        <w:rPr>
          <w:rFonts w:ascii="Times New Roman" w:eastAsia="Times New Roman" w:hAnsi="Times New Roman" w:cs="Times New Roman"/>
          <w:b/>
          <w:i/>
          <w:sz w:val="24"/>
          <w:szCs w:val="24"/>
          <w:lang w:val="en-GB"/>
        </w:rPr>
        <w:t>5005)</w:t>
      </w:r>
    </w:p>
    <w:p w14:paraId="195AA164" w14:textId="42D45970" w:rsidR="008878CA" w:rsidRPr="0090018F" w:rsidRDefault="00DA64AD" w:rsidP="00ED76BC">
      <w:pPr>
        <w:spacing w:before="240" w:after="240" w:line="360" w:lineRule="auto"/>
        <w:jc w:val="center"/>
        <w:rPr>
          <w:rFonts w:ascii="Times New Roman" w:eastAsia="Times New Roman" w:hAnsi="Times New Roman" w:cs="Times New Roman"/>
          <w:b/>
          <w:i/>
          <w:sz w:val="24"/>
          <w:szCs w:val="24"/>
          <w:lang w:val="en-GB"/>
        </w:rPr>
      </w:pPr>
      <w:r w:rsidRPr="0090018F">
        <w:rPr>
          <w:lang w:val="en-GB"/>
        </w:rPr>
        <w:br w:type="page"/>
      </w:r>
    </w:p>
    <w:p w14:paraId="44EE2B75" w14:textId="77777777" w:rsidR="008878CA" w:rsidRPr="0090018F" w:rsidRDefault="00DA64AD" w:rsidP="001514E4">
      <w:pPr>
        <w:pStyle w:val="Titlu1"/>
        <w:rPr>
          <w:lang w:val="en-GB"/>
        </w:rPr>
      </w:pPr>
      <w:r w:rsidRPr="0090018F">
        <w:rPr>
          <w:lang w:val="en-GB"/>
        </w:rPr>
        <w:lastRenderedPageBreak/>
        <w:t>Introduction</w:t>
      </w:r>
    </w:p>
    <w:p w14:paraId="0005EED7"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Hinkley Point C would be one of the most expensive Nuclear power plants across the globe. It would be the source of electricity for at least 6 million homes in the UK. It would also create a positive impact on the economy of the United Kingdom as it can bring a huge profit to the organisation (Edfenergy.com, 2023). Along with this, the power plant would create job opportunities for the country and would recruit almost 25,000 employment opportunities. The following project management plan would include detailed information about the nuclear plant and the reasons for resource overruns and delays in completion time. The project plan describes the stakeholder analysis of the project to understand their interest level and how they can impact this project. The aim of the project has been mentioned followed by relevant deliverables. The methodology which has been chosen by the project manager has also been depicted in this project management plan. The following project plan has analysed the resources of the project, duration and budget of the project. Mainly, the risks which can hamper the ultimate project growth have been discussed in this project management plan. Additionally, the project management plan has utilised the Gantt </w:t>
      </w:r>
      <w:r w:rsidR="0090018F" w:rsidRPr="0090018F">
        <w:rPr>
          <w:rFonts w:ascii="Times New Roman" w:eastAsia="Times New Roman" w:hAnsi="Times New Roman" w:cs="Times New Roman"/>
          <w:sz w:val="24"/>
          <w:szCs w:val="24"/>
          <w:lang w:val="en-GB"/>
        </w:rPr>
        <w:t>chart</w:t>
      </w:r>
      <w:r w:rsidRPr="0090018F">
        <w:rPr>
          <w:rFonts w:ascii="Times New Roman" w:eastAsia="Times New Roman" w:hAnsi="Times New Roman" w:cs="Times New Roman"/>
          <w:sz w:val="24"/>
          <w:szCs w:val="24"/>
          <w:lang w:val="en-GB"/>
        </w:rPr>
        <w:t xml:space="preserve"> to know the time frame. The work breakdown structure has been attested to understanding the detailed project management plan and how the managers should complete all the tasks meticulously to get the expected outcomes from the project. Further, the analysis of the chosen methodology has also been showcased in the selected project management plan.   </w:t>
      </w:r>
    </w:p>
    <w:p w14:paraId="7EA85E95" w14:textId="77777777" w:rsidR="008878CA" w:rsidRPr="0090018F" w:rsidRDefault="00DA64AD" w:rsidP="001514E4">
      <w:pPr>
        <w:pStyle w:val="Titlu1"/>
        <w:rPr>
          <w:lang w:val="en-GB"/>
        </w:rPr>
      </w:pPr>
      <w:r w:rsidRPr="0090018F">
        <w:rPr>
          <w:lang w:val="en-GB"/>
        </w:rPr>
        <w:t>The Body</w:t>
      </w:r>
    </w:p>
    <w:p w14:paraId="1C4167FA" w14:textId="77777777" w:rsidR="008878CA" w:rsidRPr="0090018F" w:rsidRDefault="00DA64AD" w:rsidP="001514E4">
      <w:pPr>
        <w:pStyle w:val="Titlu2"/>
        <w:rPr>
          <w:lang w:val="en-GB"/>
        </w:rPr>
      </w:pPr>
      <w:r w:rsidRPr="0090018F">
        <w:rPr>
          <w:lang w:val="en-GB"/>
        </w:rPr>
        <w:t xml:space="preserve">The aim of the project </w:t>
      </w:r>
    </w:p>
    <w:p w14:paraId="143EAE2D"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 aim of the selected project is to make the world’s biggest nuclear power plant in the UK which would benefit the overall economy of the country. Moreover, the project management plan also aims to understand the drawbacks of the prior planning that have led the project to resource overruns and delay in completion time. </w:t>
      </w:r>
    </w:p>
    <w:p w14:paraId="43ACAB58" w14:textId="77777777" w:rsidR="008878CA" w:rsidRPr="0090018F" w:rsidRDefault="00DA64AD" w:rsidP="001514E4">
      <w:pPr>
        <w:pStyle w:val="Titlu2"/>
        <w:rPr>
          <w:lang w:val="en-GB"/>
        </w:rPr>
      </w:pPr>
      <w:r w:rsidRPr="0090018F">
        <w:rPr>
          <w:lang w:val="en-GB"/>
        </w:rPr>
        <w:t xml:space="preserve">Project’s objectives   </w:t>
      </w:r>
    </w:p>
    <w:p w14:paraId="5236353F" w14:textId="77777777" w:rsidR="008878CA" w:rsidRPr="0090018F" w:rsidRDefault="00DA64AD" w:rsidP="001514E4">
      <w:pPr>
        <w:numPr>
          <w:ilvl w:val="0"/>
          <w:numId w:val="1"/>
        </w:numPr>
        <w:spacing w:before="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To find out the reasons for the project overruns and delay </w:t>
      </w:r>
    </w:p>
    <w:p w14:paraId="04A58968" w14:textId="77777777" w:rsidR="008878CA" w:rsidRPr="0090018F" w:rsidRDefault="00DA64AD" w:rsidP="001514E4">
      <w:pPr>
        <w:numPr>
          <w:ilvl w:val="0"/>
          <w:numId w:val="1"/>
        </w:numP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To understand the budget and risks related to the project </w:t>
      </w:r>
    </w:p>
    <w:p w14:paraId="5D951440" w14:textId="77777777" w:rsidR="008878CA" w:rsidRPr="0090018F" w:rsidRDefault="00DA64AD" w:rsidP="001514E4">
      <w:pPr>
        <w:numPr>
          <w:ilvl w:val="0"/>
          <w:numId w:val="1"/>
        </w:numPr>
        <w:spacing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To analyse the time and budget required for conducting the project</w:t>
      </w:r>
    </w:p>
    <w:p w14:paraId="3B36C14E" w14:textId="77777777" w:rsidR="008878CA" w:rsidRPr="0090018F" w:rsidRDefault="00DA64AD" w:rsidP="001514E4">
      <w:pPr>
        <w:pStyle w:val="Titlu2"/>
        <w:rPr>
          <w:lang w:val="en-GB"/>
        </w:rPr>
      </w:pPr>
      <w:r w:rsidRPr="0090018F">
        <w:rPr>
          <w:lang w:val="en-GB"/>
        </w:rPr>
        <w:lastRenderedPageBreak/>
        <w:t>Deliverables</w:t>
      </w:r>
    </w:p>
    <w:p w14:paraId="3EA28FF3"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Deliverables refer to the end reports of a project that are created by the project managers with the help of their subordinates (</w:t>
      </w:r>
      <w:r w:rsidRPr="0090018F">
        <w:rPr>
          <w:rFonts w:ascii="Times New Roman" w:eastAsia="Times New Roman" w:hAnsi="Times New Roman" w:cs="Times New Roman"/>
          <w:sz w:val="24"/>
          <w:szCs w:val="24"/>
          <w:highlight w:val="white"/>
          <w:lang w:val="en-GB"/>
        </w:rPr>
        <w:t>Rowe, 2020</w:t>
      </w:r>
      <w:r w:rsidRPr="0090018F">
        <w:rPr>
          <w:rFonts w:ascii="Times New Roman" w:eastAsia="Times New Roman" w:hAnsi="Times New Roman" w:cs="Times New Roman"/>
          <w:sz w:val="24"/>
          <w:szCs w:val="24"/>
          <w:lang w:val="en-GB"/>
        </w:rPr>
        <w:t>). Here in this project, there would be some deliverables such as strategy cards, beta reports, budget reports, evaluation reports and many more.</w:t>
      </w:r>
    </w:p>
    <w:p w14:paraId="7D79231B" w14:textId="77777777" w:rsidR="008878CA" w:rsidRPr="0090018F" w:rsidRDefault="00DA64AD" w:rsidP="001514E4">
      <w:pPr>
        <w:pStyle w:val="Titlu2"/>
        <w:rPr>
          <w:lang w:val="en-GB"/>
        </w:rPr>
      </w:pPr>
      <w:r w:rsidRPr="0090018F">
        <w:rPr>
          <w:lang w:val="en-GB"/>
        </w:rPr>
        <w:t xml:space="preserve">Applicable methodology  </w:t>
      </w:r>
    </w:p>
    <w:p w14:paraId="2B44CE1A"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 applicable methodology of a project is set by the intervention of the project manager. After evaluating all the aspects of a project, a manager chooses the most suitable project methodology as per its nature. The reasons and delays in project management can be due to the ineffective methodology for Hinkley Point C (Greenbook.org, 2023). In this project, the manager has chosen the </w:t>
      </w:r>
      <w:r w:rsidR="0090018F">
        <w:rPr>
          <w:rFonts w:ascii="Times New Roman" w:eastAsia="Times New Roman" w:hAnsi="Times New Roman" w:cs="Times New Roman"/>
          <w:i/>
          <w:sz w:val="24"/>
          <w:szCs w:val="24"/>
          <w:lang w:val="en-GB"/>
        </w:rPr>
        <w:t>G</w:t>
      </w:r>
      <w:r w:rsidRPr="0090018F">
        <w:rPr>
          <w:rFonts w:ascii="Times New Roman" w:eastAsia="Times New Roman" w:hAnsi="Times New Roman" w:cs="Times New Roman"/>
          <w:i/>
          <w:sz w:val="24"/>
          <w:szCs w:val="24"/>
          <w:lang w:val="en-GB"/>
        </w:rPr>
        <w:t>reen book methodology</w:t>
      </w:r>
      <w:r w:rsidRPr="0090018F">
        <w:rPr>
          <w:rFonts w:ascii="Times New Roman" w:eastAsia="Times New Roman" w:hAnsi="Times New Roman" w:cs="Times New Roman"/>
          <w:sz w:val="24"/>
          <w:szCs w:val="24"/>
          <w:lang w:val="en-GB"/>
        </w:rPr>
        <w:t xml:space="preserve"> for completing it. The nuclear power plant would supply electricity to almost 6 million houses so it has to follow some proper policies and guidance. It consists of six different stages in it which helps to maintain the thorough project. </w:t>
      </w:r>
    </w:p>
    <w:p w14:paraId="09A388B3" w14:textId="77777777" w:rsidR="008878CA" w:rsidRPr="0090018F" w:rsidRDefault="00DA64AD" w:rsidP="001514E4">
      <w:pPr>
        <w:pStyle w:val="Titlu2"/>
        <w:rPr>
          <w:lang w:val="en-GB"/>
        </w:rPr>
      </w:pPr>
      <w:r w:rsidRPr="0090018F">
        <w:rPr>
          <w:lang w:val="en-GB"/>
        </w:rPr>
        <w:t>A Detailed Project Plan</w:t>
      </w:r>
    </w:p>
    <w:p w14:paraId="61BFF8EB"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Overview of the Project</w:t>
      </w:r>
    </w:p>
    <w:p w14:paraId="1CBD2A90"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Overview of the project means detailed information about the project which includes every small detail of the project such as the aim, background, benefits and many more. Along with this, Hinkley Point C would be the most expensive nuclear point in the globe. It would be the source of low-carbon electricity in the UK which would bring thousands of job opportunities to the residents of the country. 64% of the entire project construction value would go to UK companies as per the rules of the government (</w:t>
      </w:r>
      <w:r w:rsidRPr="0090018F">
        <w:rPr>
          <w:rFonts w:ascii="Times New Roman" w:eastAsia="Times New Roman" w:hAnsi="Times New Roman" w:cs="Times New Roman"/>
          <w:sz w:val="24"/>
          <w:szCs w:val="24"/>
          <w:highlight w:val="white"/>
          <w:lang w:val="en-GB"/>
        </w:rPr>
        <w:t xml:space="preserve">Smyth </w:t>
      </w:r>
      <w:r w:rsidRPr="0090018F">
        <w:rPr>
          <w:rFonts w:ascii="Times New Roman" w:eastAsia="Times New Roman" w:hAnsi="Times New Roman" w:cs="Times New Roman"/>
          <w:i/>
          <w:sz w:val="24"/>
          <w:szCs w:val="24"/>
          <w:highlight w:val="white"/>
          <w:lang w:val="en-GB"/>
        </w:rPr>
        <w:t>et al</w:t>
      </w:r>
      <w:r w:rsidRPr="0090018F">
        <w:rPr>
          <w:rFonts w:ascii="Times New Roman" w:eastAsia="Times New Roman" w:hAnsi="Times New Roman" w:cs="Times New Roman"/>
          <w:sz w:val="24"/>
          <w:szCs w:val="24"/>
          <w:highlight w:val="white"/>
          <w:lang w:val="en-GB"/>
        </w:rPr>
        <w:t>., 2018)</w:t>
      </w:r>
      <w:r w:rsidRPr="0090018F">
        <w:rPr>
          <w:rFonts w:ascii="Times New Roman" w:eastAsia="Times New Roman" w:hAnsi="Times New Roman" w:cs="Times New Roman"/>
          <w:sz w:val="24"/>
          <w:szCs w:val="24"/>
          <w:lang w:val="en-GB"/>
        </w:rPr>
        <w:t xml:space="preserve">. 1000 apprenticeships would get the opportunity to complete their internship during their project and 6 million houses would be enlightened by the end of the project. Additionally, the main aim of the government is to show the world that they are moving forward to make the less carbon emission country. Therefore, risk evaluation is a must for the project so that it can be completed within the expected time period. The project manager should also analyse the budget of the project and the resources as well. The electricity produced by this power plant would offset 600 million </w:t>
      </w:r>
      <w:r w:rsidR="0090018F" w:rsidRPr="0090018F">
        <w:rPr>
          <w:rFonts w:ascii="Times New Roman" w:eastAsia="Times New Roman" w:hAnsi="Times New Roman" w:cs="Times New Roman"/>
          <w:sz w:val="24"/>
          <w:szCs w:val="24"/>
          <w:lang w:val="en-GB"/>
        </w:rPr>
        <w:t>tons of</w:t>
      </w:r>
      <w:r w:rsidRPr="0090018F">
        <w:rPr>
          <w:rFonts w:ascii="Times New Roman" w:eastAsia="Times New Roman" w:hAnsi="Times New Roman" w:cs="Times New Roman"/>
          <w:sz w:val="24"/>
          <w:szCs w:val="24"/>
          <w:lang w:val="en-GB"/>
        </w:rPr>
        <w:t xml:space="preserve"> carbon-di-oxide in 60 years of time span. Now, the project manager wants to analyse the stakeholders and the reasons for their interest in this project.</w:t>
      </w:r>
    </w:p>
    <w:p w14:paraId="20168BF7"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lastRenderedPageBreak/>
        <w:t>Analysis of Stakeholders and their Requirements for the project</w:t>
      </w:r>
    </w:p>
    <w:tbl>
      <w:tblPr>
        <w:tblStyle w:val="Tabelgril"/>
        <w:tblW w:w="0" w:type="auto"/>
        <w:tblLook w:val="04A0" w:firstRow="1" w:lastRow="0" w:firstColumn="1" w:lastColumn="0" w:noHBand="0" w:noVBand="1"/>
      </w:tblPr>
      <w:tblGrid>
        <w:gridCol w:w="1787"/>
        <w:gridCol w:w="1773"/>
        <w:gridCol w:w="1801"/>
        <w:gridCol w:w="1788"/>
        <w:gridCol w:w="1870"/>
      </w:tblGrid>
      <w:tr w:rsidR="008C7616" w:rsidRPr="0090018F" w14:paraId="301567BF" w14:textId="77777777" w:rsidTr="00E65C00">
        <w:tc>
          <w:tcPr>
            <w:tcW w:w="1787" w:type="dxa"/>
          </w:tcPr>
          <w:p w14:paraId="1C04384F"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Stakeholder</w:t>
            </w:r>
          </w:p>
        </w:tc>
        <w:tc>
          <w:tcPr>
            <w:tcW w:w="1773" w:type="dxa"/>
          </w:tcPr>
          <w:p w14:paraId="68F0DD4D"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Internal / External</w:t>
            </w:r>
          </w:p>
        </w:tc>
        <w:tc>
          <w:tcPr>
            <w:tcW w:w="1801" w:type="dxa"/>
          </w:tcPr>
          <w:p w14:paraId="7B66D26C"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Amount of Power/Interest</w:t>
            </w:r>
          </w:p>
          <w:p w14:paraId="32A37850"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The stakeholder has</w:t>
            </w:r>
          </w:p>
        </w:tc>
        <w:tc>
          <w:tcPr>
            <w:tcW w:w="1788" w:type="dxa"/>
          </w:tcPr>
          <w:p w14:paraId="444B714D"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Business Objectives</w:t>
            </w:r>
          </w:p>
        </w:tc>
        <w:tc>
          <w:tcPr>
            <w:tcW w:w="1870" w:type="dxa"/>
          </w:tcPr>
          <w:p w14:paraId="1D466174"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Communication Strategy</w:t>
            </w:r>
          </w:p>
        </w:tc>
      </w:tr>
      <w:tr w:rsidR="008C7616" w:rsidRPr="0090018F" w14:paraId="19FA253C" w14:textId="77777777" w:rsidTr="00E65C00">
        <w:tc>
          <w:tcPr>
            <w:tcW w:w="1787" w:type="dxa"/>
          </w:tcPr>
          <w:p w14:paraId="4039E49A"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Head manager</w:t>
            </w:r>
          </w:p>
        </w:tc>
        <w:tc>
          <w:tcPr>
            <w:tcW w:w="1773" w:type="dxa"/>
          </w:tcPr>
          <w:p w14:paraId="0803B619"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Internal</w:t>
            </w:r>
          </w:p>
        </w:tc>
        <w:tc>
          <w:tcPr>
            <w:tcW w:w="1801" w:type="dxa"/>
          </w:tcPr>
          <w:p w14:paraId="116DA1DF"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High power-low interest</w:t>
            </w:r>
          </w:p>
        </w:tc>
        <w:tc>
          <w:tcPr>
            <w:tcW w:w="1788" w:type="dxa"/>
          </w:tcPr>
          <w:p w14:paraId="35E791BF"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A project manager has the highest power in a project and can change the direction of it whenever it requires. </w:t>
            </w:r>
          </w:p>
        </w:tc>
        <w:tc>
          <w:tcPr>
            <w:tcW w:w="1870" w:type="dxa"/>
          </w:tcPr>
          <w:p w14:paraId="0FCF2CE6"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Mainly, formal communication is followed by the manager </w:t>
            </w:r>
            <w:r w:rsidRPr="0090018F">
              <w:rPr>
                <w:rFonts w:ascii="Times New Roman" w:eastAsia="Times New Roman" w:hAnsi="Times New Roman" w:cs="Times New Roman"/>
                <w:sz w:val="24"/>
                <w:szCs w:val="24"/>
                <w:highlight w:val="white"/>
                <w:lang w:val="en-GB"/>
              </w:rPr>
              <w:t>(Kerzner, 2018)</w:t>
            </w:r>
            <w:r w:rsidRPr="0090018F">
              <w:rPr>
                <w:rFonts w:ascii="Times New Roman" w:eastAsia="Times New Roman" w:hAnsi="Times New Roman" w:cs="Times New Roman"/>
                <w:sz w:val="24"/>
                <w:szCs w:val="24"/>
                <w:lang w:val="en-GB"/>
              </w:rPr>
              <w:t xml:space="preserve">. </w:t>
            </w:r>
          </w:p>
        </w:tc>
      </w:tr>
      <w:tr w:rsidR="008C7616" w:rsidRPr="0090018F" w14:paraId="52B9E45B" w14:textId="77777777" w:rsidTr="00E65C00">
        <w:tc>
          <w:tcPr>
            <w:tcW w:w="1787" w:type="dxa"/>
          </w:tcPr>
          <w:p w14:paraId="2C7332AF"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Staffs</w:t>
            </w:r>
          </w:p>
          <w:p w14:paraId="5A6C2CC7" w14:textId="77777777" w:rsidR="00E65C00" w:rsidRPr="0090018F" w:rsidRDefault="00E65C00" w:rsidP="001514E4">
            <w:pPr>
              <w:spacing w:before="240" w:after="240" w:line="360" w:lineRule="auto"/>
              <w:jc w:val="both"/>
              <w:rPr>
                <w:rFonts w:ascii="Times New Roman" w:eastAsia="Times New Roman" w:hAnsi="Times New Roman" w:cs="Times New Roman"/>
                <w:sz w:val="24"/>
                <w:szCs w:val="24"/>
                <w:lang w:val="en-GB"/>
              </w:rPr>
            </w:pPr>
          </w:p>
          <w:p w14:paraId="02FEB9E5" w14:textId="77777777" w:rsidR="00E65C00" w:rsidRPr="0090018F" w:rsidRDefault="00E65C00" w:rsidP="001514E4">
            <w:pPr>
              <w:spacing w:before="240" w:after="240" w:line="360" w:lineRule="auto"/>
              <w:jc w:val="both"/>
              <w:rPr>
                <w:rFonts w:ascii="Times New Roman" w:eastAsia="Times New Roman" w:hAnsi="Times New Roman" w:cs="Times New Roman"/>
                <w:sz w:val="24"/>
                <w:szCs w:val="24"/>
                <w:lang w:val="en-GB"/>
              </w:rPr>
            </w:pPr>
          </w:p>
          <w:p w14:paraId="012E3361" w14:textId="77777777" w:rsidR="00E65C00" w:rsidRPr="0090018F" w:rsidRDefault="00E65C00" w:rsidP="001514E4">
            <w:pPr>
              <w:spacing w:before="240" w:after="240" w:line="360" w:lineRule="auto"/>
              <w:jc w:val="both"/>
              <w:rPr>
                <w:rFonts w:ascii="Times New Roman" w:eastAsia="Times New Roman" w:hAnsi="Times New Roman" w:cs="Times New Roman"/>
                <w:b/>
                <w:sz w:val="24"/>
                <w:szCs w:val="24"/>
                <w:lang w:val="en-GB"/>
              </w:rPr>
            </w:pPr>
          </w:p>
        </w:tc>
        <w:tc>
          <w:tcPr>
            <w:tcW w:w="1773" w:type="dxa"/>
          </w:tcPr>
          <w:p w14:paraId="6475B1A8"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Internal</w:t>
            </w:r>
          </w:p>
        </w:tc>
        <w:tc>
          <w:tcPr>
            <w:tcW w:w="1801" w:type="dxa"/>
          </w:tcPr>
          <w:p w14:paraId="122D6B52"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High power-low interest</w:t>
            </w:r>
          </w:p>
        </w:tc>
        <w:tc>
          <w:tcPr>
            <w:tcW w:w="1788" w:type="dxa"/>
          </w:tcPr>
          <w:p w14:paraId="737AE1BB"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Staffs are also important aspects of a project management plan who do not have much interest. </w:t>
            </w:r>
          </w:p>
        </w:tc>
        <w:tc>
          <w:tcPr>
            <w:tcW w:w="1870" w:type="dxa"/>
          </w:tcPr>
          <w:p w14:paraId="4C32C4EF"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They use informal communication most during their working hours. </w:t>
            </w:r>
          </w:p>
        </w:tc>
      </w:tr>
      <w:tr w:rsidR="008C7616" w:rsidRPr="0090018F" w14:paraId="755EF295" w14:textId="77777777" w:rsidTr="00E65C00">
        <w:tc>
          <w:tcPr>
            <w:tcW w:w="1787" w:type="dxa"/>
          </w:tcPr>
          <w:p w14:paraId="407A679A"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Customers</w:t>
            </w:r>
          </w:p>
        </w:tc>
        <w:tc>
          <w:tcPr>
            <w:tcW w:w="1773" w:type="dxa"/>
          </w:tcPr>
          <w:p w14:paraId="32E5520B"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External</w:t>
            </w:r>
          </w:p>
        </w:tc>
        <w:tc>
          <w:tcPr>
            <w:tcW w:w="1801" w:type="dxa"/>
          </w:tcPr>
          <w:p w14:paraId="22893455"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High power-low interest</w:t>
            </w:r>
          </w:p>
        </w:tc>
        <w:tc>
          <w:tcPr>
            <w:tcW w:w="1788" w:type="dxa"/>
          </w:tcPr>
          <w:p w14:paraId="04A96D89"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Though customers do not play any role in the formation of a project they are </w:t>
            </w:r>
            <w:r w:rsidRPr="0090018F">
              <w:rPr>
                <w:rFonts w:ascii="Times New Roman" w:eastAsia="Times New Roman" w:hAnsi="Times New Roman" w:cs="Times New Roman"/>
                <w:sz w:val="24"/>
                <w:szCs w:val="24"/>
                <w:lang w:val="en-GB"/>
              </w:rPr>
              <w:lastRenderedPageBreak/>
              <w:t xml:space="preserve">the final evaluator of a project. </w:t>
            </w:r>
          </w:p>
        </w:tc>
        <w:tc>
          <w:tcPr>
            <w:tcW w:w="1870" w:type="dxa"/>
          </w:tcPr>
          <w:p w14:paraId="72DBCD46"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lastRenderedPageBreak/>
              <w:t xml:space="preserve">Every kind of communication is followed by the customers. </w:t>
            </w:r>
          </w:p>
        </w:tc>
      </w:tr>
      <w:tr w:rsidR="008C7616" w:rsidRPr="0090018F" w14:paraId="5D502FDF" w14:textId="77777777" w:rsidTr="00E65C00">
        <w:tc>
          <w:tcPr>
            <w:tcW w:w="1787" w:type="dxa"/>
          </w:tcPr>
          <w:p w14:paraId="568D3D95"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Supplier</w:t>
            </w:r>
          </w:p>
        </w:tc>
        <w:tc>
          <w:tcPr>
            <w:tcW w:w="1773" w:type="dxa"/>
          </w:tcPr>
          <w:p w14:paraId="038055EC"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External</w:t>
            </w:r>
          </w:p>
        </w:tc>
        <w:tc>
          <w:tcPr>
            <w:tcW w:w="1801" w:type="dxa"/>
          </w:tcPr>
          <w:p w14:paraId="6D6CFB93" w14:textId="77777777" w:rsidR="00E65C00"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High power-High interest</w:t>
            </w:r>
          </w:p>
        </w:tc>
        <w:tc>
          <w:tcPr>
            <w:tcW w:w="1788" w:type="dxa"/>
          </w:tcPr>
          <w:p w14:paraId="08FC2321"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They are considered the external stakeholder of a project. They have high interest and power in a project.  </w:t>
            </w:r>
          </w:p>
        </w:tc>
        <w:tc>
          <w:tcPr>
            <w:tcW w:w="1870" w:type="dxa"/>
          </w:tcPr>
          <w:p w14:paraId="4BDC4BAE" w14:textId="77777777" w:rsidR="00E65C00"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Both the formal and informal communication can be done by suppliers. </w:t>
            </w:r>
          </w:p>
        </w:tc>
      </w:tr>
      <w:tr w:rsidR="008C7616" w:rsidRPr="0090018F" w14:paraId="30552D65" w14:textId="77777777" w:rsidTr="00E65C00">
        <w:tc>
          <w:tcPr>
            <w:tcW w:w="1787" w:type="dxa"/>
          </w:tcPr>
          <w:p w14:paraId="684959CC"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Planning unit</w:t>
            </w:r>
          </w:p>
        </w:tc>
        <w:tc>
          <w:tcPr>
            <w:tcW w:w="1773" w:type="dxa"/>
          </w:tcPr>
          <w:p w14:paraId="6106D481"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Internal</w:t>
            </w:r>
          </w:p>
        </w:tc>
        <w:tc>
          <w:tcPr>
            <w:tcW w:w="1801" w:type="dxa"/>
          </w:tcPr>
          <w:p w14:paraId="5E133A32"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High power-High interest</w:t>
            </w:r>
          </w:p>
        </w:tc>
        <w:tc>
          <w:tcPr>
            <w:tcW w:w="1788" w:type="dxa"/>
          </w:tcPr>
          <w:p w14:paraId="22AC6822"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 xml:space="preserve">The planning unit is an internal stakeholder that creates the entire planning </w:t>
            </w:r>
            <w:r w:rsidRPr="0090018F">
              <w:rPr>
                <w:color w:val="222222"/>
                <w:shd w:val="clear" w:color="auto" w:fill="FFFFFF"/>
                <w:lang w:val="en-GB"/>
              </w:rPr>
              <w:t>(Gardiner, 2017)</w:t>
            </w:r>
            <w:r w:rsidRPr="0090018F">
              <w:rPr>
                <w:color w:val="000000"/>
                <w:lang w:val="en-GB"/>
              </w:rPr>
              <w:t xml:space="preserve">. </w:t>
            </w:r>
            <w:r w:rsidRPr="0090018F">
              <w:rPr>
                <w:rStyle w:val="apple-tab-span"/>
                <w:color w:val="000000"/>
                <w:lang w:val="en-GB"/>
              </w:rPr>
              <w:tab/>
            </w:r>
          </w:p>
        </w:tc>
        <w:tc>
          <w:tcPr>
            <w:tcW w:w="1870" w:type="dxa"/>
          </w:tcPr>
          <w:p w14:paraId="4B239D45"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Formal communication such as the blueprints of a project is made by this unit. </w:t>
            </w:r>
          </w:p>
        </w:tc>
      </w:tr>
      <w:tr w:rsidR="008C7616" w:rsidRPr="0090018F" w14:paraId="4FE8A252" w14:textId="77777777" w:rsidTr="00E65C00">
        <w:tc>
          <w:tcPr>
            <w:tcW w:w="1787" w:type="dxa"/>
          </w:tcPr>
          <w:p w14:paraId="4EBB408D"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Service executor</w:t>
            </w:r>
          </w:p>
        </w:tc>
        <w:tc>
          <w:tcPr>
            <w:tcW w:w="1773" w:type="dxa"/>
          </w:tcPr>
          <w:p w14:paraId="00A8384B"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External</w:t>
            </w:r>
          </w:p>
        </w:tc>
        <w:tc>
          <w:tcPr>
            <w:tcW w:w="1801" w:type="dxa"/>
          </w:tcPr>
          <w:p w14:paraId="50844B45"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Low power-Low interest</w:t>
            </w:r>
          </w:p>
        </w:tc>
        <w:tc>
          <w:tcPr>
            <w:tcW w:w="1788" w:type="dxa"/>
          </w:tcPr>
          <w:p w14:paraId="7E486E7B"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The external stakeholder has low interest and power. </w:t>
            </w:r>
          </w:p>
        </w:tc>
        <w:tc>
          <w:tcPr>
            <w:tcW w:w="1870" w:type="dxa"/>
          </w:tcPr>
          <w:p w14:paraId="3BC356E0"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Formal communication is followed by them. </w:t>
            </w:r>
          </w:p>
        </w:tc>
      </w:tr>
      <w:tr w:rsidR="008C7616" w:rsidRPr="0090018F" w14:paraId="0526306A" w14:textId="77777777" w:rsidTr="00E65C00">
        <w:tc>
          <w:tcPr>
            <w:tcW w:w="1787" w:type="dxa"/>
          </w:tcPr>
          <w:p w14:paraId="2AA8008D"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Monitoring head</w:t>
            </w:r>
          </w:p>
        </w:tc>
        <w:tc>
          <w:tcPr>
            <w:tcW w:w="1773" w:type="dxa"/>
          </w:tcPr>
          <w:p w14:paraId="0A29F61F"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Internal</w:t>
            </w:r>
          </w:p>
        </w:tc>
        <w:tc>
          <w:tcPr>
            <w:tcW w:w="1801" w:type="dxa"/>
          </w:tcPr>
          <w:p w14:paraId="06D3AF06"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Low power-Low interest</w:t>
            </w:r>
          </w:p>
        </w:tc>
        <w:tc>
          <w:tcPr>
            <w:tcW w:w="1788" w:type="dxa"/>
          </w:tcPr>
          <w:p w14:paraId="01EE2FA8"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The person monitors the entire task of a project. </w:t>
            </w:r>
          </w:p>
        </w:tc>
        <w:tc>
          <w:tcPr>
            <w:tcW w:w="1870" w:type="dxa"/>
          </w:tcPr>
          <w:p w14:paraId="29A6F588"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 xml:space="preserve">Verbal and written communication </w:t>
            </w:r>
            <w:r w:rsidRPr="0090018F">
              <w:rPr>
                <w:color w:val="000000"/>
                <w:lang w:val="en-GB"/>
              </w:rPr>
              <w:lastRenderedPageBreak/>
              <w:t xml:space="preserve">is followed by the head.  </w:t>
            </w:r>
            <w:r w:rsidRPr="0090018F">
              <w:rPr>
                <w:rStyle w:val="apple-tab-span"/>
                <w:color w:val="000000"/>
                <w:lang w:val="en-GB"/>
              </w:rPr>
              <w:tab/>
            </w:r>
          </w:p>
        </w:tc>
      </w:tr>
      <w:tr w:rsidR="008C7616" w:rsidRPr="0090018F" w14:paraId="1A10BE46" w14:textId="77777777" w:rsidTr="00E65C00">
        <w:tc>
          <w:tcPr>
            <w:tcW w:w="1787" w:type="dxa"/>
          </w:tcPr>
          <w:p w14:paraId="251BF9FF"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lastRenderedPageBreak/>
              <w:t>Audit &amp; Finance</w:t>
            </w:r>
          </w:p>
        </w:tc>
        <w:tc>
          <w:tcPr>
            <w:tcW w:w="1773" w:type="dxa"/>
          </w:tcPr>
          <w:p w14:paraId="3D527AE9"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Internal</w:t>
            </w:r>
          </w:p>
        </w:tc>
        <w:tc>
          <w:tcPr>
            <w:tcW w:w="1801" w:type="dxa"/>
          </w:tcPr>
          <w:p w14:paraId="20421D3B"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Low power-Low interest</w:t>
            </w:r>
          </w:p>
        </w:tc>
        <w:tc>
          <w:tcPr>
            <w:tcW w:w="1788" w:type="dxa"/>
          </w:tcPr>
          <w:p w14:paraId="23681915"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All the finance-related documents are handled by these people.</w:t>
            </w:r>
          </w:p>
        </w:tc>
        <w:tc>
          <w:tcPr>
            <w:tcW w:w="1870" w:type="dxa"/>
          </w:tcPr>
          <w:p w14:paraId="6B96FA64"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Written communication is followed to forecast the budget and progress.  </w:t>
            </w:r>
          </w:p>
        </w:tc>
      </w:tr>
      <w:tr w:rsidR="008C7616" w:rsidRPr="0090018F" w14:paraId="3669C1B7" w14:textId="77777777" w:rsidTr="00E65C00">
        <w:tc>
          <w:tcPr>
            <w:tcW w:w="1787" w:type="dxa"/>
          </w:tcPr>
          <w:p w14:paraId="0F60454C"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Project Coordinator</w:t>
            </w:r>
          </w:p>
        </w:tc>
        <w:tc>
          <w:tcPr>
            <w:tcW w:w="1773" w:type="dxa"/>
          </w:tcPr>
          <w:p w14:paraId="7B4F1B1F"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Internal</w:t>
            </w:r>
          </w:p>
        </w:tc>
        <w:tc>
          <w:tcPr>
            <w:tcW w:w="1801" w:type="dxa"/>
          </w:tcPr>
          <w:p w14:paraId="24D05C0A"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Low power-High interest</w:t>
            </w:r>
          </w:p>
        </w:tc>
        <w:tc>
          <w:tcPr>
            <w:tcW w:w="1788" w:type="dxa"/>
          </w:tcPr>
          <w:p w14:paraId="6867B523"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They fulfil the gap during a project. </w:t>
            </w:r>
          </w:p>
        </w:tc>
        <w:tc>
          <w:tcPr>
            <w:tcW w:w="1870" w:type="dxa"/>
          </w:tcPr>
          <w:p w14:paraId="6D9CE0D2"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Mainly written communication is followed by them. </w:t>
            </w:r>
          </w:p>
        </w:tc>
      </w:tr>
      <w:tr w:rsidR="008C7616" w:rsidRPr="0090018F" w14:paraId="559ECF58" w14:textId="77777777" w:rsidTr="00E65C00">
        <w:tc>
          <w:tcPr>
            <w:tcW w:w="1787" w:type="dxa"/>
          </w:tcPr>
          <w:p w14:paraId="123952D7"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Government</w:t>
            </w:r>
          </w:p>
          <w:p w14:paraId="3C2BAEEA"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Meg Hillier MP </w:t>
            </w:r>
          </w:p>
          <w:p w14:paraId="72E2124F"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Chris Evans MP </w:t>
            </w:r>
          </w:p>
          <w:p w14:paraId="65E54F97"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Caroline Flint MP </w:t>
            </w:r>
          </w:p>
        </w:tc>
        <w:tc>
          <w:tcPr>
            <w:tcW w:w="1773" w:type="dxa"/>
          </w:tcPr>
          <w:p w14:paraId="292B4D77"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External</w:t>
            </w:r>
          </w:p>
        </w:tc>
        <w:tc>
          <w:tcPr>
            <w:tcW w:w="1801" w:type="dxa"/>
          </w:tcPr>
          <w:p w14:paraId="7D47A080" w14:textId="77777777" w:rsidR="00E65C00" w:rsidRPr="0090018F" w:rsidRDefault="00DA64AD" w:rsidP="001514E4">
            <w:pPr>
              <w:pStyle w:val="NormalWeb"/>
              <w:spacing w:before="240" w:beforeAutospacing="0" w:after="240" w:afterAutospacing="0" w:line="360" w:lineRule="auto"/>
              <w:jc w:val="both"/>
              <w:rPr>
                <w:lang w:val="en-GB"/>
              </w:rPr>
            </w:pPr>
            <w:r w:rsidRPr="0090018F">
              <w:rPr>
                <w:b/>
                <w:bCs/>
                <w:color w:val="000000"/>
                <w:lang w:val="en-GB"/>
              </w:rPr>
              <w:t>Low power-High interest</w:t>
            </w:r>
          </w:p>
        </w:tc>
        <w:tc>
          <w:tcPr>
            <w:tcW w:w="1788" w:type="dxa"/>
          </w:tcPr>
          <w:p w14:paraId="3FE53946"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Some of those</w:t>
            </w:r>
            <w:r w:rsidR="00F42AC0" w:rsidRPr="0090018F">
              <w:rPr>
                <w:color w:val="000000"/>
                <w:lang w:val="en-GB"/>
              </w:rPr>
              <w:t> MPs</w:t>
            </w:r>
            <w:r w:rsidRPr="0090018F">
              <w:rPr>
                <w:color w:val="000000"/>
                <w:lang w:val="en-GB"/>
              </w:rPr>
              <w:t xml:space="preserve"> who related to the project have been mentioned.  </w:t>
            </w:r>
          </w:p>
        </w:tc>
        <w:tc>
          <w:tcPr>
            <w:tcW w:w="1870" w:type="dxa"/>
          </w:tcPr>
          <w:p w14:paraId="57D30620" w14:textId="77777777" w:rsidR="00E65C00" w:rsidRPr="0090018F" w:rsidRDefault="00DA64AD" w:rsidP="001514E4">
            <w:pPr>
              <w:pStyle w:val="NormalWeb"/>
              <w:spacing w:before="240" w:beforeAutospacing="0" w:after="240" w:afterAutospacing="0" w:line="360" w:lineRule="auto"/>
              <w:jc w:val="both"/>
              <w:rPr>
                <w:lang w:val="en-GB"/>
              </w:rPr>
            </w:pPr>
            <w:r w:rsidRPr="0090018F">
              <w:rPr>
                <w:color w:val="000000"/>
                <w:lang w:val="en-GB"/>
              </w:rPr>
              <w:t>Only written communication is used by the stakeholder (Publications. Parliament. uk, 2023). </w:t>
            </w:r>
          </w:p>
        </w:tc>
      </w:tr>
    </w:tbl>
    <w:p w14:paraId="48853504" w14:textId="77777777" w:rsidR="00E65C00" w:rsidRPr="00ED76BC" w:rsidRDefault="00ED76BC" w:rsidP="00ED76BC">
      <w:pPr>
        <w:spacing w:before="240" w:after="240" w:line="360" w:lineRule="auto"/>
        <w:jc w:val="center"/>
        <w:rPr>
          <w:rFonts w:ascii="Times New Roman" w:eastAsia="Times New Roman" w:hAnsi="Times New Roman" w:cs="Times New Roman"/>
          <w:b/>
          <w:sz w:val="24"/>
          <w:szCs w:val="24"/>
          <w:lang w:val="en-GB"/>
        </w:rPr>
      </w:pPr>
      <w:r w:rsidRPr="00ED76BC">
        <w:rPr>
          <w:rFonts w:ascii="Times New Roman" w:eastAsia="Times New Roman" w:hAnsi="Times New Roman" w:cs="Times New Roman"/>
          <w:b/>
          <w:sz w:val="24"/>
          <w:szCs w:val="24"/>
          <w:lang w:val="en-GB"/>
        </w:rPr>
        <w:t>Table 1: Stakeholder Analysis</w:t>
      </w:r>
    </w:p>
    <w:p w14:paraId="394FB052"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Resource analysis for the project</w:t>
      </w:r>
    </w:p>
    <w:p w14:paraId="412C19C6"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Resources are very essential for a project as it helps to complete the entire project within the mentioned timeline. The resources are planned by the planning unit and the project manager collaboratively. According to the project manager, all the resources collected for the project were enough effective but it failed to get the success as the forecast of the project head was wrong completely. Some of the effective resources of Hinkley Point C were efficient employees, a budget for the project, an effective blueprint, structure, and experienced </w:t>
      </w:r>
      <w:r w:rsidRPr="0090018F">
        <w:rPr>
          <w:rFonts w:ascii="Times New Roman" w:eastAsia="Times New Roman" w:hAnsi="Times New Roman" w:cs="Times New Roman"/>
          <w:sz w:val="24"/>
          <w:szCs w:val="24"/>
          <w:lang w:val="en-GB"/>
        </w:rPr>
        <w:lastRenderedPageBreak/>
        <w:t xml:space="preserve">supervision. Though all the forecasting of the project manager went in vain as the project exceeded its budget, became late for 11 years, the structure was not as expected and many more (Thedigitalprojectmanager.com, 2023). Additionally, the audit and finance department of the project was also ineffective as it could not allocate the budget as per the requirements of the tasks. Many of the stakeholders of the project such as the investors have decided not to invest more money in the project. The government also wanted to know the reasons for such a project failure from the entire team of project management. Apart from that, the project manager hired an expert who has enough knowledge about the formation of a nuclear plant and knows the ways that can help the country to move one step forward to zero carbon emission. </w:t>
      </w:r>
    </w:p>
    <w:p w14:paraId="53E58E8E"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Risks assessment for the project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29"/>
      </w:tblGrid>
      <w:tr w:rsidR="008C7616" w:rsidRPr="0090018F" w14:paraId="0D5B1866" w14:textId="77777777" w:rsidTr="0090018F">
        <w:tc>
          <w:tcPr>
            <w:tcW w:w="2400" w:type="dxa"/>
            <w:shd w:val="clear" w:color="auto" w:fill="auto"/>
            <w:tcMar>
              <w:top w:w="100" w:type="dxa"/>
              <w:left w:w="100" w:type="dxa"/>
              <w:bottom w:w="100" w:type="dxa"/>
              <w:right w:w="100" w:type="dxa"/>
            </w:tcMar>
          </w:tcPr>
          <w:p w14:paraId="289ABE52"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Risk areas </w:t>
            </w:r>
          </w:p>
        </w:tc>
        <w:tc>
          <w:tcPr>
            <w:tcW w:w="6629" w:type="dxa"/>
            <w:shd w:val="clear" w:color="auto" w:fill="auto"/>
            <w:tcMar>
              <w:top w:w="100" w:type="dxa"/>
              <w:left w:w="100" w:type="dxa"/>
              <w:bottom w:w="100" w:type="dxa"/>
              <w:right w:w="100" w:type="dxa"/>
            </w:tcMar>
          </w:tcPr>
          <w:p w14:paraId="5384165F"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Implementation </w:t>
            </w:r>
          </w:p>
        </w:tc>
      </w:tr>
      <w:tr w:rsidR="008C7616" w:rsidRPr="0090018F" w14:paraId="7121DC61" w14:textId="77777777" w:rsidTr="0090018F">
        <w:tc>
          <w:tcPr>
            <w:tcW w:w="2400" w:type="dxa"/>
            <w:shd w:val="clear" w:color="auto" w:fill="auto"/>
            <w:tcMar>
              <w:top w:w="100" w:type="dxa"/>
              <w:left w:w="100" w:type="dxa"/>
              <w:bottom w:w="100" w:type="dxa"/>
              <w:right w:w="100" w:type="dxa"/>
            </w:tcMar>
          </w:tcPr>
          <w:p w14:paraId="7AC3CB61"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Deadline missing </w:t>
            </w:r>
          </w:p>
        </w:tc>
        <w:tc>
          <w:tcPr>
            <w:tcW w:w="6629" w:type="dxa"/>
            <w:shd w:val="clear" w:color="auto" w:fill="auto"/>
            <w:tcMar>
              <w:top w:w="100" w:type="dxa"/>
              <w:left w:w="100" w:type="dxa"/>
              <w:bottom w:w="100" w:type="dxa"/>
              <w:right w:w="100" w:type="dxa"/>
            </w:tcMar>
          </w:tcPr>
          <w:p w14:paraId="445E4FA2"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 most effective risk that has hampered the overall progress of the project is the deadline missing. The planner and the project manager have totally failed to complete the project within their promised deadline. It is one of the reasons for the project's failure and delay. The activities took more time from the project management team as many of the employees could not understand their job roles during the project (Wideman, 2022). It has been 11 years late from the promised date of completion. It creates a negative impact on the project associates and the people the project manager and the whole team.      </w:t>
            </w:r>
          </w:p>
        </w:tc>
      </w:tr>
      <w:tr w:rsidR="008C7616" w:rsidRPr="0090018F" w14:paraId="3EB5BD52" w14:textId="77777777" w:rsidTr="0090018F">
        <w:tc>
          <w:tcPr>
            <w:tcW w:w="2400" w:type="dxa"/>
            <w:shd w:val="clear" w:color="auto" w:fill="auto"/>
            <w:tcMar>
              <w:top w:w="100" w:type="dxa"/>
              <w:left w:w="100" w:type="dxa"/>
              <w:bottom w:w="100" w:type="dxa"/>
              <w:right w:w="100" w:type="dxa"/>
            </w:tcMar>
          </w:tcPr>
          <w:p w14:paraId="3B106FF9"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Exceeding budget </w:t>
            </w:r>
          </w:p>
        </w:tc>
        <w:tc>
          <w:tcPr>
            <w:tcW w:w="6629" w:type="dxa"/>
            <w:shd w:val="clear" w:color="auto" w:fill="auto"/>
            <w:tcMar>
              <w:top w:w="100" w:type="dxa"/>
              <w:left w:w="100" w:type="dxa"/>
              <w:bottom w:w="100" w:type="dxa"/>
              <w:right w:w="100" w:type="dxa"/>
            </w:tcMar>
          </w:tcPr>
          <w:p w14:paraId="00A46B51"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 budget of the project has been exceeded just after its beginning it is assumed that the lack of communication between the project head and the finance team has caused this issue to the project. Along with this, the lack of their efficiencies is also accountable for the huge budget. The finance team entirely failed to come up with a proper budget plan for a particular activity. Thus, many investors have surrendered that they would not invest a single penny in this project.     </w:t>
            </w:r>
          </w:p>
        </w:tc>
      </w:tr>
      <w:tr w:rsidR="008C7616" w:rsidRPr="0090018F" w14:paraId="0F761167" w14:textId="77777777" w:rsidTr="0090018F">
        <w:tc>
          <w:tcPr>
            <w:tcW w:w="2400" w:type="dxa"/>
            <w:shd w:val="clear" w:color="auto" w:fill="auto"/>
            <w:tcMar>
              <w:top w:w="100" w:type="dxa"/>
              <w:left w:w="100" w:type="dxa"/>
              <w:bottom w:w="100" w:type="dxa"/>
              <w:right w:w="100" w:type="dxa"/>
            </w:tcMar>
          </w:tcPr>
          <w:p w14:paraId="5D2CC3C9"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Ineffective employees </w:t>
            </w:r>
          </w:p>
        </w:tc>
        <w:tc>
          <w:tcPr>
            <w:tcW w:w="6629" w:type="dxa"/>
            <w:shd w:val="clear" w:color="auto" w:fill="auto"/>
            <w:tcMar>
              <w:top w:w="100" w:type="dxa"/>
              <w:left w:w="100" w:type="dxa"/>
              <w:bottom w:w="100" w:type="dxa"/>
              <w:right w:w="100" w:type="dxa"/>
            </w:tcMar>
          </w:tcPr>
          <w:p w14:paraId="195FE8E3" w14:textId="77777777" w:rsidR="008878CA" w:rsidRPr="0090018F" w:rsidRDefault="00DA64AD" w:rsidP="001514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Most of the employees assigned in this project management plan </w:t>
            </w:r>
            <w:r w:rsidRPr="0090018F">
              <w:rPr>
                <w:rFonts w:ascii="Times New Roman" w:eastAsia="Times New Roman" w:hAnsi="Times New Roman" w:cs="Times New Roman"/>
                <w:sz w:val="24"/>
                <w:szCs w:val="24"/>
                <w:lang w:val="en-GB"/>
              </w:rPr>
              <w:lastRenderedPageBreak/>
              <w:t xml:space="preserve">are not enough effective to perform their job roles promptly. For this reason, the project has failed to succeed in its aim from every aspect </w:t>
            </w:r>
            <w:r w:rsidRPr="0090018F">
              <w:rPr>
                <w:rFonts w:ascii="Times New Roman" w:eastAsia="Times New Roman" w:hAnsi="Times New Roman" w:cs="Times New Roman"/>
                <w:sz w:val="24"/>
                <w:szCs w:val="24"/>
                <w:highlight w:val="white"/>
                <w:lang w:val="en-GB"/>
              </w:rPr>
              <w:t>(Landoll, 2021)</w:t>
            </w:r>
            <w:r w:rsidRPr="0090018F">
              <w:rPr>
                <w:rFonts w:ascii="Times New Roman" w:eastAsia="Times New Roman" w:hAnsi="Times New Roman" w:cs="Times New Roman"/>
                <w:sz w:val="24"/>
                <w:szCs w:val="24"/>
                <w:lang w:val="en-GB"/>
              </w:rPr>
              <w:t xml:space="preserve">. </w:t>
            </w:r>
          </w:p>
        </w:tc>
      </w:tr>
    </w:tbl>
    <w:p w14:paraId="3F865417" w14:textId="77777777" w:rsidR="00ED76BC" w:rsidRPr="00ED76BC" w:rsidRDefault="00ED76BC" w:rsidP="00ED76BC">
      <w:pPr>
        <w:spacing w:before="240" w:after="240" w:line="360" w:lineRule="auto"/>
        <w:jc w:val="center"/>
        <w:rPr>
          <w:rFonts w:ascii="Times New Roman" w:eastAsia="Times New Roman" w:hAnsi="Times New Roman" w:cs="Times New Roman"/>
          <w:b/>
          <w:sz w:val="24"/>
          <w:szCs w:val="24"/>
          <w:lang w:val="en-GB"/>
        </w:rPr>
      </w:pPr>
      <w:r w:rsidRPr="00ED76BC">
        <w:rPr>
          <w:rFonts w:ascii="Times New Roman" w:eastAsia="Times New Roman" w:hAnsi="Times New Roman" w:cs="Times New Roman"/>
          <w:b/>
          <w:sz w:val="24"/>
          <w:szCs w:val="24"/>
          <w:lang w:val="en-GB"/>
        </w:rPr>
        <w:lastRenderedPageBreak/>
        <w:t>T</w:t>
      </w:r>
      <w:r>
        <w:rPr>
          <w:rFonts w:ascii="Times New Roman" w:eastAsia="Times New Roman" w:hAnsi="Times New Roman" w:cs="Times New Roman"/>
          <w:b/>
          <w:sz w:val="24"/>
          <w:szCs w:val="24"/>
          <w:lang w:val="en-GB"/>
        </w:rPr>
        <w:t>able 2</w:t>
      </w:r>
      <w:r w:rsidRPr="00ED76BC">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Risk Assessment</w:t>
      </w:r>
    </w:p>
    <w:p w14:paraId="1F54CEA0" w14:textId="77777777" w:rsidR="008878CA" w:rsidRPr="0090018F" w:rsidRDefault="00DA64AD" w:rsidP="001514E4">
      <w:pPr>
        <w:pStyle w:val="Titlu2"/>
        <w:rPr>
          <w:lang w:val="en-GB"/>
        </w:rPr>
      </w:pPr>
      <w:r w:rsidRPr="0090018F">
        <w:rPr>
          <w:lang w:val="en-GB"/>
        </w:rPr>
        <w:t xml:space="preserve">Critical path analysis of Hinkley Point C and a Gantt </w:t>
      </w:r>
      <w:r w:rsidR="0090018F" w:rsidRPr="0090018F">
        <w:rPr>
          <w:lang w:val="en-GB"/>
        </w:rPr>
        <w:t>chart</w:t>
      </w:r>
      <w:r w:rsidRPr="0090018F">
        <w:rPr>
          <w:lang w:val="en-GB"/>
        </w:rPr>
        <w:t xml:space="preserve"> for understanding the timescales required.</w:t>
      </w:r>
    </w:p>
    <w:p w14:paraId="1387828E" w14:textId="77777777" w:rsidR="008878CA" w:rsidRPr="0090018F" w:rsidRDefault="00DA64AD" w:rsidP="001514E4">
      <w:pPr>
        <w:spacing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noProof/>
          <w:sz w:val="24"/>
          <w:szCs w:val="24"/>
          <w:lang w:val="en-GB"/>
        </w:rPr>
        <w:drawing>
          <wp:inline distT="114300" distB="114300" distL="114300" distR="114300" wp14:anchorId="3DB7FF45" wp14:editId="56C8D926">
            <wp:extent cx="5731200" cy="25400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7"/>
                    <a:stretch>
                      <a:fillRect/>
                    </a:stretch>
                  </pic:blipFill>
                  <pic:spPr>
                    <a:xfrm>
                      <a:off x="0" y="0"/>
                      <a:ext cx="5731200" cy="2540000"/>
                    </a:xfrm>
                    <a:prstGeom prst="rect">
                      <a:avLst/>
                    </a:prstGeom>
                    <a:ln w="25400">
                      <a:solidFill>
                        <a:srgbClr val="000000"/>
                      </a:solidFill>
                      <a:prstDash val="solid"/>
                    </a:ln>
                  </pic:spPr>
                </pic:pic>
              </a:graphicData>
            </a:graphic>
          </wp:inline>
        </w:drawing>
      </w:r>
    </w:p>
    <w:p w14:paraId="50A83E6D" w14:textId="77777777" w:rsidR="008878CA" w:rsidRPr="0090018F" w:rsidRDefault="00DA64AD" w:rsidP="00BA46A8">
      <w:pPr>
        <w:spacing w:before="240" w:after="240" w:line="360" w:lineRule="auto"/>
        <w:jc w:val="center"/>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Figure 1: Work Breakdown Structure</w:t>
      </w:r>
    </w:p>
    <w:p w14:paraId="616FC851" w14:textId="77777777" w:rsidR="008878CA" w:rsidRPr="0090018F" w:rsidRDefault="0090018F" w:rsidP="00BA46A8">
      <w:pPr>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DA64AD" w:rsidRPr="0090018F">
        <w:rPr>
          <w:rFonts w:ascii="Times New Roman" w:eastAsia="Times New Roman" w:hAnsi="Times New Roman" w:cs="Times New Roman"/>
          <w:sz w:val="24"/>
          <w:szCs w:val="24"/>
          <w:lang w:val="en-GB"/>
        </w:rPr>
        <w:t xml:space="preserve"> Self-developed)</w:t>
      </w:r>
    </w:p>
    <w:p w14:paraId="1864BAC6"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According to the above-presented work breakdown structure, the project could be divided into various important parts which are necessary to undertake completing the project. All the essential parts of the project management have some specific importance such as the first part is the initiation phase, where the project manager had to make the objectives and deliverables of the project. Moreover, the planning stage includes the project scope, project schedule, project set-up, risks assessment, financial management and many more which should be analysed critically. The execution stage is where all the staffs execute the planning of the project, the monitoring stage is a quality assessing stage and the closure stage is the completion stage.    </w:t>
      </w:r>
    </w:p>
    <w:p w14:paraId="6B5DEE42" w14:textId="77777777" w:rsidR="008878CA" w:rsidRPr="0090018F" w:rsidRDefault="00DA64AD" w:rsidP="001514E4">
      <w:pPr>
        <w:spacing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noProof/>
          <w:sz w:val="24"/>
          <w:szCs w:val="24"/>
          <w:lang w:val="en-GB"/>
        </w:rPr>
        <w:lastRenderedPageBreak/>
        <w:drawing>
          <wp:inline distT="114300" distB="114300" distL="114300" distR="114300" wp14:anchorId="723F73E6" wp14:editId="074E2A61">
            <wp:extent cx="5731200" cy="2908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2908300"/>
                    </a:xfrm>
                    <a:prstGeom prst="rect">
                      <a:avLst/>
                    </a:prstGeom>
                    <a:ln w="25400">
                      <a:solidFill>
                        <a:srgbClr val="000000"/>
                      </a:solidFill>
                      <a:prstDash val="solid"/>
                    </a:ln>
                  </pic:spPr>
                </pic:pic>
              </a:graphicData>
            </a:graphic>
          </wp:inline>
        </w:drawing>
      </w:r>
    </w:p>
    <w:p w14:paraId="0D8A39E3" w14:textId="77777777" w:rsidR="008878CA" w:rsidRPr="0090018F" w:rsidRDefault="00DA64AD" w:rsidP="00DA3283">
      <w:pPr>
        <w:spacing w:line="360" w:lineRule="auto"/>
        <w:jc w:val="center"/>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Figure 2: Gannt Chart</w:t>
      </w:r>
    </w:p>
    <w:p w14:paraId="0ADB8020" w14:textId="77777777" w:rsidR="008878CA" w:rsidRPr="0090018F" w:rsidRDefault="00DA64AD" w:rsidP="00DA3283">
      <w:pPr>
        <w:spacing w:before="240" w:after="240" w:line="360" w:lineRule="auto"/>
        <w:jc w:val="center"/>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(Source- Self-developed)</w:t>
      </w:r>
    </w:p>
    <w:p w14:paraId="21CF0A1E" w14:textId="77777777" w:rsidR="008878CA" w:rsidRPr="0090018F" w:rsidRDefault="00DA64AD" w:rsidP="00F4750C">
      <w:pPr>
        <w:spacing w:line="360" w:lineRule="auto"/>
        <w:jc w:val="center"/>
        <w:rPr>
          <w:rFonts w:ascii="Times New Roman" w:eastAsia="Times New Roman" w:hAnsi="Times New Roman" w:cs="Times New Roman"/>
          <w:sz w:val="24"/>
          <w:szCs w:val="24"/>
          <w:lang w:val="en-GB"/>
        </w:rPr>
      </w:pPr>
      <w:r w:rsidRPr="0090018F">
        <w:rPr>
          <w:rFonts w:ascii="Times New Roman" w:eastAsia="Times New Roman" w:hAnsi="Times New Roman" w:cs="Times New Roman"/>
          <w:noProof/>
          <w:sz w:val="24"/>
          <w:szCs w:val="24"/>
          <w:lang w:val="en-GB"/>
        </w:rPr>
        <w:drawing>
          <wp:inline distT="114300" distB="114300" distL="114300" distR="114300" wp14:anchorId="5CBC8D66" wp14:editId="48896ACE">
            <wp:extent cx="5467350" cy="2495550"/>
            <wp:effectExtent l="19050" t="19050" r="19050" b="1905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467661" cy="2495692"/>
                    </a:xfrm>
                    <a:prstGeom prst="rect">
                      <a:avLst/>
                    </a:prstGeom>
                    <a:ln w="25400">
                      <a:solidFill>
                        <a:srgbClr val="000000"/>
                      </a:solidFill>
                      <a:prstDash val="solid"/>
                    </a:ln>
                  </pic:spPr>
                </pic:pic>
              </a:graphicData>
            </a:graphic>
          </wp:inline>
        </w:drawing>
      </w:r>
    </w:p>
    <w:p w14:paraId="1EC3E71C" w14:textId="77777777" w:rsidR="008878CA" w:rsidRPr="0090018F" w:rsidRDefault="00DA64AD" w:rsidP="00DD2F99">
      <w:pPr>
        <w:spacing w:line="360" w:lineRule="auto"/>
        <w:jc w:val="center"/>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Figure 3: One-year project plan schedule</w:t>
      </w:r>
    </w:p>
    <w:p w14:paraId="5C85D837" w14:textId="77777777" w:rsidR="008878CA" w:rsidRPr="0090018F" w:rsidRDefault="00DA64AD" w:rsidP="00DD2F99">
      <w:pPr>
        <w:spacing w:before="240" w:after="240" w:line="360" w:lineRule="auto"/>
        <w:jc w:val="center"/>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(Source- Self-developed)</w:t>
      </w:r>
    </w:p>
    <w:p w14:paraId="15C494EB"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According to the above-mentioned Gantt </w:t>
      </w:r>
      <w:r w:rsidR="0090018F" w:rsidRPr="0090018F">
        <w:rPr>
          <w:rFonts w:ascii="Times New Roman" w:eastAsia="Times New Roman" w:hAnsi="Times New Roman" w:cs="Times New Roman"/>
          <w:sz w:val="24"/>
          <w:szCs w:val="24"/>
          <w:lang w:val="en-GB"/>
        </w:rPr>
        <w:t>chart</w:t>
      </w:r>
      <w:r w:rsidRPr="0090018F">
        <w:rPr>
          <w:rFonts w:ascii="Times New Roman" w:eastAsia="Times New Roman" w:hAnsi="Times New Roman" w:cs="Times New Roman"/>
          <w:sz w:val="24"/>
          <w:szCs w:val="24"/>
          <w:lang w:val="en-GB"/>
        </w:rPr>
        <w:t xml:space="preserve"> and project schedule, the project aimed to be completed within 1 year. The initiation stage required 30 days for the management to set the deliverables and the objectives of the project. The planning needed 80 days to figure out all the aspects such as the scope, risks, resources and more. The most important stage was the execution stage which was set to be the highest running stage of 150 days where the project </w:t>
      </w:r>
      <w:r w:rsidRPr="0090018F">
        <w:rPr>
          <w:rFonts w:ascii="Times New Roman" w:eastAsia="Times New Roman" w:hAnsi="Times New Roman" w:cs="Times New Roman"/>
          <w:sz w:val="24"/>
          <w:szCs w:val="24"/>
          <w:lang w:val="en-GB"/>
        </w:rPr>
        <w:lastRenderedPageBreak/>
        <w:t xml:space="preserve">manager had to assure that the employees are working properly. Further, the closure stage is of 35 days which is still unachieved.    </w:t>
      </w:r>
    </w:p>
    <w:p w14:paraId="3191B42B"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noProof/>
          <w:sz w:val="24"/>
          <w:szCs w:val="24"/>
          <w:lang w:val="en-GB"/>
        </w:rPr>
        <w:drawing>
          <wp:inline distT="114300" distB="114300" distL="114300" distR="114300" wp14:anchorId="5AD33820" wp14:editId="741D14EA">
            <wp:extent cx="6010275" cy="1576388"/>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tretch>
                      <a:fillRect/>
                    </a:stretch>
                  </pic:blipFill>
                  <pic:spPr>
                    <a:xfrm>
                      <a:off x="0" y="0"/>
                      <a:ext cx="6010275" cy="1576388"/>
                    </a:xfrm>
                    <a:prstGeom prst="rect">
                      <a:avLst/>
                    </a:prstGeom>
                    <a:ln w="25400">
                      <a:solidFill>
                        <a:srgbClr val="000000"/>
                      </a:solidFill>
                      <a:prstDash val="solid"/>
                    </a:ln>
                  </pic:spPr>
                </pic:pic>
              </a:graphicData>
            </a:graphic>
          </wp:inline>
        </w:drawing>
      </w:r>
    </w:p>
    <w:p w14:paraId="3DB9A352" w14:textId="77777777" w:rsidR="008878CA" w:rsidRPr="0090018F" w:rsidRDefault="00DA64AD" w:rsidP="001F0608">
      <w:pPr>
        <w:spacing w:before="240" w:after="240" w:line="360" w:lineRule="auto"/>
        <w:jc w:val="center"/>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Figure 4: Critical path analysis</w:t>
      </w:r>
    </w:p>
    <w:p w14:paraId="15BB687E" w14:textId="77777777" w:rsidR="008878CA" w:rsidRPr="0090018F" w:rsidRDefault="00DA64AD" w:rsidP="001F0608">
      <w:pPr>
        <w:spacing w:before="240" w:after="240" w:line="360" w:lineRule="auto"/>
        <w:jc w:val="center"/>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(Source- Self-developed)</w:t>
      </w:r>
    </w:p>
    <w:p w14:paraId="51A46C3C"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Predecessor activity</w:t>
      </w:r>
      <w:r w:rsidRPr="0090018F">
        <w:rPr>
          <w:rFonts w:ascii="Times New Roman" w:eastAsia="Times New Roman" w:hAnsi="Times New Roman" w:cs="Times New Roman"/>
          <w:sz w:val="24"/>
          <w:szCs w:val="24"/>
          <w:lang w:val="en-GB"/>
        </w:rPr>
        <w:t xml:space="preserve">- After dividing all the tasks into some activities the project manager has set predecessor activity for all the tasks. It has been examined before the initiation of the stage. The predecessor activity of activities 3 and 4 is 2, the 5,6,7,8,9,10 is 4 and so on. </w:t>
      </w:r>
    </w:p>
    <w:p w14:paraId="2BD9180F"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 xml:space="preserve">Duration- </w:t>
      </w:r>
      <w:r w:rsidRPr="0090018F">
        <w:rPr>
          <w:rFonts w:ascii="Times New Roman" w:eastAsia="Times New Roman" w:hAnsi="Times New Roman" w:cs="Times New Roman"/>
          <w:sz w:val="24"/>
          <w:szCs w:val="24"/>
          <w:lang w:val="en-GB"/>
        </w:rPr>
        <w:t xml:space="preserve">the detailed duration of the main tasks has been included in this point as the initiation is at activity 2 so it aimed to need 30 days to be completed. </w:t>
      </w:r>
    </w:p>
    <w:p w14:paraId="427CBE42"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Early start</w:t>
      </w:r>
      <w:r w:rsidRPr="0090018F">
        <w:rPr>
          <w:rFonts w:ascii="Times New Roman" w:eastAsia="Times New Roman" w:hAnsi="Times New Roman" w:cs="Times New Roman"/>
          <w:sz w:val="24"/>
          <w:szCs w:val="24"/>
          <w:lang w:val="en-GB"/>
        </w:rPr>
        <w:t>- The earliest date to start a particular activity is known as early start which follows a particular formula. Early Start of the activity = Early Finish of predecessor activity + 1.</w:t>
      </w:r>
    </w:p>
    <w:p w14:paraId="469BB667"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 xml:space="preserve">Early finish- </w:t>
      </w:r>
      <w:r w:rsidRPr="0090018F">
        <w:rPr>
          <w:rFonts w:ascii="Times New Roman" w:eastAsia="Times New Roman" w:hAnsi="Times New Roman" w:cs="Times New Roman"/>
          <w:sz w:val="24"/>
          <w:szCs w:val="24"/>
          <w:lang w:val="en-GB"/>
        </w:rPr>
        <w:t xml:space="preserve">The possible earliest date to finish a task is known as early finish where the project manager can assure that the task has been finished. Early Finish of the activity = Activity duration + Early Start of activity – 1 is the formula to calculate early finish </w:t>
      </w:r>
      <w:r w:rsidRPr="0090018F">
        <w:rPr>
          <w:rFonts w:ascii="Times New Roman" w:eastAsia="Times New Roman" w:hAnsi="Times New Roman" w:cs="Times New Roman"/>
          <w:sz w:val="24"/>
          <w:szCs w:val="24"/>
          <w:highlight w:val="white"/>
          <w:lang w:val="en-GB"/>
        </w:rPr>
        <w:t>(TEKA, 2017)</w:t>
      </w:r>
      <w:r w:rsidRPr="0090018F">
        <w:rPr>
          <w:rFonts w:ascii="Times New Roman" w:eastAsia="Times New Roman" w:hAnsi="Times New Roman" w:cs="Times New Roman"/>
          <w:sz w:val="24"/>
          <w:szCs w:val="24"/>
          <w:lang w:val="en-GB"/>
        </w:rPr>
        <w:t xml:space="preserve">. Early finish of activity 2 is 30, 3 is 60 and more.  </w:t>
      </w:r>
    </w:p>
    <w:p w14:paraId="5EB171BF"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 xml:space="preserve">Successor activity- </w:t>
      </w:r>
      <w:r w:rsidRPr="0090018F">
        <w:rPr>
          <w:rFonts w:ascii="Times New Roman" w:eastAsia="Times New Roman" w:hAnsi="Times New Roman" w:cs="Times New Roman"/>
          <w:sz w:val="24"/>
          <w:szCs w:val="24"/>
          <w:lang w:val="en-GB"/>
        </w:rPr>
        <w:t xml:space="preserve">It is just the opposite of the predecessor activity. For instance, the predecessor activity of activities 3 and 4 is 2 so the successor activity of 3 and 4 would be 2. </w:t>
      </w:r>
    </w:p>
    <w:p w14:paraId="58658E8B"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Late start</w:t>
      </w:r>
      <w:r w:rsidRPr="0090018F">
        <w:rPr>
          <w:rFonts w:ascii="Times New Roman" w:eastAsia="Times New Roman" w:hAnsi="Times New Roman" w:cs="Times New Roman"/>
          <w:sz w:val="24"/>
          <w:szCs w:val="24"/>
          <w:lang w:val="en-GB"/>
        </w:rPr>
        <w:t>- The last date of starting a particular activity is known as a late start which has no certain impact on the project planning Late Start of Activity = Late Finish of activity – activity duration + 1.</w:t>
      </w:r>
    </w:p>
    <w:p w14:paraId="4B1A4263"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lastRenderedPageBreak/>
        <w:t>Late finish</w:t>
      </w:r>
      <w:r w:rsidRPr="0090018F">
        <w:rPr>
          <w:rFonts w:ascii="Times New Roman" w:eastAsia="Times New Roman" w:hAnsi="Times New Roman" w:cs="Times New Roman"/>
          <w:sz w:val="24"/>
          <w:szCs w:val="24"/>
          <w:lang w:val="en-GB"/>
        </w:rPr>
        <w:t xml:space="preserve">- the last date of completing an activity is known as late finish which can be calculated by Late Finish of Activity = Late Start of successor activity – 1. All the above calculation has gone in negative as the project manager failed to do so. </w:t>
      </w:r>
    </w:p>
    <w:p w14:paraId="4971AC47"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Slack</w:t>
      </w:r>
      <w:r w:rsidR="003F0C7B" w:rsidRPr="0090018F">
        <w:rPr>
          <w:rFonts w:ascii="Times New Roman" w:eastAsia="Times New Roman" w:hAnsi="Times New Roman" w:cs="Times New Roman"/>
          <w:b/>
          <w:sz w:val="24"/>
          <w:szCs w:val="24"/>
          <w:lang w:val="en-GB"/>
        </w:rPr>
        <w:t xml:space="preserve">- </w:t>
      </w:r>
      <w:r w:rsidR="003F0C7B" w:rsidRPr="0090018F">
        <w:rPr>
          <w:rFonts w:ascii="Times New Roman" w:eastAsia="Times New Roman" w:hAnsi="Times New Roman" w:cs="Times New Roman"/>
          <w:sz w:val="24"/>
          <w:szCs w:val="24"/>
          <w:lang w:val="en-GB"/>
        </w:rPr>
        <w:t>The</w:t>
      </w:r>
      <w:r w:rsidRPr="0090018F">
        <w:rPr>
          <w:rFonts w:ascii="Times New Roman" w:eastAsia="Times New Roman" w:hAnsi="Times New Roman" w:cs="Times New Roman"/>
          <w:sz w:val="24"/>
          <w:szCs w:val="24"/>
          <w:lang w:val="en-GB"/>
        </w:rPr>
        <w:t xml:space="preserve"> result of eliminating the early finish date of a task from the late finish date is known as Slack. The formula is Slack</w:t>
      </w:r>
      <w:r w:rsidR="0090018F">
        <w:rPr>
          <w:rFonts w:ascii="Times New Roman" w:eastAsia="Times New Roman" w:hAnsi="Times New Roman" w:cs="Times New Roman"/>
          <w:sz w:val="24"/>
          <w:szCs w:val="24"/>
          <w:lang w:val="en-GB"/>
        </w:rPr>
        <w:t xml:space="preserve"> </w:t>
      </w:r>
      <w:r w:rsidRPr="0090018F">
        <w:rPr>
          <w:rFonts w:ascii="Times New Roman" w:eastAsia="Times New Roman" w:hAnsi="Times New Roman" w:cs="Times New Roman"/>
          <w:sz w:val="24"/>
          <w:szCs w:val="24"/>
          <w:lang w:val="en-GB"/>
        </w:rPr>
        <w:t xml:space="preserve">= Late finish-Early finish. Here all the slacks are in the negatives as the project could be completed within the estimated date. </w:t>
      </w:r>
      <w:r w:rsidR="0090018F">
        <w:rPr>
          <w:rFonts w:ascii="Times New Roman" w:eastAsia="Times New Roman" w:hAnsi="Times New Roman" w:cs="Times New Roman"/>
          <w:sz w:val="24"/>
          <w:szCs w:val="24"/>
          <w:lang w:val="en-GB"/>
        </w:rPr>
        <w:t xml:space="preserve">This implies that the negative slack reported an improper planning due to which selection of stakeholders and methodology concerned were all inapplicable. </w:t>
      </w:r>
    </w:p>
    <w:p w14:paraId="28EAF13E"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 xml:space="preserve">Critical activities- </w:t>
      </w:r>
      <w:r w:rsidRPr="0090018F">
        <w:rPr>
          <w:rFonts w:ascii="Times New Roman" w:eastAsia="Times New Roman" w:hAnsi="Times New Roman" w:cs="Times New Roman"/>
          <w:sz w:val="24"/>
          <w:szCs w:val="24"/>
          <w:lang w:val="en-GB"/>
        </w:rPr>
        <w:t xml:space="preserve">As </w:t>
      </w:r>
      <w:r w:rsidR="0090018F">
        <w:rPr>
          <w:rFonts w:ascii="Times New Roman" w:eastAsia="Times New Roman" w:hAnsi="Times New Roman" w:cs="Times New Roman"/>
          <w:sz w:val="24"/>
          <w:szCs w:val="24"/>
          <w:lang w:val="en-GB"/>
        </w:rPr>
        <w:t>the majority of the</w:t>
      </w:r>
      <w:r w:rsidRPr="0090018F">
        <w:rPr>
          <w:rFonts w:ascii="Times New Roman" w:eastAsia="Times New Roman" w:hAnsi="Times New Roman" w:cs="Times New Roman"/>
          <w:sz w:val="24"/>
          <w:szCs w:val="24"/>
          <w:lang w:val="en-GB"/>
        </w:rPr>
        <w:t xml:space="preserve"> activity has shown the slack result </w:t>
      </w:r>
      <w:r w:rsidR="0090018F">
        <w:rPr>
          <w:rFonts w:ascii="Times New Roman" w:eastAsia="Times New Roman" w:hAnsi="Times New Roman" w:cs="Times New Roman"/>
          <w:sz w:val="24"/>
          <w:szCs w:val="24"/>
          <w:lang w:val="en-GB"/>
        </w:rPr>
        <w:t>beyond zero limit and in negative</w:t>
      </w:r>
      <w:r w:rsidRPr="0090018F">
        <w:rPr>
          <w:rFonts w:ascii="Times New Roman" w:eastAsia="Times New Roman" w:hAnsi="Times New Roman" w:cs="Times New Roman"/>
          <w:sz w:val="24"/>
          <w:szCs w:val="24"/>
          <w:lang w:val="en-GB"/>
        </w:rPr>
        <w:t xml:space="preserve"> so all the activities are more critical due to the failure of the project manager </w:t>
      </w:r>
      <w:r w:rsidRPr="0090018F">
        <w:rPr>
          <w:rFonts w:ascii="Times New Roman" w:eastAsia="Times New Roman" w:hAnsi="Times New Roman" w:cs="Times New Roman"/>
          <w:sz w:val="24"/>
          <w:szCs w:val="24"/>
          <w:highlight w:val="white"/>
          <w:lang w:val="en-GB"/>
        </w:rPr>
        <w:t>(Lock, 2017)</w:t>
      </w:r>
      <w:r w:rsidRPr="0090018F">
        <w:rPr>
          <w:rFonts w:ascii="Times New Roman" w:eastAsia="Times New Roman" w:hAnsi="Times New Roman" w:cs="Times New Roman"/>
          <w:sz w:val="24"/>
          <w:szCs w:val="24"/>
          <w:lang w:val="en-GB"/>
        </w:rPr>
        <w:t xml:space="preserve">. </w:t>
      </w:r>
    </w:p>
    <w:p w14:paraId="58359C02"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noProof/>
          <w:sz w:val="24"/>
          <w:szCs w:val="24"/>
          <w:lang w:val="en-GB"/>
        </w:rPr>
        <w:drawing>
          <wp:inline distT="114300" distB="114300" distL="114300" distR="114300" wp14:anchorId="1AB8476D" wp14:editId="2A98E229">
            <wp:extent cx="5731200" cy="25781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1"/>
                    <a:stretch>
                      <a:fillRect/>
                    </a:stretch>
                  </pic:blipFill>
                  <pic:spPr>
                    <a:xfrm>
                      <a:off x="0" y="0"/>
                      <a:ext cx="5731200" cy="2578100"/>
                    </a:xfrm>
                    <a:prstGeom prst="rect">
                      <a:avLst/>
                    </a:prstGeom>
                    <a:ln w="25400">
                      <a:solidFill>
                        <a:srgbClr val="000000"/>
                      </a:solidFill>
                      <a:prstDash val="solid"/>
                    </a:ln>
                  </pic:spPr>
                </pic:pic>
              </a:graphicData>
            </a:graphic>
          </wp:inline>
        </w:drawing>
      </w:r>
    </w:p>
    <w:p w14:paraId="1BAED351" w14:textId="77777777" w:rsidR="008878CA" w:rsidRPr="0090018F" w:rsidRDefault="00DA64AD" w:rsidP="008E00A2">
      <w:pPr>
        <w:spacing w:before="240" w:after="240" w:line="360" w:lineRule="auto"/>
        <w:jc w:val="center"/>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Figure</w:t>
      </w:r>
      <w:r w:rsidR="008E00A2" w:rsidRPr="0090018F">
        <w:rPr>
          <w:rFonts w:ascii="Times New Roman" w:eastAsia="Times New Roman" w:hAnsi="Times New Roman" w:cs="Times New Roman"/>
          <w:b/>
          <w:sz w:val="24"/>
          <w:szCs w:val="24"/>
          <w:lang w:val="en-GB"/>
        </w:rPr>
        <w:t xml:space="preserve"> 5</w:t>
      </w:r>
      <w:r w:rsidRPr="0090018F">
        <w:rPr>
          <w:rFonts w:ascii="Times New Roman" w:eastAsia="Times New Roman" w:hAnsi="Times New Roman" w:cs="Times New Roman"/>
          <w:b/>
          <w:sz w:val="24"/>
          <w:szCs w:val="24"/>
          <w:lang w:val="en-GB"/>
        </w:rPr>
        <w:t>: Network Diagram</w:t>
      </w:r>
    </w:p>
    <w:p w14:paraId="1CED950F" w14:textId="77777777" w:rsidR="008E00A2" w:rsidRPr="0090018F" w:rsidRDefault="00DA64AD" w:rsidP="008E00A2">
      <w:pPr>
        <w:spacing w:before="240" w:after="240" w:line="360" w:lineRule="auto"/>
        <w:jc w:val="center"/>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(Source- Self-developed)</w:t>
      </w:r>
    </w:p>
    <w:p w14:paraId="617C10A0"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Analysis </w:t>
      </w:r>
    </w:p>
    <w:p w14:paraId="6F96C275"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As per the above calculation, the project has failed in every aspect. Due to the failure of the planning stage, the project could not showcase the expected result at any point. Most of the results are negative as the forecasting of the project manager has gone wrong. The major criticality of the project has been faced between activity </w:t>
      </w:r>
      <w:r w:rsidR="0027484F" w:rsidRPr="0090018F">
        <w:rPr>
          <w:rFonts w:ascii="Times New Roman" w:eastAsia="Times New Roman" w:hAnsi="Times New Roman" w:cs="Times New Roman"/>
          <w:sz w:val="24"/>
          <w:szCs w:val="24"/>
          <w:lang w:val="en-GB"/>
        </w:rPr>
        <w:t>numbers</w:t>
      </w:r>
      <w:r w:rsidRPr="0090018F">
        <w:rPr>
          <w:rFonts w:ascii="Times New Roman" w:eastAsia="Times New Roman" w:hAnsi="Times New Roman" w:cs="Times New Roman"/>
          <w:sz w:val="24"/>
          <w:szCs w:val="24"/>
          <w:lang w:val="en-GB"/>
        </w:rPr>
        <w:t xml:space="preserve"> 4 to 10. </w:t>
      </w:r>
    </w:p>
    <w:p w14:paraId="05AEF7C5"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b/>
          <w:sz w:val="24"/>
          <w:szCs w:val="24"/>
          <w:lang w:val="en-GB"/>
        </w:rPr>
        <w:t>Budget of the project</w:t>
      </w:r>
      <w:r w:rsidRPr="0090018F">
        <w:rPr>
          <w:rFonts w:ascii="Times New Roman" w:eastAsia="Times New Roman" w:hAnsi="Times New Roman" w:cs="Times New Roman"/>
          <w:sz w:val="24"/>
          <w:szCs w:val="24"/>
          <w:lang w:val="en-GB"/>
        </w:rPr>
        <w:t xml:space="preserve">  </w:t>
      </w:r>
    </w:p>
    <w:tbl>
      <w:tblPr>
        <w:tblStyle w:val="Tabelgril4-Accentuare2"/>
        <w:tblW w:w="0" w:type="auto"/>
        <w:tblLook w:val="04A0" w:firstRow="1" w:lastRow="0" w:firstColumn="1" w:lastColumn="0" w:noHBand="0" w:noVBand="1"/>
      </w:tblPr>
      <w:tblGrid>
        <w:gridCol w:w="3275"/>
        <w:gridCol w:w="1423"/>
        <w:gridCol w:w="1423"/>
        <w:gridCol w:w="1423"/>
        <w:gridCol w:w="1423"/>
      </w:tblGrid>
      <w:tr w:rsidR="0090018F" w:rsidRPr="0090018F" w14:paraId="26BCC805" w14:textId="77777777" w:rsidTr="0090018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63FE62"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lastRenderedPageBreak/>
              <w:t xml:space="preserve">Flexible Budget at a capacity of </w:t>
            </w:r>
          </w:p>
        </w:tc>
        <w:tc>
          <w:tcPr>
            <w:tcW w:w="0" w:type="auto"/>
            <w:noWrap/>
            <w:hideMark/>
          </w:tcPr>
          <w:p w14:paraId="2B22C9D3" w14:textId="77777777" w:rsidR="0090018F" w:rsidRPr="0090018F" w:rsidRDefault="0090018F" w:rsidP="0090018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(In millions)</w:t>
            </w:r>
          </w:p>
        </w:tc>
        <w:tc>
          <w:tcPr>
            <w:tcW w:w="0" w:type="auto"/>
            <w:noWrap/>
            <w:hideMark/>
          </w:tcPr>
          <w:p w14:paraId="70A55D6B" w14:textId="77777777" w:rsidR="0090018F" w:rsidRPr="0090018F" w:rsidRDefault="0090018F" w:rsidP="0090018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(In millions)</w:t>
            </w:r>
          </w:p>
        </w:tc>
        <w:tc>
          <w:tcPr>
            <w:tcW w:w="0" w:type="auto"/>
            <w:noWrap/>
            <w:hideMark/>
          </w:tcPr>
          <w:p w14:paraId="12FDD3CD" w14:textId="77777777" w:rsidR="0090018F" w:rsidRPr="0090018F" w:rsidRDefault="0090018F" w:rsidP="0090018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(In millions)</w:t>
            </w:r>
          </w:p>
        </w:tc>
        <w:tc>
          <w:tcPr>
            <w:tcW w:w="0" w:type="auto"/>
            <w:noWrap/>
            <w:hideMark/>
          </w:tcPr>
          <w:p w14:paraId="2EB311C0" w14:textId="77777777" w:rsidR="0090018F" w:rsidRPr="0090018F" w:rsidRDefault="0090018F" w:rsidP="0090018F">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(In millions)</w:t>
            </w:r>
          </w:p>
        </w:tc>
      </w:tr>
      <w:tr w:rsidR="0090018F" w:rsidRPr="0090018F" w14:paraId="13456A77" w14:textId="77777777" w:rsidTr="0090018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52366B"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Particulars </w:t>
            </w:r>
          </w:p>
        </w:tc>
        <w:tc>
          <w:tcPr>
            <w:tcW w:w="0" w:type="auto"/>
            <w:noWrap/>
            <w:hideMark/>
          </w:tcPr>
          <w:p w14:paraId="73FE6F19"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color w:val="000000"/>
                <w:sz w:val="24"/>
              </w:rPr>
            </w:pPr>
            <w:r w:rsidRPr="0090018F">
              <w:rPr>
                <w:rFonts w:ascii="Times New Roman" w:eastAsia="Times New Roman" w:hAnsi="Times New Roman" w:cs="Times New Roman"/>
                <w:bCs/>
                <w:color w:val="000000"/>
                <w:sz w:val="24"/>
              </w:rPr>
              <w:t>80%</w:t>
            </w:r>
          </w:p>
        </w:tc>
        <w:tc>
          <w:tcPr>
            <w:tcW w:w="0" w:type="auto"/>
            <w:noWrap/>
            <w:hideMark/>
          </w:tcPr>
          <w:p w14:paraId="02F9162F"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color w:val="000000"/>
                <w:sz w:val="24"/>
              </w:rPr>
            </w:pPr>
            <w:r w:rsidRPr="0090018F">
              <w:rPr>
                <w:rFonts w:ascii="Times New Roman" w:eastAsia="Times New Roman" w:hAnsi="Times New Roman" w:cs="Times New Roman"/>
                <w:bCs/>
                <w:color w:val="000000"/>
                <w:sz w:val="24"/>
              </w:rPr>
              <w:t>90%</w:t>
            </w:r>
          </w:p>
        </w:tc>
        <w:tc>
          <w:tcPr>
            <w:tcW w:w="0" w:type="auto"/>
            <w:noWrap/>
            <w:hideMark/>
          </w:tcPr>
          <w:p w14:paraId="28D4C58B"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color w:val="000000"/>
                <w:sz w:val="24"/>
              </w:rPr>
            </w:pPr>
            <w:r w:rsidRPr="0090018F">
              <w:rPr>
                <w:rFonts w:ascii="Times New Roman" w:eastAsia="Times New Roman" w:hAnsi="Times New Roman" w:cs="Times New Roman"/>
                <w:bCs/>
                <w:color w:val="000000"/>
                <w:sz w:val="24"/>
              </w:rPr>
              <w:t>100%</w:t>
            </w:r>
          </w:p>
        </w:tc>
        <w:tc>
          <w:tcPr>
            <w:tcW w:w="0" w:type="auto"/>
            <w:noWrap/>
            <w:hideMark/>
          </w:tcPr>
          <w:p w14:paraId="05AB2F62"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color w:val="000000"/>
                <w:sz w:val="24"/>
              </w:rPr>
            </w:pPr>
            <w:r w:rsidRPr="0090018F">
              <w:rPr>
                <w:rFonts w:ascii="Times New Roman" w:eastAsia="Times New Roman" w:hAnsi="Times New Roman" w:cs="Times New Roman"/>
                <w:bCs/>
                <w:color w:val="000000"/>
                <w:sz w:val="24"/>
              </w:rPr>
              <w:t>110%</w:t>
            </w:r>
          </w:p>
        </w:tc>
      </w:tr>
      <w:tr w:rsidR="0090018F" w:rsidRPr="0090018F" w14:paraId="2EA5E226" w14:textId="77777777" w:rsidTr="0090018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91222FB"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Rent </w:t>
            </w:r>
          </w:p>
        </w:tc>
        <w:tc>
          <w:tcPr>
            <w:tcW w:w="0" w:type="auto"/>
            <w:noWrap/>
            <w:hideMark/>
          </w:tcPr>
          <w:p w14:paraId="77D4E985"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£16,000</w:t>
            </w:r>
          </w:p>
        </w:tc>
        <w:tc>
          <w:tcPr>
            <w:tcW w:w="0" w:type="auto"/>
            <w:noWrap/>
            <w:hideMark/>
          </w:tcPr>
          <w:p w14:paraId="3E0F9A90"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£18,000</w:t>
            </w:r>
          </w:p>
        </w:tc>
        <w:tc>
          <w:tcPr>
            <w:tcW w:w="0" w:type="auto"/>
            <w:noWrap/>
            <w:hideMark/>
          </w:tcPr>
          <w:p w14:paraId="77A95AE7"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£20,000</w:t>
            </w:r>
          </w:p>
        </w:tc>
        <w:tc>
          <w:tcPr>
            <w:tcW w:w="0" w:type="auto"/>
            <w:noWrap/>
            <w:hideMark/>
          </w:tcPr>
          <w:p w14:paraId="371152E5"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£22,000</w:t>
            </w:r>
          </w:p>
        </w:tc>
      </w:tr>
      <w:tr w:rsidR="0090018F" w:rsidRPr="0090018F" w14:paraId="15DC2EFA" w14:textId="77777777" w:rsidTr="0090018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CE1A62B"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Rates</w:t>
            </w:r>
          </w:p>
        </w:tc>
        <w:tc>
          <w:tcPr>
            <w:tcW w:w="0" w:type="auto"/>
            <w:noWrap/>
            <w:hideMark/>
          </w:tcPr>
          <w:p w14:paraId="67B09BB5"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£32,000</w:t>
            </w:r>
          </w:p>
        </w:tc>
        <w:tc>
          <w:tcPr>
            <w:tcW w:w="0" w:type="auto"/>
            <w:noWrap/>
            <w:hideMark/>
          </w:tcPr>
          <w:p w14:paraId="7D5251A8"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£36,000</w:t>
            </w:r>
          </w:p>
        </w:tc>
        <w:tc>
          <w:tcPr>
            <w:tcW w:w="0" w:type="auto"/>
            <w:noWrap/>
            <w:hideMark/>
          </w:tcPr>
          <w:p w14:paraId="5A13913E"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£40,000</w:t>
            </w:r>
          </w:p>
        </w:tc>
        <w:tc>
          <w:tcPr>
            <w:tcW w:w="0" w:type="auto"/>
            <w:noWrap/>
            <w:hideMark/>
          </w:tcPr>
          <w:p w14:paraId="3BB7D110"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£44,000</w:t>
            </w:r>
          </w:p>
        </w:tc>
      </w:tr>
      <w:tr w:rsidR="0090018F" w:rsidRPr="0090018F" w14:paraId="4F27C362" w14:textId="77777777" w:rsidTr="0090018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B02F055"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Direct material </w:t>
            </w:r>
          </w:p>
        </w:tc>
        <w:tc>
          <w:tcPr>
            <w:tcW w:w="0" w:type="auto"/>
            <w:noWrap/>
            <w:hideMark/>
          </w:tcPr>
          <w:p w14:paraId="7ACAB99A"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£1,00,800</w:t>
            </w:r>
          </w:p>
        </w:tc>
        <w:tc>
          <w:tcPr>
            <w:tcW w:w="0" w:type="auto"/>
            <w:noWrap/>
            <w:hideMark/>
          </w:tcPr>
          <w:p w14:paraId="4E3F4926"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£1,13,400</w:t>
            </w:r>
          </w:p>
        </w:tc>
        <w:tc>
          <w:tcPr>
            <w:tcW w:w="0" w:type="auto"/>
            <w:noWrap/>
            <w:hideMark/>
          </w:tcPr>
          <w:p w14:paraId="6CE6088D"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£1,26,000</w:t>
            </w:r>
          </w:p>
        </w:tc>
        <w:tc>
          <w:tcPr>
            <w:tcW w:w="0" w:type="auto"/>
            <w:noWrap/>
            <w:hideMark/>
          </w:tcPr>
          <w:p w14:paraId="4FE2E994"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£1,38,600</w:t>
            </w:r>
          </w:p>
        </w:tc>
      </w:tr>
      <w:tr w:rsidR="0090018F" w:rsidRPr="0090018F" w14:paraId="7C1C027C" w14:textId="77777777" w:rsidTr="0090018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37F60AA"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Direct labour </w:t>
            </w:r>
          </w:p>
        </w:tc>
        <w:tc>
          <w:tcPr>
            <w:tcW w:w="0" w:type="auto"/>
            <w:noWrap/>
            <w:hideMark/>
          </w:tcPr>
          <w:p w14:paraId="08AC4057"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£72,000</w:t>
            </w:r>
          </w:p>
        </w:tc>
        <w:tc>
          <w:tcPr>
            <w:tcW w:w="0" w:type="auto"/>
            <w:noWrap/>
            <w:hideMark/>
          </w:tcPr>
          <w:p w14:paraId="532CF045"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£81,000</w:t>
            </w:r>
          </w:p>
        </w:tc>
        <w:tc>
          <w:tcPr>
            <w:tcW w:w="0" w:type="auto"/>
            <w:noWrap/>
            <w:hideMark/>
          </w:tcPr>
          <w:p w14:paraId="7E0A5669"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£90,000</w:t>
            </w:r>
          </w:p>
        </w:tc>
        <w:tc>
          <w:tcPr>
            <w:tcW w:w="0" w:type="auto"/>
            <w:noWrap/>
            <w:hideMark/>
          </w:tcPr>
          <w:p w14:paraId="6DA2080E"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£99,000</w:t>
            </w:r>
          </w:p>
        </w:tc>
      </w:tr>
      <w:tr w:rsidR="0090018F" w:rsidRPr="0090018F" w14:paraId="2F606538" w14:textId="77777777" w:rsidTr="0090018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998438F"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Power </w:t>
            </w:r>
          </w:p>
        </w:tc>
        <w:tc>
          <w:tcPr>
            <w:tcW w:w="0" w:type="auto"/>
            <w:noWrap/>
            <w:hideMark/>
          </w:tcPr>
          <w:p w14:paraId="4164B02C"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£2,24,000</w:t>
            </w:r>
          </w:p>
        </w:tc>
        <w:tc>
          <w:tcPr>
            <w:tcW w:w="0" w:type="auto"/>
            <w:noWrap/>
            <w:hideMark/>
          </w:tcPr>
          <w:p w14:paraId="4EC75F0D"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£2,52,000</w:t>
            </w:r>
          </w:p>
        </w:tc>
        <w:tc>
          <w:tcPr>
            <w:tcW w:w="0" w:type="auto"/>
            <w:noWrap/>
            <w:hideMark/>
          </w:tcPr>
          <w:p w14:paraId="5196521C"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£2,80,000</w:t>
            </w:r>
          </w:p>
        </w:tc>
        <w:tc>
          <w:tcPr>
            <w:tcW w:w="0" w:type="auto"/>
            <w:noWrap/>
            <w:hideMark/>
          </w:tcPr>
          <w:p w14:paraId="0ED8D497"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£3,08,000</w:t>
            </w:r>
          </w:p>
        </w:tc>
      </w:tr>
      <w:tr w:rsidR="0090018F" w:rsidRPr="0090018F" w14:paraId="661AD31C" w14:textId="77777777" w:rsidTr="0090018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017F04F"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Insurance </w:t>
            </w:r>
          </w:p>
        </w:tc>
        <w:tc>
          <w:tcPr>
            <w:tcW w:w="0" w:type="auto"/>
            <w:noWrap/>
            <w:hideMark/>
          </w:tcPr>
          <w:p w14:paraId="516ACDCE"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£64,000</w:t>
            </w:r>
          </w:p>
        </w:tc>
        <w:tc>
          <w:tcPr>
            <w:tcW w:w="0" w:type="auto"/>
            <w:noWrap/>
            <w:hideMark/>
          </w:tcPr>
          <w:p w14:paraId="09664024"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£72,000</w:t>
            </w:r>
          </w:p>
        </w:tc>
        <w:tc>
          <w:tcPr>
            <w:tcW w:w="0" w:type="auto"/>
            <w:noWrap/>
            <w:hideMark/>
          </w:tcPr>
          <w:p w14:paraId="32B75290"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£80,000</w:t>
            </w:r>
          </w:p>
        </w:tc>
        <w:tc>
          <w:tcPr>
            <w:tcW w:w="0" w:type="auto"/>
            <w:noWrap/>
            <w:hideMark/>
          </w:tcPr>
          <w:p w14:paraId="3DE71B9B"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£88,000</w:t>
            </w:r>
          </w:p>
        </w:tc>
      </w:tr>
      <w:tr w:rsidR="0090018F" w:rsidRPr="0090018F" w14:paraId="646775E7" w14:textId="77777777" w:rsidTr="0090018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E21D627"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Indirect labour </w:t>
            </w:r>
          </w:p>
        </w:tc>
        <w:tc>
          <w:tcPr>
            <w:tcW w:w="0" w:type="auto"/>
            <w:noWrap/>
            <w:hideMark/>
          </w:tcPr>
          <w:p w14:paraId="63216F1B"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£48,000</w:t>
            </w:r>
          </w:p>
        </w:tc>
        <w:tc>
          <w:tcPr>
            <w:tcW w:w="0" w:type="auto"/>
            <w:noWrap/>
            <w:hideMark/>
          </w:tcPr>
          <w:p w14:paraId="14B04FF4"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£54,000</w:t>
            </w:r>
          </w:p>
        </w:tc>
        <w:tc>
          <w:tcPr>
            <w:tcW w:w="0" w:type="auto"/>
            <w:noWrap/>
            <w:hideMark/>
          </w:tcPr>
          <w:p w14:paraId="4AF801C1"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£60,000</w:t>
            </w:r>
          </w:p>
        </w:tc>
        <w:tc>
          <w:tcPr>
            <w:tcW w:w="0" w:type="auto"/>
            <w:noWrap/>
            <w:hideMark/>
          </w:tcPr>
          <w:p w14:paraId="27683935" w14:textId="77777777" w:rsidR="0090018F" w:rsidRPr="0090018F" w:rsidRDefault="0090018F" w:rsidP="0090018F">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£66,000</w:t>
            </w:r>
          </w:p>
        </w:tc>
      </w:tr>
      <w:tr w:rsidR="0090018F" w:rsidRPr="0090018F" w14:paraId="5EC045C9" w14:textId="77777777" w:rsidTr="0090018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022FBFA" w14:textId="77777777" w:rsidR="0090018F" w:rsidRPr="0090018F" w:rsidRDefault="0090018F" w:rsidP="0090018F">
            <w:pPr>
              <w:rPr>
                <w:rFonts w:ascii="Times New Roman" w:eastAsia="Times New Roman" w:hAnsi="Times New Roman" w:cs="Times New Roman"/>
                <w:b w:val="0"/>
                <w:color w:val="000000"/>
                <w:sz w:val="24"/>
              </w:rPr>
            </w:pPr>
            <w:r w:rsidRPr="0090018F">
              <w:rPr>
                <w:rFonts w:ascii="Times New Roman" w:eastAsia="Times New Roman" w:hAnsi="Times New Roman" w:cs="Times New Roman"/>
                <w:b w:val="0"/>
                <w:color w:val="000000"/>
                <w:sz w:val="24"/>
              </w:rPr>
              <w:t xml:space="preserve">Total Cost: </w:t>
            </w:r>
          </w:p>
        </w:tc>
        <w:tc>
          <w:tcPr>
            <w:tcW w:w="0" w:type="auto"/>
            <w:noWrap/>
            <w:hideMark/>
          </w:tcPr>
          <w:p w14:paraId="09299697"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£5,56,800</w:t>
            </w:r>
          </w:p>
        </w:tc>
        <w:tc>
          <w:tcPr>
            <w:tcW w:w="0" w:type="auto"/>
            <w:noWrap/>
            <w:hideMark/>
          </w:tcPr>
          <w:p w14:paraId="1B82E092"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£6,26,400</w:t>
            </w:r>
          </w:p>
        </w:tc>
        <w:tc>
          <w:tcPr>
            <w:tcW w:w="0" w:type="auto"/>
            <w:noWrap/>
            <w:hideMark/>
          </w:tcPr>
          <w:p w14:paraId="06EDFFFC"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£6,96,000</w:t>
            </w:r>
          </w:p>
        </w:tc>
        <w:tc>
          <w:tcPr>
            <w:tcW w:w="0" w:type="auto"/>
            <w:noWrap/>
            <w:hideMark/>
          </w:tcPr>
          <w:p w14:paraId="738209D6" w14:textId="77777777" w:rsidR="0090018F" w:rsidRPr="0090018F" w:rsidRDefault="0090018F" w:rsidP="0090018F">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rPr>
            </w:pPr>
            <w:r w:rsidRPr="0090018F">
              <w:rPr>
                <w:rFonts w:ascii="Times New Roman" w:eastAsia="Times New Roman" w:hAnsi="Times New Roman" w:cs="Times New Roman"/>
                <w:color w:val="000000"/>
                <w:sz w:val="24"/>
              </w:rPr>
              <w:t>£7,65,600</w:t>
            </w:r>
          </w:p>
        </w:tc>
      </w:tr>
    </w:tbl>
    <w:p w14:paraId="1142115B" w14:textId="77777777" w:rsidR="008878CA" w:rsidRPr="00ED76BC" w:rsidRDefault="00ED76BC" w:rsidP="00ED76BC">
      <w:pPr>
        <w:spacing w:before="240" w:after="240" w:line="360" w:lineRule="auto"/>
        <w:jc w:val="center"/>
        <w:rPr>
          <w:rFonts w:ascii="Times New Roman" w:eastAsia="Times New Roman" w:hAnsi="Times New Roman" w:cs="Times New Roman"/>
          <w:b/>
          <w:sz w:val="24"/>
          <w:szCs w:val="24"/>
          <w:lang w:val="en-GB"/>
        </w:rPr>
      </w:pPr>
      <w:r w:rsidRPr="00ED76BC">
        <w:rPr>
          <w:rFonts w:ascii="Times New Roman" w:eastAsia="Times New Roman" w:hAnsi="Times New Roman" w:cs="Times New Roman"/>
          <w:b/>
          <w:sz w:val="24"/>
          <w:szCs w:val="24"/>
          <w:lang w:val="en-GB"/>
        </w:rPr>
        <w:t>T</w:t>
      </w:r>
      <w:r>
        <w:rPr>
          <w:rFonts w:ascii="Times New Roman" w:eastAsia="Times New Roman" w:hAnsi="Times New Roman" w:cs="Times New Roman"/>
          <w:b/>
          <w:sz w:val="24"/>
          <w:szCs w:val="24"/>
          <w:lang w:val="en-GB"/>
        </w:rPr>
        <w:t>able 3</w:t>
      </w:r>
      <w:r w:rsidRPr="00ED76BC">
        <w:rPr>
          <w:rFonts w:ascii="Times New Roman" w:eastAsia="Times New Roman" w:hAnsi="Times New Roman" w:cs="Times New Roman"/>
          <w:b/>
          <w:sz w:val="24"/>
          <w:szCs w:val="24"/>
          <w:lang w:val="en-GB"/>
        </w:rPr>
        <w:t xml:space="preserve">: </w:t>
      </w:r>
      <w:r w:rsidR="00DA64AD" w:rsidRPr="00ED76BC">
        <w:rPr>
          <w:rFonts w:ascii="Times New Roman" w:eastAsia="Times New Roman" w:hAnsi="Times New Roman" w:cs="Times New Roman"/>
          <w:b/>
          <w:sz w:val="24"/>
          <w:szCs w:val="24"/>
          <w:lang w:val="en-GB"/>
        </w:rPr>
        <w:t>Budget of the project</w:t>
      </w:r>
    </w:p>
    <w:p w14:paraId="2EA081AA" w14:textId="77777777" w:rsidR="008878CA" w:rsidRPr="0090018F" w:rsidRDefault="00ED76BC" w:rsidP="00416F76">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(Source:</w:t>
      </w:r>
      <w:r w:rsidR="00DA64AD" w:rsidRPr="0090018F">
        <w:rPr>
          <w:rFonts w:ascii="Times New Roman" w:eastAsia="Times New Roman" w:hAnsi="Times New Roman" w:cs="Times New Roman"/>
          <w:sz w:val="24"/>
          <w:szCs w:val="24"/>
          <w:lang w:val="en-GB"/>
        </w:rPr>
        <w:t xml:space="preserve"> Self-developed)</w:t>
      </w:r>
    </w:p>
    <w:p w14:paraId="5E9B13AC"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As per the already mentioned budget of the project, the cost of the Hinkley Point C nuclear plant has increased drastically. All the amounts have been described in millions. Where the expected cost for the project was £25–£26 billion, it increased to £5</w:t>
      </w:r>
      <w:r w:rsidR="003C678A" w:rsidRPr="0090018F">
        <w:rPr>
          <w:rFonts w:ascii="Times New Roman" w:eastAsia="Times New Roman" w:hAnsi="Times New Roman" w:cs="Times New Roman"/>
          <w:sz w:val="24"/>
          <w:szCs w:val="24"/>
          <w:lang w:val="en-GB"/>
        </w:rPr>
        <w:t>, 56,800</w:t>
      </w:r>
      <w:r w:rsidRPr="0090018F">
        <w:rPr>
          <w:rFonts w:ascii="Times New Roman" w:eastAsia="Times New Roman" w:hAnsi="Times New Roman" w:cs="Times New Roman"/>
          <w:sz w:val="24"/>
          <w:szCs w:val="24"/>
          <w:lang w:val="en-GB"/>
        </w:rPr>
        <w:t xml:space="preserve"> million at just 80% completion. The 90% completion was done at £6</w:t>
      </w:r>
      <w:r w:rsidR="003C678A" w:rsidRPr="0090018F">
        <w:rPr>
          <w:rFonts w:ascii="Times New Roman" w:eastAsia="Times New Roman" w:hAnsi="Times New Roman" w:cs="Times New Roman"/>
          <w:sz w:val="24"/>
          <w:szCs w:val="24"/>
          <w:lang w:val="en-GB"/>
        </w:rPr>
        <w:t>, 26,400</w:t>
      </w:r>
      <w:r w:rsidRPr="0090018F">
        <w:rPr>
          <w:rFonts w:ascii="Times New Roman" w:eastAsia="Times New Roman" w:hAnsi="Times New Roman" w:cs="Times New Roman"/>
          <w:sz w:val="24"/>
          <w:szCs w:val="24"/>
          <w:lang w:val="en-GB"/>
        </w:rPr>
        <w:t xml:space="preserve"> million which was much more than the expectation. </w:t>
      </w:r>
    </w:p>
    <w:p w14:paraId="7E4EA12C"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Analysing the selected research methodology  </w:t>
      </w:r>
    </w:p>
    <w:p w14:paraId="298A0035"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sz w:val="24"/>
          <w:szCs w:val="24"/>
          <w:lang w:val="en-GB"/>
        </w:rPr>
        <w:t>The project manager has selected the green book methodology for the project as the individual thought it would be perfect for the project. The green book methodology consists of six different stages in it which are rationale, objectives, appraisal, monitoring, evaluation and feedback. It is also known as the ROAMEF model where the rationale phase describes the reasons fo</w:t>
      </w:r>
      <w:r w:rsidR="00ED76BC">
        <w:rPr>
          <w:rFonts w:ascii="Times New Roman" w:eastAsia="Times New Roman" w:hAnsi="Times New Roman" w:cs="Times New Roman"/>
          <w:sz w:val="24"/>
          <w:szCs w:val="24"/>
          <w:lang w:val="en-GB"/>
        </w:rPr>
        <w:t>r undertaking the project (Gov.</w:t>
      </w:r>
      <w:r w:rsidRPr="0090018F">
        <w:rPr>
          <w:rFonts w:ascii="Times New Roman" w:eastAsia="Times New Roman" w:hAnsi="Times New Roman" w:cs="Times New Roman"/>
          <w:sz w:val="24"/>
          <w:szCs w:val="24"/>
          <w:lang w:val="en-GB"/>
        </w:rPr>
        <w:t xml:space="preserve">uk, 2022). Objective setting is the second stage of the model. The appraisal and monitoring stage is about the quality assessment of the project and the evaluation is the performance analysing stage. Further, the feedback is from getting reviews from clients after the project gets delivered.  </w:t>
      </w:r>
    </w:p>
    <w:p w14:paraId="2E36C866" w14:textId="77777777" w:rsidR="008878CA" w:rsidRPr="0090018F" w:rsidRDefault="00DA64AD" w:rsidP="00FF0105">
      <w:pPr>
        <w:pStyle w:val="Titlu1"/>
        <w:rPr>
          <w:lang w:val="en-GB"/>
        </w:rPr>
      </w:pPr>
      <w:r w:rsidRPr="0090018F">
        <w:rPr>
          <w:lang w:val="en-GB"/>
        </w:rPr>
        <w:t>Conclusion</w:t>
      </w:r>
    </w:p>
    <w:p w14:paraId="06B2AE0D" w14:textId="77777777" w:rsidR="008878CA" w:rsidRPr="0090018F" w:rsidRDefault="00DA64AD"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In conclusion, it can be stated that the entire project planning of the manager and the entire unit went in vain as it could not achieve any of its aims in the estimated time. The above-mentioned project management plan has included all the aspects of the project planning and reasons for failure in it. The first wrong was done during the planning phase where all the forecasting about the project such as its completion time, the budget required, the efficiency of employees and </w:t>
      </w:r>
      <w:r w:rsidRPr="0090018F">
        <w:rPr>
          <w:rFonts w:ascii="Times New Roman" w:eastAsia="Times New Roman" w:hAnsi="Times New Roman" w:cs="Times New Roman"/>
          <w:sz w:val="24"/>
          <w:szCs w:val="24"/>
          <w:lang w:val="en-GB"/>
        </w:rPr>
        <w:lastRenderedPageBreak/>
        <w:t xml:space="preserve">many more were wrongly calculated. Then the project manager has chosen the green book methodology for the project, it was also a mistake done by the individual. The green book methodology is mainly for the overview of the project and it does not focus on the small parts of the project. The mistakes in the small parts of a project caused the failure of the overall nuclear plant formation. The mentioned methodology mainly focuses on feedback which is collected after the completion of the project. It totally depends on the expectations of customers whether the project outcome has achieved the expectation or not. However, it is recommended to the project manager that the person could use PRINCE 2 methodology for completing the project. It includes all the detailed aspects of the project management plan such as the progress of the project, the business case, organisation, quality, plan, risks, change and more. It could be easier for the project manager to identify the failure of the project at the beginning if the person followed the PRINCE 2 methodology instead of the green book methodology. Another mistake done by the project manager is recruiting staff without evaluating their competencies. It took a huge time for the project manager to train their employees as per the need of the project and to make themselves aware of the progression process of the project. Many investors have quit the project as they did not agree to invest more money in Hinkley Point C. Further, the project plan has depicted the project time period through the Gantt </w:t>
      </w:r>
      <w:r w:rsidR="00ED76BC" w:rsidRPr="0090018F">
        <w:rPr>
          <w:rFonts w:ascii="Times New Roman" w:eastAsia="Times New Roman" w:hAnsi="Times New Roman" w:cs="Times New Roman"/>
          <w:sz w:val="24"/>
          <w:szCs w:val="24"/>
          <w:lang w:val="en-GB"/>
        </w:rPr>
        <w:t>chart</w:t>
      </w:r>
      <w:r w:rsidRPr="0090018F">
        <w:rPr>
          <w:rFonts w:ascii="Times New Roman" w:eastAsia="Times New Roman" w:hAnsi="Times New Roman" w:cs="Times New Roman"/>
          <w:sz w:val="24"/>
          <w:szCs w:val="24"/>
          <w:lang w:val="en-GB"/>
        </w:rPr>
        <w:t xml:space="preserve"> which could be maintained by resolving all the mistakes of the entire project unit.         </w:t>
      </w:r>
    </w:p>
    <w:p w14:paraId="0FCBD6A8"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lang w:val="en-GB"/>
        </w:rPr>
        <w:br w:type="page"/>
      </w:r>
    </w:p>
    <w:p w14:paraId="19F6ABC6" w14:textId="77777777" w:rsidR="008878CA" w:rsidRPr="0090018F" w:rsidRDefault="00DA64AD" w:rsidP="00671355">
      <w:pPr>
        <w:pStyle w:val="Titlu1"/>
        <w:rPr>
          <w:lang w:val="en-GB"/>
        </w:rPr>
      </w:pPr>
      <w:r w:rsidRPr="0090018F">
        <w:rPr>
          <w:lang w:val="en-GB"/>
        </w:rPr>
        <w:lastRenderedPageBreak/>
        <w:t xml:space="preserve">References </w:t>
      </w:r>
    </w:p>
    <w:p w14:paraId="27287C02"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Websites </w:t>
      </w:r>
    </w:p>
    <w:p w14:paraId="572A3197"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Edfenergy.com, 2023. Available at: </w:t>
      </w:r>
      <w:hyperlink r:id="rId12">
        <w:r w:rsidRPr="0090018F">
          <w:rPr>
            <w:rFonts w:ascii="Times New Roman" w:eastAsia="Times New Roman" w:hAnsi="Times New Roman" w:cs="Times New Roman"/>
            <w:color w:val="1155CC"/>
            <w:sz w:val="24"/>
            <w:szCs w:val="24"/>
            <w:u w:val="single"/>
            <w:lang w:val="en-GB"/>
          </w:rPr>
          <w:t>https://www.edfenergy.com/energy/nuclear-new-build-projects/hinkley-point-c</w:t>
        </w:r>
      </w:hyperlink>
      <w:r w:rsidRPr="0090018F">
        <w:rPr>
          <w:rFonts w:ascii="Times New Roman" w:eastAsia="Times New Roman" w:hAnsi="Times New Roman" w:cs="Times New Roman"/>
          <w:sz w:val="24"/>
          <w:szCs w:val="24"/>
          <w:lang w:val="en-GB"/>
        </w:rPr>
        <w:t xml:space="preserve"> [Accessed on- 2nd August 2023]</w:t>
      </w:r>
    </w:p>
    <w:p w14:paraId="08BD5808"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Gov.</w:t>
      </w:r>
      <w:r w:rsidRPr="0090018F">
        <w:rPr>
          <w:rFonts w:ascii="Times New Roman" w:eastAsia="Times New Roman" w:hAnsi="Times New Roman" w:cs="Times New Roman"/>
          <w:sz w:val="24"/>
          <w:szCs w:val="24"/>
          <w:lang w:val="en-GB"/>
        </w:rPr>
        <w:t xml:space="preserve">uk, 2022. Available at: </w:t>
      </w:r>
      <w:hyperlink r:id="rId13">
        <w:r w:rsidRPr="0090018F">
          <w:rPr>
            <w:rFonts w:ascii="Times New Roman" w:eastAsia="Times New Roman" w:hAnsi="Times New Roman" w:cs="Times New Roman"/>
            <w:color w:val="1155CC"/>
            <w:sz w:val="24"/>
            <w:szCs w:val="24"/>
            <w:u w:val="single"/>
            <w:lang w:val="en-GB"/>
          </w:rPr>
          <w:t>https://www.gov.uk/government/publications/the-green-book-appraisal-and-evaluation-in-central-governent/the-green-book-2020</w:t>
        </w:r>
      </w:hyperlink>
      <w:r w:rsidRPr="0090018F">
        <w:rPr>
          <w:rFonts w:ascii="Times New Roman" w:eastAsia="Times New Roman" w:hAnsi="Times New Roman" w:cs="Times New Roman"/>
          <w:sz w:val="24"/>
          <w:szCs w:val="24"/>
          <w:lang w:val="en-GB"/>
        </w:rPr>
        <w:t xml:space="preserve"> [Accessed on- 2nd August 2023]</w:t>
      </w:r>
    </w:p>
    <w:p w14:paraId="62E6ED24"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Greenbook.org, 2023. Available at: </w:t>
      </w:r>
      <w:hyperlink r:id="rId14">
        <w:r w:rsidRPr="0090018F">
          <w:rPr>
            <w:rFonts w:ascii="Times New Roman" w:eastAsia="Times New Roman" w:hAnsi="Times New Roman" w:cs="Times New Roman"/>
            <w:color w:val="1155CC"/>
            <w:sz w:val="24"/>
            <w:szCs w:val="24"/>
            <w:u w:val="single"/>
            <w:lang w:val="en-GB"/>
          </w:rPr>
          <w:t>https://www.greenbook.org/mr/topic/market-research-methodology/</w:t>
        </w:r>
      </w:hyperlink>
      <w:r w:rsidRPr="0090018F">
        <w:rPr>
          <w:rFonts w:ascii="Times New Roman" w:eastAsia="Times New Roman" w:hAnsi="Times New Roman" w:cs="Times New Roman"/>
          <w:sz w:val="24"/>
          <w:szCs w:val="24"/>
          <w:lang w:val="en-GB"/>
        </w:rPr>
        <w:t xml:space="preserve"> [Accessed on- 2nd August 2023]</w:t>
      </w:r>
    </w:p>
    <w:p w14:paraId="50246DCC"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Publications. Parliament. UK, 2023. Available at: </w:t>
      </w:r>
      <w:hyperlink r:id="rId15">
        <w:r w:rsidRPr="0090018F">
          <w:rPr>
            <w:rFonts w:ascii="Times New Roman" w:eastAsia="Times New Roman" w:hAnsi="Times New Roman" w:cs="Times New Roman"/>
            <w:color w:val="1155CC"/>
            <w:sz w:val="24"/>
            <w:szCs w:val="24"/>
            <w:u w:val="single"/>
            <w:lang w:val="en-GB"/>
          </w:rPr>
          <w:t>https://publications.parliament.uk/pa/cm201719/cmselect/cmpubacc/393/393.pdf</w:t>
        </w:r>
      </w:hyperlink>
      <w:r w:rsidRPr="0090018F">
        <w:rPr>
          <w:rFonts w:ascii="Times New Roman" w:eastAsia="Times New Roman" w:hAnsi="Times New Roman" w:cs="Times New Roman"/>
          <w:sz w:val="24"/>
          <w:szCs w:val="24"/>
          <w:lang w:val="en-GB"/>
        </w:rPr>
        <w:t xml:space="preserve"> [Accessed on- 2nd August 2023]</w:t>
      </w:r>
    </w:p>
    <w:p w14:paraId="2094FE48"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Thedigitalprojectmanager.com, 2023. Available at: </w:t>
      </w:r>
      <w:hyperlink r:id="rId16">
        <w:r w:rsidRPr="0090018F">
          <w:rPr>
            <w:rFonts w:ascii="Times New Roman" w:eastAsia="Times New Roman" w:hAnsi="Times New Roman" w:cs="Times New Roman"/>
            <w:color w:val="1155CC"/>
            <w:sz w:val="24"/>
            <w:szCs w:val="24"/>
            <w:u w:val="single"/>
            <w:lang w:val="en-GB"/>
          </w:rPr>
          <w:t>https://thedigitalprojectmanager.com/projects/managing-schedules/what-is-resource-project-management/</w:t>
        </w:r>
      </w:hyperlink>
      <w:r w:rsidRPr="0090018F">
        <w:rPr>
          <w:rFonts w:ascii="Times New Roman" w:eastAsia="Times New Roman" w:hAnsi="Times New Roman" w:cs="Times New Roman"/>
          <w:sz w:val="24"/>
          <w:szCs w:val="24"/>
          <w:lang w:val="en-GB"/>
        </w:rPr>
        <w:t xml:space="preserve"> [Accessed on- 2nd August 2023]</w:t>
      </w:r>
    </w:p>
    <w:p w14:paraId="0EEBDB76" w14:textId="77777777" w:rsidR="008878CA" w:rsidRPr="0090018F" w:rsidRDefault="00DA64AD" w:rsidP="001514E4">
      <w:pPr>
        <w:spacing w:before="240" w:after="240" w:line="360" w:lineRule="auto"/>
        <w:jc w:val="both"/>
        <w:rPr>
          <w:rFonts w:ascii="Times New Roman" w:eastAsia="Times New Roman" w:hAnsi="Times New Roman" w:cs="Times New Roman"/>
          <w:b/>
          <w:sz w:val="24"/>
          <w:szCs w:val="24"/>
          <w:lang w:val="en-GB"/>
        </w:rPr>
      </w:pPr>
      <w:r w:rsidRPr="0090018F">
        <w:rPr>
          <w:rFonts w:ascii="Times New Roman" w:eastAsia="Times New Roman" w:hAnsi="Times New Roman" w:cs="Times New Roman"/>
          <w:b/>
          <w:sz w:val="24"/>
          <w:szCs w:val="24"/>
          <w:lang w:val="en-GB"/>
        </w:rPr>
        <w:t xml:space="preserve">Books and Journals </w:t>
      </w:r>
    </w:p>
    <w:p w14:paraId="094F0667" w14:textId="77777777" w:rsidR="00ED76BC" w:rsidRPr="0090018F" w:rsidRDefault="00ED76BC" w:rsidP="001514E4">
      <w:pPr>
        <w:spacing w:before="240" w:after="240" w:line="360" w:lineRule="auto"/>
        <w:jc w:val="both"/>
        <w:rPr>
          <w:rFonts w:ascii="Times New Roman" w:eastAsia="Times New Roman" w:hAnsi="Times New Roman" w:cs="Times New Roman"/>
          <w:color w:val="222222"/>
          <w:sz w:val="24"/>
          <w:szCs w:val="24"/>
          <w:highlight w:val="white"/>
          <w:lang w:val="en-GB"/>
        </w:rPr>
      </w:pPr>
      <w:r w:rsidRPr="0090018F">
        <w:rPr>
          <w:rFonts w:ascii="Times New Roman" w:eastAsia="Times New Roman" w:hAnsi="Times New Roman" w:cs="Times New Roman"/>
          <w:color w:val="222222"/>
          <w:sz w:val="24"/>
          <w:szCs w:val="24"/>
          <w:highlight w:val="white"/>
          <w:lang w:val="en-GB"/>
        </w:rPr>
        <w:t xml:space="preserve">Gardiner, P., 2017. </w:t>
      </w:r>
      <w:r w:rsidRPr="0090018F">
        <w:rPr>
          <w:rFonts w:ascii="Times New Roman" w:eastAsia="Times New Roman" w:hAnsi="Times New Roman" w:cs="Times New Roman"/>
          <w:i/>
          <w:color w:val="222222"/>
          <w:sz w:val="24"/>
          <w:szCs w:val="24"/>
          <w:highlight w:val="white"/>
          <w:lang w:val="en-GB"/>
        </w:rPr>
        <w:t>Project management: A strategic planning approach</w:t>
      </w:r>
      <w:r w:rsidRPr="0090018F">
        <w:rPr>
          <w:rFonts w:ascii="Times New Roman" w:eastAsia="Times New Roman" w:hAnsi="Times New Roman" w:cs="Times New Roman"/>
          <w:color w:val="222222"/>
          <w:sz w:val="24"/>
          <w:szCs w:val="24"/>
          <w:highlight w:val="white"/>
          <w:lang w:val="en-GB"/>
        </w:rPr>
        <w:t xml:space="preserve">. Bloomsbury Publishing. </w:t>
      </w:r>
      <w:hyperlink r:id="rId17" w:anchor="v=onepage&amp;q=project%20management%20planning&amp;f=false">
        <w:r w:rsidRPr="0090018F">
          <w:rPr>
            <w:rFonts w:ascii="Times New Roman" w:eastAsia="Times New Roman" w:hAnsi="Times New Roman" w:cs="Times New Roman"/>
            <w:color w:val="1155CC"/>
            <w:sz w:val="24"/>
            <w:szCs w:val="24"/>
            <w:highlight w:val="white"/>
            <w:u w:val="single"/>
            <w:lang w:val="en-GB"/>
          </w:rPr>
          <w:t>https://books.google.co.in/books?hl=en&amp;lr=&amp;id=XyNIEAAAQBAJ&amp;oi=fnd&amp;pg=PR11&amp;dq=+project+management+planning&amp;ots=UU80JlQjIM&amp;sig=tOhmRAyFowLi23Ogv_U3cgDYjMQ&amp;redir_esc=y#v=onepage&amp;q=project%20management%20planning&amp;f=false</w:t>
        </w:r>
      </w:hyperlink>
      <w:r w:rsidRPr="0090018F">
        <w:rPr>
          <w:rFonts w:ascii="Times New Roman" w:eastAsia="Times New Roman" w:hAnsi="Times New Roman" w:cs="Times New Roman"/>
          <w:color w:val="222222"/>
          <w:sz w:val="24"/>
          <w:szCs w:val="24"/>
          <w:highlight w:val="white"/>
          <w:lang w:val="en-GB"/>
        </w:rPr>
        <w:t xml:space="preserve"> </w:t>
      </w:r>
    </w:p>
    <w:p w14:paraId="37B54A4D"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highlight w:val="white"/>
          <w:lang w:val="en-GB"/>
        </w:rPr>
      </w:pPr>
      <w:r w:rsidRPr="0090018F">
        <w:rPr>
          <w:rFonts w:ascii="Times New Roman" w:eastAsia="Times New Roman" w:hAnsi="Times New Roman" w:cs="Times New Roman"/>
          <w:sz w:val="24"/>
          <w:szCs w:val="24"/>
          <w:highlight w:val="white"/>
          <w:lang w:val="en-GB"/>
        </w:rPr>
        <w:t xml:space="preserve">Kerzner, H., 2018. </w:t>
      </w:r>
      <w:r w:rsidRPr="0090018F">
        <w:rPr>
          <w:rFonts w:ascii="Times New Roman" w:eastAsia="Times New Roman" w:hAnsi="Times New Roman" w:cs="Times New Roman"/>
          <w:i/>
          <w:sz w:val="24"/>
          <w:szCs w:val="24"/>
          <w:highlight w:val="white"/>
          <w:lang w:val="en-GB"/>
        </w:rPr>
        <w:t>Project management best practices: Achieving global excellence</w:t>
      </w:r>
      <w:r w:rsidRPr="0090018F">
        <w:rPr>
          <w:rFonts w:ascii="Times New Roman" w:eastAsia="Times New Roman" w:hAnsi="Times New Roman" w:cs="Times New Roman"/>
          <w:sz w:val="24"/>
          <w:szCs w:val="24"/>
          <w:highlight w:val="white"/>
          <w:lang w:val="en-GB"/>
        </w:rPr>
        <w:t xml:space="preserve">. John Wiley &amp; Sons. </w:t>
      </w:r>
      <w:hyperlink r:id="rId18" w:anchor="v=onepage&amp;q=project%20management%20head&amp;f=false">
        <w:r w:rsidRPr="0090018F">
          <w:rPr>
            <w:rFonts w:ascii="Times New Roman" w:eastAsia="Times New Roman" w:hAnsi="Times New Roman" w:cs="Times New Roman"/>
            <w:color w:val="1155CC"/>
            <w:sz w:val="24"/>
            <w:szCs w:val="24"/>
            <w:highlight w:val="white"/>
            <w:u w:val="single"/>
            <w:lang w:val="en-GB"/>
          </w:rPr>
          <w:t>https://books.google.co.in/books?hl=en&amp;lr=&amp;id=ss5QDwAAQBAJ&amp;oi=fnd&amp;pg=PR13&amp;dq=+project+management+head&amp;ots=qxwOc-HTMH&amp;sig=rXNkSXxU4ARvwG-R-jj1HBk9N4Q&amp;redir_esc=y#v=onepage&amp;q=project%20management%20head&amp;f=false</w:t>
        </w:r>
      </w:hyperlink>
      <w:r w:rsidRPr="0090018F">
        <w:rPr>
          <w:rFonts w:ascii="Times New Roman" w:eastAsia="Times New Roman" w:hAnsi="Times New Roman" w:cs="Times New Roman"/>
          <w:sz w:val="24"/>
          <w:szCs w:val="24"/>
          <w:highlight w:val="white"/>
          <w:lang w:val="en-GB"/>
        </w:rPr>
        <w:t xml:space="preserve"> </w:t>
      </w:r>
    </w:p>
    <w:p w14:paraId="40F03E3F"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highlight w:val="white"/>
          <w:lang w:val="en-GB"/>
        </w:rPr>
      </w:pPr>
      <w:r w:rsidRPr="0090018F">
        <w:rPr>
          <w:rFonts w:ascii="Times New Roman" w:eastAsia="Times New Roman" w:hAnsi="Times New Roman" w:cs="Times New Roman"/>
          <w:sz w:val="24"/>
          <w:szCs w:val="24"/>
          <w:highlight w:val="white"/>
          <w:lang w:val="en-GB"/>
        </w:rPr>
        <w:t xml:space="preserve">Landoll, D., 2021. </w:t>
      </w:r>
      <w:r w:rsidRPr="0090018F">
        <w:rPr>
          <w:rFonts w:ascii="Times New Roman" w:eastAsia="Times New Roman" w:hAnsi="Times New Roman" w:cs="Times New Roman"/>
          <w:i/>
          <w:sz w:val="24"/>
          <w:szCs w:val="24"/>
          <w:highlight w:val="white"/>
          <w:lang w:val="en-GB"/>
        </w:rPr>
        <w:t>The security risk assessment handbook: A complete guide for performing security risk assessments</w:t>
      </w:r>
      <w:r w:rsidRPr="0090018F">
        <w:rPr>
          <w:rFonts w:ascii="Times New Roman" w:eastAsia="Times New Roman" w:hAnsi="Times New Roman" w:cs="Times New Roman"/>
          <w:sz w:val="24"/>
          <w:szCs w:val="24"/>
          <w:highlight w:val="white"/>
          <w:lang w:val="en-GB"/>
        </w:rPr>
        <w:t xml:space="preserve">. CRC Press. </w:t>
      </w:r>
      <w:hyperlink r:id="rId19" w:anchor="v=onepage&amp;q=risks%20assessment%20process%20for%20project%20management&amp;f=false">
        <w:r w:rsidRPr="0090018F">
          <w:rPr>
            <w:rFonts w:ascii="Times New Roman" w:eastAsia="Times New Roman" w:hAnsi="Times New Roman" w:cs="Times New Roman"/>
            <w:color w:val="1155CC"/>
            <w:sz w:val="24"/>
            <w:szCs w:val="24"/>
            <w:highlight w:val="white"/>
            <w:u w:val="single"/>
            <w:lang w:val="en-GB"/>
          </w:rPr>
          <w:t>https://books.google.co.in/books?hl=en&amp;lr=&amp;id=P2g7EAAAQBAJ&amp;oi=fnd&amp;pg=PP1&amp;dq=risks+assessment+process+for+project+management&amp;ots=EpTxCSjKak&amp;sig=n_ZqC76oXw6pnETnwky9og4d9mA&amp;redir_esc=y#v=onepage&amp;q=risks%20assessment%20process%20for%20project%20management&amp;f=false</w:t>
        </w:r>
      </w:hyperlink>
      <w:r w:rsidRPr="0090018F">
        <w:rPr>
          <w:rFonts w:ascii="Times New Roman" w:eastAsia="Times New Roman" w:hAnsi="Times New Roman" w:cs="Times New Roman"/>
          <w:sz w:val="24"/>
          <w:szCs w:val="24"/>
          <w:highlight w:val="white"/>
          <w:lang w:val="en-GB"/>
        </w:rPr>
        <w:t xml:space="preserve"> </w:t>
      </w:r>
    </w:p>
    <w:p w14:paraId="5B90BB4B"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highlight w:val="white"/>
          <w:lang w:val="en-GB"/>
        </w:rPr>
      </w:pPr>
      <w:r w:rsidRPr="0090018F">
        <w:rPr>
          <w:rFonts w:ascii="Times New Roman" w:eastAsia="Times New Roman" w:hAnsi="Times New Roman" w:cs="Times New Roman"/>
          <w:sz w:val="24"/>
          <w:szCs w:val="24"/>
          <w:highlight w:val="white"/>
          <w:lang w:val="en-GB"/>
        </w:rPr>
        <w:t xml:space="preserve">Lock, D., 2017. </w:t>
      </w:r>
      <w:r w:rsidRPr="0090018F">
        <w:rPr>
          <w:rFonts w:ascii="Times New Roman" w:eastAsia="Times New Roman" w:hAnsi="Times New Roman" w:cs="Times New Roman"/>
          <w:i/>
          <w:sz w:val="24"/>
          <w:szCs w:val="24"/>
          <w:highlight w:val="white"/>
          <w:lang w:val="en-GB"/>
        </w:rPr>
        <w:t>The essentials of project management</w:t>
      </w:r>
      <w:r w:rsidRPr="0090018F">
        <w:rPr>
          <w:rFonts w:ascii="Times New Roman" w:eastAsia="Times New Roman" w:hAnsi="Times New Roman" w:cs="Times New Roman"/>
          <w:sz w:val="24"/>
          <w:szCs w:val="24"/>
          <w:highlight w:val="white"/>
          <w:lang w:val="en-GB"/>
        </w:rPr>
        <w:t xml:space="preserve">. Routledge. </w:t>
      </w:r>
      <w:hyperlink r:id="rId20">
        <w:r w:rsidRPr="0090018F">
          <w:rPr>
            <w:rFonts w:ascii="Times New Roman" w:eastAsia="Times New Roman" w:hAnsi="Times New Roman" w:cs="Times New Roman"/>
            <w:color w:val="1155CC"/>
            <w:sz w:val="24"/>
            <w:szCs w:val="24"/>
            <w:highlight w:val="white"/>
            <w:u w:val="single"/>
            <w:lang w:val="en-GB"/>
          </w:rPr>
          <w:t>https://www.taylorfrancis.com/books/mono/10.4324/9781315239941/essentials-project-management-dennis-lock</w:t>
        </w:r>
      </w:hyperlink>
      <w:r w:rsidRPr="0090018F">
        <w:rPr>
          <w:rFonts w:ascii="Times New Roman" w:eastAsia="Times New Roman" w:hAnsi="Times New Roman" w:cs="Times New Roman"/>
          <w:sz w:val="24"/>
          <w:szCs w:val="24"/>
          <w:highlight w:val="white"/>
          <w:lang w:val="en-GB"/>
        </w:rPr>
        <w:t xml:space="preserve"> </w:t>
      </w:r>
    </w:p>
    <w:p w14:paraId="5A6E263A"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highlight w:val="white"/>
          <w:lang w:val="en-GB"/>
        </w:rPr>
      </w:pPr>
      <w:r w:rsidRPr="0090018F">
        <w:rPr>
          <w:rFonts w:ascii="Times New Roman" w:eastAsia="Times New Roman" w:hAnsi="Times New Roman" w:cs="Times New Roman"/>
          <w:sz w:val="24"/>
          <w:szCs w:val="24"/>
          <w:highlight w:val="white"/>
          <w:lang w:val="en-GB"/>
        </w:rPr>
        <w:t xml:space="preserve">Rowe, S.F., 2020. </w:t>
      </w:r>
      <w:r w:rsidRPr="0090018F">
        <w:rPr>
          <w:rFonts w:ascii="Times New Roman" w:eastAsia="Times New Roman" w:hAnsi="Times New Roman" w:cs="Times New Roman"/>
          <w:i/>
          <w:sz w:val="24"/>
          <w:szCs w:val="24"/>
          <w:highlight w:val="white"/>
          <w:lang w:val="en-GB"/>
        </w:rPr>
        <w:t>Project management for small projects</w:t>
      </w:r>
      <w:r w:rsidRPr="0090018F">
        <w:rPr>
          <w:rFonts w:ascii="Times New Roman" w:eastAsia="Times New Roman" w:hAnsi="Times New Roman" w:cs="Times New Roman"/>
          <w:sz w:val="24"/>
          <w:szCs w:val="24"/>
          <w:highlight w:val="white"/>
          <w:lang w:val="en-GB"/>
        </w:rPr>
        <w:t xml:space="preserve">. Berrett-Koehler Publishers. </w:t>
      </w:r>
      <w:hyperlink r:id="rId21" w:anchor="v=onepage&amp;q=project%20management%20deliverables&amp;f=false">
        <w:r w:rsidRPr="0090018F">
          <w:rPr>
            <w:rFonts w:ascii="Times New Roman" w:eastAsia="Times New Roman" w:hAnsi="Times New Roman" w:cs="Times New Roman"/>
            <w:color w:val="1155CC"/>
            <w:sz w:val="24"/>
            <w:szCs w:val="24"/>
            <w:highlight w:val="white"/>
            <w:u w:val="single"/>
            <w:lang w:val="en-GB"/>
          </w:rPr>
          <w:t>https://books.google.co.in/books?hl=en&amp;lr=&amp;id=BSzJDwAAQBAJ&amp;oi=fnd&amp;pg=PP1&amp;dq=+project+management+deliverables&amp;ots=qnRWs_yp6j&amp;sig=sQKMIFzG2PmukTFvDN_gBM9f1I8&amp;redir_esc=y#v=onepage&amp;q=project%20management%20deliverables&amp;f=false</w:t>
        </w:r>
      </w:hyperlink>
      <w:r w:rsidRPr="0090018F">
        <w:rPr>
          <w:rFonts w:ascii="Times New Roman" w:eastAsia="Times New Roman" w:hAnsi="Times New Roman" w:cs="Times New Roman"/>
          <w:sz w:val="24"/>
          <w:szCs w:val="24"/>
          <w:highlight w:val="white"/>
          <w:lang w:val="en-GB"/>
        </w:rPr>
        <w:t xml:space="preserve"> </w:t>
      </w:r>
    </w:p>
    <w:p w14:paraId="4EBD742F" w14:textId="77777777" w:rsidR="00ED76BC" w:rsidRPr="0090018F" w:rsidRDefault="00ED76BC" w:rsidP="001514E4">
      <w:pPr>
        <w:spacing w:before="240" w:after="240" w:line="360" w:lineRule="auto"/>
        <w:jc w:val="both"/>
        <w:rPr>
          <w:rFonts w:ascii="Times New Roman" w:eastAsia="Times New Roman" w:hAnsi="Times New Roman" w:cs="Times New Roman"/>
          <w:sz w:val="28"/>
          <w:szCs w:val="28"/>
          <w:highlight w:val="white"/>
          <w:lang w:val="en-GB"/>
        </w:rPr>
      </w:pPr>
      <w:r w:rsidRPr="0090018F">
        <w:rPr>
          <w:rFonts w:ascii="Times New Roman" w:eastAsia="Times New Roman" w:hAnsi="Times New Roman" w:cs="Times New Roman"/>
          <w:sz w:val="24"/>
          <w:szCs w:val="24"/>
          <w:highlight w:val="white"/>
          <w:lang w:val="en-GB"/>
        </w:rPr>
        <w:t xml:space="preserve">Smyth, H., </w:t>
      </w:r>
      <w:proofErr w:type="spellStart"/>
      <w:r w:rsidRPr="0090018F">
        <w:rPr>
          <w:rFonts w:ascii="Times New Roman" w:eastAsia="Times New Roman" w:hAnsi="Times New Roman" w:cs="Times New Roman"/>
          <w:sz w:val="24"/>
          <w:szCs w:val="24"/>
          <w:highlight w:val="white"/>
          <w:lang w:val="en-GB"/>
        </w:rPr>
        <w:t>Lecoeuvre</w:t>
      </w:r>
      <w:proofErr w:type="spellEnd"/>
      <w:r w:rsidRPr="0090018F">
        <w:rPr>
          <w:rFonts w:ascii="Times New Roman" w:eastAsia="Times New Roman" w:hAnsi="Times New Roman" w:cs="Times New Roman"/>
          <w:sz w:val="24"/>
          <w:szCs w:val="24"/>
          <w:highlight w:val="white"/>
          <w:lang w:val="en-GB"/>
        </w:rPr>
        <w:t xml:space="preserve">, L. and </w:t>
      </w:r>
      <w:proofErr w:type="spellStart"/>
      <w:r w:rsidRPr="0090018F">
        <w:rPr>
          <w:rFonts w:ascii="Times New Roman" w:eastAsia="Times New Roman" w:hAnsi="Times New Roman" w:cs="Times New Roman"/>
          <w:sz w:val="24"/>
          <w:szCs w:val="24"/>
          <w:highlight w:val="white"/>
          <w:lang w:val="en-GB"/>
        </w:rPr>
        <w:t>Vaesken</w:t>
      </w:r>
      <w:proofErr w:type="spellEnd"/>
      <w:r w:rsidRPr="0090018F">
        <w:rPr>
          <w:rFonts w:ascii="Times New Roman" w:eastAsia="Times New Roman" w:hAnsi="Times New Roman" w:cs="Times New Roman"/>
          <w:sz w:val="24"/>
          <w:szCs w:val="24"/>
          <w:highlight w:val="white"/>
          <w:lang w:val="en-GB"/>
        </w:rPr>
        <w:t xml:space="preserve">, P., 2018. Co-creation of value and the project context: Towards application on the case of Hinkley Point C Nuclear Power Station. </w:t>
      </w:r>
      <w:r w:rsidRPr="0090018F">
        <w:rPr>
          <w:rFonts w:ascii="Times New Roman" w:eastAsia="Times New Roman" w:hAnsi="Times New Roman" w:cs="Times New Roman"/>
          <w:i/>
          <w:sz w:val="24"/>
          <w:szCs w:val="24"/>
          <w:highlight w:val="white"/>
          <w:lang w:val="en-GB"/>
        </w:rPr>
        <w:t>International journal of project management</w:t>
      </w:r>
      <w:r w:rsidRPr="0090018F">
        <w:rPr>
          <w:rFonts w:ascii="Times New Roman" w:eastAsia="Times New Roman" w:hAnsi="Times New Roman" w:cs="Times New Roman"/>
          <w:sz w:val="24"/>
          <w:szCs w:val="24"/>
          <w:highlight w:val="white"/>
          <w:lang w:val="en-GB"/>
        </w:rPr>
        <w:t xml:space="preserve">. </w:t>
      </w:r>
      <w:hyperlink r:id="rId22">
        <w:r w:rsidRPr="0090018F">
          <w:rPr>
            <w:rFonts w:ascii="Times New Roman" w:eastAsia="Times New Roman" w:hAnsi="Times New Roman" w:cs="Times New Roman"/>
            <w:color w:val="1155CC"/>
            <w:sz w:val="24"/>
            <w:szCs w:val="24"/>
            <w:highlight w:val="white"/>
            <w:u w:val="single"/>
            <w:lang w:val="en-GB"/>
          </w:rPr>
          <w:t>https://www.sciencedirect.com/science/article/abs/pii/S0263786317300157</w:t>
        </w:r>
      </w:hyperlink>
      <w:r w:rsidRPr="0090018F">
        <w:rPr>
          <w:rFonts w:ascii="Times New Roman" w:eastAsia="Times New Roman" w:hAnsi="Times New Roman" w:cs="Times New Roman"/>
          <w:sz w:val="24"/>
          <w:szCs w:val="24"/>
          <w:highlight w:val="white"/>
          <w:lang w:val="en-GB"/>
        </w:rPr>
        <w:t xml:space="preserve"> </w:t>
      </w:r>
    </w:p>
    <w:p w14:paraId="551F053E" w14:textId="77777777" w:rsidR="00ED76BC" w:rsidRPr="0090018F" w:rsidRDefault="00ED76BC" w:rsidP="001514E4">
      <w:pPr>
        <w:spacing w:before="240" w:after="240" w:line="360" w:lineRule="auto"/>
        <w:jc w:val="both"/>
        <w:rPr>
          <w:rFonts w:ascii="Times New Roman" w:eastAsia="Times New Roman" w:hAnsi="Times New Roman" w:cs="Times New Roman"/>
          <w:sz w:val="28"/>
          <w:szCs w:val="28"/>
          <w:lang w:val="en-GB"/>
        </w:rPr>
      </w:pPr>
      <w:r w:rsidRPr="0090018F">
        <w:rPr>
          <w:rFonts w:ascii="Times New Roman" w:eastAsia="Times New Roman" w:hAnsi="Times New Roman" w:cs="Times New Roman"/>
          <w:sz w:val="24"/>
          <w:szCs w:val="24"/>
          <w:highlight w:val="white"/>
          <w:lang w:val="en-GB"/>
        </w:rPr>
        <w:t xml:space="preserve">TEKA, M., 2017. RANKING OF EXPONENTIAL FUZZY NUMBERS AND THEIR USE IN THE DETERMINATION OF CRITICAL PATH IN PROJECT NETWORKS. </w:t>
      </w:r>
    </w:p>
    <w:p w14:paraId="2218F105" w14:textId="77777777" w:rsidR="00ED76BC" w:rsidRPr="0090018F" w:rsidRDefault="00ED76BC" w:rsidP="001514E4">
      <w:pPr>
        <w:spacing w:before="240" w:after="240" w:line="360" w:lineRule="auto"/>
        <w:jc w:val="both"/>
        <w:rPr>
          <w:rFonts w:ascii="Times New Roman" w:eastAsia="Times New Roman" w:hAnsi="Times New Roman" w:cs="Times New Roman"/>
          <w:sz w:val="24"/>
          <w:szCs w:val="24"/>
          <w:lang w:val="en-GB"/>
        </w:rPr>
      </w:pPr>
      <w:r w:rsidRPr="0090018F">
        <w:rPr>
          <w:rFonts w:ascii="Times New Roman" w:eastAsia="Times New Roman" w:hAnsi="Times New Roman" w:cs="Times New Roman"/>
          <w:sz w:val="24"/>
          <w:szCs w:val="24"/>
          <w:lang w:val="en-GB"/>
        </w:rPr>
        <w:t xml:space="preserve">Wideman, R.M., 2022. </w:t>
      </w:r>
      <w:r w:rsidRPr="0090018F">
        <w:rPr>
          <w:rFonts w:ascii="Times New Roman" w:eastAsia="Times New Roman" w:hAnsi="Times New Roman" w:cs="Times New Roman"/>
          <w:i/>
          <w:sz w:val="24"/>
          <w:szCs w:val="24"/>
          <w:lang w:val="en-GB"/>
        </w:rPr>
        <w:t>Project and program risk management a guide to managing project risks and opportunities</w:t>
      </w:r>
      <w:r w:rsidRPr="0090018F">
        <w:rPr>
          <w:rFonts w:ascii="Times New Roman" w:eastAsia="Times New Roman" w:hAnsi="Times New Roman" w:cs="Times New Roman"/>
          <w:sz w:val="24"/>
          <w:szCs w:val="24"/>
          <w:lang w:val="en-GB"/>
        </w:rPr>
        <w:t xml:space="preserve">. Project Management Institute, Inc. </w:t>
      </w:r>
      <w:r w:rsidRPr="0090018F">
        <w:rPr>
          <w:rFonts w:ascii="Times New Roman" w:eastAsia="Times New Roman" w:hAnsi="Times New Roman" w:cs="Times New Roman"/>
          <w:color w:val="1155CC"/>
          <w:sz w:val="24"/>
          <w:szCs w:val="24"/>
          <w:u w:val="single"/>
          <w:lang w:val="en-GB"/>
        </w:rPr>
        <w:t>http://portal.belesparadisecollege.edu.et:8080/library/bitstream/123456789/3396/1/1.%28The%20PMBOK%20handbook%20series%29%20Wideman%20R.M.</w:t>
      </w:r>
      <w:r w:rsidRPr="0090018F">
        <w:rPr>
          <w:rFonts w:ascii="Times New Roman" w:eastAsia="Times New Roman" w:hAnsi="Times New Roman" w:cs="Times New Roman"/>
          <w:sz w:val="24"/>
          <w:szCs w:val="24"/>
          <w:lang w:val="en-GB"/>
        </w:rPr>
        <w:t xml:space="preserve">  </w:t>
      </w:r>
    </w:p>
    <w:p w14:paraId="31E309F6" w14:textId="77777777" w:rsidR="008878CA" w:rsidRPr="0090018F" w:rsidRDefault="008878CA" w:rsidP="001514E4">
      <w:pPr>
        <w:spacing w:before="240" w:after="240" w:line="360" w:lineRule="auto"/>
        <w:jc w:val="both"/>
        <w:rPr>
          <w:rFonts w:ascii="Times New Roman" w:eastAsia="Times New Roman" w:hAnsi="Times New Roman" w:cs="Times New Roman"/>
          <w:color w:val="222222"/>
          <w:sz w:val="24"/>
          <w:szCs w:val="24"/>
          <w:highlight w:val="white"/>
          <w:lang w:val="en-GB"/>
        </w:rPr>
      </w:pPr>
    </w:p>
    <w:p w14:paraId="6E01DE3B" w14:textId="77777777" w:rsidR="008878CA" w:rsidRPr="0090018F" w:rsidRDefault="008878CA" w:rsidP="001514E4">
      <w:pPr>
        <w:spacing w:before="240" w:after="240" w:line="360" w:lineRule="auto"/>
        <w:jc w:val="both"/>
        <w:rPr>
          <w:rFonts w:ascii="Times New Roman" w:eastAsia="Times New Roman" w:hAnsi="Times New Roman" w:cs="Times New Roman"/>
          <w:sz w:val="24"/>
          <w:szCs w:val="24"/>
          <w:highlight w:val="white"/>
          <w:lang w:val="en-GB"/>
        </w:rPr>
      </w:pPr>
    </w:p>
    <w:p w14:paraId="58B782A8" w14:textId="77777777" w:rsidR="008878CA" w:rsidRPr="0090018F" w:rsidRDefault="008878CA" w:rsidP="001514E4">
      <w:pPr>
        <w:spacing w:before="240" w:after="240" w:line="360" w:lineRule="auto"/>
        <w:jc w:val="both"/>
        <w:rPr>
          <w:rFonts w:ascii="Times New Roman" w:eastAsia="Times New Roman" w:hAnsi="Times New Roman" w:cs="Times New Roman"/>
          <w:sz w:val="24"/>
          <w:szCs w:val="24"/>
          <w:highlight w:val="white"/>
          <w:lang w:val="en-GB"/>
        </w:rPr>
      </w:pPr>
    </w:p>
    <w:p w14:paraId="131C3F60" w14:textId="77777777" w:rsidR="008878CA" w:rsidRPr="0090018F" w:rsidRDefault="008878CA" w:rsidP="001514E4">
      <w:pPr>
        <w:spacing w:line="360" w:lineRule="auto"/>
        <w:jc w:val="both"/>
        <w:rPr>
          <w:lang w:val="en-GB"/>
        </w:rPr>
      </w:pPr>
    </w:p>
    <w:sectPr w:rsidR="008878CA" w:rsidRPr="0090018F" w:rsidSect="00B13C6E">
      <w:footerReference w:type="default" r:id="rId2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E647B" w14:textId="77777777" w:rsidR="00F21154" w:rsidRDefault="00F21154">
      <w:pPr>
        <w:spacing w:line="240" w:lineRule="auto"/>
      </w:pPr>
      <w:r>
        <w:separator/>
      </w:r>
    </w:p>
  </w:endnote>
  <w:endnote w:type="continuationSeparator" w:id="0">
    <w:p w14:paraId="00CB8F51" w14:textId="77777777" w:rsidR="00F21154" w:rsidRDefault="00F211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875252"/>
      <w:docPartObj>
        <w:docPartGallery w:val="Page Numbers (Bottom of Page)"/>
        <w:docPartUnique/>
      </w:docPartObj>
    </w:sdtPr>
    <w:sdtEndPr>
      <w:rPr>
        <w:rFonts w:ascii="Times New Roman" w:hAnsi="Times New Roman" w:cs="Times New Roman"/>
        <w:noProof/>
        <w:sz w:val="24"/>
      </w:rPr>
    </w:sdtEndPr>
    <w:sdtContent>
      <w:p w14:paraId="74245354" w14:textId="77777777" w:rsidR="00B13C6E" w:rsidRPr="00B13C6E" w:rsidRDefault="00DA64AD">
        <w:pPr>
          <w:pStyle w:val="Subsol"/>
          <w:jc w:val="right"/>
          <w:rPr>
            <w:rFonts w:ascii="Times New Roman" w:hAnsi="Times New Roman" w:cs="Times New Roman"/>
            <w:sz w:val="24"/>
          </w:rPr>
        </w:pPr>
        <w:r w:rsidRPr="00B13C6E">
          <w:rPr>
            <w:rFonts w:ascii="Times New Roman" w:hAnsi="Times New Roman" w:cs="Times New Roman"/>
            <w:sz w:val="24"/>
          </w:rPr>
          <w:fldChar w:fldCharType="begin"/>
        </w:r>
        <w:r w:rsidRPr="00B13C6E">
          <w:rPr>
            <w:rFonts w:ascii="Times New Roman" w:hAnsi="Times New Roman" w:cs="Times New Roman"/>
            <w:sz w:val="24"/>
          </w:rPr>
          <w:instrText xml:space="preserve"> PAGE   \* MERGEFORMAT </w:instrText>
        </w:r>
        <w:r w:rsidRPr="00B13C6E">
          <w:rPr>
            <w:rFonts w:ascii="Times New Roman" w:hAnsi="Times New Roman" w:cs="Times New Roman"/>
            <w:sz w:val="24"/>
          </w:rPr>
          <w:fldChar w:fldCharType="separate"/>
        </w:r>
        <w:r w:rsidR="00ED76BC">
          <w:rPr>
            <w:rFonts w:ascii="Times New Roman" w:hAnsi="Times New Roman" w:cs="Times New Roman"/>
            <w:noProof/>
            <w:sz w:val="24"/>
          </w:rPr>
          <w:t>2</w:t>
        </w:r>
        <w:r w:rsidRPr="00B13C6E">
          <w:rPr>
            <w:rFonts w:ascii="Times New Roman" w:hAnsi="Times New Roman" w:cs="Times New Roman"/>
            <w:noProof/>
            <w:sz w:val="24"/>
          </w:rPr>
          <w:fldChar w:fldCharType="end"/>
        </w:r>
      </w:p>
    </w:sdtContent>
  </w:sdt>
  <w:p w14:paraId="309DACC9" w14:textId="77777777" w:rsidR="00B13C6E" w:rsidRDefault="00B13C6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C33E4" w14:textId="77777777" w:rsidR="00F21154" w:rsidRDefault="00F21154">
      <w:pPr>
        <w:spacing w:line="240" w:lineRule="auto"/>
      </w:pPr>
      <w:r>
        <w:separator/>
      </w:r>
    </w:p>
  </w:footnote>
  <w:footnote w:type="continuationSeparator" w:id="0">
    <w:p w14:paraId="254C7FFC" w14:textId="77777777" w:rsidR="00F21154" w:rsidRDefault="00F211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025A9"/>
    <w:multiLevelType w:val="multilevel"/>
    <w:tmpl w:val="E850D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530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8CA"/>
    <w:rsid w:val="0002596B"/>
    <w:rsid w:val="000B1CC3"/>
    <w:rsid w:val="000E092C"/>
    <w:rsid w:val="001514E4"/>
    <w:rsid w:val="001F0608"/>
    <w:rsid w:val="0024710D"/>
    <w:rsid w:val="00267F27"/>
    <w:rsid w:val="0027484F"/>
    <w:rsid w:val="002F776E"/>
    <w:rsid w:val="00323587"/>
    <w:rsid w:val="003300D2"/>
    <w:rsid w:val="003C428C"/>
    <w:rsid w:val="003C678A"/>
    <w:rsid w:val="003F0C7B"/>
    <w:rsid w:val="00416F76"/>
    <w:rsid w:val="004E4F93"/>
    <w:rsid w:val="004E6E49"/>
    <w:rsid w:val="00504F41"/>
    <w:rsid w:val="005B06D7"/>
    <w:rsid w:val="00606BFF"/>
    <w:rsid w:val="00636A5A"/>
    <w:rsid w:val="00671355"/>
    <w:rsid w:val="0084192D"/>
    <w:rsid w:val="008501F9"/>
    <w:rsid w:val="008878CA"/>
    <w:rsid w:val="008C7616"/>
    <w:rsid w:val="008E00A2"/>
    <w:rsid w:val="0090018F"/>
    <w:rsid w:val="009451DE"/>
    <w:rsid w:val="00A871D6"/>
    <w:rsid w:val="00B13C6E"/>
    <w:rsid w:val="00B5499E"/>
    <w:rsid w:val="00B75330"/>
    <w:rsid w:val="00BA46A8"/>
    <w:rsid w:val="00BD6463"/>
    <w:rsid w:val="00BE1A6B"/>
    <w:rsid w:val="00C6460A"/>
    <w:rsid w:val="00D910AA"/>
    <w:rsid w:val="00D9163F"/>
    <w:rsid w:val="00DA3283"/>
    <w:rsid w:val="00DA64AD"/>
    <w:rsid w:val="00DD2F99"/>
    <w:rsid w:val="00E506FE"/>
    <w:rsid w:val="00E65C00"/>
    <w:rsid w:val="00ED76BC"/>
    <w:rsid w:val="00EF62E9"/>
    <w:rsid w:val="00F21154"/>
    <w:rsid w:val="00F42AC0"/>
    <w:rsid w:val="00F4750C"/>
    <w:rsid w:val="00FD52D9"/>
    <w:rsid w:val="00FF01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68BA"/>
  <w15:docId w15:val="{0FE4E82D-E47A-4DD9-8339-B9CA75FB0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0B1CC3"/>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0B1CC3"/>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 w:type="table" w:styleId="Tabelgril">
    <w:name w:val="Table Grid"/>
    <w:basedOn w:val="TabelNormal"/>
    <w:uiPriority w:val="39"/>
    <w:rsid w:val="00E65C0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5C0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Fontdeparagrafimplicit"/>
    <w:rsid w:val="00E65C00"/>
  </w:style>
  <w:style w:type="paragraph" w:styleId="Antet">
    <w:name w:val="header"/>
    <w:basedOn w:val="Normal"/>
    <w:link w:val="AntetCaracter"/>
    <w:uiPriority w:val="99"/>
    <w:unhideWhenUsed/>
    <w:rsid w:val="00B13C6E"/>
    <w:pPr>
      <w:tabs>
        <w:tab w:val="center" w:pos="4513"/>
        <w:tab w:val="right" w:pos="9026"/>
      </w:tabs>
      <w:spacing w:line="240" w:lineRule="auto"/>
    </w:pPr>
  </w:style>
  <w:style w:type="character" w:customStyle="1" w:styleId="AntetCaracter">
    <w:name w:val="Antet Caracter"/>
    <w:basedOn w:val="Fontdeparagrafimplicit"/>
    <w:link w:val="Antet"/>
    <w:uiPriority w:val="99"/>
    <w:rsid w:val="00B13C6E"/>
  </w:style>
  <w:style w:type="paragraph" w:styleId="Subsol">
    <w:name w:val="footer"/>
    <w:basedOn w:val="Normal"/>
    <w:link w:val="SubsolCaracter"/>
    <w:uiPriority w:val="99"/>
    <w:unhideWhenUsed/>
    <w:rsid w:val="00B13C6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13C6E"/>
  </w:style>
  <w:style w:type="table" w:styleId="Tabelgril4-Accentuare2">
    <w:name w:val="Grid Table 4 Accent 2"/>
    <w:basedOn w:val="TabelNormal"/>
    <w:uiPriority w:val="49"/>
    <w:rsid w:val="0090018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2366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the-green-book-appraisal-and-evaluation-in-central-governent/the-green-book-2020" TargetMode="External"/><Relationship Id="rId18" Type="http://schemas.openxmlformats.org/officeDocument/2006/relationships/hyperlink" Target="https://books.google.co.in/books?hl=en&amp;lr=&amp;id=ss5QDwAAQBAJ&amp;oi=fnd&amp;pg=PR13&amp;dq=+project+management+head&amp;ots=qxwOc-HTMH&amp;sig=rXNkSXxU4ARvwG-R-jj1HBk9N4Q&amp;redir_esc=y" TargetMode="External"/><Relationship Id="rId3" Type="http://schemas.openxmlformats.org/officeDocument/2006/relationships/settings" Target="settings.xml"/><Relationship Id="rId21" Type="http://schemas.openxmlformats.org/officeDocument/2006/relationships/hyperlink" Target="https://books.google.co.in/books?hl=en&amp;lr=&amp;id=BSzJDwAAQBAJ&amp;oi=fnd&amp;pg=PP1&amp;dq=+project+management+deliverables&amp;ots=qnRWs_yp6j&amp;sig=sQKMIFzG2PmukTFvDN_gBM9f1I8&amp;redir_esc=y" TargetMode="External"/><Relationship Id="rId7" Type="http://schemas.openxmlformats.org/officeDocument/2006/relationships/image" Target="media/image1.png"/><Relationship Id="rId12" Type="http://schemas.openxmlformats.org/officeDocument/2006/relationships/hyperlink" Target="https://www.edfenergy.com/energy/nuclear-new-build-projects/hinkley-point-c" TargetMode="External"/><Relationship Id="rId17" Type="http://schemas.openxmlformats.org/officeDocument/2006/relationships/hyperlink" Target="https://books.google.co.in/books?hl=en&amp;lr=&amp;id=XyNIEAAAQBAJ&amp;oi=fnd&amp;pg=PR11&amp;dq=+project+management+planning&amp;ots=UU80JlQjIM&amp;sig=tOhmRAyFowLi23Ogv_U3cgDYjMQ&amp;redir_esc=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hedigitalprojectmanager.com/projects/managing-schedules/what-is-resource-project-management/" TargetMode="External"/><Relationship Id="rId20" Type="http://schemas.openxmlformats.org/officeDocument/2006/relationships/hyperlink" Target="https://www.taylorfrancis.com/books/mono/10.4324/9781315239941/essentials-project-management-dennis-loc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blications.parliament.uk/pa/cm201719/cmselect/cmpubacc/393/393.pdf"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books.google.co.in/books?hl=en&amp;lr=&amp;id=P2g7EAAAQBAJ&amp;oi=fnd&amp;pg=PP1&amp;dq=risks+assessment+process+for+project+management&amp;ots=EpTxCSjKak&amp;sig=n_ZqC76oXw6pnETnwky9og4d9mA&amp;redir_esc=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eenbook.org/mr/topic/market-research-methodology/" TargetMode="External"/><Relationship Id="rId22" Type="http://schemas.openxmlformats.org/officeDocument/2006/relationships/hyperlink" Target="https://www.sciencedirect.com/science/article/abs/pii/S0263786317300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3341</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Anca Georgiana Cretan (2030045)</cp:lastModifiedBy>
  <cp:revision>5</cp:revision>
  <dcterms:created xsi:type="dcterms:W3CDTF">2023-08-02T11:23:00Z</dcterms:created>
  <dcterms:modified xsi:type="dcterms:W3CDTF">2023-08-03T18:55:00Z</dcterms:modified>
</cp:coreProperties>
</file>