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18308180" w:rsidR="00833470" w:rsidRDefault="00CD3E94" w:rsidP="00833470">
      <w:pPr>
        <w:tabs>
          <w:tab w:val="left" w:pos="6540"/>
        </w:tabs>
        <w:spacing w:line="360" w:lineRule="auto"/>
        <w:rPr>
          <w:rFonts w:ascii="Arial" w:hAnsi="Arial" w:cs="Arial"/>
          <w:sz w:val="28"/>
          <w:szCs w:val="28"/>
        </w:rPr>
      </w:pPr>
      <w:r>
        <w:rPr>
          <w:noProof/>
        </w:rPr>
        <mc:AlternateContent>
          <mc:Choice Requires="wps">
            <w:drawing>
              <wp:anchor distT="0" distB="0" distL="114300" distR="114300" simplePos="0" relativeHeight="251659264" behindDoc="1" locked="0" layoutInCell="1" allowOverlap="1" wp14:anchorId="777A8668" wp14:editId="1F772228">
                <wp:simplePos x="0" y="0"/>
                <wp:positionH relativeFrom="page">
                  <wp:posOffset>133350</wp:posOffset>
                </wp:positionH>
                <wp:positionV relativeFrom="paragraph">
                  <wp:posOffset>370840</wp:posOffset>
                </wp:positionV>
                <wp:extent cx="14127480" cy="9685020"/>
                <wp:effectExtent l="0" t="0" r="26670" b="11430"/>
                <wp:wrapNone/>
                <wp:docPr id="1" name="Rectangle 1"/>
                <wp:cNvGraphicFramePr/>
                <a:graphic xmlns:a="http://schemas.openxmlformats.org/drawingml/2006/main">
                  <a:graphicData uri="http://schemas.microsoft.com/office/word/2010/wordprocessingShape">
                    <wps:wsp>
                      <wps:cNvSpPr/>
                      <wps:spPr>
                        <a:xfrm>
                          <a:off x="0" y="0"/>
                          <a:ext cx="14127480" cy="968502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2ED02" id="Rectangle 1" o:spid="_x0000_s1026" style="position:absolute;margin-left:10.5pt;margin-top:29.2pt;width:1112.4pt;height:762.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fJOowIAANoFAAAOAAAAZHJzL2Uyb0RvYy54bWysVEtv2zAMvg/YfxB0X20HSR9BnSJI0GFA&#10;1wZrh54VWYoNyKImKXGyXz9KfiRtih2G5aBIfHwkP5O8vdvXiuyEdRXonGYXKSVCcygqvcnpz5f7&#10;L9eUOM90wRRokdODcPRu9vnTbWOmYgQlqEJYgiDaTRuT09J7M00Sx0tRM3cBRmhUSrA18/i0m6Sw&#10;rEH0WiWjNL1MGrCFscCFcyhdtko6i/hSCu6fpHTCE5VTzM3H08ZzHc5kdsumG8tMWfEuDfYPWdSs&#10;0hh0gFoyz8jWVmdQdcUtOJD+gkOdgJQVF7EGrCZL31XzXDIjYi1IjjMDTe7/wfLH3bNZWaShMW7q&#10;8Bqq2Etbh3/Mj+wjWYeBLLH3hKMwG2ejq/E1kspReXN5PUlHkc/k6G+s818F1CRccmrxc0SW2O7B&#10;eYyJpr1JCOdAVcV9pVR8hBYQC2XJjuHH8/ssuqpt/R2KVjZJ8dd+QhTjhz4TM2VK1krHl50xBo3t&#10;FbBjCm/CKn2eid2shzxuRst00td54omowTU50hhv/qBEAFT6h5CkKpC4UaxjSKHNjnEutG9LdCUr&#10;xLtSzpKOgAFZIl8DdgfwlroeuyW8sw+uIg7I4Jz+LbHWefCIkUH7wbmuNNiPABRW1UVu7XuSWmoC&#10;S2soDitLLLTj6Qy/r7BhHpjzK2ZxHrHJcMf4Jzykgian0N0oKcH+/kge7HFMUEtJg/OdU/dry6yg&#10;RH3TOEA32XgcFkJ8jCdX2LvEnmrWpxq9rReAXZjhNjM8XoO9V/1VWqhfcRXNQ1RUMc0xdk65t/1j&#10;4du9g8uMi/k8muESMMw/6GfDA3hgNQzEy/6VWdNNjceJe4R+F7Dpu+FpbYOnhvnWg6ziZB157fjG&#10;BRK7vVt2YUOdvqPVcSXP/gAAAP//AwBQSwMEFAAGAAgAAAAhACrEumXhAAAACwEAAA8AAABkcnMv&#10;ZG93bnJldi54bWxMj0FLw0AQhe+C/2EZwZvdJG1qjNkUEQIFvbRV8bjNjklodjZkN238944nPQ7v&#10;8eb7is1se3HG0XeOFMSLCARS7UxHjYK3Q3WXgfBBk9G9I1TwjR425fVVoXPjLrTD8z40gkfI51pB&#10;G8KQS+nrFq32CzcgcfblRqsDn2MjzagvPG57mUTRWlrdEX9o9YDPLdan/WQVVJ/ZwZy27/fDx4Os&#10;XqdAL/F2qdTtzfz0CCLgHP7K8IvP6FAy09FNZLzoFSQxqwQFabYCwXmSrFJ2OXIzzZZrkGUh/zuU&#10;PwAAAP//AwBQSwECLQAUAAYACAAAACEAtoM4kv4AAADhAQAAEwAAAAAAAAAAAAAAAAAAAAAAW0Nv&#10;bnRlbnRfVHlwZXNdLnhtbFBLAQItABQABgAIAAAAIQA4/SH/1gAAAJQBAAALAAAAAAAAAAAAAAAA&#10;AC8BAABfcmVscy8ucmVsc1BLAQItABQABgAIAAAAIQBj5fJOowIAANoFAAAOAAAAAAAAAAAAAAAA&#10;AC4CAABkcnMvZTJvRG9jLnhtbFBLAQItABQABgAIAAAAIQAqxLpl4QAAAAsBAAAPAAAAAAAAAAAA&#10;AAAAAP0EAABkcnMvZG93bnJldi54bWxQSwUGAAAAAAQABADzAAAACwYAAAAA&#10;" fillcolor="gray [1629]" strokecolor="#92d050" strokeweight="1pt">
                <v:fill opacity="30069f"/>
                <w10:wrap anchorx="page"/>
              </v:rect>
            </w:pict>
          </mc:Fallback>
        </mc:AlternateContent>
      </w:r>
    </w:p>
    <w:p w14:paraId="5818B88A" w14:textId="3CF82F04" w:rsidR="00833470" w:rsidRPr="00C83A82" w:rsidRDefault="00CD3E94" w:rsidP="00833470">
      <w:pPr>
        <w:tabs>
          <w:tab w:val="left" w:pos="6540"/>
        </w:tabs>
        <w:spacing w:line="360" w:lineRule="auto"/>
        <w:rPr>
          <w:rFonts w:ascii="Arial" w:hAnsi="Arial" w:cs="Arial"/>
          <w:sz w:val="28"/>
          <w:szCs w:val="28"/>
        </w:rPr>
      </w:pPr>
      <w:bookmarkStart w:id="0" w:name="_Hlk119323191"/>
      <w:r>
        <w:rPr>
          <w:rFonts w:ascii="Arial" w:hAnsi="Arial" w:cs="Arial"/>
          <w:b/>
          <w:bCs/>
          <w:sz w:val="28"/>
          <w:szCs w:val="28"/>
        </w:rPr>
        <w:t xml:space="preserve">    </w:t>
      </w:r>
      <w:r w:rsidR="00833470" w:rsidRPr="00C83A82">
        <w:rPr>
          <w:rFonts w:ascii="Arial" w:hAnsi="Arial" w:cs="Arial"/>
          <w:b/>
          <w:bCs/>
          <w:sz w:val="28"/>
          <w:szCs w:val="28"/>
        </w:rPr>
        <w:t>Student name</w:t>
      </w:r>
      <w:r w:rsidR="00833470" w:rsidRPr="00C83A82">
        <w:rPr>
          <w:rFonts w:ascii="Arial" w:hAnsi="Arial" w:cs="Arial"/>
          <w:sz w:val="28"/>
          <w:szCs w:val="28"/>
        </w:rPr>
        <w:t xml:space="preserve">: </w:t>
      </w:r>
      <w:r w:rsidR="0043014B">
        <w:rPr>
          <w:rFonts w:ascii="Arial" w:hAnsi="Arial" w:cs="Arial"/>
          <w:sz w:val="28"/>
          <w:szCs w:val="28"/>
        </w:rPr>
        <w:t>Mariuza Aguiar</w:t>
      </w:r>
    </w:p>
    <w:p w14:paraId="476C763A" w14:textId="0688594E" w:rsidR="00833470" w:rsidRPr="00C83A82" w:rsidRDefault="00CD3E94" w:rsidP="00833470">
      <w:pPr>
        <w:tabs>
          <w:tab w:val="left" w:pos="6540"/>
        </w:tabs>
        <w:spacing w:line="360" w:lineRule="auto"/>
        <w:rPr>
          <w:rFonts w:ascii="Arial" w:hAnsi="Arial" w:cs="Arial"/>
          <w:sz w:val="28"/>
          <w:szCs w:val="28"/>
          <w:lang w:val="nl-NL"/>
        </w:rPr>
      </w:pPr>
      <w:r>
        <w:rPr>
          <w:rFonts w:ascii="Arial" w:hAnsi="Arial" w:cs="Arial"/>
          <w:b/>
          <w:bCs/>
          <w:sz w:val="28"/>
          <w:szCs w:val="28"/>
          <w:lang w:val="nl-NL"/>
        </w:rPr>
        <w:t xml:space="preserve">    </w:t>
      </w:r>
      <w:r w:rsidR="00833470" w:rsidRPr="00C83A82">
        <w:rPr>
          <w:rFonts w:ascii="Arial" w:hAnsi="Arial" w:cs="Arial"/>
          <w:b/>
          <w:bCs/>
          <w:sz w:val="28"/>
          <w:szCs w:val="28"/>
          <w:lang w:val="nl-NL"/>
        </w:rPr>
        <w:t>Student ID</w:t>
      </w:r>
      <w:r w:rsidR="00833470" w:rsidRPr="00C83A82">
        <w:rPr>
          <w:rFonts w:ascii="Arial" w:hAnsi="Arial" w:cs="Arial"/>
          <w:sz w:val="28"/>
          <w:szCs w:val="28"/>
          <w:lang w:val="nl-NL"/>
        </w:rPr>
        <w:t>:</w:t>
      </w:r>
      <w:r w:rsidR="0043014B">
        <w:rPr>
          <w:rFonts w:ascii="Arial" w:hAnsi="Arial" w:cs="Arial"/>
          <w:sz w:val="28"/>
          <w:szCs w:val="28"/>
          <w:lang w:val="nl-NL"/>
        </w:rPr>
        <w:t>244064</w:t>
      </w:r>
      <w:r>
        <w:rPr>
          <w:rFonts w:ascii="Arial" w:hAnsi="Arial" w:cs="Arial"/>
          <w:sz w:val="28"/>
          <w:szCs w:val="28"/>
          <w:lang w:val="nl-NL"/>
        </w:rPr>
        <w:t>2</w:t>
      </w:r>
    </w:p>
    <w:p w14:paraId="543E95E7" w14:textId="4F89687A" w:rsidR="00833470" w:rsidRPr="00C83A82" w:rsidRDefault="00CD3E94" w:rsidP="00833470">
      <w:pPr>
        <w:tabs>
          <w:tab w:val="left" w:pos="6540"/>
        </w:tabs>
        <w:spacing w:line="360" w:lineRule="auto"/>
        <w:rPr>
          <w:rFonts w:ascii="Arial" w:hAnsi="Arial" w:cs="Arial"/>
          <w:sz w:val="28"/>
          <w:szCs w:val="28"/>
          <w:lang w:val="nl-NL"/>
        </w:rPr>
      </w:pPr>
      <w:r>
        <w:rPr>
          <w:rFonts w:ascii="Arial" w:hAnsi="Arial" w:cs="Arial"/>
          <w:b/>
          <w:bCs/>
          <w:sz w:val="28"/>
          <w:szCs w:val="28"/>
          <w:lang w:val="nl-NL"/>
        </w:rPr>
        <w:t xml:space="preserve">    </w:t>
      </w:r>
      <w:r w:rsidR="00833470" w:rsidRPr="00C83A82">
        <w:rPr>
          <w:rFonts w:ascii="Arial" w:hAnsi="Arial" w:cs="Arial"/>
          <w:b/>
          <w:bCs/>
          <w:sz w:val="28"/>
          <w:szCs w:val="28"/>
          <w:lang w:val="nl-NL"/>
        </w:rPr>
        <w:t>Module name</w:t>
      </w:r>
      <w:r w:rsidR="00833470" w:rsidRPr="00C83A82">
        <w:rPr>
          <w:rFonts w:ascii="Arial" w:hAnsi="Arial" w:cs="Arial"/>
          <w:sz w:val="28"/>
          <w:szCs w:val="28"/>
          <w:lang w:val="nl-NL"/>
        </w:rPr>
        <w:t xml:space="preserve">: </w:t>
      </w:r>
      <w:r w:rsidR="0043014B">
        <w:rPr>
          <w:rFonts w:ascii="Arial" w:hAnsi="Arial" w:cs="Arial"/>
          <w:sz w:val="28"/>
          <w:szCs w:val="28"/>
          <w:lang w:val="nl-NL"/>
        </w:rPr>
        <w:t>Introduction to Health and Social Care</w:t>
      </w:r>
    </w:p>
    <w:p w14:paraId="0009AFB0" w14:textId="1BD94FF4" w:rsidR="00833470" w:rsidRPr="0020413D" w:rsidRDefault="00CD3E94" w:rsidP="00833470">
      <w:pPr>
        <w:tabs>
          <w:tab w:val="left" w:pos="6540"/>
        </w:tabs>
        <w:spacing w:line="360" w:lineRule="auto"/>
        <w:rPr>
          <w:rFonts w:ascii="Arial" w:hAnsi="Arial" w:cs="Arial"/>
          <w:sz w:val="28"/>
          <w:szCs w:val="28"/>
        </w:rPr>
      </w:pPr>
      <w:r>
        <w:rPr>
          <w:rFonts w:ascii="Arial" w:hAnsi="Arial" w:cs="Arial"/>
          <w:b/>
          <w:bCs/>
          <w:sz w:val="28"/>
          <w:szCs w:val="28"/>
        </w:rPr>
        <w:t xml:space="preserve">    </w:t>
      </w:r>
      <w:r w:rsidR="00833470" w:rsidRPr="0020413D">
        <w:rPr>
          <w:rFonts w:ascii="Arial" w:hAnsi="Arial" w:cs="Arial"/>
          <w:b/>
          <w:bCs/>
          <w:sz w:val="28"/>
          <w:szCs w:val="28"/>
        </w:rPr>
        <w:t xml:space="preserve">Module </w:t>
      </w:r>
      <w:proofErr w:type="gramStart"/>
      <w:r w:rsidR="00833470" w:rsidRPr="0020413D">
        <w:rPr>
          <w:rFonts w:ascii="Arial" w:hAnsi="Arial" w:cs="Arial"/>
          <w:b/>
          <w:bCs/>
          <w:sz w:val="28"/>
          <w:szCs w:val="28"/>
        </w:rPr>
        <w:t>code</w:t>
      </w:r>
      <w:r w:rsidR="00833470" w:rsidRPr="0020413D">
        <w:rPr>
          <w:rFonts w:ascii="Arial" w:hAnsi="Arial" w:cs="Arial"/>
          <w:sz w:val="28"/>
          <w:szCs w:val="28"/>
        </w:rPr>
        <w:t>:</w:t>
      </w:r>
      <w:r w:rsidR="0043014B">
        <w:rPr>
          <w:rFonts w:ascii="Arial" w:hAnsi="Arial" w:cs="Arial"/>
          <w:sz w:val="28"/>
          <w:szCs w:val="28"/>
        </w:rPr>
        <w:t>LCHS</w:t>
      </w:r>
      <w:proofErr w:type="gramEnd"/>
      <w:r w:rsidR="0043014B">
        <w:rPr>
          <w:rFonts w:ascii="Arial" w:hAnsi="Arial" w:cs="Arial"/>
          <w:sz w:val="28"/>
          <w:szCs w:val="28"/>
        </w:rPr>
        <w:t>4003_LON</w:t>
      </w:r>
    </w:p>
    <w:p w14:paraId="410C101D" w14:textId="636A2614" w:rsidR="00925D5E" w:rsidRDefault="00CD3E94">
      <w:pPr>
        <w:sectPr w:rsidR="00925D5E">
          <w:headerReference w:type="default" r:id="rId10"/>
          <w:footerReference w:type="default" r:id="rId11"/>
          <w:pgSz w:w="11906" w:h="16838"/>
          <w:pgMar w:top="1440" w:right="1440" w:bottom="1440" w:left="1440" w:header="708" w:footer="708" w:gutter="0"/>
          <w:cols w:space="708"/>
          <w:docGrid w:linePitch="360"/>
        </w:sectPr>
      </w:pPr>
      <w:r>
        <w:rPr>
          <w:rFonts w:ascii="Arial" w:hAnsi="Arial" w:cs="Arial"/>
          <w:b/>
          <w:bCs/>
          <w:sz w:val="28"/>
          <w:szCs w:val="28"/>
        </w:rPr>
        <w:t xml:space="preserve">    </w:t>
      </w:r>
      <w:r w:rsidR="00833470" w:rsidRPr="0020413D">
        <w:rPr>
          <w:rFonts w:ascii="Arial" w:hAnsi="Arial" w:cs="Arial"/>
          <w:b/>
          <w:bCs/>
          <w:sz w:val="28"/>
          <w:szCs w:val="28"/>
        </w:rPr>
        <w:t xml:space="preserve">Lecturer </w:t>
      </w:r>
      <w:proofErr w:type="gramStart"/>
      <w:r w:rsidR="00833470" w:rsidRPr="0020413D">
        <w:rPr>
          <w:rFonts w:ascii="Arial" w:hAnsi="Arial" w:cs="Arial"/>
          <w:b/>
          <w:bCs/>
          <w:sz w:val="28"/>
          <w:szCs w:val="28"/>
        </w:rPr>
        <w:t>name</w:t>
      </w:r>
      <w:r w:rsidR="00833470" w:rsidRPr="0020413D">
        <w:t xml:space="preserve"> </w:t>
      </w:r>
      <w:bookmarkEnd w:id="0"/>
      <w:r w:rsidR="0043014B">
        <w:t>:</w:t>
      </w:r>
      <w:proofErr w:type="gramEnd"/>
      <w:r w:rsidR="0043014B">
        <w:t xml:space="preserve">   </w:t>
      </w:r>
      <w:r w:rsidR="002E0BF1">
        <w:t xml:space="preserve"> </w:t>
      </w:r>
      <w:proofErr w:type="gramStart"/>
      <w:r w:rsidR="002E0BF1" w:rsidRPr="002E0BF1">
        <w:rPr>
          <w:sz w:val="28"/>
          <w:szCs w:val="28"/>
        </w:rPr>
        <w:t>BRIAN</w:t>
      </w:r>
      <w:r>
        <w:rPr>
          <w:sz w:val="28"/>
          <w:szCs w:val="28"/>
        </w:rPr>
        <w:t xml:space="preserve">  Mashumba</w:t>
      </w:r>
      <w:proofErr w:type="gramEnd"/>
    </w:p>
    <w:p w14:paraId="3BF185BD" w14:textId="3B9F5725" w:rsidR="00833470" w:rsidRDefault="00CD3E94" w:rsidP="00833470">
      <w:pPr>
        <w:rPr>
          <w:rFonts w:ascii="Arial" w:hAnsi="Arial" w:cs="Arial"/>
          <w:b/>
          <w:bCs/>
          <w:sz w:val="28"/>
          <w:szCs w:val="28"/>
        </w:rPr>
      </w:pPr>
      <w:r>
        <w:rPr>
          <w:rFonts w:ascii="Arial" w:hAnsi="Arial" w:cs="Arial"/>
          <w:b/>
          <w:bCs/>
          <w:sz w:val="28"/>
          <w:szCs w:val="28"/>
        </w:rPr>
        <w:t xml:space="preserve">    </w:t>
      </w:r>
      <w:r w:rsidR="00833470" w:rsidRPr="004D35FC">
        <w:rPr>
          <w:rFonts w:ascii="Arial" w:hAnsi="Arial" w:cs="Arial"/>
          <w:b/>
          <w:bCs/>
          <w:sz w:val="28"/>
          <w:szCs w:val="28"/>
        </w:rPr>
        <w:t xml:space="preserve">Content page </w:t>
      </w:r>
    </w:p>
    <w:p w14:paraId="2F2D77A8" w14:textId="7DBCEB18" w:rsidR="00833470" w:rsidRDefault="00CD3E94" w:rsidP="00833470">
      <w:pPr>
        <w:sectPr w:rsidR="00833470" w:rsidSect="00925D5E">
          <w:pgSz w:w="11906" w:h="16838"/>
          <w:pgMar w:top="1440" w:right="1440" w:bottom="1440" w:left="1440" w:header="708" w:footer="708" w:gutter="0"/>
          <w:cols w:space="708"/>
          <w:docGrid w:linePitch="360"/>
        </w:sectPr>
      </w:pPr>
      <w:r>
        <w:rPr>
          <w:rFonts w:ascii="Arial" w:hAnsi="Arial" w:cs="Arial"/>
          <w:b/>
          <w:bCs/>
          <w:noProof/>
          <w:sz w:val="28"/>
          <w:szCs w:val="28"/>
        </w:rPr>
        <mc:AlternateContent>
          <mc:Choice Requires="wps">
            <w:drawing>
              <wp:anchor distT="0" distB="0" distL="114300" distR="114300" simplePos="0" relativeHeight="251678720" behindDoc="0" locked="0" layoutInCell="1" allowOverlap="1" wp14:anchorId="57AEA2F1" wp14:editId="3C654C2D">
                <wp:simplePos x="0" y="0"/>
                <wp:positionH relativeFrom="column">
                  <wp:posOffset>7479030</wp:posOffset>
                </wp:positionH>
                <wp:positionV relativeFrom="paragraph">
                  <wp:posOffset>511810</wp:posOffset>
                </wp:positionV>
                <wp:extent cx="2567940" cy="880110"/>
                <wp:effectExtent l="0" t="19050" r="41910" b="34290"/>
                <wp:wrapNone/>
                <wp:docPr id="1474588197" name="Arrow: Right 18"/>
                <wp:cNvGraphicFramePr/>
                <a:graphic xmlns:a="http://schemas.openxmlformats.org/drawingml/2006/main">
                  <a:graphicData uri="http://schemas.microsoft.com/office/word/2010/wordprocessingShape">
                    <wps:wsp>
                      <wps:cNvSpPr/>
                      <wps:spPr>
                        <a:xfrm>
                          <a:off x="0" y="0"/>
                          <a:ext cx="2567940" cy="880110"/>
                        </a:xfrm>
                        <a:prstGeom prst="rightArrow">
                          <a:avLst/>
                        </a:prstGeom>
                      </wps:spPr>
                      <wps:style>
                        <a:lnRef idx="2">
                          <a:schemeClr val="accent1"/>
                        </a:lnRef>
                        <a:fillRef idx="1">
                          <a:schemeClr val="lt1"/>
                        </a:fillRef>
                        <a:effectRef idx="0">
                          <a:schemeClr val="accent1"/>
                        </a:effectRef>
                        <a:fontRef idx="minor">
                          <a:schemeClr val="dk1"/>
                        </a:fontRef>
                      </wps:style>
                      <wps:txbx>
                        <w:txbxContent>
                          <w:p w14:paraId="5C2CC5D7" w14:textId="77777777" w:rsidR="00CD3E94" w:rsidRPr="00CD3E94" w:rsidRDefault="00CD3E94" w:rsidP="00CD3E94">
                            <w:pPr>
                              <w:pStyle w:val="NormalWeb"/>
                              <w:jc w:val="both"/>
                              <w:rPr>
                                <w:rFonts w:ascii="Arial Nova" w:hAnsi="Arial Nova"/>
                                <w:color w:val="000000" w:themeColor="dark1"/>
                                <w:kern w:val="24"/>
                                <w:sz w:val="20"/>
                                <w:szCs w:val="20"/>
                              </w:rPr>
                            </w:pPr>
                            <w:r w:rsidRPr="00CD3E94">
                              <w:rPr>
                                <w:rFonts w:ascii="Arial Nova" w:eastAsiaTheme="minorEastAsia" w:hAnsi="Arial Nova"/>
                                <w:b/>
                                <w:bCs/>
                                <w:color w:val="000000" w:themeColor="dark1"/>
                                <w:kern w:val="24"/>
                                <w:sz w:val="20"/>
                                <w:szCs w:val="20"/>
                                <w:highlight w:val="cyan"/>
                                <w:lang w:val="en-US"/>
                              </w:rPr>
                              <w:t>Key Challenges Faced by Dentistry Services</w:t>
                            </w:r>
                          </w:p>
                          <w:p w14:paraId="62E87CBB" w14:textId="77777777" w:rsidR="00CD3E94" w:rsidRDefault="00CD3E94" w:rsidP="00CD3E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AEA2F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26" type="#_x0000_t13" style="position:absolute;margin-left:588.9pt;margin-top:40.3pt;width:202.2pt;height:69.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rJ1VwIAAP0EAAAOAAAAZHJzL2Uyb0RvYy54bWysVEtv2zAMvg/YfxB0XxwH6SuoUwQtOgwo&#10;2qLt0LMiS7ExWdQoJXb260fJjtt1OQ27yKLIj4+PpC+vusawnUJfgy14PplypqyEsrabgn9/uf1y&#10;zpkPwpbCgFUF3yvPr5afP122bqFmUIEpFTJyYv2idQWvQnCLLPOyUo3wE3DKklIDNiKQiJusRNGS&#10;98Zks+n0NGsBS4cglff0etMr+TL511rJ8KC1V4GZglNuIZ2YznU8s+WlWGxQuKqWQxriH7JoRG0p&#10;6OjqRgTBtlj/5aqpJYIHHSYSmgy0rqVKNVA1+fRDNc+VcCrVQuR4N9Lk/59beb97do9INLTOLzxd&#10;YxWdxiZ+KT/WJbL2I1mqC0zS4+zk9OxiTpxK0p2fT/M8sZm9oR368FVBw+Kl4FhvqrBChDYxJXZ3&#10;PlBcAhwMSXjLIt3C3qiYiLFPSrO6jHETOg2IujbIdoJaK6RUNuSxneQvWUeYro0ZgfkxoBlBg22E&#10;qTQ4I3B6DPhnxBGRooINI7ipLeAxB+WPQ7q6tz9U39ccyw/duhs6s4Zy/4gMoZ9g7+RtTazeCR8e&#10;BdLIUiNoDcMDHdpAW3AYbpxVgL+OvUd7miTSctbSChTc/9wKVJyZb5Zm7CKfx/6GJMxPzmYk4HvN&#10;+r3GbptroFbktPBOpmu0D+Zw1QjNK23rKkYllbCSYhdcBjwI16FfTdp3qVarZEZ74kS4s89ORueR&#10;4DgvL92rQDeMVqChvIfDuojFh9nqbSPSwmobQNdp8CLFPa8D9bRjaX6G/0Fc4vdysnr7ay1/AwAA&#10;//8DAFBLAwQUAAYACAAAACEAImVI3OAAAAAMAQAADwAAAGRycy9kb3ducmV2LnhtbEyPUUvDMBSF&#10;3wX/Q7iCby5t0K7WpmMIA6kgc27vaRObYnNTmmzr/r13T/p4uIfvfLdczW5gJzOF3qOEdJEAM9h6&#10;3WMnYf+1eciBhahQq8GjkXAxAVbV7U2pCu3P+GlOu9gxgmAolAQb41hwHlprnAoLPxqk27efnIoU&#10;p47rSZ0J7gYukiTjTvVIC1aN5tWa9md3dBKE3a4fD1xcxv37x1tTH2pbbzIp7+/m9QuwaOb4V4ar&#10;PqlDRU6NP6IObKCcLpfkHiXkSQbs2njKhQDWED99FsCrkv9/ovoFAAD//wMAUEsBAi0AFAAGAAgA&#10;AAAhALaDOJL+AAAA4QEAABMAAAAAAAAAAAAAAAAAAAAAAFtDb250ZW50X1R5cGVzXS54bWxQSwEC&#10;LQAUAAYACAAAACEAOP0h/9YAAACUAQAACwAAAAAAAAAAAAAAAAAvAQAAX3JlbHMvLnJlbHNQSwEC&#10;LQAUAAYACAAAACEAbiaydVcCAAD9BAAADgAAAAAAAAAAAAAAAAAuAgAAZHJzL2Uyb0RvYy54bWxQ&#10;SwECLQAUAAYACAAAACEAImVI3OAAAAAMAQAADwAAAAAAAAAAAAAAAACxBAAAZHJzL2Rvd25yZXYu&#10;eG1sUEsFBgAAAAAEAAQA8wAAAL4FAAAAAA==&#10;" adj="17899" fillcolor="white [3201]" strokecolor="#4472c4 [3204]" strokeweight="1pt">
                <v:textbox>
                  <w:txbxContent>
                    <w:p w14:paraId="5C2CC5D7" w14:textId="77777777" w:rsidR="00CD3E94" w:rsidRPr="00CD3E94" w:rsidRDefault="00CD3E94" w:rsidP="00CD3E94">
                      <w:pPr>
                        <w:pStyle w:val="NormalWeb"/>
                        <w:jc w:val="both"/>
                        <w:rPr>
                          <w:rFonts w:ascii="Arial Nova" w:hAnsi="Arial Nova"/>
                          <w:color w:val="000000" w:themeColor="dark1"/>
                          <w:kern w:val="24"/>
                          <w:sz w:val="20"/>
                          <w:szCs w:val="20"/>
                        </w:rPr>
                      </w:pPr>
                      <w:r w:rsidRPr="00CD3E94">
                        <w:rPr>
                          <w:rFonts w:ascii="Arial Nova" w:eastAsiaTheme="minorEastAsia" w:hAnsi="Arial Nova"/>
                          <w:b/>
                          <w:bCs/>
                          <w:color w:val="000000" w:themeColor="dark1"/>
                          <w:kern w:val="24"/>
                          <w:sz w:val="20"/>
                          <w:szCs w:val="20"/>
                          <w:highlight w:val="cyan"/>
                          <w:lang w:val="en-US"/>
                        </w:rPr>
                        <w:t>Key Challenges Faced by Dentistry Services</w:t>
                      </w:r>
                    </w:p>
                    <w:p w14:paraId="62E87CBB" w14:textId="77777777" w:rsidR="00CD3E94" w:rsidRDefault="00CD3E94" w:rsidP="00CD3E94">
                      <w:pPr>
                        <w:jc w:val="center"/>
                      </w:pPr>
                    </w:p>
                  </w:txbxContent>
                </v:textbox>
              </v:shape>
            </w:pict>
          </mc:Fallback>
        </mc:AlternateContent>
      </w:r>
      <w:r>
        <w:rPr>
          <w:rFonts w:ascii="Arial" w:hAnsi="Arial" w:cs="Arial"/>
          <w:b/>
          <w:bCs/>
          <w:sz w:val="28"/>
          <w:szCs w:val="28"/>
        </w:rPr>
        <w:t xml:space="preserve">    </w:t>
      </w:r>
      <w:r w:rsidR="00833470">
        <w:rPr>
          <w:rFonts w:ascii="Arial" w:hAnsi="Arial" w:cs="Arial"/>
          <w:b/>
          <w:bCs/>
          <w:sz w:val="28"/>
          <w:szCs w:val="28"/>
        </w:rPr>
        <w:t>Element 1 …………………………………………………………</w:t>
      </w:r>
      <w:proofErr w:type="gramStart"/>
      <w:r w:rsidR="00833470">
        <w:rPr>
          <w:rFonts w:ascii="Arial" w:hAnsi="Arial" w:cs="Arial"/>
          <w:b/>
          <w:bCs/>
          <w:sz w:val="28"/>
          <w:szCs w:val="28"/>
        </w:rPr>
        <w:t>…..</w:t>
      </w:r>
      <w:proofErr w:type="gramEnd"/>
      <w:r w:rsidR="00833470">
        <w:rPr>
          <w:rFonts w:ascii="Arial" w:hAnsi="Arial" w:cs="Arial"/>
          <w:b/>
          <w:bCs/>
          <w:sz w:val="28"/>
          <w:szCs w:val="28"/>
        </w:rPr>
        <w:t xml:space="preserve"> page</w:t>
      </w:r>
    </w:p>
    <w:p w14:paraId="5AFFC33B" w14:textId="4677B798" w:rsidR="003A000F" w:rsidRDefault="00F64FBC">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63360" behindDoc="0" locked="0" layoutInCell="1" allowOverlap="1" wp14:anchorId="04CAE92E" wp14:editId="30DBFD94">
                <wp:simplePos x="0" y="0"/>
                <wp:positionH relativeFrom="page">
                  <wp:posOffset>-419100</wp:posOffset>
                </wp:positionH>
                <wp:positionV relativeFrom="paragraph">
                  <wp:posOffset>-4676140</wp:posOffset>
                </wp:positionV>
                <wp:extent cx="2312670" cy="4789170"/>
                <wp:effectExtent l="19050" t="19050" r="30480" b="304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670" cy="4789170"/>
                        </a:xfrm>
                        <a:prstGeom prst="rect">
                          <a:avLst/>
                        </a:prstGeom>
                        <a:solidFill>
                          <a:srgbClr val="FFFFFF"/>
                        </a:solidFill>
                        <a:ln w="47625">
                          <a:solidFill>
                            <a:schemeClr val="accent2"/>
                          </a:solidFill>
                          <a:miter lim="800000"/>
                          <a:headEnd/>
                          <a:tailEnd/>
                        </a:ln>
                        <a:effectLst>
                          <a:softEdge rad="25400"/>
                        </a:effectLst>
                      </wps:spPr>
                      <wps:txbx>
                        <w:txbxContent>
                          <w:p w14:paraId="44A2397F" w14:textId="5A8CFE13" w:rsidR="00BE6BE0" w:rsidRPr="00CD3E94" w:rsidRDefault="002E0BF1" w:rsidP="00BE6BE0">
                            <w:pPr>
                              <w:rPr>
                                <w:rFonts w:ascii="Arial Black" w:hAnsi="Arial Black"/>
                                <w:color w:val="000000" w:themeColor="dark1"/>
                                <w:kern w:val="24"/>
                                <w:sz w:val="36"/>
                                <w:szCs w:val="36"/>
                                <w:lang w:val="en-US"/>
                              </w:rPr>
                            </w:pPr>
                            <w:r>
                              <w:rPr>
                                <w:b/>
                                <w:bCs/>
                                <w:color w:val="385623" w:themeColor="accent6" w:themeShade="80"/>
                              </w:rPr>
                              <w:t xml:space="preserve"> </w:t>
                            </w:r>
                            <w:r w:rsidR="002F2166" w:rsidRPr="00CD3E94">
                              <w:rPr>
                                <w:rFonts w:ascii="Arial Black" w:hAnsi="Arial Black"/>
                                <w:color w:val="000000" w:themeColor="dark1"/>
                                <w:kern w:val="24"/>
                                <w:sz w:val="36"/>
                                <w:szCs w:val="36"/>
                                <w:lang w:val="en-US"/>
                              </w:rPr>
                              <w:t>“</w:t>
                            </w:r>
                            <w:r w:rsidR="002F2166" w:rsidRPr="00CD3E94">
                              <w:rPr>
                                <w:rFonts w:ascii="Arial Black" w:hAnsi="Arial Black"/>
                                <w:color w:val="D07560"/>
                                <w:kern w:val="24"/>
                                <w:sz w:val="36"/>
                                <w:szCs w:val="36"/>
                                <w:lang w:val="en-US"/>
                              </w:rPr>
                              <w:t xml:space="preserve">Dentistry </w:t>
                            </w:r>
                            <w:r w:rsidR="002F2166" w:rsidRPr="00CD3E94">
                              <w:rPr>
                                <w:rFonts w:ascii="Arial Black" w:hAnsi="Arial Black"/>
                                <w:color w:val="000000" w:themeColor="dark1"/>
                                <w:kern w:val="24"/>
                                <w:sz w:val="36"/>
                                <w:szCs w:val="36"/>
                                <w:lang w:val="en-US"/>
                              </w:rPr>
                              <w:t>Services in the UK Health and Social Care Sector: Evolution, Function, and Current Challenges”</w:t>
                            </w:r>
                          </w:p>
                          <w:p w14:paraId="2B45F13C" w14:textId="77777777" w:rsidR="00CD3E94" w:rsidRDefault="00CD3E94" w:rsidP="00BE6BE0">
                            <w:pPr>
                              <w:rPr>
                                <w:rFonts w:ascii="Arial Black" w:hAnsi="Arial Black"/>
                                <w:color w:val="000000" w:themeColor="dark1"/>
                                <w:kern w:val="24"/>
                                <w:sz w:val="40"/>
                                <w:szCs w:val="40"/>
                                <w:lang w:val="en-US"/>
                              </w:rPr>
                            </w:pPr>
                          </w:p>
                          <w:p w14:paraId="68787D9E" w14:textId="6D12DE74" w:rsidR="00CD3E94" w:rsidRPr="002E0BF1" w:rsidRDefault="00CD3E94" w:rsidP="00BE6BE0">
                            <w:pPr>
                              <w:rPr>
                                <w:b/>
                                <w:bCs/>
                                <w:color w:val="385623" w:themeColor="accent6" w:themeShade="80"/>
                              </w:rPr>
                            </w:pPr>
                            <w:r>
                              <w:rPr>
                                <w:noProof/>
                              </w:rPr>
                              <w:drawing>
                                <wp:inline distT="0" distB="0" distL="0" distR="0" wp14:anchorId="07ECFE28" wp14:editId="1E19A272">
                                  <wp:extent cx="1120140" cy="1143000"/>
                                  <wp:effectExtent l="0" t="0" r="3810" b="0"/>
                                  <wp:docPr id="1687123027" name="Picture 6" descr="Tooth Decay Black Icon Silhouette Bad Tooth Stock Illustration - Download  Image Now - Black Color, Blood, Bubble Gum - iStock">
                                    <a:extLst xmlns:a="http://schemas.openxmlformats.org/drawingml/2006/main">
                                      <a:ext uri="{FF2B5EF4-FFF2-40B4-BE49-F238E27FC236}">
                                        <a16:creationId xmlns:a16="http://schemas.microsoft.com/office/drawing/2014/main" id="{18E40954-6F4F-4B3A-AD22-2D538BF1A5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Tooth Decay Black Icon Silhouette Bad Tooth Stock Illustration - Download  Image Now - Black Color, Blood, Bubble Gum - iStock">
                                            <a:extLst>
                                              <a:ext uri="{FF2B5EF4-FFF2-40B4-BE49-F238E27FC236}">
                                                <a16:creationId xmlns:a16="http://schemas.microsoft.com/office/drawing/2014/main" id="{18E40954-6F4F-4B3A-AD22-2D538BF1A5F1}"/>
                                              </a:ext>
                                            </a:extLs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l="28945" t="22834" r="29056" b="21167"/>
                                          <a:stretch/>
                                        </pic:blipFill>
                                        <pic:spPr bwMode="auto">
                                          <a:xfrm>
                                            <a:off x="0" y="0"/>
                                            <a:ext cx="1120140" cy="1143000"/>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7" type="#_x0000_t202" style="position:absolute;margin-left:-33pt;margin-top:-368.2pt;width:182.1pt;height:377.1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3AuMwIAAF8EAAAOAAAAZHJzL2Uyb0RvYy54bWysVNtu2zAMfR+wfxD0vjjxkjQ14hRd2gwD&#10;ugvQ7QNkSbaFyaImKbGzrx8lp2m67WmYHwTRpA/Jc0ivb4ZOk4N0XoEp6WwypUQaDkKZpqTfvu7e&#10;rCjxgRnBNBhZ0qP09Gbz+tW6t4XMoQUtpCMIYnzR25K2IdgiyzxvZcf8BKw06KzBdSyg6ZpMONYj&#10;eqezfDpdZj04YR1w6T2+vRuddJPw61ry8LmuvQxElxRrC+l06azimW3WrGgcs63ipzLYP1TRMWUw&#10;6RnqjgVG9k79AdUp7sBDHSYcugzqWnGZesBuZtPfunlsmZWpFyTH2zNN/v/B8k+HR/vFkTC8gwEF&#10;TE14+wD8uycGti0zjbx1DvpWMoGJZ5GyrLe+OH0aqfaFjyBV/xEEisz2ARLQULsusoJ9EkRHAY5n&#10;0uUQCMeX+dtZvrxCF0ff/Gp1PUMj5mDF0+fW+fBeQkfipaQOVU3w7PDgwxj6FBKzedBK7JTWyXBN&#10;tdWOHBhOwC49J/QXYdqQPqZf5ouRghcYcRrlGYVxLk3I/wbTqYDjrFVX0tU0PjGIFZG7eyPSPTCl&#10;xzt2qE10yzSo2MtYfR3uRSOJYwLZWcxHEAy+CEsCRM5H9sNQDURheFIn6lGBOKIiDsaJxw3FSwvu&#10;JyU9TntJ/Y89c5IS/cGgqtez+TyuRzLmi6scDXfpqS49zHCEKmmgZLxuQ1qpWL6BW1S/VkmX50pO&#10;M4NTnJQ9bVxck0s7RT3/Fza/AAAA//8DAFBLAwQUAAYACAAAACEAosWQ9+EAAAALAQAADwAAAGRy&#10;cy9kb3ducmV2LnhtbEyPy2rDMBBF94X+g5hCd4kcNziuYzmEkkIXhtZpP0Cx5AeRRsZSYufvO101&#10;uxnmcOfcfDdbw6569L1DAatlBExj7VSPrYCf7/dFCswHiUoah1rATXvYFY8PucyUm7DS12NoGYWg&#10;z6SALoQh49zXnbbSL92gkW6NG60MtI4tV6OcKNwaHkdRwq3skT50ctBvna7Px4sV8DFXh9v6a8LS&#10;NGXlmn15WH2mQjw/zfstsKDn8A/Dnz6pQ0FOJ3dB5ZkRsEgS6hJo2Lwka2CExK9pDOxE7CYFXuT8&#10;vkPxCwAA//8DAFBLAQItABQABgAIAAAAIQC2gziS/gAAAOEBAAATAAAAAAAAAAAAAAAAAAAAAABb&#10;Q29udGVudF9UeXBlc10ueG1sUEsBAi0AFAAGAAgAAAAhADj9If/WAAAAlAEAAAsAAAAAAAAAAAAA&#10;AAAALwEAAF9yZWxzLy5yZWxzUEsBAi0AFAAGAAgAAAAhAKTjcC4zAgAAXwQAAA4AAAAAAAAAAAAA&#10;AAAALgIAAGRycy9lMm9Eb2MueG1sUEsBAi0AFAAGAAgAAAAhAKLFkPfhAAAACwEAAA8AAAAAAAAA&#10;AAAAAAAAjQQAAGRycy9kb3ducmV2LnhtbFBLBQYAAAAABAAEAPMAAACbBQAAAAA=&#10;" strokecolor="#ed7d31 [3205]" strokeweight="3.75pt">
                <v:textbox>
                  <w:txbxContent>
                    <w:p w14:paraId="44A2397F" w14:textId="5A8CFE13" w:rsidR="00BE6BE0" w:rsidRPr="00CD3E94" w:rsidRDefault="002E0BF1" w:rsidP="00BE6BE0">
                      <w:pPr>
                        <w:rPr>
                          <w:rFonts w:ascii="Arial Black" w:hAnsi="Arial Black"/>
                          <w:color w:val="000000" w:themeColor="dark1"/>
                          <w:kern w:val="24"/>
                          <w:sz w:val="36"/>
                          <w:szCs w:val="36"/>
                          <w:lang w:val="en-US"/>
                        </w:rPr>
                      </w:pPr>
                      <w:r>
                        <w:rPr>
                          <w:b/>
                          <w:bCs/>
                          <w:color w:val="385623" w:themeColor="accent6" w:themeShade="80"/>
                        </w:rPr>
                        <w:t xml:space="preserve"> </w:t>
                      </w:r>
                      <w:r w:rsidR="002F2166" w:rsidRPr="00CD3E94">
                        <w:rPr>
                          <w:rFonts w:ascii="Arial Black" w:hAnsi="Arial Black"/>
                          <w:color w:val="000000" w:themeColor="dark1"/>
                          <w:kern w:val="24"/>
                          <w:sz w:val="36"/>
                          <w:szCs w:val="36"/>
                          <w:lang w:val="en-US"/>
                        </w:rPr>
                        <w:t>“</w:t>
                      </w:r>
                      <w:r w:rsidR="002F2166" w:rsidRPr="00CD3E94">
                        <w:rPr>
                          <w:rFonts w:ascii="Arial Black" w:hAnsi="Arial Black"/>
                          <w:color w:val="D07560"/>
                          <w:kern w:val="24"/>
                          <w:sz w:val="36"/>
                          <w:szCs w:val="36"/>
                          <w:lang w:val="en-US"/>
                        </w:rPr>
                        <w:t xml:space="preserve">Dentistry </w:t>
                      </w:r>
                      <w:r w:rsidR="002F2166" w:rsidRPr="00CD3E94">
                        <w:rPr>
                          <w:rFonts w:ascii="Arial Black" w:hAnsi="Arial Black"/>
                          <w:color w:val="000000" w:themeColor="dark1"/>
                          <w:kern w:val="24"/>
                          <w:sz w:val="36"/>
                          <w:szCs w:val="36"/>
                          <w:lang w:val="en-US"/>
                        </w:rPr>
                        <w:t>Services in the UK Health and Social Care Sector: Evolution, Function, and Current Challenges”</w:t>
                      </w:r>
                    </w:p>
                    <w:p w14:paraId="2B45F13C" w14:textId="77777777" w:rsidR="00CD3E94" w:rsidRDefault="00CD3E94" w:rsidP="00BE6BE0">
                      <w:pPr>
                        <w:rPr>
                          <w:rFonts w:ascii="Arial Black" w:hAnsi="Arial Black"/>
                          <w:color w:val="000000" w:themeColor="dark1"/>
                          <w:kern w:val="24"/>
                          <w:sz w:val="40"/>
                          <w:szCs w:val="40"/>
                          <w:lang w:val="en-US"/>
                        </w:rPr>
                      </w:pPr>
                    </w:p>
                    <w:p w14:paraId="68787D9E" w14:textId="6D12DE74" w:rsidR="00CD3E94" w:rsidRPr="002E0BF1" w:rsidRDefault="00CD3E94" w:rsidP="00BE6BE0">
                      <w:pPr>
                        <w:rPr>
                          <w:b/>
                          <w:bCs/>
                          <w:color w:val="385623" w:themeColor="accent6" w:themeShade="80"/>
                        </w:rPr>
                      </w:pPr>
                      <w:r>
                        <w:rPr>
                          <w:noProof/>
                        </w:rPr>
                        <w:drawing>
                          <wp:inline distT="0" distB="0" distL="0" distR="0" wp14:anchorId="07ECFE28" wp14:editId="1E19A272">
                            <wp:extent cx="1120140" cy="1143000"/>
                            <wp:effectExtent l="0" t="0" r="3810" b="0"/>
                            <wp:docPr id="1687123027" name="Picture 6" descr="Tooth Decay Black Icon Silhouette Bad Tooth Stock Illustration - Download  Image Now - Black Color, Blood, Bubble Gum - iStock">
                              <a:extLst xmlns:a="http://schemas.openxmlformats.org/drawingml/2006/main">
                                <a:ext uri="{FF2B5EF4-FFF2-40B4-BE49-F238E27FC236}">
                                  <a16:creationId xmlns:a16="http://schemas.microsoft.com/office/drawing/2014/main" id="{18E40954-6F4F-4B3A-AD22-2D538BF1A5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Tooth Decay Black Icon Silhouette Bad Tooth Stock Illustration - Download  Image Now - Black Color, Blood, Bubble Gum - iStock">
                                      <a:extLst>
                                        <a:ext uri="{FF2B5EF4-FFF2-40B4-BE49-F238E27FC236}">
                                          <a16:creationId xmlns:a16="http://schemas.microsoft.com/office/drawing/2014/main" id="{18E40954-6F4F-4B3A-AD22-2D538BF1A5F1}"/>
                                        </a:ext>
                                      </a:extLs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l="28945" t="22834" r="29056" b="21167"/>
                                    <a:stretch/>
                                  </pic:blipFill>
                                  <pic:spPr bwMode="auto">
                                    <a:xfrm>
                                      <a:off x="0" y="0"/>
                                      <a:ext cx="1120140" cy="1143000"/>
                                    </a:xfrm>
                                    <a:prstGeom prst="rect">
                                      <a:avLst/>
                                    </a:prstGeom>
                                    <a:noFill/>
                                  </pic:spPr>
                                </pic:pic>
                              </a:graphicData>
                            </a:graphic>
                          </wp:inline>
                        </w:drawing>
                      </w: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2862BE45">
                <wp:simplePos x="0" y="0"/>
                <wp:positionH relativeFrom="margin">
                  <wp:posOffset>-419100</wp:posOffset>
                </wp:positionH>
                <wp:positionV relativeFrom="paragraph">
                  <wp:posOffset>-4676140</wp:posOffset>
                </wp:positionV>
                <wp:extent cx="2465070" cy="5116830"/>
                <wp:effectExtent l="19050" t="19050" r="11430" b="2667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5070" cy="5116830"/>
                        </a:xfrm>
                        <a:prstGeom prst="rect">
                          <a:avLst/>
                        </a:prstGeom>
                        <a:solidFill>
                          <a:srgbClr val="FFFFFF"/>
                        </a:solidFill>
                        <a:ln w="44450">
                          <a:solidFill>
                            <a:srgbClr val="000000"/>
                          </a:solidFill>
                          <a:miter lim="800000"/>
                          <a:headEnd/>
                          <a:tailEnd/>
                        </a:ln>
                        <a:effectLst>
                          <a:softEdge rad="25400"/>
                        </a:effectLst>
                      </wps:spPr>
                      <wps:txbx>
                        <w:txbxContent>
                          <w:p w14:paraId="15FE70E9" w14:textId="1A1B0645" w:rsidR="00CD3E94" w:rsidRPr="00CD3E94" w:rsidRDefault="00CD3E94" w:rsidP="00CD3E94">
                            <w:pPr>
                              <w:pStyle w:val="NormalWeb"/>
                              <w:spacing w:before="200" w:beforeAutospacing="0" w:after="0" w:afterAutospacing="0" w:line="216" w:lineRule="auto"/>
                              <w:rPr>
                                <w:sz w:val="18"/>
                                <w:szCs w:val="18"/>
                              </w:rPr>
                            </w:pPr>
                            <w:r w:rsidRPr="00CD3E94">
                              <w:rPr>
                                <w:rFonts w:ascii="Arial Black" w:hAnsi="Arial Black"/>
                                <w:color w:val="D07560"/>
                                <w:kern w:val="24"/>
                                <w:sz w:val="28"/>
                                <w:szCs w:val="28"/>
                                <w:highlight w:val="darkCyan"/>
                                <w:lang w:val="en-US"/>
                              </w:rPr>
                              <w:t>Dentistry</w:t>
                            </w:r>
                            <w:r w:rsidRPr="00CD3E94">
                              <w:rPr>
                                <w:rFonts w:ascii="Arial Black" w:hAnsi="Arial Black"/>
                                <w:color w:val="D07560"/>
                                <w:kern w:val="24"/>
                                <w:sz w:val="28"/>
                                <w:szCs w:val="28"/>
                                <w:lang w:val="en-US"/>
                              </w:rPr>
                              <w:t xml:space="preserve"> </w:t>
                            </w:r>
                            <w:r w:rsidRPr="00CD3E94">
                              <w:rPr>
                                <w:rFonts w:ascii="Arial Black" w:eastAsiaTheme="minorEastAsia" w:hAnsi="Arial Black" w:cstheme="minorBidi"/>
                                <w:b/>
                                <w:bCs/>
                                <w:color w:val="000000" w:themeColor="dark1"/>
                                <w:kern w:val="24"/>
                                <w:sz w:val="18"/>
                                <w:szCs w:val="18"/>
                                <w:lang w:val="en-US"/>
                              </w:rPr>
                              <w:t xml:space="preserve">I </w:t>
                            </w:r>
                            <w:r>
                              <w:rPr>
                                <w:rFonts w:ascii="Arial Black" w:eastAsiaTheme="minorEastAsia" w:hAnsi="Arial Black" w:cstheme="minorBidi"/>
                                <w:b/>
                                <w:bCs/>
                                <w:color w:val="000000" w:themeColor="dark1"/>
                                <w:kern w:val="24"/>
                                <w:sz w:val="18"/>
                                <w:szCs w:val="18"/>
                                <w:lang w:val="en-US"/>
                              </w:rPr>
                              <w:t xml:space="preserve">choose this service because it is a very valuable profession and the demand is really higher, there is many people on waiting list with no hope to get a place while the population grow day by day, the impacting on quality of lives, on personal and emotional side, such relief pain, self-esteem, also on oral and overall healthy.  At the point of the individuals spend they </w:t>
                            </w:r>
                            <w:proofErr w:type="gramStart"/>
                            <w:r>
                              <w:rPr>
                                <w:rFonts w:ascii="Arial Black" w:eastAsiaTheme="minorEastAsia" w:hAnsi="Arial Black" w:cstheme="minorBidi"/>
                                <w:b/>
                                <w:bCs/>
                                <w:color w:val="000000" w:themeColor="dark1"/>
                                <w:kern w:val="24"/>
                                <w:sz w:val="18"/>
                                <w:szCs w:val="18"/>
                                <w:lang w:val="en-US"/>
                              </w:rPr>
                              <w:t>saving</w:t>
                            </w:r>
                            <w:proofErr w:type="gramEnd"/>
                            <w:r>
                              <w:rPr>
                                <w:rFonts w:ascii="Arial Black" w:eastAsiaTheme="minorEastAsia" w:hAnsi="Arial Black" w:cstheme="minorBidi"/>
                                <w:b/>
                                <w:bCs/>
                                <w:color w:val="000000" w:themeColor="dark1"/>
                                <w:kern w:val="24"/>
                                <w:sz w:val="18"/>
                                <w:szCs w:val="18"/>
                                <w:lang w:val="en-US"/>
                              </w:rPr>
                              <w:t xml:space="preserve"> money on treatment abroad including myself.</w:t>
                            </w:r>
                          </w:p>
                          <w:p w14:paraId="1F68CAA7" w14:textId="77777777" w:rsidR="00CD3E94" w:rsidRPr="00CD3E94" w:rsidRDefault="00CD3E94" w:rsidP="00CD3E94">
                            <w:pPr>
                              <w:pStyle w:val="NormalWeb"/>
                              <w:spacing w:before="200" w:beforeAutospacing="0" w:after="0" w:afterAutospacing="0" w:line="216" w:lineRule="auto"/>
                              <w:jc w:val="center"/>
                              <w:rPr>
                                <w:sz w:val="22"/>
                                <w:szCs w:val="22"/>
                              </w:rPr>
                            </w:pPr>
                            <w:r w:rsidRPr="00CD3E94">
                              <w:rPr>
                                <w:rFonts w:ascii="Arial Black" w:eastAsiaTheme="minorEastAsia" w:hAnsi="Arial Black" w:cstheme="minorBidi"/>
                                <w:b/>
                                <w:bCs/>
                                <w:color w:val="000000" w:themeColor="dark1"/>
                                <w:kern w:val="24"/>
                                <w:sz w:val="22"/>
                                <w:szCs w:val="22"/>
                                <w:highlight w:val="darkCyan"/>
                                <w:lang w:val="en-US"/>
                              </w:rPr>
                              <w:t>Introduction</w:t>
                            </w:r>
                            <w:r w:rsidRPr="00CD3E94">
                              <w:rPr>
                                <w:rFonts w:ascii="Arial Black" w:eastAsiaTheme="minorEastAsia" w:hAnsi="Arial Black" w:cstheme="minorBidi"/>
                                <w:b/>
                                <w:bCs/>
                                <w:color w:val="000000" w:themeColor="dark1"/>
                                <w:kern w:val="24"/>
                                <w:sz w:val="22"/>
                                <w:szCs w:val="22"/>
                                <w:lang w:val="en-US"/>
                              </w:rPr>
                              <w:t xml:space="preserve">  </w:t>
                            </w:r>
                          </w:p>
                          <w:p w14:paraId="3B1F633C" w14:textId="77777777" w:rsidR="00CD3E94" w:rsidRDefault="00CD3E94" w:rsidP="00DE5581">
                            <w:pPr>
                              <w:pStyle w:val="NormalWeb"/>
                              <w:spacing w:before="0" w:beforeAutospacing="0" w:after="0" w:afterAutospacing="0"/>
                              <w:jc w:val="both"/>
                              <w:rPr>
                                <w:rFonts w:ascii="Arial Nova" w:eastAsiaTheme="minorEastAsia" w:hAnsi="Arial Nova" w:cstheme="minorBidi"/>
                                <w:color w:val="000000" w:themeColor="dark1"/>
                                <w:kern w:val="24"/>
                                <w:sz w:val="20"/>
                                <w:szCs w:val="20"/>
                                <w:lang w:val="en-US"/>
                              </w:rPr>
                            </w:pPr>
                          </w:p>
                          <w:p w14:paraId="4E73C203" w14:textId="5D3E53BD" w:rsidR="00DE5581" w:rsidRPr="00CD3E94" w:rsidRDefault="00DE5581" w:rsidP="00DE5581">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Dentistry services form a vital component of the UK’s Health and Social Care sector, ensuring the prevention, diagnosis, and treatment of oral diseases that significantly impact general health and quality of life. Within the NHS, dentistry promotes public health through routine check-ups, education, and restorative care (Williams, Fisher and Edwards, 2023). The profession operates under the ethical and clinical standards defined by the General Dental Council (2013), aiming to provide equitable and evidence-based care that supports holistic wellbeing (World Health Organization, 2022).</w:t>
                            </w:r>
                          </w:p>
                          <w:p w14:paraId="2A6CE679" w14:textId="69C93821" w:rsidR="00BE6BE0" w:rsidRDefault="00BE6BE0" w:rsidP="00BE6BE0">
                            <w:pPr>
                              <w:rPr>
                                <w:noProof/>
                              </w:rPr>
                            </w:pPr>
                          </w:p>
                          <w:p w14:paraId="7FDA0B78" w14:textId="77777777" w:rsidR="00CD3E94" w:rsidRDefault="00CD3E94" w:rsidP="00BE6BE0">
                            <w:pPr>
                              <w:rPr>
                                <w:noProof/>
                              </w:rPr>
                            </w:pPr>
                          </w:p>
                          <w:p w14:paraId="6C6F55BE" w14:textId="5937C786" w:rsidR="00CD3E94" w:rsidRDefault="00CD3E94"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33pt;margin-top:-368.2pt;width:194.1pt;height:402.9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FPLgIAAFwEAAAOAAAAZHJzL2Uyb0RvYy54bWysVMtu2zAQvBfoPxC815Jc2XEFy0HqxEWB&#10;9AGk/QCKpCSiFFclaUvp12dJ2Y6RtpeiOhBc7Wo4O7PU+nrsNDlI6xSYkmazlBJpOAhlmpJ+/7Z7&#10;s6LEeWYE02BkSR+lo9eb16/WQ1/IObSghbQEQYwrhr6krfd9kSSOt7Jjbga9NJiswXbMY2ibRFg2&#10;IHqnk3maLpMBrOgtcOkcvr2dknQT8etacv+lrp30RJcUufm42rhWYU02a1Y0lvWt4kca7B9YdEwZ&#10;PPQMdcs8I3urfoPqFLfgoPYzDl0Cda24jD1gN1n6opuHlvUy9oLiuP4sk/t/sPzz4aH/aokf38OI&#10;BsYmXH8P/IcjBrYtM428sRaGVjKBB2dBsmToXXH8NEjtChdAquETCDSZ7T1EoLG2XVAF+ySIjgY8&#10;nkWXoyccX87z5SK9whTH3CLLlqu30ZaEFafPe+v8BwkdCZuSWnQ1wrPDvfOBDitOJeE0B1qJndI6&#10;BrapttqSA8MJ2MUndvCiTBsylDTP80U6SfBXjDQ+f8LolMdZ1qor6epcxIog3J0RcdI8U3raI2dt&#10;AkEZpxQbmajX/k40klgmUJpFnp60uCiL6gfBJ+n9WI1EhfJAKphRgXhEOyxM447XEzct2F+UDDjq&#10;JXU/98xKSvRHg5a+y/I83I0Y5IurOQb2MlNdZpjhCFVST8m03fp4nwJ9Azdofa2iKc9MjgODIxy9&#10;Ol63cEcu41j1/FPYPAEAAP//AwBQSwMEFAAGAAgAAAAhAH5B8hTiAAAACwEAAA8AAABkcnMvZG93&#10;bnJldi54bWxMj0FLw0AQhe+C/2EZwVu7aVrXGrMpIgiiFDFt8TpNxmwwO5tmt238964nvb3hPd58&#10;L1+NthMnGnzrWMNsmoAgrlzdcqNhu3maLEH4gFxj55g0fJOHVXF5kWNWuzO/06kMjYgl7DPUYELo&#10;Myl9Zciin7qeOHqfbrAY4jk0sh7wHMttJ9MkUdJiy/GDwZ4eDVVf5dFqKN3bR8/rzct4WL+6g9nu&#10;bp5xpvX11fhwDyLQGP7C8Isf0aGITHt35NqLTsNEqbglRHE7VwsQMTJP0xTEXoO6W4Ascvl/Q/ED&#10;AAD//wMAUEsBAi0AFAAGAAgAAAAhALaDOJL+AAAA4QEAABMAAAAAAAAAAAAAAAAAAAAAAFtDb250&#10;ZW50X1R5cGVzXS54bWxQSwECLQAUAAYACAAAACEAOP0h/9YAAACUAQAACwAAAAAAAAAAAAAAAAAv&#10;AQAAX3JlbHMvLnJlbHNQSwECLQAUAAYACAAAACEAyP2RTy4CAABcBAAADgAAAAAAAAAAAAAAAAAu&#10;AgAAZHJzL2Uyb0RvYy54bWxQSwECLQAUAAYACAAAACEAfkHyFOIAAAALAQAADwAAAAAAAAAAAAAA&#10;AACIBAAAZHJzL2Rvd25yZXYueG1sUEsFBgAAAAAEAAQA8wAAAJcFAAAAAA==&#10;" strokeweight="3.5pt">
                <v:textbox>
                  <w:txbxContent>
                    <w:p w14:paraId="15FE70E9" w14:textId="1A1B0645" w:rsidR="00CD3E94" w:rsidRPr="00CD3E94" w:rsidRDefault="00CD3E94" w:rsidP="00CD3E94">
                      <w:pPr>
                        <w:pStyle w:val="NormalWeb"/>
                        <w:spacing w:before="200" w:beforeAutospacing="0" w:after="0" w:afterAutospacing="0" w:line="216" w:lineRule="auto"/>
                        <w:rPr>
                          <w:sz w:val="18"/>
                          <w:szCs w:val="18"/>
                        </w:rPr>
                      </w:pPr>
                      <w:r w:rsidRPr="00CD3E94">
                        <w:rPr>
                          <w:rFonts w:ascii="Arial Black" w:hAnsi="Arial Black"/>
                          <w:color w:val="D07560"/>
                          <w:kern w:val="24"/>
                          <w:sz w:val="28"/>
                          <w:szCs w:val="28"/>
                          <w:highlight w:val="darkCyan"/>
                          <w:lang w:val="en-US"/>
                        </w:rPr>
                        <w:t>Dentistry</w:t>
                      </w:r>
                      <w:r w:rsidRPr="00CD3E94">
                        <w:rPr>
                          <w:rFonts w:ascii="Arial Black" w:hAnsi="Arial Black"/>
                          <w:color w:val="D07560"/>
                          <w:kern w:val="24"/>
                          <w:sz w:val="28"/>
                          <w:szCs w:val="28"/>
                          <w:lang w:val="en-US"/>
                        </w:rPr>
                        <w:t xml:space="preserve"> </w:t>
                      </w:r>
                      <w:r w:rsidRPr="00CD3E94">
                        <w:rPr>
                          <w:rFonts w:ascii="Arial Black" w:eastAsiaTheme="minorEastAsia" w:hAnsi="Arial Black" w:cstheme="minorBidi"/>
                          <w:b/>
                          <w:bCs/>
                          <w:color w:val="000000" w:themeColor="dark1"/>
                          <w:kern w:val="24"/>
                          <w:sz w:val="18"/>
                          <w:szCs w:val="18"/>
                          <w:lang w:val="en-US"/>
                        </w:rPr>
                        <w:t xml:space="preserve">I </w:t>
                      </w:r>
                      <w:r>
                        <w:rPr>
                          <w:rFonts w:ascii="Arial Black" w:eastAsiaTheme="minorEastAsia" w:hAnsi="Arial Black" w:cstheme="minorBidi"/>
                          <w:b/>
                          <w:bCs/>
                          <w:color w:val="000000" w:themeColor="dark1"/>
                          <w:kern w:val="24"/>
                          <w:sz w:val="18"/>
                          <w:szCs w:val="18"/>
                          <w:lang w:val="en-US"/>
                        </w:rPr>
                        <w:t xml:space="preserve">choose this service because it is a very valuable profession and the demand is really higher, there is many people on waiting list with no hope to get a place while the population grow day by day, the impacting on quality of lives, on personal and emotional side, such relief pain, self-esteem, also on oral and overall healthy.  At the point of the individuals spend they </w:t>
                      </w:r>
                      <w:proofErr w:type="gramStart"/>
                      <w:r>
                        <w:rPr>
                          <w:rFonts w:ascii="Arial Black" w:eastAsiaTheme="minorEastAsia" w:hAnsi="Arial Black" w:cstheme="minorBidi"/>
                          <w:b/>
                          <w:bCs/>
                          <w:color w:val="000000" w:themeColor="dark1"/>
                          <w:kern w:val="24"/>
                          <w:sz w:val="18"/>
                          <w:szCs w:val="18"/>
                          <w:lang w:val="en-US"/>
                        </w:rPr>
                        <w:t>saving</w:t>
                      </w:r>
                      <w:proofErr w:type="gramEnd"/>
                      <w:r>
                        <w:rPr>
                          <w:rFonts w:ascii="Arial Black" w:eastAsiaTheme="minorEastAsia" w:hAnsi="Arial Black" w:cstheme="minorBidi"/>
                          <w:b/>
                          <w:bCs/>
                          <w:color w:val="000000" w:themeColor="dark1"/>
                          <w:kern w:val="24"/>
                          <w:sz w:val="18"/>
                          <w:szCs w:val="18"/>
                          <w:lang w:val="en-US"/>
                        </w:rPr>
                        <w:t xml:space="preserve"> money on treatment abroad including myself.</w:t>
                      </w:r>
                    </w:p>
                    <w:p w14:paraId="1F68CAA7" w14:textId="77777777" w:rsidR="00CD3E94" w:rsidRPr="00CD3E94" w:rsidRDefault="00CD3E94" w:rsidP="00CD3E94">
                      <w:pPr>
                        <w:pStyle w:val="NormalWeb"/>
                        <w:spacing w:before="200" w:beforeAutospacing="0" w:after="0" w:afterAutospacing="0" w:line="216" w:lineRule="auto"/>
                        <w:jc w:val="center"/>
                        <w:rPr>
                          <w:sz w:val="22"/>
                          <w:szCs w:val="22"/>
                        </w:rPr>
                      </w:pPr>
                      <w:r w:rsidRPr="00CD3E94">
                        <w:rPr>
                          <w:rFonts w:ascii="Arial Black" w:eastAsiaTheme="minorEastAsia" w:hAnsi="Arial Black" w:cstheme="minorBidi"/>
                          <w:b/>
                          <w:bCs/>
                          <w:color w:val="000000" w:themeColor="dark1"/>
                          <w:kern w:val="24"/>
                          <w:sz w:val="22"/>
                          <w:szCs w:val="22"/>
                          <w:highlight w:val="darkCyan"/>
                          <w:lang w:val="en-US"/>
                        </w:rPr>
                        <w:t>Introduction</w:t>
                      </w:r>
                      <w:r w:rsidRPr="00CD3E94">
                        <w:rPr>
                          <w:rFonts w:ascii="Arial Black" w:eastAsiaTheme="minorEastAsia" w:hAnsi="Arial Black" w:cstheme="minorBidi"/>
                          <w:b/>
                          <w:bCs/>
                          <w:color w:val="000000" w:themeColor="dark1"/>
                          <w:kern w:val="24"/>
                          <w:sz w:val="22"/>
                          <w:szCs w:val="22"/>
                          <w:lang w:val="en-US"/>
                        </w:rPr>
                        <w:t xml:space="preserve">  </w:t>
                      </w:r>
                    </w:p>
                    <w:p w14:paraId="3B1F633C" w14:textId="77777777" w:rsidR="00CD3E94" w:rsidRDefault="00CD3E94" w:rsidP="00DE5581">
                      <w:pPr>
                        <w:pStyle w:val="NormalWeb"/>
                        <w:spacing w:before="0" w:beforeAutospacing="0" w:after="0" w:afterAutospacing="0"/>
                        <w:jc w:val="both"/>
                        <w:rPr>
                          <w:rFonts w:ascii="Arial Nova" w:eastAsiaTheme="minorEastAsia" w:hAnsi="Arial Nova" w:cstheme="minorBidi"/>
                          <w:color w:val="000000" w:themeColor="dark1"/>
                          <w:kern w:val="24"/>
                          <w:sz w:val="20"/>
                          <w:szCs w:val="20"/>
                          <w:lang w:val="en-US"/>
                        </w:rPr>
                      </w:pPr>
                    </w:p>
                    <w:p w14:paraId="4E73C203" w14:textId="5D3E53BD" w:rsidR="00DE5581" w:rsidRPr="00CD3E94" w:rsidRDefault="00DE5581" w:rsidP="00DE5581">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Dentistry services form a vital component of the UK’s Health and Social Care sector, ensuring the prevention, diagnosis, and treatment of oral diseases that significantly impact general health and quality of life. Within the NHS, dentistry promotes public health through routine check-ups, education, and restorative care (Williams, Fisher and Edwards, 2023). The profession operates under the ethical and clinical standards defined by the General Dental Council (2013), aiming to provide equitable and evidence-based care that supports holistic wellbeing (World Health Organization, 2022).</w:t>
                      </w:r>
                    </w:p>
                    <w:p w14:paraId="2A6CE679" w14:textId="69C93821" w:rsidR="00BE6BE0" w:rsidRDefault="00BE6BE0" w:rsidP="00BE6BE0">
                      <w:pPr>
                        <w:rPr>
                          <w:noProof/>
                        </w:rPr>
                      </w:pPr>
                    </w:p>
                    <w:p w14:paraId="7FDA0B78" w14:textId="77777777" w:rsidR="00CD3E94" w:rsidRDefault="00CD3E94" w:rsidP="00BE6BE0">
                      <w:pPr>
                        <w:rPr>
                          <w:noProof/>
                        </w:rPr>
                      </w:pPr>
                    </w:p>
                    <w:p w14:paraId="6C6F55BE" w14:textId="5937C786" w:rsidR="00CD3E94" w:rsidRDefault="00CD3E94" w:rsidP="00BE6BE0"/>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0AFCA71B">
                <wp:simplePos x="0" y="0"/>
                <wp:positionH relativeFrom="column">
                  <wp:posOffset>-419100</wp:posOffset>
                </wp:positionH>
                <wp:positionV relativeFrom="paragraph">
                  <wp:posOffset>-4676140</wp:posOffset>
                </wp:positionV>
                <wp:extent cx="2367280" cy="4819650"/>
                <wp:effectExtent l="19050" t="19050" r="1397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4819650"/>
                        </a:xfrm>
                        <a:prstGeom prst="rect">
                          <a:avLst/>
                        </a:prstGeom>
                        <a:solidFill>
                          <a:srgbClr val="FFFFFF"/>
                        </a:solidFill>
                        <a:ln w="44450">
                          <a:solidFill>
                            <a:srgbClr val="000000"/>
                          </a:solidFill>
                          <a:miter lim="800000"/>
                          <a:headEnd/>
                          <a:tailEnd/>
                        </a:ln>
                        <a:effectLst>
                          <a:softEdge rad="25400"/>
                        </a:effectLst>
                      </wps:spPr>
                      <wps:txbx>
                        <w:txbxContent>
                          <w:p w14:paraId="368078E3" w14:textId="6ADEECCC" w:rsid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16"/>
                                <w:szCs w:val="16"/>
                                <w:lang w:val="en-US"/>
                              </w:rPr>
                            </w:pPr>
                            <w:r w:rsidRPr="00CD3E94">
                              <w:rPr>
                                <w:b/>
                                <w:bCs/>
                                <w:noProof/>
                                <w:color w:val="385623" w:themeColor="accent6" w:themeShade="80"/>
                              </w:rPr>
                              <w:drawing>
                                <wp:inline distT="0" distB="0" distL="0" distR="0" wp14:anchorId="052F3D75" wp14:editId="2501BC21">
                                  <wp:extent cx="2139950" cy="362829"/>
                                  <wp:effectExtent l="0" t="0" r="0" b="0"/>
                                  <wp:docPr id="6251447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362829"/>
                                          </a:xfrm>
                                          <a:prstGeom prst="rect">
                                            <a:avLst/>
                                          </a:prstGeom>
                                          <a:noFill/>
                                          <a:ln>
                                            <a:noFill/>
                                          </a:ln>
                                        </pic:spPr>
                                      </pic:pic>
                                    </a:graphicData>
                                  </a:graphic>
                                </wp:inline>
                              </w:drawing>
                            </w:r>
                          </w:p>
                          <w:p w14:paraId="6E72710B" w14:textId="277B0BCD"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The</w:t>
                            </w:r>
                            <w:r w:rsidRPr="00CD3E94">
                              <w:rPr>
                                <w:rFonts w:ascii="Arial Nova" w:eastAsiaTheme="minorEastAsia" w:hAnsi="Arial Nova" w:cstheme="minorBidi"/>
                                <w:color w:val="000000" w:themeColor="dark1"/>
                                <w:kern w:val="24"/>
                                <w:sz w:val="18"/>
                                <w:szCs w:val="18"/>
                                <w:lang w:val="en-US"/>
                              </w:rPr>
                              <w:t xml:space="preserve"> </w:t>
                            </w:r>
                            <w:r w:rsidRPr="00CD3E94">
                              <w:rPr>
                                <w:rFonts w:ascii="Arial Nova" w:eastAsiaTheme="minorEastAsia" w:hAnsi="Arial Nova" w:cstheme="minorBidi"/>
                                <w:color w:val="000000" w:themeColor="dark1"/>
                                <w:kern w:val="24"/>
                                <w:sz w:val="18"/>
                                <w:szCs w:val="18"/>
                                <w:lang w:val="en-US"/>
                              </w:rPr>
                              <w:t xml:space="preserve">evolution of dentistry services in the UK reflects the broader development of public health systems. Dentistry began informally in the 19th century, with barbers and surgeons performing tractions before </w:t>
                            </w:r>
                            <w:proofErr w:type="spellStart"/>
                            <w:r w:rsidRPr="00CD3E94">
                              <w:rPr>
                                <w:rFonts w:ascii="Arial Nova" w:eastAsiaTheme="minorEastAsia" w:hAnsi="Arial Nova" w:cstheme="minorBidi"/>
                                <w:color w:val="000000" w:themeColor="dark1"/>
                                <w:kern w:val="24"/>
                                <w:sz w:val="18"/>
                                <w:szCs w:val="18"/>
                                <w:lang w:val="en-US"/>
                              </w:rPr>
                              <w:t>professionalisation</w:t>
                            </w:r>
                            <w:proofErr w:type="spellEnd"/>
                            <w:r w:rsidRPr="00CD3E94">
                              <w:rPr>
                                <w:rFonts w:ascii="Arial Nova" w:eastAsiaTheme="minorEastAsia" w:hAnsi="Arial Nova" w:cstheme="minorBidi"/>
                                <w:color w:val="000000" w:themeColor="dark1"/>
                                <w:kern w:val="24"/>
                                <w:sz w:val="18"/>
                                <w:szCs w:val="18"/>
                                <w:lang w:val="en-US"/>
                              </w:rPr>
                              <w:t xml:space="preserve"> through the 1859 Dentists Act, which established formal training and registration (Evans et al., 2023). The creation of the National Health Service (NHS) in 1948 marked a major milestone, introducing free dental care for all citizens (Williams, Fisher and Edwards, 2023). Over subsequent decades, dentistry shifted from emergency extractions toward preventive and restorative treatments, focusing on education and hygiene. Modern practice is now grounded in professional regulation, ethical guidance, and evidence-based care as outlined by the General Dental Council (2013) and the World Health Organization’s (2022) oral health goals.</w:t>
                            </w:r>
                          </w:p>
                          <w:p w14:paraId="2F2C6041" w14:textId="66E88ECC" w:rsidR="00BE6BE0" w:rsidRPr="00CD3E94"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33pt;margin-top:-368.2pt;width:186.4pt;height:379.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exLQIAAFwEAAAOAAAAZHJzL2Uyb0RvYy54bWysVNtu2zAMfR+wfxD0vthJnTQ14hRd2gwD&#10;ugvQ7QNkSbaFyaInKbGzry8lJ2nQDXsY5gdBNOlD8hzSq9uh1WQvrVNgCjqdpJRIw0EoUxf0+7ft&#10;uyUlzjMjmAYjC3qQjt6u375Z9V0uZ9CAFtISBDEu77uCNt53eZI43siWuQl00qCzAtsyj6atE2FZ&#10;j+itTmZpukh6sKKzwKVz+PZ+dNJ1xK8qyf2XqnLSE11QrM3H08azDGeyXrG8tqxrFD+Wwf6hipYp&#10;g0nPUPfMM7Kz6jeoVnELDio/4dAmUFWKy9gDdjNNX3Xz1LBOxl6QHNedaXL/D5Z/3j91Xy3xw3sY&#10;UMDYhOsegf9wxMCmYaaWd9ZC30gmMPE0UJb0ncuPnwaqXe4CSNl/AoEis52HCDRUtg2sYJ8E0VGA&#10;w5l0OXjC8eXsanE9W6KLoy9bTm8W8yhLwvLT5511/oOEloRLQS2qGuHZ/tH5UA7LTyEhmwOtxFZp&#10;HQ1blxttyZ7hBGzjEzt4FaYN6TF9lmHyv2Ok8fkTRqs8zrJWbUGX5yCWB+IejIiT5pnS4x1r1iZk&#10;knFKsZExbeUfRC2JZQKpmWfpiYuLsMh+IHyk3g/lQBSGX4WighgliAPKYWEcd1xPvDRgf1HS46gX&#10;1P3cMSsp0R8NSnozzbKwG9HI5tczNOylp7z0MMMRqqCekvG68XGfQvkG7lD6SkVRXio5DgyOcNTq&#10;uG5hRy7tGPXyU1g/AwAA//8DAFBLAwQUAAYACAAAACEAeH6Pn+EAAAALAQAADwAAAGRycy9kb3du&#10;cmV2LnhtbEyPwUrDQBCG74LvsIzgrd001VViNkUEQZQiphWv0+yaDWZn0+y2jW/veNLbDPPzz/eV&#10;q8n34mjH2AXSsJhnICw1wXTUathuHme3IGJCMtgHshq+bYRVdX5WYmHCid7ssU6t4BKKBWpwKQ2F&#10;lLFx1mOch8ES3z7D6DHxOrbSjHjict/LPMuU9NgRf3A42Adnm6/64DXU4fVjoPXmedqvX8Lebd+v&#10;n3Ch9eXFdH8HItkp/YXhF5/RoWKmXTiQiaLXMFOKXRIPN0t1BYIjy0yxzU5DniuQVSn/O1Q/AAAA&#10;//8DAFBLAQItABQABgAIAAAAIQC2gziS/gAAAOEBAAATAAAAAAAAAAAAAAAAAAAAAABbQ29udGVu&#10;dF9UeXBlc10ueG1sUEsBAi0AFAAGAAgAAAAhADj9If/WAAAAlAEAAAsAAAAAAAAAAAAAAAAALwEA&#10;AF9yZWxzLy5yZWxzUEsBAi0AFAAGAAgAAAAhAD7XR7EtAgAAXAQAAA4AAAAAAAAAAAAAAAAALgIA&#10;AGRycy9lMm9Eb2MueG1sUEsBAi0AFAAGAAgAAAAhAHh+j5/hAAAACwEAAA8AAAAAAAAAAAAAAAAA&#10;hwQAAGRycy9kb3ducmV2LnhtbFBLBQYAAAAABAAEAPMAAACVBQAAAAA=&#10;" strokeweight="3.5pt">
                <v:textbox>
                  <w:txbxContent>
                    <w:p w14:paraId="368078E3" w14:textId="6ADEECCC" w:rsid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16"/>
                          <w:szCs w:val="16"/>
                          <w:lang w:val="en-US"/>
                        </w:rPr>
                      </w:pPr>
                      <w:r w:rsidRPr="00CD3E94">
                        <w:rPr>
                          <w:b/>
                          <w:bCs/>
                          <w:noProof/>
                          <w:color w:val="385623" w:themeColor="accent6" w:themeShade="80"/>
                        </w:rPr>
                        <w:drawing>
                          <wp:inline distT="0" distB="0" distL="0" distR="0" wp14:anchorId="052F3D75" wp14:editId="2501BC21">
                            <wp:extent cx="2139950" cy="362829"/>
                            <wp:effectExtent l="0" t="0" r="0" b="0"/>
                            <wp:docPr id="6251447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362829"/>
                                    </a:xfrm>
                                    <a:prstGeom prst="rect">
                                      <a:avLst/>
                                    </a:prstGeom>
                                    <a:noFill/>
                                    <a:ln>
                                      <a:noFill/>
                                    </a:ln>
                                  </pic:spPr>
                                </pic:pic>
                              </a:graphicData>
                            </a:graphic>
                          </wp:inline>
                        </w:drawing>
                      </w:r>
                    </w:p>
                    <w:p w14:paraId="6E72710B" w14:textId="277B0BCD"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The</w:t>
                      </w:r>
                      <w:r w:rsidRPr="00CD3E94">
                        <w:rPr>
                          <w:rFonts w:ascii="Arial Nova" w:eastAsiaTheme="minorEastAsia" w:hAnsi="Arial Nova" w:cstheme="minorBidi"/>
                          <w:color w:val="000000" w:themeColor="dark1"/>
                          <w:kern w:val="24"/>
                          <w:sz w:val="18"/>
                          <w:szCs w:val="18"/>
                          <w:lang w:val="en-US"/>
                        </w:rPr>
                        <w:t xml:space="preserve"> </w:t>
                      </w:r>
                      <w:r w:rsidRPr="00CD3E94">
                        <w:rPr>
                          <w:rFonts w:ascii="Arial Nova" w:eastAsiaTheme="minorEastAsia" w:hAnsi="Arial Nova" w:cstheme="minorBidi"/>
                          <w:color w:val="000000" w:themeColor="dark1"/>
                          <w:kern w:val="24"/>
                          <w:sz w:val="18"/>
                          <w:szCs w:val="18"/>
                          <w:lang w:val="en-US"/>
                        </w:rPr>
                        <w:t xml:space="preserve">evolution of dentistry services in the UK reflects the broader development of public health systems. Dentistry began informally in the 19th century, with barbers and surgeons performing tractions before </w:t>
                      </w:r>
                      <w:proofErr w:type="spellStart"/>
                      <w:r w:rsidRPr="00CD3E94">
                        <w:rPr>
                          <w:rFonts w:ascii="Arial Nova" w:eastAsiaTheme="minorEastAsia" w:hAnsi="Arial Nova" w:cstheme="minorBidi"/>
                          <w:color w:val="000000" w:themeColor="dark1"/>
                          <w:kern w:val="24"/>
                          <w:sz w:val="18"/>
                          <w:szCs w:val="18"/>
                          <w:lang w:val="en-US"/>
                        </w:rPr>
                        <w:t>professionalisation</w:t>
                      </w:r>
                      <w:proofErr w:type="spellEnd"/>
                      <w:r w:rsidRPr="00CD3E94">
                        <w:rPr>
                          <w:rFonts w:ascii="Arial Nova" w:eastAsiaTheme="minorEastAsia" w:hAnsi="Arial Nova" w:cstheme="minorBidi"/>
                          <w:color w:val="000000" w:themeColor="dark1"/>
                          <w:kern w:val="24"/>
                          <w:sz w:val="18"/>
                          <w:szCs w:val="18"/>
                          <w:lang w:val="en-US"/>
                        </w:rPr>
                        <w:t xml:space="preserve"> through the 1859 Dentists Act, which established formal training and registration (Evans et al., 2023). The creation of the National Health Service (NHS) in 1948 marked a major milestone, introducing free dental care for all citizens (Williams, Fisher and Edwards, 2023). Over subsequent decades, dentistry shifted from emergency extractions toward preventive and restorative treatments, focusing on education and hygiene. Modern practice is now grounded in professional regulation, ethical guidance, and evidence-based care as outlined by the General Dental Council (2013) and the World Health Organization’s (2022) oral health goals.</w:t>
                      </w:r>
                    </w:p>
                    <w:p w14:paraId="2F2C6041" w14:textId="66E88ECC" w:rsidR="00BE6BE0" w:rsidRPr="00CD3E94" w:rsidRDefault="00BE6BE0" w:rsidP="00BE6BE0">
                      <w:pPr>
                        <w:rPr>
                          <w:b/>
                          <w:bCs/>
                          <w:color w:val="385623" w:themeColor="accent6" w:themeShade="80"/>
                        </w:rPr>
                      </w:pP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132FF3CF">
                <wp:simplePos x="0" y="0"/>
                <wp:positionH relativeFrom="margin">
                  <wp:posOffset>-419100</wp:posOffset>
                </wp:positionH>
                <wp:positionV relativeFrom="paragraph">
                  <wp:posOffset>-4676140</wp:posOffset>
                </wp:positionV>
                <wp:extent cx="2729230" cy="6617970"/>
                <wp:effectExtent l="19050" t="19050" r="1397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6617970"/>
                        </a:xfrm>
                        <a:prstGeom prst="rect">
                          <a:avLst/>
                        </a:prstGeom>
                        <a:solidFill>
                          <a:srgbClr val="FFFFFF"/>
                        </a:solidFill>
                        <a:ln w="44450">
                          <a:solidFill>
                            <a:srgbClr val="000000"/>
                          </a:solidFill>
                          <a:miter lim="800000"/>
                          <a:headEnd/>
                          <a:tailEnd/>
                        </a:ln>
                        <a:effectLst>
                          <a:softEdge rad="25400"/>
                        </a:effectLst>
                      </wps:spPr>
                      <wps:txbx>
                        <w:txbxContent>
                          <w:p w14:paraId="021CE6FD" w14:textId="79994CDE" w:rsidR="00CD3E94" w:rsidRPr="00CD3E94" w:rsidRDefault="00CD3E94" w:rsidP="00CD3E94">
                            <w:pPr>
                              <w:pStyle w:val="NormalWeb"/>
                              <w:jc w:val="both"/>
                              <w:rPr>
                                <w:rFonts w:ascii="Arial Nova" w:hAnsi="Arial Nova"/>
                                <w:color w:val="000000" w:themeColor="dark1"/>
                                <w:kern w:val="24"/>
                                <w:sz w:val="20"/>
                                <w:szCs w:val="20"/>
                              </w:rPr>
                            </w:pPr>
                          </w:p>
                          <w:p w14:paraId="4A0DBEEC" w14:textId="77777777" w:rsidR="00CD3E94" w:rsidRDefault="00CD3E94" w:rsidP="00CD3E94">
                            <w:pPr>
                              <w:pStyle w:val="NormalWeb"/>
                              <w:jc w:val="both"/>
                              <w:rPr>
                                <w:rFonts w:ascii="Arial Nova" w:eastAsiaTheme="minorEastAsia" w:hAnsi="Arial Nova" w:cstheme="minorBidi"/>
                                <w:color w:val="000000" w:themeColor="dark1"/>
                                <w:kern w:val="24"/>
                                <w:sz w:val="20"/>
                                <w:szCs w:val="20"/>
                                <w:lang w:val="en-US"/>
                              </w:rPr>
                            </w:pPr>
                          </w:p>
                          <w:p w14:paraId="558E2F33" w14:textId="77777777" w:rsidR="00CD3E94" w:rsidRDefault="00CD3E94" w:rsidP="00CD3E94">
                            <w:pPr>
                              <w:pStyle w:val="NormalWeb"/>
                              <w:jc w:val="both"/>
                              <w:rPr>
                                <w:rFonts w:ascii="Arial Nova" w:eastAsiaTheme="minorEastAsia" w:hAnsi="Arial Nova" w:cstheme="minorBidi"/>
                                <w:color w:val="000000" w:themeColor="dark1"/>
                                <w:kern w:val="24"/>
                                <w:sz w:val="20"/>
                                <w:szCs w:val="20"/>
                                <w:lang w:val="en-US"/>
                              </w:rPr>
                            </w:pPr>
                          </w:p>
                          <w:p w14:paraId="6B2572B4" w14:textId="1D3D590E" w:rsidR="00CD3E94" w:rsidRPr="00CD3E94" w:rsidRDefault="00CD3E94" w:rsidP="00CD3E94">
                            <w:pPr>
                              <w:pStyle w:val="NormalWeb"/>
                              <w:jc w:val="both"/>
                              <w:rPr>
                                <w:rFonts w:ascii="Arial Nova" w:hAnsi="Arial Nova"/>
                                <w:color w:val="000000" w:themeColor="dark1"/>
                                <w:kern w:val="24"/>
                                <w:sz w:val="18"/>
                                <w:szCs w:val="18"/>
                              </w:rPr>
                            </w:pPr>
                            <w:r w:rsidRPr="00CD3E94">
                              <w:rPr>
                                <w:rFonts w:ascii="Arial Nova" w:eastAsiaTheme="minorEastAsia" w:hAnsi="Arial Nova" w:cstheme="minorBidi"/>
                                <w:color w:val="000000" w:themeColor="dark1"/>
                                <w:kern w:val="24"/>
                                <w:sz w:val="18"/>
                                <w:szCs w:val="18"/>
                                <w:lang w:val="en-US"/>
                              </w:rPr>
                              <w:t>Despite its vital role, the UK’s dentistry sector faces persistent challenges that threaten accessibility and service quality. A major concern is the recruitment and retention</w:t>
                            </w:r>
                            <w:r w:rsidRPr="00CD3E94">
                              <w:rPr>
                                <w:rFonts w:ascii="Arial Nova" w:eastAsiaTheme="minorEastAsia" w:hAnsi="Arial Nova" w:cstheme="minorBidi"/>
                                <w:color w:val="000000" w:themeColor="dark1"/>
                                <w:kern w:val="24"/>
                                <w:sz w:val="18"/>
                                <w:szCs w:val="18"/>
                                <w:lang w:val="en-US"/>
                              </w:rPr>
                              <w:t xml:space="preserve"> c</w:t>
                            </w:r>
                            <w:r w:rsidRPr="00CD3E94">
                              <w:rPr>
                                <w:rFonts w:ascii="Arial Nova" w:eastAsiaTheme="minorEastAsia" w:hAnsi="Arial Nova" w:cstheme="minorBidi"/>
                                <w:color w:val="000000" w:themeColor="dark1"/>
                                <w:kern w:val="24"/>
                                <w:sz w:val="18"/>
                                <w:szCs w:val="18"/>
                                <w:lang w:val="en-US"/>
                              </w:rPr>
                              <w:t>risis</w:t>
                            </w:r>
                            <w:r w:rsidRPr="00CD3E94">
                              <w:rPr>
                                <w:rFonts w:ascii="Arial Nova" w:eastAsiaTheme="minorEastAsia" w:hAnsi="Arial Nova" w:cstheme="minorBidi"/>
                                <w:color w:val="000000" w:themeColor="dark1"/>
                                <w:kern w:val="24"/>
                                <w:sz w:val="18"/>
                                <w:szCs w:val="18"/>
                                <w:lang w:val="en-US"/>
                              </w:rPr>
                              <w:t xml:space="preserve"> </w:t>
                            </w:r>
                            <w:r w:rsidRPr="00CD3E94">
                              <w:rPr>
                                <w:rFonts w:ascii="Arial Nova" w:eastAsiaTheme="minorEastAsia" w:hAnsi="Arial Nova" w:cstheme="minorBidi"/>
                                <w:color w:val="000000" w:themeColor="dark1"/>
                                <w:kern w:val="24"/>
                                <w:sz w:val="18"/>
                                <w:szCs w:val="18"/>
                                <w:lang w:val="en-US"/>
                              </w:rPr>
                              <w:t xml:space="preserve">among dental professionals, particularly within NHS practices. Evans et al. (2023) highlight that many dentists are leaving NHS contracts due to excessive workloads, administrative burdens, and limited remuneration, resulting in widespread shortages. This has created “dental deserts,” especially in rural and low-income areas, where patients struggle to access timely care (Williams, Fisher and Edwards, 2023). Similarly, Holloway and Chestnutt (2024a; 2024b) </w:t>
                            </w:r>
                            <w:proofErr w:type="spellStart"/>
                            <w:r w:rsidRPr="00CD3E94">
                              <w:rPr>
                                <w:rFonts w:ascii="Arial Nova" w:eastAsiaTheme="minorEastAsia" w:hAnsi="Arial Nova" w:cstheme="minorBidi"/>
                                <w:color w:val="000000" w:themeColor="dark1"/>
                                <w:kern w:val="24"/>
                                <w:sz w:val="18"/>
                                <w:szCs w:val="18"/>
                                <w:lang w:val="en-US"/>
                              </w:rPr>
                              <w:t>emphasise</w:t>
                            </w:r>
                            <w:proofErr w:type="spellEnd"/>
                            <w:r w:rsidRPr="00CD3E94">
                              <w:rPr>
                                <w:rFonts w:ascii="Arial Nova" w:eastAsiaTheme="minorEastAsia" w:hAnsi="Arial Nova" w:cstheme="minorBidi"/>
                                <w:color w:val="000000" w:themeColor="dark1"/>
                                <w:kern w:val="24"/>
                                <w:sz w:val="18"/>
                                <w:szCs w:val="18"/>
                                <w:lang w:val="en-US"/>
                              </w:rPr>
                              <w:t xml:space="preserve"> that workforce dissatisfaction is driven not only by pay but also by work-life balance, career progression barriers, and high stress levels.</w:t>
                            </w:r>
                          </w:p>
                          <w:p w14:paraId="16AE5C8D" w14:textId="7D073EB6"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Another major issue is health inequality and service funding. Public Health England (2021) reports significant disparities in oral health outcomes between socio-economic groups, with children from deprived areas more likely to experience untreated decay. Financial pressures and complex NHS dental contracts have limited the scope of preventive work, forcing many patients toward private treatment (World Health Organization, 2022). Addressing these intertwined challenges requires bold policy reforms, improved workforce support, and equitable resource allocation to sustain a resilient and accessible dental service nationwide.</w:t>
                            </w:r>
                          </w:p>
                          <w:p w14:paraId="69461F56" w14:textId="6F194B8D" w:rsidR="00BE6BE0" w:rsidRPr="00CD3E94"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33pt;margin-top:-368.2pt;width:214.9pt;height:521.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Au4LwIAAFwEAAAOAAAAZHJzL2Uyb0RvYy54bWysVNuO0zAQfUfiHyy/06QhbbdR09XS3SKk&#10;5SItfIBjO42F4wm226R8PWOn7VYLvCDyYHkyk+Mz54yzuh1aTQ7SOgWmpNNJSok0HIQyu5J++7p9&#10;c0OJ88wIpsHIkh6lo7fr169WfVfIDBrQQlqCIMYVfVfSxvuuSBLHG9kyN4FOGkzWYFvmMbS7RFjW&#10;I3qrkyxN50kPVnQWuHQO396PSbqO+HUtuf9c1056okuK3HxcbVyrsCbrFSt2lnWN4ica7B9YtEwZ&#10;PPQCdc88I3urfoNqFbfgoPYTDm0Cda24jD1gN9P0RTdPDetk7AXFcd1FJvf/YPmnw1P3xRI/vIMB&#10;DYxNuO4R+HdHDGwaZnbyzlroG8kEHjwNkiV954rTp0FqV7gAUvUfQaDJbO8hAg21bYMq2CdBdDTg&#10;eBFdDp5wfJktsmX2FlMcc/P5dLFcRFsSVpw/76zz7yW0JGxKatHVCM8Oj84HOqw4l4TTHGgltkrr&#10;GNhdtdGWHBhOwDY+sYMXZdqQvqR5ns/SUYK/YqTx+RNGqzzOslZtSW8uRawIwj0YESfNM6XHPXLW&#10;JhCUcUqxkZF67R/EThLLBEozy9OzFldlUf0g+Ci9H6qBKCzPA6lgRgXiiHZYGMcdryduGrA/Kelx&#10;1EvqfuyZlZToDwYtXU7zPNyNGOSzRYaBvc5U1xlmOEKV1FMybjc+3qdA38AdWl+raMozk9PA4AhH&#10;r07XLdyR6zhWPf8U1r8AAAD//wMAUEsDBBQABgAIAAAAIQDFQNGu4gAAAAwBAAAPAAAAZHJzL2Rv&#10;d25yZXYueG1sTI9BS8NAEIXvgv9hGcFbu6mxa0mzKSIIopRiWul1m4zZYHY2zW7b+O8dT3p7j3m8&#10;eV++Gl0nzjiE1pOG2TQBgVT5uqVGw277PFmACNFQbTpPqOEbA6yK66vcZLW/0Duey9gILqGQGQ02&#10;xj6TMlQWnQlT3yPx7dMPzkS2QyPrwVy43HXyLkmUdKYl/mBNj08Wq6/y5DSUfrPvab19HY/rN3+0&#10;u4/5i5lpfXszPi5BRBzjXxh+5/N0KHjTwZ+oDqLTMFGKWSKLh1Tdg+BIqlKmObBI5guQRS7/QxQ/&#10;AAAA//8DAFBLAQItABQABgAIAAAAIQC2gziS/gAAAOEBAAATAAAAAAAAAAAAAAAAAAAAAABbQ29u&#10;dGVudF9UeXBlc10ueG1sUEsBAi0AFAAGAAgAAAAhADj9If/WAAAAlAEAAAsAAAAAAAAAAAAAAAAA&#10;LwEAAF9yZWxzLy5yZWxzUEsBAi0AFAAGAAgAAAAhAI+AC7gvAgAAXAQAAA4AAAAAAAAAAAAAAAAA&#10;LgIAAGRycy9lMm9Eb2MueG1sUEsBAi0AFAAGAAgAAAAhAMVA0a7iAAAADAEAAA8AAAAAAAAAAAAA&#10;AAAAiQQAAGRycy9kb3ducmV2LnhtbFBLBQYAAAAABAAEAPMAAACYBQAAAAA=&#10;" strokeweight="3.5pt">
                <v:textbox>
                  <w:txbxContent>
                    <w:p w14:paraId="021CE6FD" w14:textId="79994CDE" w:rsidR="00CD3E94" w:rsidRPr="00CD3E94" w:rsidRDefault="00CD3E94" w:rsidP="00CD3E94">
                      <w:pPr>
                        <w:pStyle w:val="NormalWeb"/>
                        <w:jc w:val="both"/>
                        <w:rPr>
                          <w:rFonts w:ascii="Arial Nova" w:hAnsi="Arial Nova"/>
                          <w:color w:val="000000" w:themeColor="dark1"/>
                          <w:kern w:val="24"/>
                          <w:sz w:val="20"/>
                          <w:szCs w:val="20"/>
                        </w:rPr>
                      </w:pPr>
                    </w:p>
                    <w:p w14:paraId="4A0DBEEC" w14:textId="77777777" w:rsidR="00CD3E94" w:rsidRDefault="00CD3E94" w:rsidP="00CD3E94">
                      <w:pPr>
                        <w:pStyle w:val="NormalWeb"/>
                        <w:jc w:val="both"/>
                        <w:rPr>
                          <w:rFonts w:ascii="Arial Nova" w:eastAsiaTheme="minorEastAsia" w:hAnsi="Arial Nova" w:cstheme="minorBidi"/>
                          <w:color w:val="000000" w:themeColor="dark1"/>
                          <w:kern w:val="24"/>
                          <w:sz w:val="20"/>
                          <w:szCs w:val="20"/>
                          <w:lang w:val="en-US"/>
                        </w:rPr>
                      </w:pPr>
                    </w:p>
                    <w:p w14:paraId="558E2F33" w14:textId="77777777" w:rsidR="00CD3E94" w:rsidRDefault="00CD3E94" w:rsidP="00CD3E94">
                      <w:pPr>
                        <w:pStyle w:val="NormalWeb"/>
                        <w:jc w:val="both"/>
                        <w:rPr>
                          <w:rFonts w:ascii="Arial Nova" w:eastAsiaTheme="minorEastAsia" w:hAnsi="Arial Nova" w:cstheme="minorBidi"/>
                          <w:color w:val="000000" w:themeColor="dark1"/>
                          <w:kern w:val="24"/>
                          <w:sz w:val="20"/>
                          <w:szCs w:val="20"/>
                          <w:lang w:val="en-US"/>
                        </w:rPr>
                      </w:pPr>
                    </w:p>
                    <w:p w14:paraId="6B2572B4" w14:textId="1D3D590E" w:rsidR="00CD3E94" w:rsidRPr="00CD3E94" w:rsidRDefault="00CD3E94" w:rsidP="00CD3E94">
                      <w:pPr>
                        <w:pStyle w:val="NormalWeb"/>
                        <w:jc w:val="both"/>
                        <w:rPr>
                          <w:rFonts w:ascii="Arial Nova" w:hAnsi="Arial Nova"/>
                          <w:color w:val="000000" w:themeColor="dark1"/>
                          <w:kern w:val="24"/>
                          <w:sz w:val="18"/>
                          <w:szCs w:val="18"/>
                        </w:rPr>
                      </w:pPr>
                      <w:r w:rsidRPr="00CD3E94">
                        <w:rPr>
                          <w:rFonts w:ascii="Arial Nova" w:eastAsiaTheme="minorEastAsia" w:hAnsi="Arial Nova" w:cstheme="minorBidi"/>
                          <w:color w:val="000000" w:themeColor="dark1"/>
                          <w:kern w:val="24"/>
                          <w:sz w:val="18"/>
                          <w:szCs w:val="18"/>
                          <w:lang w:val="en-US"/>
                        </w:rPr>
                        <w:t>Despite its vital role, the UK’s dentistry sector faces persistent challenges that threaten accessibility and service quality. A major concern is the recruitment and retention</w:t>
                      </w:r>
                      <w:r w:rsidRPr="00CD3E94">
                        <w:rPr>
                          <w:rFonts w:ascii="Arial Nova" w:eastAsiaTheme="minorEastAsia" w:hAnsi="Arial Nova" w:cstheme="minorBidi"/>
                          <w:color w:val="000000" w:themeColor="dark1"/>
                          <w:kern w:val="24"/>
                          <w:sz w:val="18"/>
                          <w:szCs w:val="18"/>
                          <w:lang w:val="en-US"/>
                        </w:rPr>
                        <w:t xml:space="preserve"> c</w:t>
                      </w:r>
                      <w:r w:rsidRPr="00CD3E94">
                        <w:rPr>
                          <w:rFonts w:ascii="Arial Nova" w:eastAsiaTheme="minorEastAsia" w:hAnsi="Arial Nova" w:cstheme="minorBidi"/>
                          <w:color w:val="000000" w:themeColor="dark1"/>
                          <w:kern w:val="24"/>
                          <w:sz w:val="18"/>
                          <w:szCs w:val="18"/>
                          <w:lang w:val="en-US"/>
                        </w:rPr>
                        <w:t>risis</w:t>
                      </w:r>
                      <w:r w:rsidRPr="00CD3E94">
                        <w:rPr>
                          <w:rFonts w:ascii="Arial Nova" w:eastAsiaTheme="minorEastAsia" w:hAnsi="Arial Nova" w:cstheme="minorBidi"/>
                          <w:color w:val="000000" w:themeColor="dark1"/>
                          <w:kern w:val="24"/>
                          <w:sz w:val="18"/>
                          <w:szCs w:val="18"/>
                          <w:lang w:val="en-US"/>
                        </w:rPr>
                        <w:t xml:space="preserve"> </w:t>
                      </w:r>
                      <w:r w:rsidRPr="00CD3E94">
                        <w:rPr>
                          <w:rFonts w:ascii="Arial Nova" w:eastAsiaTheme="minorEastAsia" w:hAnsi="Arial Nova" w:cstheme="minorBidi"/>
                          <w:color w:val="000000" w:themeColor="dark1"/>
                          <w:kern w:val="24"/>
                          <w:sz w:val="18"/>
                          <w:szCs w:val="18"/>
                          <w:lang w:val="en-US"/>
                        </w:rPr>
                        <w:t xml:space="preserve">among dental professionals, particularly within NHS practices. Evans et al. (2023) highlight that many dentists are leaving NHS contracts due to excessive workloads, administrative burdens, and limited remuneration, resulting in widespread shortages. This has created “dental deserts,” especially in rural and low-income areas, where patients struggle to access timely care (Williams, Fisher and Edwards, 2023). Similarly, Holloway and Chestnutt (2024a; 2024b) </w:t>
                      </w:r>
                      <w:proofErr w:type="spellStart"/>
                      <w:r w:rsidRPr="00CD3E94">
                        <w:rPr>
                          <w:rFonts w:ascii="Arial Nova" w:eastAsiaTheme="minorEastAsia" w:hAnsi="Arial Nova" w:cstheme="minorBidi"/>
                          <w:color w:val="000000" w:themeColor="dark1"/>
                          <w:kern w:val="24"/>
                          <w:sz w:val="18"/>
                          <w:szCs w:val="18"/>
                          <w:lang w:val="en-US"/>
                        </w:rPr>
                        <w:t>emphasise</w:t>
                      </w:r>
                      <w:proofErr w:type="spellEnd"/>
                      <w:r w:rsidRPr="00CD3E94">
                        <w:rPr>
                          <w:rFonts w:ascii="Arial Nova" w:eastAsiaTheme="minorEastAsia" w:hAnsi="Arial Nova" w:cstheme="minorBidi"/>
                          <w:color w:val="000000" w:themeColor="dark1"/>
                          <w:kern w:val="24"/>
                          <w:sz w:val="18"/>
                          <w:szCs w:val="18"/>
                          <w:lang w:val="en-US"/>
                        </w:rPr>
                        <w:t xml:space="preserve"> that workforce dissatisfaction is driven not only by pay but also by work-life balance, career progression barriers, and high stress levels.</w:t>
                      </w:r>
                    </w:p>
                    <w:p w14:paraId="16AE5C8D" w14:textId="7D073EB6"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Another major issue is health inequality and service funding. Public Health England (2021) reports significant disparities in oral health outcomes between socio-economic groups, with children from deprived areas more likely to experience untreated decay. Financial pressures and complex NHS dental contracts have limited the scope of preventive work, forcing many patients toward private treatment (World Health Organization, 2022). Addressing these intertwined challenges requires bold policy reforms, improved workforce support, and equitable resource allocation to sustain a resilient and accessible dental service nationwide.</w:t>
                      </w:r>
                    </w:p>
                    <w:p w14:paraId="69461F56" w14:textId="6F194B8D" w:rsidR="00BE6BE0" w:rsidRPr="00CD3E94" w:rsidRDefault="00BE6BE0" w:rsidP="00BE6BE0">
                      <w:pPr>
                        <w:rPr>
                          <w:b/>
                          <w:bCs/>
                          <w:color w:val="385623" w:themeColor="accent6" w:themeShade="80"/>
                        </w:rPr>
                      </w:pPr>
                    </w:p>
                  </w:txbxContent>
                </v:textbox>
                <w10:wrap type="square" anchorx="margin"/>
              </v:shape>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ABCD4CB">
                <wp:simplePos x="0" y="0"/>
                <wp:positionH relativeFrom="page">
                  <wp:posOffset>-419100</wp:posOffset>
                </wp:positionH>
                <wp:positionV relativeFrom="paragraph">
                  <wp:posOffset>-4676140</wp:posOffset>
                </wp:positionV>
                <wp:extent cx="3265170" cy="4865370"/>
                <wp:effectExtent l="19050" t="19050" r="30480" b="3048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5170" cy="4865370"/>
                        </a:xfrm>
                        <a:prstGeom prst="rect">
                          <a:avLst/>
                        </a:prstGeom>
                        <a:solidFill>
                          <a:srgbClr val="FFFFFF"/>
                        </a:solidFill>
                        <a:ln w="47625">
                          <a:solidFill>
                            <a:srgbClr val="000000"/>
                          </a:solidFill>
                          <a:miter lim="800000"/>
                          <a:headEnd/>
                          <a:tailEnd/>
                        </a:ln>
                        <a:effectLst>
                          <a:softEdge rad="25400"/>
                        </a:effectLst>
                      </wps:spPr>
                      <wps:txbx>
                        <w:txbxContent>
                          <w:p w14:paraId="67EDDF00" w14:textId="77777777" w:rsid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22"/>
                                <w:szCs w:val="22"/>
                                <w:lang w:val="en-US"/>
                              </w:rPr>
                            </w:pPr>
                            <w:r>
                              <w:rPr>
                                <w:rFonts w:ascii="Arial Nova" w:eastAsiaTheme="minorEastAsia" w:hAnsi="Arial Nova" w:cstheme="minorBidi"/>
                                <w:color w:val="000000" w:themeColor="dark1"/>
                                <w:kern w:val="24"/>
                                <w:sz w:val="22"/>
                                <w:szCs w:val="22"/>
                                <w:lang w:val="en-US"/>
                              </w:rPr>
                              <w:t xml:space="preserve">                                                                                       </w:t>
                            </w:r>
                          </w:p>
                          <w:p w14:paraId="74433E6C" w14:textId="214D0323" w:rsid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22"/>
                                <w:szCs w:val="22"/>
                                <w:lang w:val="en-US"/>
                              </w:rPr>
                            </w:pPr>
                            <w:r w:rsidRPr="00CD3E94">
                              <w:rPr>
                                <w:rFonts w:ascii="Arial Nova" w:eastAsiaTheme="minorEastAsia" w:hAnsi="Arial Nova" w:cstheme="minorBidi"/>
                                <w:noProof/>
                                <w:color w:val="000000" w:themeColor="dark1"/>
                                <w:kern w:val="24"/>
                                <w:sz w:val="20"/>
                                <w:szCs w:val="20"/>
                                <w:lang w:val="en-US"/>
                              </w:rPr>
                              <w:drawing>
                                <wp:inline distT="0" distB="0" distL="0" distR="0" wp14:anchorId="612FD5CF" wp14:editId="6E0E5690">
                                  <wp:extent cx="3337560" cy="464820"/>
                                  <wp:effectExtent l="0" t="0" r="0" b="0"/>
                                  <wp:docPr id="14638105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7560" cy="464820"/>
                                          </a:xfrm>
                                          <a:prstGeom prst="rect">
                                            <a:avLst/>
                                          </a:prstGeom>
                                          <a:noFill/>
                                          <a:ln>
                                            <a:noFill/>
                                          </a:ln>
                                        </pic:spPr>
                                      </pic:pic>
                                    </a:graphicData>
                                  </a:graphic>
                                </wp:inline>
                              </w:drawing>
                            </w:r>
                          </w:p>
                          <w:p w14:paraId="7EB450EE" w14:textId="79701DE1" w:rsidR="00CD3E94" w:rsidRP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18"/>
                                <w:szCs w:val="18"/>
                                <w:lang w:val="en-US"/>
                              </w:rPr>
                            </w:pPr>
                            <w:r w:rsidRPr="00CD3E94">
                              <w:rPr>
                                <w:rFonts w:ascii="Arial Nova" w:eastAsiaTheme="minorEastAsia" w:hAnsi="Arial Nova" w:cstheme="minorBidi"/>
                                <w:color w:val="000000" w:themeColor="dark1"/>
                                <w:kern w:val="24"/>
                                <w:sz w:val="18"/>
                                <w:szCs w:val="18"/>
                                <w:lang w:val="en-US"/>
                              </w:rPr>
                              <w:t xml:space="preserve">  </w:t>
                            </w:r>
                            <w:proofErr w:type="gramStart"/>
                            <w:r w:rsidRPr="00CD3E94">
                              <w:rPr>
                                <w:rFonts w:ascii="Arial Nova" w:eastAsiaTheme="minorEastAsia" w:hAnsi="Arial Nova" w:cstheme="minorBidi"/>
                                <w:color w:val="000000" w:themeColor="dark1"/>
                                <w:kern w:val="24"/>
                                <w:sz w:val="18"/>
                                <w:szCs w:val="18"/>
                                <w:lang w:val="en-US"/>
                              </w:rPr>
                              <w:t>Modern</w:t>
                            </w:r>
                            <w:r w:rsidRPr="00CD3E94">
                              <w:rPr>
                                <w:rFonts w:ascii="Arial Nova" w:eastAsiaTheme="minorEastAsia" w:hAnsi="Arial Nova" w:cstheme="minorBidi"/>
                                <w:color w:val="000000" w:themeColor="dark1"/>
                                <w:kern w:val="24"/>
                                <w:sz w:val="18"/>
                                <w:szCs w:val="18"/>
                                <w:lang w:val="en-US"/>
                              </w:rPr>
                              <w:t xml:space="preserve"> </w:t>
                            </w:r>
                            <w:r w:rsidRPr="00CD3E94">
                              <w:rPr>
                                <w:rFonts w:ascii="Arial Nova" w:eastAsiaTheme="minorEastAsia" w:hAnsi="Arial Nova" w:cstheme="minorBidi"/>
                                <w:color w:val="000000" w:themeColor="dark1"/>
                                <w:kern w:val="24"/>
                                <w:sz w:val="18"/>
                                <w:szCs w:val="18"/>
                                <w:lang w:val="en-US"/>
                              </w:rPr>
                              <w:t xml:space="preserve"> dentistry</w:t>
                            </w:r>
                            <w:proofErr w:type="gramEnd"/>
                            <w:r w:rsidRPr="00CD3E94">
                              <w:rPr>
                                <w:rFonts w:ascii="Arial Nova" w:eastAsiaTheme="minorEastAsia" w:hAnsi="Arial Nova" w:cstheme="minorBidi"/>
                                <w:color w:val="000000" w:themeColor="dark1"/>
                                <w:kern w:val="24"/>
                                <w:sz w:val="18"/>
                                <w:szCs w:val="18"/>
                                <w:lang w:val="en-US"/>
                              </w:rPr>
                              <w:t xml:space="preserve"> services in the UK operate through a combination of NHS and private care systems, offering preventive, diagnostic, and restorative treatments. NHS dentistry provides routine check-ups, fillings, extractions, orthodontics, and prosthodontics, while private clinics often extend to cosmetic procedures such as whitening and implants (Williams, Fisher and Edwards, 2023). The service is delivered by multidisciplinary teams comprising dentists, dental nurses, hygienists, therapists, and technicians, each regulated by the General Dental Council (2013) to ensure safe and ethical practice.</w:t>
                            </w:r>
                          </w:p>
                          <w:p w14:paraId="6691B81D" w14:textId="77777777"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Community dental services play an essential role in caring for vulnerable populations—such as children, older adults, and individuals with disabilities—aligning with Public Health England’s (2021) focus on reducing oral health inequalities. In addition, integration with broader health and social care enables coordination with general practitioners and hospitals for patients with complex needs (World Health Organization, 2022).</w:t>
                            </w:r>
                          </w:p>
                          <w:p w14:paraId="7F5121E6" w14:textId="77777777"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Preventive initiatives, including oral cancer screenings and NHS campaigns like Smile4Life, highlight the emphasis on public health promotion and education. Despite strong frameworks, Evans et al. (2023) and Holloway and Chestnutt (2024a) note that service delivery remains challenged by workforce pressures and variable NHS access, prompting renewed attention to sustainability and equitable patient care within the evolving healthcare system.</w:t>
                            </w:r>
                          </w:p>
                          <w:p w14:paraId="509CCEFE" w14:textId="69B75281" w:rsidR="00BE6BE0" w:rsidRPr="00CD3E94" w:rsidRDefault="00BE6BE0" w:rsidP="00BE6BE0">
                            <w:pPr>
                              <w:rPr>
                                <w:b/>
                                <w:bCs/>
                                <w:color w:val="385623" w:themeColor="accent6" w:themeShade="80"/>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3pt;margin-top:-368.2pt;width:257.1pt;height:383.1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tCQLQIAAFwEAAAOAAAAZHJzL2Uyb0RvYy54bWysVNtu2zAMfR+wfxD0vthxc5sRp+jSZhjQ&#10;XYBuHyBLsi1MFj1JiZ19/Sg5SbPbyzA/CKJJH5LnkF7fDq0mB2mdAlPQ6SSlRBoOQpm6oF8+716t&#10;KHGeGcE0GFnQo3T0dvPyxbrvcplBA1pISxDEuLzvCtp43+VJ4ngjW+Ym0EmDzgpsyzyatk6EZT2i&#10;tzrJ0nSR9GBFZ4FL5/Dt/eikm4hfVZL7j1XlpCe6oFibj6eNZxnOZLNmeW1Z1yh+KoP9QxUtUwaT&#10;XqDumWdkb9VvUK3iFhxUfsKhTaCqFJexB+xmmv7SzVPDOhl7QXJcd6HJ/T9Y/uHw1H2yxA9vYEAB&#10;YxOuewT+1RED24aZWt5ZC30jmcDE00BZ0ncuP30aqHa5CyBl/x4Eisz2HiLQUNk2sIJ9EkRHAY4X&#10;0uXgCceXN9liPl2ii6NvtlrMb9AIOVh+/ryzzr+V0JJwKahFVSM8Ozw6P4aeQ0I2B1qJndI6GrYu&#10;t9qSA8MJ2MXnhP5TmDakx/TLRTYfKfgrRhqfP2G0yuMsa9UWdHUJYnkg7sGIOGmeKT3esT1tQoEy&#10;Tik2MpZe+QdRS2KZKGg2n6VnLq7CIvuB8JF6P5QDURg+D0UFMUoQR5TDwjjuuJ54acB+p6THUS+o&#10;+7ZnVlKi3xmU9PV0Ngu7EY3ZfJmhYa895bWHGY5QBfWUjNetj/sUyjdwh9JXKoryXMlpYHCEo6yn&#10;dQs7cm3HqOefwuYHAAAA//8DAFBLAwQUAAYACAAAACEAloIn9+AAAAALAQAADwAAAGRycy9kb3du&#10;cmV2LnhtbEyPQU+DQBCF7yb+h82YeGsXkSClLI2aNB5Nqx68bdkREHaWsEuh/97xpLc3eS9vvlfs&#10;FtuLM46+daTgbh2BQKqcaalW8P62X2UgfNBkdO8IFVzQw668vip0btxMBzwfQy24hHyuFTQhDLmU&#10;vmrQar92AxJ7X260OvA51tKMeuZy28s4ilJpdUv8odEDPjdYdcfJKniNXvafVTdf3NOh7frvesrk&#10;x6TU7c3yuAURcAl/YfjFZ3QomenkJjJe9ApWacpbAouH+zQBwZEkyWIQJwXxJgNZFvL/hvIHAAD/&#10;/wMAUEsBAi0AFAAGAAgAAAAhALaDOJL+AAAA4QEAABMAAAAAAAAAAAAAAAAAAAAAAFtDb250ZW50&#10;X1R5cGVzXS54bWxQSwECLQAUAAYACAAAACEAOP0h/9YAAACUAQAACwAAAAAAAAAAAAAAAAAvAQAA&#10;X3JlbHMvLnJlbHNQSwECLQAUAAYACAAAACEAH1LQkC0CAABcBAAADgAAAAAAAAAAAAAAAAAuAgAA&#10;ZHJzL2Uyb0RvYy54bWxQSwECLQAUAAYACAAAACEAloIn9+AAAAALAQAADwAAAAAAAAAAAAAAAACH&#10;BAAAZHJzL2Rvd25yZXYueG1sUEsFBgAAAAAEAAQA8wAAAJQFAAAAAA==&#10;" strokeweight="3.75pt">
                <v:textbox>
                  <w:txbxContent>
                    <w:p w14:paraId="67EDDF00" w14:textId="77777777" w:rsid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22"/>
                          <w:szCs w:val="22"/>
                          <w:lang w:val="en-US"/>
                        </w:rPr>
                      </w:pPr>
                      <w:r>
                        <w:rPr>
                          <w:rFonts w:ascii="Arial Nova" w:eastAsiaTheme="minorEastAsia" w:hAnsi="Arial Nova" w:cstheme="minorBidi"/>
                          <w:color w:val="000000" w:themeColor="dark1"/>
                          <w:kern w:val="24"/>
                          <w:sz w:val="22"/>
                          <w:szCs w:val="22"/>
                          <w:lang w:val="en-US"/>
                        </w:rPr>
                        <w:t xml:space="preserve">                                                                                       </w:t>
                      </w:r>
                    </w:p>
                    <w:p w14:paraId="74433E6C" w14:textId="214D0323" w:rsid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22"/>
                          <w:szCs w:val="22"/>
                          <w:lang w:val="en-US"/>
                        </w:rPr>
                      </w:pPr>
                      <w:r w:rsidRPr="00CD3E94">
                        <w:rPr>
                          <w:rFonts w:ascii="Arial Nova" w:eastAsiaTheme="minorEastAsia" w:hAnsi="Arial Nova" w:cstheme="minorBidi"/>
                          <w:noProof/>
                          <w:color w:val="000000" w:themeColor="dark1"/>
                          <w:kern w:val="24"/>
                          <w:sz w:val="20"/>
                          <w:szCs w:val="20"/>
                          <w:lang w:val="en-US"/>
                        </w:rPr>
                        <w:drawing>
                          <wp:inline distT="0" distB="0" distL="0" distR="0" wp14:anchorId="612FD5CF" wp14:editId="6E0E5690">
                            <wp:extent cx="3337560" cy="464820"/>
                            <wp:effectExtent l="0" t="0" r="0" b="0"/>
                            <wp:docPr id="14638105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7560" cy="464820"/>
                                    </a:xfrm>
                                    <a:prstGeom prst="rect">
                                      <a:avLst/>
                                    </a:prstGeom>
                                    <a:noFill/>
                                    <a:ln>
                                      <a:noFill/>
                                    </a:ln>
                                  </pic:spPr>
                                </pic:pic>
                              </a:graphicData>
                            </a:graphic>
                          </wp:inline>
                        </w:drawing>
                      </w:r>
                    </w:p>
                    <w:p w14:paraId="7EB450EE" w14:textId="79701DE1" w:rsidR="00CD3E94" w:rsidRPr="00CD3E94" w:rsidRDefault="00CD3E94" w:rsidP="00CD3E94">
                      <w:pPr>
                        <w:pStyle w:val="NormalWeb"/>
                        <w:spacing w:before="0" w:beforeAutospacing="0" w:after="0" w:afterAutospacing="0"/>
                        <w:jc w:val="both"/>
                        <w:rPr>
                          <w:rFonts w:ascii="Arial Nova" w:eastAsiaTheme="minorEastAsia" w:hAnsi="Arial Nova" w:cstheme="minorBidi"/>
                          <w:color w:val="000000" w:themeColor="dark1"/>
                          <w:kern w:val="24"/>
                          <w:sz w:val="18"/>
                          <w:szCs w:val="18"/>
                          <w:lang w:val="en-US"/>
                        </w:rPr>
                      </w:pPr>
                      <w:r w:rsidRPr="00CD3E94">
                        <w:rPr>
                          <w:rFonts w:ascii="Arial Nova" w:eastAsiaTheme="minorEastAsia" w:hAnsi="Arial Nova" w:cstheme="minorBidi"/>
                          <w:color w:val="000000" w:themeColor="dark1"/>
                          <w:kern w:val="24"/>
                          <w:sz w:val="18"/>
                          <w:szCs w:val="18"/>
                          <w:lang w:val="en-US"/>
                        </w:rPr>
                        <w:t xml:space="preserve">  </w:t>
                      </w:r>
                      <w:proofErr w:type="gramStart"/>
                      <w:r w:rsidRPr="00CD3E94">
                        <w:rPr>
                          <w:rFonts w:ascii="Arial Nova" w:eastAsiaTheme="minorEastAsia" w:hAnsi="Arial Nova" w:cstheme="minorBidi"/>
                          <w:color w:val="000000" w:themeColor="dark1"/>
                          <w:kern w:val="24"/>
                          <w:sz w:val="18"/>
                          <w:szCs w:val="18"/>
                          <w:lang w:val="en-US"/>
                        </w:rPr>
                        <w:t>Modern</w:t>
                      </w:r>
                      <w:r w:rsidRPr="00CD3E94">
                        <w:rPr>
                          <w:rFonts w:ascii="Arial Nova" w:eastAsiaTheme="minorEastAsia" w:hAnsi="Arial Nova" w:cstheme="minorBidi"/>
                          <w:color w:val="000000" w:themeColor="dark1"/>
                          <w:kern w:val="24"/>
                          <w:sz w:val="18"/>
                          <w:szCs w:val="18"/>
                          <w:lang w:val="en-US"/>
                        </w:rPr>
                        <w:t xml:space="preserve"> </w:t>
                      </w:r>
                      <w:r w:rsidRPr="00CD3E94">
                        <w:rPr>
                          <w:rFonts w:ascii="Arial Nova" w:eastAsiaTheme="minorEastAsia" w:hAnsi="Arial Nova" w:cstheme="minorBidi"/>
                          <w:color w:val="000000" w:themeColor="dark1"/>
                          <w:kern w:val="24"/>
                          <w:sz w:val="18"/>
                          <w:szCs w:val="18"/>
                          <w:lang w:val="en-US"/>
                        </w:rPr>
                        <w:t xml:space="preserve"> dentistry</w:t>
                      </w:r>
                      <w:proofErr w:type="gramEnd"/>
                      <w:r w:rsidRPr="00CD3E94">
                        <w:rPr>
                          <w:rFonts w:ascii="Arial Nova" w:eastAsiaTheme="minorEastAsia" w:hAnsi="Arial Nova" w:cstheme="minorBidi"/>
                          <w:color w:val="000000" w:themeColor="dark1"/>
                          <w:kern w:val="24"/>
                          <w:sz w:val="18"/>
                          <w:szCs w:val="18"/>
                          <w:lang w:val="en-US"/>
                        </w:rPr>
                        <w:t xml:space="preserve"> services in the UK operate through a combination of NHS and private care systems, offering preventive, diagnostic, and restorative treatments. NHS dentistry provides routine check-ups, fillings, extractions, orthodontics, and prosthodontics, while private clinics often extend to cosmetic procedures such as whitening and implants (Williams, Fisher and Edwards, 2023). The service is delivered by multidisciplinary teams comprising dentists, dental nurses, hygienists, therapists, and technicians, each regulated by the General Dental Council (2013) to ensure safe and ethical practice.</w:t>
                      </w:r>
                    </w:p>
                    <w:p w14:paraId="6691B81D" w14:textId="77777777"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Community dental services play an essential role in caring for vulnerable populations—such as children, older adults, and individuals with disabilities—aligning with Public Health England’s (2021) focus on reducing oral health inequalities. In addition, integration with broader health and social care enables coordination with general practitioners and hospitals for patients with complex needs (World Health Organization, 2022).</w:t>
                      </w:r>
                    </w:p>
                    <w:p w14:paraId="7F5121E6" w14:textId="77777777" w:rsidR="00CD3E94" w:rsidRPr="00CD3E94" w:rsidRDefault="00CD3E94" w:rsidP="00CD3E94">
                      <w:pPr>
                        <w:pStyle w:val="NormalWeb"/>
                        <w:spacing w:before="0" w:beforeAutospacing="0" w:after="0" w:afterAutospacing="0"/>
                        <w:jc w:val="both"/>
                        <w:rPr>
                          <w:sz w:val="18"/>
                          <w:szCs w:val="18"/>
                        </w:rPr>
                      </w:pPr>
                      <w:r w:rsidRPr="00CD3E94">
                        <w:rPr>
                          <w:rFonts w:ascii="Arial Nova" w:eastAsiaTheme="minorEastAsia" w:hAnsi="Arial Nova" w:cstheme="minorBidi"/>
                          <w:color w:val="000000" w:themeColor="dark1"/>
                          <w:kern w:val="24"/>
                          <w:sz w:val="18"/>
                          <w:szCs w:val="18"/>
                          <w:lang w:val="en-US"/>
                        </w:rPr>
                        <w:t>Preventive initiatives, including oral cancer screenings and NHS campaigns like Smile4Life, highlight the emphasis on public health promotion and education. Despite strong frameworks, Evans et al. (2023) and Holloway and Chestnutt (2024a) note that service delivery remains challenged by workforce pressures and variable NHS access, prompting renewed attention to sustainability and equitable patient care within the evolving healthcare system.</w:t>
                      </w:r>
                    </w:p>
                    <w:p w14:paraId="509CCEFE" w14:textId="69B75281" w:rsidR="00BE6BE0" w:rsidRPr="00CD3E94" w:rsidRDefault="00BE6BE0" w:rsidP="00BE6BE0">
                      <w:pPr>
                        <w:rPr>
                          <w:b/>
                          <w:bCs/>
                          <w:color w:val="385623" w:themeColor="accent6" w:themeShade="80"/>
                          <w:sz w:val="18"/>
                          <w:szCs w:val="18"/>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E4DFEB7">
                <wp:simplePos x="0" y="0"/>
                <wp:positionH relativeFrom="page">
                  <wp:posOffset>-419100</wp:posOffset>
                </wp:positionH>
                <wp:positionV relativeFrom="paragraph">
                  <wp:posOffset>-4676140</wp:posOffset>
                </wp:positionV>
                <wp:extent cx="7219950" cy="5154930"/>
                <wp:effectExtent l="19050" t="19050" r="38100" b="4572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950" cy="5154930"/>
                        </a:xfrm>
                        <a:prstGeom prst="rect">
                          <a:avLst/>
                        </a:prstGeom>
                        <a:solidFill>
                          <a:srgbClr val="FFFFFF"/>
                        </a:solidFill>
                        <a:ln w="47625">
                          <a:solidFill>
                            <a:srgbClr val="000000"/>
                          </a:solidFill>
                          <a:miter lim="800000"/>
                          <a:headEnd/>
                          <a:tailEnd/>
                        </a:ln>
                        <a:effectLst>
                          <a:softEdge rad="25400"/>
                        </a:effectLst>
                      </wps:spPr>
                      <wps:txbx>
                        <w:txbxContent>
                          <w:p w14:paraId="4CB9055F" w14:textId="77777777" w:rsidR="00CD3E94" w:rsidRPr="00CD3E94" w:rsidRDefault="00CD3E94" w:rsidP="00CD3E94">
                            <w:pPr>
                              <w:pStyle w:val="NormalWeb"/>
                              <w:shd w:val="clear" w:color="auto" w:fill="FFFFFF"/>
                              <w:spacing w:before="0" w:beforeAutospacing="0" w:after="225" w:afterAutospacing="0"/>
                              <w:textAlignment w:val="baseline"/>
                              <w:rPr>
                                <w:rFonts w:ascii="Roboto" w:hAnsi="Roboto"/>
                                <w:color w:val="202A30"/>
                                <w:sz w:val="20"/>
                                <w:szCs w:val="20"/>
                              </w:rPr>
                            </w:pPr>
                            <w:r w:rsidRPr="00CD3E94">
                              <w:rPr>
                                <w:rFonts w:ascii="Oswald" w:hAnsi="Oswald"/>
                                <w:b/>
                                <w:bCs/>
                                <w:color w:val="000000"/>
                                <w:kern w:val="36"/>
                                <w:sz w:val="32"/>
                                <w:szCs w:val="32"/>
                              </w:rPr>
                              <w:t xml:space="preserve">The Birth of the National Health Service: A revolutionary moment in British </w:t>
                            </w:r>
                            <w:proofErr w:type="gramStart"/>
                            <w:r w:rsidRPr="00CD3E94">
                              <w:rPr>
                                <w:rFonts w:ascii="Oswald" w:hAnsi="Oswald"/>
                                <w:b/>
                                <w:bCs/>
                                <w:color w:val="000000"/>
                                <w:kern w:val="36"/>
                                <w:sz w:val="32"/>
                                <w:szCs w:val="32"/>
                              </w:rPr>
                              <w:t>history</w:t>
                            </w:r>
                            <w:r w:rsidRPr="00CD3E94">
                              <w:rPr>
                                <w:rFonts w:ascii="Arial" w:hAnsi="Arial" w:cs="Arial"/>
                                <w:color w:val="000000"/>
                                <w:sz w:val="27"/>
                                <w:szCs w:val="27"/>
                              </w:rPr>
                              <w:t xml:space="preserve"> </w:t>
                            </w:r>
                            <w:r>
                              <w:rPr>
                                <w:rFonts w:ascii="Arial" w:hAnsi="Arial" w:cs="Arial"/>
                                <w:color w:val="000000"/>
                                <w:sz w:val="27"/>
                                <w:szCs w:val="27"/>
                              </w:rPr>
                              <w:t xml:space="preserve"> </w:t>
                            </w:r>
                            <w:r w:rsidRPr="00CD3E94">
                              <w:rPr>
                                <w:rFonts w:ascii="Open Sans" w:hAnsi="Open Sans" w:cs="Open Sans"/>
                                <w:color w:val="343338"/>
                                <w:sz w:val="20"/>
                                <w:szCs w:val="20"/>
                              </w:rPr>
                              <w:t>Prior</w:t>
                            </w:r>
                            <w:proofErr w:type="gramEnd"/>
                            <w:r w:rsidRPr="00CD3E94">
                              <w:rPr>
                                <w:rFonts w:ascii="Open Sans" w:hAnsi="Open Sans" w:cs="Open Sans"/>
                                <w:color w:val="343338"/>
                                <w:sz w:val="20"/>
                                <w:szCs w:val="20"/>
                              </w:rPr>
                              <w:t xml:space="preserve"> to the Second World War, some in Britain could not afford medical care. Sickness benefits and other forms of insurance existed but illness could impoverish a family.</w:t>
                            </w:r>
                            <w:r w:rsidRPr="00CD3E94">
                              <w:rPr>
                                <w:rFonts w:ascii="Open Sans" w:hAnsi="Open Sans" w:cs="Open Sans"/>
                                <w:color w:val="010101"/>
                                <w:sz w:val="20"/>
                                <w:szCs w:val="20"/>
                                <w:shd w:val="clear" w:color="auto" w:fill="F4F4F4"/>
                              </w:rPr>
                              <w:t xml:space="preserve"> </w:t>
                            </w:r>
                            <w:r w:rsidRPr="00CD3E94">
                              <w:rPr>
                                <w:rFonts w:ascii="Open Sans" w:hAnsi="Open Sans" w:cs="Open Sans"/>
                                <w:color w:val="010101"/>
                                <w:sz w:val="20"/>
                                <w:szCs w:val="20"/>
                                <w:shd w:val="clear" w:color="auto" w:fill="F4F4F4"/>
                              </w:rPr>
                              <w:t>On 5 July 1948, just three years after a ruinous total war, Britain's National Health Service (NHS) opened. It's now one of the most well-known and loved institutions in the country. </w:t>
                            </w:r>
                            <w:r w:rsidRPr="00CD3E94">
                              <w:rPr>
                                <w:rFonts w:ascii="Open Sans" w:hAnsi="Open Sans" w:cs="Open Sans"/>
                                <w:color w:val="343338"/>
                                <w:sz w:val="20"/>
                                <w:szCs w:val="20"/>
                              </w:rPr>
                              <w:t xml:space="preserve">During the war, the economist and former director of the London School of Economics, Sir William Beveridge was commissioned by the Wartime Government to write a report into how to alleviate these social problems. The Beveridge Report released in November 1942, planned to remake Britain after the war by setting up a comprehensive benefits system to end ‘Want’. Underlying this, Beveridge said, would have to be free </w:t>
                            </w:r>
                            <w:proofErr w:type="spellStart"/>
                            <w:proofErr w:type="gramStart"/>
                            <w:r w:rsidRPr="00CD3E94">
                              <w:rPr>
                                <w:rFonts w:ascii="Open Sans" w:hAnsi="Open Sans" w:cs="Open Sans"/>
                                <w:color w:val="343338"/>
                                <w:sz w:val="20"/>
                                <w:szCs w:val="20"/>
                              </w:rPr>
                              <w:t>healthcare.</w:t>
                            </w:r>
                            <w:r w:rsidRPr="00CD3E94">
                              <w:rPr>
                                <w:rFonts w:ascii="Arial" w:hAnsi="Arial" w:cs="Arial"/>
                                <w:color w:val="000000"/>
                                <w:sz w:val="20"/>
                                <w:szCs w:val="20"/>
                              </w:rPr>
                              <w:t>The</w:t>
                            </w:r>
                            <w:proofErr w:type="spellEnd"/>
                            <w:proofErr w:type="gramEnd"/>
                            <w:r w:rsidRPr="00CD3E94">
                              <w:rPr>
                                <w:rFonts w:ascii="Arial" w:hAnsi="Arial" w:cs="Arial"/>
                                <w:color w:val="000000"/>
                                <w:sz w:val="20"/>
                                <w:szCs w:val="20"/>
                              </w:rPr>
                              <w:t xml:space="preserve"> creation of the NHS was the culmination of years of hard work and a vision to revolutionise the healthcare system in the United Kingdom.</w:t>
                            </w:r>
                            <w:r w:rsidRPr="00CD3E94">
                              <w:rPr>
                                <w:rFonts w:ascii="Arial" w:hAnsi="Arial" w:cs="Arial"/>
                                <w:color w:val="000000"/>
                                <w:sz w:val="20"/>
                                <w:szCs w:val="20"/>
                              </w:rPr>
                              <w:t xml:space="preserve"> </w:t>
                            </w:r>
                            <w:r w:rsidRPr="00CD3E94">
                              <w:rPr>
                                <w:rFonts w:ascii="Arial" w:hAnsi="Arial" w:cs="Arial"/>
                                <w:color w:val="000000"/>
                                <w:sz w:val="20"/>
                                <w:szCs w:val="20"/>
                              </w:rPr>
                              <w:t>The NHS Act of 1946 established a nationalised healthcare system funded by the government and provided free medical care to all residents. </w:t>
                            </w:r>
                            <w:r w:rsidRPr="00CD3E94">
                              <w:rPr>
                                <w:rFonts w:ascii="Arial" w:hAnsi="Arial" w:cs="Arial"/>
                                <w:color w:val="39363C"/>
                                <w:sz w:val="20"/>
                                <w:szCs w:val="20"/>
                                <w:shd w:val="clear" w:color="auto" w:fill="FFFFFF"/>
                              </w:rPr>
                              <w:t>The National Health Service was launched in 1948. It has been argued that the model for the NHS was inspired by Bevan’s knowledge of the Tredegar Workmen’s Medical Aid Society, where free health and dental care was available to its members for the payment of a penny a week.</w:t>
                            </w:r>
                            <w:r w:rsidRPr="00CD3E94">
                              <w:rPr>
                                <w:rFonts w:ascii="Arial" w:hAnsi="Arial" w:cs="Arial"/>
                                <w:color w:val="39363C"/>
                                <w:sz w:val="20"/>
                                <w:szCs w:val="20"/>
                                <w:shd w:val="clear" w:color="auto" w:fill="FFFFFF"/>
                              </w:rPr>
                              <w:t xml:space="preserve"> </w:t>
                            </w:r>
                            <w:r w:rsidRPr="00CD3E94">
                              <w:rPr>
                                <w:rFonts w:ascii="Open Sans" w:hAnsi="Open Sans" w:cs="Open Sans"/>
                                <w:color w:val="333333"/>
                                <w:sz w:val="20"/>
                                <w:szCs w:val="20"/>
                                <w:shd w:val="clear" w:color="auto" w:fill="FFFFFF"/>
                              </w:rPr>
                              <w:t>The National Health Service (NHS) remains a critical element of British governance in the twenty-first century, a high-profile social policy and a prominent component of the contemporary welfare state. Since its creation in 1948, the primary focus of the NHS has been delivering universalized public health needs, with its central ethos aligned with William Beveridge's original sentiments (in 1942) to provide quality health care “from the cradle to the grave,” directly funded from government taxation and providing unconditional treatment regardless of ability to pay.</w:t>
                            </w:r>
                            <w:r w:rsidRPr="00CD3E94">
                              <w:rPr>
                                <w:rFonts w:ascii="Open Sans" w:hAnsi="Open Sans" w:cs="Open Sans"/>
                                <w:color w:val="333333"/>
                                <w:sz w:val="20"/>
                                <w:szCs w:val="20"/>
                                <w:shd w:val="clear" w:color="auto" w:fill="FFFFFF"/>
                              </w:rPr>
                              <w:t xml:space="preserve"> </w:t>
                            </w:r>
                            <w:r w:rsidRPr="00CD3E94">
                              <w:rPr>
                                <w:rFonts w:ascii="Roboto" w:hAnsi="Roboto"/>
                                <w:color w:val="202A30"/>
                                <w:sz w:val="20"/>
                                <w:szCs w:val="20"/>
                              </w:rPr>
                              <w:t>Whilst the structure at the top of the NHS is unlikely to change significantly, the greatest and most recent reforms will be seen at ICS level and below.  Recent (2022) major structural changes (the abolition of CCGs, the move to ICSs, and ICBs for commissioning of regional services) are impacting on digital first primary care, in relation particularly, but not exclusively to:</w:t>
                            </w:r>
                          </w:p>
                          <w:p w14:paraId="710FF19D"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improving access</w:t>
                            </w:r>
                          </w:p>
                          <w:p w14:paraId="0BB507A7"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primary care networks</w:t>
                            </w:r>
                          </w:p>
                          <w:p w14:paraId="3AF34FA2"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improving GP appointment data</w:t>
                            </w:r>
                          </w:p>
                          <w:p w14:paraId="2342DC02"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the continued evolution of the GP contract</w:t>
                            </w:r>
                          </w:p>
                          <w:p w14:paraId="56FF109E"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GP workforce issues</w:t>
                            </w:r>
                          </w:p>
                          <w:p w14:paraId="122D59B7" w14:textId="60DC675A" w:rsidR="00CD3E94" w:rsidRPr="00CD3E94" w:rsidRDefault="00CD3E94" w:rsidP="00CD3E94">
                            <w:pPr>
                              <w:shd w:val="clear" w:color="auto" w:fill="FFFFFF"/>
                              <w:spacing w:after="225" w:line="240" w:lineRule="auto"/>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0"/>
                                <w:szCs w:val="20"/>
                                <w:lang w:eastAsia="en-GB"/>
                              </w:rPr>
                              <w:t xml:space="preserve">The NHS will continue to evolve based on the challenges it faces at any one time. Some of the current key challenges </w:t>
                            </w:r>
                            <w:proofErr w:type="gramStart"/>
                            <w:r w:rsidRPr="00CD3E94">
                              <w:rPr>
                                <w:rFonts w:ascii="Roboto" w:eastAsia="Times New Roman" w:hAnsi="Roboto" w:cs="Times New Roman"/>
                                <w:color w:val="202A30"/>
                                <w:sz w:val="20"/>
                                <w:szCs w:val="20"/>
                                <w:lang w:eastAsia="en-GB"/>
                              </w:rPr>
                              <w:t xml:space="preserve">that </w:t>
                            </w:r>
                            <w:r>
                              <w:rPr>
                                <w:rFonts w:ascii="Roboto" w:eastAsia="Times New Roman" w:hAnsi="Roboto" w:cs="Times New Roman"/>
                                <w:color w:val="202A30"/>
                                <w:sz w:val="20"/>
                                <w:szCs w:val="20"/>
                                <w:lang w:eastAsia="en-GB"/>
                              </w:rPr>
                              <w:t xml:space="preserve"> </w:t>
                            </w:r>
                            <w:r w:rsidRPr="00CD3E94">
                              <w:rPr>
                                <w:rFonts w:ascii="Roboto" w:eastAsia="Times New Roman" w:hAnsi="Roboto" w:cs="Times New Roman"/>
                                <w:color w:val="202A30"/>
                                <w:sz w:val="27"/>
                                <w:szCs w:val="27"/>
                                <w:lang w:eastAsia="en-GB"/>
                              </w:rPr>
                              <w:t>have</w:t>
                            </w:r>
                            <w:proofErr w:type="gramEnd"/>
                            <w:r w:rsidRPr="00CD3E94">
                              <w:rPr>
                                <w:rFonts w:ascii="Roboto" w:eastAsia="Times New Roman" w:hAnsi="Roboto" w:cs="Times New Roman"/>
                                <w:color w:val="202A30"/>
                                <w:sz w:val="27"/>
                                <w:szCs w:val="27"/>
                                <w:lang w:eastAsia="en-GB"/>
                              </w:rPr>
                              <w:t xml:space="preserve"> been taken into consideration during the most recent structural changes are:</w:t>
                            </w:r>
                          </w:p>
                          <w:p w14:paraId="70D76C90" w14:textId="77777777" w:rsidR="00CD3E94" w:rsidRPr="00CD3E94" w:rsidRDefault="00CD3E94" w:rsidP="00CD3E94">
                            <w:pPr>
                              <w:numPr>
                                <w:ilvl w:val="0"/>
                                <w:numId w:val="2"/>
                              </w:numPr>
                              <w:shd w:val="clear" w:color="auto" w:fill="FFFFFF"/>
                              <w:spacing w:after="0" w:line="240" w:lineRule="auto"/>
                              <w:ind w:left="1005"/>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7"/>
                                <w:szCs w:val="27"/>
                                <w:lang w:eastAsia="en-GB"/>
                              </w:rPr>
                              <w:t>an aging population</w:t>
                            </w:r>
                          </w:p>
                          <w:p w14:paraId="136CBB2A" w14:textId="77777777" w:rsidR="00CD3E94" w:rsidRPr="00CD3E94" w:rsidRDefault="00CD3E94" w:rsidP="00CD3E94">
                            <w:pPr>
                              <w:numPr>
                                <w:ilvl w:val="0"/>
                                <w:numId w:val="2"/>
                              </w:numPr>
                              <w:shd w:val="clear" w:color="auto" w:fill="FFFFFF"/>
                              <w:spacing w:after="0" w:line="240" w:lineRule="auto"/>
                              <w:ind w:left="1005"/>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7"/>
                                <w:szCs w:val="27"/>
                                <w:lang w:eastAsia="en-GB"/>
                              </w:rPr>
                              <w:t>a growing population</w:t>
                            </w:r>
                          </w:p>
                          <w:p w14:paraId="4D54EEA2" w14:textId="77777777" w:rsidR="00CD3E94" w:rsidRPr="00CD3E94" w:rsidRDefault="00CD3E94" w:rsidP="00CD3E94">
                            <w:pPr>
                              <w:numPr>
                                <w:ilvl w:val="0"/>
                                <w:numId w:val="2"/>
                              </w:numPr>
                              <w:shd w:val="clear" w:color="auto" w:fill="FFFFFF"/>
                              <w:spacing w:after="0" w:line="240" w:lineRule="auto"/>
                              <w:ind w:left="1005"/>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7"/>
                                <w:szCs w:val="27"/>
                                <w:lang w:eastAsia="en-GB"/>
                              </w:rPr>
                              <w:t>an increase in levels of obesity, diabetes and antibiotic resistance leading to evolving healthcare needs</w:t>
                            </w:r>
                          </w:p>
                          <w:p w14:paraId="339F2CD1" w14:textId="4E53956B" w:rsidR="00CD3E94" w:rsidRDefault="00CD3E94" w:rsidP="00CD3E94">
                            <w:pPr>
                              <w:shd w:val="clear" w:color="auto" w:fill="FFFFFF"/>
                              <w:spacing w:after="540" w:line="240" w:lineRule="auto"/>
                              <w:outlineLvl w:val="0"/>
                              <w:rPr>
                                <w:rFonts w:ascii="Open Sans" w:hAnsi="Open Sans" w:cs="Open Sans"/>
                                <w:color w:val="333333"/>
                                <w:shd w:val="clear" w:color="auto" w:fill="FFFFFF"/>
                              </w:rPr>
                            </w:pPr>
                          </w:p>
                          <w:p w14:paraId="534E8991" w14:textId="07005A91" w:rsidR="00CD3E94" w:rsidRDefault="00CD3E94" w:rsidP="00CD3E94">
                            <w:pPr>
                              <w:shd w:val="clear" w:color="auto" w:fill="FFFFFF"/>
                              <w:spacing w:after="540" w:line="240" w:lineRule="auto"/>
                              <w:outlineLvl w:val="0"/>
                            </w:pPr>
                            <w:r w:rsidRPr="00CD3E94">
                              <w:t xml:space="preserve"> </w:t>
                            </w:r>
                            <w:hyperlink r:id="rId15" w:history="1">
                              <w:r>
                                <w:rPr>
                                  <w:rStyle w:val="Hyperlink"/>
                                </w:rPr>
                                <w:t>The British NHS at 75: Past, Contemporary, and Future Challenges - Ben Williams, 2025</w:t>
                              </w:r>
                            </w:hyperlink>
                            <w:r>
                              <w:t xml:space="preserve"> </w:t>
                            </w:r>
                          </w:p>
                          <w:p w14:paraId="43BA62CD" w14:textId="313181D5" w:rsidR="00CD3E94" w:rsidRDefault="00CD3E94" w:rsidP="00CD3E94">
                            <w:pPr>
                              <w:shd w:val="clear" w:color="auto" w:fill="FFFFFF"/>
                              <w:spacing w:after="540" w:line="240" w:lineRule="auto"/>
                              <w:outlineLvl w:val="0"/>
                            </w:pPr>
                            <w:hyperlink r:id="rId16" w:history="1">
                              <w:r>
                                <w:rPr>
                                  <w:rStyle w:val="Hyperlink"/>
                                </w:rPr>
                                <w:t>The foundation of the NHS - The National Archives</w:t>
                              </w:r>
                            </w:hyperlink>
                          </w:p>
                          <w:p w14:paraId="5A41D383" w14:textId="77777777" w:rsidR="00CD3E94" w:rsidRDefault="00CD3E94" w:rsidP="00CD3E94">
                            <w:pPr>
                              <w:shd w:val="clear" w:color="auto" w:fill="FFFFFF"/>
                              <w:spacing w:after="540" w:line="240" w:lineRule="auto"/>
                              <w:outlineLvl w:val="0"/>
                            </w:pPr>
                          </w:p>
                          <w:p w14:paraId="635FFB0F" w14:textId="77777777" w:rsidR="00CD3E94" w:rsidRPr="00CD3E94" w:rsidRDefault="00CD3E94" w:rsidP="00CD3E94">
                            <w:pPr>
                              <w:shd w:val="clear" w:color="auto" w:fill="FFFFFF"/>
                              <w:spacing w:after="540" w:line="240" w:lineRule="auto"/>
                              <w:outlineLvl w:val="0"/>
                              <w:rPr>
                                <w:rFonts w:ascii="Arial" w:eastAsia="Times New Roman" w:hAnsi="Arial" w:cs="Arial"/>
                                <w:color w:val="000000"/>
                                <w:sz w:val="27"/>
                                <w:szCs w:val="27"/>
                                <w:lang w:eastAsia="en-GB"/>
                              </w:rPr>
                            </w:pPr>
                          </w:p>
                          <w:p w14:paraId="0E8BF13C" w14:textId="77777777" w:rsidR="00CD3E94" w:rsidRDefault="00CD3E94" w:rsidP="00CD3E94">
                            <w:pPr>
                              <w:shd w:val="clear" w:color="auto" w:fill="FFFFFF"/>
                              <w:spacing w:after="540" w:line="240" w:lineRule="auto"/>
                              <w:outlineLvl w:val="0"/>
                              <w:rPr>
                                <w:rFonts w:ascii="Arial" w:hAnsi="Arial" w:cs="Arial"/>
                                <w:color w:val="39363C"/>
                                <w:sz w:val="27"/>
                                <w:szCs w:val="27"/>
                                <w:shd w:val="clear" w:color="auto" w:fill="FFFFFF"/>
                              </w:rPr>
                            </w:pPr>
                          </w:p>
                          <w:p w14:paraId="55533564" w14:textId="77777777" w:rsidR="00CD3E94" w:rsidRDefault="00CD3E94" w:rsidP="00CD3E94">
                            <w:pPr>
                              <w:shd w:val="clear" w:color="auto" w:fill="FFFFFF"/>
                              <w:spacing w:after="540" w:line="240" w:lineRule="auto"/>
                              <w:outlineLvl w:val="0"/>
                              <w:rPr>
                                <w:rFonts w:ascii="Arial" w:eastAsia="Times New Roman" w:hAnsi="Arial" w:cs="Arial"/>
                                <w:color w:val="000000"/>
                                <w:sz w:val="27"/>
                                <w:szCs w:val="27"/>
                                <w:lang w:eastAsia="en-GB"/>
                              </w:rPr>
                            </w:pPr>
                          </w:p>
                          <w:p w14:paraId="3D4A656B" w14:textId="77777777" w:rsidR="00CD3E94" w:rsidRPr="00CD3E94" w:rsidRDefault="00CD3E94" w:rsidP="00CD3E94">
                            <w:pPr>
                              <w:shd w:val="clear" w:color="auto" w:fill="FFFFFF"/>
                              <w:spacing w:after="540" w:line="240" w:lineRule="auto"/>
                              <w:outlineLvl w:val="0"/>
                              <w:rPr>
                                <w:rFonts w:ascii="Oswald" w:eastAsia="Times New Roman" w:hAnsi="Oswald" w:cs="Times New Roman"/>
                                <w:b/>
                                <w:bCs/>
                                <w:color w:val="000000"/>
                                <w:kern w:val="36"/>
                                <w:sz w:val="32"/>
                                <w:szCs w:val="32"/>
                                <w:lang w:eastAsia="en-GB"/>
                              </w:rPr>
                            </w:pPr>
                          </w:p>
                          <w:p w14:paraId="0D3F2025" w14:textId="77777777" w:rsidR="00CD3E94" w:rsidRDefault="00CD3E94" w:rsidP="00BE6BE0"/>
                          <w:p w14:paraId="080C4559" w14:textId="2DAFBCD7" w:rsidR="00CD3E94" w:rsidRDefault="00CD3E94" w:rsidP="00BE6BE0">
                            <w:hyperlink r:id="rId17" w:history="1">
                              <w:r>
                                <w:rPr>
                                  <w:rStyle w:val="Hyperlink"/>
                                </w:rPr>
                                <w:t>The Birth of the National Health Service: A revolutionary moment in British history</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33pt;margin-top:-368.2pt;width:568.5pt;height:405.9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3w9MAIAAFwEAAAOAAAAZHJzL2Uyb0RvYy54bWysVNuO0zAQfUfiHyy/01xI223UdLV0twhp&#10;uUgLH+A4TmLheILtNilfz9hpu9UCL4g8WJ7M5PjMOeOsb8dOkYMwVoIuaDKLKRGaQyV1U9BvX3dv&#10;biixjumKKdCioEdh6e3m9av10OcihRZUJQxBEG3zoS9o61yfR5HlreiYnUEvNCZrMB1zGJomqgwb&#10;EL1TURrHi2gAU/UGuLAW395PSboJ+HUtuPtc11Y4ogqK3FxYTVhLv0abNcsbw/pW8hMN9g8sOiY1&#10;HnqBumeOkb2Rv0F1khuwULsZhy6CupZchB6wmyR+0c1Ty3oRekFxbH+Ryf4/WP7p8NR/McSN72BE&#10;A0MTtn8E/t0SDduW6UbcGQNDK1iFBydesmjobX761Ettc+tByuEjVGgy2zsIQGNtOq8K9kkQHQ04&#10;XkQXoyMcXy7TZLWaY4pjbp7Ms9XbYEvE8vPnvbHuvYCO+E1BDboa4Nnh0TpPh+XnEn+aBSWrnVQq&#10;BKYpt8qQA8MJ2IUndPCiTGkyFDRbLtL5JMFfMeLw/Amjkw5nWcmuoDeXIpZ74R50FSbNMammPXJW&#10;2hMUYUqxkYl67R6qRhDDqoKm8yw+a3FVFtT3gk/Su7EcicTyhSflzSihOqIdBqZxx+uJmxbMT0oG&#10;HPWC2h97ZgQl6oNGS1dJlvm7EYJsvkwxMNeZ8jrDNEeogjpKpu3Whfvk6Wu4Q+trGUx5ZnIaGBzh&#10;4NXpuvk7ch2HquefwuYXAAAA//8DAFBLAwQUAAYACAAAACEA2xrnzuEAAAAMAQAADwAAAGRycy9k&#10;b3ducmV2LnhtbEyPQU/DMAyF70j8h8hI3LZkMNqpNJ0AaeKINuDALWtMW9o4VZOu3b/HO8HN9nt6&#10;/l6+nV0nTjiExpOG1VKBQCq9bajS8PG+W2xAhGjIms4TajhjgG1xfZWbzPqJ9ng6xEpwCIXMaKhj&#10;7DMpQ1mjM2HpeyTWvv3gTOR1qKQdzMThrpN3SiXSmYb4Q216fKmxbA+j0/CmXndfZTud/fO+abuf&#10;atzIz1Hr25v56RFExDn+meGCz+hQMNPRj2SD6DQskoS7RB7S+2QN4mJR6YpvRw3pwxpkkcv/JYpf&#10;AAAA//8DAFBLAQItABQABgAIAAAAIQC2gziS/gAAAOEBAAATAAAAAAAAAAAAAAAAAAAAAABbQ29u&#10;dGVudF9UeXBlc10ueG1sUEsBAi0AFAAGAAgAAAAhADj9If/WAAAAlAEAAAsAAAAAAAAAAAAAAAAA&#10;LwEAAF9yZWxzLy5yZWxzUEsBAi0AFAAGAAgAAAAhAAuHfD0wAgAAXAQAAA4AAAAAAAAAAAAAAAAA&#10;LgIAAGRycy9lMm9Eb2MueG1sUEsBAi0AFAAGAAgAAAAhANsa587hAAAADAEAAA8AAAAAAAAAAAAA&#10;AAAAigQAAGRycy9kb3ducmV2LnhtbFBLBQYAAAAABAAEAPMAAACYBQAAAAA=&#10;" strokeweight="3.75pt">
                <v:textbox>
                  <w:txbxContent>
                    <w:p w14:paraId="4CB9055F" w14:textId="77777777" w:rsidR="00CD3E94" w:rsidRPr="00CD3E94" w:rsidRDefault="00CD3E94" w:rsidP="00CD3E94">
                      <w:pPr>
                        <w:pStyle w:val="NormalWeb"/>
                        <w:shd w:val="clear" w:color="auto" w:fill="FFFFFF"/>
                        <w:spacing w:before="0" w:beforeAutospacing="0" w:after="225" w:afterAutospacing="0"/>
                        <w:textAlignment w:val="baseline"/>
                        <w:rPr>
                          <w:rFonts w:ascii="Roboto" w:hAnsi="Roboto"/>
                          <w:color w:val="202A30"/>
                          <w:sz w:val="20"/>
                          <w:szCs w:val="20"/>
                        </w:rPr>
                      </w:pPr>
                      <w:r w:rsidRPr="00CD3E94">
                        <w:rPr>
                          <w:rFonts w:ascii="Oswald" w:hAnsi="Oswald"/>
                          <w:b/>
                          <w:bCs/>
                          <w:color w:val="000000"/>
                          <w:kern w:val="36"/>
                          <w:sz w:val="32"/>
                          <w:szCs w:val="32"/>
                        </w:rPr>
                        <w:t xml:space="preserve">The Birth of the National Health Service: A revolutionary moment in British </w:t>
                      </w:r>
                      <w:proofErr w:type="gramStart"/>
                      <w:r w:rsidRPr="00CD3E94">
                        <w:rPr>
                          <w:rFonts w:ascii="Oswald" w:hAnsi="Oswald"/>
                          <w:b/>
                          <w:bCs/>
                          <w:color w:val="000000"/>
                          <w:kern w:val="36"/>
                          <w:sz w:val="32"/>
                          <w:szCs w:val="32"/>
                        </w:rPr>
                        <w:t>history</w:t>
                      </w:r>
                      <w:r w:rsidRPr="00CD3E94">
                        <w:rPr>
                          <w:rFonts w:ascii="Arial" w:hAnsi="Arial" w:cs="Arial"/>
                          <w:color w:val="000000"/>
                          <w:sz w:val="27"/>
                          <w:szCs w:val="27"/>
                        </w:rPr>
                        <w:t xml:space="preserve"> </w:t>
                      </w:r>
                      <w:r>
                        <w:rPr>
                          <w:rFonts w:ascii="Arial" w:hAnsi="Arial" w:cs="Arial"/>
                          <w:color w:val="000000"/>
                          <w:sz w:val="27"/>
                          <w:szCs w:val="27"/>
                        </w:rPr>
                        <w:t xml:space="preserve"> </w:t>
                      </w:r>
                      <w:r w:rsidRPr="00CD3E94">
                        <w:rPr>
                          <w:rFonts w:ascii="Open Sans" w:hAnsi="Open Sans" w:cs="Open Sans"/>
                          <w:color w:val="343338"/>
                          <w:sz w:val="20"/>
                          <w:szCs w:val="20"/>
                        </w:rPr>
                        <w:t>Prior</w:t>
                      </w:r>
                      <w:proofErr w:type="gramEnd"/>
                      <w:r w:rsidRPr="00CD3E94">
                        <w:rPr>
                          <w:rFonts w:ascii="Open Sans" w:hAnsi="Open Sans" w:cs="Open Sans"/>
                          <w:color w:val="343338"/>
                          <w:sz w:val="20"/>
                          <w:szCs w:val="20"/>
                        </w:rPr>
                        <w:t xml:space="preserve"> to the Second World War, some in Britain could not afford medical care. Sickness benefits and other forms of insurance existed but illness could impoverish a family.</w:t>
                      </w:r>
                      <w:r w:rsidRPr="00CD3E94">
                        <w:rPr>
                          <w:rFonts w:ascii="Open Sans" w:hAnsi="Open Sans" w:cs="Open Sans"/>
                          <w:color w:val="010101"/>
                          <w:sz w:val="20"/>
                          <w:szCs w:val="20"/>
                          <w:shd w:val="clear" w:color="auto" w:fill="F4F4F4"/>
                        </w:rPr>
                        <w:t xml:space="preserve"> </w:t>
                      </w:r>
                      <w:r w:rsidRPr="00CD3E94">
                        <w:rPr>
                          <w:rFonts w:ascii="Open Sans" w:hAnsi="Open Sans" w:cs="Open Sans"/>
                          <w:color w:val="010101"/>
                          <w:sz w:val="20"/>
                          <w:szCs w:val="20"/>
                          <w:shd w:val="clear" w:color="auto" w:fill="F4F4F4"/>
                        </w:rPr>
                        <w:t>On 5 July 1948, just three years after a ruinous total war, Britain's National Health Service (NHS) opened. It's now one of the most well-known and loved institutions in the country. </w:t>
                      </w:r>
                      <w:r w:rsidRPr="00CD3E94">
                        <w:rPr>
                          <w:rFonts w:ascii="Open Sans" w:hAnsi="Open Sans" w:cs="Open Sans"/>
                          <w:color w:val="343338"/>
                          <w:sz w:val="20"/>
                          <w:szCs w:val="20"/>
                        </w:rPr>
                        <w:t xml:space="preserve">During the war, the economist and former director of the London School of Economics, Sir William Beveridge was commissioned by the Wartime Government to write a report into how to alleviate these social problems. The Beveridge Report released in November 1942, planned to remake Britain after the war by setting up a comprehensive benefits system to end ‘Want’. Underlying this, Beveridge said, would have to be free </w:t>
                      </w:r>
                      <w:proofErr w:type="spellStart"/>
                      <w:proofErr w:type="gramStart"/>
                      <w:r w:rsidRPr="00CD3E94">
                        <w:rPr>
                          <w:rFonts w:ascii="Open Sans" w:hAnsi="Open Sans" w:cs="Open Sans"/>
                          <w:color w:val="343338"/>
                          <w:sz w:val="20"/>
                          <w:szCs w:val="20"/>
                        </w:rPr>
                        <w:t>healthcare.</w:t>
                      </w:r>
                      <w:r w:rsidRPr="00CD3E94">
                        <w:rPr>
                          <w:rFonts w:ascii="Arial" w:hAnsi="Arial" w:cs="Arial"/>
                          <w:color w:val="000000"/>
                          <w:sz w:val="20"/>
                          <w:szCs w:val="20"/>
                        </w:rPr>
                        <w:t>The</w:t>
                      </w:r>
                      <w:proofErr w:type="spellEnd"/>
                      <w:proofErr w:type="gramEnd"/>
                      <w:r w:rsidRPr="00CD3E94">
                        <w:rPr>
                          <w:rFonts w:ascii="Arial" w:hAnsi="Arial" w:cs="Arial"/>
                          <w:color w:val="000000"/>
                          <w:sz w:val="20"/>
                          <w:szCs w:val="20"/>
                        </w:rPr>
                        <w:t xml:space="preserve"> creation of the NHS was the culmination of years of hard work and a vision to revolutionise the healthcare system in the United Kingdom.</w:t>
                      </w:r>
                      <w:r w:rsidRPr="00CD3E94">
                        <w:rPr>
                          <w:rFonts w:ascii="Arial" w:hAnsi="Arial" w:cs="Arial"/>
                          <w:color w:val="000000"/>
                          <w:sz w:val="20"/>
                          <w:szCs w:val="20"/>
                        </w:rPr>
                        <w:t xml:space="preserve"> </w:t>
                      </w:r>
                      <w:r w:rsidRPr="00CD3E94">
                        <w:rPr>
                          <w:rFonts w:ascii="Arial" w:hAnsi="Arial" w:cs="Arial"/>
                          <w:color w:val="000000"/>
                          <w:sz w:val="20"/>
                          <w:szCs w:val="20"/>
                        </w:rPr>
                        <w:t>The NHS Act of 1946 established a nationalised healthcare system funded by the government and provided free medical care to all residents. </w:t>
                      </w:r>
                      <w:r w:rsidRPr="00CD3E94">
                        <w:rPr>
                          <w:rFonts w:ascii="Arial" w:hAnsi="Arial" w:cs="Arial"/>
                          <w:color w:val="39363C"/>
                          <w:sz w:val="20"/>
                          <w:szCs w:val="20"/>
                          <w:shd w:val="clear" w:color="auto" w:fill="FFFFFF"/>
                        </w:rPr>
                        <w:t>The National Health Service was launched in 1948. It has been argued that the model for the NHS was inspired by Bevan’s knowledge of the Tredegar Workmen’s Medical Aid Society, where free health and dental care was available to its members for the payment of a penny a week.</w:t>
                      </w:r>
                      <w:r w:rsidRPr="00CD3E94">
                        <w:rPr>
                          <w:rFonts w:ascii="Arial" w:hAnsi="Arial" w:cs="Arial"/>
                          <w:color w:val="39363C"/>
                          <w:sz w:val="20"/>
                          <w:szCs w:val="20"/>
                          <w:shd w:val="clear" w:color="auto" w:fill="FFFFFF"/>
                        </w:rPr>
                        <w:t xml:space="preserve"> </w:t>
                      </w:r>
                      <w:r w:rsidRPr="00CD3E94">
                        <w:rPr>
                          <w:rFonts w:ascii="Open Sans" w:hAnsi="Open Sans" w:cs="Open Sans"/>
                          <w:color w:val="333333"/>
                          <w:sz w:val="20"/>
                          <w:szCs w:val="20"/>
                          <w:shd w:val="clear" w:color="auto" w:fill="FFFFFF"/>
                        </w:rPr>
                        <w:t>The National Health Service (NHS) remains a critical element of British governance in the twenty-first century, a high-profile social policy and a prominent component of the contemporary welfare state. Since its creation in 1948, the primary focus of the NHS has been delivering universalized public health needs, with its central ethos aligned with William Beveridge's original sentiments (in 1942) to provide quality health care “from the cradle to the grave,” directly funded from government taxation and providing unconditional treatment regardless of ability to pay.</w:t>
                      </w:r>
                      <w:r w:rsidRPr="00CD3E94">
                        <w:rPr>
                          <w:rFonts w:ascii="Open Sans" w:hAnsi="Open Sans" w:cs="Open Sans"/>
                          <w:color w:val="333333"/>
                          <w:sz w:val="20"/>
                          <w:szCs w:val="20"/>
                          <w:shd w:val="clear" w:color="auto" w:fill="FFFFFF"/>
                        </w:rPr>
                        <w:t xml:space="preserve"> </w:t>
                      </w:r>
                      <w:r w:rsidRPr="00CD3E94">
                        <w:rPr>
                          <w:rFonts w:ascii="Roboto" w:hAnsi="Roboto"/>
                          <w:color w:val="202A30"/>
                          <w:sz w:val="20"/>
                          <w:szCs w:val="20"/>
                        </w:rPr>
                        <w:t>Whilst the structure at the top of the NHS is unlikely to change significantly, the greatest and most recent reforms will be seen at ICS level and below.  Recent (2022) major structural changes (the abolition of CCGs, the move to ICSs, and ICBs for commissioning of regional services) are impacting on digital first primary care, in relation particularly, but not exclusively to:</w:t>
                      </w:r>
                    </w:p>
                    <w:p w14:paraId="710FF19D"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improving access</w:t>
                      </w:r>
                    </w:p>
                    <w:p w14:paraId="0BB507A7"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primary care networks</w:t>
                      </w:r>
                    </w:p>
                    <w:p w14:paraId="3AF34FA2"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improving GP appointment data</w:t>
                      </w:r>
                    </w:p>
                    <w:p w14:paraId="2342DC02"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the continued evolution of the GP contract</w:t>
                      </w:r>
                    </w:p>
                    <w:p w14:paraId="56FF109E" w14:textId="77777777" w:rsidR="00CD3E94" w:rsidRPr="00CD3E94" w:rsidRDefault="00CD3E94" w:rsidP="00CD3E94">
                      <w:pPr>
                        <w:numPr>
                          <w:ilvl w:val="0"/>
                          <w:numId w:val="1"/>
                        </w:numPr>
                        <w:shd w:val="clear" w:color="auto" w:fill="FFFFFF"/>
                        <w:spacing w:after="0" w:line="240" w:lineRule="auto"/>
                        <w:ind w:left="1005"/>
                        <w:textAlignment w:val="baseline"/>
                        <w:rPr>
                          <w:rFonts w:ascii="Roboto" w:eastAsia="Times New Roman" w:hAnsi="Roboto" w:cs="Times New Roman"/>
                          <w:color w:val="202A30"/>
                          <w:sz w:val="20"/>
                          <w:szCs w:val="20"/>
                          <w:lang w:eastAsia="en-GB"/>
                        </w:rPr>
                      </w:pPr>
                      <w:r w:rsidRPr="00CD3E94">
                        <w:rPr>
                          <w:rFonts w:ascii="Roboto" w:eastAsia="Times New Roman" w:hAnsi="Roboto" w:cs="Times New Roman"/>
                          <w:color w:val="202A30"/>
                          <w:sz w:val="20"/>
                          <w:szCs w:val="20"/>
                          <w:lang w:eastAsia="en-GB"/>
                        </w:rPr>
                        <w:t>GP workforce issues</w:t>
                      </w:r>
                    </w:p>
                    <w:p w14:paraId="122D59B7" w14:textId="60DC675A" w:rsidR="00CD3E94" w:rsidRPr="00CD3E94" w:rsidRDefault="00CD3E94" w:rsidP="00CD3E94">
                      <w:pPr>
                        <w:shd w:val="clear" w:color="auto" w:fill="FFFFFF"/>
                        <w:spacing w:after="225" w:line="240" w:lineRule="auto"/>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0"/>
                          <w:szCs w:val="20"/>
                          <w:lang w:eastAsia="en-GB"/>
                        </w:rPr>
                        <w:t xml:space="preserve">The NHS will continue to evolve based on the challenges it faces at any one time. Some of the current key challenges </w:t>
                      </w:r>
                      <w:proofErr w:type="gramStart"/>
                      <w:r w:rsidRPr="00CD3E94">
                        <w:rPr>
                          <w:rFonts w:ascii="Roboto" w:eastAsia="Times New Roman" w:hAnsi="Roboto" w:cs="Times New Roman"/>
                          <w:color w:val="202A30"/>
                          <w:sz w:val="20"/>
                          <w:szCs w:val="20"/>
                          <w:lang w:eastAsia="en-GB"/>
                        </w:rPr>
                        <w:t xml:space="preserve">that </w:t>
                      </w:r>
                      <w:r>
                        <w:rPr>
                          <w:rFonts w:ascii="Roboto" w:eastAsia="Times New Roman" w:hAnsi="Roboto" w:cs="Times New Roman"/>
                          <w:color w:val="202A30"/>
                          <w:sz w:val="20"/>
                          <w:szCs w:val="20"/>
                          <w:lang w:eastAsia="en-GB"/>
                        </w:rPr>
                        <w:t xml:space="preserve"> </w:t>
                      </w:r>
                      <w:r w:rsidRPr="00CD3E94">
                        <w:rPr>
                          <w:rFonts w:ascii="Roboto" w:eastAsia="Times New Roman" w:hAnsi="Roboto" w:cs="Times New Roman"/>
                          <w:color w:val="202A30"/>
                          <w:sz w:val="27"/>
                          <w:szCs w:val="27"/>
                          <w:lang w:eastAsia="en-GB"/>
                        </w:rPr>
                        <w:t>have</w:t>
                      </w:r>
                      <w:proofErr w:type="gramEnd"/>
                      <w:r w:rsidRPr="00CD3E94">
                        <w:rPr>
                          <w:rFonts w:ascii="Roboto" w:eastAsia="Times New Roman" w:hAnsi="Roboto" w:cs="Times New Roman"/>
                          <w:color w:val="202A30"/>
                          <w:sz w:val="27"/>
                          <w:szCs w:val="27"/>
                          <w:lang w:eastAsia="en-GB"/>
                        </w:rPr>
                        <w:t xml:space="preserve"> been taken into consideration during the most recent structural changes are:</w:t>
                      </w:r>
                    </w:p>
                    <w:p w14:paraId="70D76C90" w14:textId="77777777" w:rsidR="00CD3E94" w:rsidRPr="00CD3E94" w:rsidRDefault="00CD3E94" w:rsidP="00CD3E94">
                      <w:pPr>
                        <w:numPr>
                          <w:ilvl w:val="0"/>
                          <w:numId w:val="2"/>
                        </w:numPr>
                        <w:shd w:val="clear" w:color="auto" w:fill="FFFFFF"/>
                        <w:spacing w:after="0" w:line="240" w:lineRule="auto"/>
                        <w:ind w:left="1005"/>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7"/>
                          <w:szCs w:val="27"/>
                          <w:lang w:eastAsia="en-GB"/>
                        </w:rPr>
                        <w:t>an aging population</w:t>
                      </w:r>
                    </w:p>
                    <w:p w14:paraId="136CBB2A" w14:textId="77777777" w:rsidR="00CD3E94" w:rsidRPr="00CD3E94" w:rsidRDefault="00CD3E94" w:rsidP="00CD3E94">
                      <w:pPr>
                        <w:numPr>
                          <w:ilvl w:val="0"/>
                          <w:numId w:val="2"/>
                        </w:numPr>
                        <w:shd w:val="clear" w:color="auto" w:fill="FFFFFF"/>
                        <w:spacing w:after="0" w:line="240" w:lineRule="auto"/>
                        <w:ind w:left="1005"/>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7"/>
                          <w:szCs w:val="27"/>
                          <w:lang w:eastAsia="en-GB"/>
                        </w:rPr>
                        <w:t>a growing population</w:t>
                      </w:r>
                    </w:p>
                    <w:p w14:paraId="4D54EEA2" w14:textId="77777777" w:rsidR="00CD3E94" w:rsidRPr="00CD3E94" w:rsidRDefault="00CD3E94" w:rsidP="00CD3E94">
                      <w:pPr>
                        <w:numPr>
                          <w:ilvl w:val="0"/>
                          <w:numId w:val="2"/>
                        </w:numPr>
                        <w:shd w:val="clear" w:color="auto" w:fill="FFFFFF"/>
                        <w:spacing w:after="0" w:line="240" w:lineRule="auto"/>
                        <w:ind w:left="1005"/>
                        <w:textAlignment w:val="baseline"/>
                        <w:rPr>
                          <w:rFonts w:ascii="Roboto" w:eastAsia="Times New Roman" w:hAnsi="Roboto" w:cs="Times New Roman"/>
                          <w:color w:val="202A30"/>
                          <w:sz w:val="27"/>
                          <w:szCs w:val="27"/>
                          <w:lang w:eastAsia="en-GB"/>
                        </w:rPr>
                      </w:pPr>
                      <w:r w:rsidRPr="00CD3E94">
                        <w:rPr>
                          <w:rFonts w:ascii="Roboto" w:eastAsia="Times New Roman" w:hAnsi="Roboto" w:cs="Times New Roman"/>
                          <w:color w:val="202A30"/>
                          <w:sz w:val="27"/>
                          <w:szCs w:val="27"/>
                          <w:lang w:eastAsia="en-GB"/>
                        </w:rPr>
                        <w:t>an increase in levels of obesity, diabetes and antibiotic resistance leading to evolving healthcare needs</w:t>
                      </w:r>
                    </w:p>
                    <w:p w14:paraId="339F2CD1" w14:textId="4E53956B" w:rsidR="00CD3E94" w:rsidRDefault="00CD3E94" w:rsidP="00CD3E94">
                      <w:pPr>
                        <w:shd w:val="clear" w:color="auto" w:fill="FFFFFF"/>
                        <w:spacing w:after="540" w:line="240" w:lineRule="auto"/>
                        <w:outlineLvl w:val="0"/>
                        <w:rPr>
                          <w:rFonts w:ascii="Open Sans" w:hAnsi="Open Sans" w:cs="Open Sans"/>
                          <w:color w:val="333333"/>
                          <w:shd w:val="clear" w:color="auto" w:fill="FFFFFF"/>
                        </w:rPr>
                      </w:pPr>
                    </w:p>
                    <w:p w14:paraId="534E8991" w14:textId="07005A91" w:rsidR="00CD3E94" w:rsidRDefault="00CD3E94" w:rsidP="00CD3E94">
                      <w:pPr>
                        <w:shd w:val="clear" w:color="auto" w:fill="FFFFFF"/>
                        <w:spacing w:after="540" w:line="240" w:lineRule="auto"/>
                        <w:outlineLvl w:val="0"/>
                      </w:pPr>
                      <w:r w:rsidRPr="00CD3E94">
                        <w:t xml:space="preserve"> </w:t>
                      </w:r>
                      <w:hyperlink r:id="rId18" w:history="1">
                        <w:r>
                          <w:rPr>
                            <w:rStyle w:val="Hyperlink"/>
                          </w:rPr>
                          <w:t>The British NHS at 75: Past, Contemporary, and Future Challenges - Ben Williams, 2025</w:t>
                        </w:r>
                      </w:hyperlink>
                      <w:r>
                        <w:t xml:space="preserve"> </w:t>
                      </w:r>
                    </w:p>
                    <w:p w14:paraId="43BA62CD" w14:textId="313181D5" w:rsidR="00CD3E94" w:rsidRDefault="00CD3E94" w:rsidP="00CD3E94">
                      <w:pPr>
                        <w:shd w:val="clear" w:color="auto" w:fill="FFFFFF"/>
                        <w:spacing w:after="540" w:line="240" w:lineRule="auto"/>
                        <w:outlineLvl w:val="0"/>
                      </w:pPr>
                      <w:hyperlink r:id="rId19" w:history="1">
                        <w:r>
                          <w:rPr>
                            <w:rStyle w:val="Hyperlink"/>
                          </w:rPr>
                          <w:t>The foundation of the NHS - The National Archives</w:t>
                        </w:r>
                      </w:hyperlink>
                    </w:p>
                    <w:p w14:paraId="5A41D383" w14:textId="77777777" w:rsidR="00CD3E94" w:rsidRDefault="00CD3E94" w:rsidP="00CD3E94">
                      <w:pPr>
                        <w:shd w:val="clear" w:color="auto" w:fill="FFFFFF"/>
                        <w:spacing w:after="540" w:line="240" w:lineRule="auto"/>
                        <w:outlineLvl w:val="0"/>
                      </w:pPr>
                    </w:p>
                    <w:p w14:paraId="635FFB0F" w14:textId="77777777" w:rsidR="00CD3E94" w:rsidRPr="00CD3E94" w:rsidRDefault="00CD3E94" w:rsidP="00CD3E94">
                      <w:pPr>
                        <w:shd w:val="clear" w:color="auto" w:fill="FFFFFF"/>
                        <w:spacing w:after="540" w:line="240" w:lineRule="auto"/>
                        <w:outlineLvl w:val="0"/>
                        <w:rPr>
                          <w:rFonts w:ascii="Arial" w:eastAsia="Times New Roman" w:hAnsi="Arial" w:cs="Arial"/>
                          <w:color w:val="000000"/>
                          <w:sz w:val="27"/>
                          <w:szCs w:val="27"/>
                          <w:lang w:eastAsia="en-GB"/>
                        </w:rPr>
                      </w:pPr>
                    </w:p>
                    <w:p w14:paraId="0E8BF13C" w14:textId="77777777" w:rsidR="00CD3E94" w:rsidRDefault="00CD3E94" w:rsidP="00CD3E94">
                      <w:pPr>
                        <w:shd w:val="clear" w:color="auto" w:fill="FFFFFF"/>
                        <w:spacing w:after="540" w:line="240" w:lineRule="auto"/>
                        <w:outlineLvl w:val="0"/>
                        <w:rPr>
                          <w:rFonts w:ascii="Arial" w:hAnsi="Arial" w:cs="Arial"/>
                          <w:color w:val="39363C"/>
                          <w:sz w:val="27"/>
                          <w:szCs w:val="27"/>
                          <w:shd w:val="clear" w:color="auto" w:fill="FFFFFF"/>
                        </w:rPr>
                      </w:pPr>
                    </w:p>
                    <w:p w14:paraId="55533564" w14:textId="77777777" w:rsidR="00CD3E94" w:rsidRDefault="00CD3E94" w:rsidP="00CD3E94">
                      <w:pPr>
                        <w:shd w:val="clear" w:color="auto" w:fill="FFFFFF"/>
                        <w:spacing w:after="540" w:line="240" w:lineRule="auto"/>
                        <w:outlineLvl w:val="0"/>
                        <w:rPr>
                          <w:rFonts w:ascii="Arial" w:eastAsia="Times New Roman" w:hAnsi="Arial" w:cs="Arial"/>
                          <w:color w:val="000000"/>
                          <w:sz w:val="27"/>
                          <w:szCs w:val="27"/>
                          <w:lang w:eastAsia="en-GB"/>
                        </w:rPr>
                      </w:pPr>
                    </w:p>
                    <w:p w14:paraId="3D4A656B" w14:textId="77777777" w:rsidR="00CD3E94" w:rsidRPr="00CD3E94" w:rsidRDefault="00CD3E94" w:rsidP="00CD3E94">
                      <w:pPr>
                        <w:shd w:val="clear" w:color="auto" w:fill="FFFFFF"/>
                        <w:spacing w:after="540" w:line="240" w:lineRule="auto"/>
                        <w:outlineLvl w:val="0"/>
                        <w:rPr>
                          <w:rFonts w:ascii="Oswald" w:eastAsia="Times New Roman" w:hAnsi="Oswald" w:cs="Times New Roman"/>
                          <w:b/>
                          <w:bCs/>
                          <w:color w:val="000000"/>
                          <w:kern w:val="36"/>
                          <w:sz w:val="32"/>
                          <w:szCs w:val="32"/>
                          <w:lang w:eastAsia="en-GB"/>
                        </w:rPr>
                      </w:pPr>
                    </w:p>
                    <w:p w14:paraId="0D3F2025" w14:textId="77777777" w:rsidR="00CD3E94" w:rsidRDefault="00CD3E94" w:rsidP="00BE6BE0"/>
                    <w:p w14:paraId="080C4559" w14:textId="2DAFBCD7" w:rsidR="00CD3E94" w:rsidRDefault="00CD3E94" w:rsidP="00BE6BE0">
                      <w:hyperlink r:id="rId20" w:history="1">
                        <w:r>
                          <w:rPr>
                            <w:rStyle w:val="Hyperlink"/>
                          </w:rPr>
                          <w:t>The Birth of the National Health Service: A revolutionary moment in British history</w:t>
                        </w:r>
                      </w:hyperlink>
                    </w:p>
                  </w:txbxContent>
                </v:textbox>
                <w10:wrap type="square" anchorx="page"/>
              </v:shape>
            </w:pict>
          </mc:Fallback>
        </mc:AlternateContent>
      </w:r>
    </w:p>
    <w:p w14:paraId="23578436" w14:textId="3FCD2825" w:rsidR="00833470" w:rsidRPr="009A6E05" w:rsidRDefault="00CD3E94" w:rsidP="00833470">
      <w:pPr>
        <w:rPr>
          <w:rFonts w:ascii="Arial" w:hAnsi="Arial" w:cs="Arial"/>
          <w:b/>
          <w:bCs/>
          <w:sz w:val="28"/>
          <w:szCs w:val="28"/>
        </w:rPr>
      </w:pPr>
      <w:r>
        <w:rPr>
          <w:rFonts w:ascii="Arial" w:hAnsi="Arial" w:cs="Arial"/>
          <w:b/>
          <w:bCs/>
          <w:sz w:val="28"/>
          <w:szCs w:val="28"/>
        </w:rPr>
        <w:t xml:space="preserve">           </w:t>
      </w:r>
      <w:r w:rsidR="00833470" w:rsidRPr="009A6E05">
        <w:rPr>
          <w:rFonts w:ascii="Arial" w:hAnsi="Arial" w:cs="Arial"/>
          <w:b/>
          <w:bCs/>
          <w:sz w:val="28"/>
          <w:szCs w:val="28"/>
        </w:rPr>
        <w:t>References</w:t>
      </w:r>
    </w:p>
    <w:p w14:paraId="678F4CFF"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Evans, D., Mills, I., Burns, L., Bryce, M. and Hanks, S. (2023). The Dental Workforce Recruitment and Retention Crisis in the UK. </w:t>
      </w:r>
      <w:r w:rsidRPr="00CD3E94">
        <w:rPr>
          <w:rFonts w:asciiTheme="minorHAnsi" w:eastAsiaTheme="minorEastAsia" w:hAnsi="Calibri" w:cstheme="minorBidi"/>
          <w:i/>
          <w:iCs/>
          <w:color w:val="000000" w:themeColor="dark1"/>
          <w:kern w:val="24"/>
          <w:sz w:val="10"/>
          <w:szCs w:val="10"/>
          <w:lang w:val="en-US"/>
        </w:rPr>
        <w:t>British Dental Journal</w:t>
      </w:r>
      <w:r w:rsidRPr="00CD3E94">
        <w:rPr>
          <w:rFonts w:asciiTheme="minorHAnsi" w:eastAsiaTheme="minorEastAsia" w:hAnsi="Calibri" w:cstheme="minorBidi"/>
          <w:color w:val="000000" w:themeColor="dark1"/>
          <w:kern w:val="24"/>
          <w:sz w:val="10"/>
          <w:szCs w:val="10"/>
          <w:lang w:val="en-US"/>
        </w:rPr>
        <w:t xml:space="preserve">, [online] 234(8), pp.573–577. </w:t>
      </w:r>
      <w:proofErr w:type="spellStart"/>
      <w:r w:rsidRPr="00CD3E94">
        <w:rPr>
          <w:rFonts w:asciiTheme="minorHAnsi" w:eastAsiaTheme="minorEastAsia" w:hAnsi="Calibri" w:cstheme="minorBidi"/>
          <w:color w:val="000000" w:themeColor="dark1"/>
          <w:kern w:val="24"/>
          <w:sz w:val="10"/>
          <w:szCs w:val="10"/>
          <w:lang w:val="en-US"/>
        </w:rPr>
        <w:t>doi</w:t>
      </w:r>
      <w:proofErr w:type="spellEnd"/>
      <w:r w:rsidRPr="00CD3E94">
        <w:rPr>
          <w:rFonts w:asciiTheme="minorHAnsi" w:eastAsiaTheme="minorEastAsia" w:hAnsi="Calibri" w:cstheme="minorBidi"/>
          <w:color w:val="000000" w:themeColor="dark1"/>
          <w:kern w:val="24"/>
          <w:sz w:val="10"/>
          <w:szCs w:val="10"/>
          <w:lang w:val="en-US"/>
        </w:rPr>
        <w:t xml:space="preserve">: </w:t>
      </w:r>
      <w:hyperlink r:id="rId21" w:history="1">
        <w:r w:rsidRPr="00CD3E94">
          <w:rPr>
            <w:rStyle w:val="Hyperlink"/>
            <w:rFonts w:asciiTheme="minorHAnsi" w:eastAsiaTheme="minorEastAsia" w:hAnsi="Calibri" w:cstheme="minorBidi"/>
            <w:color w:val="000000" w:themeColor="dark1"/>
            <w:kern w:val="24"/>
            <w:sz w:val="10"/>
            <w:szCs w:val="10"/>
            <w:lang w:val="en-US"/>
          </w:rPr>
          <w:t>https://doi.org/10.1038/s41415-023-5737-5</w:t>
        </w:r>
      </w:hyperlink>
      <w:r w:rsidRPr="00CD3E94">
        <w:rPr>
          <w:rFonts w:asciiTheme="minorHAnsi" w:eastAsiaTheme="minorEastAsia" w:hAnsi="Calibri" w:cstheme="minorBidi"/>
          <w:color w:val="000000" w:themeColor="dark1"/>
          <w:kern w:val="24"/>
          <w:sz w:val="10"/>
          <w:szCs w:val="10"/>
          <w:lang w:val="en-US"/>
        </w:rPr>
        <w:t xml:space="preserve">. </w:t>
      </w:r>
    </w:p>
    <w:p w14:paraId="7F89BFF4"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General Dental Council (2013). </w:t>
      </w:r>
      <w:r w:rsidRPr="00CD3E94">
        <w:rPr>
          <w:rFonts w:asciiTheme="minorHAnsi" w:eastAsiaTheme="minorEastAsia" w:hAnsi="Calibri" w:cstheme="minorBidi"/>
          <w:i/>
          <w:iCs/>
          <w:color w:val="000000" w:themeColor="dark1"/>
          <w:kern w:val="24"/>
          <w:sz w:val="10"/>
          <w:szCs w:val="10"/>
          <w:lang w:val="en-US"/>
        </w:rPr>
        <w:t>Standards for the Dental Team</w:t>
      </w:r>
      <w:r w:rsidRPr="00CD3E94">
        <w:rPr>
          <w:rFonts w:asciiTheme="minorHAnsi" w:eastAsiaTheme="minorEastAsia" w:hAnsi="Calibri" w:cstheme="minorBidi"/>
          <w:color w:val="000000" w:themeColor="dark1"/>
          <w:kern w:val="24"/>
          <w:sz w:val="10"/>
          <w:szCs w:val="10"/>
          <w:lang w:val="en-US"/>
        </w:rPr>
        <w:t xml:space="preserve">. [online] General Dental Council. Available at: </w:t>
      </w:r>
      <w:hyperlink r:id="rId22" w:history="1">
        <w:r w:rsidRPr="00CD3E94">
          <w:rPr>
            <w:rStyle w:val="Hyperlink"/>
            <w:rFonts w:asciiTheme="minorHAnsi" w:eastAsiaTheme="minorEastAsia" w:hAnsi="Calibri" w:cstheme="minorBidi"/>
            <w:color w:val="000000" w:themeColor="dark1"/>
            <w:kern w:val="24"/>
            <w:sz w:val="10"/>
            <w:szCs w:val="10"/>
            <w:lang w:val="en-US"/>
          </w:rPr>
          <w:t>https://www.gdc-uk.org/standards-guidance/standards-and-guidance/standards-for-the-dental-team</w:t>
        </w:r>
      </w:hyperlink>
      <w:r w:rsidRPr="00CD3E94">
        <w:rPr>
          <w:rFonts w:asciiTheme="minorHAnsi" w:eastAsiaTheme="minorEastAsia" w:hAnsi="Calibri" w:cstheme="minorBidi"/>
          <w:color w:val="000000" w:themeColor="dark1"/>
          <w:kern w:val="24"/>
          <w:sz w:val="10"/>
          <w:szCs w:val="10"/>
          <w:lang w:val="en-US"/>
        </w:rPr>
        <w:t xml:space="preserve">. </w:t>
      </w:r>
    </w:p>
    <w:p w14:paraId="6295F45E"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Holloway, J.A. and Chestnutt, I.G. (2024a). It’s not just about the money: recruitment and retention of clinical staff in general dental practice – part 1: dentists. </w:t>
      </w:r>
      <w:r w:rsidRPr="00CD3E94">
        <w:rPr>
          <w:rFonts w:asciiTheme="minorHAnsi" w:eastAsiaTheme="minorEastAsia" w:hAnsi="Calibri" w:cstheme="minorBidi"/>
          <w:i/>
          <w:iCs/>
          <w:color w:val="000000" w:themeColor="dark1"/>
          <w:kern w:val="24"/>
          <w:sz w:val="10"/>
          <w:szCs w:val="10"/>
          <w:lang w:val="en-US"/>
        </w:rPr>
        <w:t>Primary dental journal</w:t>
      </w:r>
      <w:r w:rsidRPr="00CD3E94">
        <w:rPr>
          <w:rFonts w:asciiTheme="minorHAnsi" w:eastAsiaTheme="minorEastAsia" w:hAnsi="Calibri" w:cstheme="minorBidi"/>
          <w:color w:val="000000" w:themeColor="dark1"/>
          <w:kern w:val="24"/>
          <w:sz w:val="10"/>
          <w:szCs w:val="10"/>
          <w:lang w:val="en-US"/>
        </w:rPr>
        <w:t xml:space="preserve">, 13(1), pp.38–54. </w:t>
      </w:r>
      <w:proofErr w:type="spellStart"/>
      <w:r w:rsidRPr="00CD3E94">
        <w:rPr>
          <w:rFonts w:asciiTheme="minorHAnsi" w:eastAsiaTheme="minorEastAsia" w:hAnsi="Calibri" w:cstheme="minorBidi"/>
          <w:color w:val="000000" w:themeColor="dark1"/>
          <w:kern w:val="24"/>
          <w:sz w:val="10"/>
          <w:szCs w:val="10"/>
          <w:lang w:val="en-US"/>
        </w:rPr>
        <w:t>doi</w:t>
      </w:r>
      <w:proofErr w:type="spellEnd"/>
      <w:r w:rsidRPr="00CD3E94">
        <w:rPr>
          <w:rFonts w:asciiTheme="minorHAnsi" w:eastAsiaTheme="minorEastAsia" w:hAnsi="Calibri" w:cstheme="minorBidi"/>
          <w:color w:val="000000" w:themeColor="dark1"/>
          <w:kern w:val="24"/>
          <w:sz w:val="10"/>
          <w:szCs w:val="10"/>
          <w:lang w:val="en-US"/>
        </w:rPr>
        <w:t xml:space="preserve">: </w:t>
      </w:r>
      <w:hyperlink r:id="rId23" w:history="1">
        <w:r w:rsidRPr="00CD3E94">
          <w:rPr>
            <w:rStyle w:val="Hyperlink"/>
            <w:rFonts w:asciiTheme="minorHAnsi" w:eastAsiaTheme="minorEastAsia" w:hAnsi="Calibri" w:cstheme="minorBidi"/>
            <w:color w:val="000000" w:themeColor="dark1"/>
            <w:kern w:val="24"/>
            <w:sz w:val="10"/>
            <w:szCs w:val="10"/>
            <w:lang w:val="en-US"/>
          </w:rPr>
          <w:t>https://doi.org/10.1177/20501684241232212</w:t>
        </w:r>
      </w:hyperlink>
      <w:r w:rsidRPr="00CD3E94">
        <w:rPr>
          <w:rFonts w:asciiTheme="minorHAnsi" w:eastAsiaTheme="minorEastAsia" w:hAnsi="Calibri" w:cstheme="minorBidi"/>
          <w:color w:val="000000" w:themeColor="dark1"/>
          <w:kern w:val="24"/>
          <w:sz w:val="10"/>
          <w:szCs w:val="10"/>
          <w:lang w:val="en-US"/>
        </w:rPr>
        <w:t xml:space="preserve">. </w:t>
      </w:r>
    </w:p>
    <w:p w14:paraId="2DCC9663"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Holloway, J.A. and Chestnutt, I.G. (2024b). It’s not just about the money: recruitment and retention of clinical staff in general dental practice – part 2: dental care professionals. </w:t>
      </w:r>
      <w:r w:rsidRPr="00CD3E94">
        <w:rPr>
          <w:rFonts w:asciiTheme="minorHAnsi" w:eastAsiaTheme="minorEastAsia" w:hAnsi="Calibri" w:cstheme="minorBidi"/>
          <w:i/>
          <w:iCs/>
          <w:color w:val="000000" w:themeColor="dark1"/>
          <w:kern w:val="24"/>
          <w:sz w:val="10"/>
          <w:szCs w:val="10"/>
          <w:lang w:val="en-US"/>
        </w:rPr>
        <w:t>Primary Dental Journal</w:t>
      </w:r>
      <w:r w:rsidRPr="00CD3E94">
        <w:rPr>
          <w:rFonts w:asciiTheme="minorHAnsi" w:eastAsiaTheme="minorEastAsia" w:hAnsi="Calibri" w:cstheme="minorBidi"/>
          <w:color w:val="000000" w:themeColor="dark1"/>
          <w:kern w:val="24"/>
          <w:sz w:val="10"/>
          <w:szCs w:val="10"/>
          <w:lang w:val="en-US"/>
        </w:rPr>
        <w:t xml:space="preserve">, 13(1), pp.55–63. </w:t>
      </w:r>
      <w:proofErr w:type="spellStart"/>
      <w:r w:rsidRPr="00CD3E94">
        <w:rPr>
          <w:rFonts w:asciiTheme="minorHAnsi" w:eastAsiaTheme="minorEastAsia" w:hAnsi="Calibri" w:cstheme="minorBidi"/>
          <w:color w:val="000000" w:themeColor="dark1"/>
          <w:kern w:val="24"/>
          <w:sz w:val="10"/>
          <w:szCs w:val="10"/>
          <w:lang w:val="en-US"/>
        </w:rPr>
        <w:t>doi</w:t>
      </w:r>
      <w:proofErr w:type="spellEnd"/>
      <w:r w:rsidRPr="00CD3E94">
        <w:rPr>
          <w:rFonts w:asciiTheme="minorHAnsi" w:eastAsiaTheme="minorEastAsia" w:hAnsi="Calibri" w:cstheme="minorBidi"/>
          <w:color w:val="000000" w:themeColor="dark1"/>
          <w:kern w:val="24"/>
          <w:sz w:val="10"/>
          <w:szCs w:val="10"/>
          <w:lang w:val="en-US"/>
        </w:rPr>
        <w:t xml:space="preserve">: </w:t>
      </w:r>
      <w:hyperlink r:id="rId24" w:history="1">
        <w:r w:rsidRPr="00CD3E94">
          <w:rPr>
            <w:rStyle w:val="Hyperlink"/>
            <w:rFonts w:asciiTheme="minorHAnsi" w:eastAsiaTheme="minorEastAsia" w:hAnsi="Calibri" w:cstheme="minorBidi"/>
            <w:color w:val="000000" w:themeColor="dark1"/>
            <w:kern w:val="24"/>
            <w:sz w:val="10"/>
            <w:szCs w:val="10"/>
            <w:lang w:val="en-US"/>
          </w:rPr>
          <w:t>https://doi.org/10.1177/20501684241232214</w:t>
        </w:r>
      </w:hyperlink>
      <w:r w:rsidRPr="00CD3E94">
        <w:rPr>
          <w:rFonts w:asciiTheme="minorHAnsi" w:eastAsiaTheme="minorEastAsia" w:hAnsi="Calibri" w:cstheme="minorBidi"/>
          <w:color w:val="000000" w:themeColor="dark1"/>
          <w:kern w:val="24"/>
          <w:sz w:val="10"/>
          <w:szCs w:val="10"/>
          <w:lang w:val="en-US"/>
        </w:rPr>
        <w:t xml:space="preserve"> .</w:t>
      </w:r>
    </w:p>
    <w:p w14:paraId="1CB21E72"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Public Health England (2021). </w:t>
      </w:r>
      <w:r w:rsidRPr="00CD3E94">
        <w:rPr>
          <w:rFonts w:asciiTheme="minorHAnsi" w:eastAsiaTheme="minorEastAsia" w:hAnsi="Calibri" w:cstheme="minorBidi"/>
          <w:i/>
          <w:iCs/>
          <w:color w:val="000000" w:themeColor="dark1"/>
          <w:kern w:val="24"/>
          <w:sz w:val="10"/>
          <w:szCs w:val="10"/>
          <w:lang w:val="en-US"/>
        </w:rPr>
        <w:t>Inequalities in Oral Health in England</w:t>
      </w:r>
      <w:r w:rsidRPr="00CD3E94">
        <w:rPr>
          <w:rFonts w:asciiTheme="minorHAnsi" w:eastAsiaTheme="minorEastAsia" w:hAnsi="Calibri" w:cstheme="minorBidi"/>
          <w:color w:val="000000" w:themeColor="dark1"/>
          <w:kern w:val="24"/>
          <w:sz w:val="10"/>
          <w:szCs w:val="10"/>
          <w:lang w:val="en-US"/>
        </w:rPr>
        <w:t xml:space="preserve">. [online] GOV.UK. Available at: </w:t>
      </w:r>
      <w:hyperlink r:id="rId25" w:history="1">
        <w:r w:rsidRPr="00CD3E94">
          <w:rPr>
            <w:rStyle w:val="Hyperlink"/>
            <w:rFonts w:asciiTheme="minorHAnsi" w:eastAsiaTheme="minorEastAsia" w:hAnsi="Calibri" w:cstheme="minorBidi"/>
            <w:color w:val="000000" w:themeColor="dark1"/>
            <w:kern w:val="24"/>
            <w:sz w:val="10"/>
            <w:szCs w:val="10"/>
            <w:lang w:val="en-US"/>
          </w:rPr>
          <w:t>https://www.gov.uk/government/publications/inequalities-in-oral-health-in-england</w:t>
        </w:r>
      </w:hyperlink>
      <w:r w:rsidRPr="00CD3E94">
        <w:rPr>
          <w:rFonts w:asciiTheme="minorHAnsi" w:eastAsiaTheme="minorEastAsia" w:hAnsi="Calibri" w:cstheme="minorBidi"/>
          <w:color w:val="000000" w:themeColor="dark1"/>
          <w:kern w:val="24"/>
          <w:sz w:val="10"/>
          <w:szCs w:val="10"/>
          <w:lang w:val="en-US"/>
        </w:rPr>
        <w:t xml:space="preserve">. </w:t>
      </w:r>
    </w:p>
    <w:p w14:paraId="7846C404"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Williams, W., Fisher, D.E. and Edwards, N. (2023). </w:t>
      </w:r>
      <w:r w:rsidRPr="00CD3E94">
        <w:rPr>
          <w:rFonts w:asciiTheme="minorHAnsi" w:eastAsiaTheme="minorEastAsia" w:hAnsi="Calibri" w:cstheme="minorBidi"/>
          <w:i/>
          <w:iCs/>
          <w:color w:val="000000" w:themeColor="dark1"/>
          <w:kern w:val="24"/>
          <w:sz w:val="10"/>
          <w:szCs w:val="10"/>
          <w:lang w:val="en-US"/>
        </w:rPr>
        <w:t>Bold action or slow decay? The state of NHS dentistry and future policy actions</w:t>
      </w:r>
      <w:r w:rsidRPr="00CD3E94">
        <w:rPr>
          <w:rFonts w:asciiTheme="minorHAnsi" w:eastAsiaTheme="minorEastAsia" w:hAnsi="Calibri" w:cstheme="minorBidi"/>
          <w:color w:val="000000" w:themeColor="dark1"/>
          <w:kern w:val="24"/>
          <w:sz w:val="10"/>
          <w:szCs w:val="10"/>
          <w:lang w:val="en-US"/>
        </w:rPr>
        <w:t xml:space="preserve">. [online] Nuffield Trust. Available at: </w:t>
      </w:r>
      <w:hyperlink r:id="rId26" w:history="1">
        <w:r w:rsidRPr="00CD3E94">
          <w:rPr>
            <w:rStyle w:val="Hyperlink"/>
            <w:rFonts w:asciiTheme="minorHAnsi" w:eastAsiaTheme="minorEastAsia" w:hAnsi="Calibri" w:cstheme="minorBidi"/>
            <w:color w:val="000000" w:themeColor="dark1"/>
            <w:kern w:val="24"/>
            <w:sz w:val="10"/>
            <w:szCs w:val="10"/>
            <w:lang w:val="en-US"/>
          </w:rPr>
          <w:t>https://www.nuffieldtrust.org.uk/research/bold-action-or-slow-decay-the-state-of-nhs-dentistry-and-future-policy-actions</w:t>
        </w:r>
      </w:hyperlink>
      <w:r w:rsidRPr="00CD3E94">
        <w:rPr>
          <w:rFonts w:asciiTheme="minorHAnsi" w:eastAsiaTheme="minorEastAsia" w:hAnsi="Calibri" w:cstheme="minorBidi"/>
          <w:color w:val="000000" w:themeColor="dark1"/>
          <w:kern w:val="24"/>
          <w:sz w:val="10"/>
          <w:szCs w:val="10"/>
          <w:lang w:val="en-US"/>
        </w:rPr>
        <w:t xml:space="preserve">. </w:t>
      </w:r>
    </w:p>
    <w:p w14:paraId="4DDACE08" w14:textId="77777777" w:rsidR="00CD3E94" w:rsidRPr="00CD3E94" w:rsidRDefault="00CD3E94" w:rsidP="00CD3E94">
      <w:pPr>
        <w:pStyle w:val="NormalWeb"/>
        <w:spacing w:before="0" w:beforeAutospacing="0" w:after="0" w:afterAutospacing="0"/>
        <w:rPr>
          <w:sz w:val="10"/>
          <w:szCs w:val="10"/>
        </w:rPr>
      </w:pPr>
      <w:r w:rsidRPr="00CD3E94">
        <w:rPr>
          <w:rFonts w:asciiTheme="minorHAnsi" w:eastAsiaTheme="minorEastAsia" w:hAnsi="Calibri" w:cstheme="minorBidi"/>
          <w:color w:val="000000" w:themeColor="dark1"/>
          <w:kern w:val="24"/>
          <w:sz w:val="10"/>
          <w:szCs w:val="10"/>
          <w:lang w:val="en-US"/>
        </w:rPr>
        <w:t xml:space="preserve">World Health Organization (2022). </w:t>
      </w:r>
      <w:r w:rsidRPr="00CD3E94">
        <w:rPr>
          <w:rFonts w:asciiTheme="minorHAnsi" w:eastAsiaTheme="minorEastAsia" w:hAnsi="Calibri" w:cstheme="minorBidi"/>
          <w:i/>
          <w:iCs/>
          <w:color w:val="000000" w:themeColor="dark1"/>
          <w:kern w:val="24"/>
          <w:sz w:val="10"/>
          <w:szCs w:val="10"/>
          <w:lang w:val="en-US"/>
        </w:rPr>
        <w:t>Global oral health status report: towards universal health coverage for oral health by 2030</w:t>
      </w:r>
      <w:r w:rsidRPr="00CD3E94">
        <w:rPr>
          <w:rFonts w:asciiTheme="minorHAnsi" w:eastAsiaTheme="minorEastAsia" w:hAnsi="Calibri" w:cstheme="minorBidi"/>
          <w:color w:val="000000" w:themeColor="dark1"/>
          <w:kern w:val="24"/>
          <w:sz w:val="10"/>
          <w:szCs w:val="10"/>
          <w:lang w:val="en-US"/>
        </w:rPr>
        <w:t xml:space="preserve">. [online] www.who.int. Available at: </w:t>
      </w:r>
      <w:hyperlink r:id="rId27" w:history="1">
        <w:r w:rsidRPr="00CD3E94">
          <w:rPr>
            <w:rStyle w:val="Hyperlink"/>
            <w:rFonts w:asciiTheme="minorHAnsi" w:eastAsiaTheme="minorEastAsia" w:hAnsi="Calibri" w:cstheme="minorBidi"/>
            <w:color w:val="000000" w:themeColor="dark1"/>
            <w:kern w:val="24"/>
            <w:sz w:val="10"/>
            <w:szCs w:val="10"/>
            <w:lang w:val="en-US"/>
          </w:rPr>
          <w:t>https://www.who.int/publications/i/item/9789240061484</w:t>
        </w:r>
      </w:hyperlink>
      <w:r w:rsidRPr="00CD3E94">
        <w:rPr>
          <w:rFonts w:asciiTheme="minorHAnsi" w:eastAsiaTheme="minorEastAsia" w:hAnsi="Calibri" w:cstheme="minorBidi"/>
          <w:color w:val="000000" w:themeColor="dark1"/>
          <w:kern w:val="24"/>
          <w:sz w:val="10"/>
          <w:szCs w:val="10"/>
          <w:lang w:val="en-US"/>
        </w:rPr>
        <w:t xml:space="preserve">. </w:t>
      </w:r>
    </w:p>
    <w:p w14:paraId="27EBF8A3" w14:textId="77777777" w:rsidR="00EF3E35" w:rsidRDefault="00EF3E35"/>
    <w:p w14:paraId="150E9E72" w14:textId="77777777" w:rsidR="00EF3E35" w:rsidRDefault="00EF3E35"/>
    <w:p w14:paraId="14ED9CB8" w14:textId="5042ADE5" w:rsidR="00EF3E35" w:rsidRDefault="00CD3E94">
      <w:r>
        <w:rPr>
          <w:noProof/>
        </w:rPr>
        <mc:AlternateContent>
          <mc:Choice Requires="wps">
            <w:drawing>
              <wp:anchor distT="45720" distB="45720" distL="114300" distR="114300" simplePos="0" relativeHeight="251661312" behindDoc="0" locked="0" layoutInCell="1" allowOverlap="1" wp14:anchorId="3E780AA8" wp14:editId="7DE0245E">
                <wp:simplePos x="0" y="0"/>
                <wp:positionH relativeFrom="margin">
                  <wp:align>right</wp:align>
                </wp:positionH>
                <wp:positionV relativeFrom="paragraph">
                  <wp:posOffset>11896090</wp:posOffset>
                </wp:positionV>
                <wp:extent cx="4808220" cy="2011680"/>
                <wp:effectExtent l="0" t="0" r="1143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4808220" cy="2011680"/>
                        </a:xfrm>
                        <a:prstGeom prst="rect">
                          <a:avLst/>
                        </a:prstGeom>
                        <a:solidFill>
                          <a:srgbClr val="FFFFFF"/>
                        </a:solidFill>
                        <a:ln w="9525">
                          <a:solidFill>
                            <a:srgbClr val="000000"/>
                          </a:solidFill>
                          <a:miter lim="800000"/>
                          <a:headEnd/>
                          <a:tailEnd/>
                        </a:ln>
                        <a:effectLst>
                          <a:softEdge rad="50800"/>
                        </a:effectLst>
                      </wps:spPr>
                      <wps:txbx>
                        <w:txbxContent>
                          <w:p w14:paraId="62465A87" w14:textId="23B8B096" w:rsidR="00CD3E94" w:rsidRDefault="00CD3E94" w:rsidP="00CD3E94">
                            <w:pPr>
                              <w:shd w:val="clear" w:color="auto" w:fill="F4B083" w:themeFill="accent2" w:themeFillTint="99"/>
                            </w:pPr>
                            <w:hyperlink r:id="rId28" w:anchor="summary" w:history="1">
                              <w:r>
                                <w:rPr>
                                  <w:rStyle w:val="Hyperlink"/>
                                </w:rPr>
                                <w:t>NHS England » Structure of the NHS</w:t>
                              </w:r>
                            </w:hyperlink>
                          </w:p>
                          <w:p w14:paraId="2F2F9B07" w14:textId="1DD10C67" w:rsidR="00CD3E94" w:rsidRDefault="00CD3E94" w:rsidP="00CD3E94">
                            <w:pPr>
                              <w:shd w:val="clear" w:color="auto" w:fill="F4B083" w:themeFill="accent2" w:themeFillTint="99"/>
                            </w:pPr>
                            <w:hyperlink r:id="rId29" w:history="1">
                              <w:r>
                                <w:rPr>
                                  <w:rStyle w:val="Hyperlink"/>
                                </w:rPr>
                                <w:t>Search Results | Books | Oxford Academic</w:t>
                              </w:r>
                            </w:hyperlink>
                          </w:p>
                          <w:p w14:paraId="66FBDB54" w14:textId="721E7C2D" w:rsidR="00CD3E94" w:rsidRDefault="00CD3E94" w:rsidP="00CD3E94">
                            <w:pPr>
                              <w:shd w:val="clear" w:color="auto" w:fill="F4B083" w:themeFill="accent2" w:themeFillTint="99"/>
                            </w:pPr>
                            <w:hyperlink r:id="rId30" w:history="1">
                              <w:r>
                                <w:rPr>
                                  <w:rStyle w:val="Hyperlink"/>
                                </w:rPr>
                                <w:t>The British National Health Service 1948–2008: A Review of the Historiography - PMC</w:t>
                              </w:r>
                            </w:hyperlink>
                          </w:p>
                          <w:p w14:paraId="6F874EF9" w14:textId="62683172" w:rsidR="00CD3E94" w:rsidRDefault="00CD3E94" w:rsidP="00CD3E94">
                            <w:pPr>
                              <w:shd w:val="clear" w:color="auto" w:fill="F4B083" w:themeFill="accent2" w:themeFillTint="99"/>
                            </w:pPr>
                            <w:hyperlink r:id="rId31" w:history="1">
                              <w:r>
                                <w:rPr>
                                  <w:rStyle w:val="Hyperlink"/>
                                </w:rPr>
                                <w:t xml:space="preserve">examine the current structure of the </w:t>
                              </w:r>
                              <w:proofErr w:type="spellStart"/>
                              <w:r>
                                <w:rPr>
                                  <w:rStyle w:val="Hyperlink"/>
                                </w:rPr>
                                <w:t>nhs</w:t>
                              </w:r>
                              <w:proofErr w:type="spellEnd"/>
                              <w:r>
                                <w:rPr>
                                  <w:rStyle w:val="Hyperlink"/>
                                </w:rPr>
                                <w:t xml:space="preserve"> and its functioning </w:t>
                              </w:r>
                              <w:proofErr w:type="spellStart"/>
                              <w:r>
                                <w:rPr>
                                  <w:rStyle w:val="Hyperlink"/>
                                </w:rPr>
                                <w:t>uk</w:t>
                              </w:r>
                              <w:proofErr w:type="spellEnd"/>
                              <w:r>
                                <w:rPr>
                                  <w:rStyle w:val="Hyperlink"/>
                                </w:rPr>
                                <w:t xml:space="preserve"> </w:t>
                              </w:r>
                              <w:proofErr w:type="spellStart"/>
                              <w:r>
                                <w:rPr>
                                  <w:rStyle w:val="Hyperlink"/>
                                </w:rPr>
                                <w:t>nhs</w:t>
                              </w:r>
                              <w:proofErr w:type="spellEnd"/>
                              <w:r>
                                <w:rPr>
                                  <w:rStyle w:val="Hyperlink"/>
                                </w:rPr>
                                <w:t xml:space="preserve"> - Search</w:t>
                              </w:r>
                            </w:hyperlink>
                          </w:p>
                          <w:p w14:paraId="02A3BEE4" w14:textId="67FA0E7A" w:rsidR="00CD3E94" w:rsidRDefault="00CD3E94" w:rsidP="00CD3E94">
                            <w:pPr>
                              <w:shd w:val="clear" w:color="auto" w:fill="F4B083" w:themeFill="accent2" w:themeFillTint="99"/>
                            </w:pPr>
                            <w:hyperlink r:id="rId32" w:anchor="summary" w:history="1">
                              <w:r>
                                <w:rPr>
                                  <w:rStyle w:val="Hyperlink"/>
                                </w:rPr>
                                <w:t>NHS England » Structure of the NHS</w:t>
                              </w:r>
                            </w:hyperlink>
                          </w:p>
                          <w:p w14:paraId="55F936BD" w14:textId="0984C94C" w:rsidR="00CD3E94" w:rsidRDefault="00CD3E94" w:rsidP="00CD3E94">
                            <w:pPr>
                              <w:shd w:val="clear" w:color="auto" w:fill="F4B083" w:themeFill="accent2" w:themeFillTint="99"/>
                            </w:pPr>
                            <w:hyperlink r:id="rId33" w:history="1">
                              <w:r>
                                <w:rPr>
                                  <w:rStyle w:val="Hyperlink"/>
                                </w:rPr>
                                <w:t>The foundation of the NHS - The National Archives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3" type="#_x0000_t202" style="position:absolute;margin-left:327.4pt;margin-top:936.7pt;width:378.6pt;height:158.4pt;rotation:180;flip:y;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k6PPAIAAHQEAAAOAAAAZHJzL2Uyb0RvYy54bWysVE2P2yAQvVfqf0DcG9tRspu14qy22U1V&#10;afshbds7xthGxQwFEjv99R2wN0m36qWqDwiYyZs37w1Z3w6dIgdhnQRd0GyWUiI0h0rqpqBfv+ze&#10;rChxnumKKdCioEfh6O3m9at1b3IxhxZUJSxBEO3y3hS09d7kSeJ4KzrmZmCExmANtmMej7ZJKst6&#10;RO9UMk/Tq6QHWxkLXDiHt/djkG4ifl0L7j/VtROeqIIiNx9XG9cyrMlmzfLGMtNKPtFg/8CiY1Jj&#10;0RPUPfOM7K38A6qT3IKD2s84dAnUteQi9oDdZOmLbp5aZkTsBcVx5iST+3+w/OPhyXy2xA9vYUAD&#10;YxPOPAL/7oiGbct0I+6shb4VrMLCWZAs6Y3Lp58GqV3uAkjZf4AKTWZ7DxFoqG1HLKDqWbpKw0dJ&#10;raT59lwJBSBYFq+PJzfE4AnHy8UqXc3nGOIYQ3Wyq1X0K2F5wA1qG+v8OwEdCZuCWrQ71mWHR+cD&#10;z3NKSHegZLWTSsWDbcqtsuTAcDR28YutvUhTmvQFvVnOl6M0f4WI7T0T/K1SJz3OuJJdQScR4tQF&#10;QR90FfeeSTXukbLSgZ+I04t9jMxr/1A1glhWFXQZxJzIXqRFV4IRoyV+KAciMf06pAaTSqiOaFM0&#10;BHXFZ4uitWB/UtLjEyio+7FnVlCi3mu0+iZbLDDNx8NieR28sJeR8jLCNEeognpKxu3Wx3cW6Gu4&#10;w5GoZfTkzGQaJBztaNX0DMPbuTzHrPOfxeYXAAAA//8DAFBLAwQUAAYACAAAACEAO+TrvuIAAAAK&#10;AQAADwAAAGRycy9kb3ducmV2LnhtbEyPzU7DMBCE70i8g7VIXBB1GqApIU5FkZBQJf4KEhydeEkC&#10;9jqK3Sa8PcsJjrOzmvmmWE3Oij0OofOkYD5LQCDV3nTUKHh9uT1dgghRk9HWEyr4xgCr8vCg0Lnx&#10;Iz3jfhsbwSEUcq2gjbHPpQx1i06Hme+R2Pvwg9OR5dBIM+iRw52VaZIspNMdcUOre7xpsf7a7pwC&#10;u87G6uHd3S0290/V+vPEjI9vRqnjo+n6CkTEKf49wy8+o0PJTJXfkQnCKuAhka/L7OwcBPvZRZaC&#10;qBSk88skBVkW8v+E8gcAAP//AwBQSwECLQAUAAYACAAAACEAtoM4kv4AAADhAQAAEwAAAAAAAAAA&#10;AAAAAAAAAAAAW0NvbnRlbnRfVHlwZXNdLnhtbFBLAQItABQABgAIAAAAIQA4/SH/1gAAAJQBAAAL&#10;AAAAAAAAAAAAAAAAAC8BAABfcmVscy8ucmVsc1BLAQItABQABgAIAAAAIQDo1k6PPAIAAHQEAAAO&#10;AAAAAAAAAAAAAAAAAC4CAABkcnMvZTJvRG9jLnhtbFBLAQItABQABgAIAAAAIQA75Ou+4gAAAAoB&#10;AAAPAAAAAAAAAAAAAAAAAJYEAABkcnMvZG93bnJldi54bWxQSwUGAAAAAAQABADzAAAApQUAAAAA&#10;">
                <v:textbox>
                  <w:txbxContent>
                    <w:p w14:paraId="62465A87" w14:textId="23B8B096" w:rsidR="00CD3E94" w:rsidRDefault="00CD3E94" w:rsidP="00CD3E94">
                      <w:pPr>
                        <w:shd w:val="clear" w:color="auto" w:fill="F4B083" w:themeFill="accent2" w:themeFillTint="99"/>
                      </w:pPr>
                      <w:hyperlink r:id="rId34" w:anchor="summary" w:history="1">
                        <w:r>
                          <w:rPr>
                            <w:rStyle w:val="Hyperlink"/>
                          </w:rPr>
                          <w:t>NHS England » Structure of the NHS</w:t>
                        </w:r>
                      </w:hyperlink>
                    </w:p>
                    <w:p w14:paraId="2F2F9B07" w14:textId="1DD10C67" w:rsidR="00CD3E94" w:rsidRDefault="00CD3E94" w:rsidP="00CD3E94">
                      <w:pPr>
                        <w:shd w:val="clear" w:color="auto" w:fill="F4B083" w:themeFill="accent2" w:themeFillTint="99"/>
                      </w:pPr>
                      <w:hyperlink r:id="rId35" w:history="1">
                        <w:r>
                          <w:rPr>
                            <w:rStyle w:val="Hyperlink"/>
                          </w:rPr>
                          <w:t>Search Results | Books | Oxford Academic</w:t>
                        </w:r>
                      </w:hyperlink>
                    </w:p>
                    <w:p w14:paraId="66FBDB54" w14:textId="721E7C2D" w:rsidR="00CD3E94" w:rsidRDefault="00CD3E94" w:rsidP="00CD3E94">
                      <w:pPr>
                        <w:shd w:val="clear" w:color="auto" w:fill="F4B083" w:themeFill="accent2" w:themeFillTint="99"/>
                      </w:pPr>
                      <w:hyperlink r:id="rId36" w:history="1">
                        <w:r>
                          <w:rPr>
                            <w:rStyle w:val="Hyperlink"/>
                          </w:rPr>
                          <w:t>The British National Health Service 1948–2008: A Review of the Historiography - PMC</w:t>
                        </w:r>
                      </w:hyperlink>
                    </w:p>
                    <w:p w14:paraId="6F874EF9" w14:textId="62683172" w:rsidR="00CD3E94" w:rsidRDefault="00CD3E94" w:rsidP="00CD3E94">
                      <w:pPr>
                        <w:shd w:val="clear" w:color="auto" w:fill="F4B083" w:themeFill="accent2" w:themeFillTint="99"/>
                      </w:pPr>
                      <w:hyperlink r:id="rId37" w:history="1">
                        <w:r>
                          <w:rPr>
                            <w:rStyle w:val="Hyperlink"/>
                          </w:rPr>
                          <w:t xml:space="preserve">examine the current structure of the </w:t>
                        </w:r>
                        <w:proofErr w:type="spellStart"/>
                        <w:r>
                          <w:rPr>
                            <w:rStyle w:val="Hyperlink"/>
                          </w:rPr>
                          <w:t>nhs</w:t>
                        </w:r>
                        <w:proofErr w:type="spellEnd"/>
                        <w:r>
                          <w:rPr>
                            <w:rStyle w:val="Hyperlink"/>
                          </w:rPr>
                          <w:t xml:space="preserve"> and its functioning </w:t>
                        </w:r>
                        <w:proofErr w:type="spellStart"/>
                        <w:r>
                          <w:rPr>
                            <w:rStyle w:val="Hyperlink"/>
                          </w:rPr>
                          <w:t>uk</w:t>
                        </w:r>
                        <w:proofErr w:type="spellEnd"/>
                        <w:r>
                          <w:rPr>
                            <w:rStyle w:val="Hyperlink"/>
                          </w:rPr>
                          <w:t xml:space="preserve"> </w:t>
                        </w:r>
                        <w:proofErr w:type="spellStart"/>
                        <w:r>
                          <w:rPr>
                            <w:rStyle w:val="Hyperlink"/>
                          </w:rPr>
                          <w:t>nhs</w:t>
                        </w:r>
                        <w:proofErr w:type="spellEnd"/>
                        <w:r>
                          <w:rPr>
                            <w:rStyle w:val="Hyperlink"/>
                          </w:rPr>
                          <w:t xml:space="preserve"> - Search</w:t>
                        </w:r>
                      </w:hyperlink>
                    </w:p>
                    <w:p w14:paraId="02A3BEE4" w14:textId="67FA0E7A" w:rsidR="00CD3E94" w:rsidRDefault="00CD3E94" w:rsidP="00CD3E94">
                      <w:pPr>
                        <w:shd w:val="clear" w:color="auto" w:fill="F4B083" w:themeFill="accent2" w:themeFillTint="99"/>
                      </w:pPr>
                      <w:hyperlink r:id="rId38" w:anchor="summary" w:history="1">
                        <w:r>
                          <w:rPr>
                            <w:rStyle w:val="Hyperlink"/>
                          </w:rPr>
                          <w:t>NHS England » Structure of the NHS</w:t>
                        </w:r>
                      </w:hyperlink>
                    </w:p>
                    <w:p w14:paraId="55F936BD" w14:textId="0984C94C" w:rsidR="00CD3E94" w:rsidRDefault="00CD3E94" w:rsidP="00CD3E94">
                      <w:pPr>
                        <w:shd w:val="clear" w:color="auto" w:fill="F4B083" w:themeFill="accent2" w:themeFillTint="99"/>
                      </w:pPr>
                      <w:hyperlink r:id="rId39" w:history="1">
                        <w:r>
                          <w:rPr>
                            <w:rStyle w:val="Hyperlink"/>
                          </w:rPr>
                          <w:t>The foundation of the NHS - The National Archives</w:t>
                        </w:r>
                      </w:hyperlink>
                    </w:p>
                  </w:txbxContent>
                </v:textbox>
                <w10:wrap type="square" anchorx="margin"/>
              </v:shape>
            </w:pict>
          </mc:Fallback>
        </mc:AlternateConten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2EA5B" w14:textId="77777777" w:rsidR="00CA3DE9" w:rsidRDefault="00CA3DE9" w:rsidP="00BE6BE0">
      <w:pPr>
        <w:spacing w:after="0" w:line="240" w:lineRule="auto"/>
      </w:pPr>
      <w:r>
        <w:separator/>
      </w:r>
    </w:p>
  </w:endnote>
  <w:endnote w:type="continuationSeparator" w:id="0">
    <w:p w14:paraId="716352B3" w14:textId="77777777" w:rsidR="00CA3DE9" w:rsidRDefault="00CA3DE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Oswald">
    <w:charset w:val="00"/>
    <w:family w:val="auto"/>
    <w:pitch w:val="variable"/>
    <w:sig w:usb0="2000020F" w:usb1="00000000" w:usb2="00000000" w:usb3="00000000" w:csb0="00000197"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1EAC7" w14:textId="77777777" w:rsidR="00CA3DE9" w:rsidRDefault="00CA3DE9" w:rsidP="00BE6BE0">
      <w:pPr>
        <w:spacing w:after="0" w:line="240" w:lineRule="auto"/>
      </w:pPr>
      <w:r>
        <w:separator/>
      </w:r>
    </w:p>
  </w:footnote>
  <w:footnote w:type="continuationSeparator" w:id="0">
    <w:p w14:paraId="7A03668B" w14:textId="77777777" w:rsidR="00CA3DE9" w:rsidRDefault="00CA3DE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EE5D79"/>
    <w:multiLevelType w:val="multilevel"/>
    <w:tmpl w:val="64208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7407C1"/>
    <w:multiLevelType w:val="multilevel"/>
    <w:tmpl w:val="3584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1149769">
    <w:abstractNumId w:val="1"/>
  </w:num>
  <w:num w:numId="2" w16cid:durableId="564029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64EA1"/>
    <w:rsid w:val="002767BF"/>
    <w:rsid w:val="002E0BF1"/>
    <w:rsid w:val="002F2166"/>
    <w:rsid w:val="003A000F"/>
    <w:rsid w:val="003A7B95"/>
    <w:rsid w:val="0043014B"/>
    <w:rsid w:val="00511AA5"/>
    <w:rsid w:val="006600A9"/>
    <w:rsid w:val="006A6816"/>
    <w:rsid w:val="00804A7F"/>
    <w:rsid w:val="00806C3E"/>
    <w:rsid w:val="00833470"/>
    <w:rsid w:val="00925D5E"/>
    <w:rsid w:val="009E257B"/>
    <w:rsid w:val="00A6165E"/>
    <w:rsid w:val="00A82690"/>
    <w:rsid w:val="00B4161B"/>
    <w:rsid w:val="00B642EF"/>
    <w:rsid w:val="00BE6BE0"/>
    <w:rsid w:val="00C83A82"/>
    <w:rsid w:val="00C90E20"/>
    <w:rsid w:val="00CA3DE9"/>
    <w:rsid w:val="00CD3E94"/>
    <w:rsid w:val="00DE5581"/>
    <w:rsid w:val="00DF226C"/>
    <w:rsid w:val="00ED0D33"/>
    <w:rsid w:val="00EF3E35"/>
    <w:rsid w:val="00F36D02"/>
    <w:rsid w:val="00F6340F"/>
    <w:rsid w:val="00F64FBC"/>
    <w:rsid w:val="00FD38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E4DEC278-25F8-4D67-9FB9-5B2CA3EC2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DE55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D3E94"/>
    <w:rPr>
      <w:color w:val="0000FF"/>
      <w:u w:val="single"/>
    </w:rPr>
  </w:style>
  <w:style w:type="character" w:styleId="UnresolvedMention">
    <w:name w:val="Unresolved Mention"/>
    <w:basedOn w:val="DefaultParagraphFont"/>
    <w:uiPriority w:val="99"/>
    <w:semiHidden/>
    <w:unhideWhenUsed/>
    <w:rsid w:val="00CD3E94"/>
    <w:rPr>
      <w:color w:val="605E5C"/>
      <w:shd w:val="clear" w:color="auto" w:fill="E1DFDD"/>
    </w:rPr>
  </w:style>
  <w:style w:type="character" w:styleId="Emphasis">
    <w:name w:val="Emphasis"/>
    <w:basedOn w:val="DefaultParagraphFont"/>
    <w:uiPriority w:val="20"/>
    <w:qFormat/>
    <w:rsid w:val="00CD3E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journals.sagepub.com/doi/10.1177/27551938241280175" TargetMode="External"/><Relationship Id="rId26" Type="http://schemas.openxmlformats.org/officeDocument/2006/relationships/hyperlink" Target="https://www.nuffieldtrust.org.uk/research/bold-action-or-slow-decay-the-state-of-nhs-dentistry-and-future-policy-actions" TargetMode="External"/><Relationship Id="rId39" Type="http://schemas.openxmlformats.org/officeDocument/2006/relationships/hyperlink" Target="https://www.nationalarchives.gov.uk/explore-the-collection/stories/the-foundation-of-the-nhs/" TargetMode="External"/><Relationship Id="rId21" Type="http://schemas.openxmlformats.org/officeDocument/2006/relationships/hyperlink" Target="https://doi.org/10.1038/s41415-023-5737-5" TargetMode="External"/><Relationship Id="rId34" Type="http://schemas.openxmlformats.org/officeDocument/2006/relationships/hyperlink" Target="https://www.england.nhs.uk/long-read/structure-of-the-nh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ationalarchives.gov.uk/explore-the-collection/stories/the-foundation-of-the-nhs/" TargetMode="External"/><Relationship Id="rId20" Type="http://schemas.openxmlformats.org/officeDocument/2006/relationships/hyperlink" Target="https://www.ourhistory.org.uk/the-birth-of-the-national-health-service-a-revolutionary-moment-in-british-history/" TargetMode="External"/><Relationship Id="rId29" Type="http://schemas.openxmlformats.org/officeDocument/2006/relationships/hyperlink" Target="https://academic.oup.com/books/search-results?page=1&amp;q=The%20origen%20OF%20National%20Health%20Service&amp;fl_SiteID=6283&amp;SearchSourceType=1&amp;allJournals=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177/20501684241232214" TargetMode="External"/><Relationship Id="rId32" Type="http://schemas.openxmlformats.org/officeDocument/2006/relationships/hyperlink" Target="https://www.england.nhs.uk/long-read/structure-of-the-nhs/" TargetMode="External"/><Relationship Id="rId37" Type="http://schemas.openxmlformats.org/officeDocument/2006/relationships/hyperlink" Target="https://www.bing.com/search?q=examine%20the%20current%20structure%20of%20the%20nhs%20and%20its%20functioning%20uk%20nhs&amp;qs=n&amp;form=QBRE&amp;sp=-1&amp;lq=0&amp;pq=examine%20the%20current%20structure%20of%20the%20nhs%20and%20its%20functioning%20uk%20nhs&amp;sc=12-67&amp;sk=&amp;cvid=5D7338BDB5DC4F79BCD88168571C67A6&amp;ntref=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10.1177/27551938241280175" TargetMode="External"/><Relationship Id="rId23" Type="http://schemas.openxmlformats.org/officeDocument/2006/relationships/hyperlink" Target="https://doi.org/10.1177/20501684241232212" TargetMode="External"/><Relationship Id="rId28" Type="http://schemas.openxmlformats.org/officeDocument/2006/relationships/hyperlink" Target="https://www.england.nhs.uk/long-read/structure-of-the-nhs/" TargetMode="External"/><Relationship Id="rId36" Type="http://schemas.openxmlformats.org/officeDocument/2006/relationships/hyperlink" Target="https://pmc.ncbi.nlm.nih.gov/articles/PMC2639094/" TargetMode="External"/><Relationship Id="rId10" Type="http://schemas.openxmlformats.org/officeDocument/2006/relationships/header" Target="header1.xml"/><Relationship Id="rId19" Type="http://schemas.openxmlformats.org/officeDocument/2006/relationships/hyperlink" Target="https://www.nationalarchives.gov.uk/explore-the-collection/stories/the-foundation-of-the-nhs/" TargetMode="External"/><Relationship Id="rId31" Type="http://schemas.openxmlformats.org/officeDocument/2006/relationships/hyperlink" Target="https://www.bing.com/search?q=examine%20the%20current%20structure%20of%20the%20nhs%20and%20its%20functioning%20uk%20nhs&amp;qs=n&amp;form=QBRE&amp;sp=-1&amp;lq=0&amp;pq=examine%20the%20current%20structure%20of%20the%20nhs%20and%20its%20functioning%20uk%20nhs&amp;sc=12-67&amp;sk=&amp;cvid=5D7338BDB5DC4F79BCD88168571C67A6&amp;ntref=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emf"/><Relationship Id="rId22" Type="http://schemas.openxmlformats.org/officeDocument/2006/relationships/hyperlink" Target="https://www.gdc-uk.org/standards-guidance/standards-and-guidance/standards-for-the-dental-team" TargetMode="External"/><Relationship Id="rId27" Type="http://schemas.openxmlformats.org/officeDocument/2006/relationships/hyperlink" Target="https://www.who.int/publications/i/item/9789240061484" TargetMode="External"/><Relationship Id="rId30" Type="http://schemas.openxmlformats.org/officeDocument/2006/relationships/hyperlink" Target="https://pmc.ncbi.nlm.nih.gov/articles/PMC2639094/" TargetMode="External"/><Relationship Id="rId35" Type="http://schemas.openxmlformats.org/officeDocument/2006/relationships/hyperlink" Target="https://academic.oup.com/books/search-results?page=1&amp;q=The%20origen%20OF%20National%20Health%20Service&amp;fl_SiteID=6283&amp;SearchSourceType=1&amp;allJournals=1"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www.ourhistory.org.uk/the-birth-of-the-national-health-service-a-revolutionary-moment-in-british-history/" TargetMode="External"/><Relationship Id="rId25" Type="http://schemas.openxmlformats.org/officeDocument/2006/relationships/hyperlink" Target="https://www.gov.uk/government/publications/inequalities-in-oral-health-in-england" TargetMode="External"/><Relationship Id="rId33" Type="http://schemas.openxmlformats.org/officeDocument/2006/relationships/hyperlink" Target="https://www.nationalarchives.gov.uk/explore-the-collection/stories/the-foundation-of-the-nhs/" TargetMode="External"/><Relationship Id="rId38" Type="http://schemas.openxmlformats.org/officeDocument/2006/relationships/hyperlink" Target="https://www.england.nhs.uk/long-read/structure-of-the-nh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378</Words>
  <Characters>2155</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Mariuza Nankervis</cp:lastModifiedBy>
  <cp:revision>6</cp:revision>
  <dcterms:created xsi:type="dcterms:W3CDTF">2025-11-17T01:35:00Z</dcterms:created>
  <dcterms:modified xsi:type="dcterms:W3CDTF">2025-11-17T01:44:00Z</dcterms:modified>
</cp:coreProperties>
</file>