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29BF89" w14:textId="59E08DC4" w:rsidR="00726492" w:rsidRPr="004A3856" w:rsidRDefault="004A3856" w:rsidP="004A3856">
      <w:pPr>
        <w:jc w:val="center"/>
        <w:rPr>
          <w:sz w:val="32"/>
          <w:szCs w:val="36"/>
        </w:rPr>
      </w:pPr>
      <w:r w:rsidRPr="004A3856">
        <w:rPr>
          <w:noProof/>
          <w:sz w:val="32"/>
          <w:szCs w:val="36"/>
        </w:rPr>
        <w:drawing>
          <wp:inline distT="0" distB="0" distL="0" distR="0" wp14:anchorId="16AB7CD6" wp14:editId="64C12CA1">
            <wp:extent cx="4295238" cy="1638095"/>
            <wp:effectExtent l="0" t="0" r="0" b="635"/>
            <wp:docPr id="278358363"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358363" name="Picture 1" descr="A black text on a white background&#10;&#10;AI-generated content may be incorrect."/>
                    <pic:cNvPicPr/>
                  </pic:nvPicPr>
                  <pic:blipFill>
                    <a:blip r:embed="rId8"/>
                    <a:stretch>
                      <a:fillRect/>
                    </a:stretch>
                  </pic:blipFill>
                  <pic:spPr>
                    <a:xfrm>
                      <a:off x="0" y="0"/>
                      <a:ext cx="4295238" cy="1638095"/>
                    </a:xfrm>
                    <a:prstGeom prst="rect">
                      <a:avLst/>
                    </a:prstGeom>
                  </pic:spPr>
                </pic:pic>
              </a:graphicData>
            </a:graphic>
          </wp:inline>
        </w:drawing>
      </w:r>
    </w:p>
    <w:p w14:paraId="3ECD7681" w14:textId="61F0F424" w:rsidR="004A3856" w:rsidRPr="000A7054" w:rsidRDefault="004A3856" w:rsidP="004A3856">
      <w:pPr>
        <w:jc w:val="center"/>
        <w:rPr>
          <w:b/>
          <w:bCs/>
          <w:sz w:val="32"/>
          <w:szCs w:val="36"/>
        </w:rPr>
      </w:pPr>
      <w:r w:rsidRPr="000A7054">
        <w:rPr>
          <w:b/>
          <w:bCs/>
          <w:sz w:val="32"/>
          <w:szCs w:val="36"/>
        </w:rPr>
        <w:t>Programme: Master of Business Administration</w:t>
      </w:r>
    </w:p>
    <w:p w14:paraId="6026CDAD" w14:textId="1B1AF2FE" w:rsidR="004A3856" w:rsidRPr="000A7054" w:rsidRDefault="004A3856" w:rsidP="004A3856">
      <w:pPr>
        <w:jc w:val="center"/>
        <w:rPr>
          <w:b/>
          <w:bCs/>
          <w:sz w:val="32"/>
          <w:szCs w:val="36"/>
        </w:rPr>
      </w:pPr>
      <w:r w:rsidRPr="000A7054">
        <w:rPr>
          <w:b/>
          <w:bCs/>
          <w:sz w:val="32"/>
          <w:szCs w:val="36"/>
        </w:rPr>
        <w:t>Module: Strategic Management</w:t>
      </w:r>
    </w:p>
    <w:p w14:paraId="092FA009" w14:textId="27A1FEC3" w:rsidR="004A3856" w:rsidRDefault="004A3856" w:rsidP="004A3856">
      <w:pPr>
        <w:jc w:val="center"/>
        <w:rPr>
          <w:b/>
          <w:bCs/>
          <w:sz w:val="32"/>
          <w:szCs w:val="36"/>
        </w:rPr>
      </w:pPr>
      <w:r w:rsidRPr="000A7054">
        <w:rPr>
          <w:b/>
          <w:bCs/>
          <w:sz w:val="32"/>
          <w:szCs w:val="36"/>
        </w:rPr>
        <w:t>Module code: LCMB7003</w:t>
      </w:r>
    </w:p>
    <w:p w14:paraId="6084CF60" w14:textId="6667EFE2" w:rsidR="00CA55B3" w:rsidRPr="000A7054" w:rsidRDefault="00BA5070" w:rsidP="004A3856">
      <w:pPr>
        <w:jc w:val="center"/>
        <w:rPr>
          <w:b/>
          <w:bCs/>
          <w:sz w:val="32"/>
          <w:szCs w:val="36"/>
        </w:rPr>
      </w:pPr>
      <w:r>
        <w:rPr>
          <w:b/>
          <w:bCs/>
          <w:sz w:val="32"/>
          <w:szCs w:val="36"/>
        </w:rPr>
        <w:t xml:space="preserve">Assignment </w:t>
      </w:r>
      <w:r w:rsidR="0083744E">
        <w:rPr>
          <w:b/>
          <w:bCs/>
          <w:sz w:val="32"/>
          <w:szCs w:val="36"/>
        </w:rPr>
        <w:t xml:space="preserve">Title: Individual </w:t>
      </w:r>
      <w:r w:rsidR="002E570D">
        <w:rPr>
          <w:b/>
          <w:bCs/>
          <w:sz w:val="32"/>
          <w:szCs w:val="36"/>
        </w:rPr>
        <w:t xml:space="preserve">Report </w:t>
      </w:r>
    </w:p>
    <w:p w14:paraId="4D12DAA3" w14:textId="019C74E1" w:rsidR="00555177" w:rsidRPr="000A7054" w:rsidRDefault="00555177" w:rsidP="004A3856">
      <w:pPr>
        <w:jc w:val="center"/>
        <w:rPr>
          <w:b/>
          <w:bCs/>
          <w:sz w:val="32"/>
          <w:szCs w:val="36"/>
        </w:rPr>
      </w:pPr>
      <w:r w:rsidRPr="000A7054">
        <w:rPr>
          <w:b/>
          <w:bCs/>
          <w:sz w:val="32"/>
          <w:szCs w:val="36"/>
        </w:rPr>
        <w:t>Student Name</w:t>
      </w:r>
      <w:r w:rsidR="00773884" w:rsidRPr="000A7054">
        <w:rPr>
          <w:b/>
          <w:bCs/>
          <w:sz w:val="32"/>
          <w:szCs w:val="36"/>
        </w:rPr>
        <w:t>: Md</w:t>
      </w:r>
      <w:r w:rsidR="00A334A8">
        <w:rPr>
          <w:b/>
          <w:bCs/>
          <w:sz w:val="32"/>
          <w:szCs w:val="36"/>
        </w:rPr>
        <w:t xml:space="preserve"> </w:t>
      </w:r>
      <w:r w:rsidR="00773884" w:rsidRPr="000A7054">
        <w:rPr>
          <w:b/>
          <w:bCs/>
          <w:sz w:val="32"/>
          <w:szCs w:val="36"/>
        </w:rPr>
        <w:t xml:space="preserve">Lokman Hossain </w:t>
      </w:r>
    </w:p>
    <w:p w14:paraId="14421CB7" w14:textId="500D6051" w:rsidR="00525671" w:rsidRPr="000A7054" w:rsidRDefault="00525671" w:rsidP="004A3856">
      <w:pPr>
        <w:jc w:val="center"/>
        <w:rPr>
          <w:b/>
          <w:bCs/>
          <w:sz w:val="32"/>
          <w:szCs w:val="36"/>
        </w:rPr>
      </w:pPr>
      <w:r w:rsidRPr="000A7054">
        <w:rPr>
          <w:b/>
          <w:bCs/>
          <w:sz w:val="32"/>
          <w:szCs w:val="36"/>
        </w:rPr>
        <w:t>Student I</w:t>
      </w:r>
      <w:r w:rsidR="00692A7F" w:rsidRPr="000A7054">
        <w:rPr>
          <w:b/>
          <w:bCs/>
          <w:sz w:val="32"/>
          <w:szCs w:val="36"/>
        </w:rPr>
        <w:t>D: 2421688</w:t>
      </w:r>
    </w:p>
    <w:p w14:paraId="783D2EC1" w14:textId="66212880" w:rsidR="004A3856" w:rsidRPr="000A7054" w:rsidRDefault="004A3856" w:rsidP="004A3856">
      <w:pPr>
        <w:jc w:val="center"/>
        <w:rPr>
          <w:b/>
          <w:bCs/>
          <w:sz w:val="32"/>
          <w:szCs w:val="36"/>
        </w:rPr>
      </w:pPr>
      <w:r w:rsidRPr="000A7054">
        <w:rPr>
          <w:b/>
          <w:bCs/>
          <w:sz w:val="32"/>
          <w:szCs w:val="36"/>
        </w:rPr>
        <w:t>Lecturer</w:t>
      </w:r>
      <w:r w:rsidR="0012202A">
        <w:rPr>
          <w:b/>
          <w:bCs/>
          <w:sz w:val="32"/>
          <w:szCs w:val="36"/>
        </w:rPr>
        <w:t>’s Name</w:t>
      </w:r>
      <w:r w:rsidR="00AF6164">
        <w:rPr>
          <w:b/>
          <w:bCs/>
          <w:sz w:val="32"/>
          <w:szCs w:val="36"/>
        </w:rPr>
        <w:t>:</w:t>
      </w:r>
      <w:r w:rsidR="00870DB1">
        <w:rPr>
          <w:b/>
          <w:bCs/>
          <w:sz w:val="32"/>
          <w:szCs w:val="36"/>
        </w:rPr>
        <w:t xml:space="preserve"> D</w:t>
      </w:r>
      <w:r w:rsidR="00F75A87">
        <w:rPr>
          <w:b/>
          <w:bCs/>
          <w:sz w:val="32"/>
          <w:szCs w:val="36"/>
        </w:rPr>
        <w:t>r.</w:t>
      </w:r>
      <w:r w:rsidR="00AF6164">
        <w:rPr>
          <w:b/>
          <w:bCs/>
          <w:sz w:val="32"/>
          <w:szCs w:val="36"/>
        </w:rPr>
        <w:t xml:space="preserve"> </w:t>
      </w:r>
      <w:proofErr w:type="spellStart"/>
      <w:r w:rsidR="007C002C" w:rsidRPr="000A7054">
        <w:rPr>
          <w:b/>
          <w:bCs/>
          <w:sz w:val="32"/>
          <w:szCs w:val="36"/>
        </w:rPr>
        <w:t>Jaya</w:t>
      </w:r>
      <w:r w:rsidR="004C65AA" w:rsidRPr="000A7054">
        <w:rPr>
          <w:b/>
          <w:bCs/>
          <w:sz w:val="32"/>
          <w:szCs w:val="36"/>
        </w:rPr>
        <w:t>laksh</w:t>
      </w:r>
      <w:r w:rsidR="002F73E3" w:rsidRPr="000A7054">
        <w:rPr>
          <w:b/>
          <w:bCs/>
          <w:sz w:val="32"/>
          <w:szCs w:val="36"/>
        </w:rPr>
        <w:t>mi</w:t>
      </w:r>
      <w:proofErr w:type="spellEnd"/>
      <w:r w:rsidR="002F73E3" w:rsidRPr="000A7054">
        <w:rPr>
          <w:b/>
          <w:bCs/>
          <w:sz w:val="32"/>
          <w:szCs w:val="36"/>
        </w:rPr>
        <w:t xml:space="preserve"> </w:t>
      </w:r>
      <w:proofErr w:type="spellStart"/>
      <w:r w:rsidR="002F73E3" w:rsidRPr="000A7054">
        <w:rPr>
          <w:b/>
          <w:bCs/>
          <w:sz w:val="32"/>
          <w:szCs w:val="36"/>
        </w:rPr>
        <w:t>Gopal</w:t>
      </w:r>
      <w:r w:rsidR="00AC04BB" w:rsidRPr="000A7054">
        <w:rPr>
          <w:b/>
          <w:bCs/>
          <w:sz w:val="32"/>
          <w:szCs w:val="36"/>
        </w:rPr>
        <w:t>krishnan</w:t>
      </w:r>
      <w:proofErr w:type="spellEnd"/>
      <w:r w:rsidR="00F73B9E" w:rsidRPr="000A7054">
        <w:rPr>
          <w:b/>
          <w:bCs/>
          <w:sz w:val="32"/>
          <w:szCs w:val="36"/>
        </w:rPr>
        <w:t xml:space="preserve"> and</w:t>
      </w:r>
      <w:r w:rsidR="00E23252" w:rsidRPr="000A7054">
        <w:rPr>
          <w:b/>
          <w:bCs/>
          <w:sz w:val="32"/>
          <w:szCs w:val="36"/>
        </w:rPr>
        <w:t xml:space="preserve"> </w:t>
      </w:r>
      <w:proofErr w:type="spellStart"/>
      <w:r w:rsidR="00AF05C9" w:rsidRPr="000A7054">
        <w:rPr>
          <w:b/>
          <w:bCs/>
          <w:sz w:val="32"/>
          <w:szCs w:val="36"/>
        </w:rPr>
        <w:t>She</w:t>
      </w:r>
      <w:r w:rsidR="00B60F11" w:rsidRPr="000A7054">
        <w:rPr>
          <w:b/>
          <w:bCs/>
          <w:sz w:val="32"/>
          <w:szCs w:val="36"/>
        </w:rPr>
        <w:t>ngfeng</w:t>
      </w:r>
      <w:proofErr w:type="spellEnd"/>
      <w:r w:rsidR="00B60F11" w:rsidRPr="000A7054">
        <w:rPr>
          <w:b/>
          <w:bCs/>
          <w:sz w:val="32"/>
          <w:szCs w:val="36"/>
        </w:rPr>
        <w:t xml:space="preserve"> Mei</w:t>
      </w:r>
    </w:p>
    <w:p w14:paraId="1FA674B8" w14:textId="77777777" w:rsidR="00726492" w:rsidRDefault="00726492"/>
    <w:p w14:paraId="3CF217C5" w14:textId="77777777" w:rsidR="00726492" w:rsidRDefault="00726492"/>
    <w:p w14:paraId="032B2821" w14:textId="77777777" w:rsidR="00726492" w:rsidRDefault="00726492"/>
    <w:p w14:paraId="3E1A1ACE" w14:textId="77777777" w:rsidR="00726492" w:rsidRDefault="00726492"/>
    <w:p w14:paraId="64A4650B" w14:textId="77777777" w:rsidR="00726492" w:rsidRDefault="00726492"/>
    <w:p w14:paraId="593C41E2" w14:textId="77777777" w:rsidR="00726492" w:rsidRDefault="00726492"/>
    <w:p w14:paraId="74BC5D70" w14:textId="77777777" w:rsidR="00726492" w:rsidRDefault="00726492"/>
    <w:p w14:paraId="793C4C3B" w14:textId="77777777" w:rsidR="00726492" w:rsidRDefault="00726492"/>
    <w:p w14:paraId="49A65DA3" w14:textId="77777777" w:rsidR="00330F96" w:rsidRDefault="00330F96"/>
    <w:p w14:paraId="0BD89ED4" w14:textId="77777777" w:rsidR="00330F96" w:rsidRDefault="00330F96"/>
    <w:p w14:paraId="2E9527AC" w14:textId="77777777" w:rsidR="00330F96" w:rsidRDefault="00330F96"/>
    <w:p w14:paraId="7CA88DC1" w14:textId="77777777" w:rsidR="00330F96" w:rsidRDefault="00330F96"/>
    <w:p w14:paraId="343EB805" w14:textId="77777777" w:rsidR="00330F96" w:rsidRDefault="00330F96"/>
    <w:sdt>
      <w:sdtPr>
        <w:rPr>
          <w:rFonts w:ascii="Arial" w:eastAsiaTheme="minorHAnsi" w:hAnsi="Arial" w:cstheme="minorBidi"/>
          <w:color w:val="auto"/>
          <w:sz w:val="24"/>
          <w:szCs w:val="28"/>
          <w:lang w:val="en-GB" w:bidi="bn-IN"/>
          <w14:ligatures w14:val="standardContextual"/>
        </w:rPr>
        <w:id w:val="1801646167"/>
        <w:docPartObj>
          <w:docPartGallery w:val="Table of Contents"/>
          <w:docPartUnique/>
        </w:docPartObj>
      </w:sdtPr>
      <w:sdtEndPr>
        <w:rPr>
          <w:b/>
          <w:bCs/>
          <w:noProof/>
        </w:rPr>
      </w:sdtEndPr>
      <w:sdtContent>
        <w:p w14:paraId="1362914F" w14:textId="247C19C9" w:rsidR="004A3856" w:rsidRDefault="004A3856">
          <w:pPr>
            <w:pStyle w:val="TOCHeading"/>
          </w:pPr>
          <w:r>
            <w:t>Contents</w:t>
          </w:r>
        </w:p>
        <w:p w14:paraId="26F74C1D" w14:textId="46E808E9" w:rsidR="009D7B76" w:rsidRDefault="004A3856">
          <w:pPr>
            <w:pStyle w:val="TOC1"/>
            <w:tabs>
              <w:tab w:val="right" w:leader="dot" w:pos="9350"/>
            </w:tabs>
            <w:rPr>
              <w:rFonts w:asciiTheme="minorHAnsi" w:eastAsiaTheme="minorEastAsia" w:hAnsiTheme="minorHAnsi"/>
              <w:noProof/>
              <w:kern w:val="2"/>
              <w:szCs w:val="30"/>
              <w:lang w:eastAsia="en-GB"/>
            </w:rPr>
          </w:pPr>
          <w:r>
            <w:fldChar w:fldCharType="begin"/>
          </w:r>
          <w:r>
            <w:instrText xml:space="preserve"> TOC \o "1-3" \h \z \u </w:instrText>
          </w:r>
          <w:r>
            <w:fldChar w:fldCharType="separate"/>
          </w:r>
          <w:hyperlink w:anchor="_Toc216520152" w:history="1">
            <w:r w:rsidR="009D7B76" w:rsidRPr="00CB24E1">
              <w:rPr>
                <w:rStyle w:val="Hyperlink"/>
                <w:noProof/>
              </w:rPr>
              <w:t>Introduction</w:t>
            </w:r>
            <w:r w:rsidR="009D7B76">
              <w:rPr>
                <w:noProof/>
                <w:webHidden/>
              </w:rPr>
              <w:tab/>
            </w:r>
            <w:r w:rsidR="009D7B76">
              <w:rPr>
                <w:noProof/>
                <w:webHidden/>
              </w:rPr>
              <w:fldChar w:fldCharType="begin"/>
            </w:r>
            <w:r w:rsidR="009D7B76">
              <w:rPr>
                <w:noProof/>
                <w:webHidden/>
              </w:rPr>
              <w:instrText xml:space="preserve"> PAGEREF _Toc216520152 \h </w:instrText>
            </w:r>
            <w:r w:rsidR="009D7B76">
              <w:rPr>
                <w:noProof/>
                <w:webHidden/>
              </w:rPr>
            </w:r>
            <w:r w:rsidR="009D7B76">
              <w:rPr>
                <w:noProof/>
                <w:webHidden/>
              </w:rPr>
              <w:fldChar w:fldCharType="separate"/>
            </w:r>
            <w:r w:rsidR="009D7B76">
              <w:rPr>
                <w:noProof/>
                <w:webHidden/>
              </w:rPr>
              <w:t>4</w:t>
            </w:r>
            <w:r w:rsidR="009D7B76">
              <w:rPr>
                <w:noProof/>
                <w:webHidden/>
              </w:rPr>
              <w:fldChar w:fldCharType="end"/>
            </w:r>
          </w:hyperlink>
        </w:p>
        <w:p w14:paraId="782FCCDF" w14:textId="049C633D" w:rsidR="009D7B76" w:rsidRDefault="009D7B76">
          <w:pPr>
            <w:pStyle w:val="TOC1"/>
            <w:tabs>
              <w:tab w:val="right" w:leader="dot" w:pos="9350"/>
            </w:tabs>
            <w:rPr>
              <w:rFonts w:asciiTheme="minorHAnsi" w:eastAsiaTheme="minorEastAsia" w:hAnsiTheme="minorHAnsi"/>
              <w:noProof/>
              <w:kern w:val="2"/>
              <w:szCs w:val="30"/>
              <w:lang w:eastAsia="en-GB"/>
            </w:rPr>
          </w:pPr>
          <w:hyperlink w:anchor="_Toc216520153" w:history="1">
            <w:r w:rsidRPr="00CB24E1">
              <w:rPr>
                <w:rStyle w:val="Hyperlink"/>
                <w:noProof/>
              </w:rPr>
              <w:t>Section 1: Selection of Organisation and Target Market</w:t>
            </w:r>
            <w:r>
              <w:rPr>
                <w:noProof/>
                <w:webHidden/>
              </w:rPr>
              <w:tab/>
            </w:r>
            <w:r>
              <w:rPr>
                <w:noProof/>
                <w:webHidden/>
              </w:rPr>
              <w:fldChar w:fldCharType="begin"/>
            </w:r>
            <w:r>
              <w:rPr>
                <w:noProof/>
                <w:webHidden/>
              </w:rPr>
              <w:instrText xml:space="preserve"> PAGEREF _Toc216520153 \h </w:instrText>
            </w:r>
            <w:r>
              <w:rPr>
                <w:noProof/>
                <w:webHidden/>
              </w:rPr>
            </w:r>
            <w:r>
              <w:rPr>
                <w:noProof/>
                <w:webHidden/>
              </w:rPr>
              <w:fldChar w:fldCharType="separate"/>
            </w:r>
            <w:r>
              <w:rPr>
                <w:noProof/>
                <w:webHidden/>
              </w:rPr>
              <w:t>5</w:t>
            </w:r>
            <w:r>
              <w:rPr>
                <w:noProof/>
                <w:webHidden/>
              </w:rPr>
              <w:fldChar w:fldCharType="end"/>
            </w:r>
          </w:hyperlink>
        </w:p>
        <w:p w14:paraId="5CD38D22" w14:textId="23463937" w:rsidR="009D7B76" w:rsidRDefault="009D7B76">
          <w:pPr>
            <w:pStyle w:val="TOC2"/>
            <w:tabs>
              <w:tab w:val="right" w:leader="dot" w:pos="9350"/>
            </w:tabs>
            <w:rPr>
              <w:rFonts w:asciiTheme="minorHAnsi" w:eastAsiaTheme="minorEastAsia" w:hAnsiTheme="minorHAnsi"/>
              <w:noProof/>
              <w:kern w:val="2"/>
              <w:szCs w:val="30"/>
              <w:lang w:eastAsia="en-GB"/>
            </w:rPr>
          </w:pPr>
          <w:hyperlink w:anchor="_Toc216520154" w:history="1">
            <w:r w:rsidRPr="00CB24E1">
              <w:rPr>
                <w:rStyle w:val="Hyperlink"/>
                <w:noProof/>
              </w:rPr>
              <w:t>1.1 The Chosen Organisation: IKEA</w:t>
            </w:r>
            <w:r>
              <w:rPr>
                <w:noProof/>
                <w:webHidden/>
              </w:rPr>
              <w:tab/>
            </w:r>
            <w:r>
              <w:rPr>
                <w:noProof/>
                <w:webHidden/>
              </w:rPr>
              <w:fldChar w:fldCharType="begin"/>
            </w:r>
            <w:r>
              <w:rPr>
                <w:noProof/>
                <w:webHidden/>
              </w:rPr>
              <w:instrText xml:space="preserve"> PAGEREF _Toc216520154 \h </w:instrText>
            </w:r>
            <w:r>
              <w:rPr>
                <w:noProof/>
                <w:webHidden/>
              </w:rPr>
            </w:r>
            <w:r>
              <w:rPr>
                <w:noProof/>
                <w:webHidden/>
              </w:rPr>
              <w:fldChar w:fldCharType="separate"/>
            </w:r>
            <w:r>
              <w:rPr>
                <w:noProof/>
                <w:webHidden/>
              </w:rPr>
              <w:t>5</w:t>
            </w:r>
            <w:r>
              <w:rPr>
                <w:noProof/>
                <w:webHidden/>
              </w:rPr>
              <w:fldChar w:fldCharType="end"/>
            </w:r>
          </w:hyperlink>
        </w:p>
        <w:p w14:paraId="3ADA3096" w14:textId="1EB7A82E" w:rsidR="009D7B76" w:rsidRDefault="009D7B76">
          <w:pPr>
            <w:pStyle w:val="TOC2"/>
            <w:tabs>
              <w:tab w:val="right" w:leader="dot" w:pos="9350"/>
            </w:tabs>
            <w:rPr>
              <w:rFonts w:asciiTheme="minorHAnsi" w:eastAsiaTheme="minorEastAsia" w:hAnsiTheme="minorHAnsi"/>
              <w:noProof/>
              <w:kern w:val="2"/>
              <w:szCs w:val="30"/>
              <w:lang w:eastAsia="en-GB"/>
            </w:rPr>
          </w:pPr>
          <w:hyperlink w:anchor="_Toc216520155" w:history="1">
            <w:r w:rsidRPr="00CB24E1">
              <w:rPr>
                <w:rStyle w:val="Hyperlink"/>
                <w:noProof/>
              </w:rPr>
              <w:t>1.2 Target Market: South Africa</w:t>
            </w:r>
            <w:r>
              <w:rPr>
                <w:noProof/>
                <w:webHidden/>
              </w:rPr>
              <w:tab/>
            </w:r>
            <w:r>
              <w:rPr>
                <w:noProof/>
                <w:webHidden/>
              </w:rPr>
              <w:fldChar w:fldCharType="begin"/>
            </w:r>
            <w:r>
              <w:rPr>
                <w:noProof/>
                <w:webHidden/>
              </w:rPr>
              <w:instrText xml:space="preserve"> PAGEREF _Toc216520155 \h </w:instrText>
            </w:r>
            <w:r>
              <w:rPr>
                <w:noProof/>
                <w:webHidden/>
              </w:rPr>
            </w:r>
            <w:r>
              <w:rPr>
                <w:noProof/>
                <w:webHidden/>
              </w:rPr>
              <w:fldChar w:fldCharType="separate"/>
            </w:r>
            <w:r>
              <w:rPr>
                <w:noProof/>
                <w:webHidden/>
              </w:rPr>
              <w:t>6</w:t>
            </w:r>
            <w:r>
              <w:rPr>
                <w:noProof/>
                <w:webHidden/>
              </w:rPr>
              <w:fldChar w:fldCharType="end"/>
            </w:r>
          </w:hyperlink>
        </w:p>
        <w:p w14:paraId="5F86BF29" w14:textId="66EBE3E2" w:rsidR="009D7B76" w:rsidRDefault="009D7B76">
          <w:pPr>
            <w:pStyle w:val="TOC2"/>
            <w:tabs>
              <w:tab w:val="right" w:leader="dot" w:pos="9350"/>
            </w:tabs>
            <w:rPr>
              <w:rFonts w:asciiTheme="minorHAnsi" w:eastAsiaTheme="minorEastAsia" w:hAnsiTheme="minorHAnsi"/>
              <w:noProof/>
              <w:kern w:val="2"/>
              <w:szCs w:val="30"/>
              <w:lang w:eastAsia="en-GB"/>
            </w:rPr>
          </w:pPr>
          <w:hyperlink w:anchor="_Toc216520156" w:history="1">
            <w:r w:rsidRPr="00CB24E1">
              <w:rPr>
                <w:rStyle w:val="Hyperlink"/>
                <w:noProof/>
              </w:rPr>
              <w:t>1.3 Rationale for the Decision</w:t>
            </w:r>
            <w:r>
              <w:rPr>
                <w:noProof/>
                <w:webHidden/>
              </w:rPr>
              <w:tab/>
            </w:r>
            <w:r>
              <w:rPr>
                <w:noProof/>
                <w:webHidden/>
              </w:rPr>
              <w:fldChar w:fldCharType="begin"/>
            </w:r>
            <w:r>
              <w:rPr>
                <w:noProof/>
                <w:webHidden/>
              </w:rPr>
              <w:instrText xml:space="preserve"> PAGEREF _Toc216520156 \h </w:instrText>
            </w:r>
            <w:r>
              <w:rPr>
                <w:noProof/>
                <w:webHidden/>
              </w:rPr>
            </w:r>
            <w:r>
              <w:rPr>
                <w:noProof/>
                <w:webHidden/>
              </w:rPr>
              <w:fldChar w:fldCharType="separate"/>
            </w:r>
            <w:r>
              <w:rPr>
                <w:noProof/>
                <w:webHidden/>
              </w:rPr>
              <w:t>6</w:t>
            </w:r>
            <w:r>
              <w:rPr>
                <w:noProof/>
                <w:webHidden/>
              </w:rPr>
              <w:fldChar w:fldCharType="end"/>
            </w:r>
          </w:hyperlink>
        </w:p>
        <w:p w14:paraId="4F606B79" w14:textId="40C2FB52" w:rsidR="009D7B76" w:rsidRDefault="009D7B76">
          <w:pPr>
            <w:pStyle w:val="TOC3"/>
            <w:tabs>
              <w:tab w:val="right" w:leader="dot" w:pos="9350"/>
            </w:tabs>
            <w:rPr>
              <w:rFonts w:asciiTheme="minorHAnsi" w:eastAsiaTheme="minorEastAsia" w:hAnsiTheme="minorHAnsi"/>
              <w:noProof/>
              <w:kern w:val="2"/>
              <w:szCs w:val="30"/>
              <w:lang w:eastAsia="en-GB"/>
            </w:rPr>
          </w:pPr>
          <w:hyperlink w:anchor="_Toc216520157" w:history="1">
            <w:r w:rsidRPr="00CB24E1">
              <w:rPr>
                <w:rStyle w:val="Hyperlink"/>
                <w:noProof/>
              </w:rPr>
              <w:t>1.3.1 Demand for affordable, design-led furniture</w:t>
            </w:r>
            <w:r>
              <w:rPr>
                <w:noProof/>
                <w:webHidden/>
              </w:rPr>
              <w:tab/>
            </w:r>
            <w:r>
              <w:rPr>
                <w:noProof/>
                <w:webHidden/>
              </w:rPr>
              <w:fldChar w:fldCharType="begin"/>
            </w:r>
            <w:r>
              <w:rPr>
                <w:noProof/>
                <w:webHidden/>
              </w:rPr>
              <w:instrText xml:space="preserve"> PAGEREF _Toc216520157 \h </w:instrText>
            </w:r>
            <w:r>
              <w:rPr>
                <w:noProof/>
                <w:webHidden/>
              </w:rPr>
            </w:r>
            <w:r>
              <w:rPr>
                <w:noProof/>
                <w:webHidden/>
              </w:rPr>
              <w:fldChar w:fldCharType="separate"/>
            </w:r>
            <w:r>
              <w:rPr>
                <w:noProof/>
                <w:webHidden/>
              </w:rPr>
              <w:t>6</w:t>
            </w:r>
            <w:r>
              <w:rPr>
                <w:noProof/>
                <w:webHidden/>
              </w:rPr>
              <w:fldChar w:fldCharType="end"/>
            </w:r>
          </w:hyperlink>
        </w:p>
        <w:p w14:paraId="4107EA28" w14:textId="40ED0702" w:rsidR="009D7B76" w:rsidRDefault="009D7B76">
          <w:pPr>
            <w:pStyle w:val="TOC3"/>
            <w:tabs>
              <w:tab w:val="right" w:leader="dot" w:pos="9350"/>
            </w:tabs>
            <w:rPr>
              <w:rFonts w:asciiTheme="minorHAnsi" w:eastAsiaTheme="minorEastAsia" w:hAnsiTheme="minorHAnsi"/>
              <w:noProof/>
              <w:kern w:val="2"/>
              <w:szCs w:val="30"/>
              <w:lang w:eastAsia="en-GB"/>
            </w:rPr>
          </w:pPr>
          <w:hyperlink w:anchor="_Toc216520158" w:history="1">
            <w:r w:rsidRPr="00CB24E1">
              <w:rPr>
                <w:rStyle w:val="Hyperlink"/>
                <w:noProof/>
              </w:rPr>
              <w:t>1.3.2 Market size &amp; growth potential</w:t>
            </w:r>
            <w:r>
              <w:rPr>
                <w:noProof/>
                <w:webHidden/>
              </w:rPr>
              <w:tab/>
            </w:r>
            <w:r>
              <w:rPr>
                <w:noProof/>
                <w:webHidden/>
              </w:rPr>
              <w:fldChar w:fldCharType="begin"/>
            </w:r>
            <w:r>
              <w:rPr>
                <w:noProof/>
                <w:webHidden/>
              </w:rPr>
              <w:instrText xml:space="preserve"> PAGEREF _Toc216520158 \h </w:instrText>
            </w:r>
            <w:r>
              <w:rPr>
                <w:noProof/>
                <w:webHidden/>
              </w:rPr>
            </w:r>
            <w:r>
              <w:rPr>
                <w:noProof/>
                <w:webHidden/>
              </w:rPr>
              <w:fldChar w:fldCharType="separate"/>
            </w:r>
            <w:r>
              <w:rPr>
                <w:noProof/>
                <w:webHidden/>
              </w:rPr>
              <w:t>6</w:t>
            </w:r>
            <w:r>
              <w:rPr>
                <w:noProof/>
                <w:webHidden/>
              </w:rPr>
              <w:fldChar w:fldCharType="end"/>
            </w:r>
          </w:hyperlink>
        </w:p>
        <w:p w14:paraId="67AEDB44" w14:textId="11D6103E" w:rsidR="009D7B76" w:rsidRDefault="009D7B76">
          <w:pPr>
            <w:pStyle w:val="TOC3"/>
            <w:tabs>
              <w:tab w:val="right" w:leader="dot" w:pos="9350"/>
            </w:tabs>
            <w:rPr>
              <w:rFonts w:asciiTheme="minorHAnsi" w:eastAsiaTheme="minorEastAsia" w:hAnsiTheme="minorHAnsi"/>
              <w:noProof/>
              <w:kern w:val="2"/>
              <w:szCs w:val="30"/>
              <w:lang w:eastAsia="en-GB"/>
            </w:rPr>
          </w:pPr>
          <w:hyperlink w:anchor="_Toc216520159" w:history="1">
            <w:r w:rsidRPr="00CB24E1">
              <w:rPr>
                <w:rStyle w:val="Hyperlink"/>
                <w:noProof/>
              </w:rPr>
              <w:t>1.3.3 Urban population dynamics</w:t>
            </w:r>
            <w:r>
              <w:rPr>
                <w:noProof/>
                <w:webHidden/>
              </w:rPr>
              <w:tab/>
            </w:r>
            <w:r>
              <w:rPr>
                <w:noProof/>
                <w:webHidden/>
              </w:rPr>
              <w:fldChar w:fldCharType="begin"/>
            </w:r>
            <w:r>
              <w:rPr>
                <w:noProof/>
                <w:webHidden/>
              </w:rPr>
              <w:instrText xml:space="preserve"> PAGEREF _Toc216520159 \h </w:instrText>
            </w:r>
            <w:r>
              <w:rPr>
                <w:noProof/>
                <w:webHidden/>
              </w:rPr>
            </w:r>
            <w:r>
              <w:rPr>
                <w:noProof/>
                <w:webHidden/>
              </w:rPr>
              <w:fldChar w:fldCharType="separate"/>
            </w:r>
            <w:r>
              <w:rPr>
                <w:noProof/>
                <w:webHidden/>
              </w:rPr>
              <w:t>7</w:t>
            </w:r>
            <w:r>
              <w:rPr>
                <w:noProof/>
                <w:webHidden/>
              </w:rPr>
              <w:fldChar w:fldCharType="end"/>
            </w:r>
          </w:hyperlink>
        </w:p>
        <w:p w14:paraId="3A1EBEA2" w14:textId="30A3878B" w:rsidR="009D7B76" w:rsidRDefault="009D7B76">
          <w:pPr>
            <w:pStyle w:val="TOC3"/>
            <w:tabs>
              <w:tab w:val="right" w:leader="dot" w:pos="9350"/>
            </w:tabs>
            <w:rPr>
              <w:rFonts w:asciiTheme="minorHAnsi" w:eastAsiaTheme="minorEastAsia" w:hAnsiTheme="minorHAnsi"/>
              <w:noProof/>
              <w:kern w:val="2"/>
              <w:szCs w:val="30"/>
              <w:lang w:eastAsia="en-GB"/>
            </w:rPr>
          </w:pPr>
          <w:hyperlink w:anchor="_Toc216520160" w:history="1">
            <w:r w:rsidRPr="00CB24E1">
              <w:rPr>
                <w:rStyle w:val="Hyperlink"/>
                <w:noProof/>
              </w:rPr>
              <w:t>1.3.4 Competitive landscape</w:t>
            </w:r>
            <w:r>
              <w:rPr>
                <w:noProof/>
                <w:webHidden/>
              </w:rPr>
              <w:tab/>
            </w:r>
            <w:r>
              <w:rPr>
                <w:noProof/>
                <w:webHidden/>
              </w:rPr>
              <w:fldChar w:fldCharType="begin"/>
            </w:r>
            <w:r>
              <w:rPr>
                <w:noProof/>
                <w:webHidden/>
              </w:rPr>
              <w:instrText xml:space="preserve"> PAGEREF _Toc216520160 \h </w:instrText>
            </w:r>
            <w:r>
              <w:rPr>
                <w:noProof/>
                <w:webHidden/>
              </w:rPr>
            </w:r>
            <w:r>
              <w:rPr>
                <w:noProof/>
                <w:webHidden/>
              </w:rPr>
              <w:fldChar w:fldCharType="separate"/>
            </w:r>
            <w:r>
              <w:rPr>
                <w:noProof/>
                <w:webHidden/>
              </w:rPr>
              <w:t>7</w:t>
            </w:r>
            <w:r>
              <w:rPr>
                <w:noProof/>
                <w:webHidden/>
              </w:rPr>
              <w:fldChar w:fldCharType="end"/>
            </w:r>
          </w:hyperlink>
        </w:p>
        <w:p w14:paraId="48841B27" w14:textId="198A91CE" w:rsidR="009D7B76" w:rsidRDefault="009D7B76">
          <w:pPr>
            <w:pStyle w:val="TOC3"/>
            <w:tabs>
              <w:tab w:val="right" w:leader="dot" w:pos="9350"/>
            </w:tabs>
            <w:rPr>
              <w:rFonts w:asciiTheme="minorHAnsi" w:eastAsiaTheme="minorEastAsia" w:hAnsiTheme="minorHAnsi"/>
              <w:noProof/>
              <w:kern w:val="2"/>
              <w:szCs w:val="30"/>
              <w:lang w:eastAsia="en-GB"/>
            </w:rPr>
          </w:pPr>
          <w:hyperlink w:anchor="_Toc216520161" w:history="1">
            <w:r w:rsidRPr="00CB24E1">
              <w:rPr>
                <w:rStyle w:val="Hyperlink"/>
                <w:noProof/>
              </w:rPr>
              <w:t>1.3.5. Risks and mitigations</w:t>
            </w:r>
            <w:r>
              <w:rPr>
                <w:noProof/>
                <w:webHidden/>
              </w:rPr>
              <w:tab/>
            </w:r>
            <w:r>
              <w:rPr>
                <w:noProof/>
                <w:webHidden/>
              </w:rPr>
              <w:fldChar w:fldCharType="begin"/>
            </w:r>
            <w:r>
              <w:rPr>
                <w:noProof/>
                <w:webHidden/>
              </w:rPr>
              <w:instrText xml:space="preserve"> PAGEREF _Toc216520161 \h </w:instrText>
            </w:r>
            <w:r>
              <w:rPr>
                <w:noProof/>
                <w:webHidden/>
              </w:rPr>
            </w:r>
            <w:r>
              <w:rPr>
                <w:noProof/>
                <w:webHidden/>
              </w:rPr>
              <w:fldChar w:fldCharType="separate"/>
            </w:r>
            <w:r>
              <w:rPr>
                <w:noProof/>
                <w:webHidden/>
              </w:rPr>
              <w:t>7</w:t>
            </w:r>
            <w:r>
              <w:rPr>
                <w:noProof/>
                <w:webHidden/>
              </w:rPr>
              <w:fldChar w:fldCharType="end"/>
            </w:r>
          </w:hyperlink>
        </w:p>
        <w:p w14:paraId="0F1279E4" w14:textId="7E8DEDE8" w:rsidR="009D7B76" w:rsidRDefault="009D7B76">
          <w:pPr>
            <w:pStyle w:val="TOC1"/>
            <w:tabs>
              <w:tab w:val="right" w:leader="dot" w:pos="9350"/>
            </w:tabs>
            <w:rPr>
              <w:rFonts w:asciiTheme="minorHAnsi" w:eastAsiaTheme="minorEastAsia" w:hAnsiTheme="minorHAnsi"/>
              <w:noProof/>
              <w:kern w:val="2"/>
              <w:szCs w:val="30"/>
              <w:lang w:eastAsia="en-GB"/>
            </w:rPr>
          </w:pPr>
          <w:hyperlink w:anchor="_Toc216520162" w:history="1">
            <w:r w:rsidRPr="00CB24E1">
              <w:rPr>
                <w:rStyle w:val="Hyperlink"/>
                <w:noProof/>
              </w:rPr>
              <w:t>Section 2: Comprehensive Strategic Analysis</w:t>
            </w:r>
            <w:r>
              <w:rPr>
                <w:noProof/>
                <w:webHidden/>
              </w:rPr>
              <w:tab/>
            </w:r>
            <w:r>
              <w:rPr>
                <w:noProof/>
                <w:webHidden/>
              </w:rPr>
              <w:fldChar w:fldCharType="begin"/>
            </w:r>
            <w:r>
              <w:rPr>
                <w:noProof/>
                <w:webHidden/>
              </w:rPr>
              <w:instrText xml:space="preserve"> PAGEREF _Toc216520162 \h </w:instrText>
            </w:r>
            <w:r>
              <w:rPr>
                <w:noProof/>
                <w:webHidden/>
              </w:rPr>
            </w:r>
            <w:r>
              <w:rPr>
                <w:noProof/>
                <w:webHidden/>
              </w:rPr>
              <w:fldChar w:fldCharType="separate"/>
            </w:r>
            <w:r>
              <w:rPr>
                <w:noProof/>
                <w:webHidden/>
              </w:rPr>
              <w:t>8</w:t>
            </w:r>
            <w:r>
              <w:rPr>
                <w:noProof/>
                <w:webHidden/>
              </w:rPr>
              <w:fldChar w:fldCharType="end"/>
            </w:r>
          </w:hyperlink>
        </w:p>
        <w:p w14:paraId="52DAE7AF" w14:textId="0C52A047" w:rsidR="009D7B76" w:rsidRDefault="009D7B76">
          <w:pPr>
            <w:pStyle w:val="TOC2"/>
            <w:tabs>
              <w:tab w:val="right" w:leader="dot" w:pos="9350"/>
            </w:tabs>
            <w:rPr>
              <w:rFonts w:asciiTheme="minorHAnsi" w:eastAsiaTheme="minorEastAsia" w:hAnsiTheme="minorHAnsi"/>
              <w:noProof/>
              <w:kern w:val="2"/>
              <w:szCs w:val="30"/>
              <w:lang w:eastAsia="en-GB"/>
            </w:rPr>
          </w:pPr>
          <w:hyperlink w:anchor="_Toc216520163" w:history="1">
            <w:r w:rsidRPr="00CB24E1">
              <w:rPr>
                <w:rStyle w:val="Hyperlink"/>
                <w:noProof/>
              </w:rPr>
              <w:t>2.1 Macro-Environmental Analysis — PESTEL</w:t>
            </w:r>
            <w:r>
              <w:rPr>
                <w:noProof/>
                <w:webHidden/>
              </w:rPr>
              <w:tab/>
            </w:r>
            <w:r>
              <w:rPr>
                <w:noProof/>
                <w:webHidden/>
              </w:rPr>
              <w:fldChar w:fldCharType="begin"/>
            </w:r>
            <w:r>
              <w:rPr>
                <w:noProof/>
                <w:webHidden/>
              </w:rPr>
              <w:instrText xml:space="preserve"> PAGEREF _Toc216520163 \h </w:instrText>
            </w:r>
            <w:r>
              <w:rPr>
                <w:noProof/>
                <w:webHidden/>
              </w:rPr>
            </w:r>
            <w:r>
              <w:rPr>
                <w:noProof/>
                <w:webHidden/>
              </w:rPr>
              <w:fldChar w:fldCharType="separate"/>
            </w:r>
            <w:r>
              <w:rPr>
                <w:noProof/>
                <w:webHidden/>
              </w:rPr>
              <w:t>8</w:t>
            </w:r>
            <w:r>
              <w:rPr>
                <w:noProof/>
                <w:webHidden/>
              </w:rPr>
              <w:fldChar w:fldCharType="end"/>
            </w:r>
          </w:hyperlink>
        </w:p>
        <w:p w14:paraId="32F705D5" w14:textId="7816713E" w:rsidR="009D7B76" w:rsidRDefault="009D7B76">
          <w:pPr>
            <w:pStyle w:val="TOC2"/>
            <w:tabs>
              <w:tab w:val="right" w:leader="dot" w:pos="9350"/>
            </w:tabs>
            <w:rPr>
              <w:rFonts w:asciiTheme="minorHAnsi" w:eastAsiaTheme="minorEastAsia" w:hAnsiTheme="minorHAnsi"/>
              <w:noProof/>
              <w:kern w:val="2"/>
              <w:szCs w:val="30"/>
              <w:lang w:eastAsia="en-GB"/>
            </w:rPr>
          </w:pPr>
          <w:hyperlink w:anchor="_Toc216520164" w:history="1">
            <w:r w:rsidRPr="00CB24E1">
              <w:rPr>
                <w:rStyle w:val="Hyperlink"/>
                <w:noProof/>
              </w:rPr>
              <w:t>2.2 Industry / Competitive Analysis — Five Forces Model</w:t>
            </w:r>
            <w:r>
              <w:rPr>
                <w:noProof/>
                <w:webHidden/>
              </w:rPr>
              <w:tab/>
            </w:r>
            <w:r>
              <w:rPr>
                <w:noProof/>
                <w:webHidden/>
              </w:rPr>
              <w:fldChar w:fldCharType="begin"/>
            </w:r>
            <w:r>
              <w:rPr>
                <w:noProof/>
                <w:webHidden/>
              </w:rPr>
              <w:instrText xml:space="preserve"> PAGEREF _Toc216520164 \h </w:instrText>
            </w:r>
            <w:r>
              <w:rPr>
                <w:noProof/>
                <w:webHidden/>
              </w:rPr>
            </w:r>
            <w:r>
              <w:rPr>
                <w:noProof/>
                <w:webHidden/>
              </w:rPr>
              <w:fldChar w:fldCharType="separate"/>
            </w:r>
            <w:r>
              <w:rPr>
                <w:noProof/>
                <w:webHidden/>
              </w:rPr>
              <w:t>12</w:t>
            </w:r>
            <w:r>
              <w:rPr>
                <w:noProof/>
                <w:webHidden/>
              </w:rPr>
              <w:fldChar w:fldCharType="end"/>
            </w:r>
          </w:hyperlink>
        </w:p>
        <w:p w14:paraId="49A78D60" w14:textId="692444F1" w:rsidR="009D7B76" w:rsidRDefault="009D7B76">
          <w:pPr>
            <w:pStyle w:val="TOC2"/>
            <w:tabs>
              <w:tab w:val="right" w:leader="dot" w:pos="9350"/>
            </w:tabs>
            <w:rPr>
              <w:rFonts w:asciiTheme="minorHAnsi" w:eastAsiaTheme="minorEastAsia" w:hAnsiTheme="minorHAnsi"/>
              <w:noProof/>
              <w:kern w:val="2"/>
              <w:szCs w:val="30"/>
              <w:lang w:eastAsia="en-GB"/>
            </w:rPr>
          </w:pPr>
          <w:hyperlink w:anchor="_Toc216520165" w:history="1">
            <w:r w:rsidRPr="00CB24E1">
              <w:rPr>
                <w:rStyle w:val="Hyperlink"/>
                <w:noProof/>
              </w:rPr>
              <w:t>2.3 Internal Performance Analysis — SWOT Analysis</w:t>
            </w:r>
            <w:r>
              <w:rPr>
                <w:noProof/>
                <w:webHidden/>
              </w:rPr>
              <w:tab/>
            </w:r>
            <w:r>
              <w:rPr>
                <w:noProof/>
                <w:webHidden/>
              </w:rPr>
              <w:fldChar w:fldCharType="begin"/>
            </w:r>
            <w:r>
              <w:rPr>
                <w:noProof/>
                <w:webHidden/>
              </w:rPr>
              <w:instrText xml:space="preserve"> PAGEREF _Toc216520165 \h </w:instrText>
            </w:r>
            <w:r>
              <w:rPr>
                <w:noProof/>
                <w:webHidden/>
              </w:rPr>
            </w:r>
            <w:r>
              <w:rPr>
                <w:noProof/>
                <w:webHidden/>
              </w:rPr>
              <w:fldChar w:fldCharType="separate"/>
            </w:r>
            <w:r>
              <w:rPr>
                <w:noProof/>
                <w:webHidden/>
              </w:rPr>
              <w:t>15</w:t>
            </w:r>
            <w:r>
              <w:rPr>
                <w:noProof/>
                <w:webHidden/>
              </w:rPr>
              <w:fldChar w:fldCharType="end"/>
            </w:r>
          </w:hyperlink>
        </w:p>
        <w:p w14:paraId="3BE78347" w14:textId="53256B81" w:rsidR="009D7B76" w:rsidRDefault="009D7B76">
          <w:pPr>
            <w:pStyle w:val="TOC2"/>
            <w:tabs>
              <w:tab w:val="right" w:leader="dot" w:pos="9350"/>
            </w:tabs>
            <w:rPr>
              <w:rFonts w:asciiTheme="minorHAnsi" w:eastAsiaTheme="minorEastAsia" w:hAnsiTheme="minorHAnsi"/>
              <w:noProof/>
              <w:kern w:val="2"/>
              <w:szCs w:val="30"/>
              <w:lang w:eastAsia="en-GB"/>
            </w:rPr>
          </w:pPr>
          <w:hyperlink w:anchor="_Toc216520166" w:history="1">
            <w:r w:rsidRPr="00CB24E1">
              <w:rPr>
                <w:rStyle w:val="Hyperlink"/>
                <w:noProof/>
              </w:rPr>
              <w:t>2.4 Insights and Strategic Implications</w:t>
            </w:r>
            <w:r>
              <w:rPr>
                <w:noProof/>
                <w:webHidden/>
              </w:rPr>
              <w:tab/>
            </w:r>
            <w:r>
              <w:rPr>
                <w:noProof/>
                <w:webHidden/>
              </w:rPr>
              <w:fldChar w:fldCharType="begin"/>
            </w:r>
            <w:r>
              <w:rPr>
                <w:noProof/>
                <w:webHidden/>
              </w:rPr>
              <w:instrText xml:space="preserve"> PAGEREF _Toc216520166 \h </w:instrText>
            </w:r>
            <w:r>
              <w:rPr>
                <w:noProof/>
                <w:webHidden/>
              </w:rPr>
            </w:r>
            <w:r>
              <w:rPr>
                <w:noProof/>
                <w:webHidden/>
              </w:rPr>
              <w:fldChar w:fldCharType="separate"/>
            </w:r>
            <w:r>
              <w:rPr>
                <w:noProof/>
                <w:webHidden/>
              </w:rPr>
              <w:t>16</w:t>
            </w:r>
            <w:r>
              <w:rPr>
                <w:noProof/>
                <w:webHidden/>
              </w:rPr>
              <w:fldChar w:fldCharType="end"/>
            </w:r>
          </w:hyperlink>
        </w:p>
        <w:p w14:paraId="3BA407BF" w14:textId="7B00D911" w:rsidR="009D7B76" w:rsidRDefault="009D7B76">
          <w:pPr>
            <w:pStyle w:val="TOC1"/>
            <w:tabs>
              <w:tab w:val="right" w:leader="dot" w:pos="9350"/>
            </w:tabs>
            <w:rPr>
              <w:rFonts w:asciiTheme="minorHAnsi" w:eastAsiaTheme="minorEastAsia" w:hAnsiTheme="minorHAnsi"/>
              <w:noProof/>
              <w:kern w:val="2"/>
              <w:szCs w:val="30"/>
              <w:lang w:eastAsia="en-GB"/>
            </w:rPr>
          </w:pPr>
          <w:hyperlink w:anchor="_Toc216520167" w:history="1">
            <w:r w:rsidRPr="00CB24E1">
              <w:rPr>
                <w:rStyle w:val="Hyperlink"/>
                <w:noProof/>
              </w:rPr>
              <w:t>Section 3: Strategy Development and Formulation</w:t>
            </w:r>
            <w:r>
              <w:rPr>
                <w:noProof/>
                <w:webHidden/>
              </w:rPr>
              <w:tab/>
            </w:r>
            <w:r>
              <w:rPr>
                <w:noProof/>
                <w:webHidden/>
              </w:rPr>
              <w:fldChar w:fldCharType="begin"/>
            </w:r>
            <w:r>
              <w:rPr>
                <w:noProof/>
                <w:webHidden/>
              </w:rPr>
              <w:instrText xml:space="preserve"> PAGEREF _Toc216520167 \h </w:instrText>
            </w:r>
            <w:r>
              <w:rPr>
                <w:noProof/>
                <w:webHidden/>
              </w:rPr>
            </w:r>
            <w:r>
              <w:rPr>
                <w:noProof/>
                <w:webHidden/>
              </w:rPr>
              <w:fldChar w:fldCharType="separate"/>
            </w:r>
            <w:r>
              <w:rPr>
                <w:noProof/>
                <w:webHidden/>
              </w:rPr>
              <w:t>17</w:t>
            </w:r>
            <w:r>
              <w:rPr>
                <w:noProof/>
                <w:webHidden/>
              </w:rPr>
              <w:fldChar w:fldCharType="end"/>
            </w:r>
          </w:hyperlink>
        </w:p>
        <w:p w14:paraId="1EC9F2C5" w14:textId="5896C180" w:rsidR="009D7B76" w:rsidRDefault="009D7B76">
          <w:pPr>
            <w:pStyle w:val="TOC2"/>
            <w:tabs>
              <w:tab w:val="right" w:leader="dot" w:pos="9350"/>
            </w:tabs>
            <w:rPr>
              <w:rFonts w:asciiTheme="minorHAnsi" w:eastAsiaTheme="minorEastAsia" w:hAnsiTheme="minorHAnsi"/>
              <w:noProof/>
              <w:kern w:val="2"/>
              <w:szCs w:val="30"/>
              <w:lang w:eastAsia="en-GB"/>
            </w:rPr>
          </w:pPr>
          <w:hyperlink w:anchor="_Toc216520168" w:history="1">
            <w:r w:rsidRPr="00CB24E1">
              <w:rPr>
                <w:rStyle w:val="Hyperlink"/>
                <w:noProof/>
              </w:rPr>
              <w:t>3.1 Strategic Direction and Rationale</w:t>
            </w:r>
            <w:r>
              <w:rPr>
                <w:noProof/>
                <w:webHidden/>
              </w:rPr>
              <w:tab/>
            </w:r>
            <w:r>
              <w:rPr>
                <w:noProof/>
                <w:webHidden/>
              </w:rPr>
              <w:fldChar w:fldCharType="begin"/>
            </w:r>
            <w:r>
              <w:rPr>
                <w:noProof/>
                <w:webHidden/>
              </w:rPr>
              <w:instrText xml:space="preserve"> PAGEREF _Toc216520168 \h </w:instrText>
            </w:r>
            <w:r>
              <w:rPr>
                <w:noProof/>
                <w:webHidden/>
              </w:rPr>
            </w:r>
            <w:r>
              <w:rPr>
                <w:noProof/>
                <w:webHidden/>
              </w:rPr>
              <w:fldChar w:fldCharType="separate"/>
            </w:r>
            <w:r>
              <w:rPr>
                <w:noProof/>
                <w:webHidden/>
              </w:rPr>
              <w:t>17</w:t>
            </w:r>
            <w:r>
              <w:rPr>
                <w:noProof/>
                <w:webHidden/>
              </w:rPr>
              <w:fldChar w:fldCharType="end"/>
            </w:r>
          </w:hyperlink>
        </w:p>
        <w:p w14:paraId="447334E0" w14:textId="11E3DF7A" w:rsidR="009D7B76" w:rsidRDefault="009D7B76">
          <w:pPr>
            <w:pStyle w:val="TOC2"/>
            <w:tabs>
              <w:tab w:val="right" w:leader="dot" w:pos="9350"/>
            </w:tabs>
            <w:rPr>
              <w:rFonts w:asciiTheme="minorHAnsi" w:eastAsiaTheme="minorEastAsia" w:hAnsiTheme="minorHAnsi"/>
              <w:noProof/>
              <w:kern w:val="2"/>
              <w:szCs w:val="30"/>
              <w:lang w:eastAsia="en-GB"/>
            </w:rPr>
          </w:pPr>
          <w:hyperlink w:anchor="_Toc216520169" w:history="1">
            <w:r w:rsidRPr="00CB24E1">
              <w:rPr>
                <w:rStyle w:val="Hyperlink"/>
                <w:noProof/>
              </w:rPr>
              <w:t>3.2 Strategic Model: Ansoff Matrix — Market Development Strategy</w:t>
            </w:r>
            <w:r>
              <w:rPr>
                <w:noProof/>
                <w:webHidden/>
              </w:rPr>
              <w:tab/>
            </w:r>
            <w:r>
              <w:rPr>
                <w:noProof/>
                <w:webHidden/>
              </w:rPr>
              <w:fldChar w:fldCharType="begin"/>
            </w:r>
            <w:r>
              <w:rPr>
                <w:noProof/>
                <w:webHidden/>
              </w:rPr>
              <w:instrText xml:space="preserve"> PAGEREF _Toc216520169 \h </w:instrText>
            </w:r>
            <w:r>
              <w:rPr>
                <w:noProof/>
                <w:webHidden/>
              </w:rPr>
            </w:r>
            <w:r>
              <w:rPr>
                <w:noProof/>
                <w:webHidden/>
              </w:rPr>
              <w:fldChar w:fldCharType="separate"/>
            </w:r>
            <w:r>
              <w:rPr>
                <w:noProof/>
                <w:webHidden/>
              </w:rPr>
              <w:t>18</w:t>
            </w:r>
            <w:r>
              <w:rPr>
                <w:noProof/>
                <w:webHidden/>
              </w:rPr>
              <w:fldChar w:fldCharType="end"/>
            </w:r>
          </w:hyperlink>
        </w:p>
        <w:p w14:paraId="12C04FE4" w14:textId="3943F260" w:rsidR="009D7B76" w:rsidRDefault="009D7B76">
          <w:pPr>
            <w:pStyle w:val="TOC2"/>
            <w:tabs>
              <w:tab w:val="right" w:leader="dot" w:pos="9350"/>
            </w:tabs>
            <w:rPr>
              <w:rFonts w:asciiTheme="minorHAnsi" w:eastAsiaTheme="minorEastAsia" w:hAnsiTheme="minorHAnsi"/>
              <w:noProof/>
              <w:kern w:val="2"/>
              <w:szCs w:val="30"/>
              <w:lang w:eastAsia="en-GB"/>
            </w:rPr>
          </w:pPr>
          <w:hyperlink w:anchor="_Toc216520170" w:history="1">
            <w:r w:rsidRPr="00CB24E1">
              <w:rPr>
                <w:rStyle w:val="Hyperlink"/>
                <w:noProof/>
              </w:rPr>
              <w:t>3.3 Market Entry Mode</w:t>
            </w:r>
            <w:r>
              <w:rPr>
                <w:noProof/>
                <w:webHidden/>
              </w:rPr>
              <w:tab/>
            </w:r>
            <w:r>
              <w:rPr>
                <w:noProof/>
                <w:webHidden/>
              </w:rPr>
              <w:fldChar w:fldCharType="begin"/>
            </w:r>
            <w:r>
              <w:rPr>
                <w:noProof/>
                <w:webHidden/>
              </w:rPr>
              <w:instrText xml:space="preserve"> PAGEREF _Toc216520170 \h </w:instrText>
            </w:r>
            <w:r>
              <w:rPr>
                <w:noProof/>
                <w:webHidden/>
              </w:rPr>
            </w:r>
            <w:r>
              <w:rPr>
                <w:noProof/>
                <w:webHidden/>
              </w:rPr>
              <w:fldChar w:fldCharType="separate"/>
            </w:r>
            <w:r>
              <w:rPr>
                <w:noProof/>
                <w:webHidden/>
              </w:rPr>
              <w:t>19</w:t>
            </w:r>
            <w:r>
              <w:rPr>
                <w:noProof/>
                <w:webHidden/>
              </w:rPr>
              <w:fldChar w:fldCharType="end"/>
            </w:r>
          </w:hyperlink>
        </w:p>
        <w:p w14:paraId="76C5A17C" w14:textId="2A5D2A28" w:rsidR="009D7B76" w:rsidRDefault="009D7B76">
          <w:pPr>
            <w:pStyle w:val="TOC2"/>
            <w:tabs>
              <w:tab w:val="right" w:leader="dot" w:pos="9350"/>
            </w:tabs>
            <w:rPr>
              <w:rFonts w:asciiTheme="minorHAnsi" w:eastAsiaTheme="minorEastAsia" w:hAnsiTheme="minorHAnsi"/>
              <w:noProof/>
              <w:kern w:val="2"/>
              <w:szCs w:val="30"/>
              <w:lang w:eastAsia="en-GB"/>
            </w:rPr>
          </w:pPr>
          <w:hyperlink w:anchor="_Toc216520171" w:history="1">
            <w:r w:rsidRPr="00CB24E1">
              <w:rPr>
                <w:rStyle w:val="Hyperlink"/>
                <w:noProof/>
              </w:rPr>
              <w:t>3.4 Competitive Positioning (Porter’s Generic Strategies)</w:t>
            </w:r>
            <w:r>
              <w:rPr>
                <w:noProof/>
                <w:webHidden/>
              </w:rPr>
              <w:tab/>
            </w:r>
            <w:r>
              <w:rPr>
                <w:noProof/>
                <w:webHidden/>
              </w:rPr>
              <w:fldChar w:fldCharType="begin"/>
            </w:r>
            <w:r>
              <w:rPr>
                <w:noProof/>
                <w:webHidden/>
              </w:rPr>
              <w:instrText xml:space="preserve"> PAGEREF _Toc216520171 \h </w:instrText>
            </w:r>
            <w:r>
              <w:rPr>
                <w:noProof/>
                <w:webHidden/>
              </w:rPr>
            </w:r>
            <w:r>
              <w:rPr>
                <w:noProof/>
                <w:webHidden/>
              </w:rPr>
              <w:fldChar w:fldCharType="separate"/>
            </w:r>
            <w:r>
              <w:rPr>
                <w:noProof/>
                <w:webHidden/>
              </w:rPr>
              <w:t>21</w:t>
            </w:r>
            <w:r>
              <w:rPr>
                <w:noProof/>
                <w:webHidden/>
              </w:rPr>
              <w:fldChar w:fldCharType="end"/>
            </w:r>
          </w:hyperlink>
        </w:p>
        <w:p w14:paraId="16D11314" w14:textId="1DAD05E0" w:rsidR="009D7B76" w:rsidRDefault="009D7B76">
          <w:pPr>
            <w:pStyle w:val="TOC2"/>
            <w:tabs>
              <w:tab w:val="right" w:leader="dot" w:pos="9350"/>
            </w:tabs>
            <w:rPr>
              <w:rFonts w:asciiTheme="minorHAnsi" w:eastAsiaTheme="minorEastAsia" w:hAnsiTheme="minorHAnsi"/>
              <w:noProof/>
              <w:kern w:val="2"/>
              <w:szCs w:val="30"/>
              <w:lang w:eastAsia="en-GB"/>
            </w:rPr>
          </w:pPr>
          <w:hyperlink w:anchor="_Toc216520172" w:history="1">
            <w:r w:rsidRPr="00CB24E1">
              <w:rPr>
                <w:rStyle w:val="Hyperlink"/>
                <w:noProof/>
              </w:rPr>
              <w:t>3.5 Strategic Fit and Capability Assessment (VRIO Framework)</w:t>
            </w:r>
            <w:r>
              <w:rPr>
                <w:noProof/>
                <w:webHidden/>
              </w:rPr>
              <w:tab/>
            </w:r>
            <w:r>
              <w:rPr>
                <w:noProof/>
                <w:webHidden/>
              </w:rPr>
              <w:fldChar w:fldCharType="begin"/>
            </w:r>
            <w:r>
              <w:rPr>
                <w:noProof/>
                <w:webHidden/>
              </w:rPr>
              <w:instrText xml:space="preserve"> PAGEREF _Toc216520172 \h </w:instrText>
            </w:r>
            <w:r>
              <w:rPr>
                <w:noProof/>
                <w:webHidden/>
              </w:rPr>
            </w:r>
            <w:r>
              <w:rPr>
                <w:noProof/>
                <w:webHidden/>
              </w:rPr>
              <w:fldChar w:fldCharType="separate"/>
            </w:r>
            <w:r>
              <w:rPr>
                <w:noProof/>
                <w:webHidden/>
              </w:rPr>
              <w:t>22</w:t>
            </w:r>
            <w:r>
              <w:rPr>
                <w:noProof/>
                <w:webHidden/>
              </w:rPr>
              <w:fldChar w:fldCharType="end"/>
            </w:r>
          </w:hyperlink>
        </w:p>
        <w:p w14:paraId="6DD591A6" w14:textId="21BA2E89" w:rsidR="009D7B76" w:rsidRDefault="009D7B76">
          <w:pPr>
            <w:pStyle w:val="TOC2"/>
            <w:tabs>
              <w:tab w:val="right" w:leader="dot" w:pos="9350"/>
            </w:tabs>
            <w:rPr>
              <w:rFonts w:asciiTheme="minorHAnsi" w:eastAsiaTheme="minorEastAsia" w:hAnsiTheme="minorHAnsi"/>
              <w:noProof/>
              <w:kern w:val="2"/>
              <w:szCs w:val="30"/>
              <w:lang w:eastAsia="en-GB"/>
            </w:rPr>
          </w:pPr>
          <w:hyperlink w:anchor="_Toc216520173" w:history="1">
            <w:r w:rsidRPr="00CB24E1">
              <w:rPr>
                <w:rStyle w:val="Hyperlink"/>
                <w:noProof/>
              </w:rPr>
              <w:t>3.6 Strategy Implementation Components</w:t>
            </w:r>
            <w:r>
              <w:rPr>
                <w:noProof/>
                <w:webHidden/>
              </w:rPr>
              <w:tab/>
            </w:r>
            <w:r>
              <w:rPr>
                <w:noProof/>
                <w:webHidden/>
              </w:rPr>
              <w:fldChar w:fldCharType="begin"/>
            </w:r>
            <w:r>
              <w:rPr>
                <w:noProof/>
                <w:webHidden/>
              </w:rPr>
              <w:instrText xml:space="preserve"> PAGEREF _Toc216520173 \h </w:instrText>
            </w:r>
            <w:r>
              <w:rPr>
                <w:noProof/>
                <w:webHidden/>
              </w:rPr>
            </w:r>
            <w:r>
              <w:rPr>
                <w:noProof/>
                <w:webHidden/>
              </w:rPr>
              <w:fldChar w:fldCharType="separate"/>
            </w:r>
            <w:r>
              <w:rPr>
                <w:noProof/>
                <w:webHidden/>
              </w:rPr>
              <w:t>23</w:t>
            </w:r>
            <w:r>
              <w:rPr>
                <w:noProof/>
                <w:webHidden/>
              </w:rPr>
              <w:fldChar w:fldCharType="end"/>
            </w:r>
          </w:hyperlink>
        </w:p>
        <w:p w14:paraId="35416DAA" w14:textId="29EBA312" w:rsidR="009D7B76" w:rsidRDefault="009D7B76">
          <w:pPr>
            <w:pStyle w:val="TOC1"/>
            <w:tabs>
              <w:tab w:val="right" w:leader="dot" w:pos="9350"/>
            </w:tabs>
            <w:rPr>
              <w:rFonts w:asciiTheme="minorHAnsi" w:eastAsiaTheme="minorEastAsia" w:hAnsiTheme="minorHAnsi"/>
              <w:noProof/>
              <w:kern w:val="2"/>
              <w:szCs w:val="30"/>
              <w:lang w:eastAsia="en-GB"/>
            </w:rPr>
          </w:pPr>
          <w:hyperlink w:anchor="_Toc216520174" w:history="1">
            <w:r w:rsidRPr="00CB24E1">
              <w:rPr>
                <w:rStyle w:val="Hyperlink"/>
                <w:noProof/>
              </w:rPr>
              <w:t>Section 4: Performance Evaluation Framework</w:t>
            </w:r>
            <w:r>
              <w:rPr>
                <w:noProof/>
                <w:webHidden/>
              </w:rPr>
              <w:tab/>
            </w:r>
            <w:r>
              <w:rPr>
                <w:noProof/>
                <w:webHidden/>
              </w:rPr>
              <w:fldChar w:fldCharType="begin"/>
            </w:r>
            <w:r>
              <w:rPr>
                <w:noProof/>
                <w:webHidden/>
              </w:rPr>
              <w:instrText xml:space="preserve"> PAGEREF _Toc216520174 \h </w:instrText>
            </w:r>
            <w:r>
              <w:rPr>
                <w:noProof/>
                <w:webHidden/>
              </w:rPr>
            </w:r>
            <w:r>
              <w:rPr>
                <w:noProof/>
                <w:webHidden/>
              </w:rPr>
              <w:fldChar w:fldCharType="separate"/>
            </w:r>
            <w:r>
              <w:rPr>
                <w:noProof/>
                <w:webHidden/>
              </w:rPr>
              <w:t>25</w:t>
            </w:r>
            <w:r>
              <w:rPr>
                <w:noProof/>
                <w:webHidden/>
              </w:rPr>
              <w:fldChar w:fldCharType="end"/>
            </w:r>
          </w:hyperlink>
        </w:p>
        <w:p w14:paraId="2A18DD03" w14:textId="3D1CAF53" w:rsidR="009D7B76" w:rsidRDefault="009D7B76">
          <w:pPr>
            <w:pStyle w:val="TOC2"/>
            <w:tabs>
              <w:tab w:val="right" w:leader="dot" w:pos="9350"/>
            </w:tabs>
            <w:rPr>
              <w:rFonts w:asciiTheme="minorHAnsi" w:eastAsiaTheme="minorEastAsia" w:hAnsiTheme="minorHAnsi"/>
              <w:noProof/>
              <w:kern w:val="2"/>
              <w:szCs w:val="30"/>
              <w:lang w:eastAsia="en-GB"/>
            </w:rPr>
          </w:pPr>
          <w:hyperlink w:anchor="_Toc216520175" w:history="1">
            <w:r w:rsidRPr="00CB24E1">
              <w:rPr>
                <w:rStyle w:val="Hyperlink"/>
                <w:noProof/>
              </w:rPr>
              <w:t>4.1 Balanced Scorecard Framework</w:t>
            </w:r>
            <w:r>
              <w:rPr>
                <w:noProof/>
                <w:webHidden/>
              </w:rPr>
              <w:tab/>
            </w:r>
            <w:r>
              <w:rPr>
                <w:noProof/>
                <w:webHidden/>
              </w:rPr>
              <w:fldChar w:fldCharType="begin"/>
            </w:r>
            <w:r>
              <w:rPr>
                <w:noProof/>
                <w:webHidden/>
              </w:rPr>
              <w:instrText xml:space="preserve"> PAGEREF _Toc216520175 \h </w:instrText>
            </w:r>
            <w:r>
              <w:rPr>
                <w:noProof/>
                <w:webHidden/>
              </w:rPr>
            </w:r>
            <w:r>
              <w:rPr>
                <w:noProof/>
                <w:webHidden/>
              </w:rPr>
              <w:fldChar w:fldCharType="separate"/>
            </w:r>
            <w:r>
              <w:rPr>
                <w:noProof/>
                <w:webHidden/>
              </w:rPr>
              <w:t>25</w:t>
            </w:r>
            <w:r>
              <w:rPr>
                <w:noProof/>
                <w:webHidden/>
              </w:rPr>
              <w:fldChar w:fldCharType="end"/>
            </w:r>
          </w:hyperlink>
        </w:p>
        <w:p w14:paraId="16E39628" w14:textId="6D05188C" w:rsidR="009D7B76" w:rsidRDefault="009D7B76">
          <w:pPr>
            <w:pStyle w:val="TOC2"/>
            <w:tabs>
              <w:tab w:val="right" w:leader="dot" w:pos="9350"/>
            </w:tabs>
            <w:rPr>
              <w:rFonts w:asciiTheme="minorHAnsi" w:eastAsiaTheme="minorEastAsia" w:hAnsiTheme="minorHAnsi"/>
              <w:noProof/>
              <w:kern w:val="2"/>
              <w:szCs w:val="30"/>
              <w:lang w:eastAsia="en-GB"/>
            </w:rPr>
          </w:pPr>
          <w:hyperlink w:anchor="_Toc216520176" w:history="1">
            <w:r w:rsidRPr="00CB24E1">
              <w:rPr>
                <w:rStyle w:val="Hyperlink"/>
                <w:noProof/>
              </w:rPr>
              <w:t>4.2 Triple Bottom Line (TBL) Integration</w:t>
            </w:r>
            <w:r>
              <w:rPr>
                <w:noProof/>
                <w:webHidden/>
              </w:rPr>
              <w:tab/>
            </w:r>
            <w:r>
              <w:rPr>
                <w:noProof/>
                <w:webHidden/>
              </w:rPr>
              <w:fldChar w:fldCharType="begin"/>
            </w:r>
            <w:r>
              <w:rPr>
                <w:noProof/>
                <w:webHidden/>
              </w:rPr>
              <w:instrText xml:space="preserve"> PAGEREF _Toc216520176 \h </w:instrText>
            </w:r>
            <w:r>
              <w:rPr>
                <w:noProof/>
                <w:webHidden/>
              </w:rPr>
            </w:r>
            <w:r>
              <w:rPr>
                <w:noProof/>
                <w:webHidden/>
              </w:rPr>
              <w:fldChar w:fldCharType="separate"/>
            </w:r>
            <w:r>
              <w:rPr>
                <w:noProof/>
                <w:webHidden/>
              </w:rPr>
              <w:t>26</w:t>
            </w:r>
            <w:r>
              <w:rPr>
                <w:noProof/>
                <w:webHidden/>
              </w:rPr>
              <w:fldChar w:fldCharType="end"/>
            </w:r>
          </w:hyperlink>
        </w:p>
        <w:p w14:paraId="34043CBF" w14:textId="44364C02" w:rsidR="009D7B76" w:rsidRDefault="009D7B76">
          <w:pPr>
            <w:pStyle w:val="TOC2"/>
            <w:tabs>
              <w:tab w:val="right" w:leader="dot" w:pos="9350"/>
            </w:tabs>
            <w:rPr>
              <w:rFonts w:asciiTheme="minorHAnsi" w:eastAsiaTheme="minorEastAsia" w:hAnsiTheme="minorHAnsi"/>
              <w:noProof/>
              <w:kern w:val="2"/>
              <w:szCs w:val="30"/>
              <w:lang w:eastAsia="en-GB"/>
            </w:rPr>
          </w:pPr>
          <w:hyperlink w:anchor="_Toc216520177" w:history="1">
            <w:r w:rsidRPr="00CB24E1">
              <w:rPr>
                <w:rStyle w:val="Hyperlink"/>
                <w:noProof/>
              </w:rPr>
              <w:t>4.3 Monitoring and Governance Mechanisms</w:t>
            </w:r>
            <w:r>
              <w:rPr>
                <w:noProof/>
                <w:webHidden/>
              </w:rPr>
              <w:tab/>
            </w:r>
            <w:r>
              <w:rPr>
                <w:noProof/>
                <w:webHidden/>
              </w:rPr>
              <w:fldChar w:fldCharType="begin"/>
            </w:r>
            <w:r>
              <w:rPr>
                <w:noProof/>
                <w:webHidden/>
              </w:rPr>
              <w:instrText xml:space="preserve"> PAGEREF _Toc216520177 \h </w:instrText>
            </w:r>
            <w:r>
              <w:rPr>
                <w:noProof/>
                <w:webHidden/>
              </w:rPr>
            </w:r>
            <w:r>
              <w:rPr>
                <w:noProof/>
                <w:webHidden/>
              </w:rPr>
              <w:fldChar w:fldCharType="separate"/>
            </w:r>
            <w:r>
              <w:rPr>
                <w:noProof/>
                <w:webHidden/>
              </w:rPr>
              <w:t>27</w:t>
            </w:r>
            <w:r>
              <w:rPr>
                <w:noProof/>
                <w:webHidden/>
              </w:rPr>
              <w:fldChar w:fldCharType="end"/>
            </w:r>
          </w:hyperlink>
        </w:p>
        <w:p w14:paraId="219B386A" w14:textId="3D44EF96" w:rsidR="009D7B76" w:rsidRDefault="009D7B76">
          <w:pPr>
            <w:pStyle w:val="TOC1"/>
            <w:tabs>
              <w:tab w:val="right" w:leader="dot" w:pos="9350"/>
            </w:tabs>
            <w:rPr>
              <w:rFonts w:asciiTheme="minorHAnsi" w:eastAsiaTheme="minorEastAsia" w:hAnsiTheme="minorHAnsi"/>
              <w:noProof/>
              <w:kern w:val="2"/>
              <w:szCs w:val="30"/>
              <w:lang w:eastAsia="en-GB"/>
            </w:rPr>
          </w:pPr>
          <w:hyperlink w:anchor="_Toc216520178" w:history="1">
            <w:r w:rsidRPr="00CB24E1">
              <w:rPr>
                <w:rStyle w:val="Hyperlink"/>
                <w:noProof/>
              </w:rPr>
              <w:t>Conclusion</w:t>
            </w:r>
            <w:r>
              <w:rPr>
                <w:noProof/>
                <w:webHidden/>
              </w:rPr>
              <w:tab/>
            </w:r>
            <w:r>
              <w:rPr>
                <w:noProof/>
                <w:webHidden/>
              </w:rPr>
              <w:fldChar w:fldCharType="begin"/>
            </w:r>
            <w:r>
              <w:rPr>
                <w:noProof/>
                <w:webHidden/>
              </w:rPr>
              <w:instrText xml:space="preserve"> PAGEREF _Toc216520178 \h </w:instrText>
            </w:r>
            <w:r>
              <w:rPr>
                <w:noProof/>
                <w:webHidden/>
              </w:rPr>
            </w:r>
            <w:r>
              <w:rPr>
                <w:noProof/>
                <w:webHidden/>
              </w:rPr>
              <w:fldChar w:fldCharType="separate"/>
            </w:r>
            <w:r>
              <w:rPr>
                <w:noProof/>
                <w:webHidden/>
              </w:rPr>
              <w:t>28</w:t>
            </w:r>
            <w:r>
              <w:rPr>
                <w:noProof/>
                <w:webHidden/>
              </w:rPr>
              <w:fldChar w:fldCharType="end"/>
            </w:r>
          </w:hyperlink>
        </w:p>
        <w:p w14:paraId="5AD009DB" w14:textId="067833DD" w:rsidR="009D7B76" w:rsidRDefault="009D7B76">
          <w:pPr>
            <w:pStyle w:val="TOC1"/>
            <w:tabs>
              <w:tab w:val="right" w:leader="dot" w:pos="9350"/>
            </w:tabs>
            <w:rPr>
              <w:rFonts w:asciiTheme="minorHAnsi" w:eastAsiaTheme="minorEastAsia" w:hAnsiTheme="minorHAnsi"/>
              <w:noProof/>
              <w:kern w:val="2"/>
              <w:szCs w:val="30"/>
              <w:lang w:eastAsia="en-GB"/>
            </w:rPr>
          </w:pPr>
          <w:hyperlink w:anchor="_Toc216520179" w:history="1">
            <w:r w:rsidRPr="00CB24E1">
              <w:rPr>
                <w:rStyle w:val="Hyperlink"/>
                <w:noProof/>
              </w:rPr>
              <w:t>References</w:t>
            </w:r>
            <w:r>
              <w:rPr>
                <w:noProof/>
                <w:webHidden/>
              </w:rPr>
              <w:tab/>
            </w:r>
            <w:r>
              <w:rPr>
                <w:noProof/>
                <w:webHidden/>
              </w:rPr>
              <w:fldChar w:fldCharType="begin"/>
            </w:r>
            <w:r>
              <w:rPr>
                <w:noProof/>
                <w:webHidden/>
              </w:rPr>
              <w:instrText xml:space="preserve"> PAGEREF _Toc216520179 \h </w:instrText>
            </w:r>
            <w:r>
              <w:rPr>
                <w:noProof/>
                <w:webHidden/>
              </w:rPr>
            </w:r>
            <w:r>
              <w:rPr>
                <w:noProof/>
                <w:webHidden/>
              </w:rPr>
              <w:fldChar w:fldCharType="separate"/>
            </w:r>
            <w:r>
              <w:rPr>
                <w:noProof/>
                <w:webHidden/>
              </w:rPr>
              <w:t>29</w:t>
            </w:r>
            <w:r>
              <w:rPr>
                <w:noProof/>
                <w:webHidden/>
              </w:rPr>
              <w:fldChar w:fldCharType="end"/>
            </w:r>
          </w:hyperlink>
        </w:p>
        <w:p w14:paraId="476D4616" w14:textId="7A16FE1B" w:rsidR="004A3856" w:rsidRDefault="004A3856">
          <w:r>
            <w:rPr>
              <w:b/>
              <w:bCs/>
              <w:noProof/>
            </w:rPr>
            <w:fldChar w:fldCharType="end"/>
          </w:r>
        </w:p>
      </w:sdtContent>
    </w:sdt>
    <w:p w14:paraId="0EDA6C18" w14:textId="77777777" w:rsidR="00330F96" w:rsidRDefault="00330F96"/>
    <w:p w14:paraId="5C4BC346" w14:textId="77777777" w:rsidR="00330F96" w:rsidRDefault="00330F96"/>
    <w:p w14:paraId="4C6AA4B0" w14:textId="77777777" w:rsidR="00330F96" w:rsidRDefault="00330F96"/>
    <w:p w14:paraId="6147A19E" w14:textId="77777777" w:rsidR="00330F96" w:rsidRDefault="00330F96"/>
    <w:p w14:paraId="4A6A7130" w14:textId="77777777" w:rsidR="00330F96" w:rsidRDefault="00330F96"/>
    <w:p w14:paraId="3CA5319B" w14:textId="77777777" w:rsidR="00330F96" w:rsidRDefault="00330F96"/>
    <w:p w14:paraId="70BEE63D" w14:textId="77777777" w:rsidR="00330F96" w:rsidRDefault="00330F96"/>
    <w:p w14:paraId="4F8FF358" w14:textId="77777777" w:rsidR="004A3856" w:rsidRDefault="004A3856"/>
    <w:p w14:paraId="5B8C5092" w14:textId="77777777" w:rsidR="004A3856" w:rsidRDefault="004A3856"/>
    <w:p w14:paraId="46E5086F" w14:textId="77777777" w:rsidR="004A3856" w:rsidRDefault="004A3856"/>
    <w:p w14:paraId="10E62EA9" w14:textId="77777777" w:rsidR="004A3856" w:rsidRDefault="004A3856"/>
    <w:p w14:paraId="26920628" w14:textId="77777777" w:rsidR="004A3856" w:rsidRDefault="004A3856"/>
    <w:p w14:paraId="4A1BCA18" w14:textId="77777777" w:rsidR="004A3856" w:rsidRDefault="004A3856"/>
    <w:p w14:paraId="4BB05B79" w14:textId="77777777" w:rsidR="004A3856" w:rsidRDefault="004A3856"/>
    <w:p w14:paraId="1599D72C" w14:textId="77777777" w:rsidR="004A3856" w:rsidRDefault="004A3856"/>
    <w:p w14:paraId="4779D636" w14:textId="77777777" w:rsidR="00330F96" w:rsidRDefault="00330F96"/>
    <w:p w14:paraId="423DCF9E" w14:textId="542C711C" w:rsidR="00330F96" w:rsidRPr="00330F96" w:rsidRDefault="00330F96" w:rsidP="00330F96"/>
    <w:p w14:paraId="5852BF1B" w14:textId="32AF2AFC" w:rsidR="00330F96" w:rsidRPr="00330F96" w:rsidRDefault="00330F96" w:rsidP="00AA698A">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BDD6EE" w:themeFill="accent5" w:themeFillTint="66"/>
        <w:jc w:val="center"/>
      </w:pPr>
      <w:bookmarkStart w:id="0" w:name="_Toc216520152"/>
      <w:r w:rsidRPr="00330F96">
        <w:t>Introduction</w:t>
      </w:r>
      <w:bookmarkEnd w:id="0"/>
    </w:p>
    <w:p w14:paraId="45E4DF15" w14:textId="28B24FD1" w:rsidR="003F6345" w:rsidRPr="003F6345" w:rsidRDefault="00D35DC0" w:rsidP="00330F96">
      <w:r w:rsidRPr="00D35DC0">
        <w:t>The modern global business environment is defined by fast structural change, which is influenced by globalisation, digitalisation, changes in consumer tastes</w:t>
      </w:r>
      <w:r>
        <w:t>,</w:t>
      </w:r>
      <w:r w:rsidRPr="00D35DC0">
        <w:t xml:space="preserve"> and regular macroeconomic shocks.</w:t>
      </w:r>
      <w:r>
        <w:t xml:space="preserve"> </w:t>
      </w:r>
      <w:r w:rsidRPr="00D35DC0">
        <w:t>Global companies need to deal with fluctuating demand trends, supply-chain risks</w:t>
      </w:r>
      <w:r>
        <w:t>,</w:t>
      </w:r>
      <w:r w:rsidRPr="00D35DC0">
        <w:t xml:space="preserve"> and cross-regional differences in regulations and business policies, which </w:t>
      </w:r>
      <w:r>
        <w:t>complicate</w:t>
      </w:r>
      <w:r w:rsidRPr="00D35DC0">
        <w:t xml:space="preserve"> international expansion (Jones, 2024).</w:t>
      </w:r>
      <w:r>
        <w:t xml:space="preserve"> </w:t>
      </w:r>
      <w:r w:rsidR="00301464">
        <w:t xml:space="preserve"> </w:t>
      </w:r>
      <w:r w:rsidRPr="00D35DC0">
        <w:t>IKEA is one of the best examples of a company that has been using economies of scale and high brand equity</w:t>
      </w:r>
      <w:r w:rsidR="003F6345">
        <w:t>,</w:t>
      </w:r>
      <w:r w:rsidRPr="00D35DC0">
        <w:t xml:space="preserve"> and design standardisation as prerequisites that have allowed it to perform well in different markets.</w:t>
      </w:r>
      <w:r>
        <w:t xml:space="preserve"> </w:t>
      </w:r>
      <w:r w:rsidRPr="00D35DC0">
        <w:t>FY24 IKEA recorded the retail sales of €45.1 billion</w:t>
      </w:r>
      <w:r w:rsidR="00AA698A">
        <w:t>,</w:t>
      </w:r>
      <w:r w:rsidRPr="00D35DC0">
        <w:t xml:space="preserve"> which demonstrates its size and market penetration (IKEA, 2025). </w:t>
      </w:r>
      <w:r w:rsidR="00301464">
        <w:t xml:space="preserve"> </w:t>
      </w:r>
      <w:r w:rsidR="003F6345" w:rsidRPr="003F6345">
        <w:t xml:space="preserve">This report is a proposal </w:t>
      </w:r>
      <w:r w:rsidR="00AA698A">
        <w:t>for</w:t>
      </w:r>
      <w:r w:rsidR="003F6345" w:rsidRPr="003F6345">
        <w:t xml:space="preserve"> an organisational expansion plan of IKEA to South Africa. </w:t>
      </w:r>
      <w:r w:rsidR="00B87E7B">
        <w:t xml:space="preserve"> </w:t>
      </w:r>
      <w:r w:rsidR="003F6345" w:rsidRPr="003F6345">
        <w:t xml:space="preserve">The report is presented in the following way: Section 1 is an explanation of the choice of IKEA and </w:t>
      </w:r>
      <w:r w:rsidR="00095542">
        <w:t xml:space="preserve">the </w:t>
      </w:r>
      <w:r w:rsidR="003F6345" w:rsidRPr="003F6345">
        <w:t xml:space="preserve">South African market (the reasons and data to support the choice). Section 2 gives </w:t>
      </w:r>
      <w:r w:rsidR="00095542">
        <w:t xml:space="preserve">a </w:t>
      </w:r>
      <w:r w:rsidR="003F6345" w:rsidRPr="003F6345">
        <w:t xml:space="preserve">comprehensive strategic analysis based on PESTEL, </w:t>
      </w:r>
      <w:r w:rsidR="00095542">
        <w:t>Porter's</w:t>
      </w:r>
      <w:r w:rsidR="003F6345" w:rsidRPr="003F6345">
        <w:t xml:space="preserve"> Five </w:t>
      </w:r>
      <w:r w:rsidR="00095542">
        <w:t>Forces</w:t>
      </w:r>
      <w:r w:rsidR="003F6345" w:rsidRPr="003F6345">
        <w:t xml:space="preserve">, and Swot. Section 3 works on a market entry and positioning strategy (entry mode, </w:t>
      </w:r>
      <w:proofErr w:type="spellStart"/>
      <w:r w:rsidR="003F6345" w:rsidRPr="003F6345">
        <w:t>Ansoff</w:t>
      </w:r>
      <w:proofErr w:type="spellEnd"/>
      <w:r w:rsidR="003F6345" w:rsidRPr="003F6345">
        <w:t xml:space="preserve">, VRIO, implementation). Section 4 outlines </w:t>
      </w:r>
      <w:r w:rsidR="00095542">
        <w:t xml:space="preserve">the </w:t>
      </w:r>
      <w:r w:rsidR="003F6345" w:rsidRPr="003F6345">
        <w:t xml:space="preserve">Triple Bottom Line and </w:t>
      </w:r>
      <w:r w:rsidR="00095542">
        <w:t>the</w:t>
      </w:r>
      <w:r w:rsidR="003F6345" w:rsidRPr="003F6345">
        <w:t xml:space="preserve"> Balanced Scorecard performance model. The conclusion is a summary of strategic recommendations.</w:t>
      </w:r>
    </w:p>
    <w:p w14:paraId="33B0FC2E" w14:textId="5C7DF3FE" w:rsidR="00330F96" w:rsidRDefault="00330F96" w:rsidP="00330F96"/>
    <w:p w14:paraId="10369E3D" w14:textId="77777777" w:rsidR="00301464" w:rsidRDefault="00301464" w:rsidP="00330F96"/>
    <w:p w14:paraId="20863C61" w14:textId="77777777" w:rsidR="00301464" w:rsidRDefault="00301464" w:rsidP="00330F96"/>
    <w:p w14:paraId="0ED17A92" w14:textId="77777777" w:rsidR="00B87E7B" w:rsidRDefault="00B87E7B" w:rsidP="00330F96"/>
    <w:p w14:paraId="6BDC3D76" w14:textId="77777777" w:rsidR="00B87E7B" w:rsidRDefault="00B87E7B" w:rsidP="00330F96"/>
    <w:p w14:paraId="553C1310" w14:textId="77777777" w:rsidR="00B87E7B" w:rsidRDefault="00B87E7B" w:rsidP="00330F96"/>
    <w:p w14:paraId="40D5CE34" w14:textId="77777777" w:rsidR="00B87E7B" w:rsidRDefault="00B87E7B" w:rsidP="00330F96"/>
    <w:p w14:paraId="39FB2BEC" w14:textId="77777777" w:rsidR="00B87E7B" w:rsidRPr="00330F96" w:rsidRDefault="00B87E7B" w:rsidP="00330F96"/>
    <w:p w14:paraId="27C732A6" w14:textId="77777777" w:rsidR="00330F96" w:rsidRPr="00330F96" w:rsidRDefault="00330F96" w:rsidP="00AA698A">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BDD6EE" w:themeFill="accent5" w:themeFillTint="66"/>
        <w:jc w:val="center"/>
      </w:pPr>
      <w:bookmarkStart w:id="1" w:name="_Toc216520153"/>
      <w:r w:rsidRPr="00330F96">
        <w:t>Section 1: Selection of Organisation and Target Market</w:t>
      </w:r>
      <w:bookmarkEnd w:id="1"/>
    </w:p>
    <w:p w14:paraId="1FEEDE27" w14:textId="7FBB5C3D" w:rsidR="00330F96" w:rsidRPr="00AA698A" w:rsidRDefault="00AA698A" w:rsidP="00AA698A">
      <w:pPr>
        <w:pStyle w:val="Heading2"/>
      </w:pPr>
      <w:bookmarkStart w:id="2" w:name="_Toc216520154"/>
      <w:r>
        <w:t xml:space="preserve">1.1 </w:t>
      </w:r>
      <w:r w:rsidR="00330F96" w:rsidRPr="00AA698A">
        <w:t>The Chosen Organisation: IKEA</w:t>
      </w:r>
      <w:bookmarkEnd w:id="2"/>
      <w:r w:rsidR="00330F96" w:rsidRPr="00AA698A">
        <w:t xml:space="preserve"> </w:t>
      </w:r>
    </w:p>
    <w:p w14:paraId="7F39B48D" w14:textId="03502213" w:rsidR="00095542" w:rsidRDefault="00095542" w:rsidP="00095542">
      <w:r w:rsidRPr="00095542">
        <w:t>IKEA was established in 1943 in Sweden and has become the largest furniture retailer in the world via sustained cost and low-end product emphasis, the modular or flat-pack product design, functional Scandinavian design, and mass customisation.</w:t>
      </w:r>
      <w:r>
        <w:t xml:space="preserve"> </w:t>
      </w:r>
      <w:r w:rsidRPr="00095542">
        <w:t xml:space="preserve">Its retail sales in the FY24 amounted to 45.1 billion </w:t>
      </w:r>
      <w:r>
        <w:t>euros</w:t>
      </w:r>
      <w:r w:rsidRPr="00095542">
        <w:t xml:space="preserve">, based on its </w:t>
      </w:r>
      <w:proofErr w:type="spellStart"/>
      <w:r w:rsidRPr="00095542">
        <w:t>omnichannel</w:t>
      </w:r>
      <w:proofErr w:type="spellEnd"/>
      <w:r w:rsidRPr="00095542">
        <w:t xml:space="preserve"> strategy that includes large format stores, small planning centres</w:t>
      </w:r>
      <w:r>
        <w:t>,</w:t>
      </w:r>
      <w:r w:rsidRPr="00095542">
        <w:t xml:space="preserve"> and an increased online channel (IKEA, 2025).</w:t>
      </w:r>
    </w:p>
    <w:p w14:paraId="29DDCB74" w14:textId="5E59F9C2" w:rsidR="00DA60A2" w:rsidRDefault="00DA60A2" w:rsidP="00DA60A2">
      <w:pPr>
        <w:jc w:val="center"/>
      </w:pPr>
      <w:r>
        <w:rPr>
          <w:noProof/>
        </w:rPr>
        <w:drawing>
          <wp:inline distT="0" distB="0" distL="0" distR="0" wp14:anchorId="597A3D6A" wp14:editId="0B5ABF0A">
            <wp:extent cx="5521568" cy="2208627"/>
            <wp:effectExtent l="0" t="0" r="3175" b="1270"/>
            <wp:docPr id="442150223" name="Picture 13" descr="A yellow and blu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150223" name="Picture 13" descr="A yellow and blue logo&#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23001" cy="2209200"/>
                    </a:xfrm>
                    <a:prstGeom prst="rect">
                      <a:avLst/>
                    </a:prstGeom>
                    <a:noFill/>
                    <a:ln>
                      <a:noFill/>
                    </a:ln>
                  </pic:spPr>
                </pic:pic>
              </a:graphicData>
            </a:graphic>
          </wp:inline>
        </w:drawing>
      </w:r>
    </w:p>
    <w:p w14:paraId="14006EDE" w14:textId="3B1FB08A" w:rsidR="00DA60A2" w:rsidRDefault="00DA60A2" w:rsidP="00DA60A2">
      <w:pPr>
        <w:jc w:val="center"/>
      </w:pPr>
      <w:r>
        <w:t>Figure: Logo of IKEA (IKEA, 2025).</w:t>
      </w:r>
    </w:p>
    <w:p w14:paraId="7229EE24" w14:textId="3DA9893D" w:rsidR="00695CDB" w:rsidRPr="00330F96" w:rsidRDefault="00095542" w:rsidP="00330F96">
      <w:r w:rsidRPr="00095542">
        <w:t>The main aspects of the business model of IKEA are the following: (1) scale sourcing and global supplier networks, which minimise per-unit costs; ((2) flat-pack logistics that streamline transport and warehousing; (3) a self-service store format that minimises retail operating costs; and (4) a powerful brand proposition based on affordable design and sustainability (</w:t>
      </w:r>
      <w:proofErr w:type="spellStart"/>
      <w:r w:rsidRPr="00095542">
        <w:t>Edvardsson</w:t>
      </w:r>
      <w:proofErr w:type="spellEnd"/>
      <w:r w:rsidRPr="00095542">
        <w:t xml:space="preserve"> and </w:t>
      </w:r>
      <w:proofErr w:type="spellStart"/>
      <w:r w:rsidRPr="00095542">
        <w:t>Enquist</w:t>
      </w:r>
      <w:proofErr w:type="spellEnd"/>
      <w:r w:rsidRPr="00095542">
        <w:t>, 2011).</w:t>
      </w:r>
      <w:r>
        <w:t xml:space="preserve"> </w:t>
      </w:r>
      <w:r w:rsidRPr="00095542">
        <w:t>These also provide IKEA with price leadership advantages and enable it to achieve the same product standards across markets (</w:t>
      </w:r>
      <w:proofErr w:type="spellStart"/>
      <w:r w:rsidRPr="00095542">
        <w:t>Bouhia</w:t>
      </w:r>
      <w:proofErr w:type="spellEnd"/>
      <w:r w:rsidRPr="00095542">
        <w:t>, 2022).</w:t>
      </w:r>
      <w:r w:rsidR="00DA60A2">
        <w:t xml:space="preserve"> </w:t>
      </w:r>
      <w:r w:rsidRPr="00095542">
        <w:t>IKEA experienced improvement in store and online visitation, and online sales, which constituted 26% of all IKEA sales (IKEA, 2025).</w:t>
      </w:r>
      <w:r>
        <w:t xml:space="preserve"> </w:t>
      </w:r>
      <w:r w:rsidRPr="00095542">
        <w:t xml:space="preserve">Sustainability </w:t>
      </w:r>
      <w:r w:rsidRPr="00095542">
        <w:lastRenderedPageBreak/>
        <w:t>commitments (circularity, renewable materials</w:t>
      </w:r>
      <w:r>
        <w:t>,</w:t>
      </w:r>
      <w:r w:rsidRPr="00095542">
        <w:t xml:space="preserve"> and supplier standards) are another aspect on which the company has intensified its efforts, but which are becoming more significant to urban customers worldwide (</w:t>
      </w:r>
      <w:proofErr w:type="spellStart"/>
      <w:r w:rsidRPr="00095542">
        <w:t>Baraldi</w:t>
      </w:r>
      <w:proofErr w:type="spellEnd"/>
      <w:r w:rsidRPr="00095542">
        <w:t xml:space="preserve"> and </w:t>
      </w:r>
      <w:proofErr w:type="spellStart"/>
      <w:r w:rsidRPr="00095542">
        <w:t>Ratajczak-Mrozek</w:t>
      </w:r>
      <w:proofErr w:type="spellEnd"/>
      <w:r w:rsidRPr="00095542">
        <w:t>, 2019).</w:t>
      </w:r>
    </w:p>
    <w:p w14:paraId="1D4527B6" w14:textId="126A2F70" w:rsidR="0021070C" w:rsidRPr="00AA698A" w:rsidRDefault="00AA698A" w:rsidP="00AA698A">
      <w:pPr>
        <w:pStyle w:val="Heading2"/>
      </w:pPr>
      <w:bookmarkStart w:id="3" w:name="_Toc216520155"/>
      <w:r>
        <w:t xml:space="preserve">1.2 </w:t>
      </w:r>
      <w:r w:rsidR="00330F96" w:rsidRPr="00AA698A">
        <w:t>Target Market: South Africa</w:t>
      </w:r>
      <w:bookmarkEnd w:id="3"/>
    </w:p>
    <w:p w14:paraId="234CAEA3" w14:textId="40557300" w:rsidR="0021070C" w:rsidRPr="00330F96" w:rsidRDefault="0021070C" w:rsidP="00330F96">
      <w:r w:rsidRPr="0021070C">
        <w:t xml:space="preserve">South Africa is an upper-middle-income nation, having the largest formal economy </w:t>
      </w:r>
      <w:r>
        <w:t>on</w:t>
      </w:r>
      <w:r w:rsidRPr="0021070C">
        <w:t xml:space="preserve"> the continent (400.26 billion US dollars in 2024) and a population of roughly 64 million (2024</w:t>
      </w:r>
      <w:r>
        <w:t>-</w:t>
      </w:r>
      <w:r w:rsidRPr="0021070C">
        <w:t>25 estimates).</w:t>
      </w:r>
      <w:r>
        <w:t xml:space="preserve"> </w:t>
      </w:r>
      <w:r w:rsidRPr="0021070C">
        <w:t>Urbanisation is high - about 66 percent of the population is urbani</w:t>
      </w:r>
      <w:r>
        <w:t>s</w:t>
      </w:r>
      <w:r w:rsidRPr="0021070C">
        <w:t>ed</w:t>
      </w:r>
      <w:r>
        <w:t>,</w:t>
      </w:r>
      <w:r w:rsidRPr="0021070C">
        <w:t xml:space="preserve"> forming clusters of middle-income customers in metros like Johannesburg, Cape Town</w:t>
      </w:r>
      <w:r>
        <w:t>,</w:t>
      </w:r>
      <w:r w:rsidRPr="0021070C">
        <w:t xml:space="preserve"> and Durban (World Bank, 2025).</w:t>
      </w:r>
      <w:r w:rsidR="00B87E7B">
        <w:t xml:space="preserve"> </w:t>
      </w:r>
      <w:r w:rsidR="00695CDB" w:rsidRPr="00695CDB">
        <w:t xml:space="preserve">The South Africa Furniture and Home Décor Market is valued at USD 4.5 billion, based on a five-year historical analysis. This growth is primarily driven by increasing </w:t>
      </w:r>
      <w:proofErr w:type="spellStart"/>
      <w:r w:rsidR="00695CDB" w:rsidRPr="00695CDB">
        <w:t>urbanization</w:t>
      </w:r>
      <w:proofErr w:type="spellEnd"/>
      <w:r w:rsidR="00695CDB" w:rsidRPr="00695CDB">
        <w:t>, rising disposable incomes, and a growing trend towards home improvement and interior design</w:t>
      </w:r>
      <w:r w:rsidR="000F1FF1">
        <w:t xml:space="preserve"> (Ken Research, 2025)</w:t>
      </w:r>
      <w:r w:rsidR="00695CDB" w:rsidRPr="00695CDB">
        <w:t>. </w:t>
      </w:r>
      <w:r w:rsidR="00DA60A2">
        <w:t xml:space="preserve"> </w:t>
      </w:r>
      <w:r w:rsidRPr="0021070C">
        <w:t>The key socio-economic characteristics are ambivalent: inflation is moderate (approximately 4.4% in 2024)</w:t>
      </w:r>
      <w:r w:rsidR="00DA60A2">
        <w:t>,</w:t>
      </w:r>
      <w:r w:rsidRPr="0021070C">
        <w:t xml:space="preserve"> but unemployment is somehow large (approximately 33.2%), as well as income distribution is uneven</w:t>
      </w:r>
      <w:r w:rsidR="00DA60A2">
        <w:t>,</w:t>
      </w:r>
      <w:r w:rsidRPr="0021070C">
        <w:t xml:space="preserve"> which conditions demand segmentation (a high price sensitivity of many consumers but at the same time an increasing spending power of urban middle-class categories). (World Bank, 2025).</w:t>
      </w:r>
    </w:p>
    <w:p w14:paraId="429CA7DE" w14:textId="58411D8A" w:rsidR="00330F96" w:rsidRPr="00330F96" w:rsidRDefault="00330F96" w:rsidP="00AA698A">
      <w:pPr>
        <w:pStyle w:val="Heading2"/>
      </w:pPr>
      <w:bookmarkStart w:id="4" w:name="_Toc216520156"/>
      <w:r w:rsidRPr="00330F96">
        <w:t>1.3 Rationale for the Decision</w:t>
      </w:r>
      <w:bookmarkEnd w:id="4"/>
    </w:p>
    <w:p w14:paraId="2CEFCF8A" w14:textId="78289AAB" w:rsidR="00852FFE" w:rsidRDefault="0090077A" w:rsidP="0090077A">
      <w:pPr>
        <w:pStyle w:val="Heading3"/>
      </w:pPr>
      <w:bookmarkStart w:id="5" w:name="_Toc216520157"/>
      <w:r>
        <w:t xml:space="preserve">1.3.1 </w:t>
      </w:r>
      <w:r w:rsidR="00330F96" w:rsidRPr="00330F96">
        <w:t>Demand for affordable, design-led furniture</w:t>
      </w:r>
      <w:bookmarkEnd w:id="5"/>
    </w:p>
    <w:p w14:paraId="78F6E751" w14:textId="29298E8F" w:rsidR="0021070C" w:rsidRPr="00330F96" w:rsidRDefault="0021070C" w:rsidP="00330F96">
      <w:r w:rsidRPr="0021070C">
        <w:t>The urban middle-class population and younger professionals in South Africa are starting to focus more on the modern, space-saving, and affordable furnishing options (e.g. compact sofas, multi-purpose storage) (</w:t>
      </w:r>
      <w:proofErr w:type="spellStart"/>
      <w:r w:rsidRPr="0021070C">
        <w:t>Mannapperuma</w:t>
      </w:r>
      <w:proofErr w:type="spellEnd"/>
      <w:r w:rsidRPr="0021070C">
        <w:t xml:space="preserve"> et al., 2025).</w:t>
      </w:r>
      <w:r>
        <w:t xml:space="preserve"> </w:t>
      </w:r>
      <w:r w:rsidRPr="0021070C">
        <w:t xml:space="preserve">The supply locally is fragmented - a combination of small carpenters, middle-range chains </w:t>
      </w:r>
      <w:r>
        <w:t>like</w:t>
      </w:r>
      <w:r w:rsidRPr="0021070C">
        <w:t xml:space="preserve"> </w:t>
      </w:r>
      <w:proofErr w:type="spellStart"/>
      <w:r w:rsidRPr="0021070C">
        <w:t>Coricraft</w:t>
      </w:r>
      <w:proofErr w:type="spellEnd"/>
      <w:r w:rsidRPr="0021070C">
        <w:t xml:space="preserve">, @home, Mr Price Home, OK Furniture, and </w:t>
      </w:r>
      <w:r w:rsidR="0090077A">
        <w:t xml:space="preserve">a </w:t>
      </w:r>
      <w:r w:rsidRPr="0021070C">
        <w:t>used</w:t>
      </w:r>
      <w:r>
        <w:t>-products</w:t>
      </w:r>
      <w:r w:rsidRPr="0021070C">
        <w:t xml:space="preserve"> market - that would allow a large international retailer that </w:t>
      </w:r>
      <w:r w:rsidR="0090077A">
        <w:t>offers</w:t>
      </w:r>
      <w:r w:rsidRPr="0021070C">
        <w:t xml:space="preserve"> a combination of consistent design, price transparency</w:t>
      </w:r>
      <w:r w:rsidR="0090077A">
        <w:t>,</w:t>
      </w:r>
      <w:r w:rsidRPr="0021070C">
        <w:t xml:space="preserve"> and supply security (Ken Research, 2025).</w:t>
      </w:r>
    </w:p>
    <w:p w14:paraId="6A0C721D" w14:textId="3E9187B3" w:rsidR="00583FD9" w:rsidRDefault="0090077A" w:rsidP="0090077A">
      <w:pPr>
        <w:pStyle w:val="Heading3"/>
      </w:pPr>
      <w:bookmarkStart w:id="6" w:name="_Toc216520158"/>
      <w:r>
        <w:t xml:space="preserve">1.3.2 </w:t>
      </w:r>
      <w:r w:rsidR="00330F96" w:rsidRPr="00330F96">
        <w:t>Market size &amp; growth potential</w:t>
      </w:r>
      <w:bookmarkEnd w:id="6"/>
    </w:p>
    <w:p w14:paraId="09A45DDC" w14:textId="7BE89E46" w:rsidR="0021070C" w:rsidRPr="0021070C" w:rsidRDefault="0021070C" w:rsidP="00330F96">
      <w:r w:rsidRPr="0021070C">
        <w:t xml:space="preserve">South </w:t>
      </w:r>
      <w:r>
        <w:t>Africa's</w:t>
      </w:r>
      <w:r w:rsidRPr="0021070C">
        <w:t xml:space="preserve"> furniture market </w:t>
      </w:r>
      <w:r>
        <w:t xml:space="preserve">is </w:t>
      </w:r>
      <w:r w:rsidRPr="0021070C">
        <w:t xml:space="preserve">worth USD 5.1 Bn, and its growth rate is driven by the demand in the urban housing and the uptake of </w:t>
      </w:r>
      <w:r>
        <w:t>e-commerce</w:t>
      </w:r>
      <w:r w:rsidRPr="0021070C">
        <w:t xml:space="preserve"> in household products. This </w:t>
      </w:r>
      <w:r w:rsidRPr="0021070C">
        <w:lastRenderedPageBreak/>
        <w:t>gives IKEA an addressable market that is large enough to make the initial investments in a single or multiple flagship stores</w:t>
      </w:r>
      <w:r>
        <w:t>,</w:t>
      </w:r>
      <w:r w:rsidRPr="0021070C">
        <w:t xml:space="preserve"> as well as </w:t>
      </w:r>
      <w:proofErr w:type="spellStart"/>
      <w:r w:rsidRPr="0021070C">
        <w:t>omnichannel</w:t>
      </w:r>
      <w:proofErr w:type="spellEnd"/>
      <w:r w:rsidRPr="0021070C">
        <w:t xml:space="preserve"> capability</w:t>
      </w:r>
      <w:r>
        <w:t>,</w:t>
      </w:r>
      <w:r w:rsidRPr="0021070C">
        <w:t xml:space="preserve"> a justified move (Research and Markets, 2025).</w:t>
      </w:r>
    </w:p>
    <w:p w14:paraId="5EC5876F" w14:textId="64743743" w:rsidR="00583FD9" w:rsidRDefault="0090077A" w:rsidP="0090077A">
      <w:pPr>
        <w:pStyle w:val="Heading3"/>
      </w:pPr>
      <w:bookmarkStart w:id="7" w:name="_Toc216520159"/>
      <w:r>
        <w:t xml:space="preserve">1.3.3 </w:t>
      </w:r>
      <w:r w:rsidR="00330F96" w:rsidRPr="00330F96">
        <w:t>Urban population dynamics</w:t>
      </w:r>
      <w:bookmarkEnd w:id="7"/>
    </w:p>
    <w:p w14:paraId="2F728B19" w14:textId="2B7079CE" w:rsidR="00716068" w:rsidRPr="00330F96" w:rsidRDefault="00716068" w:rsidP="00330F96">
      <w:r w:rsidRPr="00716068">
        <w:t>South Africa is very urbanised, with 66 percent urbanisation</w:t>
      </w:r>
      <w:r>
        <w:t>. The</w:t>
      </w:r>
      <w:r w:rsidRPr="00716068">
        <w:t xml:space="preserve"> metropolitan regions of South Africa are home to a large number of consumers </w:t>
      </w:r>
      <w:r w:rsidR="0090077A">
        <w:t>who</w:t>
      </w:r>
      <w:r w:rsidRPr="00716068">
        <w:t xml:space="preserve"> could be among the first to buy the IKEA value proposition (young professionals, first-time home buyers, rental market households).</w:t>
      </w:r>
      <w:r>
        <w:t xml:space="preserve"> </w:t>
      </w:r>
      <w:r w:rsidRPr="00716068">
        <w:t xml:space="preserve">This urban density </w:t>
      </w:r>
      <w:r>
        <w:t>also enhances</w:t>
      </w:r>
      <w:r w:rsidRPr="00716068">
        <w:t xml:space="preserve"> the economics of large-format stores with the delivery and pick-up networks (</w:t>
      </w:r>
      <w:proofErr w:type="spellStart"/>
      <w:r w:rsidRPr="00716068">
        <w:t>Worldometer</w:t>
      </w:r>
      <w:proofErr w:type="spellEnd"/>
      <w:r w:rsidRPr="00716068">
        <w:t>, 2025).</w:t>
      </w:r>
    </w:p>
    <w:p w14:paraId="65738C1E" w14:textId="14CBA4C2" w:rsidR="007B24E9" w:rsidRDefault="0090077A" w:rsidP="0090077A">
      <w:pPr>
        <w:pStyle w:val="Heading3"/>
      </w:pPr>
      <w:bookmarkStart w:id="8" w:name="_Toc216520160"/>
      <w:r>
        <w:t xml:space="preserve">1.3.4 </w:t>
      </w:r>
      <w:r w:rsidR="00330F96" w:rsidRPr="00330F96">
        <w:t>Competitive landscape</w:t>
      </w:r>
      <w:bookmarkEnd w:id="8"/>
    </w:p>
    <w:p w14:paraId="19830577" w14:textId="767399C0" w:rsidR="004D0980" w:rsidRPr="004D0980" w:rsidRDefault="004D0980" w:rsidP="00330F96">
      <w:r w:rsidRPr="004D0980">
        <w:t>Domestic market leaders in South Africa like Mr Price Group (</w:t>
      </w:r>
      <w:proofErr w:type="spellStart"/>
      <w:r w:rsidRPr="004D0980">
        <w:t>R17.6bn</w:t>
      </w:r>
      <w:proofErr w:type="spellEnd"/>
      <w:r w:rsidRPr="004D0980">
        <w:t xml:space="preserve"> revenue in FY2024), </w:t>
      </w:r>
      <w:proofErr w:type="spellStart"/>
      <w:r w:rsidRPr="004D0980">
        <w:t>Coricraft</w:t>
      </w:r>
      <w:proofErr w:type="spellEnd"/>
      <w:r w:rsidRPr="004D0980">
        <w:t xml:space="preserve"> and @home have demonstrated strong local demand and are established in their retail delivery channels, yet none offer a combination of global sourcing, flat-pack delivery</w:t>
      </w:r>
      <w:r>
        <w:t>,</w:t>
      </w:r>
      <w:r w:rsidRPr="004D0980">
        <w:t xml:space="preserve"> and integrated sustainability positioning</w:t>
      </w:r>
      <w:r w:rsidR="001A1BCA">
        <w:t>,</w:t>
      </w:r>
      <w:r w:rsidRPr="004D0980">
        <w:t xml:space="preserve"> which IKEA offers, which is a possible point of differentiation. (Mrpricegroup.com, 2025).</w:t>
      </w:r>
    </w:p>
    <w:p w14:paraId="229AD8BB" w14:textId="12465CED" w:rsidR="007B24E9" w:rsidRDefault="0090077A" w:rsidP="0090077A">
      <w:pPr>
        <w:pStyle w:val="Heading3"/>
      </w:pPr>
      <w:bookmarkStart w:id="9" w:name="_Toc216520161"/>
      <w:r>
        <w:t>1.3.</w:t>
      </w:r>
      <w:r w:rsidR="00A325DD">
        <w:t>5</w:t>
      </w:r>
      <w:r>
        <w:t xml:space="preserve">. </w:t>
      </w:r>
      <w:r w:rsidR="00330F96" w:rsidRPr="00330F96">
        <w:t>Risks and mitigations</w:t>
      </w:r>
      <w:bookmarkEnd w:id="9"/>
    </w:p>
    <w:p w14:paraId="27CC0F3B" w14:textId="2DAC5A3A" w:rsidR="00CC311D" w:rsidRPr="00161084" w:rsidRDefault="004D0980" w:rsidP="00161084">
      <w:r w:rsidRPr="004D0980">
        <w:t xml:space="preserve">The major limitations to IKEA in </w:t>
      </w:r>
      <w:r>
        <w:t xml:space="preserve">the </w:t>
      </w:r>
      <w:r w:rsidRPr="004D0980">
        <w:t>South African market are currency volatility (ZAR), high unemployment, infrastructure/logistics bottlenecks</w:t>
      </w:r>
      <w:r>
        <w:t>,</w:t>
      </w:r>
      <w:r w:rsidRPr="004D0980">
        <w:t xml:space="preserve"> and complex regulations. They can</w:t>
      </w:r>
      <w:r>
        <w:t>,</w:t>
      </w:r>
      <w:r w:rsidRPr="004D0980">
        <w:t xml:space="preserve"> however</w:t>
      </w:r>
      <w:r>
        <w:t>,</w:t>
      </w:r>
      <w:r w:rsidRPr="004D0980">
        <w:t xml:space="preserve"> be alleviated through staged entry (pilot city store and distribution hub), local supplier relationships to reduce lead times</w:t>
      </w:r>
      <w:r>
        <w:t>,</w:t>
      </w:r>
      <w:r w:rsidRPr="004D0980">
        <w:t xml:space="preserve"> and franchising/JV to allow sharing of local knowledge and regulatory risk. South Africa is a strategically </w:t>
      </w:r>
      <w:r w:rsidR="0090077A" w:rsidRPr="004D0980">
        <w:t>favourable</w:t>
      </w:r>
      <w:r w:rsidRPr="004D0980">
        <w:t xml:space="preserve"> entry point into Sub-Saharan Africa due to the economic size of the market and its consistency with the IKEA concept (low-cost, modular furniture to live in).</w:t>
      </w:r>
    </w:p>
    <w:p w14:paraId="219092CF" w14:textId="77777777" w:rsidR="00161084" w:rsidRPr="00161084" w:rsidRDefault="00161084" w:rsidP="0090077A">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BDD6EE" w:themeFill="accent5" w:themeFillTint="66"/>
        <w:jc w:val="center"/>
      </w:pPr>
      <w:bookmarkStart w:id="10" w:name="_Toc216520162"/>
      <w:r w:rsidRPr="00161084">
        <w:lastRenderedPageBreak/>
        <w:t>Section 2: Comprehensive Strategic Analysis</w:t>
      </w:r>
      <w:bookmarkEnd w:id="10"/>
    </w:p>
    <w:p w14:paraId="55B27B93" w14:textId="480E2B14" w:rsidR="00CC311D" w:rsidRPr="0090077A" w:rsidRDefault="00161084" w:rsidP="0090077A">
      <w:pPr>
        <w:pStyle w:val="Heading2"/>
      </w:pPr>
      <w:bookmarkStart w:id="11" w:name="_Toc216520163"/>
      <w:r w:rsidRPr="00161084">
        <w:t>2.1 Macro-Environmental Analysis — PESTEL</w:t>
      </w:r>
      <w:bookmarkEnd w:id="11"/>
    </w:p>
    <w:p w14:paraId="7F42690F" w14:textId="0A3B9194" w:rsidR="00CE3A6E" w:rsidRDefault="00CE3A6E" w:rsidP="00CE3A6E">
      <w:pPr>
        <w:jc w:val="center"/>
      </w:pPr>
      <w:r>
        <w:rPr>
          <w:noProof/>
        </w:rPr>
        <w:drawing>
          <wp:inline distT="0" distB="0" distL="0" distR="0" wp14:anchorId="3AF2E4C6" wp14:editId="285591B6">
            <wp:extent cx="5505450" cy="3095639"/>
            <wp:effectExtent l="0" t="0" r="0" b="9525"/>
            <wp:docPr id="402565457" name="Picture 2" descr="PESTEL Analysis (PEST Analysi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PESTEL Analysis (PEST Analysis) EXPLAINED with EXAMPLES | B2U"/>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509725" cy="3098043"/>
                    </a:xfrm>
                    <a:prstGeom prst="rect">
                      <a:avLst/>
                    </a:prstGeom>
                    <a:noFill/>
                    <a:ln>
                      <a:noFill/>
                    </a:ln>
                  </pic:spPr>
                </pic:pic>
              </a:graphicData>
            </a:graphic>
          </wp:inline>
        </w:drawing>
      </w:r>
    </w:p>
    <w:p w14:paraId="5F79B881" w14:textId="6B07DBF2" w:rsidR="00CE3A6E" w:rsidRDefault="00CE3A6E" w:rsidP="00CE3A6E">
      <w:pPr>
        <w:jc w:val="center"/>
      </w:pPr>
      <w:r>
        <w:t>Figure: PESTLE Analysis;</w:t>
      </w:r>
    </w:p>
    <w:p w14:paraId="02F5252C" w14:textId="4A3ACE74" w:rsidR="00CE3A6E" w:rsidRPr="00161084" w:rsidRDefault="00CE3A6E" w:rsidP="00CE3A6E">
      <w:pPr>
        <w:jc w:val="center"/>
      </w:pPr>
      <w:r>
        <w:t xml:space="preserve">Source: </w:t>
      </w:r>
      <w:r w:rsidRPr="00CE3A6E">
        <w:t>(</w:t>
      </w:r>
      <w:proofErr w:type="spellStart"/>
      <w:r w:rsidRPr="00CE3A6E">
        <w:t>Nygaard</w:t>
      </w:r>
      <w:proofErr w:type="spellEnd"/>
      <w:r w:rsidRPr="00CE3A6E">
        <w:t>, 2024)</w:t>
      </w:r>
      <w:r>
        <w:t>.</w:t>
      </w:r>
    </w:p>
    <w:p w14:paraId="300AB95D" w14:textId="7522F4F2" w:rsidR="00CC311D" w:rsidRDefault="00161084" w:rsidP="00161084">
      <w:pPr>
        <w:rPr>
          <w:b/>
          <w:bCs/>
        </w:rPr>
      </w:pPr>
      <w:r w:rsidRPr="00161084">
        <w:rPr>
          <w:b/>
          <w:bCs/>
        </w:rPr>
        <w:t>Political</w:t>
      </w:r>
      <w:r w:rsidR="00CE3A6E">
        <w:rPr>
          <w:b/>
          <w:bCs/>
        </w:rPr>
        <w:t xml:space="preserve"> Factors</w:t>
      </w:r>
    </w:p>
    <w:p w14:paraId="4C8FC5FD" w14:textId="539EDC4D" w:rsidR="00161084" w:rsidRPr="00161084" w:rsidRDefault="00CC311D" w:rsidP="00161084">
      <w:r w:rsidRPr="00CC311D">
        <w:t>South Africa is the most industrialised African economy, whose political system is relatively stable and has established trade relations with the world market (Stadler, 2024).</w:t>
      </w:r>
      <w:r>
        <w:t xml:space="preserve"> </w:t>
      </w:r>
      <w:r w:rsidRPr="00CC311D">
        <w:t xml:space="preserve">The nation is under the multilateral trade arrangements like the African Continental Free Trade Area (AfCFTA), which would enable regional supply-chain connectivity (de Melo and </w:t>
      </w:r>
      <w:proofErr w:type="spellStart"/>
      <w:r w:rsidRPr="00CC311D">
        <w:t>Solleder</w:t>
      </w:r>
      <w:proofErr w:type="spellEnd"/>
      <w:r w:rsidRPr="00CC311D">
        <w:t>, 2025).</w:t>
      </w:r>
      <w:r w:rsidR="00A26DAB">
        <w:t xml:space="preserve"> </w:t>
      </w:r>
      <w:r w:rsidR="00A637D0" w:rsidRPr="00A637D0">
        <w:t xml:space="preserve">The </w:t>
      </w:r>
      <w:r w:rsidR="00DA60A2">
        <w:t>regulatory</w:t>
      </w:r>
      <w:r w:rsidR="00A637D0" w:rsidRPr="00A637D0">
        <w:t xml:space="preserve"> climate is rather adverse: the regulations on product-markets continue to be of a highly restrictive character, making it difficult to enter the market and </w:t>
      </w:r>
      <w:proofErr w:type="spellStart"/>
      <w:r w:rsidR="00A637D0" w:rsidRPr="00A637D0">
        <w:t>organize</w:t>
      </w:r>
      <w:proofErr w:type="spellEnd"/>
      <w:r w:rsidR="00A637D0" w:rsidRPr="00A637D0">
        <w:t xml:space="preserve"> new retail business activities (OECD, 2025).</w:t>
      </w:r>
      <w:r w:rsidR="004C2E0E">
        <w:t xml:space="preserve"> </w:t>
      </w:r>
      <w:r w:rsidR="00A637D0" w:rsidRPr="00A637D0">
        <w:t xml:space="preserve">Overall, the South African environment is </w:t>
      </w:r>
      <w:r w:rsidR="00DA60A2" w:rsidRPr="00A637D0">
        <w:t>favourable</w:t>
      </w:r>
      <w:r w:rsidR="00A637D0" w:rsidRPr="00A637D0">
        <w:t xml:space="preserve"> to foreign direct investment (FDI) and the only way to ensure success is by navigating </w:t>
      </w:r>
      <w:r w:rsidR="00B87E7B">
        <w:t>regulations</w:t>
      </w:r>
      <w:r w:rsidR="00A637D0" w:rsidRPr="00A637D0">
        <w:t xml:space="preserve">, </w:t>
      </w:r>
      <w:r w:rsidR="00B87E7B">
        <w:t>tariffs</w:t>
      </w:r>
      <w:r w:rsidR="00A637D0" w:rsidRPr="00A637D0">
        <w:t xml:space="preserve"> on importation of the components of the flat pack furniture, and good local collaborations in the logistics and compliance.</w:t>
      </w:r>
    </w:p>
    <w:p w14:paraId="31ACA8F9" w14:textId="54457208" w:rsidR="00BB1CEB" w:rsidRPr="00A26DAB" w:rsidRDefault="00161084" w:rsidP="00BB1CEB">
      <w:pPr>
        <w:rPr>
          <w:b/>
          <w:bCs/>
        </w:rPr>
      </w:pPr>
      <w:r w:rsidRPr="00161084">
        <w:rPr>
          <w:b/>
          <w:bCs/>
        </w:rPr>
        <w:t>Economic</w:t>
      </w:r>
      <w:r w:rsidR="00CE3A6E">
        <w:rPr>
          <w:b/>
          <w:bCs/>
        </w:rPr>
        <w:t xml:space="preserve"> Factors</w:t>
      </w:r>
    </w:p>
    <w:p w14:paraId="7EBD2505" w14:textId="34A24D6D" w:rsidR="00A637D0" w:rsidRDefault="00A637D0" w:rsidP="00BB1CEB">
      <w:r>
        <w:lastRenderedPageBreak/>
        <w:t>T</w:t>
      </w:r>
      <w:r w:rsidRPr="00A637D0">
        <w:t xml:space="preserve">he growth of the South African economy is modest: it is expected to grow at </w:t>
      </w:r>
      <w:r w:rsidR="001A1BCA">
        <w:t xml:space="preserve">a </w:t>
      </w:r>
      <w:r w:rsidRPr="00A637D0">
        <w:t xml:space="preserve">GDP at 1.3-1.4% in the period of 2025-2026. (OECD). The South </w:t>
      </w:r>
      <w:r w:rsidR="001A1BCA">
        <w:t>African</w:t>
      </w:r>
      <w:r w:rsidRPr="00A637D0">
        <w:t xml:space="preserve"> Gross Domestic Product (GDP) stood at 400.26 billion US dollars in 2024, as per the official statistics of the World Bank. The GDP figure of South Africa constitutes 0.38 percent of the global economy (Trading Economics, 2024).</w:t>
      </w:r>
    </w:p>
    <w:p w14:paraId="7B401A33" w14:textId="77777777" w:rsidR="00CE3A6E" w:rsidRDefault="00CE3A6E" w:rsidP="00CE3A6E">
      <w:pPr>
        <w:jc w:val="center"/>
      </w:pPr>
      <w:r>
        <w:rPr>
          <w:noProof/>
        </w:rPr>
        <w:drawing>
          <wp:inline distT="0" distB="0" distL="0" distR="0" wp14:anchorId="5F51EC87" wp14:editId="64EBE81C">
            <wp:extent cx="5943600" cy="2441575"/>
            <wp:effectExtent l="0" t="0" r="0" b="0"/>
            <wp:docPr id="1710964125" name="Picture 1" descr="A graph of a graph showing the growth of the count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964125" name="Picture 1" descr="A graph of a graph showing the growth of the country&#10;&#10;AI-generated content may be incorrect."/>
                    <pic:cNvPicPr/>
                  </pic:nvPicPr>
                  <pic:blipFill>
                    <a:blip r:embed="rId11"/>
                    <a:stretch>
                      <a:fillRect/>
                    </a:stretch>
                  </pic:blipFill>
                  <pic:spPr>
                    <a:xfrm>
                      <a:off x="0" y="0"/>
                      <a:ext cx="5943600" cy="2441575"/>
                    </a:xfrm>
                    <a:prstGeom prst="rect">
                      <a:avLst/>
                    </a:prstGeom>
                  </pic:spPr>
                </pic:pic>
              </a:graphicData>
            </a:graphic>
          </wp:inline>
        </w:drawing>
      </w:r>
    </w:p>
    <w:p w14:paraId="653A1DB2" w14:textId="77777777" w:rsidR="00CE3A6E" w:rsidRDefault="00CE3A6E" w:rsidP="00CE3A6E">
      <w:pPr>
        <w:jc w:val="center"/>
      </w:pPr>
      <w:r>
        <w:t>Figure 1. GDP per capita has stagnated at low levels over the past decade;</w:t>
      </w:r>
    </w:p>
    <w:p w14:paraId="01922995" w14:textId="77777777" w:rsidR="00CE3A6E" w:rsidRDefault="00CE3A6E" w:rsidP="00CE3A6E">
      <w:pPr>
        <w:jc w:val="center"/>
      </w:pPr>
      <w:r>
        <w:t>Source: OECD (2025).</w:t>
      </w:r>
    </w:p>
    <w:p w14:paraId="4771FE93" w14:textId="77777777" w:rsidR="00CE3A6E" w:rsidRDefault="00CE3A6E" w:rsidP="00BB1CEB"/>
    <w:p w14:paraId="58938B1D" w14:textId="3CE4520F" w:rsidR="00A637D0" w:rsidRDefault="00A637D0" w:rsidP="00BB1CEB">
      <w:r w:rsidRPr="00A637D0">
        <w:t>In 2025, nominal GDP was approximated to be US 426.4 billion.</w:t>
      </w:r>
      <w:r>
        <w:t xml:space="preserve"> </w:t>
      </w:r>
      <w:r w:rsidRPr="00A637D0">
        <w:t xml:space="preserve">Consumer inflation has been contained lately: CPI inflation is expected to be at 4.4% in 2024, and its pressure will be downward in 2025 (OECD, 2025). Nonetheless, </w:t>
      </w:r>
      <w:r w:rsidR="00AB603A" w:rsidRPr="00A637D0">
        <w:t>according</w:t>
      </w:r>
      <w:r w:rsidRPr="00A637D0">
        <w:t xml:space="preserve"> to the statistics of South African Reserve Bank (2025), the official unemployment level is extremely high (around 32.9 per cent in early 2025) and there are 8.2 million people who are unemployed.</w:t>
      </w:r>
    </w:p>
    <w:p w14:paraId="2B126E3B" w14:textId="77777777" w:rsidR="00CE3A6E" w:rsidRPr="00CE3A6E" w:rsidRDefault="00CE3A6E" w:rsidP="00CE3A6E">
      <w:pPr>
        <w:jc w:val="center"/>
      </w:pPr>
      <w:r w:rsidRPr="00CE3A6E">
        <w:rPr>
          <w:noProof/>
        </w:rPr>
        <w:lastRenderedPageBreak/>
        <w:drawing>
          <wp:inline distT="0" distB="0" distL="0" distR="0" wp14:anchorId="5BAE8D73" wp14:editId="527564DF">
            <wp:extent cx="5943600" cy="1932305"/>
            <wp:effectExtent l="0" t="0" r="0" b="0"/>
            <wp:docPr id="1339324903"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324903" name="Picture 1" descr="A screenshot of a graph&#10;&#10;AI-generated content may be incorrect."/>
                    <pic:cNvPicPr/>
                  </pic:nvPicPr>
                  <pic:blipFill>
                    <a:blip r:embed="rId12"/>
                    <a:stretch>
                      <a:fillRect/>
                    </a:stretch>
                  </pic:blipFill>
                  <pic:spPr>
                    <a:xfrm>
                      <a:off x="0" y="0"/>
                      <a:ext cx="5943600" cy="1932305"/>
                    </a:xfrm>
                    <a:prstGeom prst="rect">
                      <a:avLst/>
                    </a:prstGeom>
                  </pic:spPr>
                </pic:pic>
              </a:graphicData>
            </a:graphic>
          </wp:inline>
        </w:drawing>
      </w:r>
    </w:p>
    <w:p w14:paraId="7D1B9D4E" w14:textId="77777777" w:rsidR="00CE3A6E" w:rsidRPr="00CE3A6E" w:rsidRDefault="00CE3A6E" w:rsidP="00CE3A6E">
      <w:pPr>
        <w:jc w:val="center"/>
      </w:pPr>
      <w:r w:rsidRPr="00CE3A6E">
        <w:t xml:space="preserve">Figure: </w:t>
      </w:r>
      <w:r w:rsidRPr="00BB1CEB">
        <w:t>Macroeconomic projections</w:t>
      </w:r>
      <w:r>
        <w:t xml:space="preserve"> of South Africa</w:t>
      </w:r>
      <w:r w:rsidRPr="00CE3A6E">
        <w:t>;</w:t>
      </w:r>
    </w:p>
    <w:p w14:paraId="1BE38D54" w14:textId="77777777" w:rsidR="00CE3A6E" w:rsidRDefault="00CE3A6E" w:rsidP="00CE3A6E">
      <w:pPr>
        <w:jc w:val="center"/>
      </w:pPr>
      <w:r w:rsidRPr="00CE3A6E">
        <w:t>Source: OECD (2025).</w:t>
      </w:r>
    </w:p>
    <w:p w14:paraId="4E4E14F1" w14:textId="524C6EAB" w:rsidR="000C2154" w:rsidRPr="00161084" w:rsidRDefault="000C2154" w:rsidP="00A637D0">
      <w:r w:rsidRPr="00CE3A6E">
        <w:t>These ambivalent signals mean that even though the average economic growth is low, consumers are willing to spend on retail products, particularly those related to furniture and home furnishing</w:t>
      </w:r>
      <w:r w:rsidR="004C2E0E">
        <w:t>,</w:t>
      </w:r>
      <w:r w:rsidRPr="00CE3A6E">
        <w:t xml:space="preserve"> as they may </w:t>
      </w:r>
      <w:r w:rsidR="004C2E0E">
        <w:t>need</w:t>
      </w:r>
      <w:r w:rsidRPr="00CE3A6E">
        <w:t xml:space="preserve"> to renew or furnish their homes (</w:t>
      </w:r>
      <w:proofErr w:type="spellStart"/>
      <w:r w:rsidRPr="00CE3A6E">
        <w:t>Epede</w:t>
      </w:r>
      <w:proofErr w:type="spellEnd"/>
      <w:r w:rsidRPr="00CE3A6E">
        <w:t xml:space="preserve"> and Wang, 2022). In the case of IKEA, this implies that there is a target group amongst the urban middle-income consumers who continue to spend regardless of the macroeconomic headwinds.</w:t>
      </w:r>
    </w:p>
    <w:p w14:paraId="72A476EE" w14:textId="7A133117" w:rsidR="000C2154" w:rsidRDefault="00161084" w:rsidP="00161084">
      <w:pPr>
        <w:rPr>
          <w:b/>
          <w:bCs/>
        </w:rPr>
      </w:pPr>
      <w:r w:rsidRPr="00161084">
        <w:rPr>
          <w:b/>
          <w:bCs/>
        </w:rPr>
        <w:t>Social</w:t>
      </w:r>
      <w:r w:rsidR="00CE3A6E">
        <w:rPr>
          <w:b/>
          <w:bCs/>
        </w:rPr>
        <w:t xml:space="preserve"> Factors</w:t>
      </w:r>
    </w:p>
    <w:p w14:paraId="6FD5AD07" w14:textId="6149C173" w:rsidR="00161084" w:rsidRPr="00161084" w:rsidRDefault="000C2154" w:rsidP="000C2154">
      <w:r w:rsidRPr="000C2154">
        <w:t>In terms of demographics, there are 64.4 million residents of South Africa as of early 2025, out of which approximately 69.5 percent are located in urban centres (Kemp, 2025).</w:t>
      </w:r>
      <w:r>
        <w:t xml:space="preserve"> </w:t>
      </w:r>
      <w:r w:rsidRPr="000C2154">
        <w:t>The mean age is approximately 28.7 years, meaning a relatively young population, and the proportion of the 18-34 group is high, which is one of the groups that are likely to value affordable and stylish home-furnishing products. (Kemp, 2025).</w:t>
      </w:r>
      <w:r>
        <w:t xml:space="preserve"> </w:t>
      </w:r>
      <w:r w:rsidRPr="000C2154">
        <w:t xml:space="preserve">The demand </w:t>
      </w:r>
      <w:r w:rsidR="00EC70A0">
        <w:t>for</w:t>
      </w:r>
      <w:r w:rsidRPr="000C2154">
        <w:t xml:space="preserve"> compact, practical, and affordable furniture is being created in South Africa by urbanisation and new lifestyles, particularly among young professionals, first-time homeowners, and apartment dwellers (</w:t>
      </w:r>
      <w:proofErr w:type="spellStart"/>
      <w:r w:rsidRPr="000C2154">
        <w:t>Uzozie</w:t>
      </w:r>
      <w:proofErr w:type="spellEnd"/>
      <w:r w:rsidRPr="000C2154">
        <w:t xml:space="preserve"> et al., 2022).</w:t>
      </w:r>
      <w:r w:rsidR="00CE3A6E">
        <w:t xml:space="preserve"> </w:t>
      </w:r>
      <w:r w:rsidRPr="000C2154">
        <w:t>This trend is in line with the IKEA value proposition of flat-pack, small-size, self-assembly furniture.</w:t>
      </w:r>
      <w:r w:rsidR="00CE3A6E">
        <w:t xml:space="preserve"> </w:t>
      </w:r>
      <w:r w:rsidRPr="000C2154">
        <w:t xml:space="preserve">Meanwhile, the population of consumers is still highly diversified in terms of purchasing power and income. </w:t>
      </w:r>
    </w:p>
    <w:p w14:paraId="0B6E1B52" w14:textId="404672C5" w:rsidR="00122D7B" w:rsidRDefault="00161084" w:rsidP="00161084">
      <w:pPr>
        <w:rPr>
          <w:b/>
          <w:bCs/>
        </w:rPr>
      </w:pPr>
      <w:r w:rsidRPr="00161084">
        <w:rPr>
          <w:b/>
          <w:bCs/>
        </w:rPr>
        <w:t>Technological</w:t>
      </w:r>
      <w:r w:rsidR="00CE3A6E">
        <w:rPr>
          <w:b/>
          <w:bCs/>
        </w:rPr>
        <w:t xml:space="preserve"> Factors</w:t>
      </w:r>
    </w:p>
    <w:p w14:paraId="13D925E7" w14:textId="2E318478" w:rsidR="00C809BB" w:rsidRPr="00C809BB" w:rsidRDefault="00122D7B" w:rsidP="00122D7B">
      <w:r w:rsidRPr="00122D7B">
        <w:lastRenderedPageBreak/>
        <w:t>The presence of technological infrastructure and digital adoption is a good tailwind. South Africa had 50.8 million internet users as of January 2025, which is indicative of 78.9 internet penetration. (Kemp, 2025). Mobile penetration is high</w:t>
      </w:r>
      <w:r w:rsidR="00CE3A6E">
        <w:t xml:space="preserve"> with </w:t>
      </w:r>
      <w:r w:rsidRPr="00122D7B">
        <w:t>124 million active</w:t>
      </w:r>
      <w:r w:rsidR="00CE3A6E">
        <w:t xml:space="preserve"> users </w:t>
      </w:r>
      <w:r w:rsidRPr="00122D7B">
        <w:t>(</w:t>
      </w:r>
      <w:proofErr w:type="spellStart"/>
      <w:r w:rsidRPr="00122D7B">
        <w:t>Ebatamehi</w:t>
      </w:r>
      <w:proofErr w:type="spellEnd"/>
      <w:r w:rsidRPr="00122D7B">
        <w:t>, 2025).</w:t>
      </w:r>
      <w:r>
        <w:t xml:space="preserve"> </w:t>
      </w:r>
      <w:r w:rsidRPr="00122D7B">
        <w:t xml:space="preserve">E-commerce is expanding at a very fast pace: online sales in the retail sector are expected to be over R130 billion (~10% of total retail) in 2025 (World Wide </w:t>
      </w:r>
      <w:proofErr w:type="spellStart"/>
      <w:r w:rsidRPr="00122D7B">
        <w:t>Worx</w:t>
      </w:r>
      <w:proofErr w:type="spellEnd"/>
      <w:r w:rsidRPr="00122D7B">
        <w:t xml:space="preserve">, 2025). These digital trends are positive with regard to IKEA: the ability of IKEA to have an </w:t>
      </w:r>
      <w:proofErr w:type="spellStart"/>
      <w:r w:rsidRPr="00122D7B">
        <w:t>omnichannel</w:t>
      </w:r>
      <w:proofErr w:type="spellEnd"/>
      <w:r w:rsidRPr="00122D7B">
        <w:t xml:space="preserve">, i.e. online ordering, click-and-collect, </w:t>
      </w:r>
      <w:r w:rsidR="00CE3A6E">
        <w:t xml:space="preserve">and </w:t>
      </w:r>
      <w:r w:rsidRPr="00122D7B">
        <w:t xml:space="preserve">home delivery, can be scaled to South Africa (Jones, 2024). </w:t>
      </w:r>
    </w:p>
    <w:p w14:paraId="4F1FF855" w14:textId="79EF5695" w:rsidR="003527E6" w:rsidRDefault="00161084" w:rsidP="00161084">
      <w:pPr>
        <w:rPr>
          <w:b/>
          <w:bCs/>
        </w:rPr>
      </w:pPr>
      <w:r w:rsidRPr="00161084">
        <w:rPr>
          <w:b/>
          <w:bCs/>
        </w:rPr>
        <w:t>Environmental</w:t>
      </w:r>
      <w:r w:rsidR="00CE3A6E">
        <w:rPr>
          <w:b/>
          <w:bCs/>
        </w:rPr>
        <w:t xml:space="preserve"> Factors</w:t>
      </w:r>
    </w:p>
    <w:p w14:paraId="78611800" w14:textId="43B965A2" w:rsidR="00161084" w:rsidRPr="00161084" w:rsidRDefault="003527E6" w:rsidP="003527E6">
      <w:r w:rsidRPr="003527E6">
        <w:t>The environmental laws and policies implemented in South Africa have become stronger to control waste management and circular economy practices. The latest waste and recycling national guidelines highlight the concept of extended producer responsibility (EPR) and minimisation of waste, which is an indication of a regulatory climate that is conducive to sustainable business. (</w:t>
      </w:r>
      <w:proofErr w:type="spellStart"/>
      <w:r w:rsidRPr="003527E6">
        <w:t>Mandpe</w:t>
      </w:r>
      <w:proofErr w:type="spellEnd"/>
      <w:r w:rsidRPr="003527E6">
        <w:t xml:space="preserve"> et al., 2023).</w:t>
      </w:r>
      <w:r>
        <w:t xml:space="preserve"> B</w:t>
      </w:r>
      <w:r w:rsidRPr="003527E6">
        <w:t>ut a recent survey of manufacturing firms in KwaZulu-Natal indicates that only 30.9% of manufacturing firms use recycling</w:t>
      </w:r>
      <w:r w:rsidR="00CE3A6E">
        <w:t>,</w:t>
      </w:r>
      <w:r w:rsidRPr="003527E6">
        <w:t xml:space="preserve"> whereas only 35% of manufacturing firms dispose of waste without waste-minimisation strategies (</w:t>
      </w:r>
      <w:proofErr w:type="spellStart"/>
      <w:r w:rsidRPr="003527E6">
        <w:t>Mkunyana</w:t>
      </w:r>
      <w:proofErr w:type="spellEnd"/>
      <w:r w:rsidRPr="003527E6">
        <w:t xml:space="preserve"> and </w:t>
      </w:r>
      <w:proofErr w:type="spellStart"/>
      <w:r w:rsidRPr="003527E6">
        <w:t>Ngema</w:t>
      </w:r>
      <w:proofErr w:type="spellEnd"/>
      <w:r w:rsidRPr="003527E6">
        <w:t>, 2025). This is an indication that there are regulations</w:t>
      </w:r>
      <w:r w:rsidR="00CE3A6E">
        <w:t>,</w:t>
      </w:r>
      <w:r w:rsidRPr="003527E6">
        <w:t xml:space="preserve"> but implementation and adherence </w:t>
      </w:r>
      <w:r w:rsidR="00CE3A6E">
        <w:t>are</w:t>
      </w:r>
      <w:r w:rsidRPr="003527E6">
        <w:t xml:space="preserve"> not very consistent</w:t>
      </w:r>
      <w:r w:rsidR="00CE3A6E">
        <w:t>,</w:t>
      </w:r>
      <w:r w:rsidRPr="003527E6">
        <w:t xml:space="preserve"> particularly in the </w:t>
      </w:r>
      <w:r w:rsidR="00CE3A6E">
        <w:t>non-urban</w:t>
      </w:r>
      <w:r w:rsidRPr="003527E6">
        <w:t xml:space="preserve"> regions.</w:t>
      </w:r>
    </w:p>
    <w:p w14:paraId="18813BE2" w14:textId="6AF9B5AB" w:rsidR="00B55B12" w:rsidRDefault="00161084" w:rsidP="00161084">
      <w:pPr>
        <w:rPr>
          <w:b/>
          <w:bCs/>
        </w:rPr>
      </w:pPr>
      <w:r w:rsidRPr="00161084">
        <w:rPr>
          <w:b/>
          <w:bCs/>
        </w:rPr>
        <w:t>Legal</w:t>
      </w:r>
      <w:r w:rsidR="00CE3A6E">
        <w:rPr>
          <w:b/>
          <w:bCs/>
        </w:rPr>
        <w:t xml:space="preserve"> Factors</w:t>
      </w:r>
    </w:p>
    <w:p w14:paraId="59B2E51E" w14:textId="3198A688" w:rsidR="00161084" w:rsidRPr="00161084" w:rsidRDefault="00B55B12" w:rsidP="00161084">
      <w:r w:rsidRPr="00B55B12">
        <w:t>The legal and regulatory frameworks in South Africa consist of sound labour legislation, regulations on imports, and product-market regulation frameworks (The Trade Adviser, 2024).</w:t>
      </w:r>
      <w:r>
        <w:t xml:space="preserve"> </w:t>
      </w:r>
      <w:r w:rsidRPr="00B55B12">
        <w:t xml:space="preserve">The level of regulatory restrictiveness is still at high levels, according to OECD, </w:t>
      </w:r>
      <w:r w:rsidR="00CE3A6E">
        <w:t>which</w:t>
      </w:r>
      <w:r w:rsidRPr="00B55B12">
        <w:t xml:space="preserve"> may increase barriers to entry, flexibility in operations, and cost, especially when it comes to imports, labour, and compliance </w:t>
      </w:r>
      <w:r w:rsidR="00CE3A6E">
        <w:t>with</w:t>
      </w:r>
      <w:r w:rsidRPr="00B55B12">
        <w:t xml:space="preserve"> environmental barriers (OECD, 2025)</w:t>
      </w:r>
      <w:r>
        <w:t>.</w:t>
      </w:r>
      <w:r w:rsidR="00CE3A6E">
        <w:t xml:space="preserve"> </w:t>
      </w:r>
      <w:r w:rsidRPr="00B55B12">
        <w:t>The cost of importing the flat-pack furniture of IKEA in the country can be increased by importation tariffs, customs</w:t>
      </w:r>
      <w:r w:rsidR="00CE3A6E">
        <w:t>,</w:t>
      </w:r>
      <w:r w:rsidRPr="00B55B12">
        <w:t xml:space="preserve"> and logistic policies. Additionally, competition laws and licensing regulations in the retail industry might necessitate a close design - potentially to enter the market through joint-venture or franchising to exploit regulatory experience in the new country and minimise risk (KLA, 2023).</w:t>
      </w:r>
    </w:p>
    <w:p w14:paraId="3F0C840B" w14:textId="77777777" w:rsidR="00161084" w:rsidRDefault="00161084" w:rsidP="00161084">
      <w:pPr>
        <w:rPr>
          <w:b/>
          <w:bCs/>
        </w:rPr>
      </w:pPr>
      <w:r w:rsidRPr="00161084">
        <w:rPr>
          <w:b/>
          <w:bCs/>
        </w:rPr>
        <w:lastRenderedPageBreak/>
        <w:t>Limitations of PESTEL</w:t>
      </w:r>
    </w:p>
    <w:p w14:paraId="2B6A2245" w14:textId="277A99AA" w:rsidR="00F0094A" w:rsidRPr="00161084" w:rsidRDefault="008236E1" w:rsidP="00161084">
      <w:proofErr w:type="spellStart"/>
      <w:r w:rsidRPr="008236E1">
        <w:t>Hult</w:t>
      </w:r>
      <w:proofErr w:type="spellEnd"/>
      <w:r w:rsidRPr="008236E1">
        <w:t> </w:t>
      </w:r>
      <w:r w:rsidRPr="008236E1">
        <w:rPr>
          <w:i/>
          <w:iCs/>
        </w:rPr>
        <w:t>et al.</w:t>
      </w:r>
      <w:r>
        <w:t xml:space="preserve"> (</w:t>
      </w:r>
      <w:r w:rsidRPr="008236E1">
        <w:t>2022)</w:t>
      </w:r>
      <w:r>
        <w:t xml:space="preserve"> have argued that a</w:t>
      </w:r>
      <w:r w:rsidR="00083146" w:rsidRPr="00083146">
        <w:t>lthough PESTEL provides an analytical framework, it describes a dynamic situation as a static picture.</w:t>
      </w:r>
      <w:r w:rsidR="00083146">
        <w:t xml:space="preserve"> </w:t>
      </w:r>
      <w:r w:rsidR="00083146" w:rsidRPr="00083146">
        <w:t xml:space="preserve">It can </w:t>
      </w:r>
      <w:r w:rsidR="00CE3A6E">
        <w:t>also</w:t>
      </w:r>
      <w:r w:rsidR="00083146" w:rsidRPr="00083146">
        <w:t xml:space="preserve"> simplify interdependencies (e.g.</w:t>
      </w:r>
      <w:r w:rsidR="00CE3A6E">
        <w:t>,</w:t>
      </w:r>
      <w:r w:rsidR="00083146" w:rsidRPr="00083146">
        <w:t xml:space="preserve"> economic </w:t>
      </w:r>
      <w:r w:rsidR="00CE3A6E">
        <w:t xml:space="preserve">with </w:t>
      </w:r>
      <w:r w:rsidR="00083146" w:rsidRPr="00083146">
        <w:t>social, regulation</w:t>
      </w:r>
      <w:r w:rsidR="00CE3A6E">
        <w:t xml:space="preserve"> with </w:t>
      </w:r>
      <w:r w:rsidR="00083146" w:rsidRPr="00083146">
        <w:t>environment) and fails to reflect sudden shocks (e.g.</w:t>
      </w:r>
      <w:r w:rsidR="00CE3A6E">
        <w:t>,</w:t>
      </w:r>
      <w:r w:rsidR="00083146" w:rsidRPr="00083146">
        <w:t xml:space="preserve"> energy outages, currency fluctuations, change of policies). Moreover, PESTEL has a tendency to assume that factors are independent, whereas the real market performance is a complex interaction. </w:t>
      </w:r>
      <w:r>
        <w:t>For instance,</w:t>
      </w:r>
      <w:r w:rsidR="00083146" w:rsidRPr="00083146">
        <w:t xml:space="preserve"> </w:t>
      </w:r>
      <w:proofErr w:type="spellStart"/>
      <w:r w:rsidRPr="008236E1">
        <w:t>Nygaard</w:t>
      </w:r>
      <w:proofErr w:type="spellEnd"/>
      <w:r>
        <w:t xml:space="preserve"> (</w:t>
      </w:r>
      <w:r w:rsidRPr="008236E1">
        <w:t>2024)</w:t>
      </w:r>
      <w:r>
        <w:t xml:space="preserve"> has stated that </w:t>
      </w:r>
      <w:r w:rsidR="00083146" w:rsidRPr="00083146">
        <w:t>the penetration of the internet (technological factor) might be good, but the logistical infrastructure (technological, legal</w:t>
      </w:r>
      <w:r w:rsidR="00CE3A6E">
        <w:t>,</w:t>
      </w:r>
      <w:r w:rsidR="00083146" w:rsidRPr="00083146">
        <w:t xml:space="preserve"> and economic) might be poor, restraining successful e-commerce or delivery. </w:t>
      </w:r>
    </w:p>
    <w:p w14:paraId="4526C4E2" w14:textId="4E7DEC0C" w:rsidR="00161084" w:rsidRPr="00161084" w:rsidRDefault="00161084" w:rsidP="00081780">
      <w:pPr>
        <w:pStyle w:val="Heading2"/>
      </w:pPr>
      <w:bookmarkStart w:id="12" w:name="_Toc216520164"/>
      <w:r w:rsidRPr="00161084">
        <w:t xml:space="preserve">2.2 Industry / Competitive Analysis — Five Forces </w:t>
      </w:r>
      <w:r w:rsidR="00081780">
        <w:t>Model</w:t>
      </w:r>
      <w:bookmarkEnd w:id="12"/>
    </w:p>
    <w:p w14:paraId="0810A10A" w14:textId="4050D89D" w:rsidR="00081780" w:rsidRPr="00081780" w:rsidRDefault="00081780" w:rsidP="00081780">
      <w:pPr>
        <w:jc w:val="center"/>
      </w:pPr>
      <w:r w:rsidRPr="00081780">
        <w:rPr>
          <w:noProof/>
        </w:rPr>
        <w:drawing>
          <wp:inline distT="0" distB="0" distL="0" distR="0" wp14:anchorId="099A0566" wp14:editId="6DF9D466">
            <wp:extent cx="5035550" cy="5035550"/>
            <wp:effectExtent l="0" t="0" r="0" b="0"/>
            <wp:docPr id="1637241223" name="Picture 3" descr="Porter's Five Forces Analysis: Assessing The Competitive Environment -  Planium P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Porter's Five Forces Analysis: Assessing The Competitive Environment -  Planium Pro"/>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35550" cy="5035550"/>
                    </a:xfrm>
                    <a:prstGeom prst="rect">
                      <a:avLst/>
                    </a:prstGeom>
                    <a:noFill/>
                    <a:ln>
                      <a:noFill/>
                    </a:ln>
                  </pic:spPr>
                </pic:pic>
              </a:graphicData>
            </a:graphic>
          </wp:inline>
        </w:drawing>
      </w:r>
    </w:p>
    <w:p w14:paraId="1CBDD035" w14:textId="755FFD27" w:rsidR="00081780" w:rsidRPr="00081780" w:rsidRDefault="00081780" w:rsidP="00081780">
      <w:pPr>
        <w:jc w:val="center"/>
      </w:pPr>
      <w:r w:rsidRPr="00081780">
        <w:lastRenderedPageBreak/>
        <w:t>Figure: Porter’s Five Forces Model;</w:t>
      </w:r>
    </w:p>
    <w:p w14:paraId="04FC58EB" w14:textId="73B2E7F7" w:rsidR="00081780" w:rsidRPr="00081780" w:rsidRDefault="00081780" w:rsidP="00081780">
      <w:pPr>
        <w:jc w:val="center"/>
      </w:pPr>
      <w:r w:rsidRPr="00081780">
        <w:t>Source: (Barthélemy, 2022).</w:t>
      </w:r>
    </w:p>
    <w:p w14:paraId="5D99633C" w14:textId="0F839C35" w:rsidR="00560D43" w:rsidRDefault="00161084" w:rsidP="00161084">
      <w:pPr>
        <w:rPr>
          <w:b/>
          <w:bCs/>
        </w:rPr>
      </w:pPr>
      <w:r w:rsidRPr="00161084">
        <w:rPr>
          <w:b/>
          <w:bCs/>
        </w:rPr>
        <w:t>Threat of New Entrants – Moderate</w:t>
      </w:r>
    </w:p>
    <w:p w14:paraId="24FE001E" w14:textId="31713125" w:rsidR="00161084" w:rsidRPr="00161084" w:rsidRDefault="00F0094A" w:rsidP="00161084">
      <w:r w:rsidRPr="00F0094A">
        <w:t xml:space="preserve">The barriers to entering the South </w:t>
      </w:r>
      <w:r w:rsidR="00081780">
        <w:t>African</w:t>
      </w:r>
      <w:r w:rsidRPr="00F0094A">
        <w:t xml:space="preserve"> furniture retail market are moderate.</w:t>
      </w:r>
      <w:r>
        <w:t xml:space="preserve"> </w:t>
      </w:r>
      <w:r w:rsidRPr="00F0094A">
        <w:t>On the one hand, the local supply is disintegrated, and new entrants are common due to the large number of small carpenters and local furniture manufacturers, as well as small chains</w:t>
      </w:r>
      <w:r w:rsidR="008236E1">
        <w:t xml:space="preserve"> </w:t>
      </w:r>
      <w:r w:rsidR="008236E1" w:rsidRPr="008236E1">
        <w:t>(</w:t>
      </w:r>
      <w:proofErr w:type="spellStart"/>
      <w:r w:rsidR="008236E1" w:rsidRPr="008236E1">
        <w:t>Ndzabukelwako</w:t>
      </w:r>
      <w:proofErr w:type="spellEnd"/>
      <w:r w:rsidR="008236E1" w:rsidRPr="008236E1">
        <w:t> </w:t>
      </w:r>
      <w:r w:rsidR="008236E1" w:rsidRPr="008236E1">
        <w:rPr>
          <w:i/>
          <w:iCs/>
        </w:rPr>
        <w:t>et al.</w:t>
      </w:r>
      <w:r w:rsidR="008236E1" w:rsidRPr="008236E1">
        <w:t>, 2024)</w:t>
      </w:r>
      <w:r w:rsidRPr="00F0094A">
        <w:t>.</w:t>
      </w:r>
      <w:r>
        <w:t xml:space="preserve"> </w:t>
      </w:r>
      <w:r w:rsidRPr="00F0094A">
        <w:t xml:space="preserve">Conversely, the capital requirement of </w:t>
      </w:r>
      <w:r w:rsidR="00081780">
        <w:t xml:space="preserve">a </w:t>
      </w:r>
      <w:r w:rsidRPr="00F0094A">
        <w:t>large-format retail supply-chain network</w:t>
      </w:r>
      <w:r w:rsidR="00081780">
        <w:t>,</w:t>
      </w:r>
      <w:r w:rsidRPr="00F0094A">
        <w:t xml:space="preserve"> warehousing</w:t>
      </w:r>
      <w:r w:rsidR="00081780">
        <w:t>,</w:t>
      </w:r>
      <w:r w:rsidRPr="00F0094A">
        <w:t xml:space="preserve"> and supply-chain network (as IKEA would require) is high</w:t>
      </w:r>
      <w:r w:rsidR="008236E1">
        <w:t xml:space="preserve"> </w:t>
      </w:r>
      <w:r w:rsidR="008236E1" w:rsidRPr="008236E1">
        <w:t>(Jose, 2025)</w:t>
      </w:r>
      <w:r w:rsidRPr="00F0094A">
        <w:t>. Also, other barriers to entry are import logistics, regulatory and environmental compliance</w:t>
      </w:r>
      <w:r w:rsidR="00081780">
        <w:t>,</w:t>
      </w:r>
      <w:r w:rsidRPr="00F0094A">
        <w:t xml:space="preserve"> and brand building.</w:t>
      </w:r>
    </w:p>
    <w:p w14:paraId="175B44DD" w14:textId="77777777" w:rsidR="00560D43" w:rsidRDefault="00161084" w:rsidP="00161084">
      <w:pPr>
        <w:rPr>
          <w:b/>
          <w:bCs/>
        </w:rPr>
      </w:pPr>
      <w:r w:rsidRPr="00161084">
        <w:rPr>
          <w:b/>
          <w:bCs/>
        </w:rPr>
        <w:t>Buyer Power – High</w:t>
      </w:r>
    </w:p>
    <w:p w14:paraId="3F57367F" w14:textId="3CB3C7C9" w:rsidR="00161084" w:rsidRPr="00161084" w:rsidRDefault="00C42E9D" w:rsidP="00161084">
      <w:r w:rsidRPr="00C42E9D">
        <w:t>The consumers in south Africa are expected to be price sensitive especially considering the high unemployment and income disparities. The alternatives are numerous: local furniture manufacturers, used furniture markets, small domestic stores, and used furniture resale</w:t>
      </w:r>
      <w:r w:rsidR="0074317E">
        <w:t xml:space="preserve"> </w:t>
      </w:r>
      <w:r w:rsidR="0074317E" w:rsidRPr="0074317E">
        <w:t>(</w:t>
      </w:r>
      <w:proofErr w:type="spellStart"/>
      <w:r w:rsidR="0074317E" w:rsidRPr="0074317E">
        <w:t>Baraldi</w:t>
      </w:r>
      <w:proofErr w:type="spellEnd"/>
      <w:r w:rsidR="0074317E" w:rsidRPr="0074317E">
        <w:t xml:space="preserve"> and </w:t>
      </w:r>
      <w:proofErr w:type="spellStart"/>
      <w:r w:rsidR="0074317E" w:rsidRPr="0074317E">
        <w:t>Ratajczak-Mrozek</w:t>
      </w:r>
      <w:proofErr w:type="spellEnd"/>
      <w:r w:rsidR="0074317E" w:rsidRPr="0074317E">
        <w:t>, 2019)</w:t>
      </w:r>
      <w:r w:rsidRPr="00C42E9D">
        <w:t>.</w:t>
      </w:r>
      <w:r w:rsidR="00081780">
        <w:t xml:space="preserve"> </w:t>
      </w:r>
      <w:r w:rsidRPr="00C42E9D">
        <w:t>Therefore, the bargaining power of buyers is high</w:t>
      </w:r>
      <w:r w:rsidR="00566378">
        <w:t xml:space="preserve">. </w:t>
      </w:r>
      <w:r w:rsidRPr="00C42E9D">
        <w:t>The value-based pricing strategy (affordability, design</w:t>
      </w:r>
      <w:r w:rsidR="00081780">
        <w:t>,</w:t>
      </w:r>
      <w:r w:rsidRPr="00C42E9D">
        <w:t xml:space="preserve"> and quality) of IKEA has to be strong enough to defeat such power, particularly in regards to very low-cost local substitutes</w:t>
      </w:r>
      <w:r w:rsidR="0074317E">
        <w:t xml:space="preserve"> </w:t>
      </w:r>
      <w:r w:rsidR="0074317E" w:rsidRPr="0074317E">
        <w:t>(</w:t>
      </w:r>
      <w:proofErr w:type="spellStart"/>
      <w:r w:rsidR="0074317E" w:rsidRPr="0074317E">
        <w:t>Kot</w:t>
      </w:r>
      <w:proofErr w:type="spellEnd"/>
      <w:r w:rsidR="0074317E" w:rsidRPr="0074317E">
        <w:t>, 2023)</w:t>
      </w:r>
      <w:r w:rsidRPr="00C42E9D">
        <w:t>.</w:t>
      </w:r>
    </w:p>
    <w:p w14:paraId="00111094" w14:textId="77777777" w:rsidR="00560D43" w:rsidRDefault="00161084" w:rsidP="00161084">
      <w:pPr>
        <w:rPr>
          <w:b/>
          <w:bCs/>
        </w:rPr>
      </w:pPr>
      <w:r w:rsidRPr="00161084">
        <w:rPr>
          <w:b/>
          <w:bCs/>
        </w:rPr>
        <w:t>Supplier Power – Moderate</w:t>
      </w:r>
    </w:p>
    <w:p w14:paraId="6CC172A0" w14:textId="196438C9" w:rsidR="00161084" w:rsidRPr="00161084" w:rsidRDefault="00F0122E" w:rsidP="0054659C">
      <w:r w:rsidRPr="00F0122E">
        <w:t xml:space="preserve">Furniture suppliers of furniture components (wood, metal, packaging) in South Africa are </w:t>
      </w:r>
      <w:proofErr w:type="spellStart"/>
      <w:r w:rsidRPr="00F0122E">
        <w:t>decentralized</w:t>
      </w:r>
      <w:proofErr w:type="spellEnd"/>
      <w:r w:rsidRPr="00F0122E">
        <w:t>; there are a lot of small-scale manufacturers of raw materials or sub-components</w:t>
      </w:r>
      <w:r w:rsidR="008236E1">
        <w:t xml:space="preserve"> </w:t>
      </w:r>
      <w:r w:rsidR="008236E1" w:rsidRPr="008236E1">
        <w:t>(</w:t>
      </w:r>
      <w:proofErr w:type="spellStart"/>
      <w:r w:rsidR="008236E1" w:rsidRPr="008236E1">
        <w:t>Ndzabukelwako</w:t>
      </w:r>
      <w:proofErr w:type="spellEnd"/>
      <w:r w:rsidR="008236E1" w:rsidRPr="008236E1">
        <w:t> </w:t>
      </w:r>
      <w:r w:rsidR="008236E1" w:rsidRPr="008236E1">
        <w:rPr>
          <w:i/>
          <w:iCs/>
        </w:rPr>
        <w:t>et al.</w:t>
      </w:r>
      <w:r w:rsidR="008236E1" w:rsidRPr="008236E1">
        <w:t>, 2024)</w:t>
      </w:r>
      <w:r w:rsidRPr="00F0122E">
        <w:t>. This kind of fragmentation lowers the supplier power</w:t>
      </w:r>
      <w:r w:rsidR="00566378">
        <w:t>,</w:t>
      </w:r>
      <w:r w:rsidRPr="00F0122E">
        <w:t xml:space="preserve"> and this is </w:t>
      </w:r>
      <w:r w:rsidR="00566378" w:rsidRPr="00F0122E">
        <w:t>favourable</w:t>
      </w:r>
      <w:r w:rsidRPr="00F0122E">
        <w:t xml:space="preserve"> to IKEA. Additionally, IKEA may take advantage of its sourcing networks of the world, perhaps by importing parts or complete flat-pack units - using </w:t>
      </w:r>
      <w:r w:rsidR="00566378">
        <w:t xml:space="preserve">the </w:t>
      </w:r>
      <w:r w:rsidRPr="00F0122E">
        <w:t>global supply chain as a means to take price pressure off</w:t>
      </w:r>
      <w:r w:rsidR="008236E1">
        <w:t xml:space="preserve"> </w:t>
      </w:r>
      <w:r w:rsidR="008236E1" w:rsidRPr="008236E1">
        <w:t>(</w:t>
      </w:r>
      <w:proofErr w:type="spellStart"/>
      <w:r w:rsidR="008236E1" w:rsidRPr="008236E1">
        <w:t>Vyas</w:t>
      </w:r>
      <w:proofErr w:type="spellEnd"/>
      <w:r w:rsidR="008236E1" w:rsidRPr="008236E1">
        <w:t xml:space="preserve">, </w:t>
      </w:r>
      <w:proofErr w:type="spellStart"/>
      <w:r w:rsidR="008236E1" w:rsidRPr="008236E1">
        <w:t>Dasgupta</w:t>
      </w:r>
      <w:proofErr w:type="spellEnd"/>
      <w:r w:rsidR="00566378">
        <w:t>,</w:t>
      </w:r>
      <w:r w:rsidR="008236E1" w:rsidRPr="008236E1">
        <w:t xml:space="preserve"> and </w:t>
      </w:r>
      <w:proofErr w:type="spellStart"/>
      <w:r w:rsidR="008236E1" w:rsidRPr="008236E1">
        <w:t>Sošic</w:t>
      </w:r>
      <w:proofErr w:type="spellEnd"/>
      <w:r w:rsidR="008236E1" w:rsidRPr="008236E1">
        <w:t>, 2024)</w:t>
      </w:r>
      <w:r w:rsidRPr="00F0122E">
        <w:t>.</w:t>
      </w:r>
      <w:r w:rsidR="00566378">
        <w:t xml:space="preserve"> </w:t>
      </w:r>
      <w:r w:rsidRPr="00F0122E">
        <w:t>But dependence on imports will expose IKEA to global shipping fees, the foreign exchange rates (rand depreciation)</w:t>
      </w:r>
      <w:r w:rsidR="00566378">
        <w:t>,</w:t>
      </w:r>
      <w:r w:rsidRPr="00F0122E">
        <w:t xml:space="preserve"> and importation charges</w:t>
      </w:r>
      <w:r w:rsidR="00566378">
        <w:t>,</w:t>
      </w:r>
      <w:r w:rsidRPr="00F0122E">
        <w:t xml:space="preserve"> which may raise the </w:t>
      </w:r>
      <w:r w:rsidRPr="00F0122E">
        <w:lastRenderedPageBreak/>
        <w:t>price</w:t>
      </w:r>
      <w:r w:rsidR="0074317E" w:rsidRPr="0074317E">
        <w:rPr>
          <w:rFonts w:ascii="Helvetica" w:hAnsi="Helvetica" w:cs="Helvetica"/>
          <w:color w:val="000000"/>
        </w:rPr>
        <w:t xml:space="preserve"> </w:t>
      </w:r>
      <w:r w:rsidR="0074317E" w:rsidRPr="0074317E">
        <w:t>(</w:t>
      </w:r>
      <w:proofErr w:type="spellStart"/>
      <w:r w:rsidR="0074317E" w:rsidRPr="0074317E">
        <w:t>Tiehen</w:t>
      </w:r>
      <w:proofErr w:type="spellEnd"/>
      <w:r w:rsidR="0074317E" w:rsidRPr="0074317E">
        <w:t>, 2022)</w:t>
      </w:r>
      <w:r w:rsidRPr="00F0122E">
        <w:t>.</w:t>
      </w:r>
      <w:r>
        <w:t xml:space="preserve"> </w:t>
      </w:r>
      <w:r w:rsidRPr="00F0122E">
        <w:t>In case IKEA wants to source locally, the supplier inconsistency, variation in quality</w:t>
      </w:r>
      <w:r w:rsidR="00566378">
        <w:t>,</w:t>
      </w:r>
      <w:r w:rsidRPr="00F0122E">
        <w:t xml:space="preserve"> and limited capacity may be turned into constraints.</w:t>
      </w:r>
    </w:p>
    <w:p w14:paraId="60006346" w14:textId="77777777" w:rsidR="00560D43" w:rsidRDefault="00161084" w:rsidP="00161084">
      <w:pPr>
        <w:rPr>
          <w:b/>
          <w:bCs/>
        </w:rPr>
      </w:pPr>
      <w:r w:rsidRPr="00161084">
        <w:rPr>
          <w:b/>
          <w:bCs/>
        </w:rPr>
        <w:t>Threat of Substitutes – Strong</w:t>
      </w:r>
    </w:p>
    <w:p w14:paraId="5457545E" w14:textId="6B9BE384" w:rsidR="00161084" w:rsidRPr="00161084" w:rsidRDefault="000B5A27" w:rsidP="00161084">
      <w:r w:rsidRPr="000B5A27">
        <w:t>Substitution risk is high. The South African consumers have numerous options: custom furniture is available in the form of local carpenters; second-hand furniture markets or even informal markets; domestic furniture chains (mid-range); or even cheaper imports</w:t>
      </w:r>
      <w:r w:rsidR="0074317E">
        <w:t xml:space="preserve"> </w:t>
      </w:r>
      <w:r w:rsidR="0074317E" w:rsidRPr="0074317E">
        <w:t>(</w:t>
      </w:r>
      <w:proofErr w:type="spellStart"/>
      <w:r w:rsidR="0074317E" w:rsidRPr="0074317E">
        <w:t>Edvardsson</w:t>
      </w:r>
      <w:proofErr w:type="spellEnd"/>
      <w:r w:rsidR="0074317E" w:rsidRPr="0074317E">
        <w:t xml:space="preserve"> and </w:t>
      </w:r>
      <w:proofErr w:type="spellStart"/>
      <w:r w:rsidR="0074317E" w:rsidRPr="0074317E">
        <w:t>Enquist</w:t>
      </w:r>
      <w:proofErr w:type="spellEnd"/>
      <w:r w:rsidR="0074317E" w:rsidRPr="0074317E">
        <w:t>, 2011)</w:t>
      </w:r>
      <w:r w:rsidRPr="000B5A27">
        <w:t xml:space="preserve">. These alternatives are appealing, particularly when the price is sensitive and cultural value on </w:t>
      </w:r>
      <w:proofErr w:type="spellStart"/>
      <w:r w:rsidRPr="000B5A27">
        <w:t>customized</w:t>
      </w:r>
      <w:proofErr w:type="spellEnd"/>
      <w:r w:rsidRPr="000B5A27">
        <w:t xml:space="preserve"> solutions is high in certain segments; the customers of such products prefer local craftsmanship or want to </w:t>
      </w:r>
      <w:proofErr w:type="spellStart"/>
      <w:r w:rsidRPr="000B5A27">
        <w:t>patronize</w:t>
      </w:r>
      <w:proofErr w:type="spellEnd"/>
      <w:r w:rsidRPr="000B5A27">
        <w:t xml:space="preserve"> local businesses</w:t>
      </w:r>
      <w:r w:rsidR="0074317E">
        <w:t xml:space="preserve"> </w:t>
      </w:r>
      <w:r w:rsidR="0074317E" w:rsidRPr="0074317E">
        <w:t>(</w:t>
      </w:r>
      <w:proofErr w:type="spellStart"/>
      <w:r w:rsidR="0074317E" w:rsidRPr="0074317E">
        <w:t>Tiehen</w:t>
      </w:r>
      <w:proofErr w:type="spellEnd"/>
      <w:r w:rsidR="0074317E" w:rsidRPr="0074317E">
        <w:t>, 2022)</w:t>
      </w:r>
      <w:r w:rsidRPr="000B5A27">
        <w:t>.</w:t>
      </w:r>
    </w:p>
    <w:p w14:paraId="018DE9D6" w14:textId="567426E1" w:rsidR="00161084" w:rsidRPr="00566378" w:rsidRDefault="00161084" w:rsidP="00364662">
      <w:pPr>
        <w:rPr>
          <w:b/>
          <w:bCs/>
        </w:rPr>
      </w:pPr>
      <w:r w:rsidRPr="00161084">
        <w:rPr>
          <w:b/>
          <w:bCs/>
        </w:rPr>
        <w:t>Rivalry Among Existing Competitors – High</w:t>
      </w:r>
    </w:p>
    <w:p w14:paraId="57DE648C" w14:textId="58043BD7" w:rsidR="009129FA" w:rsidRPr="00161084" w:rsidRDefault="008236E1" w:rsidP="00161084">
      <w:r>
        <w:t xml:space="preserve">According to </w:t>
      </w:r>
      <w:proofErr w:type="spellStart"/>
      <w:r w:rsidRPr="008236E1">
        <w:t>Vyas</w:t>
      </w:r>
      <w:proofErr w:type="spellEnd"/>
      <w:r w:rsidRPr="008236E1">
        <w:t xml:space="preserve">, </w:t>
      </w:r>
      <w:proofErr w:type="spellStart"/>
      <w:r w:rsidRPr="008236E1">
        <w:t>Dasgupta</w:t>
      </w:r>
      <w:proofErr w:type="spellEnd"/>
      <w:r w:rsidRPr="008236E1">
        <w:t xml:space="preserve"> and </w:t>
      </w:r>
      <w:proofErr w:type="spellStart"/>
      <w:r w:rsidRPr="008236E1">
        <w:t>Sošic</w:t>
      </w:r>
      <w:proofErr w:type="spellEnd"/>
      <w:r>
        <w:t xml:space="preserve"> (</w:t>
      </w:r>
      <w:r w:rsidRPr="008236E1">
        <w:t>2024)</w:t>
      </w:r>
      <w:r>
        <w:t>, th</w:t>
      </w:r>
      <w:r w:rsidR="00364662" w:rsidRPr="00364662">
        <w:t xml:space="preserve">e current retail local furniture market in South Africa is competitive, but divided. The current competitors like Mr Price Home, </w:t>
      </w:r>
      <w:proofErr w:type="spellStart"/>
      <w:r w:rsidR="00364662" w:rsidRPr="00364662">
        <w:t>Coricraft</w:t>
      </w:r>
      <w:proofErr w:type="spellEnd"/>
      <w:r w:rsidR="00364662" w:rsidRPr="00364662">
        <w:t>, local chain of stores called @home, and OK Furniture already fight over the middle-class urban customers. Moreover, competitive pressure rises because of increasing online retailers and marketplaces (particularly after growth of e-commerce) both within domestic and new entrants internationally</w:t>
      </w:r>
      <w:r>
        <w:t xml:space="preserve"> </w:t>
      </w:r>
      <w:r w:rsidRPr="008236E1">
        <w:t>(</w:t>
      </w:r>
      <w:proofErr w:type="spellStart"/>
      <w:r w:rsidRPr="008236E1">
        <w:t>Edvardsson</w:t>
      </w:r>
      <w:proofErr w:type="spellEnd"/>
      <w:r w:rsidRPr="008236E1">
        <w:t xml:space="preserve"> and </w:t>
      </w:r>
      <w:proofErr w:type="spellStart"/>
      <w:r w:rsidRPr="008236E1">
        <w:t>Enquist</w:t>
      </w:r>
      <w:proofErr w:type="spellEnd"/>
      <w:r w:rsidRPr="008236E1">
        <w:t>, 2011)</w:t>
      </w:r>
      <w:r w:rsidR="00364662" w:rsidRPr="00364662">
        <w:t>.</w:t>
      </w:r>
      <w:r w:rsidR="00301464">
        <w:t xml:space="preserve"> </w:t>
      </w:r>
    </w:p>
    <w:p w14:paraId="3C507216" w14:textId="77777777" w:rsidR="00161084" w:rsidRDefault="00161084" w:rsidP="00161084">
      <w:pPr>
        <w:rPr>
          <w:b/>
          <w:bCs/>
        </w:rPr>
      </w:pPr>
      <w:r w:rsidRPr="00161084">
        <w:rPr>
          <w:b/>
          <w:bCs/>
        </w:rPr>
        <w:t>Limitations of the Five Forces Approach</w:t>
      </w:r>
    </w:p>
    <w:p w14:paraId="220CC4D4" w14:textId="35788E6F" w:rsidR="00161084" w:rsidRPr="00161084" w:rsidRDefault="009129FA" w:rsidP="00161084">
      <w:r w:rsidRPr="009129FA">
        <w:t>Although the model by Porter provides structure, it assumes a balanced industry with an inert structure</w:t>
      </w:r>
      <w:r w:rsidR="008236E1">
        <w:t xml:space="preserve"> </w:t>
      </w:r>
      <w:r w:rsidR="008236E1" w:rsidRPr="008236E1">
        <w:t>(</w:t>
      </w:r>
      <w:proofErr w:type="spellStart"/>
      <w:r w:rsidR="008236E1" w:rsidRPr="008236E1">
        <w:t>Ndzabukelwako</w:t>
      </w:r>
      <w:proofErr w:type="spellEnd"/>
      <w:r w:rsidR="008236E1" w:rsidRPr="008236E1">
        <w:t> </w:t>
      </w:r>
      <w:r w:rsidR="008236E1" w:rsidRPr="008236E1">
        <w:rPr>
          <w:i/>
          <w:iCs/>
        </w:rPr>
        <w:t>et al.</w:t>
      </w:r>
      <w:r w:rsidR="008236E1" w:rsidRPr="008236E1">
        <w:t>, 2024)</w:t>
      </w:r>
      <w:r w:rsidRPr="009129FA">
        <w:t xml:space="preserve">. As a matter of fact, the retail industry in South Africa is dynamic: e-commerce is rapidly developing; the economic environment (inflation, unemployment, currency, etc.) is unstable; consumer behaviour changes; </w:t>
      </w:r>
      <w:r w:rsidR="00B87E7B">
        <w:t xml:space="preserve">and </w:t>
      </w:r>
      <w:r w:rsidRPr="009129FA">
        <w:t xml:space="preserve">the regulatory climate changes. </w:t>
      </w:r>
      <w:r w:rsidR="008236E1">
        <w:t xml:space="preserve">According to </w:t>
      </w:r>
      <w:proofErr w:type="spellStart"/>
      <w:r w:rsidR="008236E1" w:rsidRPr="008236E1">
        <w:t>Vyas</w:t>
      </w:r>
      <w:proofErr w:type="spellEnd"/>
      <w:r w:rsidR="008236E1" w:rsidRPr="008236E1">
        <w:t xml:space="preserve">, </w:t>
      </w:r>
      <w:proofErr w:type="spellStart"/>
      <w:r w:rsidR="008236E1" w:rsidRPr="008236E1">
        <w:t>Dasgupta</w:t>
      </w:r>
      <w:proofErr w:type="spellEnd"/>
      <w:r w:rsidR="008236E1" w:rsidRPr="008236E1">
        <w:t xml:space="preserve"> and </w:t>
      </w:r>
      <w:proofErr w:type="spellStart"/>
      <w:r w:rsidR="008236E1" w:rsidRPr="008236E1">
        <w:t>Sošic</w:t>
      </w:r>
      <w:proofErr w:type="spellEnd"/>
      <w:r w:rsidR="008236E1">
        <w:t xml:space="preserve"> (</w:t>
      </w:r>
      <w:r w:rsidR="008236E1" w:rsidRPr="008236E1">
        <w:t>2024)</w:t>
      </w:r>
      <w:r w:rsidR="008236E1">
        <w:t xml:space="preserve">, </w:t>
      </w:r>
      <w:r w:rsidR="00B87E7B">
        <w:t>the</w:t>
      </w:r>
      <w:r w:rsidRPr="009129FA">
        <w:t xml:space="preserve"> possibility of disruption (e.g.</w:t>
      </w:r>
      <w:r w:rsidR="00B87E7B">
        <w:t>,</w:t>
      </w:r>
      <w:r w:rsidRPr="009129FA">
        <w:t xml:space="preserve"> by online retail, mobile commerce</w:t>
      </w:r>
      <w:r w:rsidR="00B87E7B">
        <w:t>,</w:t>
      </w:r>
      <w:r w:rsidRPr="009129FA">
        <w:t xml:space="preserve"> or other business models, which are major in SA) is also under-estimated in the model.</w:t>
      </w:r>
      <w:r>
        <w:t xml:space="preserve"> </w:t>
      </w:r>
    </w:p>
    <w:p w14:paraId="5EE7C045" w14:textId="7EF48A77" w:rsidR="00161084" w:rsidRPr="00161084" w:rsidRDefault="00161084" w:rsidP="00566378">
      <w:pPr>
        <w:pStyle w:val="Heading2"/>
      </w:pPr>
      <w:bookmarkStart w:id="13" w:name="_Toc216520165"/>
      <w:r w:rsidRPr="00161084">
        <w:lastRenderedPageBreak/>
        <w:t xml:space="preserve">2.3 Internal Performance Analysis — SWOT </w:t>
      </w:r>
      <w:r w:rsidR="00566378">
        <w:t>Analysis</w:t>
      </w:r>
      <w:bookmarkEnd w:id="13"/>
    </w:p>
    <w:p w14:paraId="2593FD58" w14:textId="59743C6B" w:rsidR="00566378" w:rsidRDefault="00566378" w:rsidP="00566378">
      <w:pPr>
        <w:jc w:val="center"/>
      </w:pPr>
      <w:r>
        <w:rPr>
          <w:noProof/>
        </w:rPr>
        <w:drawing>
          <wp:inline distT="0" distB="0" distL="0" distR="0" wp14:anchorId="5B3EC051" wp14:editId="00D9A8D8">
            <wp:extent cx="4961905" cy="4600000"/>
            <wp:effectExtent l="0" t="0" r="0" b="0"/>
            <wp:docPr id="1240049257" name="Picture 1" descr="A diagram of swot analys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049257" name="Picture 1" descr="A diagram of swot analysis&#10;&#10;AI-generated content may be incorrect."/>
                    <pic:cNvPicPr/>
                  </pic:nvPicPr>
                  <pic:blipFill>
                    <a:blip r:embed="rId14"/>
                    <a:stretch>
                      <a:fillRect/>
                    </a:stretch>
                  </pic:blipFill>
                  <pic:spPr>
                    <a:xfrm>
                      <a:off x="0" y="0"/>
                      <a:ext cx="4961905" cy="4600000"/>
                    </a:xfrm>
                    <a:prstGeom prst="rect">
                      <a:avLst/>
                    </a:prstGeom>
                  </pic:spPr>
                </pic:pic>
              </a:graphicData>
            </a:graphic>
          </wp:inline>
        </w:drawing>
      </w:r>
    </w:p>
    <w:p w14:paraId="5C31AB0C" w14:textId="4EA5B56A" w:rsidR="00566378" w:rsidRDefault="00566378" w:rsidP="00566378">
      <w:pPr>
        <w:jc w:val="center"/>
      </w:pPr>
      <w:r>
        <w:t>Figure: SWOT Analysis</w:t>
      </w:r>
    </w:p>
    <w:p w14:paraId="568C2CF2" w14:textId="622F6885" w:rsidR="00566378" w:rsidRPr="00301464" w:rsidRDefault="00566378" w:rsidP="00301464">
      <w:pPr>
        <w:jc w:val="center"/>
      </w:pPr>
      <w:r>
        <w:t xml:space="preserve">Source: </w:t>
      </w:r>
      <w:r w:rsidRPr="00566378">
        <w:t>Barthélemy</w:t>
      </w:r>
      <w:r>
        <w:t xml:space="preserve"> (</w:t>
      </w:r>
      <w:r w:rsidRPr="00566378">
        <w:t>2022).</w:t>
      </w:r>
    </w:p>
    <w:tbl>
      <w:tblPr>
        <w:tblStyle w:val="TableGrid"/>
        <w:tblW w:w="0" w:type="auto"/>
        <w:tblLook w:val="04A0" w:firstRow="1" w:lastRow="0" w:firstColumn="1" w:lastColumn="0" w:noHBand="0" w:noVBand="1"/>
      </w:tblPr>
      <w:tblGrid>
        <w:gridCol w:w="4675"/>
        <w:gridCol w:w="4675"/>
      </w:tblGrid>
      <w:tr w:rsidR="00566378" w14:paraId="1A05ED79" w14:textId="77777777" w:rsidTr="009228E1">
        <w:tc>
          <w:tcPr>
            <w:tcW w:w="4675" w:type="dxa"/>
            <w:shd w:val="clear" w:color="auto" w:fill="E2EFD9" w:themeFill="accent6" w:themeFillTint="33"/>
          </w:tcPr>
          <w:p w14:paraId="7E6F2488" w14:textId="6BBD7CA1" w:rsidR="00566378" w:rsidRPr="009228E1" w:rsidRDefault="00566378" w:rsidP="009228E1">
            <w:pPr>
              <w:jc w:val="center"/>
            </w:pPr>
            <w:r w:rsidRPr="00161084">
              <w:rPr>
                <w:b/>
                <w:bCs/>
              </w:rPr>
              <w:t>Strengths</w:t>
            </w:r>
          </w:p>
        </w:tc>
        <w:tc>
          <w:tcPr>
            <w:tcW w:w="4675" w:type="dxa"/>
            <w:shd w:val="clear" w:color="auto" w:fill="F7CAAC" w:themeFill="accent2" w:themeFillTint="66"/>
          </w:tcPr>
          <w:p w14:paraId="08D9790F" w14:textId="5F6321C0" w:rsidR="00566378" w:rsidRDefault="00566378" w:rsidP="009228E1">
            <w:pPr>
              <w:jc w:val="center"/>
              <w:rPr>
                <w:b/>
                <w:bCs/>
              </w:rPr>
            </w:pPr>
            <w:r w:rsidRPr="00161084">
              <w:rPr>
                <w:b/>
                <w:bCs/>
              </w:rPr>
              <w:t>Weaknesses</w:t>
            </w:r>
          </w:p>
        </w:tc>
      </w:tr>
      <w:tr w:rsidR="00566378" w14:paraId="2DE21A4F" w14:textId="77777777" w:rsidTr="00566378">
        <w:tc>
          <w:tcPr>
            <w:tcW w:w="4675" w:type="dxa"/>
          </w:tcPr>
          <w:p w14:paraId="38843F00" w14:textId="53680CB0" w:rsidR="00566378" w:rsidRDefault="00566378" w:rsidP="00566378">
            <w:r w:rsidRPr="007009C6">
              <w:rPr>
                <w:b/>
                <w:bCs/>
              </w:rPr>
              <w:t>Powerful Global Brand and Image:</w:t>
            </w:r>
            <w:r>
              <w:t xml:space="preserve"> </w:t>
            </w:r>
            <w:r w:rsidRPr="007009C6">
              <w:t>IKEA is known around the world to be a practical designer, with low prices and Scandinavian style, a brand message that can appeal to the middle classes of urban South Africa</w:t>
            </w:r>
            <w:r>
              <w:t xml:space="preserve"> </w:t>
            </w:r>
            <w:r w:rsidRPr="0074317E">
              <w:t>(Bookman and Hall, 2022)</w:t>
            </w:r>
            <w:r w:rsidRPr="007009C6">
              <w:t>.</w:t>
            </w:r>
          </w:p>
          <w:p w14:paraId="7073F732" w14:textId="77777777" w:rsidR="00566378" w:rsidRDefault="00566378" w:rsidP="00566378">
            <w:pPr>
              <w:rPr>
                <w:b/>
                <w:bCs/>
              </w:rPr>
            </w:pPr>
          </w:p>
        </w:tc>
        <w:tc>
          <w:tcPr>
            <w:tcW w:w="4675" w:type="dxa"/>
          </w:tcPr>
          <w:p w14:paraId="2BDF3ADE" w14:textId="4FC9B46C" w:rsidR="00566378" w:rsidRPr="00301464" w:rsidRDefault="00566378" w:rsidP="00566378">
            <w:r w:rsidRPr="00A142E0">
              <w:rPr>
                <w:b/>
                <w:bCs/>
              </w:rPr>
              <w:t>Relying on Large-format Stores and Inventory Imports:</w:t>
            </w:r>
            <w:r>
              <w:t xml:space="preserve"> </w:t>
            </w:r>
            <w:r w:rsidRPr="00A142E0">
              <w:t xml:space="preserve">The conventional model used by IKEA is based on large stores and imports of flat-pack goods, which can be more expensive (import taxes, logistics, </w:t>
            </w:r>
            <w:r>
              <w:t xml:space="preserve">and </w:t>
            </w:r>
            <w:r w:rsidRPr="00A142E0">
              <w:t>warehouse) and less flexible</w:t>
            </w:r>
            <w:r>
              <w:t xml:space="preserve"> </w:t>
            </w:r>
            <w:r w:rsidRPr="0074317E">
              <w:t>(Barthélemy, 2022)</w:t>
            </w:r>
            <w:r w:rsidRPr="00A142E0">
              <w:t>.</w:t>
            </w:r>
          </w:p>
        </w:tc>
      </w:tr>
      <w:tr w:rsidR="00566378" w14:paraId="74441A05" w14:textId="77777777" w:rsidTr="00566378">
        <w:tc>
          <w:tcPr>
            <w:tcW w:w="4675" w:type="dxa"/>
          </w:tcPr>
          <w:p w14:paraId="139C58CC" w14:textId="77777777" w:rsidR="00566378" w:rsidRPr="00161084" w:rsidRDefault="00566378" w:rsidP="00566378">
            <w:r w:rsidRPr="007009C6">
              <w:rPr>
                <w:b/>
                <w:bCs/>
              </w:rPr>
              <w:lastRenderedPageBreak/>
              <w:t>Effective Global Supply Chain and Economies of Scale</w:t>
            </w:r>
            <w:r w:rsidRPr="007009C6">
              <w:t>:</w:t>
            </w:r>
            <w:r>
              <w:t xml:space="preserve"> </w:t>
            </w:r>
            <w:r w:rsidRPr="007009C6">
              <w:t>The global sourcing and logistics networks established by IKEA enable sourcing at low costs even when the transported parts need to be imported. This effectiveness is the foundation of competitive pricing</w:t>
            </w:r>
            <w:r>
              <w:t xml:space="preserve"> </w:t>
            </w:r>
            <w:r w:rsidRPr="0074317E">
              <w:t>(</w:t>
            </w:r>
            <w:proofErr w:type="spellStart"/>
            <w:r w:rsidRPr="0074317E">
              <w:t>Bednarz</w:t>
            </w:r>
            <w:proofErr w:type="spellEnd"/>
            <w:r w:rsidRPr="0074317E">
              <w:t xml:space="preserve"> and </w:t>
            </w:r>
            <w:proofErr w:type="spellStart"/>
            <w:r w:rsidRPr="0074317E">
              <w:t>Myszk</w:t>
            </w:r>
            <w:proofErr w:type="spellEnd"/>
            <w:r w:rsidRPr="0074317E">
              <w:t>, 2024)</w:t>
            </w:r>
            <w:r w:rsidRPr="007009C6">
              <w:t>.</w:t>
            </w:r>
          </w:p>
          <w:p w14:paraId="5618235D" w14:textId="77777777" w:rsidR="00566378" w:rsidRDefault="00566378" w:rsidP="00161084">
            <w:pPr>
              <w:rPr>
                <w:b/>
                <w:bCs/>
              </w:rPr>
            </w:pPr>
          </w:p>
        </w:tc>
        <w:tc>
          <w:tcPr>
            <w:tcW w:w="4675" w:type="dxa"/>
          </w:tcPr>
          <w:p w14:paraId="45D7A0AE" w14:textId="23B2332C" w:rsidR="00566378" w:rsidRPr="00566378" w:rsidRDefault="00566378" w:rsidP="00566378">
            <w:pPr>
              <w:rPr>
                <w:b/>
                <w:bCs/>
              </w:rPr>
            </w:pPr>
            <w:r w:rsidRPr="00A142E0">
              <w:rPr>
                <w:b/>
                <w:bCs/>
              </w:rPr>
              <w:t>Relatively High Price-sensitivity of Consumers:</w:t>
            </w:r>
            <w:r>
              <w:rPr>
                <w:b/>
                <w:bCs/>
              </w:rPr>
              <w:t xml:space="preserve"> </w:t>
            </w:r>
            <w:r w:rsidRPr="00A142E0">
              <w:t xml:space="preserve">With </w:t>
            </w:r>
            <w:r>
              <w:t xml:space="preserve">a </w:t>
            </w:r>
            <w:r w:rsidRPr="00A142E0">
              <w:t>high unemployment rate and income inequality, most potential customers might be highly price-sensitive, which restricts the profit margin of IKEA and must be price-positioned carefully</w:t>
            </w:r>
            <w:r>
              <w:t xml:space="preserve"> </w:t>
            </w:r>
            <w:r w:rsidRPr="0074317E">
              <w:t>(</w:t>
            </w:r>
            <w:proofErr w:type="spellStart"/>
            <w:r w:rsidRPr="0074317E">
              <w:t>Enquist</w:t>
            </w:r>
            <w:proofErr w:type="spellEnd"/>
            <w:r w:rsidRPr="0074317E">
              <w:t xml:space="preserve"> and </w:t>
            </w:r>
            <w:proofErr w:type="spellStart"/>
            <w:r w:rsidRPr="0074317E">
              <w:t>Sebhatu</w:t>
            </w:r>
            <w:proofErr w:type="spellEnd"/>
            <w:r w:rsidRPr="0074317E">
              <w:t>, 2023)</w:t>
            </w:r>
            <w:r w:rsidRPr="00A142E0">
              <w:t>.</w:t>
            </w:r>
          </w:p>
          <w:p w14:paraId="77117861" w14:textId="77777777" w:rsidR="00566378" w:rsidRDefault="00566378" w:rsidP="00161084">
            <w:pPr>
              <w:rPr>
                <w:b/>
                <w:bCs/>
              </w:rPr>
            </w:pPr>
          </w:p>
        </w:tc>
      </w:tr>
      <w:tr w:rsidR="00566378" w14:paraId="6B4506AD" w14:textId="77777777" w:rsidTr="009228E1">
        <w:tc>
          <w:tcPr>
            <w:tcW w:w="4675" w:type="dxa"/>
            <w:shd w:val="clear" w:color="auto" w:fill="DEEAF6" w:themeFill="accent5" w:themeFillTint="33"/>
          </w:tcPr>
          <w:p w14:paraId="73A72A86" w14:textId="0A4C739E" w:rsidR="00566378" w:rsidRDefault="009228E1" w:rsidP="009228E1">
            <w:pPr>
              <w:jc w:val="center"/>
              <w:rPr>
                <w:b/>
                <w:bCs/>
              </w:rPr>
            </w:pPr>
            <w:r>
              <w:rPr>
                <w:b/>
                <w:bCs/>
              </w:rPr>
              <w:t>Opportunities</w:t>
            </w:r>
          </w:p>
        </w:tc>
        <w:tc>
          <w:tcPr>
            <w:tcW w:w="4675" w:type="dxa"/>
            <w:shd w:val="clear" w:color="auto" w:fill="EE0000"/>
          </w:tcPr>
          <w:p w14:paraId="6F17487E" w14:textId="05F038BE" w:rsidR="00566378" w:rsidRDefault="009228E1" w:rsidP="009228E1">
            <w:pPr>
              <w:jc w:val="center"/>
              <w:rPr>
                <w:b/>
                <w:bCs/>
              </w:rPr>
            </w:pPr>
            <w:r>
              <w:rPr>
                <w:b/>
                <w:bCs/>
              </w:rPr>
              <w:t>Threats</w:t>
            </w:r>
          </w:p>
        </w:tc>
      </w:tr>
      <w:tr w:rsidR="009228E1" w14:paraId="48D30E0B" w14:textId="77777777" w:rsidTr="00566378">
        <w:tc>
          <w:tcPr>
            <w:tcW w:w="4675" w:type="dxa"/>
          </w:tcPr>
          <w:p w14:paraId="6FAE7A28" w14:textId="2F83E980" w:rsidR="009228E1" w:rsidRPr="009228E1" w:rsidRDefault="009228E1" w:rsidP="009228E1">
            <w:r w:rsidRPr="00A142E0">
              <w:rPr>
                <w:b/>
                <w:bCs/>
              </w:rPr>
              <w:t>Urban Middle-Class Growth (Potential Market):</w:t>
            </w:r>
            <w:r w:rsidRPr="00A142E0">
              <w:t xml:space="preserve"> The retail furniture and home-goods segment, specifically in </w:t>
            </w:r>
            <w:r>
              <w:t xml:space="preserve">the </w:t>
            </w:r>
            <w:r w:rsidRPr="00A142E0">
              <w:t>urban consumer segment, is already demonstrating growing demand, which is reflected in the solid recent growth (9</w:t>
            </w:r>
            <w:r>
              <w:t xml:space="preserve"> to </w:t>
            </w:r>
            <w:r w:rsidRPr="00A142E0">
              <w:t xml:space="preserve">13 percent YoY growth) of the </w:t>
            </w:r>
            <w:r>
              <w:t>furniture/appliances</w:t>
            </w:r>
            <w:r w:rsidRPr="00A142E0">
              <w:t xml:space="preserve"> sub-category</w:t>
            </w:r>
            <w:r>
              <w:t xml:space="preserve"> </w:t>
            </w:r>
            <w:r w:rsidRPr="00A142E0">
              <w:t>(</w:t>
            </w:r>
            <w:proofErr w:type="spellStart"/>
            <w:r w:rsidRPr="00A142E0">
              <w:t>Dludla</w:t>
            </w:r>
            <w:proofErr w:type="spellEnd"/>
            <w:r w:rsidRPr="00A142E0">
              <w:t>, 2025).</w:t>
            </w:r>
          </w:p>
        </w:tc>
        <w:tc>
          <w:tcPr>
            <w:tcW w:w="4675" w:type="dxa"/>
          </w:tcPr>
          <w:p w14:paraId="139150BD" w14:textId="06B894BC" w:rsidR="009228E1" w:rsidRPr="009228E1" w:rsidRDefault="009228E1" w:rsidP="009228E1">
            <w:r w:rsidRPr="006A23F5">
              <w:rPr>
                <w:b/>
                <w:bCs/>
              </w:rPr>
              <w:t>Supply-Chain &amp; Logistics Challenges:</w:t>
            </w:r>
            <w:r w:rsidRPr="006A23F5">
              <w:t xml:space="preserve"> </w:t>
            </w:r>
            <w:r>
              <w:t xml:space="preserve">According to </w:t>
            </w:r>
            <w:r w:rsidRPr="0074317E">
              <w:t>Barthélemy</w:t>
            </w:r>
            <w:r>
              <w:t xml:space="preserve"> (</w:t>
            </w:r>
            <w:r w:rsidRPr="0074317E">
              <w:t>2022)</w:t>
            </w:r>
            <w:r>
              <w:t>, d</w:t>
            </w:r>
            <w:r w:rsidRPr="006A23F5">
              <w:t>ue to the structural limitations in the infrastructure (transport, warehousing, distribution), South Africa has a long import lead time that could create difficulties in managing inventory efficiently (particularly when the demand is variable).</w:t>
            </w:r>
          </w:p>
        </w:tc>
      </w:tr>
      <w:tr w:rsidR="009228E1" w14:paraId="2193BAC7" w14:textId="77777777" w:rsidTr="00566378">
        <w:tc>
          <w:tcPr>
            <w:tcW w:w="4675" w:type="dxa"/>
          </w:tcPr>
          <w:p w14:paraId="375D819E" w14:textId="44F6FF0B" w:rsidR="009228E1" w:rsidRPr="009228E1" w:rsidRDefault="009228E1" w:rsidP="00161084">
            <w:r w:rsidRPr="00A142E0">
              <w:rPr>
                <w:b/>
                <w:bCs/>
              </w:rPr>
              <w:t>Increasing E-commerce and Digital Retail Adoption:</w:t>
            </w:r>
            <w:r w:rsidRPr="00A142E0">
              <w:t xml:space="preserve"> As the internet penetration stands at almost 79% and online retail is on the increase, IKEA can </w:t>
            </w:r>
            <w:proofErr w:type="spellStart"/>
            <w:r w:rsidRPr="00A142E0">
              <w:t>utilize</w:t>
            </w:r>
            <w:proofErr w:type="spellEnd"/>
            <w:r w:rsidRPr="00A142E0">
              <w:t xml:space="preserve"> </w:t>
            </w:r>
            <w:proofErr w:type="spellStart"/>
            <w:r w:rsidRPr="00A142E0">
              <w:t>omnichannel</w:t>
            </w:r>
            <w:proofErr w:type="spellEnd"/>
            <w:r w:rsidRPr="00A142E0">
              <w:t xml:space="preserve"> distribution, which will reach customers outside of major city centres</w:t>
            </w:r>
            <w:r>
              <w:t xml:space="preserve"> </w:t>
            </w:r>
            <w:r w:rsidRPr="00A142E0">
              <w:t>(Kemp, 2025).</w:t>
            </w:r>
          </w:p>
        </w:tc>
        <w:tc>
          <w:tcPr>
            <w:tcW w:w="4675" w:type="dxa"/>
          </w:tcPr>
          <w:p w14:paraId="19425A6D" w14:textId="04BA98AC" w:rsidR="009228E1" w:rsidRPr="009228E1" w:rsidRDefault="009228E1" w:rsidP="00161084">
            <w:r w:rsidRPr="006A23F5">
              <w:rPr>
                <w:b/>
                <w:bCs/>
              </w:rPr>
              <w:t>Competitive and Substitutes Pressure:</w:t>
            </w:r>
            <w:r w:rsidRPr="006A23F5">
              <w:t xml:space="preserve"> The local furniture manufacturers, second-hand, smaller retailers and online retailers may be able to compete with IKEA in pricing or provide more tailor-made and localised furniture that matched local preferences</w:t>
            </w:r>
            <w:r>
              <w:t xml:space="preserve"> </w:t>
            </w:r>
            <w:r w:rsidRPr="0074317E">
              <w:t>(Bookman and Hall, 2022)</w:t>
            </w:r>
            <w:r w:rsidRPr="006A23F5">
              <w:t>.</w:t>
            </w:r>
          </w:p>
        </w:tc>
      </w:tr>
    </w:tbl>
    <w:p w14:paraId="0F29A121" w14:textId="77777777" w:rsidR="00566378" w:rsidRDefault="00566378" w:rsidP="00161084">
      <w:pPr>
        <w:rPr>
          <w:b/>
          <w:bCs/>
        </w:rPr>
      </w:pPr>
    </w:p>
    <w:p w14:paraId="53B0D699" w14:textId="1757E936" w:rsidR="00161084" w:rsidRDefault="00161084" w:rsidP="009228E1">
      <w:pPr>
        <w:pStyle w:val="Heading2"/>
      </w:pPr>
      <w:bookmarkStart w:id="14" w:name="_Toc216520166"/>
      <w:r w:rsidRPr="00161084">
        <w:t>2.4 Insights and Strategic Implications</w:t>
      </w:r>
      <w:bookmarkEnd w:id="14"/>
      <w:r w:rsidRPr="00161084">
        <w:t xml:space="preserve"> </w:t>
      </w:r>
    </w:p>
    <w:p w14:paraId="2DBA9524" w14:textId="6E0F6BD5" w:rsidR="000C7389" w:rsidRPr="009228E1" w:rsidRDefault="000C7389" w:rsidP="00161084">
      <w:r w:rsidRPr="009228E1">
        <w:t xml:space="preserve">The combination of the PESTEL and Five Forces analysis and SWOT analysis shows that the market environment in South Africa is challenging yet promising </w:t>
      </w:r>
      <w:r w:rsidR="009228E1" w:rsidRPr="009228E1">
        <w:t>for</w:t>
      </w:r>
      <w:r w:rsidRPr="009228E1">
        <w:t xml:space="preserve"> IKEA. The </w:t>
      </w:r>
      <w:r w:rsidRPr="009228E1">
        <w:lastRenderedPageBreak/>
        <w:t xml:space="preserve">main opportunities are the development of the retail-furniture demand of urban consumers, increased use of e-commerce, and sustainable, stylish and affordable </w:t>
      </w:r>
      <w:r w:rsidR="009228E1" w:rsidRPr="009228E1">
        <w:t>home goods</w:t>
      </w:r>
      <w:r w:rsidR="00C7415F" w:rsidRPr="009228E1">
        <w:t xml:space="preserve"> (Barthélemy, 2022)</w:t>
      </w:r>
      <w:r w:rsidRPr="009228E1">
        <w:t>. Among the major risks, there are macroeconomic instability (inflation, unemployment), regulatory burden, high price sensitivity, and supply-chain limit</w:t>
      </w:r>
      <w:r w:rsidR="0074317E" w:rsidRPr="009228E1">
        <w:t xml:space="preserve"> (Bookman and Hall, 2022)</w:t>
      </w:r>
      <w:r w:rsidRPr="009228E1">
        <w:t>.</w:t>
      </w:r>
    </w:p>
    <w:p w14:paraId="714A44EF" w14:textId="60A8CE7A" w:rsidR="00A6777B" w:rsidRDefault="000C7389" w:rsidP="00161084">
      <w:pPr>
        <w:rPr>
          <w:b/>
          <w:bCs/>
        </w:rPr>
      </w:pPr>
      <w:r w:rsidRPr="000C7389">
        <w:rPr>
          <w:b/>
          <w:bCs/>
        </w:rPr>
        <w:t>Under these dynamics, the strategic priorities should be:</w:t>
      </w:r>
    </w:p>
    <w:p w14:paraId="2FEA6F98" w14:textId="1A6E5630" w:rsidR="00A6777B" w:rsidRDefault="00A6777B" w:rsidP="009228E1">
      <w:pPr>
        <w:pStyle w:val="ListParagraph"/>
        <w:numPr>
          <w:ilvl w:val="0"/>
          <w:numId w:val="48"/>
        </w:numPr>
      </w:pPr>
      <w:r w:rsidRPr="009228E1">
        <w:rPr>
          <w:b/>
          <w:bCs/>
        </w:rPr>
        <w:t xml:space="preserve">Entry mode with low import and regulatory risk- </w:t>
      </w:r>
      <w:r w:rsidR="0074317E">
        <w:t xml:space="preserve">According to </w:t>
      </w:r>
      <w:r w:rsidR="0074317E" w:rsidRPr="0074317E">
        <w:t>Barthélemy</w:t>
      </w:r>
      <w:r w:rsidR="0074317E">
        <w:t xml:space="preserve"> (</w:t>
      </w:r>
      <w:r w:rsidR="0074317E" w:rsidRPr="0074317E">
        <w:t>2022)</w:t>
      </w:r>
      <w:r w:rsidR="0074317E">
        <w:t xml:space="preserve">, </w:t>
      </w:r>
      <w:r w:rsidR="009228E1">
        <w:t>this</w:t>
      </w:r>
      <w:r>
        <w:t xml:space="preserve"> could be</w:t>
      </w:r>
      <w:r w:rsidRPr="00A6777B">
        <w:t xml:space="preserve"> </w:t>
      </w:r>
      <w:r w:rsidR="009228E1">
        <w:t xml:space="preserve">a </w:t>
      </w:r>
      <w:r w:rsidRPr="00A6777B">
        <w:t xml:space="preserve">joint venture/ local partnership, maybe with local sourcing and import, depending on </w:t>
      </w:r>
      <w:r w:rsidR="009228E1">
        <w:t xml:space="preserve">the </w:t>
      </w:r>
      <w:r w:rsidRPr="00A6777B">
        <w:t>product.</w:t>
      </w:r>
    </w:p>
    <w:p w14:paraId="72227645" w14:textId="744CA823" w:rsidR="00A6777B" w:rsidRPr="009228E1" w:rsidRDefault="00A6777B" w:rsidP="009228E1">
      <w:pPr>
        <w:pStyle w:val="ListParagraph"/>
        <w:numPr>
          <w:ilvl w:val="0"/>
          <w:numId w:val="48"/>
        </w:numPr>
        <w:rPr>
          <w:b/>
          <w:bCs/>
        </w:rPr>
      </w:pPr>
      <w:r w:rsidRPr="009228E1">
        <w:rPr>
          <w:b/>
          <w:bCs/>
        </w:rPr>
        <w:t xml:space="preserve">Flexible retail format with </w:t>
      </w:r>
      <w:proofErr w:type="spellStart"/>
      <w:r w:rsidRPr="009228E1">
        <w:rPr>
          <w:b/>
          <w:bCs/>
        </w:rPr>
        <w:t>omnichannel</w:t>
      </w:r>
      <w:proofErr w:type="spellEnd"/>
      <w:r w:rsidRPr="009228E1">
        <w:rPr>
          <w:b/>
          <w:bCs/>
        </w:rPr>
        <w:t xml:space="preserve"> strategy - </w:t>
      </w:r>
      <w:r w:rsidR="009228E1">
        <w:t>A</w:t>
      </w:r>
      <w:r w:rsidRPr="00A6777B">
        <w:t xml:space="preserve"> smaller </w:t>
      </w:r>
      <w:r w:rsidR="009228E1" w:rsidRPr="00A6777B">
        <w:t>flag store</w:t>
      </w:r>
      <w:r w:rsidRPr="00A6777B">
        <w:t xml:space="preserve"> in a big city (e.g. Johannesburg or Cape Town) with robust online and delivery/</w:t>
      </w:r>
      <w:r w:rsidR="009228E1">
        <w:t>collection</w:t>
      </w:r>
      <w:r w:rsidRPr="00A6777B">
        <w:t xml:space="preserve"> services to take advantage of digital adoption</w:t>
      </w:r>
      <w:r w:rsidR="0074317E">
        <w:t xml:space="preserve"> </w:t>
      </w:r>
      <w:r w:rsidR="0074317E" w:rsidRPr="0074317E">
        <w:t>(</w:t>
      </w:r>
      <w:proofErr w:type="spellStart"/>
      <w:r w:rsidR="0074317E" w:rsidRPr="0074317E">
        <w:t>Enquist</w:t>
      </w:r>
      <w:proofErr w:type="spellEnd"/>
      <w:r w:rsidR="0074317E" w:rsidRPr="0074317E">
        <w:t xml:space="preserve"> and </w:t>
      </w:r>
      <w:proofErr w:type="spellStart"/>
      <w:r w:rsidR="0074317E" w:rsidRPr="0074317E">
        <w:t>Sebhatu</w:t>
      </w:r>
      <w:proofErr w:type="spellEnd"/>
      <w:r w:rsidR="0074317E" w:rsidRPr="0074317E">
        <w:t>, 2023)</w:t>
      </w:r>
      <w:r w:rsidRPr="00A6777B">
        <w:t>.</w:t>
      </w:r>
    </w:p>
    <w:p w14:paraId="67C9E50B" w14:textId="7C709A96" w:rsidR="00A6777B" w:rsidRDefault="00A6777B" w:rsidP="009228E1">
      <w:pPr>
        <w:pStyle w:val="ListParagraph"/>
        <w:numPr>
          <w:ilvl w:val="0"/>
          <w:numId w:val="48"/>
        </w:numPr>
      </w:pPr>
      <w:r w:rsidRPr="009228E1">
        <w:rPr>
          <w:b/>
          <w:bCs/>
        </w:rPr>
        <w:t>Local product range and pricing strategy</w:t>
      </w:r>
      <w:r w:rsidRPr="00A6777B">
        <w:t xml:space="preserve"> </w:t>
      </w:r>
      <w:r w:rsidR="009228E1" w:rsidRPr="00A6777B">
        <w:t xml:space="preserve">- </w:t>
      </w:r>
      <w:r w:rsidR="009228E1">
        <w:t>This</w:t>
      </w:r>
      <w:r>
        <w:t xml:space="preserve"> could be </w:t>
      </w:r>
      <w:r w:rsidRPr="00A6777B">
        <w:t>via a low-cost, value-based product line to meet the budgets of the South African consumer markets and maintain the design and sustainability standards</w:t>
      </w:r>
      <w:r w:rsidR="0074317E">
        <w:t xml:space="preserve"> </w:t>
      </w:r>
      <w:r w:rsidR="0074317E" w:rsidRPr="0074317E">
        <w:t>(Barthélemy, 2022)</w:t>
      </w:r>
      <w:r w:rsidRPr="00A6777B">
        <w:t>.</w:t>
      </w:r>
    </w:p>
    <w:p w14:paraId="5390A26A" w14:textId="0D0938B2" w:rsidR="009A1172" w:rsidRPr="009A1172" w:rsidRDefault="009A1172" w:rsidP="009228E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DEEAF6" w:themeFill="accent5" w:themeFillTint="33"/>
        <w:jc w:val="center"/>
      </w:pPr>
      <w:bookmarkStart w:id="15" w:name="_Toc216520167"/>
      <w:r w:rsidRPr="009A1172">
        <w:t>Section 3: Strategy Development and Formulation</w:t>
      </w:r>
      <w:bookmarkEnd w:id="15"/>
    </w:p>
    <w:p w14:paraId="3E144342" w14:textId="7827C385" w:rsidR="009C07A6" w:rsidRDefault="009A1172" w:rsidP="009228E1">
      <w:pPr>
        <w:pStyle w:val="Heading2"/>
      </w:pPr>
      <w:bookmarkStart w:id="16" w:name="_Toc216520168"/>
      <w:r w:rsidRPr="009A1172">
        <w:t>3.1 Strategic Direction and Rationale</w:t>
      </w:r>
      <w:bookmarkEnd w:id="16"/>
    </w:p>
    <w:p w14:paraId="343173E3" w14:textId="6CFCFE4E" w:rsidR="009A1172" w:rsidRPr="009A1172" w:rsidRDefault="009C07A6" w:rsidP="009A1172">
      <w:r w:rsidRPr="009C07A6">
        <w:t xml:space="preserve">The fundamental vision of IKEA is </w:t>
      </w:r>
      <w:r w:rsidRPr="009C07A6">
        <w:rPr>
          <w:i/>
          <w:iCs/>
        </w:rPr>
        <w:t>to provide a better everyday life to the many people</w:t>
      </w:r>
      <w:r w:rsidR="009228E1">
        <w:rPr>
          <w:i/>
          <w:iCs/>
        </w:rPr>
        <w:t>,</w:t>
      </w:r>
      <w:r w:rsidRPr="009C07A6">
        <w:t xml:space="preserve"> and it is reflected in its business model that places emphasis on affordability, practical design, and broad accessibility. In the long run, IKEA has expanded its focus on the goals of sustainability and the </w:t>
      </w:r>
      <w:r w:rsidR="009228E1">
        <w:t>circular</w:t>
      </w:r>
      <w:r w:rsidRPr="009C07A6">
        <w:t xml:space="preserve"> economy - by using renewable or recycled materials, IKEA has cut its waste levels and carefully considered the lifecycle in </w:t>
      </w:r>
      <w:r w:rsidR="009228E1">
        <w:t>its</w:t>
      </w:r>
      <w:r w:rsidRPr="009C07A6">
        <w:t xml:space="preserve"> products</w:t>
      </w:r>
      <w:r w:rsidR="0074317E">
        <w:t xml:space="preserve"> </w:t>
      </w:r>
      <w:r w:rsidR="0074317E" w:rsidRPr="0074317E">
        <w:t>(Barthélemy, 2022)</w:t>
      </w:r>
      <w:r w:rsidRPr="009C07A6">
        <w:t>. The market entry in South Africa is consistent with these strategic objectives, and it will provide the chance to introduce affordable, design-focused, and sustainability-conscious home furnishing to the new and emerging consumer market in the urban areas</w:t>
      </w:r>
      <w:r w:rsidR="0074317E">
        <w:t xml:space="preserve"> </w:t>
      </w:r>
      <w:r w:rsidR="0074317E" w:rsidRPr="0074317E">
        <w:t>(</w:t>
      </w:r>
      <w:proofErr w:type="spellStart"/>
      <w:r w:rsidR="0074317E" w:rsidRPr="0074317E">
        <w:t>Enquist</w:t>
      </w:r>
      <w:proofErr w:type="spellEnd"/>
      <w:r w:rsidR="0074317E" w:rsidRPr="0074317E">
        <w:t xml:space="preserve"> and </w:t>
      </w:r>
      <w:proofErr w:type="spellStart"/>
      <w:r w:rsidR="0074317E" w:rsidRPr="0074317E">
        <w:t>Sebhatu</w:t>
      </w:r>
      <w:proofErr w:type="spellEnd"/>
      <w:r w:rsidR="0074317E" w:rsidRPr="0074317E">
        <w:t>, 2023)</w:t>
      </w:r>
      <w:r w:rsidRPr="009C07A6">
        <w:t>.</w:t>
      </w:r>
      <w:r w:rsidR="00301464">
        <w:t xml:space="preserve"> </w:t>
      </w:r>
    </w:p>
    <w:p w14:paraId="68379B1D" w14:textId="77777777" w:rsidR="009A1172" w:rsidRDefault="009A1172" w:rsidP="009228E1">
      <w:pPr>
        <w:pStyle w:val="Heading2"/>
      </w:pPr>
      <w:bookmarkStart w:id="17" w:name="_Toc216520169"/>
      <w:r w:rsidRPr="009A1172">
        <w:lastRenderedPageBreak/>
        <w:t xml:space="preserve">3.2 Strategic Model: </w:t>
      </w:r>
      <w:proofErr w:type="spellStart"/>
      <w:r w:rsidRPr="009A1172">
        <w:t>Ansoff</w:t>
      </w:r>
      <w:proofErr w:type="spellEnd"/>
      <w:r w:rsidRPr="009A1172">
        <w:t xml:space="preserve"> Matrix — Market Development Strategy</w:t>
      </w:r>
      <w:bookmarkEnd w:id="17"/>
    </w:p>
    <w:p w14:paraId="56F75998" w14:textId="3CAB54DB" w:rsidR="009228E1" w:rsidRDefault="009228E1" w:rsidP="009228E1">
      <w:pPr>
        <w:jc w:val="center"/>
      </w:pPr>
      <w:r>
        <w:rPr>
          <w:noProof/>
        </w:rPr>
        <w:drawing>
          <wp:inline distT="0" distB="0" distL="0" distR="0" wp14:anchorId="7400F135" wp14:editId="6491FC4A">
            <wp:extent cx="5195584" cy="4157003"/>
            <wp:effectExtent l="0" t="0" r="5080" b="0"/>
            <wp:docPr id="36712367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238873" cy="4191638"/>
                    </a:xfrm>
                    <a:prstGeom prst="rect">
                      <a:avLst/>
                    </a:prstGeom>
                    <a:noFill/>
                  </pic:spPr>
                </pic:pic>
              </a:graphicData>
            </a:graphic>
          </wp:inline>
        </w:drawing>
      </w:r>
    </w:p>
    <w:p w14:paraId="6D5C4F6C" w14:textId="6B0F08CF" w:rsidR="009228E1" w:rsidRDefault="009228E1" w:rsidP="009228E1">
      <w:pPr>
        <w:jc w:val="center"/>
      </w:pPr>
      <w:r>
        <w:t xml:space="preserve">Figure: </w:t>
      </w:r>
      <w:proofErr w:type="spellStart"/>
      <w:r>
        <w:t>Ansoff</w:t>
      </w:r>
      <w:proofErr w:type="spellEnd"/>
      <w:r>
        <w:t xml:space="preserve"> Matrix;</w:t>
      </w:r>
    </w:p>
    <w:p w14:paraId="1E65CA05" w14:textId="2EC52824" w:rsidR="009228E1" w:rsidRPr="009228E1" w:rsidRDefault="009228E1" w:rsidP="009228E1">
      <w:pPr>
        <w:jc w:val="center"/>
      </w:pPr>
      <w:r>
        <w:t xml:space="preserve">Source: </w:t>
      </w:r>
      <w:r w:rsidRPr="009228E1">
        <w:t>(</w:t>
      </w:r>
      <w:proofErr w:type="spellStart"/>
      <w:r w:rsidRPr="009228E1">
        <w:t>Acar</w:t>
      </w:r>
      <w:proofErr w:type="spellEnd"/>
      <w:r w:rsidRPr="009228E1">
        <w:t>, 2024)</w:t>
      </w:r>
      <w:r>
        <w:t>.</w:t>
      </w:r>
    </w:p>
    <w:p w14:paraId="6A8E0830" w14:textId="25192C4D" w:rsidR="00015FE5" w:rsidRDefault="00015FE5" w:rsidP="009A1172">
      <w:r w:rsidRPr="00015FE5">
        <w:t xml:space="preserve">With the help of the </w:t>
      </w:r>
      <w:proofErr w:type="spellStart"/>
      <w:r w:rsidRPr="00015FE5">
        <w:t>Ansoff</w:t>
      </w:r>
      <w:proofErr w:type="spellEnd"/>
      <w:r w:rsidRPr="00015FE5">
        <w:t xml:space="preserve"> Matrix, the entry of IKEA into South Africa is a Market Development strategy - offering existing product lines to a new geographical target market</w:t>
      </w:r>
      <w:r w:rsidR="00C7415F">
        <w:t xml:space="preserve"> </w:t>
      </w:r>
      <w:r w:rsidR="00C7415F" w:rsidRPr="00C7415F">
        <w:t>(</w:t>
      </w:r>
      <w:proofErr w:type="spellStart"/>
      <w:r w:rsidR="00C7415F" w:rsidRPr="00C7415F">
        <w:t>Zugay</w:t>
      </w:r>
      <w:proofErr w:type="spellEnd"/>
      <w:r w:rsidR="00C7415F" w:rsidRPr="00C7415F">
        <w:t xml:space="preserve"> and </w:t>
      </w:r>
      <w:proofErr w:type="spellStart"/>
      <w:r w:rsidR="00C7415F" w:rsidRPr="00C7415F">
        <w:t>Zakaria</w:t>
      </w:r>
      <w:proofErr w:type="spellEnd"/>
      <w:r w:rsidR="00C7415F" w:rsidRPr="00C7415F">
        <w:t>, 2023)</w:t>
      </w:r>
      <w:r w:rsidRPr="00015FE5">
        <w:t>. This will enable IKEA to exploit its developed global supply chain, flat-pack logistics, and portfolio of designs as it targets new consumers.</w:t>
      </w:r>
    </w:p>
    <w:p w14:paraId="73FC6EA3" w14:textId="5B7EACB4" w:rsidR="00015FE5" w:rsidRDefault="009228E1" w:rsidP="009A1172">
      <w:r>
        <w:t>N</w:t>
      </w:r>
      <w:r w:rsidR="00015FE5" w:rsidRPr="00015FE5">
        <w:t>evertheless, the implementation of this strategy in South Africa needs some changes.</w:t>
      </w:r>
    </w:p>
    <w:p w14:paraId="7F27CA8B" w14:textId="6C33C509" w:rsidR="009A1172" w:rsidRPr="009A1172" w:rsidRDefault="009A1172" w:rsidP="009A1172">
      <w:pPr>
        <w:numPr>
          <w:ilvl w:val="0"/>
          <w:numId w:val="39"/>
        </w:numPr>
      </w:pPr>
      <w:r w:rsidRPr="009A1172">
        <w:rPr>
          <w:b/>
          <w:bCs/>
        </w:rPr>
        <w:t>Product fit adaptation:</w:t>
      </w:r>
      <w:r w:rsidRPr="009A1172">
        <w:t xml:space="preserve"> </w:t>
      </w:r>
      <w:r w:rsidR="00015FE5" w:rsidRPr="00015FE5">
        <w:t xml:space="preserve">The housing stock of South Africa is quite diverse; some include urban flats and suburban dwellings. IKEA would have to provide more </w:t>
      </w:r>
      <w:r w:rsidR="009228E1">
        <w:t>space-efficient</w:t>
      </w:r>
      <w:r w:rsidR="00015FE5" w:rsidRPr="00015FE5">
        <w:t xml:space="preserve"> multifunctional furniture with smaller living spaces</w:t>
      </w:r>
      <w:r w:rsidR="00C7415F">
        <w:t xml:space="preserve"> </w:t>
      </w:r>
      <w:r w:rsidR="00C7415F" w:rsidRPr="00C7415F">
        <w:t>(Barthélemy, 2022)</w:t>
      </w:r>
      <w:r w:rsidR="00015FE5" w:rsidRPr="00015FE5">
        <w:t>.</w:t>
      </w:r>
    </w:p>
    <w:p w14:paraId="34923B32" w14:textId="14070CB7" w:rsidR="009A1172" w:rsidRPr="009A1172" w:rsidRDefault="009A1172" w:rsidP="009A1172">
      <w:pPr>
        <w:numPr>
          <w:ilvl w:val="0"/>
          <w:numId w:val="39"/>
        </w:numPr>
      </w:pPr>
      <w:r w:rsidRPr="009A1172">
        <w:rPr>
          <w:b/>
          <w:bCs/>
        </w:rPr>
        <w:lastRenderedPageBreak/>
        <w:t>Pricing adaptation:</w:t>
      </w:r>
      <w:r w:rsidRPr="009A1172">
        <w:t xml:space="preserve"> </w:t>
      </w:r>
      <w:r w:rsidR="00C7415F">
        <w:t xml:space="preserve">According to </w:t>
      </w:r>
      <w:r w:rsidR="00C7415F" w:rsidRPr="00C7415F">
        <w:t xml:space="preserve">Lu, Ma and </w:t>
      </w:r>
      <w:proofErr w:type="spellStart"/>
      <w:r w:rsidR="00C7415F" w:rsidRPr="00C7415F">
        <w:t>Xie</w:t>
      </w:r>
      <w:proofErr w:type="spellEnd"/>
      <w:r w:rsidR="00C7415F">
        <w:t xml:space="preserve"> (</w:t>
      </w:r>
      <w:r w:rsidR="00C7415F" w:rsidRPr="00C7415F">
        <w:t>2022)</w:t>
      </w:r>
      <w:r w:rsidR="00C7415F">
        <w:t>, c</w:t>
      </w:r>
      <w:r w:rsidR="00015FE5" w:rsidRPr="00015FE5">
        <w:t>onsidering the price sensitivity of the market with a considerable number of consumers enduring economic limitations, IKEA must save its value-for-money-positioning - perhaps, by offering an entry-level line of products at a specific price point in the South African market.</w:t>
      </w:r>
    </w:p>
    <w:p w14:paraId="7674D6A7" w14:textId="2D788772" w:rsidR="00F65031" w:rsidRPr="009A1172" w:rsidRDefault="009A1172" w:rsidP="009A1172">
      <w:pPr>
        <w:numPr>
          <w:ilvl w:val="0"/>
          <w:numId w:val="39"/>
        </w:numPr>
      </w:pPr>
      <w:r w:rsidRPr="009A1172">
        <w:rPr>
          <w:b/>
          <w:bCs/>
        </w:rPr>
        <w:t>Supply chain adaptation:</w:t>
      </w:r>
      <w:r w:rsidRPr="009A1172">
        <w:t xml:space="preserve"> </w:t>
      </w:r>
      <w:r w:rsidR="00015FE5" w:rsidRPr="00015FE5">
        <w:t>The imported goods could be cost-inefficient in the beginning because of shipping costs, import duties and currency fluctuations</w:t>
      </w:r>
      <w:r w:rsidR="00DE57C4">
        <w:t xml:space="preserve"> </w:t>
      </w:r>
      <w:r w:rsidR="00DE57C4" w:rsidRPr="00DE57C4">
        <w:t>(</w:t>
      </w:r>
      <w:proofErr w:type="spellStart"/>
      <w:r w:rsidR="00DE57C4" w:rsidRPr="00DE57C4">
        <w:t>Kot</w:t>
      </w:r>
      <w:proofErr w:type="spellEnd"/>
      <w:r w:rsidR="00DE57C4" w:rsidRPr="00DE57C4">
        <w:t>, 2023)</w:t>
      </w:r>
      <w:r w:rsidR="00015FE5" w:rsidRPr="00015FE5">
        <w:t xml:space="preserve">. Therefore, IKEA must gradually convert to the sourcing and production of its raw materials (e.g., wood, textiles) locally to save money, as well as enhance </w:t>
      </w:r>
      <w:r w:rsidR="009228E1">
        <w:t xml:space="preserve">the </w:t>
      </w:r>
      <w:r w:rsidR="00015FE5" w:rsidRPr="00015FE5">
        <w:t xml:space="preserve">resilience of its </w:t>
      </w:r>
      <w:r w:rsidR="009228E1">
        <w:t>supply chain</w:t>
      </w:r>
      <w:r w:rsidR="00C7415F">
        <w:t xml:space="preserve"> </w:t>
      </w:r>
      <w:r w:rsidR="00C7415F" w:rsidRPr="00C7415F">
        <w:t>(</w:t>
      </w:r>
      <w:proofErr w:type="spellStart"/>
      <w:r w:rsidR="00C7415F" w:rsidRPr="00C7415F">
        <w:t>Zugay</w:t>
      </w:r>
      <w:proofErr w:type="spellEnd"/>
      <w:r w:rsidR="00C7415F" w:rsidRPr="00C7415F">
        <w:t xml:space="preserve"> and </w:t>
      </w:r>
      <w:proofErr w:type="spellStart"/>
      <w:r w:rsidR="00C7415F" w:rsidRPr="00C7415F">
        <w:t>Zakaria</w:t>
      </w:r>
      <w:proofErr w:type="spellEnd"/>
      <w:r w:rsidR="00C7415F" w:rsidRPr="00C7415F">
        <w:t>, 2023)</w:t>
      </w:r>
      <w:r w:rsidR="00015FE5" w:rsidRPr="00015FE5">
        <w:t>.</w:t>
      </w:r>
    </w:p>
    <w:p w14:paraId="0779E3E2" w14:textId="7A95B4DA" w:rsidR="00F65031" w:rsidRDefault="009A1172" w:rsidP="009228E1">
      <w:pPr>
        <w:pStyle w:val="Heading2"/>
      </w:pPr>
      <w:bookmarkStart w:id="18" w:name="_Toc216520170"/>
      <w:r w:rsidRPr="009A1172">
        <w:t>3.3 Market Entry Mode</w:t>
      </w:r>
      <w:bookmarkEnd w:id="18"/>
    </w:p>
    <w:p w14:paraId="1DF1DB06" w14:textId="44B02220" w:rsidR="00F65031" w:rsidRDefault="00DE57C4" w:rsidP="009A1172">
      <w:r>
        <w:t xml:space="preserve">As per </w:t>
      </w:r>
      <w:r w:rsidRPr="00DE57C4">
        <w:t>Zhang </w:t>
      </w:r>
      <w:r w:rsidRPr="00DE57C4">
        <w:rPr>
          <w:i/>
          <w:iCs/>
        </w:rPr>
        <w:t>et al.</w:t>
      </w:r>
      <w:r>
        <w:t xml:space="preserve"> (</w:t>
      </w:r>
      <w:r w:rsidRPr="00DE57C4">
        <w:t>2023)</w:t>
      </w:r>
      <w:r>
        <w:t>,</w:t>
      </w:r>
      <w:r w:rsidRPr="00DE57C4">
        <w:t xml:space="preserve"> </w:t>
      </w:r>
      <w:r>
        <w:t>i</w:t>
      </w:r>
      <w:r w:rsidR="00F65031" w:rsidRPr="00F65031">
        <w:t>n deciding on the entry modes into South Africa, IKEA has three main options</w:t>
      </w:r>
      <w:r>
        <w:t>,</w:t>
      </w:r>
      <w:r w:rsidR="00F65031" w:rsidRPr="00F65031">
        <w:t xml:space="preserve"> including setting up a wholly-owned subsidiary, joint venture (JV), and franchise model. Since the regulatory, logistical, and market risks in South Africa are high, a franchise partnership (preferably with </w:t>
      </w:r>
      <w:r>
        <w:t xml:space="preserve">a </w:t>
      </w:r>
      <w:r w:rsidR="00F65031" w:rsidRPr="00F65031">
        <w:t>combined minority JV with a local retail conglomerate) is the most sensible option.</w:t>
      </w:r>
    </w:p>
    <w:p w14:paraId="125198C7" w14:textId="027253D8" w:rsidR="00F65031" w:rsidRDefault="00F65031" w:rsidP="009A1172">
      <w:r w:rsidRPr="00F65031">
        <w:t>Applying the OLI (Ownership -Location-</w:t>
      </w:r>
      <w:proofErr w:type="spellStart"/>
      <w:r w:rsidRPr="00F65031">
        <w:t>Internalization</w:t>
      </w:r>
      <w:proofErr w:type="spellEnd"/>
      <w:r w:rsidRPr="00F65031">
        <w:t>) Framework:</w:t>
      </w:r>
    </w:p>
    <w:p w14:paraId="15787E51" w14:textId="492B7B67" w:rsidR="0011129B" w:rsidRDefault="0011129B" w:rsidP="0011129B">
      <w:pPr>
        <w:jc w:val="center"/>
      </w:pPr>
      <w:r>
        <w:rPr>
          <w:noProof/>
        </w:rPr>
        <w:drawing>
          <wp:inline distT="0" distB="0" distL="0" distR="0" wp14:anchorId="1CA80FD5" wp14:editId="49C5ED40">
            <wp:extent cx="5612765" cy="3150870"/>
            <wp:effectExtent l="0" t="0" r="6985" b="0"/>
            <wp:docPr id="925963935" name="Picture 7" descr="Eclectic paradigm OL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Eclectic paradigm OLI"/>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612765" cy="3150870"/>
                    </a:xfrm>
                    <a:prstGeom prst="rect">
                      <a:avLst/>
                    </a:prstGeom>
                    <a:noFill/>
                    <a:ln>
                      <a:noFill/>
                    </a:ln>
                  </pic:spPr>
                </pic:pic>
              </a:graphicData>
            </a:graphic>
          </wp:inline>
        </w:drawing>
      </w:r>
    </w:p>
    <w:p w14:paraId="40A5022C" w14:textId="4864226A" w:rsidR="0011129B" w:rsidRDefault="0011129B" w:rsidP="0011129B">
      <w:pPr>
        <w:jc w:val="center"/>
      </w:pPr>
      <w:r>
        <w:lastRenderedPageBreak/>
        <w:t>Figure: OLI Framework;</w:t>
      </w:r>
    </w:p>
    <w:p w14:paraId="589E77DA" w14:textId="663AE7AD" w:rsidR="0011129B" w:rsidRPr="00F65031" w:rsidRDefault="0011129B" w:rsidP="0011129B">
      <w:pPr>
        <w:jc w:val="center"/>
      </w:pPr>
      <w:r>
        <w:t xml:space="preserve">Source: </w:t>
      </w:r>
      <w:r w:rsidRPr="00DE57C4">
        <w:t>(Petersen and Benito, 2024)</w:t>
      </w:r>
      <w:r w:rsidRPr="000C486F">
        <w:t>.</w:t>
      </w:r>
    </w:p>
    <w:p w14:paraId="60112EA1" w14:textId="498093A5" w:rsidR="009A1172" w:rsidRPr="009A1172" w:rsidRDefault="009A1172" w:rsidP="009A1172">
      <w:pPr>
        <w:numPr>
          <w:ilvl w:val="0"/>
          <w:numId w:val="40"/>
        </w:numPr>
      </w:pPr>
      <w:r w:rsidRPr="009A1172">
        <w:rPr>
          <w:b/>
          <w:bCs/>
        </w:rPr>
        <w:t>Ownership Advantages:</w:t>
      </w:r>
      <w:r w:rsidRPr="009A1172">
        <w:t xml:space="preserve"> </w:t>
      </w:r>
      <w:r w:rsidR="000C486F" w:rsidRPr="000C486F">
        <w:t>IKEA has formidable proprietary resources: a reputed international brand, effective flat-packing and logistics, effective worldwide supply-chain management, and well-established sustainability systems</w:t>
      </w:r>
      <w:r w:rsidR="00DE57C4">
        <w:t xml:space="preserve"> </w:t>
      </w:r>
      <w:r w:rsidR="00DE57C4" w:rsidRPr="00DE57C4">
        <w:t>(</w:t>
      </w:r>
      <w:proofErr w:type="spellStart"/>
      <w:r w:rsidR="00DE57C4" w:rsidRPr="00DE57C4">
        <w:t>Surana</w:t>
      </w:r>
      <w:proofErr w:type="spellEnd"/>
      <w:r w:rsidR="00DE57C4" w:rsidRPr="00DE57C4">
        <w:t> </w:t>
      </w:r>
      <w:r w:rsidR="00DE57C4" w:rsidRPr="00DE57C4">
        <w:rPr>
          <w:i/>
          <w:iCs/>
        </w:rPr>
        <w:t>et al.</w:t>
      </w:r>
      <w:r w:rsidR="00DE57C4" w:rsidRPr="00DE57C4">
        <w:t>, 2024)</w:t>
      </w:r>
      <w:r w:rsidR="000C486F" w:rsidRPr="000C486F">
        <w:t>. These are transferable and valuable assets.</w:t>
      </w:r>
    </w:p>
    <w:p w14:paraId="0E36BBCB" w14:textId="662DD63F" w:rsidR="009A1172" w:rsidRPr="009A1172" w:rsidRDefault="009A1172" w:rsidP="009A1172">
      <w:pPr>
        <w:numPr>
          <w:ilvl w:val="0"/>
          <w:numId w:val="40"/>
        </w:numPr>
      </w:pPr>
      <w:r w:rsidRPr="009A1172">
        <w:rPr>
          <w:b/>
          <w:bCs/>
        </w:rPr>
        <w:t>Location Advantages:</w:t>
      </w:r>
      <w:r w:rsidRPr="009A1172">
        <w:t xml:space="preserve"> </w:t>
      </w:r>
      <w:r w:rsidR="000C486F" w:rsidRPr="000C486F">
        <w:t>South Africa is concentrated on urban areas (Johannesburg, Cape Town, Durban) and has an emerging urban middle class and growing internet costs</w:t>
      </w:r>
      <w:r w:rsidR="0011129B">
        <w:t>,</w:t>
      </w:r>
      <w:r w:rsidR="000C486F" w:rsidRPr="000C486F">
        <w:t xml:space="preserve"> which justifies </w:t>
      </w:r>
      <w:proofErr w:type="spellStart"/>
      <w:r w:rsidR="000C486F" w:rsidRPr="000C486F">
        <w:t>omnichannel</w:t>
      </w:r>
      <w:proofErr w:type="spellEnd"/>
      <w:r w:rsidR="000C486F" w:rsidRPr="000C486F">
        <w:t xml:space="preserve"> retailing</w:t>
      </w:r>
      <w:r w:rsidR="00DE57C4">
        <w:t xml:space="preserve"> </w:t>
      </w:r>
      <w:r w:rsidR="00DE57C4" w:rsidRPr="00DE57C4">
        <w:t>(</w:t>
      </w:r>
      <w:proofErr w:type="spellStart"/>
      <w:r w:rsidR="00DE57C4" w:rsidRPr="00DE57C4">
        <w:t>Batschauer</w:t>
      </w:r>
      <w:proofErr w:type="spellEnd"/>
      <w:r w:rsidR="00DE57C4" w:rsidRPr="00DE57C4">
        <w:t xml:space="preserve"> da Cruz, </w:t>
      </w:r>
      <w:proofErr w:type="spellStart"/>
      <w:r w:rsidR="00DE57C4" w:rsidRPr="00DE57C4">
        <w:t>Eliete</w:t>
      </w:r>
      <w:proofErr w:type="spellEnd"/>
      <w:r w:rsidR="00DE57C4" w:rsidRPr="00DE57C4">
        <w:t xml:space="preserve"> </w:t>
      </w:r>
      <w:proofErr w:type="spellStart"/>
      <w:r w:rsidR="00DE57C4" w:rsidRPr="00DE57C4">
        <w:t>Floriani</w:t>
      </w:r>
      <w:proofErr w:type="spellEnd"/>
      <w:r w:rsidR="0011129B">
        <w:t>,</w:t>
      </w:r>
      <w:r w:rsidR="00DE57C4" w:rsidRPr="00DE57C4">
        <w:t xml:space="preserve"> and Amal, 2022)</w:t>
      </w:r>
      <w:r w:rsidR="000C486F" w:rsidRPr="000C486F">
        <w:t>. Nonetheless, regulatory complexity, dependence on imports</w:t>
      </w:r>
      <w:r w:rsidR="0011129B">
        <w:t>,</w:t>
      </w:r>
      <w:r w:rsidR="000C486F" w:rsidRPr="000C486F">
        <w:t xml:space="preserve"> and currency risk also exist in the market</w:t>
      </w:r>
      <w:r w:rsidR="0011129B">
        <w:t>,</w:t>
      </w:r>
      <w:r w:rsidR="000C486F" w:rsidRPr="000C486F">
        <w:t xml:space="preserve"> and this makes fully-owned operations less attractive</w:t>
      </w:r>
      <w:r w:rsidR="00DE57C4">
        <w:t xml:space="preserve"> </w:t>
      </w:r>
      <w:r w:rsidR="00DE57C4" w:rsidRPr="00DE57C4">
        <w:t>(Barthélemy, 2022)</w:t>
      </w:r>
      <w:r w:rsidR="000C486F" w:rsidRPr="000C486F">
        <w:t>.</w:t>
      </w:r>
    </w:p>
    <w:p w14:paraId="64CF2466" w14:textId="154CC917" w:rsidR="009A1172" w:rsidRPr="009A1172" w:rsidRDefault="009A1172" w:rsidP="009A1172">
      <w:pPr>
        <w:numPr>
          <w:ilvl w:val="0"/>
          <w:numId w:val="40"/>
        </w:numPr>
      </w:pPr>
      <w:proofErr w:type="spellStart"/>
      <w:r w:rsidRPr="009A1172">
        <w:rPr>
          <w:b/>
          <w:bCs/>
        </w:rPr>
        <w:t>Internalization</w:t>
      </w:r>
      <w:proofErr w:type="spellEnd"/>
      <w:r w:rsidRPr="009A1172">
        <w:rPr>
          <w:b/>
          <w:bCs/>
        </w:rPr>
        <w:t xml:space="preserve"> Advantages:</w:t>
      </w:r>
      <w:r w:rsidRPr="009A1172">
        <w:t xml:space="preserve"> </w:t>
      </w:r>
      <w:r w:rsidR="000C486F" w:rsidRPr="000C486F">
        <w:t>Since the local operations, imports, distribution, and compliance are expensive, risky</w:t>
      </w:r>
      <w:r w:rsidR="0011129B">
        <w:t>,</w:t>
      </w:r>
      <w:r w:rsidR="000C486F" w:rsidRPr="000C486F">
        <w:t xml:space="preserve"> and complicated to manage, fully internalising operations (i.e.</w:t>
      </w:r>
      <w:r w:rsidR="0011129B">
        <w:t>,</w:t>
      </w:r>
      <w:r w:rsidR="000C486F" w:rsidRPr="000C486F">
        <w:t xml:space="preserve"> wholly-owned subsidiary) is not so appealing</w:t>
      </w:r>
      <w:r w:rsidR="00DE57C4">
        <w:t xml:space="preserve"> </w:t>
      </w:r>
      <w:r w:rsidR="00DE57C4" w:rsidRPr="00DE57C4">
        <w:t>(Petersen and Benito, 2024)</w:t>
      </w:r>
      <w:r w:rsidR="000C486F" w:rsidRPr="000C486F">
        <w:t>.</w:t>
      </w:r>
    </w:p>
    <w:p w14:paraId="14D83C44" w14:textId="54664C2E" w:rsidR="009A1172" w:rsidRPr="009A1172" w:rsidRDefault="000C486F" w:rsidP="009A1172">
      <w:r w:rsidRPr="000C486F">
        <w:t>Therefore, franchising (perhaps under a joint venture with an established retailer) is the best entry mode. This model helps to reduce financial risk, capitalise on local distribution and regulation understanding</w:t>
      </w:r>
      <w:r w:rsidR="0011129B">
        <w:t>,</w:t>
      </w:r>
      <w:r w:rsidRPr="000C486F">
        <w:t xml:space="preserve"> and enables IKEA to control the quality and brand of its products by contractual means</w:t>
      </w:r>
      <w:r w:rsidR="00441DC6">
        <w:t xml:space="preserve"> </w:t>
      </w:r>
      <w:r w:rsidR="00441DC6" w:rsidRPr="00441DC6">
        <w:t xml:space="preserve">(Lu, Ma and </w:t>
      </w:r>
      <w:proofErr w:type="spellStart"/>
      <w:r w:rsidR="00441DC6" w:rsidRPr="00441DC6">
        <w:t>Xie</w:t>
      </w:r>
      <w:proofErr w:type="spellEnd"/>
      <w:r w:rsidR="00441DC6" w:rsidRPr="00441DC6">
        <w:t>, 2022)</w:t>
      </w:r>
      <w:r w:rsidRPr="000C486F">
        <w:t>.</w:t>
      </w:r>
    </w:p>
    <w:p w14:paraId="468CC6CF" w14:textId="77777777" w:rsidR="009A1172" w:rsidRDefault="009A1172" w:rsidP="0011129B">
      <w:pPr>
        <w:pStyle w:val="Heading2"/>
      </w:pPr>
      <w:bookmarkStart w:id="19" w:name="_Toc216520171"/>
      <w:r w:rsidRPr="009A1172">
        <w:lastRenderedPageBreak/>
        <w:t>3.4 Competitive Positioning (Porter’s Generic Strategies)</w:t>
      </w:r>
      <w:bookmarkEnd w:id="19"/>
    </w:p>
    <w:p w14:paraId="37254E41" w14:textId="22EA227D" w:rsidR="0011129B" w:rsidRDefault="0011129B" w:rsidP="0011129B">
      <w:pPr>
        <w:jc w:val="center"/>
      </w:pPr>
      <w:r>
        <w:rPr>
          <w:noProof/>
        </w:rPr>
        <w:drawing>
          <wp:inline distT="0" distB="0" distL="0" distR="0" wp14:anchorId="40296119" wp14:editId="789EF7FE">
            <wp:extent cx="5943600" cy="3341370"/>
            <wp:effectExtent l="0" t="0" r="0" b="0"/>
            <wp:docPr id="384743926" name="Picture 8" descr="Porter's Generic Strategie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Porter's Generic Strategies EXPLAINED with EXAMPLES | B2U"/>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3341370"/>
                    </a:xfrm>
                    <a:prstGeom prst="rect">
                      <a:avLst/>
                    </a:prstGeom>
                    <a:noFill/>
                    <a:ln>
                      <a:noFill/>
                    </a:ln>
                  </pic:spPr>
                </pic:pic>
              </a:graphicData>
            </a:graphic>
          </wp:inline>
        </w:drawing>
      </w:r>
    </w:p>
    <w:p w14:paraId="0E0C4E9E" w14:textId="2DD4F901" w:rsidR="0011129B" w:rsidRDefault="0011129B" w:rsidP="0011129B">
      <w:pPr>
        <w:jc w:val="center"/>
      </w:pPr>
      <w:r>
        <w:t>Figure: Porter’s Generic Strategies;</w:t>
      </w:r>
    </w:p>
    <w:p w14:paraId="26EA8B87" w14:textId="36D55C05" w:rsidR="0011129B" w:rsidRPr="0011129B" w:rsidRDefault="0011129B" w:rsidP="0011129B">
      <w:pPr>
        <w:jc w:val="center"/>
      </w:pPr>
      <w:r>
        <w:t xml:space="preserve">Source: </w:t>
      </w:r>
      <w:r w:rsidRPr="008968E0">
        <w:t>(</w:t>
      </w:r>
      <w:proofErr w:type="spellStart"/>
      <w:r w:rsidRPr="008968E0">
        <w:t>Epede</w:t>
      </w:r>
      <w:proofErr w:type="spellEnd"/>
      <w:r w:rsidRPr="008968E0">
        <w:t xml:space="preserve"> and Wang, 2022)</w:t>
      </w:r>
      <w:r w:rsidRPr="00C91DE1">
        <w:t>.</w:t>
      </w:r>
    </w:p>
    <w:p w14:paraId="1A7DE9B5" w14:textId="039DF4EB" w:rsidR="00C91DE1" w:rsidRDefault="00C91DE1" w:rsidP="009A1172">
      <w:r w:rsidRPr="00C91DE1">
        <w:t xml:space="preserve">The </w:t>
      </w:r>
      <w:r w:rsidRPr="00C91DE1">
        <w:rPr>
          <w:b/>
          <w:bCs/>
        </w:rPr>
        <w:t xml:space="preserve">hybrid cost-leadership </w:t>
      </w:r>
      <w:r>
        <w:rPr>
          <w:b/>
          <w:bCs/>
        </w:rPr>
        <w:t>and</w:t>
      </w:r>
      <w:r w:rsidRPr="00C91DE1">
        <w:rPr>
          <w:b/>
          <w:bCs/>
        </w:rPr>
        <w:t xml:space="preserve"> differentiation strategy</w:t>
      </w:r>
      <w:r w:rsidRPr="00C91DE1">
        <w:t xml:space="preserve"> provides the global competitive advantage to IKEA. This ambivalent positioning is also appropriate in South Africa and may be very effective</w:t>
      </w:r>
      <w:r w:rsidR="008968E0">
        <w:t xml:space="preserve"> </w:t>
      </w:r>
      <w:r w:rsidR="008968E0" w:rsidRPr="008968E0">
        <w:t>(Dixit, 2024)</w:t>
      </w:r>
      <w:r w:rsidRPr="00C91DE1">
        <w:t>.</w:t>
      </w:r>
    </w:p>
    <w:p w14:paraId="0F0F31AA" w14:textId="56D8ACBA" w:rsidR="00C91DE1" w:rsidRDefault="00C91DE1" w:rsidP="009A1172">
      <w:r w:rsidRPr="00C91DE1">
        <w:t>At the cost leadership front, the supply-chain efficiencies of IKEA across different nations, flat-pack logistics</w:t>
      </w:r>
      <w:r w:rsidR="0011129B">
        <w:t>,</w:t>
      </w:r>
      <w:r w:rsidRPr="00C91DE1">
        <w:t xml:space="preserve"> and economies of scale allow competitive prices, which </w:t>
      </w:r>
      <w:r w:rsidR="0011129B">
        <w:t>are</w:t>
      </w:r>
      <w:r w:rsidRPr="00C91DE1">
        <w:t xml:space="preserve"> essential in a market where most consumers are price-sensitive</w:t>
      </w:r>
      <w:r w:rsidR="008968E0">
        <w:t xml:space="preserve"> </w:t>
      </w:r>
      <w:r w:rsidR="008968E0" w:rsidRPr="008968E0">
        <w:t>(</w:t>
      </w:r>
      <w:proofErr w:type="spellStart"/>
      <w:r w:rsidR="008968E0" w:rsidRPr="008968E0">
        <w:t>Acar</w:t>
      </w:r>
      <w:proofErr w:type="spellEnd"/>
      <w:r w:rsidR="008968E0" w:rsidRPr="008968E0">
        <w:t>, 2024)</w:t>
      </w:r>
      <w:r w:rsidRPr="00C91DE1">
        <w:t>. IKEA needs to change slowly to local sourcing and production in order to retain the cost leadership due to import pricing and the possible exchange rate fluctuations</w:t>
      </w:r>
      <w:r w:rsidR="008968E0">
        <w:t xml:space="preserve"> </w:t>
      </w:r>
      <w:r w:rsidR="008968E0" w:rsidRPr="008968E0">
        <w:t>(</w:t>
      </w:r>
      <w:proofErr w:type="spellStart"/>
      <w:r w:rsidR="008968E0" w:rsidRPr="008968E0">
        <w:t>Epede</w:t>
      </w:r>
      <w:proofErr w:type="spellEnd"/>
      <w:r w:rsidR="008968E0" w:rsidRPr="008968E0">
        <w:t xml:space="preserve"> and Wang, 2022)</w:t>
      </w:r>
      <w:r w:rsidRPr="00C91DE1">
        <w:t>.</w:t>
      </w:r>
    </w:p>
    <w:p w14:paraId="72DA8330" w14:textId="177359F1" w:rsidR="003B36A9" w:rsidRDefault="003B36A9" w:rsidP="009A1172">
      <w:r w:rsidRPr="003B36A9">
        <w:t>On the differentiation front, IKEA has modern Scandinavian design, product variety, international product-quality criteria</w:t>
      </w:r>
      <w:r w:rsidR="0011129B">
        <w:t>,</w:t>
      </w:r>
      <w:r w:rsidRPr="003B36A9">
        <w:t xml:space="preserve"> and </w:t>
      </w:r>
      <w:r w:rsidR="0011129B">
        <w:t xml:space="preserve">an </w:t>
      </w:r>
      <w:r w:rsidRPr="003B36A9">
        <w:t xml:space="preserve">in-store/online </w:t>
      </w:r>
      <w:proofErr w:type="spellStart"/>
      <w:r w:rsidRPr="003B36A9">
        <w:t>omnichannel</w:t>
      </w:r>
      <w:proofErr w:type="spellEnd"/>
      <w:r w:rsidRPr="003B36A9">
        <w:t xml:space="preserve"> experience. Local rivals (e.g.</w:t>
      </w:r>
      <w:r w:rsidR="0011129B">
        <w:t>,</w:t>
      </w:r>
      <w:r w:rsidRPr="003B36A9">
        <w:t xml:space="preserve"> local furniture chains, small carpenters, discount retailers) tend to be less big, less consistent in design, or less sustainable </w:t>
      </w:r>
      <w:r w:rsidR="0011129B">
        <w:t>than</w:t>
      </w:r>
      <w:r w:rsidRPr="003B36A9">
        <w:t xml:space="preserve"> IKEA is</w:t>
      </w:r>
      <w:r w:rsidR="008968E0">
        <w:t xml:space="preserve"> </w:t>
      </w:r>
      <w:r w:rsidR="008968E0" w:rsidRPr="008968E0">
        <w:t>(Dixit, 2024)</w:t>
      </w:r>
      <w:r w:rsidRPr="003B36A9">
        <w:t>. Through focusing on low-cost design-based furniture that is eco-friendly (e.g.</w:t>
      </w:r>
      <w:r w:rsidR="0011129B">
        <w:t>,</w:t>
      </w:r>
      <w:r w:rsidRPr="003B36A9">
        <w:t xml:space="preserve"> certified wood use, </w:t>
      </w:r>
      <w:r w:rsidRPr="003B36A9">
        <w:lastRenderedPageBreak/>
        <w:t>recycled materials, take-back, or recycling programmes), IKEA can establish itself as a value-focused but design-conscious, responsible brand - one that competitors in South Africa can hardly match</w:t>
      </w:r>
      <w:r w:rsidR="008968E0">
        <w:t xml:space="preserve"> </w:t>
      </w:r>
      <w:r w:rsidR="008968E0" w:rsidRPr="008968E0">
        <w:t xml:space="preserve">(Lu, Ma and </w:t>
      </w:r>
      <w:proofErr w:type="spellStart"/>
      <w:r w:rsidR="008968E0" w:rsidRPr="008968E0">
        <w:t>Xie</w:t>
      </w:r>
      <w:proofErr w:type="spellEnd"/>
      <w:r w:rsidR="008968E0" w:rsidRPr="008968E0">
        <w:t>, 2022)</w:t>
      </w:r>
      <w:r w:rsidRPr="003B36A9">
        <w:t>.</w:t>
      </w:r>
    </w:p>
    <w:p w14:paraId="54E3C556" w14:textId="12EE27EE" w:rsidR="009A1172" w:rsidRPr="009A1172" w:rsidRDefault="003B36A9" w:rsidP="009A1172">
      <w:r w:rsidRPr="003B36A9">
        <w:t xml:space="preserve">Therefore, IKEA needs to pursue the positioning of affordable, design-driven, and sustainability-focused furniture with urban households, focusing on </w:t>
      </w:r>
      <w:r w:rsidR="0011129B">
        <w:t xml:space="preserve">the </w:t>
      </w:r>
      <w:r w:rsidRPr="003B36A9">
        <w:t>urban middle class and aspirational groups, and maintain its hybrid approach</w:t>
      </w:r>
      <w:r w:rsidR="008968E0">
        <w:t xml:space="preserve"> </w:t>
      </w:r>
      <w:r w:rsidR="008968E0" w:rsidRPr="008968E0">
        <w:t>(Dixit, 2024)</w:t>
      </w:r>
      <w:r w:rsidRPr="003B36A9">
        <w:t>.</w:t>
      </w:r>
    </w:p>
    <w:p w14:paraId="41164B62" w14:textId="77777777" w:rsidR="009A1172" w:rsidRDefault="009A1172" w:rsidP="0011129B">
      <w:pPr>
        <w:pStyle w:val="Heading2"/>
      </w:pPr>
      <w:bookmarkStart w:id="20" w:name="_Toc216520172"/>
      <w:r w:rsidRPr="009A1172">
        <w:t>3.5 Strategic Fit and Capability Assessment (VRIO Framework)</w:t>
      </w:r>
      <w:bookmarkEnd w:id="20"/>
    </w:p>
    <w:p w14:paraId="720DDF02" w14:textId="77777777" w:rsidR="0011129B" w:rsidRDefault="0011129B" w:rsidP="009A1172"/>
    <w:p w14:paraId="122AC25A" w14:textId="6783CFFD" w:rsidR="0011129B" w:rsidRDefault="0011129B" w:rsidP="0011129B">
      <w:pPr>
        <w:jc w:val="center"/>
      </w:pPr>
      <w:r>
        <w:rPr>
          <w:noProof/>
        </w:rPr>
        <w:drawing>
          <wp:inline distT="0" distB="0" distL="0" distR="0" wp14:anchorId="2220BFF5" wp14:editId="60F4F955">
            <wp:extent cx="4360984" cy="3270738"/>
            <wp:effectExtent l="0" t="0" r="1905" b="6350"/>
            <wp:docPr id="52814101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378739" cy="3284054"/>
                    </a:xfrm>
                    <a:prstGeom prst="rect">
                      <a:avLst/>
                    </a:prstGeom>
                    <a:noFill/>
                  </pic:spPr>
                </pic:pic>
              </a:graphicData>
            </a:graphic>
          </wp:inline>
        </w:drawing>
      </w:r>
    </w:p>
    <w:p w14:paraId="03A7DABA" w14:textId="3D39C955" w:rsidR="0011129B" w:rsidRDefault="0011129B" w:rsidP="0011129B">
      <w:pPr>
        <w:jc w:val="center"/>
      </w:pPr>
      <w:r>
        <w:t>Figure: VRIO Framework;</w:t>
      </w:r>
    </w:p>
    <w:p w14:paraId="6F231A0D" w14:textId="4F0EC90C" w:rsidR="0011129B" w:rsidRPr="0011129B" w:rsidRDefault="0011129B" w:rsidP="0011129B">
      <w:pPr>
        <w:jc w:val="center"/>
      </w:pPr>
      <w:r>
        <w:t xml:space="preserve">Source: </w:t>
      </w:r>
      <w:r w:rsidRPr="008968E0">
        <w:t>(</w:t>
      </w:r>
      <w:proofErr w:type="spellStart"/>
      <w:r w:rsidRPr="008968E0">
        <w:t>Epede</w:t>
      </w:r>
      <w:proofErr w:type="spellEnd"/>
      <w:r w:rsidRPr="008968E0">
        <w:t xml:space="preserve"> and Wang, 2022)</w:t>
      </w:r>
      <w:r w:rsidRPr="003B36A9">
        <w:t>.</w:t>
      </w:r>
    </w:p>
    <w:p w14:paraId="10C1784D" w14:textId="6C08A2BB" w:rsidR="009A1172" w:rsidRPr="009A1172" w:rsidRDefault="009A1172" w:rsidP="009A1172">
      <w:pPr>
        <w:numPr>
          <w:ilvl w:val="0"/>
          <w:numId w:val="41"/>
        </w:numPr>
      </w:pPr>
      <w:r w:rsidRPr="009A1172">
        <w:rPr>
          <w:b/>
          <w:bCs/>
        </w:rPr>
        <w:t>Global Supply Chain &amp; Logistics:</w:t>
      </w:r>
      <w:r w:rsidRPr="009A1172">
        <w:t xml:space="preserve"> </w:t>
      </w:r>
      <w:r w:rsidR="003B36A9" w:rsidRPr="003B36A9">
        <w:t>IKEA has a developed global supply chain, which provides value (cost efficiency, consistent quality), and which is not common among its local competitors, difficult to replicate, and embedded in the organisation - a sustained competitive advantage</w:t>
      </w:r>
      <w:r w:rsidR="008968E0">
        <w:t xml:space="preserve"> </w:t>
      </w:r>
      <w:r w:rsidR="008968E0" w:rsidRPr="008968E0">
        <w:t>(Ken Research, 2025)</w:t>
      </w:r>
      <w:r w:rsidR="003B36A9" w:rsidRPr="003B36A9">
        <w:t>.</w:t>
      </w:r>
    </w:p>
    <w:p w14:paraId="6930E2B5" w14:textId="49BC1C18" w:rsidR="009A1172" w:rsidRPr="009A1172" w:rsidRDefault="009A1172" w:rsidP="009A1172">
      <w:pPr>
        <w:numPr>
          <w:ilvl w:val="0"/>
          <w:numId w:val="41"/>
        </w:numPr>
      </w:pPr>
      <w:r w:rsidRPr="009A1172">
        <w:rPr>
          <w:b/>
          <w:bCs/>
        </w:rPr>
        <w:lastRenderedPageBreak/>
        <w:t>Brand Equity:</w:t>
      </w:r>
      <w:r w:rsidRPr="009A1172">
        <w:t xml:space="preserve"> </w:t>
      </w:r>
      <w:r w:rsidR="003B36A9" w:rsidRPr="003B36A9">
        <w:t xml:space="preserve">The internationally </w:t>
      </w:r>
      <w:proofErr w:type="spellStart"/>
      <w:r w:rsidR="003B36A9" w:rsidRPr="003B36A9">
        <w:t>recognized</w:t>
      </w:r>
      <w:proofErr w:type="spellEnd"/>
      <w:r w:rsidR="003B36A9" w:rsidRPr="003B36A9">
        <w:t xml:space="preserve"> brand that IKEA has has immediate credibility, it is a unique brand in the South African market, and is highly difficult to imitate, supported by IKEA corporate structure, which is another sustained competitive advantage</w:t>
      </w:r>
      <w:r w:rsidR="008968E0">
        <w:t xml:space="preserve"> </w:t>
      </w:r>
      <w:r w:rsidR="008968E0" w:rsidRPr="008968E0">
        <w:t>(</w:t>
      </w:r>
      <w:proofErr w:type="spellStart"/>
      <w:r w:rsidR="008968E0" w:rsidRPr="008968E0">
        <w:t>Epede</w:t>
      </w:r>
      <w:proofErr w:type="spellEnd"/>
      <w:r w:rsidR="008968E0" w:rsidRPr="008968E0">
        <w:t xml:space="preserve"> and Wang, 2022)</w:t>
      </w:r>
      <w:r w:rsidR="003B36A9" w:rsidRPr="003B36A9">
        <w:t>.</w:t>
      </w:r>
    </w:p>
    <w:p w14:paraId="13763790" w14:textId="39C73EF4" w:rsidR="009A1172" w:rsidRPr="009A1172" w:rsidRDefault="009A1172" w:rsidP="009A1172">
      <w:pPr>
        <w:numPr>
          <w:ilvl w:val="0"/>
          <w:numId w:val="41"/>
        </w:numPr>
      </w:pPr>
      <w:r w:rsidRPr="009A1172">
        <w:rPr>
          <w:b/>
          <w:bCs/>
        </w:rPr>
        <w:t>Design Innovation &amp; Product Range:</w:t>
      </w:r>
      <w:r w:rsidRPr="009A1172">
        <w:t xml:space="preserve"> </w:t>
      </w:r>
      <w:r w:rsidR="003B36A9" w:rsidRPr="003B36A9">
        <w:t>The design philosophy of IKEA (functional, minimalist, space-efficient) fits the urban South Africans requirements in housing and lifestyle</w:t>
      </w:r>
      <w:r w:rsidR="008968E0">
        <w:t xml:space="preserve"> </w:t>
      </w:r>
      <w:r w:rsidR="008968E0" w:rsidRPr="008968E0">
        <w:t>(</w:t>
      </w:r>
      <w:proofErr w:type="spellStart"/>
      <w:r w:rsidR="008968E0" w:rsidRPr="008968E0">
        <w:t>Arianpoor</w:t>
      </w:r>
      <w:proofErr w:type="spellEnd"/>
      <w:r w:rsidR="008968E0" w:rsidRPr="008968E0">
        <w:t xml:space="preserve"> and </w:t>
      </w:r>
      <w:proofErr w:type="spellStart"/>
      <w:r w:rsidR="008968E0" w:rsidRPr="008968E0">
        <w:t>Moghaddampoor</w:t>
      </w:r>
      <w:proofErr w:type="spellEnd"/>
      <w:r w:rsidR="008968E0" w:rsidRPr="008968E0">
        <w:t>, 2024)</w:t>
      </w:r>
      <w:r w:rsidR="003B36A9" w:rsidRPr="003B36A9">
        <w:t>. Design can be duplicated but the package of design, global sourcing and cost efficiency is hard to imitate this provides IKEA with a short-term to long-term competitive advantage, should it be thinking about adapting appropriately.</w:t>
      </w:r>
    </w:p>
    <w:p w14:paraId="393E41D1" w14:textId="396C3FE2" w:rsidR="009A1172" w:rsidRPr="009A1172" w:rsidRDefault="009A1172" w:rsidP="009A1172">
      <w:pPr>
        <w:numPr>
          <w:ilvl w:val="0"/>
          <w:numId w:val="41"/>
        </w:numPr>
      </w:pPr>
      <w:r w:rsidRPr="009A1172">
        <w:rPr>
          <w:b/>
          <w:bCs/>
        </w:rPr>
        <w:t>Sustainability and Circular-Economy Practices:</w:t>
      </w:r>
      <w:r w:rsidRPr="009A1172">
        <w:t xml:space="preserve"> </w:t>
      </w:r>
      <w:r w:rsidR="003B36A9" w:rsidRPr="003B36A9">
        <w:t>Due to the increasing environmental awareness and regulatory incentive across most markets, the well-developed sustainability systems of IKEA are both assets and scarce in the area. Their introduction in South Africa would help the company become a market leader in the sustainable furniture retailing industry, which will have a sustainable competitive advantage</w:t>
      </w:r>
      <w:r w:rsidR="008968E0">
        <w:t xml:space="preserve"> </w:t>
      </w:r>
      <w:r w:rsidR="008968E0" w:rsidRPr="008968E0">
        <w:t>(</w:t>
      </w:r>
      <w:proofErr w:type="spellStart"/>
      <w:r w:rsidR="008968E0" w:rsidRPr="008968E0">
        <w:t>Epede</w:t>
      </w:r>
      <w:proofErr w:type="spellEnd"/>
      <w:r w:rsidR="008968E0" w:rsidRPr="008968E0">
        <w:t xml:space="preserve"> and Wang, 2022)</w:t>
      </w:r>
      <w:r w:rsidR="003B36A9" w:rsidRPr="003B36A9">
        <w:t>.</w:t>
      </w:r>
    </w:p>
    <w:p w14:paraId="723046E8" w14:textId="77777777" w:rsidR="009A1172" w:rsidRPr="009A1172" w:rsidRDefault="009A1172" w:rsidP="0011129B">
      <w:pPr>
        <w:pStyle w:val="Heading2"/>
      </w:pPr>
      <w:bookmarkStart w:id="21" w:name="_Toc216520173"/>
      <w:r w:rsidRPr="009A1172">
        <w:t>3.6 Strategy Implementation Components</w:t>
      </w:r>
      <w:bookmarkEnd w:id="21"/>
    </w:p>
    <w:p w14:paraId="57194A26" w14:textId="4DF202BB" w:rsidR="00BE2B4A" w:rsidRDefault="00BE2B4A" w:rsidP="00BE2B4A">
      <w:r w:rsidRPr="00BE2B4A">
        <w:t>In order to implement this strategy, IKEA needs to enter South Africa based on the following integrated components of implementation</w:t>
      </w:r>
      <w:r w:rsidR="00C7541E">
        <w:t xml:space="preserve"> </w:t>
      </w:r>
      <w:r w:rsidR="00C7541E" w:rsidRPr="00C7541E">
        <w:t>(</w:t>
      </w:r>
      <w:proofErr w:type="spellStart"/>
      <w:r w:rsidR="00C7541E" w:rsidRPr="00C7541E">
        <w:t>Rêgo</w:t>
      </w:r>
      <w:proofErr w:type="spellEnd"/>
      <w:r w:rsidR="00C7541E" w:rsidRPr="00C7541E">
        <w:t> </w:t>
      </w:r>
      <w:r w:rsidR="00C7541E" w:rsidRPr="00C7541E">
        <w:rPr>
          <w:i/>
          <w:iCs/>
        </w:rPr>
        <w:t>et al.</w:t>
      </w:r>
      <w:r w:rsidR="00C7541E" w:rsidRPr="00C7541E">
        <w:t>, 2022)</w:t>
      </w:r>
      <w:r w:rsidRPr="00BE2B4A">
        <w:t>.</w:t>
      </w:r>
    </w:p>
    <w:p w14:paraId="26966D37" w14:textId="1019437D" w:rsidR="00BE2B4A" w:rsidRPr="00BE2B4A" w:rsidRDefault="00BE2B4A" w:rsidP="009A1172">
      <w:pPr>
        <w:numPr>
          <w:ilvl w:val="0"/>
          <w:numId w:val="42"/>
        </w:numPr>
      </w:pPr>
      <w:r w:rsidRPr="00BE2B4A">
        <w:rPr>
          <w:b/>
          <w:bCs/>
        </w:rPr>
        <w:t xml:space="preserve">Localisation of Product Range: </w:t>
      </w:r>
      <w:r w:rsidRPr="00C7541E">
        <w:t xml:space="preserve">This involves carrying out </w:t>
      </w:r>
      <w:r w:rsidR="00C7541E" w:rsidRPr="00C7541E">
        <w:t>market research</w:t>
      </w:r>
      <w:r w:rsidRPr="00C7541E">
        <w:t xml:space="preserve"> on the typical apartment and house setups in major metros. Design or modify product lines to local living space, climate</w:t>
      </w:r>
      <w:r w:rsidR="0011129B">
        <w:t>,</w:t>
      </w:r>
      <w:r w:rsidRPr="00C7541E">
        <w:t xml:space="preserve"> and local cultural preferences</w:t>
      </w:r>
      <w:r w:rsidR="00C7541E">
        <w:t xml:space="preserve"> </w:t>
      </w:r>
      <w:r w:rsidR="00C7541E" w:rsidRPr="00C7541E">
        <w:t>(</w:t>
      </w:r>
      <w:proofErr w:type="spellStart"/>
      <w:r w:rsidR="00C7541E" w:rsidRPr="00C7541E">
        <w:t>Nygaard</w:t>
      </w:r>
      <w:proofErr w:type="spellEnd"/>
      <w:r w:rsidR="00C7541E" w:rsidRPr="00C7541E">
        <w:t>, 2024)</w:t>
      </w:r>
      <w:r w:rsidRPr="00C7541E">
        <w:t>.</w:t>
      </w:r>
    </w:p>
    <w:p w14:paraId="5F978150" w14:textId="663AA902" w:rsidR="00BE2B4A" w:rsidRPr="009A1172" w:rsidRDefault="00BE2B4A" w:rsidP="009A1172">
      <w:pPr>
        <w:numPr>
          <w:ilvl w:val="0"/>
          <w:numId w:val="42"/>
        </w:numPr>
      </w:pPr>
      <w:r w:rsidRPr="00BE2B4A">
        <w:rPr>
          <w:b/>
          <w:bCs/>
        </w:rPr>
        <w:t>Pricing Strategy:</w:t>
      </w:r>
      <w:r w:rsidRPr="00BE2B4A">
        <w:t xml:space="preserve"> Global supply-chain efficiencies and local sourcing make the prices affordable. </w:t>
      </w:r>
      <w:r>
        <w:t>IKEA should l</w:t>
      </w:r>
      <w:r w:rsidRPr="00BE2B4A">
        <w:t>aunch a low-end product segment that is focused on price-sensitive shoppers, and continue to have a premium-economy segment to serve aspirational customers</w:t>
      </w:r>
      <w:r w:rsidR="00C7541E">
        <w:t xml:space="preserve"> </w:t>
      </w:r>
      <w:r w:rsidR="00C7541E" w:rsidRPr="00C7541E">
        <w:t>(</w:t>
      </w:r>
      <w:proofErr w:type="spellStart"/>
      <w:r w:rsidR="00C7541E" w:rsidRPr="00C7541E">
        <w:t>Uzozie</w:t>
      </w:r>
      <w:proofErr w:type="spellEnd"/>
      <w:r w:rsidR="00C7541E" w:rsidRPr="00C7541E">
        <w:t> </w:t>
      </w:r>
      <w:r w:rsidR="00C7541E" w:rsidRPr="00C7541E">
        <w:rPr>
          <w:i/>
          <w:iCs/>
        </w:rPr>
        <w:t>et al.</w:t>
      </w:r>
      <w:r w:rsidR="00C7541E" w:rsidRPr="00C7541E">
        <w:t>, 2022)</w:t>
      </w:r>
      <w:r w:rsidRPr="00BE2B4A">
        <w:t>.</w:t>
      </w:r>
    </w:p>
    <w:p w14:paraId="3ABF944B" w14:textId="36454D11" w:rsidR="00BE2B4A" w:rsidRPr="00BE2B4A" w:rsidRDefault="00BE2B4A" w:rsidP="009A1172">
      <w:pPr>
        <w:numPr>
          <w:ilvl w:val="0"/>
          <w:numId w:val="42"/>
        </w:numPr>
      </w:pPr>
      <w:proofErr w:type="spellStart"/>
      <w:r w:rsidRPr="00BE2B4A">
        <w:rPr>
          <w:b/>
          <w:bCs/>
        </w:rPr>
        <w:t>Omnichannel</w:t>
      </w:r>
      <w:proofErr w:type="spellEnd"/>
      <w:r w:rsidRPr="00BE2B4A">
        <w:rPr>
          <w:b/>
          <w:bCs/>
        </w:rPr>
        <w:t xml:space="preserve"> Distribution: </w:t>
      </w:r>
      <w:r w:rsidRPr="00BE2B4A">
        <w:t>IKEA should</w:t>
      </w:r>
      <w:r>
        <w:rPr>
          <w:b/>
          <w:bCs/>
        </w:rPr>
        <w:t xml:space="preserve"> </w:t>
      </w:r>
      <w:r>
        <w:t>b</w:t>
      </w:r>
      <w:r w:rsidRPr="00BE2B4A">
        <w:t xml:space="preserve">uild a flagship store in a large city (e.g., Johannesburg or Cape Town) in order to offer the showroom experience. At the </w:t>
      </w:r>
      <w:r w:rsidRPr="00BE2B4A">
        <w:lastRenderedPageBreak/>
        <w:t>same time</w:t>
      </w:r>
      <w:r>
        <w:t>, they should</w:t>
      </w:r>
      <w:r w:rsidRPr="00BE2B4A">
        <w:t xml:space="preserve"> develop online order, click-and-collect services and home delivery facilities and infrastructure to target consumers in both cities and suburbs</w:t>
      </w:r>
      <w:r w:rsidR="00C7541E">
        <w:t xml:space="preserve"> </w:t>
      </w:r>
      <w:r w:rsidR="00C7541E" w:rsidRPr="00C7541E">
        <w:t>(Jose, 2025)</w:t>
      </w:r>
      <w:r w:rsidRPr="00BE2B4A">
        <w:t>.</w:t>
      </w:r>
    </w:p>
    <w:p w14:paraId="17276859" w14:textId="5741DB9C" w:rsidR="00BE2B4A" w:rsidRPr="00BE2B4A" w:rsidRDefault="00BE2B4A" w:rsidP="00BE2B4A">
      <w:pPr>
        <w:pStyle w:val="ListParagraph"/>
        <w:numPr>
          <w:ilvl w:val="0"/>
          <w:numId w:val="42"/>
        </w:numPr>
        <w:rPr>
          <w:b/>
          <w:bCs/>
        </w:rPr>
      </w:pPr>
      <w:r w:rsidRPr="00BE2B4A">
        <w:rPr>
          <w:b/>
          <w:bCs/>
        </w:rPr>
        <w:t xml:space="preserve">Local Supplier and Logistics Partnership: </w:t>
      </w:r>
      <w:r w:rsidRPr="00C7541E">
        <w:t>IKEA should collaborate with local wood suppliers, textile manufacturers, logistics companies and warehousing services to lessen dependency on imports, decrease lead times and assist in job creation and development of the local economy</w:t>
      </w:r>
      <w:r w:rsidR="00C7541E">
        <w:t xml:space="preserve"> </w:t>
      </w:r>
      <w:r w:rsidR="00C7541E" w:rsidRPr="00C7541E">
        <w:t>(</w:t>
      </w:r>
      <w:proofErr w:type="spellStart"/>
      <w:r w:rsidR="00C7541E" w:rsidRPr="00C7541E">
        <w:t>Rêgo</w:t>
      </w:r>
      <w:proofErr w:type="spellEnd"/>
      <w:r w:rsidR="00C7541E" w:rsidRPr="00C7541E">
        <w:t> </w:t>
      </w:r>
      <w:r w:rsidR="00C7541E" w:rsidRPr="00C7541E">
        <w:rPr>
          <w:i/>
          <w:iCs/>
        </w:rPr>
        <w:t>et al.</w:t>
      </w:r>
      <w:r w:rsidR="00C7541E" w:rsidRPr="00C7541E">
        <w:t>, 2022)</w:t>
      </w:r>
      <w:r w:rsidRPr="00C7541E">
        <w:t>.</w:t>
      </w:r>
    </w:p>
    <w:p w14:paraId="7B9DC45E" w14:textId="59BD75B2" w:rsidR="009A1172" w:rsidRPr="009A1172" w:rsidRDefault="00E64643" w:rsidP="009A1172">
      <w:r w:rsidRPr="00E64643">
        <w:t xml:space="preserve">These elements add to bring the global strength of IKEA to the local market reality, developing a </w:t>
      </w:r>
      <w:proofErr w:type="spellStart"/>
      <w:r w:rsidRPr="00E64643">
        <w:t>customized</w:t>
      </w:r>
      <w:proofErr w:type="spellEnd"/>
      <w:r w:rsidRPr="00E64643">
        <w:t xml:space="preserve"> and scalable entry</w:t>
      </w:r>
      <w:r w:rsidR="00C7541E">
        <w:t xml:space="preserve"> </w:t>
      </w:r>
      <w:r w:rsidR="00C7541E" w:rsidRPr="00C7541E">
        <w:t>(Jose, 2025)</w:t>
      </w:r>
      <w:r w:rsidRPr="00E64643">
        <w:t xml:space="preserve">. </w:t>
      </w:r>
    </w:p>
    <w:p w14:paraId="6E833D03" w14:textId="77777777" w:rsidR="009A1172" w:rsidRDefault="009A1172" w:rsidP="009A1172">
      <w:pPr>
        <w:rPr>
          <w:b/>
          <w:bCs/>
        </w:rPr>
      </w:pPr>
      <w:r w:rsidRPr="009A1172">
        <w:rPr>
          <w:b/>
          <w:bCs/>
        </w:rPr>
        <w:t>3.7 Risk Analysis and Mitigation</w:t>
      </w:r>
    </w:p>
    <w:p w14:paraId="27510F43" w14:textId="001216CC" w:rsidR="00692D43" w:rsidRPr="00C7541E" w:rsidRDefault="00692D43" w:rsidP="009A1172">
      <w:r w:rsidRPr="00C7541E">
        <w:t>Expansion to South Africa carries material risks - but all of these can be addressed through proactive strategies.</w:t>
      </w:r>
    </w:p>
    <w:p w14:paraId="7810B257" w14:textId="51013366" w:rsidR="00692D43" w:rsidRPr="00C7541E" w:rsidRDefault="00692D43" w:rsidP="009A1172">
      <w:r w:rsidRPr="00762817">
        <w:rPr>
          <w:b/>
          <w:bCs/>
        </w:rPr>
        <w:t>Currency Volatility:</w:t>
      </w:r>
      <w:r w:rsidRPr="00C7541E">
        <w:t xml:space="preserve"> Weakening of South African rand may increase the price of imported products dramatically. The mitigation measures that IKEA can implement include: hastening sourcing and manufacturing of materials and products locally, and being flexible in pricing or hedging where feasible</w:t>
      </w:r>
      <w:r w:rsidR="00762817">
        <w:t xml:space="preserve"> </w:t>
      </w:r>
      <w:r w:rsidR="00762817" w:rsidRPr="00762817">
        <w:t xml:space="preserve">(Lu, Ma and </w:t>
      </w:r>
      <w:proofErr w:type="spellStart"/>
      <w:r w:rsidR="00762817" w:rsidRPr="00762817">
        <w:t>Xie</w:t>
      </w:r>
      <w:proofErr w:type="spellEnd"/>
      <w:r w:rsidR="00762817" w:rsidRPr="00762817">
        <w:t>, 2022)</w:t>
      </w:r>
      <w:r w:rsidRPr="00C7541E">
        <w:t>.</w:t>
      </w:r>
    </w:p>
    <w:p w14:paraId="3B720E96" w14:textId="2EABEF16" w:rsidR="00692D43" w:rsidRPr="00C7541E" w:rsidRDefault="00692D43" w:rsidP="009A1172">
      <w:r w:rsidRPr="00762817">
        <w:rPr>
          <w:b/>
          <w:bCs/>
        </w:rPr>
        <w:t>Regulatory and Compliance Risk</w:t>
      </w:r>
      <w:r w:rsidRPr="00C7541E">
        <w:t xml:space="preserve">: </w:t>
      </w:r>
      <w:r w:rsidR="00762817">
        <w:t xml:space="preserve">According to </w:t>
      </w:r>
      <w:proofErr w:type="spellStart"/>
      <w:r w:rsidR="00762817" w:rsidRPr="00762817">
        <w:t>Faku</w:t>
      </w:r>
      <w:proofErr w:type="spellEnd"/>
      <w:r w:rsidR="00762817">
        <w:t xml:space="preserve"> (</w:t>
      </w:r>
      <w:r w:rsidR="00762817" w:rsidRPr="00762817">
        <w:t>2022)</w:t>
      </w:r>
      <w:r w:rsidR="00762817">
        <w:t>, t</w:t>
      </w:r>
      <w:r w:rsidRPr="00C7541E">
        <w:t xml:space="preserve">he South African import regulations, duty, and environmental legislations might be costly or slow the entry. The local franchise/JV partner is used to overcome regulatory frameworks, custom procedures, and compliance requirements. </w:t>
      </w:r>
    </w:p>
    <w:p w14:paraId="1FFA7798" w14:textId="361DBF1A" w:rsidR="00692D43" w:rsidRPr="00C7541E" w:rsidRDefault="00692D43" w:rsidP="009A1172">
      <w:r w:rsidRPr="00762817">
        <w:rPr>
          <w:b/>
          <w:bCs/>
        </w:rPr>
        <w:t>Risk of Cultural and Product Fit</w:t>
      </w:r>
      <w:r w:rsidRPr="00C7541E">
        <w:t>: Global designs may not appeal to local preferences and lifestyles. The mitigation of this risk can be facilitated by local market research, focus groups of South African consumers and designing, selecting materials, and marketing of its products in accordance with the local cultural and lifestyle values</w:t>
      </w:r>
      <w:r w:rsidR="00762817">
        <w:t xml:space="preserve"> </w:t>
      </w:r>
      <w:r w:rsidR="00762817" w:rsidRPr="00762817">
        <w:t>(</w:t>
      </w:r>
      <w:proofErr w:type="spellStart"/>
      <w:r w:rsidR="00762817" w:rsidRPr="00762817">
        <w:t>Zuliarni</w:t>
      </w:r>
      <w:proofErr w:type="spellEnd"/>
      <w:r w:rsidR="00762817" w:rsidRPr="00762817">
        <w:t> </w:t>
      </w:r>
      <w:r w:rsidR="00762817" w:rsidRPr="00762817">
        <w:rPr>
          <w:i/>
          <w:iCs/>
        </w:rPr>
        <w:t>et al.</w:t>
      </w:r>
      <w:r w:rsidR="00762817" w:rsidRPr="00762817">
        <w:t>, 2023)</w:t>
      </w:r>
      <w:r w:rsidRPr="00C7541E">
        <w:t>.</w:t>
      </w:r>
    </w:p>
    <w:p w14:paraId="295071F5" w14:textId="11163FFD" w:rsidR="00573308" w:rsidRPr="00573308" w:rsidRDefault="00573308" w:rsidP="0011129B">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DEEAF6" w:themeFill="accent5" w:themeFillTint="33"/>
        <w:jc w:val="center"/>
      </w:pPr>
      <w:bookmarkStart w:id="22" w:name="_Toc216520174"/>
      <w:r w:rsidRPr="00573308">
        <w:lastRenderedPageBreak/>
        <w:t>Section 4: Performance Evaluation Framework</w:t>
      </w:r>
      <w:bookmarkEnd w:id="22"/>
    </w:p>
    <w:p w14:paraId="2B4FE1DC" w14:textId="1D5BE3D3" w:rsidR="0083437D" w:rsidRDefault="00573308" w:rsidP="0011129B">
      <w:pPr>
        <w:pStyle w:val="Heading2"/>
      </w:pPr>
      <w:bookmarkStart w:id="23" w:name="_Toc216520175"/>
      <w:r w:rsidRPr="00573308">
        <w:t>4.1 Balanced Scorecard Framework</w:t>
      </w:r>
      <w:bookmarkEnd w:id="23"/>
    </w:p>
    <w:p w14:paraId="2EA6640B" w14:textId="08A0EB7A" w:rsidR="0011129B" w:rsidRDefault="0011129B" w:rsidP="0011129B">
      <w:pPr>
        <w:jc w:val="center"/>
      </w:pPr>
      <w:r>
        <w:rPr>
          <w:noProof/>
        </w:rPr>
        <w:drawing>
          <wp:inline distT="0" distB="0" distL="0" distR="0" wp14:anchorId="21F2CC76" wp14:editId="0AF59CBD">
            <wp:extent cx="5943600" cy="2834640"/>
            <wp:effectExtent l="0" t="0" r="0" b="3810"/>
            <wp:docPr id="1929681886" name="Picture 11" descr="A Comprehensive Guide to Implementing the Balanced Scorecard Framework | T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descr="A Comprehensive Guide to Implementing the Balanced Scorecard Framework | TSI"/>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2834640"/>
                    </a:xfrm>
                    <a:prstGeom prst="rect">
                      <a:avLst/>
                    </a:prstGeom>
                    <a:noFill/>
                    <a:ln>
                      <a:noFill/>
                    </a:ln>
                  </pic:spPr>
                </pic:pic>
              </a:graphicData>
            </a:graphic>
          </wp:inline>
        </w:drawing>
      </w:r>
    </w:p>
    <w:p w14:paraId="23534090" w14:textId="438A1B93" w:rsidR="0011129B" w:rsidRDefault="0011129B" w:rsidP="0011129B">
      <w:pPr>
        <w:jc w:val="center"/>
      </w:pPr>
      <w:r>
        <w:t>Figure: Balanced Scoreboard;</w:t>
      </w:r>
    </w:p>
    <w:p w14:paraId="45A8C19E" w14:textId="7A23CF43" w:rsidR="0011129B" w:rsidRPr="00123281" w:rsidRDefault="0011129B" w:rsidP="0011129B">
      <w:pPr>
        <w:jc w:val="center"/>
      </w:pPr>
      <w:r>
        <w:t>Source:</w:t>
      </w:r>
      <w:r w:rsidRPr="0011129B">
        <w:t xml:space="preserve"> </w:t>
      </w:r>
      <w:r w:rsidRPr="00123281">
        <w:t>(</w:t>
      </w:r>
      <w:proofErr w:type="spellStart"/>
      <w:r w:rsidRPr="00123281">
        <w:t>Karmeni</w:t>
      </w:r>
      <w:proofErr w:type="spellEnd"/>
      <w:r w:rsidRPr="00123281">
        <w:t xml:space="preserve">, </w:t>
      </w:r>
      <w:proofErr w:type="spellStart"/>
      <w:r w:rsidRPr="00123281">
        <w:t>Beldi</w:t>
      </w:r>
      <w:proofErr w:type="spellEnd"/>
      <w:r>
        <w:t>,</w:t>
      </w:r>
      <w:r w:rsidRPr="00123281">
        <w:t xml:space="preserve"> and Saadi, 2025).</w:t>
      </w:r>
    </w:p>
    <w:p w14:paraId="67644C73" w14:textId="511B951F" w:rsidR="00A92314" w:rsidRDefault="00573308" w:rsidP="00573308">
      <w:r w:rsidRPr="00573308">
        <w:rPr>
          <w:b/>
          <w:bCs/>
        </w:rPr>
        <w:t>Financial perspective</w:t>
      </w:r>
    </w:p>
    <w:p w14:paraId="6909E5BD" w14:textId="14490159" w:rsidR="0083437D" w:rsidRDefault="0083437D" w:rsidP="00573308">
      <w:r w:rsidRPr="0083437D">
        <w:t>The main financial KPI would be Return on Investment (ROI)</w:t>
      </w:r>
      <w:r w:rsidR="00123281">
        <w:t>,</w:t>
      </w:r>
      <w:r w:rsidRPr="0083437D">
        <w:t xml:space="preserve"> which will be calculated on the basis of the annual rate and compared to the target payback period within 46 years in </w:t>
      </w:r>
      <w:r w:rsidR="00123281">
        <w:t xml:space="preserve">the </w:t>
      </w:r>
      <w:r w:rsidRPr="0083437D">
        <w:t>flagship store</w:t>
      </w:r>
      <w:r w:rsidR="00123281">
        <w:t xml:space="preserve">, </w:t>
      </w:r>
      <w:r w:rsidRPr="0083437D">
        <w:t>distribution investments</w:t>
      </w:r>
      <w:r w:rsidR="00123281">
        <w:t xml:space="preserve"> </w:t>
      </w:r>
      <w:r w:rsidR="00123281" w:rsidRPr="00123281">
        <w:t>(</w:t>
      </w:r>
      <w:proofErr w:type="spellStart"/>
      <w:r w:rsidR="00123281" w:rsidRPr="00123281">
        <w:t>Chehimi</w:t>
      </w:r>
      <w:proofErr w:type="spellEnd"/>
      <w:r w:rsidR="00123281" w:rsidRPr="00123281">
        <w:t xml:space="preserve"> and </w:t>
      </w:r>
      <w:proofErr w:type="spellStart"/>
      <w:r w:rsidR="00123281" w:rsidRPr="00123281">
        <w:t>Naro</w:t>
      </w:r>
      <w:proofErr w:type="spellEnd"/>
      <w:r w:rsidR="00123281" w:rsidRPr="00123281">
        <w:t>, 2024)</w:t>
      </w:r>
      <w:r w:rsidRPr="0083437D">
        <w:t xml:space="preserve">. Since IKEA has an FY24 retail sale of 45.1 billion euros and as the company is presently focused on </w:t>
      </w:r>
      <w:r w:rsidR="00123281">
        <w:t xml:space="preserve">the </w:t>
      </w:r>
      <w:r w:rsidRPr="0083437D">
        <w:t>strategic priority of low prices and volume expansion, ROI targets must consider a preliminary phase of investment to create brand awareness (IKEA, 2024). The second key indicator is the cost-to-income ratio</w:t>
      </w:r>
      <w:r w:rsidR="00123281">
        <w:t>,</w:t>
      </w:r>
      <w:r w:rsidRPr="0083437D">
        <w:t xml:space="preserve"> which will reflect operational efficiency: a target of less than 35% in full-fledged operations is aggressive but achievable in a 35-year timeframe in case local sourcing and logistics optimisation </w:t>
      </w:r>
      <w:r w:rsidR="00123281">
        <w:t>occur</w:t>
      </w:r>
      <w:r w:rsidRPr="0083437D">
        <w:t xml:space="preserve">. IKEA ought to also keep track of gross margin by product category, where it should initially concentrate on high volume products like storage and beds; thus, monitoring of the margin should also be conducted at first (IKEA, 2024). </w:t>
      </w:r>
    </w:p>
    <w:p w14:paraId="5F446FEF" w14:textId="2A34A725" w:rsidR="00A92314" w:rsidRDefault="00573308" w:rsidP="00573308">
      <w:pPr>
        <w:rPr>
          <w:b/>
          <w:bCs/>
        </w:rPr>
      </w:pPr>
      <w:r w:rsidRPr="00573308">
        <w:rPr>
          <w:b/>
          <w:bCs/>
        </w:rPr>
        <w:lastRenderedPageBreak/>
        <w:t>Customer perspective</w:t>
      </w:r>
    </w:p>
    <w:p w14:paraId="2834C339" w14:textId="0DDFE44A" w:rsidR="0083437D" w:rsidRPr="00123281" w:rsidRDefault="0083437D" w:rsidP="00573308">
      <w:r w:rsidRPr="00123281">
        <w:t>Considering the focus on customer experience, IKEA can monitor Net Promoter Score (NPS) and Customer Satisfaction (CSAT) every month with the goal of achieving an NPS of over 30 in the second year of operation as the brand gains recognition</w:t>
      </w:r>
      <w:r w:rsidR="00123281" w:rsidRPr="00123281">
        <w:t xml:space="preserve"> (</w:t>
      </w:r>
      <w:proofErr w:type="spellStart"/>
      <w:r w:rsidR="00123281" w:rsidRPr="00123281">
        <w:t>Karmeni</w:t>
      </w:r>
      <w:proofErr w:type="spellEnd"/>
      <w:r w:rsidR="00123281" w:rsidRPr="00123281">
        <w:t xml:space="preserve">, </w:t>
      </w:r>
      <w:proofErr w:type="spellStart"/>
      <w:r w:rsidR="00123281" w:rsidRPr="00123281">
        <w:t>Beldi</w:t>
      </w:r>
      <w:proofErr w:type="spellEnd"/>
      <w:r w:rsidR="00123281">
        <w:t>,</w:t>
      </w:r>
      <w:r w:rsidR="00123281" w:rsidRPr="00123281">
        <w:t xml:space="preserve"> and Saadi, 2025)</w:t>
      </w:r>
      <w:r w:rsidRPr="00123281">
        <w:t>. The KPIs of delivery should consist of average delivery lead time (target 5 days in major metros and below), and on-time delivery rate (target &gt;95 percent). Besides, the indicators of digital adoption, such as percentage of sales online and utilisation of click-and-collect</w:t>
      </w:r>
      <w:r w:rsidR="00123281">
        <w:t>,</w:t>
      </w:r>
      <w:r w:rsidRPr="00123281">
        <w:t xml:space="preserve"> must be monitored since IKEA reported 26% of the global sales online in FY24, which suggests that </w:t>
      </w:r>
      <w:proofErr w:type="spellStart"/>
      <w:r w:rsidRPr="00123281">
        <w:t>omnichannel</w:t>
      </w:r>
      <w:proofErr w:type="spellEnd"/>
      <w:r w:rsidRPr="00123281">
        <w:t xml:space="preserve"> is significant to the success (IKEA, 2024).</w:t>
      </w:r>
    </w:p>
    <w:p w14:paraId="58F4D1F9" w14:textId="469A5503" w:rsidR="00A92314" w:rsidRDefault="00573308" w:rsidP="00573308">
      <w:r w:rsidRPr="00573308">
        <w:rPr>
          <w:b/>
          <w:bCs/>
        </w:rPr>
        <w:t>Internal process perspective</w:t>
      </w:r>
    </w:p>
    <w:p w14:paraId="5B87D660" w14:textId="302053D8" w:rsidR="00822DCF" w:rsidRDefault="00822DCF" w:rsidP="00573308">
      <w:r w:rsidRPr="00822DCF">
        <w:t>Supply-chain resilience and localisation should be the priorities of operational KPIs. Monitor supply-chain cycle time (order to customer) and local sourcing percentage with a goal of achieving 3040 length to local procurement in 3 years to minimise rand-exposure and import expenses</w:t>
      </w:r>
      <w:r w:rsidR="00123281">
        <w:t xml:space="preserve"> </w:t>
      </w:r>
      <w:r w:rsidR="00123281" w:rsidRPr="00123281">
        <w:t>(</w:t>
      </w:r>
      <w:proofErr w:type="spellStart"/>
      <w:r w:rsidR="00123281" w:rsidRPr="00123281">
        <w:t>Hamied</w:t>
      </w:r>
      <w:proofErr w:type="spellEnd"/>
      <w:r w:rsidR="00123281" w:rsidRPr="00123281">
        <w:t xml:space="preserve"> and </w:t>
      </w:r>
      <w:proofErr w:type="spellStart"/>
      <w:r w:rsidR="00123281" w:rsidRPr="00123281">
        <w:t>Elbagoury</w:t>
      </w:r>
      <w:proofErr w:type="spellEnd"/>
      <w:r w:rsidR="00123281" w:rsidRPr="00123281">
        <w:t>, 2025)</w:t>
      </w:r>
      <w:r w:rsidRPr="00822DCF">
        <w:t>. The working capital will also have to be under control by measuring warehouse productivity (orders processed per labour hour) and inventory turnover (target &gt;6 turns p.a. of fast-moving categories)</w:t>
      </w:r>
      <w:r w:rsidR="00123281">
        <w:t xml:space="preserve"> </w:t>
      </w:r>
      <w:r w:rsidR="00123281" w:rsidRPr="00123281">
        <w:t>(</w:t>
      </w:r>
      <w:proofErr w:type="spellStart"/>
      <w:r w:rsidR="00123281" w:rsidRPr="00123281">
        <w:t>Karmeni</w:t>
      </w:r>
      <w:proofErr w:type="spellEnd"/>
      <w:r w:rsidR="00123281" w:rsidRPr="00123281">
        <w:t xml:space="preserve">, </w:t>
      </w:r>
      <w:proofErr w:type="spellStart"/>
      <w:r w:rsidR="00123281" w:rsidRPr="00123281">
        <w:t>Beldi</w:t>
      </w:r>
      <w:proofErr w:type="spellEnd"/>
      <w:r w:rsidR="00123281" w:rsidRPr="00123281">
        <w:t xml:space="preserve"> and Saadi, 2025)</w:t>
      </w:r>
      <w:r w:rsidRPr="00822DCF">
        <w:t>.</w:t>
      </w:r>
    </w:p>
    <w:p w14:paraId="73C4F3C5" w14:textId="0F039A7F" w:rsidR="00A92314" w:rsidRDefault="00573308" w:rsidP="00573308">
      <w:r w:rsidRPr="00573308">
        <w:rPr>
          <w:b/>
          <w:bCs/>
        </w:rPr>
        <w:t>Learning &amp; growth perspective</w:t>
      </w:r>
    </w:p>
    <w:p w14:paraId="01C21417" w14:textId="2AE51FF4" w:rsidR="00822DCF" w:rsidRPr="00573308" w:rsidRDefault="001661B0" w:rsidP="00573308">
      <w:r>
        <w:t xml:space="preserve">The </w:t>
      </w:r>
      <w:r w:rsidR="00822DCF" w:rsidRPr="00822DCF">
        <w:t xml:space="preserve">KPIs related to </w:t>
      </w:r>
      <w:r w:rsidR="00123281">
        <w:t>human capital</w:t>
      </w:r>
      <w:r w:rsidR="00822DCF" w:rsidRPr="00822DCF">
        <w:t xml:space="preserve"> and innovation should encompass the hours of training per the FTE of employees (should be more than 40 hours/year in the first year and then more than 6–12 new or modified SKUs offered each year)</w:t>
      </w:r>
      <w:r w:rsidR="00123281">
        <w:t xml:space="preserve"> </w:t>
      </w:r>
      <w:r w:rsidR="00123281" w:rsidRPr="00123281">
        <w:t>(</w:t>
      </w:r>
      <w:proofErr w:type="spellStart"/>
      <w:r w:rsidR="00123281" w:rsidRPr="00123281">
        <w:t>Hamied</w:t>
      </w:r>
      <w:proofErr w:type="spellEnd"/>
      <w:r w:rsidR="00123281" w:rsidRPr="00123281">
        <w:t xml:space="preserve"> and </w:t>
      </w:r>
      <w:proofErr w:type="spellStart"/>
      <w:r w:rsidR="00123281" w:rsidRPr="00123281">
        <w:t>Elbagoury</w:t>
      </w:r>
      <w:proofErr w:type="spellEnd"/>
      <w:r w:rsidR="00123281" w:rsidRPr="00123281">
        <w:t>, 2025)</w:t>
      </w:r>
      <w:r w:rsidR="00822DCF" w:rsidRPr="00822DCF">
        <w:t>. Critical measures that will aid in retention will be the scores of employee engagement and local management development in an environment with competitive hiring pressures in the retail sector</w:t>
      </w:r>
      <w:r w:rsidR="00123281">
        <w:t xml:space="preserve"> </w:t>
      </w:r>
      <w:r w:rsidR="00123281" w:rsidRPr="00123281">
        <w:t>(</w:t>
      </w:r>
      <w:proofErr w:type="spellStart"/>
      <w:r w:rsidR="00123281" w:rsidRPr="00123281">
        <w:t>Kot</w:t>
      </w:r>
      <w:proofErr w:type="spellEnd"/>
      <w:r w:rsidR="00123281" w:rsidRPr="00123281">
        <w:t>, 2023)</w:t>
      </w:r>
      <w:r w:rsidR="00822DCF" w:rsidRPr="00822DCF">
        <w:t>.</w:t>
      </w:r>
    </w:p>
    <w:p w14:paraId="469C4956" w14:textId="7B6A4A14" w:rsidR="00573308" w:rsidRDefault="00573308" w:rsidP="0011129B">
      <w:pPr>
        <w:pStyle w:val="Heading2"/>
      </w:pPr>
      <w:bookmarkStart w:id="24" w:name="_Toc216520176"/>
      <w:r w:rsidRPr="00573308">
        <w:t>4.2 Triple Bottom Line (TBL) Integration</w:t>
      </w:r>
      <w:bookmarkEnd w:id="24"/>
    </w:p>
    <w:p w14:paraId="7CAE796A" w14:textId="51EB95C1" w:rsidR="00A92314" w:rsidRDefault="00573308" w:rsidP="00573308">
      <w:r w:rsidRPr="00573308">
        <w:rPr>
          <w:b/>
          <w:bCs/>
        </w:rPr>
        <w:t>Environmental (</w:t>
      </w:r>
      <w:r w:rsidR="00AA698A">
        <w:rPr>
          <w:b/>
          <w:bCs/>
        </w:rPr>
        <w:t>P</w:t>
      </w:r>
      <w:r w:rsidRPr="00573308">
        <w:rPr>
          <w:b/>
          <w:bCs/>
        </w:rPr>
        <w:t>lanet)</w:t>
      </w:r>
    </w:p>
    <w:p w14:paraId="2D685138" w14:textId="2467F9FF" w:rsidR="0023509C" w:rsidRDefault="0023509C" w:rsidP="00573308">
      <w:r w:rsidRPr="0023509C">
        <w:lastRenderedPageBreak/>
        <w:t xml:space="preserve">KPIs will consist of </w:t>
      </w:r>
      <w:r w:rsidR="00123281">
        <w:t xml:space="preserve">the </w:t>
      </w:r>
      <w:r w:rsidRPr="0023509C">
        <w:t>percentage of materials used being recycled or renewable, store energy intensity (kWh/m 2)</w:t>
      </w:r>
      <w:r w:rsidR="00123281">
        <w:t xml:space="preserve">, </w:t>
      </w:r>
      <w:r w:rsidRPr="0023509C">
        <w:t>and the waste diversion rate (targeting a higher than 70% diverted out of landfill at IKEA stores within five years)</w:t>
      </w:r>
      <w:r w:rsidR="00AA698A">
        <w:t xml:space="preserve"> </w:t>
      </w:r>
      <w:r w:rsidR="00AA698A" w:rsidRPr="00AA698A">
        <w:t>(</w:t>
      </w:r>
      <w:proofErr w:type="spellStart"/>
      <w:r w:rsidR="00AA698A" w:rsidRPr="00AA698A">
        <w:t>Nygaard</w:t>
      </w:r>
      <w:proofErr w:type="spellEnd"/>
      <w:r w:rsidR="00AA698A" w:rsidRPr="00AA698A">
        <w:t>, 2024)</w:t>
      </w:r>
      <w:r w:rsidRPr="0023509C">
        <w:t>.</w:t>
      </w:r>
      <w:r>
        <w:t xml:space="preserve"> </w:t>
      </w:r>
      <w:r w:rsidRPr="0023509C">
        <w:t xml:space="preserve">The circular commitment will be shown by implementing product take-back pilots and measuring the </w:t>
      </w:r>
      <w:r w:rsidR="00123281">
        <w:t>CO2 e</w:t>
      </w:r>
      <w:r w:rsidRPr="0023509C">
        <w:t xml:space="preserve"> per order delivery, meeting the increasing demands of the national waste-management expectations</w:t>
      </w:r>
      <w:r w:rsidR="00AA698A">
        <w:t xml:space="preserve"> </w:t>
      </w:r>
      <w:r w:rsidR="00AA698A" w:rsidRPr="00AA698A">
        <w:t>(Barthélemy, 2022)</w:t>
      </w:r>
      <w:r w:rsidRPr="0023509C">
        <w:t>.</w:t>
      </w:r>
    </w:p>
    <w:p w14:paraId="72E06364" w14:textId="0AD67FC2" w:rsidR="001A3846" w:rsidRPr="001A3846" w:rsidRDefault="001A3846" w:rsidP="00573308">
      <w:pPr>
        <w:rPr>
          <w:b/>
          <w:bCs/>
        </w:rPr>
      </w:pPr>
      <w:r w:rsidRPr="001A3846">
        <w:rPr>
          <w:b/>
          <w:bCs/>
        </w:rPr>
        <w:t>Social (People)</w:t>
      </w:r>
    </w:p>
    <w:p w14:paraId="72720A72" w14:textId="184ABC73" w:rsidR="0023509C" w:rsidRPr="00573308" w:rsidRDefault="0023509C" w:rsidP="00573308">
      <w:r w:rsidRPr="0023509C">
        <w:t>The KPIs on social level must be the creation of local jobs (quantified in the number of jobs created, the target is more than 600 direct jobs in the first flagship and distribution centre), the proportion of local management jobs offered to South Africans (the target is more than 80%), the results of the supplier development (quantified in the number of SMMEs integrated into the supply chain)</w:t>
      </w:r>
      <w:r w:rsidR="00AA698A">
        <w:t xml:space="preserve"> </w:t>
      </w:r>
      <w:r w:rsidR="00AA698A" w:rsidRPr="00AA698A">
        <w:t>(Jose, 2025)</w:t>
      </w:r>
      <w:r w:rsidRPr="0023509C">
        <w:t>. Since the level of unemployment in South Africa is quite high (at the last several quarters it stood at over 30 percent), direct job creation and hours spent on skills training will be the key point of licence to operate and local buy-in</w:t>
      </w:r>
      <w:r w:rsidR="00123281" w:rsidRPr="00123281">
        <w:rPr>
          <w:rFonts w:eastAsia="Times New Roman" w:cs="Arial"/>
          <w:szCs w:val="24"/>
          <w:lang w:eastAsia="en-GB"/>
          <w14:ligatures w14:val="none"/>
        </w:rPr>
        <w:t xml:space="preserve"> </w:t>
      </w:r>
      <w:r w:rsidR="00123281" w:rsidRPr="00123281">
        <w:t>(</w:t>
      </w:r>
      <w:proofErr w:type="spellStart"/>
      <w:r w:rsidR="00123281" w:rsidRPr="00123281">
        <w:t>Kopano</w:t>
      </w:r>
      <w:proofErr w:type="spellEnd"/>
      <w:r w:rsidR="00123281" w:rsidRPr="00123281">
        <w:t xml:space="preserve"> </w:t>
      </w:r>
      <w:proofErr w:type="spellStart"/>
      <w:r w:rsidR="00123281" w:rsidRPr="00123281">
        <w:t>Gumbi</w:t>
      </w:r>
      <w:proofErr w:type="spellEnd"/>
      <w:r w:rsidR="00123281" w:rsidRPr="00123281">
        <w:t>, 2025)</w:t>
      </w:r>
      <w:r w:rsidR="00123281">
        <w:t>.</w:t>
      </w:r>
    </w:p>
    <w:p w14:paraId="2F02720E" w14:textId="4DE7F1DF" w:rsidR="00A92314" w:rsidRDefault="00573308" w:rsidP="00573308">
      <w:r w:rsidRPr="00573308">
        <w:rPr>
          <w:b/>
          <w:bCs/>
        </w:rPr>
        <w:t>Economic (prosperity)</w:t>
      </w:r>
    </w:p>
    <w:p w14:paraId="798123B5" w14:textId="5E1DB8BC" w:rsidR="00573308" w:rsidRPr="00573308" w:rsidRDefault="0023509C" w:rsidP="00573308">
      <w:r w:rsidRPr="0023509C">
        <w:t>Economic KPIs are to comprise local procurement spend (target R&gt;1 billion cumulative local procurement within three years as sourcing increases), tax and fiscal contribution, and GDP contribution proxies (e.g.</w:t>
      </w:r>
      <w:r w:rsidR="001A3846">
        <w:t>,</w:t>
      </w:r>
      <w:r w:rsidRPr="0023509C">
        <w:t xml:space="preserve"> value added by IKEA activity and suppliers). These metrics will testify to the fact that IKEA has a greater impact on </w:t>
      </w:r>
      <w:r w:rsidR="00AA698A">
        <w:t xml:space="preserve">the </w:t>
      </w:r>
      <w:r w:rsidRPr="0023509C">
        <w:t xml:space="preserve">South </w:t>
      </w:r>
      <w:r w:rsidR="00AA698A">
        <w:t>African</w:t>
      </w:r>
      <w:r w:rsidRPr="0023509C">
        <w:t xml:space="preserve"> retailing industry and supplier training</w:t>
      </w:r>
      <w:r w:rsidR="00AA698A">
        <w:t xml:space="preserve"> </w:t>
      </w:r>
      <w:r w:rsidR="00AA698A" w:rsidRPr="00AA698A">
        <w:t>(Barthélemy, 2022)</w:t>
      </w:r>
      <w:r w:rsidRPr="0023509C">
        <w:t>.</w:t>
      </w:r>
    </w:p>
    <w:p w14:paraId="6A43C3EC" w14:textId="7F6DC661" w:rsidR="00573308" w:rsidRDefault="00573308" w:rsidP="001A3846">
      <w:pPr>
        <w:pStyle w:val="Heading2"/>
      </w:pPr>
      <w:bookmarkStart w:id="25" w:name="_Toc216520177"/>
      <w:r w:rsidRPr="00573308">
        <w:t>4.3 Monitoring and Governance Mechanisms</w:t>
      </w:r>
      <w:bookmarkEnd w:id="25"/>
      <w:r w:rsidRPr="00573308">
        <w:t xml:space="preserve"> </w:t>
      </w:r>
    </w:p>
    <w:p w14:paraId="1ABC03E2" w14:textId="44274DF7" w:rsidR="00573308" w:rsidRPr="00573308" w:rsidRDefault="0023509C" w:rsidP="00573308">
      <w:r w:rsidRPr="00AA698A">
        <w:t xml:space="preserve">Good governance should be able to convert KPIs into responsible decision-making. IKEA must create quarterly performance reports that would integrate a BSC and TBL dashboard, which is managed by a South Africa Market Steering Committee consisting of the local country leadership and </w:t>
      </w:r>
      <w:proofErr w:type="spellStart"/>
      <w:r w:rsidRPr="00AA698A">
        <w:t>Ingka</w:t>
      </w:r>
      <w:proofErr w:type="spellEnd"/>
      <w:r w:rsidRPr="00AA698A">
        <w:t>/Inter IKEA governance team representatives. In the initial two years, a Risk Review Board should have monthly meetings that oversee currency exposure, supply-chain disruption</w:t>
      </w:r>
      <w:r w:rsidR="00AA698A">
        <w:t>,</w:t>
      </w:r>
      <w:r w:rsidRPr="00AA698A">
        <w:t xml:space="preserve"> and regulatory changes</w:t>
      </w:r>
      <w:r w:rsidR="00AA698A">
        <w:t xml:space="preserve"> </w:t>
      </w:r>
      <w:r w:rsidR="00AA698A" w:rsidRPr="00AA698A">
        <w:t xml:space="preserve">(de Melo and </w:t>
      </w:r>
      <w:proofErr w:type="spellStart"/>
      <w:r w:rsidR="00AA698A" w:rsidRPr="00AA698A">
        <w:t>Solleder</w:t>
      </w:r>
      <w:proofErr w:type="spellEnd"/>
      <w:r w:rsidR="00AA698A" w:rsidRPr="00AA698A">
        <w:t>, 2025)</w:t>
      </w:r>
      <w:r w:rsidRPr="00AA698A">
        <w:t xml:space="preserve">. Semi-annual supplier compliance audits and annual independent </w:t>
      </w:r>
      <w:r w:rsidRPr="00AA698A">
        <w:lastRenderedPageBreak/>
        <w:t>sustainability reviews will keep the company in line with corporate standards as well as the local regulations</w:t>
      </w:r>
      <w:r w:rsidR="00AA698A">
        <w:t xml:space="preserve"> </w:t>
      </w:r>
      <w:r w:rsidR="00AA698A" w:rsidRPr="00AA698A">
        <w:t>(</w:t>
      </w:r>
      <w:proofErr w:type="spellStart"/>
      <w:r w:rsidR="00AA698A" w:rsidRPr="00AA698A">
        <w:t>Epede</w:t>
      </w:r>
      <w:proofErr w:type="spellEnd"/>
      <w:r w:rsidR="00AA698A" w:rsidRPr="00AA698A">
        <w:t xml:space="preserve"> and Wang, 2022)</w:t>
      </w:r>
      <w:r w:rsidRPr="00AA698A">
        <w:t>.</w:t>
      </w:r>
    </w:p>
    <w:p w14:paraId="39EDACC6" w14:textId="606C6568" w:rsidR="00573308" w:rsidRDefault="00573308" w:rsidP="001A3846">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DEEAF6" w:themeFill="accent5" w:themeFillTint="33"/>
        <w:jc w:val="center"/>
      </w:pPr>
      <w:bookmarkStart w:id="26" w:name="_Toc216520178"/>
      <w:r w:rsidRPr="00573308">
        <w:t>Conclusion</w:t>
      </w:r>
      <w:bookmarkEnd w:id="26"/>
    </w:p>
    <w:p w14:paraId="64465E56" w14:textId="5667259D" w:rsidR="00927692" w:rsidRPr="00927692" w:rsidRDefault="0023509C" w:rsidP="001A3846">
      <w:r w:rsidRPr="00AA698A">
        <w:t xml:space="preserve">The decision to expand IKEA to South Africa is strategically attractive: the company has the potential to </w:t>
      </w:r>
      <w:proofErr w:type="spellStart"/>
      <w:r w:rsidRPr="00AA698A">
        <w:t>capitalize</w:t>
      </w:r>
      <w:proofErr w:type="spellEnd"/>
      <w:r w:rsidRPr="00AA698A">
        <w:t xml:space="preserve"> on the increased urban demand because of its global presence and </w:t>
      </w:r>
      <w:proofErr w:type="spellStart"/>
      <w:r w:rsidRPr="00AA698A">
        <w:t>omnichannel</w:t>
      </w:r>
      <w:proofErr w:type="spellEnd"/>
      <w:r w:rsidRPr="00AA698A">
        <w:t xml:space="preserve"> opportunities, as shown by the high rates of retail sales growth in the sub-categories of the furniture segment and the increase in the use of digital platforms. Through monitoring financial ROI, customer experience, localisation of its operations and TBL metrics and application of strict governance, IKEA can be able to pursue profitable growth and generate social and environmental benefit at the same time. Through localisation (targeted), a sensible franchise/JV entry, and a cautious approach to KPIs (e.g., 30-40 percent local sourcing in three years; &gt;26 percent online sales contribution), IKEA can develop a sustainable competitive advantage in South Africa.</w:t>
      </w:r>
    </w:p>
    <w:p w14:paraId="23D26BDB" w14:textId="77777777" w:rsidR="00330F96" w:rsidRDefault="00330F96"/>
    <w:p w14:paraId="0F695201" w14:textId="77777777" w:rsidR="009D7B76" w:rsidRDefault="009D7B76"/>
    <w:p w14:paraId="5F40CCAC" w14:textId="77777777" w:rsidR="009D7B76" w:rsidRDefault="009D7B76"/>
    <w:p w14:paraId="0D5F9426" w14:textId="77777777" w:rsidR="009D7B76" w:rsidRDefault="009D7B76"/>
    <w:p w14:paraId="28867BA8" w14:textId="77777777" w:rsidR="009D7B76" w:rsidRDefault="009D7B76"/>
    <w:p w14:paraId="7A81D21D" w14:textId="77777777" w:rsidR="009D7B76" w:rsidRDefault="009D7B76"/>
    <w:p w14:paraId="394480FF" w14:textId="77777777" w:rsidR="009D7B76" w:rsidRDefault="009D7B76"/>
    <w:p w14:paraId="16693721" w14:textId="77777777" w:rsidR="009D7B76" w:rsidRDefault="009D7B76"/>
    <w:p w14:paraId="60FD0737" w14:textId="77777777" w:rsidR="009D7B76" w:rsidRDefault="009D7B76"/>
    <w:p w14:paraId="44EF179A" w14:textId="77777777" w:rsidR="009D7B76" w:rsidRDefault="009D7B76"/>
    <w:p w14:paraId="19EBEF41" w14:textId="77777777" w:rsidR="009D7B76" w:rsidRDefault="009D7B76"/>
    <w:p w14:paraId="22868E54" w14:textId="77777777" w:rsidR="009D7B76" w:rsidRDefault="009D7B76"/>
    <w:p w14:paraId="1E0F0742" w14:textId="77777777" w:rsidR="009D7B76" w:rsidRDefault="009D7B76"/>
    <w:p w14:paraId="3C017C48" w14:textId="77777777" w:rsidR="009D7B76" w:rsidRDefault="009D7B76"/>
    <w:p w14:paraId="067D2391" w14:textId="5D2680AB" w:rsidR="009D7B76" w:rsidRDefault="009D7B76" w:rsidP="009D7B76">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DEEAF6" w:themeFill="accent5" w:themeFillTint="33"/>
        <w:jc w:val="center"/>
      </w:pPr>
      <w:bookmarkStart w:id="27" w:name="_Toc216520179"/>
      <w:r>
        <w:t>References</w:t>
      </w:r>
      <w:bookmarkEnd w:id="27"/>
    </w:p>
    <w:p w14:paraId="258A9B68" w14:textId="77777777" w:rsidR="009D7B76" w:rsidRPr="009D7B76" w:rsidRDefault="009D7B76" w:rsidP="009D7B76"/>
    <w:p w14:paraId="5178BC26" w14:textId="77777777" w:rsidR="009D7B76" w:rsidRPr="009D7B76" w:rsidRDefault="009D7B76" w:rsidP="009D7B76">
      <w:proofErr w:type="spellStart"/>
      <w:r w:rsidRPr="009D7B76">
        <w:t>Acar</w:t>
      </w:r>
      <w:proofErr w:type="spellEnd"/>
      <w:r w:rsidRPr="009D7B76">
        <w:t>, S. (2024) ‘A Review of Porter’s Generic Strategies: Strategy Examples in International Firms’, </w:t>
      </w:r>
      <w:r w:rsidRPr="009D7B76">
        <w:rPr>
          <w:i/>
          <w:iCs/>
        </w:rPr>
        <w:t>International Social Sciences Studies Journal</w:t>
      </w:r>
      <w:r w:rsidRPr="009D7B76">
        <w:t>, 10(11), pp. 1902–1918.</w:t>
      </w:r>
    </w:p>
    <w:p w14:paraId="1FD6CFB4" w14:textId="77777777" w:rsidR="009D7B76" w:rsidRPr="009D7B76" w:rsidRDefault="009D7B76" w:rsidP="009D7B76">
      <w:proofErr w:type="spellStart"/>
      <w:r w:rsidRPr="009D7B76">
        <w:t>Arianpoor</w:t>
      </w:r>
      <w:proofErr w:type="spellEnd"/>
      <w:r w:rsidRPr="009D7B76">
        <w:t xml:space="preserve">, A. and </w:t>
      </w:r>
      <w:proofErr w:type="spellStart"/>
      <w:r w:rsidRPr="009D7B76">
        <w:t>Moghaddampoor</w:t>
      </w:r>
      <w:proofErr w:type="spellEnd"/>
      <w:r w:rsidRPr="009D7B76">
        <w:t>, B. (2024) ‘The impact of cost leadership strategy and differentiation strategy on supply chain management efficiency’, </w:t>
      </w:r>
      <w:r w:rsidRPr="009D7B76">
        <w:rPr>
          <w:i/>
          <w:iCs/>
        </w:rPr>
        <w:t>Journal of general management</w:t>
      </w:r>
      <w:r w:rsidRPr="009D7B76">
        <w:t> [Preprint], (03063070241285145). Available at: https://doi.org/10.1177/03063070241285145.</w:t>
      </w:r>
    </w:p>
    <w:p w14:paraId="0EEAF453" w14:textId="77777777" w:rsidR="009D7B76" w:rsidRPr="009D7B76" w:rsidRDefault="009D7B76" w:rsidP="009D7B76">
      <w:proofErr w:type="spellStart"/>
      <w:r w:rsidRPr="009D7B76">
        <w:t>Baraldi</w:t>
      </w:r>
      <w:proofErr w:type="spellEnd"/>
      <w:r w:rsidRPr="009D7B76">
        <w:t xml:space="preserve">, E. and </w:t>
      </w:r>
      <w:proofErr w:type="spellStart"/>
      <w:r w:rsidRPr="009D7B76">
        <w:t>Ratajczak-Mrozek</w:t>
      </w:r>
      <w:proofErr w:type="spellEnd"/>
      <w:r w:rsidRPr="009D7B76">
        <w:t xml:space="preserve">, M. (2019) ‘From supplier to </w:t>
      </w:r>
      <w:proofErr w:type="spellStart"/>
      <w:r w:rsidRPr="009D7B76">
        <w:t>center</w:t>
      </w:r>
      <w:proofErr w:type="spellEnd"/>
      <w:r w:rsidRPr="009D7B76">
        <w:t xml:space="preserve"> of excellence and beyond: The network position development of a business unit within “IKEA Industry”’, </w:t>
      </w:r>
      <w:r w:rsidRPr="009D7B76">
        <w:rPr>
          <w:i/>
          <w:iCs/>
        </w:rPr>
        <w:t>Journal of business research</w:t>
      </w:r>
      <w:r w:rsidRPr="009D7B76">
        <w:t>, 100, pp. 1–15. Available at: https://doi.org/10.1016/j.jbusres.2019.03.008.</w:t>
      </w:r>
    </w:p>
    <w:p w14:paraId="66ABD603" w14:textId="77777777" w:rsidR="009D7B76" w:rsidRPr="009D7B76" w:rsidRDefault="009D7B76" w:rsidP="009D7B76">
      <w:r w:rsidRPr="009D7B76">
        <w:t>Barthélemy, J. (2022) </w:t>
      </w:r>
      <w:r w:rsidRPr="009D7B76">
        <w:rPr>
          <w:i/>
          <w:iCs/>
        </w:rPr>
        <w:t>Myths of Strategy: Dispel the Misconceptions and Deliver a Winning Strategy</w:t>
      </w:r>
      <w:r w:rsidRPr="009D7B76">
        <w:t>. Kogan Page Publishers.</w:t>
      </w:r>
    </w:p>
    <w:p w14:paraId="693E2454" w14:textId="77777777" w:rsidR="009D7B76" w:rsidRPr="009D7B76" w:rsidRDefault="009D7B76" w:rsidP="009D7B76">
      <w:proofErr w:type="spellStart"/>
      <w:r w:rsidRPr="009D7B76">
        <w:t>Batschauer</w:t>
      </w:r>
      <w:proofErr w:type="spellEnd"/>
      <w:r w:rsidRPr="009D7B76">
        <w:t xml:space="preserve"> da Cruz, C.B., </w:t>
      </w:r>
      <w:proofErr w:type="spellStart"/>
      <w:r w:rsidRPr="009D7B76">
        <w:t>Eliete</w:t>
      </w:r>
      <w:proofErr w:type="spellEnd"/>
      <w:r w:rsidRPr="009D7B76">
        <w:t xml:space="preserve"> </w:t>
      </w:r>
      <w:proofErr w:type="spellStart"/>
      <w:r w:rsidRPr="009D7B76">
        <w:t>Floriani</w:t>
      </w:r>
      <w:proofErr w:type="spellEnd"/>
      <w:r w:rsidRPr="009D7B76">
        <w:t>, D. and Amal, M. (2022) ‘The OLI Paradigm as a comprehensive model of FDI determinants: a sub-national approach’, </w:t>
      </w:r>
      <w:r w:rsidRPr="009D7B76">
        <w:rPr>
          <w:i/>
          <w:iCs/>
        </w:rPr>
        <w:t>International journal of emerging markets</w:t>
      </w:r>
      <w:r w:rsidRPr="009D7B76">
        <w:t>, 17(1), pp. 145–176. Available at: https://doi.org/10.1108/ijoem-07-2019-0517.</w:t>
      </w:r>
    </w:p>
    <w:p w14:paraId="1004924B" w14:textId="77777777" w:rsidR="009D7B76" w:rsidRPr="009D7B76" w:rsidRDefault="009D7B76" w:rsidP="009D7B76">
      <w:proofErr w:type="spellStart"/>
      <w:r w:rsidRPr="009D7B76">
        <w:t>Bednarz</w:t>
      </w:r>
      <w:proofErr w:type="spellEnd"/>
      <w:r w:rsidRPr="009D7B76">
        <w:t xml:space="preserve">, J. and </w:t>
      </w:r>
      <w:proofErr w:type="spellStart"/>
      <w:r w:rsidRPr="009D7B76">
        <w:t>Myszk</w:t>
      </w:r>
      <w:proofErr w:type="spellEnd"/>
      <w:r w:rsidRPr="009D7B76">
        <w:t>, A. (2024) ‘The importance of the nation brand and the effect of the country of origin on the internationalisation of enterprises’, in </w:t>
      </w:r>
      <w:r w:rsidRPr="009D7B76">
        <w:rPr>
          <w:i/>
          <w:iCs/>
        </w:rPr>
        <w:t>International Business and Culture</w:t>
      </w:r>
      <w:r w:rsidRPr="009D7B76">
        <w:t xml:space="preserve">. New York: </w:t>
      </w:r>
      <w:proofErr w:type="spellStart"/>
      <w:r w:rsidRPr="009D7B76">
        <w:t>Routledge</w:t>
      </w:r>
      <w:proofErr w:type="spellEnd"/>
      <w:r w:rsidRPr="009D7B76">
        <w:t>, pp. 76–91.</w:t>
      </w:r>
    </w:p>
    <w:p w14:paraId="1A6D10AE" w14:textId="77777777" w:rsidR="009D7B76" w:rsidRPr="009D7B76" w:rsidRDefault="009D7B76" w:rsidP="009D7B76">
      <w:r w:rsidRPr="009D7B76">
        <w:t xml:space="preserve">Bookman, S. and Hall, T. (2022) ‘Global brands, cosmopolitan </w:t>
      </w:r>
      <w:proofErr w:type="spellStart"/>
      <w:r w:rsidRPr="009D7B76">
        <w:t>socialization</w:t>
      </w:r>
      <w:proofErr w:type="spellEnd"/>
      <w:r w:rsidRPr="009D7B76">
        <w:t xml:space="preserve">, and consumption: The case of </w:t>
      </w:r>
      <w:proofErr w:type="spellStart"/>
      <w:r w:rsidRPr="009D7B76">
        <w:t>ikea</w:t>
      </w:r>
      <w:proofErr w:type="spellEnd"/>
      <w:r w:rsidRPr="009D7B76">
        <w:t xml:space="preserve"> and the “stuff” of ordinary cosmopolitanism’, </w:t>
      </w:r>
      <w:r w:rsidRPr="009D7B76">
        <w:rPr>
          <w:i/>
          <w:iCs/>
        </w:rPr>
        <w:t xml:space="preserve">Youth and </w:t>
      </w:r>
      <w:proofErr w:type="spellStart"/>
      <w:r w:rsidRPr="009D7B76">
        <w:rPr>
          <w:i/>
          <w:iCs/>
        </w:rPr>
        <w:lastRenderedPageBreak/>
        <w:t>Globalization</w:t>
      </w:r>
      <w:proofErr w:type="spellEnd"/>
      <w:r w:rsidRPr="009D7B76">
        <w:t>, 4(1), pp. 140–165. Available at: https://doi.org/10.1163/25895745-04010002.</w:t>
      </w:r>
    </w:p>
    <w:p w14:paraId="652596FC" w14:textId="77777777" w:rsidR="009D7B76" w:rsidRPr="009D7B76" w:rsidRDefault="009D7B76" w:rsidP="009D7B76">
      <w:proofErr w:type="spellStart"/>
      <w:r w:rsidRPr="009D7B76">
        <w:t>Bouhia</w:t>
      </w:r>
      <w:proofErr w:type="spellEnd"/>
      <w:r w:rsidRPr="009D7B76">
        <w:t>, G. (2022) ‘Applying the circular economy concept to a sustainable business model for large retailers: the case of IKEA’, </w:t>
      </w:r>
      <w:r w:rsidRPr="009D7B76">
        <w:rPr>
          <w:i/>
          <w:iCs/>
        </w:rPr>
        <w:t>International journal of competitiveness</w:t>
      </w:r>
      <w:r w:rsidRPr="009D7B76">
        <w:t>, 2(3), p. 212. Available at: https://doi.org/10.1504/ijc.2022.127400.</w:t>
      </w:r>
    </w:p>
    <w:p w14:paraId="6E1E2F17" w14:textId="77777777" w:rsidR="009D7B76" w:rsidRPr="009D7B76" w:rsidRDefault="009D7B76" w:rsidP="009D7B76">
      <w:proofErr w:type="spellStart"/>
      <w:r w:rsidRPr="009D7B76">
        <w:t>Chehimi</w:t>
      </w:r>
      <w:proofErr w:type="spellEnd"/>
      <w:r w:rsidRPr="009D7B76">
        <w:t xml:space="preserve">, M. and </w:t>
      </w:r>
      <w:proofErr w:type="spellStart"/>
      <w:r w:rsidRPr="009D7B76">
        <w:t>Naro</w:t>
      </w:r>
      <w:proofErr w:type="spellEnd"/>
      <w:r w:rsidRPr="009D7B76">
        <w:t>, G. (2024) ‘Balanced Scorecards and sustainability Balanced Scorecards for corporate social responsibility strategic alignment: A systematic literature review’, </w:t>
      </w:r>
      <w:r w:rsidRPr="009D7B76">
        <w:rPr>
          <w:i/>
          <w:iCs/>
        </w:rPr>
        <w:t>Journal of environmental management</w:t>
      </w:r>
      <w:r w:rsidRPr="009D7B76">
        <w:t>, 367(122000), p. 122000. Available at: https://doi.org/10.1016/j.jenvman.2024.122000.</w:t>
      </w:r>
    </w:p>
    <w:p w14:paraId="170174A0" w14:textId="77777777" w:rsidR="009D7B76" w:rsidRPr="009D7B76" w:rsidRDefault="009D7B76" w:rsidP="009D7B76">
      <w:r w:rsidRPr="009D7B76">
        <w:t xml:space="preserve">de Melo, J. and </w:t>
      </w:r>
      <w:proofErr w:type="spellStart"/>
      <w:r w:rsidRPr="009D7B76">
        <w:t>Solleder</w:t>
      </w:r>
      <w:proofErr w:type="spellEnd"/>
      <w:r w:rsidRPr="009D7B76">
        <w:t>, J.-M. (2025) ‘How can the African Continental Free Trade Area (</w:t>
      </w:r>
      <w:proofErr w:type="spellStart"/>
      <w:r w:rsidRPr="009D7B76">
        <w:t>AfcFTA</w:t>
      </w:r>
      <w:proofErr w:type="spellEnd"/>
      <w:r w:rsidRPr="009D7B76">
        <w:t>) help develop regional value chains across Africa? An exploration’, </w:t>
      </w:r>
      <w:r w:rsidRPr="009D7B76">
        <w:rPr>
          <w:i/>
          <w:iCs/>
        </w:rPr>
        <w:t>Review of world economics</w:t>
      </w:r>
      <w:r w:rsidRPr="009D7B76">
        <w:t>, 161(1), pp. 121–149. Available at: https://doi.org/10.1007/s10290-024-00574-0.</w:t>
      </w:r>
    </w:p>
    <w:p w14:paraId="2DE3EDED" w14:textId="77777777" w:rsidR="009D7B76" w:rsidRPr="009D7B76" w:rsidRDefault="009D7B76" w:rsidP="009D7B76">
      <w:r w:rsidRPr="009D7B76">
        <w:t>Dixit, A.S. (2024) ‘Exploring HR practitioner’s perspective on linking of employer branding and porter’s generic strategies: an alignment of business and HR strategy’, </w:t>
      </w:r>
      <w:r w:rsidRPr="009D7B76">
        <w:rPr>
          <w:i/>
          <w:iCs/>
        </w:rPr>
        <w:t xml:space="preserve">International journal of </w:t>
      </w:r>
      <w:proofErr w:type="spellStart"/>
      <w:r w:rsidRPr="009D7B76">
        <w:rPr>
          <w:i/>
          <w:iCs/>
        </w:rPr>
        <w:t>organizational</w:t>
      </w:r>
      <w:proofErr w:type="spellEnd"/>
      <w:r w:rsidRPr="009D7B76">
        <w:rPr>
          <w:i/>
          <w:iCs/>
        </w:rPr>
        <w:t xml:space="preserve"> analysis</w:t>
      </w:r>
      <w:r w:rsidRPr="009D7B76">
        <w:t>, 32(6), pp. 1060–1072. Available at: https://doi.org/10.1108/ijoa-02-2023-3635.</w:t>
      </w:r>
    </w:p>
    <w:p w14:paraId="1C2B61BC" w14:textId="77777777" w:rsidR="009D7B76" w:rsidRPr="009D7B76" w:rsidRDefault="009D7B76" w:rsidP="009D7B76">
      <w:proofErr w:type="spellStart"/>
      <w:r w:rsidRPr="009D7B76">
        <w:t>Dludla</w:t>
      </w:r>
      <w:proofErr w:type="spellEnd"/>
      <w:r w:rsidRPr="009D7B76">
        <w:t>, S. (2025) </w:t>
      </w:r>
      <w:r w:rsidRPr="009D7B76">
        <w:rPr>
          <w:i/>
          <w:iCs/>
        </w:rPr>
        <w:t>Surge in retail sales signals robust consumer confidence in South Africa</w:t>
      </w:r>
      <w:r w:rsidRPr="009D7B76">
        <w:t>, </w:t>
      </w:r>
      <w:r w:rsidRPr="009D7B76">
        <w:rPr>
          <w:i/>
          <w:iCs/>
        </w:rPr>
        <w:t>Business Report</w:t>
      </w:r>
      <w:r w:rsidRPr="009D7B76">
        <w:t>. Available at: https://businessreport.co.za/economy/2025-01-22-surge-in-retail-sales-signals-robust-consumer-confidence-in-south-africa/ (Accessed: 12 December 2025).</w:t>
      </w:r>
    </w:p>
    <w:p w14:paraId="47512B75" w14:textId="77777777" w:rsidR="009D7B76" w:rsidRPr="009D7B76" w:rsidRDefault="009D7B76" w:rsidP="009D7B76">
      <w:proofErr w:type="spellStart"/>
      <w:r w:rsidRPr="009D7B76">
        <w:t>Ebatamehi</w:t>
      </w:r>
      <w:proofErr w:type="spellEnd"/>
      <w:r w:rsidRPr="009D7B76">
        <w:t>, S. (2025) </w:t>
      </w:r>
      <w:r w:rsidRPr="009D7B76">
        <w:rPr>
          <w:i/>
          <w:iCs/>
        </w:rPr>
        <w:t>Top 10 African countries with the highest cellular mobile connections in 2025</w:t>
      </w:r>
      <w:r w:rsidRPr="009D7B76">
        <w:t>, </w:t>
      </w:r>
      <w:r w:rsidRPr="009D7B76">
        <w:rPr>
          <w:i/>
          <w:iCs/>
        </w:rPr>
        <w:t>The African Exponent</w:t>
      </w:r>
      <w:r w:rsidRPr="009D7B76">
        <w:t>. Available at: https://www.africanexponent.com/top-10-african-countries-with-the-highest-cellular-mobile-connections-in-2025/ (Accessed: 12 December 2025).</w:t>
      </w:r>
    </w:p>
    <w:p w14:paraId="0FFD1042" w14:textId="77777777" w:rsidR="009D7B76" w:rsidRPr="009D7B76" w:rsidRDefault="009D7B76" w:rsidP="009D7B76">
      <w:proofErr w:type="spellStart"/>
      <w:r w:rsidRPr="009D7B76">
        <w:t>Edvardsson</w:t>
      </w:r>
      <w:proofErr w:type="spellEnd"/>
      <w:r w:rsidRPr="009D7B76">
        <w:t xml:space="preserve">, B. and </w:t>
      </w:r>
      <w:proofErr w:type="spellStart"/>
      <w:r w:rsidRPr="009D7B76">
        <w:t>Enquist</w:t>
      </w:r>
      <w:proofErr w:type="spellEnd"/>
      <w:r w:rsidRPr="009D7B76">
        <w:t>, B. (2011) ‘The service excellence and innovation model: Lessons from IKEA and other service frontiers’, </w:t>
      </w:r>
      <w:r w:rsidRPr="009D7B76">
        <w:rPr>
          <w:i/>
          <w:iCs/>
        </w:rPr>
        <w:t xml:space="preserve">Total quality management &amp; business </w:t>
      </w:r>
      <w:r w:rsidRPr="009D7B76">
        <w:rPr>
          <w:i/>
          <w:iCs/>
        </w:rPr>
        <w:lastRenderedPageBreak/>
        <w:t>excellence</w:t>
      </w:r>
      <w:r w:rsidRPr="009D7B76">
        <w:t>, 22(5), pp. 535–551. Available at: https://doi.org/10.1080/14783363.2011.568242.</w:t>
      </w:r>
    </w:p>
    <w:p w14:paraId="7A6564E7" w14:textId="77777777" w:rsidR="009D7B76" w:rsidRPr="009D7B76" w:rsidRDefault="009D7B76" w:rsidP="009D7B76">
      <w:proofErr w:type="spellStart"/>
      <w:r w:rsidRPr="009D7B76">
        <w:t>Enquist</w:t>
      </w:r>
      <w:proofErr w:type="spellEnd"/>
      <w:r w:rsidRPr="009D7B76">
        <w:t xml:space="preserve">, B. and </w:t>
      </w:r>
      <w:proofErr w:type="spellStart"/>
      <w:r w:rsidRPr="009D7B76">
        <w:t>Sebhatu</w:t>
      </w:r>
      <w:proofErr w:type="spellEnd"/>
      <w:r w:rsidRPr="009D7B76">
        <w:t>, S.P. (2023) ‘SDGs and strategic priorities of MNEs for sustainability transformation: Lessons from IKEA’, in </w:t>
      </w:r>
      <w:r w:rsidRPr="009D7B76">
        <w:rPr>
          <w:i/>
          <w:iCs/>
        </w:rPr>
        <w:t>Progress in International Business Research</w:t>
      </w:r>
      <w:r w:rsidRPr="009D7B76">
        <w:t>. Emerald Publishing Limited, pp. 111–131.</w:t>
      </w:r>
    </w:p>
    <w:p w14:paraId="1EDCE336" w14:textId="77777777" w:rsidR="009D7B76" w:rsidRPr="009D7B76" w:rsidRDefault="009D7B76" w:rsidP="009D7B76">
      <w:proofErr w:type="spellStart"/>
      <w:r w:rsidRPr="009D7B76">
        <w:t>Epede</w:t>
      </w:r>
      <w:proofErr w:type="spellEnd"/>
      <w:r w:rsidRPr="009D7B76">
        <w:t>, M.B. and Wang, D. (2022) ‘Competitiveness and upgrading in global value chains: A multiple-country analysis of the wooden furniture industry’, </w:t>
      </w:r>
      <w:r w:rsidRPr="009D7B76">
        <w:rPr>
          <w:i/>
          <w:iCs/>
        </w:rPr>
        <w:t>Forest policy and economics</w:t>
      </w:r>
      <w:r w:rsidRPr="009D7B76">
        <w:t>, 140(102737), p. 102737. Available at: https://doi.org/10.1016/j.forpol.2022.102737.</w:t>
      </w:r>
    </w:p>
    <w:p w14:paraId="1B055AAC" w14:textId="77777777" w:rsidR="009D7B76" w:rsidRPr="009D7B76" w:rsidRDefault="009D7B76" w:rsidP="009D7B76">
      <w:proofErr w:type="spellStart"/>
      <w:r w:rsidRPr="009D7B76">
        <w:t>Faku</w:t>
      </w:r>
      <w:proofErr w:type="spellEnd"/>
      <w:r w:rsidRPr="009D7B76">
        <w:t>, E.M. (2022) ‘The regulatory and policy variables influencing FDI in South Africa’, </w:t>
      </w:r>
      <w:r w:rsidRPr="009D7B76">
        <w:rPr>
          <w:i/>
          <w:iCs/>
        </w:rPr>
        <w:t>Journal of public affairs</w:t>
      </w:r>
      <w:r w:rsidRPr="009D7B76">
        <w:t>, 22(4). Available at: https://doi.org/10.1002/pa.2689.</w:t>
      </w:r>
    </w:p>
    <w:p w14:paraId="377439F9" w14:textId="77777777" w:rsidR="009D7B76" w:rsidRPr="009D7B76" w:rsidRDefault="009D7B76" w:rsidP="009D7B76">
      <w:proofErr w:type="spellStart"/>
      <w:r w:rsidRPr="009D7B76">
        <w:t>Hamied</w:t>
      </w:r>
      <w:proofErr w:type="spellEnd"/>
      <w:r w:rsidRPr="009D7B76">
        <w:t xml:space="preserve">, M.S.A. and </w:t>
      </w:r>
      <w:proofErr w:type="spellStart"/>
      <w:r w:rsidRPr="009D7B76">
        <w:t>Elbagoury</w:t>
      </w:r>
      <w:proofErr w:type="spellEnd"/>
      <w:r w:rsidRPr="009D7B76">
        <w:t>, A. (2025) ‘Balanced scorecards: proposed framework for application at the local system level insights from international experiences’, </w:t>
      </w:r>
      <w:r w:rsidRPr="009D7B76">
        <w:rPr>
          <w:i/>
          <w:iCs/>
        </w:rPr>
        <w:t>Review of Economics and Political Science</w:t>
      </w:r>
      <w:r w:rsidRPr="009D7B76">
        <w:t>, 10(1), pp. 34–51. Available at: https://doi.org/10.1108/reps-08-2020-0109.</w:t>
      </w:r>
    </w:p>
    <w:p w14:paraId="00E0D5DC" w14:textId="77777777" w:rsidR="009D7B76" w:rsidRPr="009D7B76" w:rsidRDefault="009D7B76" w:rsidP="009D7B76">
      <w:proofErr w:type="spellStart"/>
      <w:r w:rsidRPr="009D7B76">
        <w:t>Hult</w:t>
      </w:r>
      <w:proofErr w:type="spellEnd"/>
      <w:r w:rsidRPr="009D7B76">
        <w:t>, G.T.M. </w:t>
      </w:r>
      <w:r w:rsidRPr="009D7B76">
        <w:rPr>
          <w:i/>
          <w:iCs/>
        </w:rPr>
        <w:t>et al.</w:t>
      </w:r>
      <w:r w:rsidRPr="009D7B76">
        <w:t> (2022) ‘Customer satisfaction and international business: A multidisciplinary review and avenues for research’, </w:t>
      </w:r>
      <w:r w:rsidRPr="009D7B76">
        <w:rPr>
          <w:i/>
          <w:iCs/>
        </w:rPr>
        <w:t>Journal of international business studies</w:t>
      </w:r>
      <w:r w:rsidRPr="009D7B76">
        <w:t>, 53(8), pp. 1695–1733. Available at: https://doi.org/10.1057/s41267-022-00546-2.</w:t>
      </w:r>
    </w:p>
    <w:p w14:paraId="4C790893" w14:textId="4BEE6C0B" w:rsidR="009D7B76" w:rsidRPr="009D7B76" w:rsidRDefault="009D7B76" w:rsidP="009D7B76">
      <w:r w:rsidRPr="009D7B76">
        <w:t xml:space="preserve">IKEA (2025). </w:t>
      </w:r>
      <w:r w:rsidRPr="009D7B76">
        <w:rPr>
          <w:i/>
          <w:iCs/>
        </w:rPr>
        <w:t>The Year in Review FY24 – IKEA Global</w:t>
      </w:r>
      <w:r w:rsidRPr="009D7B76">
        <w:t xml:space="preserve">. [online] IKEA. Available at: </w:t>
      </w:r>
      <w:hyperlink r:id="rId20" w:history="1">
        <w:r w:rsidRPr="009D7B76">
          <w:rPr>
            <w:rStyle w:val="Hyperlink"/>
          </w:rPr>
          <w:t>https://www.ikea.com/global/en/our-business/how-we-work/year-in-review-fy24/</w:t>
        </w:r>
      </w:hyperlink>
      <w:r w:rsidRPr="009D7B76">
        <w:t>.</w:t>
      </w:r>
      <w:r>
        <w:t xml:space="preserve"> </w:t>
      </w:r>
      <w:r w:rsidRPr="009D7B76">
        <w:t>(Accessed: 12 December 2025).</w:t>
      </w:r>
    </w:p>
    <w:p w14:paraId="05198A01" w14:textId="77777777" w:rsidR="009D7B76" w:rsidRPr="009D7B76" w:rsidRDefault="009D7B76" w:rsidP="009D7B76">
      <w:r w:rsidRPr="009D7B76">
        <w:t xml:space="preserve">Jones, S. (2024) ‘Supply Chain Risk Management in the Era of </w:t>
      </w:r>
      <w:proofErr w:type="spellStart"/>
      <w:r w:rsidRPr="009D7B76">
        <w:t>Globalization</w:t>
      </w:r>
      <w:proofErr w:type="spellEnd"/>
      <w:r w:rsidRPr="009D7B76">
        <w:t>’, </w:t>
      </w:r>
      <w:r w:rsidRPr="009D7B76">
        <w:rPr>
          <w:i/>
          <w:iCs/>
        </w:rPr>
        <w:t>European Journal of Supply Chain Management</w:t>
      </w:r>
      <w:r w:rsidRPr="009D7B76">
        <w:t>, 1(1), pp. 11–21. Available at: https://forthworthjournals.org/journals/index.php/EJSCM/article/view/37.</w:t>
      </w:r>
    </w:p>
    <w:p w14:paraId="3FCFFB77" w14:textId="77777777" w:rsidR="009D7B76" w:rsidRPr="009D7B76" w:rsidRDefault="009D7B76" w:rsidP="009D7B76">
      <w:r w:rsidRPr="009D7B76">
        <w:t>Jose, N. (2025) ‘Event-Driven Supply Chains in Retail: Societal Benefits and Sustainability’, </w:t>
      </w:r>
      <w:r w:rsidRPr="009D7B76">
        <w:rPr>
          <w:i/>
          <w:iCs/>
        </w:rPr>
        <w:t>Journal of Computer Science and Technology Studies</w:t>
      </w:r>
      <w:r w:rsidRPr="009D7B76">
        <w:t>, 7(6), pp. 775–781. Available at: https://doi.org/10.32996/jcsts.2025.7.92.</w:t>
      </w:r>
    </w:p>
    <w:p w14:paraId="28EED96D" w14:textId="77777777" w:rsidR="009D7B76" w:rsidRPr="009D7B76" w:rsidRDefault="009D7B76" w:rsidP="009D7B76">
      <w:proofErr w:type="spellStart"/>
      <w:r w:rsidRPr="009D7B76">
        <w:lastRenderedPageBreak/>
        <w:t>Karmeni</w:t>
      </w:r>
      <w:proofErr w:type="spellEnd"/>
      <w:r w:rsidRPr="009D7B76">
        <w:t xml:space="preserve">, K., </w:t>
      </w:r>
      <w:proofErr w:type="spellStart"/>
      <w:r w:rsidRPr="009D7B76">
        <w:t>Beldi</w:t>
      </w:r>
      <w:proofErr w:type="spellEnd"/>
      <w:r w:rsidRPr="009D7B76">
        <w:t>, A. and Saadi, T. (2025) ‘Exploring the performance effects of digitalisation: a measurement tool based on the sustainability balanced scorecard framework’, </w:t>
      </w:r>
      <w:r w:rsidRPr="009D7B76">
        <w:rPr>
          <w:i/>
          <w:iCs/>
        </w:rPr>
        <w:t>Technology Analysis and Strategic Management</w:t>
      </w:r>
      <w:r w:rsidRPr="009D7B76">
        <w:t>, 37(11), pp. 2174–2188. Available at: https://doi.org/10.1080/09537325.2024.2346156.</w:t>
      </w:r>
    </w:p>
    <w:p w14:paraId="6E17F23A" w14:textId="77777777" w:rsidR="009D7B76" w:rsidRPr="009D7B76" w:rsidRDefault="009D7B76" w:rsidP="009D7B76">
      <w:r w:rsidRPr="009D7B76">
        <w:t>Kemp, S. (2025) </w:t>
      </w:r>
      <w:r w:rsidRPr="009D7B76">
        <w:rPr>
          <w:i/>
          <w:iCs/>
        </w:rPr>
        <w:t>Digital 2025: South Africa</w:t>
      </w:r>
      <w:r w:rsidRPr="009D7B76">
        <w:t>, </w:t>
      </w:r>
      <w:proofErr w:type="spellStart"/>
      <w:r w:rsidRPr="009D7B76">
        <w:rPr>
          <w:i/>
          <w:iCs/>
        </w:rPr>
        <w:t>DataReportal</w:t>
      </w:r>
      <w:proofErr w:type="spellEnd"/>
      <w:r w:rsidRPr="009D7B76">
        <w:rPr>
          <w:i/>
          <w:iCs/>
        </w:rPr>
        <w:t xml:space="preserve"> – Global Digital Insights</w:t>
      </w:r>
      <w:r w:rsidRPr="009D7B76">
        <w:t>. Available at: https://datareportal.com/reports/digital-2025-south-africa/ (Accessed: 12 December 2025).</w:t>
      </w:r>
    </w:p>
    <w:p w14:paraId="27B48DCA" w14:textId="77777777" w:rsidR="009D7B76" w:rsidRPr="009D7B76" w:rsidRDefault="009D7B76" w:rsidP="009D7B76">
      <w:r w:rsidRPr="009D7B76">
        <w:t>Ken Research (2025) ‘South Africa Furniture and Home Décor Market’. Available at: https://www.kenresearch.com/south-africa-furniture-and-home-decor-market (Accessed: 12 December 2025).</w:t>
      </w:r>
    </w:p>
    <w:p w14:paraId="54B03574" w14:textId="77777777" w:rsidR="009D7B76" w:rsidRPr="009D7B76" w:rsidRDefault="009D7B76" w:rsidP="009D7B76">
      <w:r w:rsidRPr="009D7B76">
        <w:rPr>
          <w:i/>
          <w:iCs/>
        </w:rPr>
        <w:t>KLA</w:t>
      </w:r>
      <w:r w:rsidRPr="009D7B76">
        <w:t> (2023) </w:t>
      </w:r>
      <w:r w:rsidRPr="009D7B76">
        <w:rPr>
          <w:i/>
          <w:iCs/>
        </w:rPr>
        <w:t xml:space="preserve">South Africa’s home retail: Unlocking consumer </w:t>
      </w:r>
      <w:proofErr w:type="spellStart"/>
      <w:r w:rsidRPr="009D7B76">
        <w:rPr>
          <w:i/>
          <w:iCs/>
        </w:rPr>
        <w:t>behavior</w:t>
      </w:r>
      <w:proofErr w:type="spellEnd"/>
      <w:r w:rsidRPr="009D7B76">
        <w:t>. Available at: https://kla.co.za/blogs/south-africas-home-retail-landscape-key-insights-into-consumer-behaviour/ (Accessed: 12 December 2025).</w:t>
      </w:r>
    </w:p>
    <w:p w14:paraId="06FF9064" w14:textId="77777777" w:rsidR="009D7B76" w:rsidRPr="009D7B76" w:rsidRDefault="009D7B76" w:rsidP="009D7B76">
      <w:proofErr w:type="spellStart"/>
      <w:r w:rsidRPr="009D7B76">
        <w:t>Kopano</w:t>
      </w:r>
      <w:proofErr w:type="spellEnd"/>
      <w:r w:rsidRPr="009D7B76">
        <w:t xml:space="preserve"> </w:t>
      </w:r>
      <w:proofErr w:type="spellStart"/>
      <w:r w:rsidRPr="009D7B76">
        <w:t>Gumbi</w:t>
      </w:r>
      <w:proofErr w:type="spellEnd"/>
      <w:r w:rsidRPr="009D7B76">
        <w:t xml:space="preserve"> (2025). South Africa’s unemployment rate falls, helped by construction. </w:t>
      </w:r>
      <w:r w:rsidRPr="009D7B76">
        <w:rPr>
          <w:i/>
          <w:iCs/>
        </w:rPr>
        <w:t>Reuters</w:t>
      </w:r>
      <w:r w:rsidRPr="009D7B76">
        <w:t>. [online] 11 Nov. Available at: https://www.reuters.com/world/africa/south-africas-official-unemployment-rate-dips-third-quarter-2025-11-11/.</w:t>
      </w:r>
    </w:p>
    <w:p w14:paraId="1552F95D" w14:textId="77777777" w:rsidR="009D7B76" w:rsidRPr="009D7B76" w:rsidRDefault="009D7B76" w:rsidP="009D7B76">
      <w:proofErr w:type="spellStart"/>
      <w:r w:rsidRPr="009D7B76">
        <w:t>Kot</w:t>
      </w:r>
      <w:proofErr w:type="spellEnd"/>
      <w:r w:rsidRPr="009D7B76">
        <w:t>, S. (2023) </w:t>
      </w:r>
      <w:r w:rsidRPr="009D7B76">
        <w:rPr>
          <w:i/>
          <w:iCs/>
        </w:rPr>
        <w:t>Development insights on supply chain management in small and medium-sized enterprises</w:t>
      </w:r>
      <w:r w:rsidRPr="009D7B76">
        <w:t xml:space="preserve">. Berlin, Germany: Logos </w:t>
      </w:r>
      <w:proofErr w:type="spellStart"/>
      <w:r w:rsidRPr="009D7B76">
        <w:t>Verlag</w:t>
      </w:r>
      <w:proofErr w:type="spellEnd"/>
      <w:r w:rsidRPr="009D7B76">
        <w:t xml:space="preserve"> Berlin.</w:t>
      </w:r>
    </w:p>
    <w:p w14:paraId="2B351EA2" w14:textId="77777777" w:rsidR="009D7B76" w:rsidRPr="009D7B76" w:rsidRDefault="009D7B76" w:rsidP="009D7B76">
      <w:r w:rsidRPr="009D7B76">
        <w:t xml:space="preserve">Lu, J.W., Ma, H. and </w:t>
      </w:r>
      <w:proofErr w:type="spellStart"/>
      <w:r w:rsidRPr="009D7B76">
        <w:t>Xie</w:t>
      </w:r>
      <w:proofErr w:type="spellEnd"/>
      <w:r w:rsidRPr="009D7B76">
        <w:t>, X. (2022) ‘Foreignness research in international business: Major streams and future directions’, </w:t>
      </w:r>
      <w:r w:rsidRPr="009D7B76">
        <w:rPr>
          <w:i/>
          <w:iCs/>
        </w:rPr>
        <w:t>Journal of International Business Studies</w:t>
      </w:r>
      <w:r w:rsidRPr="009D7B76">
        <w:t>, 53(3), pp. 449–480.</w:t>
      </w:r>
    </w:p>
    <w:p w14:paraId="2FE4E905" w14:textId="77777777" w:rsidR="009D7B76" w:rsidRPr="009D7B76" w:rsidRDefault="009D7B76" w:rsidP="009D7B76">
      <w:proofErr w:type="spellStart"/>
      <w:r w:rsidRPr="009D7B76">
        <w:t>Mandpe</w:t>
      </w:r>
      <w:proofErr w:type="spellEnd"/>
      <w:r w:rsidRPr="009D7B76">
        <w:t>, A. </w:t>
      </w:r>
      <w:r w:rsidRPr="009D7B76">
        <w:rPr>
          <w:i/>
          <w:iCs/>
        </w:rPr>
        <w:t>et al.</w:t>
      </w:r>
      <w:r w:rsidRPr="009D7B76">
        <w:t> (2023) ‘Circular economy approach for sustainable solid waste management: A developing economy perspective’, </w:t>
      </w:r>
      <w:r w:rsidRPr="009D7B76">
        <w:rPr>
          <w:i/>
          <w:iCs/>
        </w:rPr>
        <w:t>Waste management &amp; research: the journal of the International Solid Wastes and Public Cleansing Association, ISWA</w:t>
      </w:r>
      <w:r w:rsidRPr="009D7B76">
        <w:t>, 41(3), pp. 499–511. Available at: https://doi.org/10.1177/0734242X221126718.</w:t>
      </w:r>
    </w:p>
    <w:p w14:paraId="7BCC392F" w14:textId="77777777" w:rsidR="009D7B76" w:rsidRPr="009D7B76" w:rsidRDefault="009D7B76" w:rsidP="009D7B76">
      <w:proofErr w:type="spellStart"/>
      <w:r w:rsidRPr="009D7B76">
        <w:t>Mannapperuma</w:t>
      </w:r>
      <w:proofErr w:type="spellEnd"/>
      <w:r w:rsidRPr="009D7B76">
        <w:t>, M.M.N. </w:t>
      </w:r>
      <w:r w:rsidRPr="009D7B76">
        <w:rPr>
          <w:i/>
          <w:iCs/>
        </w:rPr>
        <w:t>et al.</w:t>
      </w:r>
      <w:r w:rsidRPr="009D7B76">
        <w:t> (2025) ‘Compact living, big impact: exploring micro housing for Sri Lankan middle-income households. Housing Studies’, pp. 1–23.</w:t>
      </w:r>
    </w:p>
    <w:p w14:paraId="64BAAE24" w14:textId="77777777" w:rsidR="009D7B76" w:rsidRPr="009D7B76" w:rsidRDefault="009D7B76" w:rsidP="009D7B76">
      <w:proofErr w:type="spellStart"/>
      <w:r w:rsidRPr="009D7B76">
        <w:lastRenderedPageBreak/>
        <w:t>Mkunyana</w:t>
      </w:r>
      <w:proofErr w:type="spellEnd"/>
      <w:r w:rsidRPr="009D7B76">
        <w:t xml:space="preserve">, A.P. and </w:t>
      </w:r>
      <w:proofErr w:type="spellStart"/>
      <w:r w:rsidRPr="009D7B76">
        <w:t>Ngema</w:t>
      </w:r>
      <w:proofErr w:type="spellEnd"/>
      <w:r w:rsidRPr="009D7B76">
        <w:t>, X.T. (2025) ‘Assessing waste management practices among manufacturing companies in KwaZulu-Natal’, </w:t>
      </w:r>
      <w:r w:rsidRPr="009D7B76">
        <w:rPr>
          <w:i/>
          <w:iCs/>
        </w:rPr>
        <w:t>International Journal of Science and Research Archive</w:t>
      </w:r>
      <w:r w:rsidRPr="009D7B76">
        <w:t>, 14(3), pp. 1532–1540. Available at: https://doi.org/10.30574/ijsra.2025.14.3.0810.</w:t>
      </w:r>
    </w:p>
    <w:p w14:paraId="68B794D6" w14:textId="77777777" w:rsidR="009D7B76" w:rsidRPr="009D7B76" w:rsidRDefault="009D7B76" w:rsidP="009D7B76">
      <w:proofErr w:type="spellStart"/>
      <w:r w:rsidRPr="009D7B76">
        <w:t>Moodley</w:t>
      </w:r>
      <w:proofErr w:type="spellEnd"/>
      <w:r w:rsidRPr="009D7B76">
        <w:t>, P. and Buthelezi, M. (2023) ‘Enhancing the online grocery shopping experience for South African consumers: A study of challenges, preferences and strategies’, </w:t>
      </w:r>
      <w:r w:rsidRPr="009D7B76">
        <w:rPr>
          <w:i/>
          <w:iCs/>
        </w:rPr>
        <w:t>The Retail and Marketing Review</w:t>
      </w:r>
      <w:r w:rsidRPr="009D7B76">
        <w:t>, 19, pp. 70–86.</w:t>
      </w:r>
    </w:p>
    <w:p w14:paraId="65D5B5F3" w14:textId="77777777" w:rsidR="009D7B76" w:rsidRPr="009D7B76" w:rsidRDefault="009D7B76" w:rsidP="009D7B76">
      <w:r w:rsidRPr="009D7B76">
        <w:rPr>
          <w:i/>
          <w:iCs/>
        </w:rPr>
        <w:t>Mrpricegroup.com</w:t>
      </w:r>
      <w:r w:rsidRPr="009D7B76">
        <w:t> (2025) </w:t>
      </w:r>
      <w:r w:rsidRPr="009D7B76">
        <w:rPr>
          <w:i/>
          <w:iCs/>
        </w:rPr>
        <w:t>Annual Results FY2025</w:t>
      </w:r>
      <w:r w:rsidRPr="009D7B76">
        <w:t>. Available at: https://mrpricegroup.com/wp-content/uploads/2025/06/Mr-Price-Group-Annual-Results-FY2025-PresentationV2.pdf (Accessed: 12 December 2025).</w:t>
      </w:r>
    </w:p>
    <w:p w14:paraId="52B20DCF" w14:textId="77777777" w:rsidR="009D7B76" w:rsidRPr="009D7B76" w:rsidRDefault="009D7B76" w:rsidP="009D7B76">
      <w:proofErr w:type="spellStart"/>
      <w:r w:rsidRPr="009D7B76">
        <w:t>Ndzabukelwako</w:t>
      </w:r>
      <w:proofErr w:type="spellEnd"/>
      <w:r w:rsidRPr="009D7B76">
        <w:t>, Z. </w:t>
      </w:r>
      <w:r w:rsidRPr="009D7B76">
        <w:rPr>
          <w:i/>
          <w:iCs/>
        </w:rPr>
        <w:t>et al.</w:t>
      </w:r>
      <w:r w:rsidRPr="009D7B76">
        <w:t xml:space="preserve"> (2024) ‘The impact of porter’s five forces model on </w:t>
      </w:r>
      <w:proofErr w:type="spellStart"/>
      <w:r w:rsidRPr="009D7B76">
        <w:t>smes</w:t>
      </w:r>
      <w:proofErr w:type="spellEnd"/>
      <w:r w:rsidRPr="009D7B76">
        <w:t xml:space="preserve"> performance: A systematic review’, </w:t>
      </w:r>
      <w:r w:rsidRPr="009D7B76">
        <w:rPr>
          <w:i/>
          <w:iCs/>
        </w:rPr>
        <w:t>Available at SSRN</w:t>
      </w:r>
      <w:r w:rsidRPr="009D7B76">
        <w:t> [Preprint].</w:t>
      </w:r>
    </w:p>
    <w:p w14:paraId="13C89292" w14:textId="77777777" w:rsidR="009D7B76" w:rsidRPr="009D7B76" w:rsidRDefault="009D7B76" w:rsidP="009D7B76">
      <w:proofErr w:type="spellStart"/>
      <w:r w:rsidRPr="009D7B76">
        <w:t>Nygaard</w:t>
      </w:r>
      <w:proofErr w:type="spellEnd"/>
      <w:r w:rsidRPr="009D7B76">
        <w:t>, A. (2024) </w:t>
      </w:r>
      <w:r w:rsidRPr="009D7B76">
        <w:rPr>
          <w:i/>
          <w:iCs/>
        </w:rPr>
        <w:t>Green marketing and entrepreneurship</w:t>
      </w:r>
      <w:r w:rsidRPr="009D7B76">
        <w:t xml:space="preserve">. 1st </w:t>
      </w:r>
      <w:proofErr w:type="spellStart"/>
      <w:r w:rsidRPr="009D7B76">
        <w:t>edn</w:t>
      </w:r>
      <w:proofErr w:type="spellEnd"/>
      <w:r w:rsidRPr="009D7B76">
        <w:t>. Cham, Switzerland: Springer International Publishing.</w:t>
      </w:r>
    </w:p>
    <w:p w14:paraId="10ABB2C0" w14:textId="77777777" w:rsidR="009D7B76" w:rsidRPr="009D7B76" w:rsidRDefault="009D7B76" w:rsidP="009D7B76">
      <w:r w:rsidRPr="009D7B76">
        <w:rPr>
          <w:i/>
          <w:iCs/>
        </w:rPr>
        <w:t>OECD</w:t>
      </w:r>
      <w:r w:rsidRPr="009D7B76">
        <w:t> (2025) </w:t>
      </w:r>
      <w:r w:rsidRPr="009D7B76">
        <w:rPr>
          <w:i/>
          <w:iCs/>
        </w:rPr>
        <w:t>OECD Economic Surveys: South Africa 2025</w:t>
      </w:r>
      <w:r w:rsidRPr="009D7B76">
        <w:t>. Available at: https://www.oecd.org/en/publications/oecd-economic-surveys-south-africa-2025_7e6a132a-en/full-report/executive-summary_90e58352.html (Accessed: 12 December 2025).</w:t>
      </w:r>
    </w:p>
    <w:p w14:paraId="25F51CB5" w14:textId="77777777" w:rsidR="009D7B76" w:rsidRPr="009D7B76" w:rsidRDefault="009D7B76" w:rsidP="009D7B76">
      <w:r w:rsidRPr="009D7B76">
        <w:t>Petersen, B. and Benito, G.R.G. (2024) ‘Making switches: Key strategic decisions when moving from a local, independent operator to a wholly owned subsidiary’, </w:t>
      </w:r>
      <w:r w:rsidRPr="009D7B76">
        <w:rPr>
          <w:i/>
          <w:iCs/>
        </w:rPr>
        <w:t>Thunderbird international business review</w:t>
      </w:r>
      <w:r w:rsidRPr="009D7B76">
        <w:t> [Preprint]. Available at: https://doi.org/10.1002/tie.22405.</w:t>
      </w:r>
    </w:p>
    <w:p w14:paraId="475B24FE" w14:textId="77777777" w:rsidR="009D7B76" w:rsidRPr="009D7B76" w:rsidRDefault="009D7B76" w:rsidP="009D7B76">
      <w:proofErr w:type="spellStart"/>
      <w:r w:rsidRPr="009D7B76">
        <w:t>Ramadania</w:t>
      </w:r>
      <w:proofErr w:type="spellEnd"/>
      <w:r w:rsidRPr="009D7B76">
        <w:t>, D.F. and Dharma, B. (2024) ‘Analysis Michael E Porter’s Generic Strategy on Increasing Furniture Products Sales’, </w:t>
      </w:r>
      <w:r w:rsidRPr="009D7B76">
        <w:rPr>
          <w:i/>
          <w:iCs/>
        </w:rPr>
        <w:t>Journal of Management and Business Innovations</w:t>
      </w:r>
      <w:r w:rsidRPr="009D7B76">
        <w:t>, 5(02), pp. 41–50.</w:t>
      </w:r>
    </w:p>
    <w:p w14:paraId="0EA70AEE" w14:textId="77777777" w:rsidR="009D7B76" w:rsidRPr="009D7B76" w:rsidRDefault="009D7B76" w:rsidP="009D7B76">
      <w:proofErr w:type="spellStart"/>
      <w:r w:rsidRPr="009D7B76">
        <w:t>Rêgo</w:t>
      </w:r>
      <w:proofErr w:type="spellEnd"/>
      <w:r w:rsidRPr="009D7B76">
        <w:t>, B.S. </w:t>
      </w:r>
      <w:r w:rsidRPr="009D7B76">
        <w:rPr>
          <w:i/>
          <w:iCs/>
        </w:rPr>
        <w:t>et al.</w:t>
      </w:r>
      <w:r w:rsidRPr="009D7B76">
        <w:t> (2022) ‘Digital transformation and strategic management: A systematic review of the literature’, </w:t>
      </w:r>
      <w:r w:rsidRPr="009D7B76">
        <w:rPr>
          <w:i/>
          <w:iCs/>
        </w:rPr>
        <w:t>Journal of the knowledge economy</w:t>
      </w:r>
      <w:r w:rsidRPr="009D7B76">
        <w:t>, 13(4), pp. 3195–3222. Available at: https://doi.org/10.1007/s13132-021-00853-3.</w:t>
      </w:r>
    </w:p>
    <w:p w14:paraId="395AFA18" w14:textId="77777777" w:rsidR="009D7B76" w:rsidRPr="009D7B76" w:rsidRDefault="009D7B76" w:rsidP="009D7B76">
      <w:r w:rsidRPr="009D7B76">
        <w:lastRenderedPageBreak/>
        <w:t xml:space="preserve">Resbank.co.za. (2025). </w:t>
      </w:r>
      <w:r w:rsidRPr="009D7B76">
        <w:rPr>
          <w:i/>
          <w:iCs/>
        </w:rPr>
        <w:t>Quarterly Bulletin – June 2025</w:t>
      </w:r>
      <w:r w:rsidRPr="009D7B76">
        <w:t>. [online] Available at: https://www.resbank.co.za/en/home/publications/publication-detail-pages/quarterly-bulletins/quarterly-bulletin-publications/2025/june.</w:t>
      </w:r>
    </w:p>
    <w:p w14:paraId="723935F2" w14:textId="77777777" w:rsidR="009D7B76" w:rsidRPr="009D7B76" w:rsidRDefault="009D7B76" w:rsidP="009D7B76">
      <w:r w:rsidRPr="009D7B76">
        <w:t>Research and Markets (2025) </w:t>
      </w:r>
      <w:r w:rsidRPr="009D7B76">
        <w:rPr>
          <w:i/>
          <w:iCs/>
        </w:rPr>
        <w:t>South Africa furniture &amp; interior design market</w:t>
      </w:r>
      <w:r w:rsidRPr="009D7B76">
        <w:t>, </w:t>
      </w:r>
      <w:r w:rsidRPr="009D7B76">
        <w:rPr>
          <w:i/>
          <w:iCs/>
        </w:rPr>
        <w:t>Researchandmarkets.com</w:t>
      </w:r>
      <w:r w:rsidRPr="009D7B76">
        <w:t>. Available at: https://www.researchandmarkets.com/reports/6210739/south-africa-furniture-and-interior-design-market?srsltid=AfmBOorbA-t0vrLYP7MiE_72QuKOrMR-nkMCXuVm1B04i6p4DkZz7pLz (Accessed: 12 December 2025).</w:t>
      </w:r>
    </w:p>
    <w:p w14:paraId="17D76CD8" w14:textId="77777777" w:rsidR="009D7B76" w:rsidRPr="009D7B76" w:rsidRDefault="009D7B76" w:rsidP="009D7B76">
      <w:proofErr w:type="spellStart"/>
      <w:r w:rsidRPr="009D7B76">
        <w:t>Rogerson</w:t>
      </w:r>
      <w:proofErr w:type="spellEnd"/>
      <w:r w:rsidRPr="009D7B76">
        <w:t xml:space="preserve">, S., </w:t>
      </w:r>
      <w:proofErr w:type="spellStart"/>
      <w:r w:rsidRPr="009D7B76">
        <w:t>Svanberg</w:t>
      </w:r>
      <w:proofErr w:type="spellEnd"/>
      <w:r w:rsidRPr="009D7B76">
        <w:t xml:space="preserve">, M. and </w:t>
      </w:r>
      <w:proofErr w:type="spellStart"/>
      <w:r w:rsidRPr="009D7B76">
        <w:t>Santén</w:t>
      </w:r>
      <w:proofErr w:type="spellEnd"/>
      <w:r w:rsidRPr="009D7B76">
        <w:t>, V. (2022) ‘Supply chain disruptions: flexibility measures when encountering capacity problems in a port conflict’, </w:t>
      </w:r>
      <w:r w:rsidRPr="009D7B76">
        <w:rPr>
          <w:i/>
          <w:iCs/>
        </w:rPr>
        <w:t>International journal of logistics management</w:t>
      </w:r>
      <w:r w:rsidRPr="009D7B76">
        <w:t>, 33(2), pp. 567–589. Available at: https://doi.org/10.1108/ijlm-03-2020-0123.</w:t>
      </w:r>
    </w:p>
    <w:p w14:paraId="3E774B8C" w14:textId="77777777" w:rsidR="009D7B76" w:rsidRPr="009D7B76" w:rsidRDefault="009D7B76" w:rsidP="009D7B76">
      <w:r w:rsidRPr="009D7B76">
        <w:t xml:space="preserve">Sahoo, S. and Upadhyay, A. (2025) ‘Improving triple bottom line (TBL) performance: </w:t>
      </w:r>
      <w:proofErr w:type="spellStart"/>
      <w:r w:rsidRPr="009D7B76">
        <w:t>analyzing</w:t>
      </w:r>
      <w:proofErr w:type="spellEnd"/>
      <w:r w:rsidRPr="009D7B76">
        <w:t xml:space="preserve"> impacts of industry 4.0, lean six sigma and circular supply chain management’, </w:t>
      </w:r>
      <w:r w:rsidRPr="009D7B76">
        <w:rPr>
          <w:i/>
          <w:iCs/>
        </w:rPr>
        <w:t>Annals of operations research</w:t>
      </w:r>
      <w:r w:rsidRPr="009D7B76">
        <w:t>, 355(1), pp. 951–982. Available at: https://doi.org/10.1007/s10479-024-05945-2.</w:t>
      </w:r>
    </w:p>
    <w:p w14:paraId="019A12BA" w14:textId="77777777" w:rsidR="009D7B76" w:rsidRPr="009D7B76" w:rsidRDefault="009D7B76" w:rsidP="009D7B76">
      <w:r w:rsidRPr="009D7B76">
        <w:rPr>
          <w:i/>
          <w:iCs/>
        </w:rPr>
        <w:t>South African Reserve Bank</w:t>
      </w:r>
      <w:r w:rsidRPr="009D7B76">
        <w:t> (2025) </w:t>
      </w:r>
      <w:r w:rsidRPr="009D7B76">
        <w:rPr>
          <w:i/>
          <w:iCs/>
        </w:rPr>
        <w:t>Quarterly bulletin – June 2025</w:t>
      </w:r>
      <w:r w:rsidRPr="009D7B76">
        <w:t>. Available at: https://www.resbank.co.za/en/home/publications/publication-detail-pages/quarterly-bulletins/quarterly-bulletin-publications/2025/june (Accessed: 12 December 2025).</w:t>
      </w:r>
    </w:p>
    <w:p w14:paraId="0ECD2D62" w14:textId="77777777" w:rsidR="009D7B76" w:rsidRPr="009D7B76" w:rsidRDefault="009D7B76" w:rsidP="009D7B76">
      <w:r w:rsidRPr="009D7B76">
        <w:t>Stadler, A. (2024) </w:t>
      </w:r>
      <w:r w:rsidRPr="009D7B76">
        <w:rPr>
          <w:i/>
          <w:iCs/>
        </w:rPr>
        <w:t>The political economy of modern South Africa</w:t>
      </w:r>
      <w:r w:rsidRPr="009D7B76">
        <w:t xml:space="preserve">. London: </w:t>
      </w:r>
      <w:proofErr w:type="spellStart"/>
      <w:r w:rsidRPr="009D7B76">
        <w:t>Routledge</w:t>
      </w:r>
      <w:proofErr w:type="spellEnd"/>
      <w:r w:rsidRPr="009D7B76">
        <w:t>.</w:t>
      </w:r>
    </w:p>
    <w:p w14:paraId="7052CAD6" w14:textId="77777777" w:rsidR="009D7B76" w:rsidRPr="009D7B76" w:rsidRDefault="009D7B76" w:rsidP="009D7B76">
      <w:proofErr w:type="spellStart"/>
      <w:r w:rsidRPr="009D7B76">
        <w:t>Surana</w:t>
      </w:r>
      <w:proofErr w:type="spellEnd"/>
      <w:r w:rsidRPr="009D7B76">
        <w:t>, A. </w:t>
      </w:r>
      <w:r w:rsidRPr="009D7B76">
        <w:rPr>
          <w:i/>
          <w:iCs/>
        </w:rPr>
        <w:t>et al.</w:t>
      </w:r>
      <w:r w:rsidRPr="009D7B76">
        <w:t xml:space="preserve"> (2024) ‘The </w:t>
      </w:r>
      <w:proofErr w:type="spellStart"/>
      <w:r w:rsidRPr="009D7B76">
        <w:t>internationalization</w:t>
      </w:r>
      <w:proofErr w:type="spellEnd"/>
      <w:r w:rsidRPr="009D7B76">
        <w:t xml:space="preserve"> of digital platform firms: the platform-OLI (P-OLI) framework’, </w:t>
      </w:r>
      <w:r w:rsidRPr="009D7B76">
        <w:rPr>
          <w:i/>
          <w:iCs/>
        </w:rPr>
        <w:t>International marketing review</w:t>
      </w:r>
      <w:r w:rsidRPr="009D7B76">
        <w:t>, 41(5), pp. 886–910. Available at: https://doi.org/10.1108/imr-08-2023-0182.</w:t>
      </w:r>
    </w:p>
    <w:p w14:paraId="333C6EF6" w14:textId="77777777" w:rsidR="009D7B76" w:rsidRPr="009D7B76" w:rsidRDefault="009D7B76" w:rsidP="009D7B76">
      <w:r w:rsidRPr="009D7B76">
        <w:t>The Trade Adviser (2024) ‘Regulatory compliance in South Africa’, </w:t>
      </w:r>
      <w:r w:rsidRPr="009D7B76">
        <w:rPr>
          <w:i/>
          <w:iCs/>
        </w:rPr>
        <w:t>The Trade Adviser</w:t>
      </w:r>
      <w:r w:rsidRPr="009D7B76">
        <w:t>. The Trade Adviser, 22 July. Available at: https://www.thetradeadviser.com/post/regulatory-compliance-in-south-africa (Accessed: 12 December 2025).</w:t>
      </w:r>
    </w:p>
    <w:p w14:paraId="3079B54D" w14:textId="77777777" w:rsidR="009D7B76" w:rsidRPr="009D7B76" w:rsidRDefault="009D7B76" w:rsidP="009D7B76">
      <w:proofErr w:type="spellStart"/>
      <w:r w:rsidRPr="009D7B76">
        <w:lastRenderedPageBreak/>
        <w:t>Tiehen</w:t>
      </w:r>
      <w:proofErr w:type="spellEnd"/>
      <w:r w:rsidRPr="009D7B76">
        <w:t>, J. (2022) ‘The IKEA effect and the production of epistemic goods’, </w:t>
      </w:r>
      <w:r w:rsidRPr="009D7B76">
        <w:rPr>
          <w:i/>
          <w:iCs/>
        </w:rPr>
        <w:t>Philosophical studies</w:t>
      </w:r>
      <w:r w:rsidRPr="009D7B76">
        <w:t>, 179(11), pp. 3401–3420. Available at: https://doi.org/10.1007/s11098-022-01840-3.</w:t>
      </w:r>
    </w:p>
    <w:p w14:paraId="482D0DF5" w14:textId="18888812" w:rsidR="009D7B76" w:rsidRPr="009D7B76" w:rsidRDefault="009D7B76" w:rsidP="009D7B76">
      <w:r w:rsidRPr="009D7B76">
        <w:t xml:space="preserve">Trading Economics (2024). </w:t>
      </w:r>
      <w:r w:rsidRPr="009D7B76">
        <w:rPr>
          <w:i/>
          <w:iCs/>
        </w:rPr>
        <w:t>South Africa GDP</w:t>
      </w:r>
      <w:r w:rsidRPr="009D7B76">
        <w:t xml:space="preserve">. [online] Tradingeconomics.com. Available at: </w:t>
      </w:r>
      <w:hyperlink r:id="rId21" w:history="1">
        <w:r w:rsidRPr="009D7B76">
          <w:rPr>
            <w:rStyle w:val="Hyperlink"/>
          </w:rPr>
          <w:t>https://tradingeconomics.com/south-africa/gdp</w:t>
        </w:r>
      </w:hyperlink>
      <w:r w:rsidRPr="009D7B76">
        <w:t>.</w:t>
      </w:r>
      <w:r>
        <w:t xml:space="preserve"> </w:t>
      </w:r>
      <w:r w:rsidRPr="009D7B76">
        <w:t>(Accessed: 12 December 2025).</w:t>
      </w:r>
    </w:p>
    <w:p w14:paraId="037D58AF" w14:textId="6FC25CC9" w:rsidR="009D7B76" w:rsidRPr="009D7B76" w:rsidRDefault="009D7B76" w:rsidP="009D7B76">
      <w:r w:rsidRPr="009D7B76">
        <w:t xml:space="preserve">Trading Economics (2025). </w:t>
      </w:r>
      <w:r w:rsidRPr="009D7B76">
        <w:rPr>
          <w:i/>
          <w:iCs/>
        </w:rPr>
        <w:t>South Africa Retail Sales YoY</w:t>
      </w:r>
      <w:r w:rsidRPr="009D7B76">
        <w:t xml:space="preserve">. [online] Tradingeconomics.com. Available at: </w:t>
      </w:r>
      <w:hyperlink r:id="rId22" w:history="1">
        <w:r w:rsidRPr="009D7B76">
          <w:rPr>
            <w:rStyle w:val="Hyperlink"/>
          </w:rPr>
          <w:t>https://tradingeconomics.com/south-africa/retail-sales-annual</w:t>
        </w:r>
      </w:hyperlink>
      <w:r w:rsidRPr="009D7B76">
        <w:t>.</w:t>
      </w:r>
      <w:r>
        <w:t xml:space="preserve"> </w:t>
      </w:r>
      <w:r w:rsidRPr="009D7B76">
        <w:t>(Accessed: 12 December 2025).</w:t>
      </w:r>
    </w:p>
    <w:p w14:paraId="7ABFDB88" w14:textId="77777777" w:rsidR="009D7B76" w:rsidRPr="009D7B76" w:rsidRDefault="009D7B76" w:rsidP="009D7B76">
      <w:proofErr w:type="spellStart"/>
      <w:r w:rsidRPr="009D7B76">
        <w:t>Uzozie</w:t>
      </w:r>
      <w:proofErr w:type="spellEnd"/>
      <w:r w:rsidRPr="009D7B76">
        <w:t>, O.T. </w:t>
      </w:r>
      <w:r w:rsidRPr="009D7B76">
        <w:rPr>
          <w:i/>
          <w:iCs/>
        </w:rPr>
        <w:t>et al.</w:t>
      </w:r>
      <w:r w:rsidRPr="009D7B76">
        <w:t> (2022) ‘Global Supply Chain Strategy: Framework for Managing Cross-Continental Efficiency and Performance in Multinational Operations’, </w:t>
      </w:r>
      <w:r w:rsidRPr="009D7B76">
        <w:rPr>
          <w:i/>
          <w:iCs/>
        </w:rPr>
        <w:t xml:space="preserve">Int. J. </w:t>
      </w:r>
      <w:proofErr w:type="spellStart"/>
      <w:r w:rsidRPr="009D7B76">
        <w:rPr>
          <w:i/>
          <w:iCs/>
        </w:rPr>
        <w:t>Multidiscip</w:t>
      </w:r>
      <w:proofErr w:type="spellEnd"/>
      <w:r w:rsidRPr="009D7B76">
        <w:rPr>
          <w:i/>
          <w:iCs/>
        </w:rPr>
        <w:t>. Res. Growth Eval</w:t>
      </w:r>
      <w:r w:rsidRPr="009D7B76">
        <w:t>, 3(1), pp. 938–943.</w:t>
      </w:r>
    </w:p>
    <w:p w14:paraId="2D55E5D2" w14:textId="77777777" w:rsidR="009D7B76" w:rsidRPr="009D7B76" w:rsidRDefault="009D7B76" w:rsidP="009D7B76">
      <w:proofErr w:type="spellStart"/>
      <w:r w:rsidRPr="009D7B76">
        <w:t>Vyas</w:t>
      </w:r>
      <w:proofErr w:type="spellEnd"/>
      <w:r w:rsidRPr="009D7B76">
        <w:t xml:space="preserve">, N., </w:t>
      </w:r>
      <w:proofErr w:type="spellStart"/>
      <w:r w:rsidRPr="009D7B76">
        <w:t>Dasgupta</w:t>
      </w:r>
      <w:proofErr w:type="spellEnd"/>
      <w:r w:rsidRPr="009D7B76">
        <w:t xml:space="preserve">, D. and </w:t>
      </w:r>
      <w:proofErr w:type="spellStart"/>
      <w:r w:rsidRPr="009D7B76">
        <w:t>Sošic</w:t>
      </w:r>
      <w:proofErr w:type="spellEnd"/>
      <w:r w:rsidRPr="009D7B76">
        <w:t>, G. (2024) </w:t>
      </w:r>
      <w:r w:rsidRPr="009D7B76">
        <w:rPr>
          <w:i/>
          <w:iCs/>
        </w:rPr>
        <w:t>Supply Chain Network Design: How to Create Resilient, Agile and Sustainable Supply Chains</w:t>
      </w:r>
      <w:r w:rsidRPr="009D7B76">
        <w:t>. Kogan Page Publishers.</w:t>
      </w:r>
    </w:p>
    <w:p w14:paraId="535E750A" w14:textId="77777777" w:rsidR="009D7B76" w:rsidRPr="009D7B76" w:rsidRDefault="009D7B76" w:rsidP="009D7B76">
      <w:r w:rsidRPr="009D7B76">
        <w:rPr>
          <w:i/>
          <w:iCs/>
        </w:rPr>
        <w:t>World Bank</w:t>
      </w:r>
      <w:r w:rsidRPr="009D7B76">
        <w:t> (2025) </w:t>
      </w:r>
      <w:r w:rsidRPr="009D7B76">
        <w:rPr>
          <w:i/>
          <w:iCs/>
        </w:rPr>
        <w:t>South Africa | Data [online]</w:t>
      </w:r>
      <w:r w:rsidRPr="009D7B76">
        <w:t>. Available at: https://data.worldbank.org/country/south-africa (Accessed: 12 December 2025).</w:t>
      </w:r>
    </w:p>
    <w:p w14:paraId="69BCF2F9" w14:textId="77777777" w:rsidR="009D7B76" w:rsidRPr="009D7B76" w:rsidRDefault="009D7B76" w:rsidP="009D7B76">
      <w:r w:rsidRPr="009D7B76">
        <w:rPr>
          <w:i/>
          <w:iCs/>
        </w:rPr>
        <w:t xml:space="preserve">World Wide </w:t>
      </w:r>
      <w:proofErr w:type="spellStart"/>
      <w:r w:rsidRPr="009D7B76">
        <w:rPr>
          <w:i/>
          <w:iCs/>
        </w:rPr>
        <w:t>Worx</w:t>
      </w:r>
      <w:proofErr w:type="spellEnd"/>
      <w:r w:rsidRPr="009D7B76">
        <w:t> (2025) </w:t>
      </w:r>
      <w:r w:rsidRPr="009D7B76">
        <w:rPr>
          <w:i/>
          <w:iCs/>
        </w:rPr>
        <w:t>ONLINE RETAIL IN SOUTH AFRICA 2025</w:t>
      </w:r>
      <w:r w:rsidRPr="009D7B76">
        <w:t>. Available at: https://www.worldwideworx.com/wp-content/uploads/2025/09/Online-Retail-in-South-Africa-2025.pdf?utm_source=chatgpt.com (Accessed: 12 December 2025).</w:t>
      </w:r>
    </w:p>
    <w:p w14:paraId="10C21B58" w14:textId="77777777" w:rsidR="009D7B76" w:rsidRPr="009D7B76" w:rsidRDefault="009D7B76" w:rsidP="009D7B76">
      <w:proofErr w:type="spellStart"/>
      <w:r w:rsidRPr="009D7B76">
        <w:rPr>
          <w:i/>
          <w:iCs/>
        </w:rPr>
        <w:t>Worldometer</w:t>
      </w:r>
      <w:proofErr w:type="spellEnd"/>
      <w:r w:rsidRPr="009D7B76">
        <w:t> (2025) </w:t>
      </w:r>
      <w:r w:rsidRPr="009D7B76">
        <w:rPr>
          <w:i/>
          <w:iCs/>
        </w:rPr>
        <w:t>South Africa population in 2025</w:t>
      </w:r>
      <w:r w:rsidRPr="009D7B76">
        <w:t>. Available at: https://www.worldometers.info/world-population/south-africa-population/ (Accessed: 12 December 2025).</w:t>
      </w:r>
    </w:p>
    <w:p w14:paraId="019FAD21" w14:textId="77777777" w:rsidR="009D7B76" w:rsidRPr="009D7B76" w:rsidRDefault="009D7B76" w:rsidP="009D7B76">
      <w:r w:rsidRPr="009D7B76">
        <w:t>Zhang, W. </w:t>
      </w:r>
      <w:r w:rsidRPr="009D7B76">
        <w:rPr>
          <w:i/>
          <w:iCs/>
        </w:rPr>
        <w:t>et al.</w:t>
      </w:r>
      <w:r w:rsidRPr="009D7B76">
        <w:t> (2023) ‘Institutional distance and the international market entry mode: A meta-analysis’, </w:t>
      </w:r>
      <w:r w:rsidRPr="009D7B76">
        <w:rPr>
          <w:i/>
          <w:iCs/>
        </w:rPr>
        <w:t>Journal of international management</w:t>
      </w:r>
      <w:r w:rsidRPr="009D7B76">
        <w:t>, 29(1), p. 100990. Available at: https://doi.org/10.1016/j.intman.2022.100990.</w:t>
      </w:r>
    </w:p>
    <w:p w14:paraId="65C17A44" w14:textId="77777777" w:rsidR="009D7B76" w:rsidRPr="009D7B76" w:rsidRDefault="009D7B76" w:rsidP="009D7B76">
      <w:proofErr w:type="spellStart"/>
      <w:r w:rsidRPr="009D7B76">
        <w:t>Zugay</w:t>
      </w:r>
      <w:proofErr w:type="spellEnd"/>
      <w:r w:rsidRPr="009D7B76">
        <w:t xml:space="preserve">, B. and </w:t>
      </w:r>
      <w:proofErr w:type="spellStart"/>
      <w:r w:rsidRPr="009D7B76">
        <w:t>Zakaria</w:t>
      </w:r>
      <w:proofErr w:type="spellEnd"/>
      <w:r w:rsidRPr="009D7B76">
        <w:t>, R. (2023) </w:t>
      </w:r>
      <w:proofErr w:type="spellStart"/>
      <w:r w:rsidRPr="009D7B76">
        <w:rPr>
          <w:i/>
          <w:iCs/>
        </w:rPr>
        <w:t>Ansoff</w:t>
      </w:r>
      <w:proofErr w:type="spellEnd"/>
      <w:r w:rsidRPr="009D7B76">
        <w:rPr>
          <w:i/>
          <w:iCs/>
        </w:rPr>
        <w:t xml:space="preserve"> Matrix</w:t>
      </w:r>
      <w:r w:rsidRPr="009D7B76">
        <w:t>. 2455 Teller Road, Thousand Oaks California 91320 United States: SAGE Publications, Inc.</w:t>
      </w:r>
    </w:p>
    <w:p w14:paraId="4A7C7425" w14:textId="77777777" w:rsidR="009D7B76" w:rsidRPr="009D7B76" w:rsidRDefault="009D7B76" w:rsidP="009D7B76">
      <w:proofErr w:type="spellStart"/>
      <w:r w:rsidRPr="009D7B76">
        <w:lastRenderedPageBreak/>
        <w:t>Zuliarni</w:t>
      </w:r>
      <w:proofErr w:type="spellEnd"/>
      <w:r w:rsidRPr="009D7B76">
        <w:t>, S. </w:t>
      </w:r>
      <w:r w:rsidRPr="009D7B76">
        <w:rPr>
          <w:i/>
          <w:iCs/>
        </w:rPr>
        <w:t>et al.</w:t>
      </w:r>
      <w:r w:rsidRPr="009D7B76">
        <w:t> (2023) ‘The impact of buying intention of global fashion on local substitute: The role of product design and price’, </w:t>
      </w:r>
      <w:proofErr w:type="spellStart"/>
      <w:r w:rsidRPr="009D7B76">
        <w:rPr>
          <w:i/>
          <w:iCs/>
        </w:rPr>
        <w:t>Heliyon</w:t>
      </w:r>
      <w:proofErr w:type="spellEnd"/>
      <w:r w:rsidRPr="009D7B76">
        <w:t>, 9(11), p. e22160. Available at: https://doi.org/10.1016/j.heliyon.2023.e22160.</w:t>
      </w:r>
    </w:p>
    <w:p w14:paraId="2F9B2761" w14:textId="77777777" w:rsidR="009D7B76" w:rsidRDefault="009D7B76"/>
    <w:sectPr w:rsidR="009D7B76" w:rsidSect="002B639F">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F0463C" w14:textId="77777777" w:rsidR="008D0499" w:rsidRDefault="008D0499" w:rsidP="00EC70A0">
      <w:pPr>
        <w:spacing w:after="0" w:line="240" w:lineRule="auto"/>
      </w:pPr>
      <w:r>
        <w:separator/>
      </w:r>
    </w:p>
  </w:endnote>
  <w:endnote w:type="continuationSeparator" w:id="0">
    <w:p w14:paraId="4752F8DE" w14:textId="77777777" w:rsidR="008D0499" w:rsidRDefault="008D0499" w:rsidP="00EC70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5558651"/>
      <w:docPartObj>
        <w:docPartGallery w:val="Page Numbers (Bottom of Page)"/>
        <w:docPartUnique/>
      </w:docPartObj>
    </w:sdtPr>
    <w:sdtContent>
      <w:sdt>
        <w:sdtPr>
          <w:id w:val="-1769616900"/>
          <w:docPartObj>
            <w:docPartGallery w:val="Page Numbers (Top of Page)"/>
            <w:docPartUnique/>
          </w:docPartObj>
        </w:sdtPr>
        <w:sdtContent>
          <w:p w14:paraId="53D3886D" w14:textId="49F42E1A" w:rsidR="00EC70A0" w:rsidRDefault="00EC70A0">
            <w:pPr>
              <w:pStyle w:val="Footer"/>
              <w:jc w:val="right"/>
            </w:pPr>
            <w:r>
              <w:t xml:space="preserve">Page </w:t>
            </w:r>
            <w:r>
              <w:rPr>
                <w:b/>
                <w:bCs/>
                <w:szCs w:val="24"/>
              </w:rPr>
              <w:fldChar w:fldCharType="begin"/>
            </w:r>
            <w:r>
              <w:rPr>
                <w:b/>
                <w:bCs/>
              </w:rPr>
              <w:instrText>PAGE</w:instrText>
            </w:r>
            <w:r>
              <w:rPr>
                <w:b/>
                <w:bCs/>
                <w:szCs w:val="24"/>
              </w:rPr>
              <w:fldChar w:fldCharType="separate"/>
            </w:r>
            <w:r>
              <w:rPr>
                <w:b/>
                <w:bCs/>
              </w:rPr>
              <w:t>2</w:t>
            </w:r>
            <w:r>
              <w:rPr>
                <w:b/>
                <w:bCs/>
                <w:szCs w:val="24"/>
              </w:rPr>
              <w:fldChar w:fldCharType="end"/>
            </w:r>
            <w:r>
              <w:t xml:space="preserve"> of </w:t>
            </w:r>
            <w:r>
              <w:rPr>
                <w:b/>
                <w:bCs/>
                <w:szCs w:val="24"/>
              </w:rPr>
              <w:fldChar w:fldCharType="begin"/>
            </w:r>
            <w:r>
              <w:rPr>
                <w:b/>
                <w:bCs/>
              </w:rPr>
              <w:instrText>NUMPAGES</w:instrText>
            </w:r>
            <w:r>
              <w:rPr>
                <w:b/>
                <w:bCs/>
                <w:szCs w:val="24"/>
              </w:rPr>
              <w:fldChar w:fldCharType="separate"/>
            </w:r>
            <w:r>
              <w:rPr>
                <w:b/>
                <w:bCs/>
              </w:rPr>
              <w:t>2</w:t>
            </w:r>
            <w:r>
              <w:rPr>
                <w:b/>
                <w:bCs/>
                <w:szCs w:val="24"/>
              </w:rPr>
              <w:fldChar w:fldCharType="end"/>
            </w:r>
          </w:p>
        </w:sdtContent>
      </w:sdt>
    </w:sdtContent>
  </w:sdt>
  <w:p w14:paraId="48B90FD7" w14:textId="77777777" w:rsidR="00EC70A0" w:rsidRDefault="00EC70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FF944A" w14:textId="77777777" w:rsidR="008D0499" w:rsidRDefault="008D0499" w:rsidP="00EC70A0">
      <w:pPr>
        <w:spacing w:after="0" w:line="240" w:lineRule="auto"/>
      </w:pPr>
      <w:r>
        <w:separator/>
      </w:r>
    </w:p>
  </w:footnote>
  <w:footnote w:type="continuationSeparator" w:id="0">
    <w:p w14:paraId="4AD26F48" w14:textId="77777777" w:rsidR="008D0499" w:rsidRDefault="008D0499" w:rsidP="00EC70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F3E00"/>
    <w:multiLevelType w:val="multilevel"/>
    <w:tmpl w:val="A4802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3D20FC"/>
    <w:multiLevelType w:val="multilevel"/>
    <w:tmpl w:val="4B6CC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122323"/>
    <w:multiLevelType w:val="multilevel"/>
    <w:tmpl w:val="4A668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410524"/>
    <w:multiLevelType w:val="multilevel"/>
    <w:tmpl w:val="C3181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852C86"/>
    <w:multiLevelType w:val="multilevel"/>
    <w:tmpl w:val="929E575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FEA31F0"/>
    <w:multiLevelType w:val="multilevel"/>
    <w:tmpl w:val="1414C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716461"/>
    <w:multiLevelType w:val="multilevel"/>
    <w:tmpl w:val="4A1A5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656076"/>
    <w:multiLevelType w:val="multilevel"/>
    <w:tmpl w:val="920A3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717119C"/>
    <w:multiLevelType w:val="multilevel"/>
    <w:tmpl w:val="86981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E06087"/>
    <w:multiLevelType w:val="multilevel"/>
    <w:tmpl w:val="EFB45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AA73BED"/>
    <w:multiLevelType w:val="multilevel"/>
    <w:tmpl w:val="82CA0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C411EAB"/>
    <w:multiLevelType w:val="multilevel"/>
    <w:tmpl w:val="85FA6898"/>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1C5A64E3"/>
    <w:multiLevelType w:val="multilevel"/>
    <w:tmpl w:val="5CEE98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CEA7A97"/>
    <w:multiLevelType w:val="multilevel"/>
    <w:tmpl w:val="7AE66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F857553"/>
    <w:multiLevelType w:val="hybridMultilevel"/>
    <w:tmpl w:val="66484BA2"/>
    <w:lvl w:ilvl="0" w:tplc="04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2E97A41"/>
    <w:multiLevelType w:val="multilevel"/>
    <w:tmpl w:val="DAAA5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6954D3D"/>
    <w:multiLevelType w:val="multilevel"/>
    <w:tmpl w:val="CF882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4A37F77"/>
    <w:multiLevelType w:val="multilevel"/>
    <w:tmpl w:val="955C4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4BC479C"/>
    <w:multiLevelType w:val="multilevel"/>
    <w:tmpl w:val="E430B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B183B8D"/>
    <w:multiLevelType w:val="multilevel"/>
    <w:tmpl w:val="9A4AB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B420DC4"/>
    <w:multiLevelType w:val="multilevel"/>
    <w:tmpl w:val="ACF81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C4278D2"/>
    <w:multiLevelType w:val="multilevel"/>
    <w:tmpl w:val="CFD82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C927279"/>
    <w:multiLevelType w:val="multilevel"/>
    <w:tmpl w:val="CF940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D360501"/>
    <w:multiLevelType w:val="multilevel"/>
    <w:tmpl w:val="6C86B8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DFB0100"/>
    <w:multiLevelType w:val="multilevel"/>
    <w:tmpl w:val="F16EA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4437D15"/>
    <w:multiLevelType w:val="multilevel"/>
    <w:tmpl w:val="1F5423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51A47F3"/>
    <w:multiLevelType w:val="multilevel"/>
    <w:tmpl w:val="F72ACF6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58133D9"/>
    <w:multiLevelType w:val="multilevel"/>
    <w:tmpl w:val="953C8E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605752D"/>
    <w:multiLevelType w:val="multilevel"/>
    <w:tmpl w:val="1F5423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B7166F5"/>
    <w:multiLevelType w:val="multilevel"/>
    <w:tmpl w:val="1F5423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BB94CA2"/>
    <w:multiLevelType w:val="multilevel"/>
    <w:tmpl w:val="38E644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0F34D44"/>
    <w:multiLevelType w:val="multilevel"/>
    <w:tmpl w:val="B9C09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4F62572"/>
    <w:multiLevelType w:val="multilevel"/>
    <w:tmpl w:val="5F8A9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6F664E1"/>
    <w:multiLevelType w:val="multilevel"/>
    <w:tmpl w:val="C4C09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05329FC"/>
    <w:multiLevelType w:val="multilevel"/>
    <w:tmpl w:val="1F5423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209352A"/>
    <w:multiLevelType w:val="multilevel"/>
    <w:tmpl w:val="A1908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5C92035"/>
    <w:multiLevelType w:val="multilevel"/>
    <w:tmpl w:val="A0100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69B2072"/>
    <w:multiLevelType w:val="multilevel"/>
    <w:tmpl w:val="FB06C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8502272"/>
    <w:multiLevelType w:val="multilevel"/>
    <w:tmpl w:val="57ACBCC8"/>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9" w15:restartNumberingAfterBreak="0">
    <w:nsid w:val="6E8C475C"/>
    <w:multiLevelType w:val="multilevel"/>
    <w:tmpl w:val="94248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F8105EE"/>
    <w:multiLevelType w:val="multilevel"/>
    <w:tmpl w:val="71043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1C0276F"/>
    <w:multiLevelType w:val="multilevel"/>
    <w:tmpl w:val="1F5423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3682D7A"/>
    <w:multiLevelType w:val="multilevel"/>
    <w:tmpl w:val="BE7C4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65F7C9A"/>
    <w:multiLevelType w:val="multilevel"/>
    <w:tmpl w:val="050E5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A282587"/>
    <w:multiLevelType w:val="multilevel"/>
    <w:tmpl w:val="AF0A7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A89216E"/>
    <w:multiLevelType w:val="multilevel"/>
    <w:tmpl w:val="5F3CD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AE27B5A"/>
    <w:multiLevelType w:val="multilevel"/>
    <w:tmpl w:val="E0A48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D643BB2"/>
    <w:multiLevelType w:val="multilevel"/>
    <w:tmpl w:val="98A810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92375162">
    <w:abstractNumId w:val="12"/>
  </w:num>
  <w:num w:numId="2" w16cid:durableId="1991202470">
    <w:abstractNumId w:val="26"/>
  </w:num>
  <w:num w:numId="3" w16cid:durableId="1197886899">
    <w:abstractNumId w:val="30"/>
  </w:num>
  <w:num w:numId="4" w16cid:durableId="1212569477">
    <w:abstractNumId w:val="4"/>
  </w:num>
  <w:num w:numId="5" w16cid:durableId="879053395">
    <w:abstractNumId w:val="41"/>
  </w:num>
  <w:num w:numId="6" w16cid:durableId="1998263170">
    <w:abstractNumId w:val="20"/>
  </w:num>
  <w:num w:numId="7" w16cid:durableId="265575165">
    <w:abstractNumId w:val="7"/>
  </w:num>
  <w:num w:numId="8" w16cid:durableId="730616423">
    <w:abstractNumId w:val="32"/>
  </w:num>
  <w:num w:numId="9" w16cid:durableId="1385568475">
    <w:abstractNumId w:val="39"/>
  </w:num>
  <w:num w:numId="10" w16cid:durableId="301890741">
    <w:abstractNumId w:val="23"/>
  </w:num>
  <w:num w:numId="11" w16cid:durableId="272320414">
    <w:abstractNumId w:val="47"/>
  </w:num>
  <w:num w:numId="12" w16cid:durableId="440875861">
    <w:abstractNumId w:val="21"/>
  </w:num>
  <w:num w:numId="13" w16cid:durableId="85928869">
    <w:abstractNumId w:val="44"/>
  </w:num>
  <w:num w:numId="14" w16cid:durableId="667178737">
    <w:abstractNumId w:val="15"/>
  </w:num>
  <w:num w:numId="15" w16cid:durableId="1837458503">
    <w:abstractNumId w:val="16"/>
  </w:num>
  <w:num w:numId="16" w16cid:durableId="351108796">
    <w:abstractNumId w:val="24"/>
  </w:num>
  <w:num w:numId="17" w16cid:durableId="734164586">
    <w:abstractNumId w:val="18"/>
  </w:num>
  <w:num w:numId="18" w16cid:durableId="339431111">
    <w:abstractNumId w:val="6"/>
  </w:num>
  <w:num w:numId="19" w16cid:durableId="1709329867">
    <w:abstractNumId w:val="43"/>
  </w:num>
  <w:num w:numId="20" w16cid:durableId="655690682">
    <w:abstractNumId w:val="10"/>
  </w:num>
  <w:num w:numId="21" w16cid:durableId="1025401133">
    <w:abstractNumId w:val="1"/>
  </w:num>
  <w:num w:numId="22" w16cid:durableId="2107572447">
    <w:abstractNumId w:val="17"/>
  </w:num>
  <w:num w:numId="23" w16cid:durableId="414910140">
    <w:abstractNumId w:val="3"/>
  </w:num>
  <w:num w:numId="24" w16cid:durableId="167334579">
    <w:abstractNumId w:val="46"/>
  </w:num>
  <w:num w:numId="25" w16cid:durableId="195125023">
    <w:abstractNumId w:val="33"/>
  </w:num>
  <w:num w:numId="26" w16cid:durableId="162860909">
    <w:abstractNumId w:val="2"/>
  </w:num>
  <w:num w:numId="27" w16cid:durableId="2126583337">
    <w:abstractNumId w:val="42"/>
  </w:num>
  <w:num w:numId="28" w16cid:durableId="1508835593">
    <w:abstractNumId w:val="31"/>
  </w:num>
  <w:num w:numId="29" w16cid:durableId="899441324">
    <w:abstractNumId w:val="35"/>
  </w:num>
  <w:num w:numId="30" w16cid:durableId="1180509194">
    <w:abstractNumId w:val="36"/>
  </w:num>
  <w:num w:numId="31" w16cid:durableId="76052893">
    <w:abstractNumId w:val="27"/>
  </w:num>
  <w:num w:numId="32" w16cid:durableId="165756569">
    <w:abstractNumId w:val="28"/>
  </w:num>
  <w:num w:numId="33" w16cid:durableId="1603684657">
    <w:abstractNumId w:val="25"/>
  </w:num>
  <w:num w:numId="34" w16cid:durableId="268507300">
    <w:abstractNumId w:val="19"/>
  </w:num>
  <w:num w:numId="35" w16cid:durableId="1005475168">
    <w:abstractNumId w:val="40"/>
  </w:num>
  <w:num w:numId="36" w16cid:durableId="1654215832">
    <w:abstractNumId w:val="13"/>
  </w:num>
  <w:num w:numId="37" w16cid:durableId="345986485">
    <w:abstractNumId w:val="9"/>
  </w:num>
  <w:num w:numId="38" w16cid:durableId="433671195">
    <w:abstractNumId w:val="29"/>
  </w:num>
  <w:num w:numId="39" w16cid:durableId="858734953">
    <w:abstractNumId w:val="37"/>
  </w:num>
  <w:num w:numId="40" w16cid:durableId="1159420620">
    <w:abstractNumId w:val="8"/>
  </w:num>
  <w:num w:numId="41" w16cid:durableId="1081490778">
    <w:abstractNumId w:val="5"/>
  </w:num>
  <w:num w:numId="42" w16cid:durableId="1515143490">
    <w:abstractNumId w:val="34"/>
  </w:num>
  <w:num w:numId="43" w16cid:durableId="1076780017">
    <w:abstractNumId w:val="22"/>
  </w:num>
  <w:num w:numId="44" w16cid:durableId="137111556">
    <w:abstractNumId w:val="45"/>
  </w:num>
  <w:num w:numId="45" w16cid:durableId="1972590126">
    <w:abstractNumId w:val="0"/>
  </w:num>
  <w:num w:numId="46" w16cid:durableId="2138599508">
    <w:abstractNumId w:val="38"/>
  </w:num>
  <w:num w:numId="47" w16cid:durableId="245697863">
    <w:abstractNumId w:val="11"/>
  </w:num>
  <w:num w:numId="48" w16cid:durableId="85643104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1E89"/>
    <w:rsid w:val="00015FE5"/>
    <w:rsid w:val="000225A3"/>
    <w:rsid w:val="00056A5E"/>
    <w:rsid w:val="00077650"/>
    <w:rsid w:val="00081780"/>
    <w:rsid w:val="00083146"/>
    <w:rsid w:val="00095542"/>
    <w:rsid w:val="000A7054"/>
    <w:rsid w:val="000B5A27"/>
    <w:rsid w:val="000C2154"/>
    <w:rsid w:val="000C486F"/>
    <w:rsid w:val="000C7389"/>
    <w:rsid w:val="000D7E52"/>
    <w:rsid w:val="000F1FF1"/>
    <w:rsid w:val="0010117F"/>
    <w:rsid w:val="0011129B"/>
    <w:rsid w:val="00111F95"/>
    <w:rsid w:val="0012202A"/>
    <w:rsid w:val="00122D7B"/>
    <w:rsid w:val="00123281"/>
    <w:rsid w:val="00130833"/>
    <w:rsid w:val="00161084"/>
    <w:rsid w:val="001661B0"/>
    <w:rsid w:val="001A1BCA"/>
    <w:rsid w:val="001A3846"/>
    <w:rsid w:val="0021070C"/>
    <w:rsid w:val="0023509C"/>
    <w:rsid w:val="002B0FF4"/>
    <w:rsid w:val="002B51F9"/>
    <w:rsid w:val="002B639F"/>
    <w:rsid w:val="002E570D"/>
    <w:rsid w:val="002F1015"/>
    <w:rsid w:val="002F73E3"/>
    <w:rsid w:val="00301464"/>
    <w:rsid w:val="00330F96"/>
    <w:rsid w:val="003527E6"/>
    <w:rsid w:val="00364662"/>
    <w:rsid w:val="00381D26"/>
    <w:rsid w:val="003B36A9"/>
    <w:rsid w:val="003F248E"/>
    <w:rsid w:val="003F25F0"/>
    <w:rsid w:val="003F6345"/>
    <w:rsid w:val="004368F2"/>
    <w:rsid w:val="00441DC6"/>
    <w:rsid w:val="004543C6"/>
    <w:rsid w:val="004A3856"/>
    <w:rsid w:val="004C2E0E"/>
    <w:rsid w:val="004C65AA"/>
    <w:rsid w:val="004D0980"/>
    <w:rsid w:val="00520A05"/>
    <w:rsid w:val="00525671"/>
    <w:rsid w:val="0054659C"/>
    <w:rsid w:val="00546F09"/>
    <w:rsid w:val="00555177"/>
    <w:rsid w:val="00560D43"/>
    <w:rsid w:val="00566378"/>
    <w:rsid w:val="00573308"/>
    <w:rsid w:val="00583FD9"/>
    <w:rsid w:val="0063696F"/>
    <w:rsid w:val="00692A7F"/>
    <w:rsid w:val="00692D43"/>
    <w:rsid w:val="00695CDB"/>
    <w:rsid w:val="006A23F5"/>
    <w:rsid w:val="007009C6"/>
    <w:rsid w:val="00716068"/>
    <w:rsid w:val="00720989"/>
    <w:rsid w:val="00726492"/>
    <w:rsid w:val="0074317E"/>
    <w:rsid w:val="00762817"/>
    <w:rsid w:val="00773884"/>
    <w:rsid w:val="007B24E9"/>
    <w:rsid w:val="007C002C"/>
    <w:rsid w:val="00822DCF"/>
    <w:rsid w:val="008236E1"/>
    <w:rsid w:val="0083437D"/>
    <w:rsid w:val="0083744E"/>
    <w:rsid w:val="00852FFE"/>
    <w:rsid w:val="008658B3"/>
    <w:rsid w:val="00870DB1"/>
    <w:rsid w:val="00881BFC"/>
    <w:rsid w:val="008968E0"/>
    <w:rsid w:val="008B2327"/>
    <w:rsid w:val="008D0499"/>
    <w:rsid w:val="008E7593"/>
    <w:rsid w:val="0090077A"/>
    <w:rsid w:val="009041E8"/>
    <w:rsid w:val="009129FA"/>
    <w:rsid w:val="009228E1"/>
    <w:rsid w:val="00927692"/>
    <w:rsid w:val="009554C1"/>
    <w:rsid w:val="009A1172"/>
    <w:rsid w:val="009C07A6"/>
    <w:rsid w:val="009D7B76"/>
    <w:rsid w:val="00A142E0"/>
    <w:rsid w:val="00A24D8B"/>
    <w:rsid w:val="00A26DAB"/>
    <w:rsid w:val="00A325DD"/>
    <w:rsid w:val="00A334A8"/>
    <w:rsid w:val="00A409A6"/>
    <w:rsid w:val="00A637D0"/>
    <w:rsid w:val="00A6777B"/>
    <w:rsid w:val="00A92314"/>
    <w:rsid w:val="00AA698A"/>
    <w:rsid w:val="00AB603A"/>
    <w:rsid w:val="00AC04BB"/>
    <w:rsid w:val="00AC6782"/>
    <w:rsid w:val="00AD7292"/>
    <w:rsid w:val="00AF05C9"/>
    <w:rsid w:val="00AF6164"/>
    <w:rsid w:val="00B55B12"/>
    <w:rsid w:val="00B60F11"/>
    <w:rsid w:val="00B63ECF"/>
    <w:rsid w:val="00B87E7B"/>
    <w:rsid w:val="00B9043A"/>
    <w:rsid w:val="00BA5070"/>
    <w:rsid w:val="00BB1CEB"/>
    <w:rsid w:val="00BD42FA"/>
    <w:rsid w:val="00BE2B4A"/>
    <w:rsid w:val="00BF5CDB"/>
    <w:rsid w:val="00C075B4"/>
    <w:rsid w:val="00C42E9D"/>
    <w:rsid w:val="00C7415F"/>
    <w:rsid w:val="00C7541E"/>
    <w:rsid w:val="00C809BB"/>
    <w:rsid w:val="00C91DE1"/>
    <w:rsid w:val="00CA55B3"/>
    <w:rsid w:val="00CC311D"/>
    <w:rsid w:val="00CE3A6E"/>
    <w:rsid w:val="00D35DC0"/>
    <w:rsid w:val="00D6295E"/>
    <w:rsid w:val="00D81E89"/>
    <w:rsid w:val="00DA60A2"/>
    <w:rsid w:val="00DE57C4"/>
    <w:rsid w:val="00E06C77"/>
    <w:rsid w:val="00E23252"/>
    <w:rsid w:val="00E64643"/>
    <w:rsid w:val="00E91D27"/>
    <w:rsid w:val="00EC70A0"/>
    <w:rsid w:val="00F0094A"/>
    <w:rsid w:val="00F0122E"/>
    <w:rsid w:val="00F16B20"/>
    <w:rsid w:val="00F65031"/>
    <w:rsid w:val="00F73B9E"/>
    <w:rsid w:val="00F75A87"/>
    <w:rsid w:val="00FB4C51"/>
    <w:rsid w:val="00FE67D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F43B3"/>
  <w15:chartTrackingRefBased/>
  <w15:docId w15:val="{B45FDDB0-2745-4361-B022-3675E4C200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GB" w:eastAsia="en-US" w:bidi="bn-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5CDB"/>
    <w:pPr>
      <w:spacing w:line="360" w:lineRule="auto"/>
      <w:jc w:val="both"/>
    </w:pPr>
    <w:rPr>
      <w:rFonts w:ascii="Arial" w:hAnsi="Arial"/>
      <w:sz w:val="24"/>
    </w:rPr>
  </w:style>
  <w:style w:type="paragraph" w:styleId="Heading1">
    <w:name w:val="heading 1"/>
    <w:basedOn w:val="Normal"/>
    <w:next w:val="Normal"/>
    <w:link w:val="Heading1Char"/>
    <w:uiPriority w:val="9"/>
    <w:qFormat/>
    <w:rsid w:val="00AA698A"/>
    <w:pPr>
      <w:keepNext/>
      <w:keepLines/>
      <w:spacing w:before="360" w:after="80"/>
      <w:outlineLvl w:val="0"/>
    </w:pPr>
    <w:rPr>
      <w:rFonts w:eastAsiaTheme="majorEastAsia" w:cstheme="majorBidi"/>
      <w:b/>
      <w:color w:val="000000" w:themeColor="text1"/>
      <w:sz w:val="32"/>
      <w:szCs w:val="50"/>
    </w:rPr>
  </w:style>
  <w:style w:type="paragraph" w:styleId="Heading2">
    <w:name w:val="heading 2"/>
    <w:basedOn w:val="Normal"/>
    <w:next w:val="Normal"/>
    <w:link w:val="Heading2Char"/>
    <w:uiPriority w:val="9"/>
    <w:unhideWhenUsed/>
    <w:qFormat/>
    <w:rsid w:val="00AA698A"/>
    <w:pPr>
      <w:keepNext/>
      <w:keepLines/>
      <w:spacing w:before="160" w:after="80"/>
      <w:outlineLvl w:val="1"/>
    </w:pPr>
    <w:rPr>
      <w:rFonts w:eastAsiaTheme="majorEastAsia" w:cstheme="majorBidi"/>
      <w:b/>
      <w:color w:val="2F5496" w:themeColor="accent1" w:themeShade="BF"/>
      <w:sz w:val="28"/>
      <w:szCs w:val="40"/>
    </w:rPr>
  </w:style>
  <w:style w:type="paragraph" w:styleId="Heading3">
    <w:name w:val="heading 3"/>
    <w:basedOn w:val="Normal"/>
    <w:next w:val="Normal"/>
    <w:link w:val="Heading3Char"/>
    <w:uiPriority w:val="9"/>
    <w:unhideWhenUsed/>
    <w:qFormat/>
    <w:rsid w:val="0090077A"/>
    <w:pPr>
      <w:keepNext/>
      <w:keepLines/>
      <w:spacing w:before="160" w:after="80"/>
      <w:outlineLvl w:val="2"/>
    </w:pPr>
    <w:rPr>
      <w:rFonts w:eastAsiaTheme="majorEastAsia" w:cstheme="majorBidi"/>
      <w:b/>
      <w:color w:val="2F5496" w:themeColor="accent1" w:themeShade="BF"/>
      <w:szCs w:val="35"/>
    </w:rPr>
  </w:style>
  <w:style w:type="paragraph" w:styleId="Heading4">
    <w:name w:val="heading 4"/>
    <w:basedOn w:val="Normal"/>
    <w:next w:val="Normal"/>
    <w:link w:val="Heading4Char"/>
    <w:uiPriority w:val="9"/>
    <w:semiHidden/>
    <w:unhideWhenUsed/>
    <w:qFormat/>
    <w:rsid w:val="00D81E8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81E8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81E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1E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1E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1E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698A"/>
    <w:rPr>
      <w:rFonts w:ascii="Arial" w:eastAsiaTheme="majorEastAsia" w:hAnsi="Arial" w:cstheme="majorBidi"/>
      <w:b/>
      <w:color w:val="000000" w:themeColor="text1"/>
      <w:sz w:val="32"/>
      <w:szCs w:val="50"/>
    </w:rPr>
  </w:style>
  <w:style w:type="character" w:customStyle="1" w:styleId="Heading2Char">
    <w:name w:val="Heading 2 Char"/>
    <w:basedOn w:val="DefaultParagraphFont"/>
    <w:link w:val="Heading2"/>
    <w:uiPriority w:val="9"/>
    <w:rsid w:val="00AA698A"/>
    <w:rPr>
      <w:rFonts w:ascii="Arial" w:eastAsiaTheme="majorEastAsia" w:hAnsi="Arial" w:cstheme="majorBidi"/>
      <w:b/>
      <w:color w:val="2F5496" w:themeColor="accent1" w:themeShade="BF"/>
      <w:sz w:val="28"/>
      <w:szCs w:val="40"/>
    </w:rPr>
  </w:style>
  <w:style w:type="character" w:customStyle="1" w:styleId="Heading3Char">
    <w:name w:val="Heading 3 Char"/>
    <w:basedOn w:val="DefaultParagraphFont"/>
    <w:link w:val="Heading3"/>
    <w:uiPriority w:val="9"/>
    <w:rsid w:val="0090077A"/>
    <w:rPr>
      <w:rFonts w:ascii="Arial" w:eastAsiaTheme="majorEastAsia" w:hAnsi="Arial" w:cstheme="majorBidi"/>
      <w:b/>
      <w:color w:val="2F5496" w:themeColor="accent1" w:themeShade="BF"/>
      <w:sz w:val="24"/>
      <w:szCs w:val="35"/>
    </w:rPr>
  </w:style>
  <w:style w:type="character" w:customStyle="1" w:styleId="Heading4Char">
    <w:name w:val="Heading 4 Char"/>
    <w:basedOn w:val="DefaultParagraphFont"/>
    <w:link w:val="Heading4"/>
    <w:uiPriority w:val="9"/>
    <w:semiHidden/>
    <w:rsid w:val="00D81E8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81E8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81E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1E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1E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1E89"/>
    <w:rPr>
      <w:rFonts w:eastAsiaTheme="majorEastAsia" w:cstheme="majorBidi"/>
      <w:color w:val="272727" w:themeColor="text1" w:themeTint="D8"/>
    </w:rPr>
  </w:style>
  <w:style w:type="paragraph" w:styleId="Title">
    <w:name w:val="Title"/>
    <w:basedOn w:val="Normal"/>
    <w:next w:val="Normal"/>
    <w:link w:val="TitleChar"/>
    <w:uiPriority w:val="10"/>
    <w:qFormat/>
    <w:rsid w:val="00D81E89"/>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D81E89"/>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D81E89"/>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D81E89"/>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D81E89"/>
    <w:pPr>
      <w:spacing w:before="160"/>
      <w:jc w:val="center"/>
    </w:pPr>
    <w:rPr>
      <w:i/>
      <w:iCs/>
      <w:color w:val="404040" w:themeColor="text1" w:themeTint="BF"/>
    </w:rPr>
  </w:style>
  <w:style w:type="character" w:customStyle="1" w:styleId="QuoteChar">
    <w:name w:val="Quote Char"/>
    <w:basedOn w:val="DefaultParagraphFont"/>
    <w:link w:val="Quote"/>
    <w:uiPriority w:val="29"/>
    <w:rsid w:val="00D81E89"/>
    <w:rPr>
      <w:i/>
      <w:iCs/>
      <w:color w:val="404040" w:themeColor="text1" w:themeTint="BF"/>
    </w:rPr>
  </w:style>
  <w:style w:type="paragraph" w:styleId="ListParagraph">
    <w:name w:val="List Paragraph"/>
    <w:basedOn w:val="Normal"/>
    <w:uiPriority w:val="34"/>
    <w:qFormat/>
    <w:rsid w:val="00D81E89"/>
    <w:pPr>
      <w:ind w:left="720"/>
      <w:contextualSpacing/>
    </w:pPr>
  </w:style>
  <w:style w:type="character" w:styleId="IntenseEmphasis">
    <w:name w:val="Intense Emphasis"/>
    <w:basedOn w:val="DefaultParagraphFont"/>
    <w:uiPriority w:val="21"/>
    <w:qFormat/>
    <w:rsid w:val="00D81E89"/>
    <w:rPr>
      <w:i/>
      <w:iCs/>
      <w:color w:val="2F5496" w:themeColor="accent1" w:themeShade="BF"/>
    </w:rPr>
  </w:style>
  <w:style w:type="paragraph" w:styleId="IntenseQuote">
    <w:name w:val="Intense Quote"/>
    <w:basedOn w:val="Normal"/>
    <w:next w:val="Normal"/>
    <w:link w:val="IntenseQuoteChar"/>
    <w:uiPriority w:val="30"/>
    <w:qFormat/>
    <w:rsid w:val="00D81E8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81E89"/>
    <w:rPr>
      <w:i/>
      <w:iCs/>
      <w:color w:val="2F5496" w:themeColor="accent1" w:themeShade="BF"/>
    </w:rPr>
  </w:style>
  <w:style w:type="character" w:styleId="IntenseReference">
    <w:name w:val="Intense Reference"/>
    <w:basedOn w:val="DefaultParagraphFont"/>
    <w:uiPriority w:val="32"/>
    <w:qFormat/>
    <w:rsid w:val="00D81E89"/>
    <w:rPr>
      <w:b/>
      <w:bCs/>
      <w:smallCaps/>
      <w:color w:val="2F5496" w:themeColor="accent1" w:themeShade="BF"/>
      <w:spacing w:val="5"/>
    </w:rPr>
  </w:style>
  <w:style w:type="character" w:styleId="Hyperlink">
    <w:name w:val="Hyperlink"/>
    <w:basedOn w:val="DefaultParagraphFont"/>
    <w:uiPriority w:val="99"/>
    <w:unhideWhenUsed/>
    <w:rsid w:val="008E7593"/>
    <w:rPr>
      <w:color w:val="0563C1" w:themeColor="hyperlink"/>
      <w:u w:val="single"/>
    </w:rPr>
  </w:style>
  <w:style w:type="character" w:styleId="UnresolvedMention">
    <w:name w:val="Unresolved Mention"/>
    <w:basedOn w:val="DefaultParagraphFont"/>
    <w:uiPriority w:val="99"/>
    <w:semiHidden/>
    <w:unhideWhenUsed/>
    <w:rsid w:val="008E7593"/>
    <w:rPr>
      <w:color w:val="605E5C"/>
      <w:shd w:val="clear" w:color="auto" w:fill="E1DFDD"/>
    </w:rPr>
  </w:style>
  <w:style w:type="character" w:styleId="FollowedHyperlink">
    <w:name w:val="FollowedHyperlink"/>
    <w:basedOn w:val="DefaultParagraphFont"/>
    <w:uiPriority w:val="99"/>
    <w:semiHidden/>
    <w:unhideWhenUsed/>
    <w:rsid w:val="00330F96"/>
    <w:rPr>
      <w:color w:val="954F72" w:themeColor="followedHyperlink"/>
      <w:u w:val="single"/>
    </w:rPr>
  </w:style>
  <w:style w:type="table" w:styleId="TableGrid">
    <w:name w:val="Table Grid"/>
    <w:basedOn w:val="TableNormal"/>
    <w:uiPriority w:val="39"/>
    <w:rsid w:val="005663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A3856"/>
    <w:pPr>
      <w:spacing w:before="240" w:after="0" w:line="259" w:lineRule="auto"/>
      <w:jc w:val="left"/>
      <w:outlineLvl w:val="9"/>
    </w:pPr>
    <w:rPr>
      <w:rFonts w:asciiTheme="majorHAnsi" w:hAnsiTheme="majorHAnsi"/>
      <w:b w:val="0"/>
      <w:color w:val="2F5496" w:themeColor="accent1" w:themeShade="BF"/>
      <w:szCs w:val="32"/>
      <w:lang w:val="en-US" w:bidi="ar-SA"/>
      <w14:ligatures w14:val="none"/>
    </w:rPr>
  </w:style>
  <w:style w:type="paragraph" w:styleId="TOC1">
    <w:name w:val="toc 1"/>
    <w:basedOn w:val="Normal"/>
    <w:next w:val="Normal"/>
    <w:autoRedefine/>
    <w:uiPriority w:val="39"/>
    <w:unhideWhenUsed/>
    <w:rsid w:val="004A3856"/>
    <w:pPr>
      <w:spacing w:after="100"/>
    </w:pPr>
  </w:style>
  <w:style w:type="paragraph" w:styleId="TOC2">
    <w:name w:val="toc 2"/>
    <w:basedOn w:val="Normal"/>
    <w:next w:val="Normal"/>
    <w:autoRedefine/>
    <w:uiPriority w:val="39"/>
    <w:unhideWhenUsed/>
    <w:rsid w:val="004A3856"/>
    <w:pPr>
      <w:spacing w:after="100"/>
      <w:ind w:left="240"/>
    </w:pPr>
  </w:style>
  <w:style w:type="paragraph" w:styleId="TOC3">
    <w:name w:val="toc 3"/>
    <w:basedOn w:val="Normal"/>
    <w:next w:val="Normal"/>
    <w:autoRedefine/>
    <w:uiPriority w:val="39"/>
    <w:unhideWhenUsed/>
    <w:rsid w:val="004A3856"/>
    <w:pPr>
      <w:spacing w:after="100"/>
      <w:ind w:left="480"/>
    </w:pPr>
  </w:style>
  <w:style w:type="paragraph" w:styleId="Header">
    <w:name w:val="header"/>
    <w:basedOn w:val="Normal"/>
    <w:link w:val="HeaderChar"/>
    <w:uiPriority w:val="99"/>
    <w:unhideWhenUsed/>
    <w:rsid w:val="00EC70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70A0"/>
    <w:rPr>
      <w:rFonts w:ascii="Arial" w:hAnsi="Arial"/>
      <w:sz w:val="24"/>
    </w:rPr>
  </w:style>
  <w:style w:type="paragraph" w:styleId="Footer">
    <w:name w:val="footer"/>
    <w:basedOn w:val="Normal"/>
    <w:link w:val="FooterChar"/>
    <w:uiPriority w:val="99"/>
    <w:unhideWhenUsed/>
    <w:rsid w:val="00EC70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70A0"/>
    <w:rPr>
      <w:rFonts w:ascii="Arial" w:hAnsi="Arial"/>
      <w:sz w:val="24"/>
    </w:rPr>
  </w:style>
  <w:style w:type="character" w:customStyle="1" w:styleId="s4">
    <w:name w:val="s4"/>
    <w:basedOn w:val="DefaultParagraphFont"/>
    <w:rsid w:val="00CA55B3"/>
  </w:style>
  <w:style w:type="character" w:customStyle="1" w:styleId="apple-converted-space">
    <w:name w:val="apple-converted-space"/>
    <w:basedOn w:val="DefaultParagraphFont"/>
    <w:rsid w:val="00CA55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yperlink" Target="https://tradingeconomics.com/south-africa/gdp"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ikea.com/global/en/our-business/how-we-work/year-in-review-fy2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tradingeconomics.com/south-africa/retail-sales-annu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3744D9-45D3-43BF-86FF-1DD9C834AE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36</Pages>
  <Words>7982</Words>
  <Characters>45503</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Aminul Islam Nur</dc:creator>
  <cp:keywords/>
  <dc:description/>
  <cp:lastModifiedBy>lokman hossain</cp:lastModifiedBy>
  <cp:revision>28</cp:revision>
  <dcterms:created xsi:type="dcterms:W3CDTF">2025-12-16T03:13:00Z</dcterms:created>
  <dcterms:modified xsi:type="dcterms:W3CDTF">2025-12-21T21:46:00Z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3dded047-8b98-48c7-816a-9b9dfd6b1fb2</vt:lpwstr>
  </property>
</Properties>
</file>