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4D82C" w14:textId="77777777" w:rsidR="00684014" w:rsidRDefault="00000000">
      <w:pPr>
        <w:spacing w:before="400" w:after="120"/>
      </w:pPr>
      <w:r>
        <w:rPr>
          <w:b/>
          <w:bCs/>
          <w:color w:val="C9A84C"/>
          <w:sz w:val="20"/>
          <w:szCs w:val="20"/>
        </w:rPr>
        <w:t>LCDB7012</w:t>
      </w:r>
    </w:p>
    <w:p w14:paraId="60F5F343" w14:textId="77777777" w:rsidR="00684014" w:rsidRDefault="00000000">
      <w:pPr>
        <w:spacing w:before="40" w:after="120"/>
      </w:pPr>
      <w:r>
        <w:rPr>
          <w:color w:val="8A9AB0"/>
        </w:rPr>
        <w:t>Advancing to Doctoral Research Stage</w:t>
      </w:r>
    </w:p>
    <w:p w14:paraId="56824507" w14:textId="77777777" w:rsidR="00684014" w:rsidRDefault="00000000">
      <w:pPr>
        <w:spacing w:before="200" w:after="80"/>
      </w:pPr>
      <w:r>
        <w:rPr>
          <w:b/>
          <w:bCs/>
          <w:color w:val="1C2B4A"/>
          <w:sz w:val="52"/>
          <w:szCs w:val="52"/>
        </w:rPr>
        <w:t>Reflective Portfolio</w:t>
      </w:r>
    </w:p>
    <w:p w14:paraId="5E9F08C4" w14:textId="77777777" w:rsidR="00684014" w:rsidRDefault="00000000">
      <w:pPr>
        <w:pBdr>
          <w:bottom w:val="single" w:sz="12" w:space="8" w:color="C9A84C"/>
        </w:pBdr>
        <w:spacing w:after="360"/>
      </w:pPr>
      <w:r>
        <w:rPr>
          <w:color w:val="1C2B4A"/>
          <w:sz w:val="36"/>
          <w:szCs w:val="36"/>
        </w:rPr>
        <w:t>Student Handbook</w:t>
      </w:r>
    </w:p>
    <w:p w14:paraId="16201E46" w14:textId="77777777" w:rsidR="00684014" w:rsidRDefault="00684014">
      <w:pPr>
        <w:spacing w:after="240"/>
      </w:pPr>
    </w:p>
    <w:tbl>
      <w:tblPr>
        <w:tblStyle w:val="a"/>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49E187AB"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69361973" w14:textId="77777777" w:rsidR="00684014" w:rsidRDefault="00000000">
            <w:pPr>
              <w:spacing w:after="120"/>
            </w:pPr>
            <w:r>
              <w:rPr>
                <w:b/>
                <w:bCs/>
                <w:color w:val="1C2B4A"/>
                <w:sz w:val="24"/>
                <w:szCs w:val="24"/>
              </w:rPr>
              <w:t>A note before you begin</w:t>
            </w:r>
          </w:p>
          <w:p w14:paraId="5B7B4F8E" w14:textId="77777777" w:rsidR="00684014" w:rsidRDefault="00684014">
            <w:pPr>
              <w:spacing w:after="80"/>
            </w:pPr>
          </w:p>
          <w:p w14:paraId="24A7E151" w14:textId="77777777" w:rsidR="00684014" w:rsidRDefault="00000000">
            <w:pPr>
              <w:spacing w:after="120"/>
            </w:pPr>
            <w:r>
              <w:rPr>
                <w:color w:val="000000"/>
              </w:rPr>
              <w:t>People arrive at the DBA from very different places. Some are ambitious managers, perhaps early in their career, who want intellectual authority and a deeper understanding of the field they work in. Some are practitioners who want to move into consulting and need the analytical credentials and credibility that doctoral study provides. Some are academics in business and management who are building or consolidating a career in higher education. Some are all three simultaneously.</w:t>
            </w:r>
          </w:p>
          <w:p w14:paraId="577B9506" w14:textId="77777777" w:rsidR="00684014" w:rsidRDefault="00684014">
            <w:pPr>
              <w:spacing w:after="80"/>
            </w:pPr>
          </w:p>
          <w:p w14:paraId="3B10F4A7" w14:textId="77777777" w:rsidR="00684014" w:rsidRDefault="00000000">
            <w:pPr>
              <w:spacing w:after="120"/>
            </w:pPr>
            <w:r>
              <w:rPr>
                <w:color w:val="000000"/>
              </w:rPr>
              <w:t>What you have in common is not a particular career history or professional background. What you have in common is that you have chosen to undertake the most demanding form of academic study: research that generates new knowledge and contributes to the field. The Reflective Portfolio is one of the first tasks that asks you to think like a doctoral researcher rather than like a practitioner, consultant or academic writing for their institution.</w:t>
            </w:r>
          </w:p>
          <w:p w14:paraId="14866C9C" w14:textId="77777777" w:rsidR="00684014" w:rsidRDefault="00684014">
            <w:pPr>
              <w:spacing w:after="80"/>
            </w:pPr>
          </w:p>
          <w:p w14:paraId="04014A28" w14:textId="77777777" w:rsidR="00684014" w:rsidRDefault="00000000">
            <w:pPr>
              <w:spacing w:after="120"/>
            </w:pPr>
            <w:r>
              <w:rPr>
                <w:color w:val="000000"/>
              </w:rPr>
              <w:t>Some of what follows will feel unfamiliar. That is entirely appropriate. The concepts in this handbook took some of the greatest philosophical minds of the twentieth century decades to develop and debate. You are being asked to begin engaging with them at the start of your doctoral journey, not to master them immediately.</w:t>
            </w:r>
          </w:p>
          <w:p w14:paraId="40869DD3" w14:textId="77777777" w:rsidR="00684014" w:rsidRDefault="00684014">
            <w:pPr>
              <w:spacing w:after="80"/>
            </w:pPr>
          </w:p>
          <w:p w14:paraId="07617176" w14:textId="77777777" w:rsidR="00684014" w:rsidRDefault="00000000">
            <w:pPr>
              <w:spacing w:after="120"/>
            </w:pPr>
            <w:r>
              <w:rPr>
                <w:i/>
                <w:iCs/>
                <w:color w:val="000000"/>
              </w:rPr>
              <w:t>The goal is not to have all the answers. The goal is to develop the habit of asking the right questions about your own thinking, your own assumptions and your own position as a researcher. That is what the Reflective Portfolio requires.</w:t>
            </w:r>
          </w:p>
          <w:p w14:paraId="404A6C1F" w14:textId="77777777" w:rsidR="00684014" w:rsidRDefault="00684014">
            <w:pPr>
              <w:spacing w:after="80"/>
            </w:pPr>
          </w:p>
          <w:p w14:paraId="0222BA35" w14:textId="77777777" w:rsidR="00684014" w:rsidRDefault="00000000">
            <w:pPr>
              <w:spacing w:after="120"/>
            </w:pPr>
            <w:r>
              <w:rPr>
                <w:b/>
                <w:bCs/>
                <w:color w:val="1C2B4A"/>
              </w:rPr>
              <w:t>Dr Caroline Jawad</w:t>
            </w:r>
          </w:p>
          <w:p w14:paraId="094E27AC" w14:textId="77777777" w:rsidR="00684014" w:rsidRDefault="00000000">
            <w:pPr>
              <w:spacing w:after="120"/>
            </w:pPr>
            <w:r>
              <w:rPr>
                <w:color w:val="8A9AB0"/>
                <w:sz w:val="20"/>
                <w:szCs w:val="20"/>
              </w:rPr>
              <w:t>Head of Part 1 and DBA Course Leader</w:t>
            </w:r>
          </w:p>
          <w:p w14:paraId="1654AF9B" w14:textId="77777777" w:rsidR="00684014" w:rsidRDefault="00000000">
            <w:pPr>
              <w:spacing w:after="120"/>
            </w:pPr>
            <w:r>
              <w:rPr>
                <w:color w:val="8A9AB0"/>
                <w:sz w:val="20"/>
                <w:szCs w:val="20"/>
              </w:rPr>
              <w:t>University of Wales Trinity Saint David</w:t>
            </w:r>
          </w:p>
        </w:tc>
      </w:tr>
    </w:tbl>
    <w:p w14:paraId="6C1E88D1" w14:textId="77777777" w:rsidR="00684014" w:rsidRDefault="00000000">
      <w:r>
        <w:br w:type="page"/>
      </w:r>
    </w:p>
    <w:p w14:paraId="6A73AC6A" w14:textId="77777777" w:rsidR="00684014" w:rsidRDefault="00000000">
      <w:pPr>
        <w:pStyle w:val="Heading1"/>
        <w:pBdr>
          <w:bottom w:val="single" w:sz="8" w:space="4" w:color="C9A84C"/>
        </w:pBdr>
      </w:pPr>
      <w:r>
        <w:lastRenderedPageBreak/>
        <w:t>1. What Is the Reflective Portfolio?</w:t>
      </w:r>
    </w:p>
    <w:p w14:paraId="72AA4D53" w14:textId="77777777" w:rsidR="00684014" w:rsidRDefault="00000000">
      <w:pPr>
        <w:spacing w:after="120"/>
      </w:pPr>
      <w:r>
        <w:rPr>
          <w:color w:val="000000"/>
        </w:rPr>
        <w:t>The Reflective Portfolio is Assignment 1 of two in LCDB7012. It is worth 60% of the module mark and runs to 4500 words across six sections. It is assessed on five equally weighted criteria: depth of philosophical understanding, coherence of positioning, critical self-awareness, scholarly engagement and clarity of communication.</w:t>
      </w:r>
    </w:p>
    <w:p w14:paraId="0A655BCC" w14:textId="77777777" w:rsidR="00684014" w:rsidRDefault="00684014">
      <w:pPr>
        <w:spacing w:after="80"/>
      </w:pPr>
    </w:p>
    <w:p w14:paraId="6D7F5149" w14:textId="77777777" w:rsidR="00684014" w:rsidRDefault="00000000">
      <w:pPr>
        <w:spacing w:after="120"/>
      </w:pPr>
      <w:r>
        <w:rPr>
          <w:color w:val="000000"/>
        </w:rPr>
        <w:t xml:space="preserve">Before anything else: what does the portfolio </w:t>
      </w:r>
      <w:proofErr w:type="gramStart"/>
      <w:r>
        <w:rPr>
          <w:color w:val="000000"/>
        </w:rPr>
        <w:t>actually want</w:t>
      </w:r>
      <w:proofErr w:type="gramEnd"/>
      <w:r>
        <w:rPr>
          <w:color w:val="000000"/>
        </w:rPr>
        <w:t xml:space="preserve"> from you?</w:t>
      </w:r>
    </w:p>
    <w:p w14:paraId="485E55DB" w14:textId="77777777" w:rsidR="00684014" w:rsidRDefault="00684014">
      <w:pPr>
        <w:spacing w:after="80"/>
      </w:pPr>
    </w:p>
    <w:tbl>
      <w:tblPr>
        <w:tblStyle w:val="a0"/>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24CDE6D9" w14:textId="77777777">
        <w:tc>
          <w:tcPr>
            <w:tcW w:w="9026" w:type="dxa"/>
            <w:tcBorders>
              <w:top w:val="nil"/>
              <w:left w:val="nil"/>
              <w:bottom w:val="nil"/>
              <w:right w:val="nil"/>
            </w:tcBorders>
            <w:shd w:val="clear" w:color="auto" w:fill="EEF3F8"/>
            <w:tcMar>
              <w:top w:w="120" w:type="dxa"/>
              <w:left w:w="160" w:type="dxa"/>
              <w:bottom w:w="120" w:type="dxa"/>
              <w:right w:w="160" w:type="dxa"/>
            </w:tcMar>
          </w:tcPr>
          <w:p w14:paraId="6610819B" w14:textId="77777777" w:rsidR="00684014" w:rsidRDefault="00000000">
            <w:pPr>
              <w:spacing w:after="120"/>
            </w:pPr>
            <w:r>
              <w:rPr>
                <w:b/>
                <w:bCs/>
                <w:color w:val="1C2B4A"/>
              </w:rPr>
              <w:t>The portfolio asks you to examine yourself as a researcher.</w:t>
            </w:r>
          </w:p>
          <w:p w14:paraId="2249095A" w14:textId="77777777" w:rsidR="00684014" w:rsidRDefault="00684014">
            <w:pPr>
              <w:spacing w:after="80"/>
            </w:pPr>
          </w:p>
          <w:p w14:paraId="66F886B4" w14:textId="77777777" w:rsidR="00684014" w:rsidRDefault="00000000">
            <w:pPr>
              <w:spacing w:after="120"/>
            </w:pPr>
            <w:r>
              <w:rPr>
                <w:color w:val="000000"/>
                <w:sz w:val="21"/>
                <w:szCs w:val="21"/>
              </w:rPr>
              <w:t>Not your research topic. Not what you have learned. Not a summary of Part 1. You.</w:t>
            </w:r>
          </w:p>
          <w:p w14:paraId="67548C64" w14:textId="77777777" w:rsidR="00684014" w:rsidRDefault="00684014">
            <w:pPr>
              <w:spacing w:after="80"/>
            </w:pPr>
          </w:p>
          <w:p w14:paraId="319AD2D6" w14:textId="77777777" w:rsidR="00684014" w:rsidRDefault="00000000">
            <w:pPr>
              <w:spacing w:after="120"/>
            </w:pPr>
            <w:r>
              <w:rPr>
                <w:color w:val="000000"/>
                <w:sz w:val="21"/>
                <w:szCs w:val="21"/>
              </w:rPr>
              <w:t>Specifically, it asks: how has who you are, where you came from, what you have done professionally and what you believe about the world, shaped how you think about your research? What assumptions did you bring? Which have changed? What might you still be unable to see because of who you are?</w:t>
            </w:r>
          </w:p>
          <w:p w14:paraId="1B9734E9" w14:textId="77777777" w:rsidR="00684014" w:rsidRDefault="00684014">
            <w:pPr>
              <w:spacing w:after="80"/>
            </w:pPr>
          </w:p>
          <w:p w14:paraId="12D587F8" w14:textId="77777777" w:rsidR="00684014" w:rsidRDefault="00000000">
            <w:pPr>
              <w:spacing w:after="120"/>
            </w:pPr>
            <w:r>
              <w:rPr>
                <w:i/>
                <w:iCs/>
                <w:color w:val="000000"/>
                <w:sz w:val="21"/>
                <w:szCs w:val="21"/>
              </w:rPr>
              <w:t>This kind of examination is called reflexivity. It is different from reflection (thinking about what happened) and very different from description (reporting what happened). The handbook explains these distinctions carefully because the portfolio depends on understanding them.</w:t>
            </w:r>
          </w:p>
        </w:tc>
      </w:tr>
    </w:tbl>
    <w:p w14:paraId="0A1DDDB0" w14:textId="77777777" w:rsidR="00684014" w:rsidRDefault="00684014">
      <w:pPr>
        <w:spacing w:after="80"/>
      </w:pPr>
    </w:p>
    <w:tbl>
      <w:tblPr>
        <w:tblStyle w:val="a1"/>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00"/>
        <w:gridCol w:w="3026"/>
      </w:tblGrid>
      <w:tr w:rsidR="00684014" w14:paraId="77CE9267" w14:textId="77777777">
        <w:tc>
          <w:tcPr>
            <w:tcW w:w="6000" w:type="dxa"/>
            <w:tcBorders>
              <w:top w:val="single" w:sz="4" w:space="0" w:color="CCCCCC"/>
              <w:left w:val="single" w:sz="4" w:space="0" w:color="CCCCCC"/>
              <w:bottom w:val="single" w:sz="4" w:space="0" w:color="CCCCCC"/>
              <w:right w:val="single" w:sz="4" w:space="0" w:color="CCCCCC"/>
            </w:tcBorders>
            <w:shd w:val="clear" w:color="auto" w:fill="1C2B4A"/>
            <w:tcMar>
              <w:top w:w="120" w:type="dxa"/>
              <w:left w:w="160" w:type="dxa"/>
              <w:bottom w:w="120" w:type="dxa"/>
              <w:right w:w="160" w:type="dxa"/>
            </w:tcMar>
          </w:tcPr>
          <w:p w14:paraId="36CE6E06" w14:textId="77777777" w:rsidR="00684014" w:rsidRDefault="00000000">
            <w:pPr>
              <w:spacing w:after="120"/>
            </w:pPr>
            <w:r>
              <w:rPr>
                <w:b/>
                <w:bCs/>
                <w:color w:val="FFFFFF"/>
                <w:sz w:val="21"/>
                <w:szCs w:val="21"/>
              </w:rPr>
              <w:t>The portfolio IS this</w:t>
            </w:r>
          </w:p>
        </w:tc>
        <w:tc>
          <w:tcPr>
            <w:tcW w:w="3026" w:type="dxa"/>
            <w:tcBorders>
              <w:top w:val="single" w:sz="4" w:space="0" w:color="CCCCCC"/>
              <w:left w:val="single" w:sz="4" w:space="0" w:color="CCCCCC"/>
              <w:bottom w:val="single" w:sz="4" w:space="0" w:color="CCCCCC"/>
              <w:right w:val="single" w:sz="4" w:space="0" w:color="CCCCCC"/>
            </w:tcBorders>
            <w:shd w:val="clear" w:color="auto" w:fill="1C2B4A"/>
            <w:tcMar>
              <w:top w:w="120" w:type="dxa"/>
              <w:left w:w="160" w:type="dxa"/>
              <w:bottom w:w="120" w:type="dxa"/>
              <w:right w:w="160" w:type="dxa"/>
            </w:tcMar>
          </w:tcPr>
          <w:p w14:paraId="285FA1CA" w14:textId="77777777" w:rsidR="00684014" w:rsidRDefault="00000000">
            <w:pPr>
              <w:spacing w:after="120"/>
            </w:pPr>
            <w:r>
              <w:rPr>
                <w:b/>
                <w:bCs/>
                <w:color w:val="FFFFFF"/>
                <w:sz w:val="21"/>
                <w:szCs w:val="21"/>
              </w:rPr>
              <w:t>The portfolio is NOT this</w:t>
            </w:r>
          </w:p>
        </w:tc>
      </w:tr>
      <w:tr w:rsidR="00684014" w14:paraId="30488281" w14:textId="77777777">
        <w:tc>
          <w:tcPr>
            <w:tcW w:w="6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4AD37952" w14:textId="77777777" w:rsidR="00684014" w:rsidRDefault="00000000">
            <w:pPr>
              <w:spacing w:after="120"/>
            </w:pPr>
            <w:r>
              <w:rPr>
                <w:color w:val="000000"/>
              </w:rPr>
              <w:t>An honest analytical examination of how your background, assumptions and position shape your research</w:t>
            </w:r>
          </w:p>
          <w:p w14:paraId="2DE21B07" w14:textId="77777777" w:rsidR="00684014" w:rsidRDefault="00000000">
            <w:pPr>
              <w:spacing w:after="120"/>
            </w:pPr>
            <w:r>
              <w:rPr>
                <w:color w:val="000000"/>
              </w:rPr>
              <w:t>A critical look at what you might be unable to see because of who you are</w:t>
            </w:r>
          </w:p>
          <w:p w14:paraId="5633A605" w14:textId="77777777" w:rsidR="00684014" w:rsidRDefault="00000000">
            <w:pPr>
              <w:spacing w:after="120"/>
            </w:pPr>
            <w:r>
              <w:rPr>
                <w:color w:val="000000"/>
              </w:rPr>
              <w:t>A piece of scholarly writing grounded in methodology literature</w:t>
            </w:r>
          </w:p>
          <w:p w14:paraId="1674FCCA" w14:textId="77777777" w:rsidR="00684014" w:rsidRDefault="00000000">
            <w:pPr>
              <w:spacing w:after="120"/>
            </w:pPr>
            <w:r>
              <w:rPr>
                <w:color w:val="000000"/>
              </w:rPr>
              <w:t xml:space="preserve">Something </w:t>
            </w:r>
            <w:proofErr w:type="gramStart"/>
            <w:r>
              <w:rPr>
                <w:color w:val="000000"/>
              </w:rPr>
              <w:t>only</w:t>
            </w:r>
            <w:proofErr w:type="gramEnd"/>
            <w:r>
              <w:rPr>
                <w:color w:val="000000"/>
              </w:rPr>
              <w:t xml:space="preserve"> you </w:t>
            </w:r>
            <w:proofErr w:type="gramStart"/>
            <w:r>
              <w:rPr>
                <w:color w:val="000000"/>
              </w:rPr>
              <w:t>could have written,</w:t>
            </w:r>
            <w:proofErr w:type="gramEnd"/>
            <w:r>
              <w:rPr>
                <w:color w:val="000000"/>
              </w:rPr>
              <w:t xml:space="preserve"> about your specific research situation</w:t>
            </w:r>
          </w:p>
          <w:p w14:paraId="2112853C" w14:textId="77777777" w:rsidR="00684014" w:rsidRDefault="00000000">
            <w:pPr>
              <w:spacing w:after="120"/>
            </w:pPr>
            <w:r>
              <w:rPr>
                <w:color w:val="000000"/>
              </w:rPr>
              <w:t>The foundation for the research you will conduct in Part 2</w:t>
            </w:r>
          </w:p>
        </w:tc>
        <w:tc>
          <w:tcPr>
            <w:tcW w:w="30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5E8E1CF2" w14:textId="77777777" w:rsidR="00684014" w:rsidRDefault="00000000">
            <w:pPr>
              <w:spacing w:after="120"/>
            </w:pPr>
            <w:r>
              <w:rPr>
                <w:color w:val="000000"/>
              </w:rPr>
              <w:t>A summary of what you learned in Part 1 modules</w:t>
            </w:r>
          </w:p>
          <w:p w14:paraId="0CF95B11" w14:textId="77777777" w:rsidR="00684014" w:rsidRDefault="00000000">
            <w:pPr>
              <w:spacing w:after="120"/>
            </w:pPr>
            <w:r>
              <w:rPr>
                <w:color w:val="000000"/>
              </w:rPr>
              <w:t>A literature review of your research topic</w:t>
            </w:r>
          </w:p>
          <w:p w14:paraId="552744E9" w14:textId="77777777" w:rsidR="00684014" w:rsidRDefault="00000000">
            <w:pPr>
              <w:spacing w:after="120"/>
            </w:pPr>
            <w:r>
              <w:rPr>
                <w:color w:val="000000"/>
              </w:rPr>
              <w:t>A description of your doctoral journey without analysis</w:t>
            </w:r>
          </w:p>
          <w:p w14:paraId="5E8B7F27" w14:textId="77777777" w:rsidR="00684014" w:rsidRDefault="00000000">
            <w:pPr>
              <w:spacing w:after="120"/>
            </w:pPr>
            <w:r>
              <w:rPr>
                <w:color w:val="000000"/>
              </w:rPr>
              <w:t>A repetition of the philosophical argument you make in your oral presentation</w:t>
            </w:r>
          </w:p>
          <w:p w14:paraId="2899D336" w14:textId="77777777" w:rsidR="00684014" w:rsidRDefault="00000000">
            <w:pPr>
              <w:spacing w:after="120"/>
            </w:pPr>
            <w:r>
              <w:rPr>
                <w:color w:val="000000"/>
              </w:rPr>
              <w:t>A generic piece of reflective writing any student could have produced</w:t>
            </w:r>
          </w:p>
        </w:tc>
      </w:tr>
    </w:tbl>
    <w:p w14:paraId="68C35811" w14:textId="77777777" w:rsidR="00684014" w:rsidRDefault="00684014">
      <w:pPr>
        <w:spacing w:after="80"/>
      </w:pPr>
    </w:p>
    <w:tbl>
      <w:tblPr>
        <w:tblStyle w:val="a2"/>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5CCAD279" w14:textId="77777777">
        <w:tc>
          <w:tcPr>
            <w:tcW w:w="9026" w:type="dxa"/>
            <w:tcBorders>
              <w:top w:val="nil"/>
              <w:left w:val="nil"/>
              <w:bottom w:val="nil"/>
              <w:right w:val="nil"/>
            </w:tcBorders>
            <w:shd w:val="clear" w:color="auto" w:fill="FFF3CD"/>
            <w:tcMar>
              <w:top w:w="120" w:type="dxa"/>
              <w:left w:w="160" w:type="dxa"/>
              <w:bottom w:w="120" w:type="dxa"/>
              <w:right w:w="160" w:type="dxa"/>
            </w:tcMar>
          </w:tcPr>
          <w:p w14:paraId="29166FC6" w14:textId="77777777" w:rsidR="00684014" w:rsidRDefault="00000000">
            <w:pPr>
              <w:spacing w:after="120"/>
            </w:pPr>
            <w:r>
              <w:rPr>
                <w:color w:val="000000"/>
                <w:sz w:val="21"/>
                <w:szCs w:val="21"/>
              </w:rPr>
              <w:t>The portfolio and your oral presentation (Assignment 2) work together but must not repeat each other. The presentation asks: what is my paradigmatic position and why is it philosophically defensible? The portfolio asks: how did I arrive at that position and what does it mean in practice for how I conduct my research?</w:t>
            </w:r>
          </w:p>
        </w:tc>
      </w:tr>
    </w:tbl>
    <w:p w14:paraId="6BF95A19" w14:textId="77777777" w:rsidR="00684014" w:rsidRDefault="00684014">
      <w:pPr>
        <w:spacing w:after="80"/>
      </w:pPr>
    </w:p>
    <w:tbl>
      <w:tblPr>
        <w:tblStyle w:val="a3"/>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00"/>
        <w:gridCol w:w="600"/>
        <w:gridCol w:w="3513"/>
        <w:gridCol w:w="3513"/>
      </w:tblGrid>
      <w:tr w:rsidR="00684014" w14:paraId="70D20E7D" w14:textId="77777777">
        <w:trPr>
          <w:gridAfter w:val="3"/>
        </w:trPr>
        <w:tc>
          <w:tcPr>
            <w:tcW w:w="1400" w:type="dxa"/>
            <w:tcBorders>
              <w:top w:val="nil"/>
              <w:left w:val="nil"/>
              <w:bottom w:val="nil"/>
              <w:right w:val="nil"/>
            </w:tcBorders>
            <w:shd w:val="clear" w:color="auto" w:fill="1C2B4A"/>
            <w:tcMar>
              <w:top w:w="120" w:type="dxa"/>
              <w:left w:w="160" w:type="dxa"/>
              <w:bottom w:w="120" w:type="dxa"/>
              <w:right w:w="160" w:type="dxa"/>
            </w:tcMar>
          </w:tcPr>
          <w:p w14:paraId="580271BC" w14:textId="77777777" w:rsidR="00684014" w:rsidRDefault="00000000">
            <w:pPr>
              <w:spacing w:after="120"/>
            </w:pPr>
            <w:r>
              <w:rPr>
                <w:b/>
                <w:bCs/>
                <w:color w:val="FFFFFF"/>
              </w:rPr>
              <w:lastRenderedPageBreak/>
              <w:t xml:space="preserve">Portfolio </w:t>
            </w:r>
            <w:proofErr w:type="gramStart"/>
            <w:r>
              <w:rPr>
                <w:b/>
                <w:bCs/>
                <w:color w:val="FFFFFF"/>
              </w:rPr>
              <w:t>at a Glance</w:t>
            </w:r>
            <w:proofErr w:type="gramEnd"/>
          </w:p>
        </w:tc>
      </w:tr>
      <w:tr w:rsidR="00684014" w14:paraId="71EB2C34" w14:textId="77777777">
        <w:tc>
          <w:tcPr>
            <w:tcW w:w="14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4582BF68" w14:textId="77777777" w:rsidR="00684014" w:rsidRDefault="00000000">
            <w:pPr>
              <w:spacing w:after="120"/>
            </w:pPr>
            <w:r>
              <w:rPr>
                <w:b/>
                <w:bCs/>
                <w:color w:val="C9A84C"/>
                <w:sz w:val="17"/>
                <w:szCs w:val="17"/>
              </w:rPr>
              <w:t>Section</w:t>
            </w:r>
          </w:p>
        </w:tc>
        <w:tc>
          <w:tcPr>
            <w:tcW w:w="6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43F5C522" w14:textId="77777777" w:rsidR="00684014" w:rsidRDefault="00000000">
            <w:pPr>
              <w:spacing w:after="120"/>
            </w:pPr>
            <w:r>
              <w:rPr>
                <w:b/>
                <w:bCs/>
                <w:color w:val="C9A84C"/>
                <w:sz w:val="17"/>
                <w:szCs w:val="17"/>
              </w:rPr>
              <w:t>Words</w:t>
            </w:r>
          </w:p>
        </w:tc>
        <w:tc>
          <w:tcPr>
            <w:tcW w:w="3513"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469886B6" w14:textId="77777777" w:rsidR="00684014" w:rsidRDefault="00000000">
            <w:pPr>
              <w:spacing w:after="120"/>
            </w:pPr>
            <w:r>
              <w:rPr>
                <w:b/>
                <w:bCs/>
                <w:color w:val="C9A84C"/>
                <w:sz w:val="17"/>
                <w:szCs w:val="17"/>
              </w:rPr>
              <w:t>In plain English: what is this section asking?</w:t>
            </w:r>
          </w:p>
        </w:tc>
        <w:tc>
          <w:tcPr>
            <w:tcW w:w="3513"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6474DA64" w14:textId="77777777" w:rsidR="00684014" w:rsidRDefault="00000000">
            <w:pPr>
              <w:spacing w:after="120"/>
            </w:pPr>
            <w:r>
              <w:rPr>
                <w:b/>
                <w:bCs/>
                <w:color w:val="C9A84C"/>
                <w:sz w:val="17"/>
                <w:szCs w:val="17"/>
              </w:rPr>
              <w:t>An example of what this looks like in practice</w:t>
            </w:r>
          </w:p>
        </w:tc>
      </w:tr>
      <w:tr w:rsidR="00684014" w14:paraId="71A1DEC1" w14:textId="77777777">
        <w:tc>
          <w:tcPr>
            <w:tcW w:w="14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660BCD16" w14:textId="77777777" w:rsidR="00684014" w:rsidRDefault="00000000">
            <w:pPr>
              <w:spacing w:after="120"/>
            </w:pPr>
            <w:r>
              <w:rPr>
                <w:b/>
                <w:bCs/>
                <w:color w:val="000000"/>
                <w:sz w:val="16"/>
                <w:szCs w:val="16"/>
              </w:rPr>
              <w:t>1. Who You Were When You Started</w:t>
            </w:r>
          </w:p>
        </w:tc>
        <w:tc>
          <w:tcPr>
            <w:tcW w:w="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vAlign w:val="center"/>
          </w:tcPr>
          <w:p w14:paraId="6DC7AB1E" w14:textId="77777777" w:rsidR="00684014" w:rsidRDefault="00000000">
            <w:pPr>
              <w:spacing w:after="120"/>
              <w:jc w:val="center"/>
            </w:pPr>
            <w:r>
              <w:rPr>
                <w:color w:val="000000"/>
                <w:sz w:val="16"/>
                <w:szCs w:val="16"/>
              </w:rPr>
              <w:t>600</w:t>
            </w:r>
          </w:p>
        </w:tc>
        <w:tc>
          <w:tcPr>
            <w:tcW w:w="3513"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1FFC8DD8" w14:textId="77777777" w:rsidR="00684014" w:rsidRDefault="00000000">
            <w:pPr>
              <w:spacing w:after="120"/>
            </w:pPr>
            <w:r>
              <w:rPr>
                <w:color w:val="000000"/>
                <w:sz w:val="16"/>
                <w:szCs w:val="16"/>
              </w:rPr>
              <w:t>Given your current research question: what assumptions about knowledge and evidence did you bring to it before Part 1? Which of those assumptions have been disrupted and which have not?</w:t>
            </w:r>
          </w:p>
        </w:tc>
        <w:tc>
          <w:tcPr>
            <w:tcW w:w="3513" w:type="dxa"/>
            <w:tcBorders>
              <w:top w:val="single" w:sz="4" w:space="0" w:color="CCCCCC"/>
              <w:left w:val="single" w:sz="4" w:space="0" w:color="CCCCCC"/>
              <w:bottom w:val="single" w:sz="4" w:space="0" w:color="CCCCCC"/>
              <w:right w:val="single" w:sz="4" w:space="0" w:color="CCCCCC"/>
            </w:tcBorders>
            <w:shd w:val="clear" w:color="auto" w:fill="FDF6E3"/>
            <w:tcMar>
              <w:top w:w="120" w:type="dxa"/>
              <w:left w:w="160" w:type="dxa"/>
              <w:bottom w:w="120" w:type="dxa"/>
              <w:right w:w="160" w:type="dxa"/>
            </w:tcMar>
          </w:tcPr>
          <w:p w14:paraId="36DA5955" w14:textId="77777777" w:rsidR="00684014" w:rsidRDefault="00000000">
            <w:pPr>
              <w:spacing w:after="120"/>
            </w:pPr>
            <w:r>
              <w:rPr>
                <w:i/>
                <w:iCs/>
                <w:color w:val="000000"/>
                <w:sz w:val="15"/>
                <w:szCs w:val="15"/>
              </w:rPr>
              <w:t xml:space="preserve">A student whose research question asked how managers make sense of regulatory failure assumed before Part 1 that only measurable, auditable evidence counted. Engaging with interpretive methodology made her realise her question was about </w:t>
            </w:r>
            <w:proofErr w:type="gramStart"/>
            <w:r>
              <w:rPr>
                <w:i/>
                <w:iCs/>
                <w:color w:val="000000"/>
                <w:sz w:val="15"/>
                <w:szCs w:val="15"/>
              </w:rPr>
              <w:t>meaning-making</w:t>
            </w:r>
            <w:proofErr w:type="gramEnd"/>
            <w:r>
              <w:rPr>
                <w:i/>
                <w:iCs/>
                <w:color w:val="000000"/>
                <w:sz w:val="15"/>
                <w:szCs w:val="15"/>
              </w:rPr>
              <w:t>, which that kind of evidence cannot access.</w:t>
            </w:r>
          </w:p>
        </w:tc>
      </w:tr>
      <w:tr w:rsidR="00684014" w14:paraId="7E9F67BC" w14:textId="77777777">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69EB79E3" w14:textId="77777777" w:rsidR="00684014" w:rsidRDefault="00000000">
            <w:pPr>
              <w:spacing w:after="120"/>
            </w:pPr>
            <w:r>
              <w:rPr>
                <w:b/>
                <w:bCs/>
                <w:color w:val="000000"/>
                <w:sz w:val="16"/>
                <w:szCs w:val="16"/>
              </w:rPr>
              <w:t>2. Your Relationship with Theory and Literature</w:t>
            </w:r>
          </w:p>
        </w:tc>
        <w:tc>
          <w:tcPr>
            <w:tcW w:w="6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vAlign w:val="center"/>
          </w:tcPr>
          <w:p w14:paraId="09AFE956" w14:textId="77777777" w:rsidR="00684014" w:rsidRDefault="00000000">
            <w:pPr>
              <w:spacing w:after="120"/>
              <w:jc w:val="center"/>
            </w:pPr>
            <w:r>
              <w:rPr>
                <w:color w:val="000000"/>
                <w:sz w:val="16"/>
                <w:szCs w:val="16"/>
              </w:rPr>
              <w:t>900</w:t>
            </w:r>
          </w:p>
        </w:tc>
        <w:tc>
          <w:tcPr>
            <w:tcW w:w="3513"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3C9742FD" w14:textId="77777777" w:rsidR="00684014" w:rsidRDefault="00000000">
            <w:pPr>
              <w:spacing w:after="120"/>
            </w:pPr>
            <w:r>
              <w:rPr>
                <w:color w:val="000000"/>
                <w:sz w:val="16"/>
                <w:szCs w:val="16"/>
              </w:rPr>
              <w:t>Which theoretical frameworks felt natural and convincing? Which felt strange? What does that pattern reveal about your starting assumptions and how has it shaped how you think about the theory underpinning your research question?</w:t>
            </w:r>
          </w:p>
        </w:tc>
        <w:tc>
          <w:tcPr>
            <w:tcW w:w="3513" w:type="dxa"/>
            <w:tcBorders>
              <w:top w:val="single" w:sz="4" w:space="0" w:color="CCCCCC"/>
              <w:left w:val="single" w:sz="4" w:space="0" w:color="CCCCCC"/>
              <w:bottom w:val="single" w:sz="4" w:space="0" w:color="CCCCCC"/>
              <w:right w:val="single" w:sz="4" w:space="0" w:color="CCCCCC"/>
            </w:tcBorders>
            <w:shd w:val="clear" w:color="auto" w:fill="FDF6E3"/>
            <w:tcMar>
              <w:top w:w="120" w:type="dxa"/>
              <w:left w:w="160" w:type="dxa"/>
              <w:bottom w:w="120" w:type="dxa"/>
              <w:right w:w="160" w:type="dxa"/>
            </w:tcMar>
          </w:tcPr>
          <w:p w14:paraId="11F1A6F9" w14:textId="77777777" w:rsidR="00684014" w:rsidRDefault="00000000">
            <w:pPr>
              <w:spacing w:after="120"/>
            </w:pPr>
            <w:r>
              <w:rPr>
                <w:i/>
                <w:iCs/>
                <w:color w:val="000000"/>
                <w:sz w:val="15"/>
                <w:szCs w:val="15"/>
              </w:rPr>
              <w:t>A student whose question examined identity construction in hybrid professional roles found constructivist theory immediately legible. When he examined why, he realised his background had given him prior assumptions about identity that matched the theory before he had consciously chosen it.</w:t>
            </w:r>
          </w:p>
        </w:tc>
      </w:tr>
      <w:tr w:rsidR="00684014" w14:paraId="4602B13E" w14:textId="77777777">
        <w:tc>
          <w:tcPr>
            <w:tcW w:w="14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445B89DD" w14:textId="77777777" w:rsidR="00684014" w:rsidRDefault="00000000">
            <w:pPr>
              <w:spacing w:after="120"/>
            </w:pPr>
            <w:r>
              <w:rPr>
                <w:b/>
                <w:bCs/>
                <w:color w:val="000000"/>
                <w:sz w:val="16"/>
                <w:szCs w:val="16"/>
              </w:rPr>
              <w:t>3. The Evolution of Your Research Focus</w:t>
            </w:r>
          </w:p>
        </w:tc>
        <w:tc>
          <w:tcPr>
            <w:tcW w:w="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vAlign w:val="center"/>
          </w:tcPr>
          <w:p w14:paraId="06C4B2CA" w14:textId="77777777" w:rsidR="00684014" w:rsidRDefault="00000000">
            <w:pPr>
              <w:spacing w:after="120"/>
              <w:jc w:val="center"/>
            </w:pPr>
            <w:r>
              <w:rPr>
                <w:color w:val="000000"/>
                <w:sz w:val="16"/>
                <w:szCs w:val="16"/>
              </w:rPr>
              <w:t>750</w:t>
            </w:r>
          </w:p>
        </w:tc>
        <w:tc>
          <w:tcPr>
            <w:tcW w:w="3513"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430B9825" w14:textId="739B2F06" w:rsidR="00684014" w:rsidRDefault="00000000">
            <w:pPr>
              <w:spacing w:after="120"/>
            </w:pPr>
            <w:r>
              <w:rPr>
                <w:color w:val="000000"/>
                <w:sz w:val="16"/>
                <w:szCs w:val="16"/>
              </w:rPr>
              <w:t>How has your research question changed since you started Part 1? Have the changes made the relationship between your question and your paradigm more coherent? What drove each shift: the literature, your background, methodological understanding</w:t>
            </w:r>
            <w:r w:rsidR="000B0AAA">
              <w:rPr>
                <w:color w:val="000000"/>
                <w:sz w:val="16"/>
                <w:szCs w:val="16"/>
              </w:rPr>
              <w:t xml:space="preserve"> or </w:t>
            </w:r>
            <w:r>
              <w:rPr>
                <w:color w:val="000000"/>
                <w:sz w:val="16"/>
                <w:szCs w:val="16"/>
              </w:rPr>
              <w:t>something more personal?</w:t>
            </w:r>
          </w:p>
        </w:tc>
        <w:tc>
          <w:tcPr>
            <w:tcW w:w="3513" w:type="dxa"/>
            <w:tcBorders>
              <w:top w:val="single" w:sz="4" w:space="0" w:color="CCCCCC"/>
              <w:left w:val="single" w:sz="4" w:space="0" w:color="CCCCCC"/>
              <w:bottom w:val="single" w:sz="4" w:space="0" w:color="CCCCCC"/>
              <w:right w:val="single" w:sz="4" w:space="0" w:color="CCCCCC"/>
            </w:tcBorders>
            <w:shd w:val="clear" w:color="auto" w:fill="FDF6E3"/>
            <w:tcMar>
              <w:top w:w="120" w:type="dxa"/>
              <w:left w:w="160" w:type="dxa"/>
              <w:bottom w:w="120" w:type="dxa"/>
              <w:right w:w="160" w:type="dxa"/>
            </w:tcMar>
          </w:tcPr>
          <w:p w14:paraId="2ED89617" w14:textId="77777777" w:rsidR="00684014" w:rsidRDefault="00000000">
            <w:pPr>
              <w:spacing w:after="120"/>
            </w:pPr>
            <w:r>
              <w:rPr>
                <w:i/>
                <w:iCs/>
                <w:color w:val="000000"/>
                <w:sz w:val="15"/>
                <w:szCs w:val="15"/>
              </w:rPr>
              <w:t>A student began with a measurable question about barriers to digital banking adoption. Over Part 1 her question shifted toward how small business owners experience digital banking in their specific cultural context. The shift was both intellectual and emic. What drove it and what does it reveal?</w:t>
            </w:r>
          </w:p>
        </w:tc>
      </w:tr>
      <w:tr w:rsidR="00684014" w14:paraId="2D64D573" w14:textId="77777777">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70567CE6" w14:textId="77777777" w:rsidR="00684014" w:rsidRDefault="00000000">
            <w:pPr>
              <w:spacing w:after="120"/>
            </w:pPr>
            <w:r>
              <w:rPr>
                <w:b/>
                <w:bCs/>
                <w:color w:val="000000"/>
                <w:sz w:val="16"/>
                <w:szCs w:val="16"/>
              </w:rPr>
              <w:t>4. Positionality, Power and Research Relationships</w:t>
            </w:r>
          </w:p>
        </w:tc>
        <w:tc>
          <w:tcPr>
            <w:tcW w:w="6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vAlign w:val="center"/>
          </w:tcPr>
          <w:p w14:paraId="41027A8B" w14:textId="77777777" w:rsidR="00684014" w:rsidRDefault="00000000">
            <w:pPr>
              <w:spacing w:after="120"/>
              <w:jc w:val="center"/>
            </w:pPr>
            <w:r>
              <w:rPr>
                <w:color w:val="000000"/>
                <w:sz w:val="16"/>
                <w:szCs w:val="16"/>
              </w:rPr>
              <w:t>750</w:t>
            </w:r>
          </w:p>
        </w:tc>
        <w:tc>
          <w:tcPr>
            <w:tcW w:w="3513"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1723EB0F" w14:textId="1590692B" w:rsidR="00684014" w:rsidRDefault="00000000">
            <w:pPr>
              <w:spacing w:after="120"/>
            </w:pPr>
            <w:r>
              <w:rPr>
                <w:color w:val="000000"/>
                <w:sz w:val="16"/>
                <w:szCs w:val="16"/>
              </w:rPr>
              <w:t>Your positionality matters because of your relationship to the people and contexts your research question concerns. Who are you in relation to your likely participants? Where do you hold power, where are you constrained</w:t>
            </w:r>
            <w:r w:rsidR="000B0AAA">
              <w:rPr>
                <w:color w:val="000000"/>
                <w:sz w:val="16"/>
                <w:szCs w:val="16"/>
              </w:rPr>
              <w:t xml:space="preserve"> and </w:t>
            </w:r>
            <w:r>
              <w:rPr>
                <w:color w:val="000000"/>
                <w:sz w:val="16"/>
                <w:szCs w:val="16"/>
              </w:rPr>
              <w:t>what might participants tell you or withhold because of who you are?</w:t>
            </w:r>
          </w:p>
        </w:tc>
        <w:tc>
          <w:tcPr>
            <w:tcW w:w="3513" w:type="dxa"/>
            <w:tcBorders>
              <w:top w:val="single" w:sz="4" w:space="0" w:color="CCCCCC"/>
              <w:left w:val="single" w:sz="4" w:space="0" w:color="CCCCCC"/>
              <w:bottom w:val="single" w:sz="4" w:space="0" w:color="CCCCCC"/>
              <w:right w:val="single" w:sz="4" w:space="0" w:color="CCCCCC"/>
            </w:tcBorders>
            <w:shd w:val="clear" w:color="auto" w:fill="FDF6E3"/>
            <w:tcMar>
              <w:top w:w="120" w:type="dxa"/>
              <w:left w:w="160" w:type="dxa"/>
              <w:bottom w:w="120" w:type="dxa"/>
              <w:right w:w="160" w:type="dxa"/>
            </w:tcMar>
          </w:tcPr>
          <w:p w14:paraId="57FD59A4" w14:textId="77777777" w:rsidR="00684014" w:rsidRDefault="00000000">
            <w:pPr>
              <w:spacing w:after="120"/>
            </w:pPr>
            <w:r>
              <w:rPr>
                <w:i/>
                <w:iCs/>
                <w:color w:val="000000"/>
                <w:sz w:val="15"/>
                <w:szCs w:val="15"/>
              </w:rPr>
              <w:t xml:space="preserve">A student researching governance in her own organisation recognised that her seniority might shape what junior colleagues felt safe telling her. Her research question required candid accounts of how governance </w:t>
            </w:r>
            <w:proofErr w:type="gramStart"/>
            <w:r>
              <w:rPr>
                <w:i/>
                <w:iCs/>
                <w:color w:val="000000"/>
                <w:sz w:val="15"/>
                <w:szCs w:val="15"/>
              </w:rPr>
              <w:t>actually operated</w:t>
            </w:r>
            <w:proofErr w:type="gramEnd"/>
            <w:r>
              <w:rPr>
                <w:i/>
                <w:iCs/>
                <w:color w:val="000000"/>
                <w:sz w:val="15"/>
                <w:szCs w:val="15"/>
              </w:rPr>
              <w:t>: her positionality directly threatened her ability to get that data.</w:t>
            </w:r>
          </w:p>
        </w:tc>
      </w:tr>
      <w:tr w:rsidR="00684014" w14:paraId="07A0A81F" w14:textId="77777777">
        <w:tc>
          <w:tcPr>
            <w:tcW w:w="14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105D73B3" w14:textId="77777777" w:rsidR="00684014" w:rsidRDefault="00000000">
            <w:pPr>
              <w:spacing w:after="120"/>
            </w:pPr>
            <w:r>
              <w:rPr>
                <w:b/>
                <w:bCs/>
                <w:color w:val="000000"/>
                <w:sz w:val="16"/>
                <w:szCs w:val="16"/>
              </w:rPr>
              <w:t>5. Ethical Tensions in Your Study</w:t>
            </w:r>
          </w:p>
        </w:tc>
        <w:tc>
          <w:tcPr>
            <w:tcW w:w="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vAlign w:val="center"/>
          </w:tcPr>
          <w:p w14:paraId="6C2C421D" w14:textId="77777777" w:rsidR="00684014" w:rsidRDefault="00000000">
            <w:pPr>
              <w:spacing w:after="120"/>
              <w:jc w:val="center"/>
            </w:pPr>
            <w:r>
              <w:rPr>
                <w:color w:val="000000"/>
                <w:sz w:val="16"/>
                <w:szCs w:val="16"/>
              </w:rPr>
              <w:t>750</w:t>
            </w:r>
          </w:p>
        </w:tc>
        <w:tc>
          <w:tcPr>
            <w:tcW w:w="3513"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78F13331" w14:textId="77777777" w:rsidR="00684014" w:rsidRDefault="00000000">
            <w:pPr>
              <w:spacing w:after="120"/>
            </w:pPr>
            <w:r>
              <w:rPr>
                <w:color w:val="000000"/>
                <w:sz w:val="16"/>
                <w:szCs w:val="16"/>
              </w:rPr>
              <w:t>Ethical tensions often arise from the gap between what your research question requires (candid accounts, sensitive data, access to vulnerable participants) and what ethical responsibility demands. Identify genuine conflicts specific to your question and context.</w:t>
            </w:r>
          </w:p>
        </w:tc>
        <w:tc>
          <w:tcPr>
            <w:tcW w:w="3513" w:type="dxa"/>
            <w:tcBorders>
              <w:top w:val="single" w:sz="4" w:space="0" w:color="CCCCCC"/>
              <w:left w:val="single" w:sz="4" w:space="0" w:color="CCCCCC"/>
              <w:bottom w:val="single" w:sz="4" w:space="0" w:color="CCCCCC"/>
              <w:right w:val="single" w:sz="4" w:space="0" w:color="CCCCCC"/>
            </w:tcBorders>
            <w:shd w:val="clear" w:color="auto" w:fill="FDF6E3"/>
            <w:tcMar>
              <w:top w:w="120" w:type="dxa"/>
              <w:left w:w="160" w:type="dxa"/>
              <w:bottom w:w="120" w:type="dxa"/>
              <w:right w:w="160" w:type="dxa"/>
            </w:tcMar>
          </w:tcPr>
          <w:p w14:paraId="5845C4ED" w14:textId="77777777" w:rsidR="00684014" w:rsidRDefault="00000000">
            <w:pPr>
              <w:spacing w:after="120"/>
            </w:pPr>
            <w:r>
              <w:rPr>
                <w:i/>
                <w:iCs/>
                <w:color w:val="000000"/>
                <w:sz w:val="15"/>
                <w:szCs w:val="15"/>
              </w:rPr>
              <w:t>A student whose research question required authentic life history accounts from problem gamblers faced a genuine tension: capturing what would answer his question required disclosures that carried real risk of harm if participants were identified. Both the research imperative and the duty of care were legitimate.</w:t>
            </w:r>
          </w:p>
        </w:tc>
      </w:tr>
      <w:tr w:rsidR="00684014" w14:paraId="2F8CAC80" w14:textId="77777777">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395E4F94" w14:textId="77777777" w:rsidR="00684014" w:rsidRDefault="00000000">
            <w:pPr>
              <w:spacing w:after="120"/>
            </w:pPr>
            <w:r>
              <w:rPr>
                <w:b/>
                <w:bCs/>
                <w:color w:val="000000"/>
                <w:sz w:val="16"/>
                <w:szCs w:val="16"/>
              </w:rPr>
              <w:t>6. You as a Developing Researcher</w:t>
            </w:r>
          </w:p>
        </w:tc>
        <w:tc>
          <w:tcPr>
            <w:tcW w:w="6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vAlign w:val="center"/>
          </w:tcPr>
          <w:p w14:paraId="721FC1F2" w14:textId="77777777" w:rsidR="00684014" w:rsidRDefault="00000000">
            <w:pPr>
              <w:spacing w:after="120"/>
              <w:jc w:val="center"/>
            </w:pPr>
            <w:r>
              <w:rPr>
                <w:color w:val="000000"/>
                <w:sz w:val="16"/>
                <w:szCs w:val="16"/>
              </w:rPr>
              <w:t>250</w:t>
            </w:r>
          </w:p>
        </w:tc>
        <w:tc>
          <w:tcPr>
            <w:tcW w:w="3513"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4760514E" w14:textId="77777777" w:rsidR="00684014" w:rsidRDefault="00000000">
            <w:pPr>
              <w:spacing w:after="120"/>
            </w:pPr>
            <w:r>
              <w:rPr>
                <w:color w:val="000000"/>
                <w:sz w:val="16"/>
                <w:szCs w:val="16"/>
              </w:rPr>
              <w:t>What are you not yet ready to do well as a researcher, specifically in relation to what your research question requires? Gaps that matter are those that would affect your ability to answer your question rigorously and honestly.</w:t>
            </w:r>
          </w:p>
        </w:tc>
        <w:tc>
          <w:tcPr>
            <w:tcW w:w="3513" w:type="dxa"/>
            <w:tcBorders>
              <w:top w:val="single" w:sz="4" w:space="0" w:color="CCCCCC"/>
              <w:left w:val="single" w:sz="4" w:space="0" w:color="CCCCCC"/>
              <w:bottom w:val="single" w:sz="4" w:space="0" w:color="CCCCCC"/>
              <w:right w:val="single" w:sz="4" w:space="0" w:color="CCCCCC"/>
            </w:tcBorders>
            <w:shd w:val="clear" w:color="auto" w:fill="FDF6E3"/>
            <w:tcMar>
              <w:top w:w="120" w:type="dxa"/>
              <w:left w:w="160" w:type="dxa"/>
              <w:bottom w:w="120" w:type="dxa"/>
              <w:right w:w="160" w:type="dxa"/>
            </w:tcMar>
          </w:tcPr>
          <w:p w14:paraId="551C08DB" w14:textId="77777777" w:rsidR="00684014" w:rsidRDefault="00000000">
            <w:pPr>
              <w:spacing w:after="120"/>
            </w:pPr>
            <w:r>
              <w:rPr>
                <w:i/>
                <w:iCs/>
                <w:color w:val="000000"/>
                <w:sz w:val="15"/>
                <w:szCs w:val="15"/>
              </w:rPr>
              <w:t>A student whose interpretivist question required sustained dwelling with individual accounts recognised she moved too quickly to cross-case pattern-recognition. That gap mattered because her question demanded depth with the particular before generalisation across cases.</w:t>
            </w:r>
          </w:p>
        </w:tc>
      </w:tr>
    </w:tbl>
    <w:p w14:paraId="42C27667" w14:textId="77777777" w:rsidR="00684014" w:rsidRDefault="00000000">
      <w:r>
        <w:br w:type="page"/>
      </w:r>
    </w:p>
    <w:p w14:paraId="39452755" w14:textId="77777777" w:rsidR="00684014" w:rsidRDefault="00000000">
      <w:pPr>
        <w:pStyle w:val="Heading1"/>
        <w:pBdr>
          <w:bottom w:val="single" w:sz="8" w:space="4" w:color="C9A84C"/>
        </w:pBdr>
      </w:pPr>
      <w:r>
        <w:lastRenderedPageBreak/>
        <w:t>2. The Big Ideas Behind the Portfolio</w:t>
      </w:r>
    </w:p>
    <w:p w14:paraId="2D02C085" w14:textId="77777777" w:rsidR="00684014" w:rsidRDefault="00000000">
      <w:pPr>
        <w:spacing w:after="120"/>
      </w:pPr>
      <w:r>
        <w:rPr>
          <w:color w:val="000000"/>
        </w:rPr>
        <w:t>The portfolio draws on a set of concepts from research philosophy and methodology. This section introduces each one in plain language before using any technical terms. Read this section before you begin drafting any section of the portfolio.</w:t>
      </w:r>
    </w:p>
    <w:p w14:paraId="5DA08395" w14:textId="77777777" w:rsidR="00684014" w:rsidRDefault="00684014">
      <w:pPr>
        <w:spacing w:after="80"/>
      </w:pPr>
    </w:p>
    <w:tbl>
      <w:tblPr>
        <w:tblStyle w:val="a4"/>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7475C0F2" w14:textId="77777777">
        <w:tc>
          <w:tcPr>
            <w:tcW w:w="9026" w:type="dxa"/>
            <w:tcBorders>
              <w:top w:val="nil"/>
              <w:left w:val="nil"/>
              <w:bottom w:val="nil"/>
              <w:right w:val="nil"/>
            </w:tcBorders>
            <w:shd w:val="clear" w:color="auto" w:fill="FFF3CD"/>
            <w:tcMar>
              <w:top w:w="120" w:type="dxa"/>
              <w:left w:w="160" w:type="dxa"/>
              <w:bottom w:w="120" w:type="dxa"/>
              <w:right w:w="160" w:type="dxa"/>
            </w:tcMar>
          </w:tcPr>
          <w:p w14:paraId="71E4E017" w14:textId="2D72BB59" w:rsidR="00684014" w:rsidRDefault="00000000">
            <w:pPr>
              <w:spacing w:after="120"/>
            </w:pPr>
            <w:r>
              <w:rPr>
                <w:color w:val="000000"/>
                <w:sz w:val="21"/>
                <w:szCs w:val="21"/>
              </w:rPr>
              <w:t>A note on difficulty: these concepts are genuinely challenging. They took decades of scholarly debate to develop. If you find them hard on first reading, that is appropriate, not a sign that you are not ready for doctoral study. Read slowly, return often</w:t>
            </w:r>
            <w:r w:rsidR="000B0AAA">
              <w:rPr>
                <w:color w:val="000000"/>
                <w:sz w:val="21"/>
                <w:szCs w:val="21"/>
              </w:rPr>
              <w:t xml:space="preserve"> and </w:t>
            </w:r>
            <w:r>
              <w:rPr>
                <w:color w:val="000000"/>
                <w:sz w:val="21"/>
                <w:szCs w:val="21"/>
              </w:rPr>
              <w:t>use the activities to test your understanding.</w:t>
            </w:r>
          </w:p>
        </w:tc>
      </w:tr>
    </w:tbl>
    <w:p w14:paraId="64780803" w14:textId="77777777" w:rsidR="00684014" w:rsidRDefault="00684014">
      <w:pPr>
        <w:spacing w:after="80"/>
      </w:pPr>
    </w:p>
    <w:p w14:paraId="6BD83DEB" w14:textId="77777777" w:rsidR="00684014" w:rsidRDefault="00000000">
      <w:pPr>
        <w:pStyle w:val="Heading2"/>
      </w:pPr>
      <w:r>
        <w:t>2.1 Paradigm: the framework you research within</w:t>
      </w:r>
    </w:p>
    <w:p w14:paraId="61CC509D" w14:textId="77777777" w:rsidR="00684014" w:rsidRDefault="00684014">
      <w:pPr>
        <w:spacing w:after="80"/>
      </w:pPr>
    </w:p>
    <w:tbl>
      <w:tblPr>
        <w:tblStyle w:val="a5"/>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22CB3599"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763D74C4" w14:textId="77777777" w:rsidR="00684014" w:rsidRDefault="00000000">
            <w:pPr>
              <w:spacing w:after="120"/>
            </w:pPr>
            <w:r>
              <w:rPr>
                <w:b/>
                <w:bCs/>
                <w:color w:val="1C2B4A"/>
                <w:sz w:val="21"/>
                <w:szCs w:val="21"/>
              </w:rPr>
              <w:t>Start here: before any technical definition</w:t>
            </w:r>
          </w:p>
          <w:p w14:paraId="2EB58C53" w14:textId="77777777" w:rsidR="00684014" w:rsidRDefault="00684014">
            <w:pPr>
              <w:spacing w:after="80"/>
            </w:pPr>
          </w:p>
          <w:p w14:paraId="05D50F38" w14:textId="77777777" w:rsidR="00684014" w:rsidRDefault="00000000">
            <w:pPr>
              <w:spacing w:after="120"/>
            </w:pPr>
            <w:r>
              <w:rPr>
                <w:color w:val="000000"/>
              </w:rPr>
              <w:t>Think about your professional field. Over the years, you have absorbed a set of ideas about what counts as good evidence, what constitutes a credible finding and what kind of questions are worth asking. You probably did not choose these ideas consciously: they came with the professional territory. Other fields have different ideas about these same things. A medical researcher and a social worker may look at the same problem and reach for completely different kinds of evidence.</w:t>
            </w:r>
          </w:p>
          <w:p w14:paraId="59B57A42" w14:textId="77777777" w:rsidR="00684014" w:rsidRDefault="00684014">
            <w:pPr>
              <w:spacing w:after="80"/>
            </w:pPr>
          </w:p>
          <w:p w14:paraId="2220288B" w14:textId="77777777" w:rsidR="00684014" w:rsidRDefault="00000000">
            <w:pPr>
              <w:spacing w:after="120"/>
            </w:pPr>
            <w:r>
              <w:rPr>
                <w:color w:val="000000"/>
              </w:rPr>
              <w:t>Thomas Kuhn (1962) called this set of shared assumptions a paradigm. He showed that research communities operate within shared frameworks that shape not just what methods they use but what questions they ask, what counts as a satisfactory answer and what they are even able to notice.</w:t>
            </w:r>
          </w:p>
          <w:p w14:paraId="46C02BEC" w14:textId="77777777" w:rsidR="00684014" w:rsidRDefault="00684014">
            <w:pPr>
              <w:spacing w:after="80"/>
            </w:pPr>
          </w:p>
          <w:p w14:paraId="5561C4E4" w14:textId="77777777" w:rsidR="00684014" w:rsidRDefault="00000000">
            <w:pPr>
              <w:spacing w:after="120"/>
            </w:pPr>
            <w:r>
              <w:rPr>
                <w:color w:val="000000"/>
              </w:rPr>
              <w:t>The reason this matters for your portfolio is that you are doing the same thing: you arrived at doctoral study already carrying a paradigm, absorbed from your professional and educational formation. The portfolio asks you to examine it.</w:t>
            </w:r>
          </w:p>
        </w:tc>
      </w:tr>
    </w:tbl>
    <w:p w14:paraId="68D3EF18" w14:textId="77777777" w:rsidR="00684014" w:rsidRDefault="00684014">
      <w:pPr>
        <w:spacing w:after="80"/>
      </w:pPr>
    </w:p>
    <w:tbl>
      <w:tblPr>
        <w:tblStyle w:val="a6"/>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00"/>
        <w:gridCol w:w="3026"/>
      </w:tblGrid>
      <w:tr w:rsidR="00684014" w14:paraId="7A2316A0" w14:textId="77777777">
        <w:trPr>
          <w:gridAfter w:val="1"/>
        </w:trPr>
        <w:tc>
          <w:tcPr>
            <w:tcW w:w="6000" w:type="dxa"/>
            <w:tcBorders>
              <w:top w:val="nil"/>
              <w:left w:val="nil"/>
              <w:bottom w:val="nil"/>
              <w:right w:val="nil"/>
            </w:tcBorders>
            <w:shd w:val="clear" w:color="auto" w:fill="1C2B4A"/>
            <w:tcMar>
              <w:top w:w="120" w:type="dxa"/>
              <w:left w:w="160" w:type="dxa"/>
              <w:bottom w:w="120" w:type="dxa"/>
              <w:right w:w="160" w:type="dxa"/>
            </w:tcMar>
          </w:tcPr>
          <w:p w14:paraId="2588549F" w14:textId="77777777" w:rsidR="00684014" w:rsidRDefault="00000000">
            <w:pPr>
              <w:spacing w:after="120"/>
            </w:pPr>
            <w:r>
              <w:rPr>
                <w:b/>
                <w:bCs/>
                <w:color w:val="FFFFFF"/>
                <w:sz w:val="23"/>
                <w:szCs w:val="23"/>
              </w:rPr>
              <w:t>Paradigm</w:t>
            </w:r>
          </w:p>
        </w:tc>
      </w:tr>
      <w:tr w:rsidR="00684014" w14:paraId="0DE05A7C" w14:textId="77777777">
        <w:tc>
          <w:tcPr>
            <w:tcW w:w="60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2F27E12D" w14:textId="77777777" w:rsidR="00684014" w:rsidRDefault="00000000">
            <w:pPr>
              <w:spacing w:after="60"/>
            </w:pPr>
            <w:r>
              <w:rPr>
                <w:b/>
                <w:bCs/>
                <w:color w:val="1C2B4A"/>
                <w:sz w:val="19"/>
                <w:szCs w:val="19"/>
              </w:rPr>
              <w:t>In plain English</w:t>
            </w:r>
          </w:p>
          <w:p w14:paraId="27F6484D" w14:textId="77777777" w:rsidR="00684014" w:rsidRDefault="00000000">
            <w:pPr>
              <w:spacing w:after="140"/>
            </w:pPr>
            <w:r>
              <w:rPr>
                <w:i/>
                <w:iCs/>
                <w:color w:val="000000"/>
                <w:sz w:val="21"/>
                <w:szCs w:val="21"/>
              </w:rPr>
              <w:t>The set of shared assumptions, values and ways of working that a research community takes for granted. It shapes what questions get asked, what counts as a good answer and what researchers are even able to notice.</w:t>
            </w:r>
          </w:p>
          <w:p w14:paraId="2E407A5B" w14:textId="77777777" w:rsidR="00684014" w:rsidRDefault="00000000">
            <w:pPr>
              <w:spacing w:after="60"/>
            </w:pPr>
            <w:r>
              <w:rPr>
                <w:b/>
                <w:bCs/>
                <w:color w:val="1C2B4A"/>
                <w:sz w:val="19"/>
                <w:szCs w:val="19"/>
              </w:rPr>
              <w:t>In more depth</w:t>
            </w:r>
          </w:p>
          <w:p w14:paraId="7AA2BA5D" w14:textId="77777777" w:rsidR="00684014" w:rsidRDefault="00000000">
            <w:pPr>
              <w:spacing w:after="80"/>
            </w:pPr>
            <w:r>
              <w:rPr>
                <w:color w:val="000000"/>
                <w:sz w:val="20"/>
                <w:szCs w:val="20"/>
              </w:rPr>
              <w:t>Kuhn's original 1962 text used the word paradigm in at least 21 different senses (Masterman 1970). In his 1970 postscript, Kuhn refined his concept using the term disciplinary matrix: a constellation of four elements shared by a research community.</w:t>
            </w:r>
          </w:p>
          <w:p w14:paraId="4FD482A9" w14:textId="77777777" w:rsidR="00684014" w:rsidRDefault="00000000">
            <w:pPr>
              <w:spacing w:after="80"/>
            </w:pPr>
            <w:r>
              <w:rPr>
                <w:color w:val="000000"/>
                <w:sz w:val="20"/>
                <w:szCs w:val="20"/>
              </w:rPr>
              <w:t xml:space="preserve">The four elements of a disciplinary matrix are: (1) Symbolic generalisations: the formal ways the community expresses knowledge claims, such as mathematical equations in physics </w:t>
            </w:r>
            <w:r>
              <w:rPr>
                <w:color w:val="000000"/>
                <w:sz w:val="20"/>
                <w:szCs w:val="20"/>
              </w:rPr>
              <w:lastRenderedPageBreak/>
              <w:t>or thick description in ethnography. (2) Models and analogies: the shared metaphors that shape how the community thinks about reality, such as the brain as a computer in cognitive science. (3) Values: the shared commitments about what makes research good, such as accuracy, consistency, breadth and simplicity. These are the axiological dimension. (4) Exemplars: the concrete examples of excellent research that new members of the community learn from and aspire to.</w:t>
            </w:r>
          </w:p>
          <w:p w14:paraId="26A5776C" w14:textId="640B36A0" w:rsidR="00684014" w:rsidRDefault="00000000">
            <w:pPr>
              <w:spacing w:after="80"/>
            </w:pPr>
            <w:r>
              <w:rPr>
                <w:color w:val="000000"/>
                <w:sz w:val="20"/>
                <w:szCs w:val="20"/>
              </w:rPr>
              <w:t>Does a researcher choose a paradigm first and then work out the philosophical details</w:t>
            </w:r>
            <w:r w:rsidR="000B0AAA">
              <w:rPr>
                <w:color w:val="000000"/>
                <w:sz w:val="20"/>
                <w:szCs w:val="20"/>
              </w:rPr>
              <w:t xml:space="preserve"> or </w:t>
            </w:r>
            <w:r>
              <w:rPr>
                <w:color w:val="000000"/>
                <w:sz w:val="20"/>
                <w:szCs w:val="20"/>
              </w:rPr>
              <w:t>work from ontology outward to a paradigm? Crotty (1998) argued that epistemology is the natural starting point. Lincoln and Guba (1985) started from ontology. Morgan (2007) questioned whether the sequence matters at all for pragmatists. The honest answer is that different researchers experience the relationship differently</w:t>
            </w:r>
            <w:r w:rsidR="000B0AAA">
              <w:rPr>
                <w:color w:val="000000"/>
                <w:sz w:val="20"/>
                <w:szCs w:val="20"/>
              </w:rPr>
              <w:t xml:space="preserve"> and </w:t>
            </w:r>
            <w:r>
              <w:rPr>
                <w:color w:val="000000"/>
                <w:sz w:val="20"/>
                <w:szCs w:val="20"/>
              </w:rPr>
              <w:t>both directions are legitimate pathways toward the same goal: a coherent and defensible research design.</w:t>
            </w:r>
          </w:p>
          <w:p w14:paraId="34E31E89" w14:textId="77777777" w:rsidR="00684014" w:rsidRDefault="00000000">
            <w:pPr>
              <w:spacing w:after="80"/>
            </w:pPr>
            <w:r>
              <w:rPr>
                <w:color w:val="000000"/>
                <w:sz w:val="20"/>
                <w:szCs w:val="20"/>
              </w:rPr>
              <w:t>What does matter, regardless of starting point, is coherence: your beliefs about the nature of reality, your beliefs about how knowledge can be generated and your choice of methods must all fit together. The most common doctoral design flaw is not beginning in the wrong place but failing to check whether everything fits once you have arrived.</w:t>
            </w:r>
          </w:p>
        </w:tc>
        <w:tc>
          <w:tcPr>
            <w:tcW w:w="3026" w:type="dxa"/>
            <w:tcBorders>
              <w:top w:val="single" w:sz="4" w:space="0" w:color="CCCCCC"/>
              <w:left w:val="single" w:sz="4" w:space="0" w:color="CCCCCC"/>
              <w:bottom w:val="single" w:sz="4" w:space="0" w:color="CCCCCC"/>
              <w:right w:val="single" w:sz="4" w:space="0" w:color="CCCCCC"/>
            </w:tcBorders>
            <w:shd w:val="clear" w:color="auto" w:fill="FDF6E3"/>
            <w:tcMar>
              <w:top w:w="120" w:type="dxa"/>
              <w:left w:w="160" w:type="dxa"/>
              <w:bottom w:w="120" w:type="dxa"/>
              <w:right w:w="160" w:type="dxa"/>
            </w:tcMar>
          </w:tcPr>
          <w:p w14:paraId="08173F5F" w14:textId="77777777" w:rsidR="00684014" w:rsidRDefault="00000000">
            <w:pPr>
              <w:spacing w:after="80"/>
            </w:pPr>
            <w:r>
              <w:rPr>
                <w:b/>
                <w:bCs/>
                <w:color w:val="1C2B4A"/>
                <w:sz w:val="19"/>
                <w:szCs w:val="19"/>
              </w:rPr>
              <w:lastRenderedPageBreak/>
              <w:t>Key thinkers</w:t>
            </w:r>
          </w:p>
          <w:p w14:paraId="7EE6CB91" w14:textId="77777777" w:rsidR="00684014" w:rsidRDefault="00000000">
            <w:pPr>
              <w:spacing w:after="80"/>
            </w:pPr>
            <w:r>
              <w:rPr>
                <w:i/>
                <w:iCs/>
                <w:color w:val="000000"/>
                <w:sz w:val="18"/>
                <w:szCs w:val="18"/>
              </w:rPr>
              <w:t>Kuhn, T.S. (1962; 1970) The Structure of Scientific Revolutions. Chicago: University of Chicago Press.</w:t>
            </w:r>
          </w:p>
          <w:p w14:paraId="771C7262" w14:textId="77777777" w:rsidR="00684014" w:rsidRDefault="00000000">
            <w:pPr>
              <w:spacing w:after="80"/>
            </w:pPr>
            <w:r>
              <w:rPr>
                <w:i/>
                <w:iCs/>
                <w:color w:val="000000"/>
                <w:sz w:val="18"/>
                <w:szCs w:val="18"/>
              </w:rPr>
              <w:t>Masterman, M. (1970) The nature of a paradigm. In Lakatos and Musgrave (eds) Criticism and the Growth of Knowledge. Cambridge: Cambridge University Press.</w:t>
            </w:r>
          </w:p>
          <w:p w14:paraId="195D0B6C" w14:textId="77777777" w:rsidR="00684014" w:rsidRDefault="00000000">
            <w:pPr>
              <w:spacing w:after="80"/>
            </w:pPr>
            <w:r>
              <w:rPr>
                <w:i/>
                <w:iCs/>
                <w:color w:val="000000"/>
                <w:sz w:val="18"/>
                <w:szCs w:val="18"/>
              </w:rPr>
              <w:t>Crotty, M. (1998) The Foundations of Social Research. London: SAGE.</w:t>
            </w:r>
          </w:p>
          <w:p w14:paraId="218BDE6A" w14:textId="33A3A164" w:rsidR="00684014" w:rsidRDefault="00000000">
            <w:pPr>
              <w:spacing w:after="80"/>
            </w:pPr>
            <w:r>
              <w:rPr>
                <w:i/>
                <w:iCs/>
                <w:color w:val="000000"/>
                <w:sz w:val="18"/>
                <w:szCs w:val="18"/>
              </w:rPr>
              <w:lastRenderedPageBreak/>
              <w:t>Morgan, D.L. (2007) Paradigms lost and pragmatism regained. Journal of Mixed Methods Research, 1(1</w:t>
            </w:r>
            <w:r w:rsidR="000B0AAA">
              <w:rPr>
                <w:i/>
                <w:iCs/>
                <w:color w:val="000000"/>
                <w:sz w:val="18"/>
                <w:szCs w:val="18"/>
              </w:rPr>
              <w:t xml:space="preserve">) </w:t>
            </w:r>
            <w:r>
              <w:rPr>
                <w:i/>
                <w:iCs/>
                <w:color w:val="000000"/>
                <w:sz w:val="18"/>
                <w:szCs w:val="18"/>
              </w:rPr>
              <w:t>pp. 48-76.</w:t>
            </w:r>
          </w:p>
        </w:tc>
      </w:tr>
      <w:tr w:rsidR="00684014" w14:paraId="46230B3C" w14:textId="77777777">
        <w:trPr>
          <w:gridAfter w:val="1"/>
        </w:trPr>
        <w:tc>
          <w:tcPr>
            <w:tcW w:w="6000" w:type="dxa"/>
            <w:tcBorders>
              <w:top w:val="nil"/>
              <w:left w:val="nil"/>
              <w:bottom w:val="nil"/>
              <w:right w:val="nil"/>
            </w:tcBorders>
            <w:shd w:val="clear" w:color="auto" w:fill="2E4470"/>
            <w:tcMar>
              <w:top w:w="120" w:type="dxa"/>
              <w:left w:w="160" w:type="dxa"/>
              <w:bottom w:w="120" w:type="dxa"/>
              <w:right w:w="160" w:type="dxa"/>
            </w:tcMar>
          </w:tcPr>
          <w:p w14:paraId="72FBEF95" w14:textId="77777777" w:rsidR="00684014" w:rsidRDefault="00000000">
            <w:pPr>
              <w:spacing w:after="120"/>
            </w:pPr>
            <w:r>
              <w:rPr>
                <w:b/>
                <w:bCs/>
                <w:color w:val="C9A84C"/>
                <w:sz w:val="19"/>
                <w:szCs w:val="19"/>
              </w:rPr>
              <w:lastRenderedPageBreak/>
              <w:t>Link to the Seven Aliens</w:t>
            </w:r>
          </w:p>
        </w:tc>
      </w:tr>
      <w:tr w:rsidR="00684014" w14:paraId="53BE129D" w14:textId="77777777">
        <w:trPr>
          <w:gridAfter w:val="1"/>
        </w:trPr>
        <w:tc>
          <w:tcPr>
            <w:tcW w:w="6000" w:type="dxa"/>
            <w:tcBorders>
              <w:top w:val="single" w:sz="4" w:space="0" w:color="CCCCCC"/>
              <w:left w:val="single" w:sz="4" w:space="0" w:color="CCCCCC"/>
              <w:bottom w:val="single" w:sz="4" w:space="0" w:color="CCCCCC"/>
              <w:right w:val="single" w:sz="4" w:space="0" w:color="CCCCCC"/>
            </w:tcBorders>
            <w:shd w:val="clear" w:color="auto" w:fill="FFF8EC"/>
            <w:tcMar>
              <w:top w:w="120" w:type="dxa"/>
              <w:left w:w="160" w:type="dxa"/>
              <w:bottom w:w="120" w:type="dxa"/>
              <w:right w:w="160" w:type="dxa"/>
            </w:tcMar>
          </w:tcPr>
          <w:p w14:paraId="4972CA0C" w14:textId="77777777" w:rsidR="00684014" w:rsidRDefault="00000000">
            <w:pPr>
              <w:spacing w:after="120"/>
            </w:pPr>
            <w:r>
              <w:rPr>
                <w:i/>
                <w:iCs/>
                <w:color w:val="000000"/>
                <w:sz w:val="19"/>
                <w:szCs w:val="19"/>
              </w:rPr>
              <w:t>Each of the Seven Aliens (A to G) represents a distinct paradigm. Section 3 of this handbook introduces all seven and explains how to locate yourself within them.</w:t>
            </w:r>
          </w:p>
        </w:tc>
      </w:tr>
    </w:tbl>
    <w:p w14:paraId="3DDCEC39" w14:textId="77777777" w:rsidR="00684014" w:rsidRDefault="00684014">
      <w:pPr>
        <w:spacing w:after="80"/>
      </w:pPr>
    </w:p>
    <w:tbl>
      <w:tblPr>
        <w:tblStyle w:val="a7"/>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63145AC5" w14:textId="77777777">
        <w:tc>
          <w:tcPr>
            <w:tcW w:w="9026" w:type="dxa"/>
            <w:tcBorders>
              <w:top w:val="nil"/>
              <w:left w:val="nil"/>
              <w:bottom w:val="nil"/>
              <w:right w:val="nil"/>
            </w:tcBorders>
            <w:shd w:val="clear" w:color="auto" w:fill="1C2B4A"/>
            <w:tcMar>
              <w:top w:w="160" w:type="dxa"/>
              <w:left w:w="200" w:type="dxa"/>
              <w:bottom w:w="160" w:type="dxa"/>
              <w:right w:w="200" w:type="dxa"/>
            </w:tcMar>
          </w:tcPr>
          <w:p w14:paraId="5F5F22B8" w14:textId="77777777" w:rsidR="00684014" w:rsidRDefault="00000000">
            <w:pPr>
              <w:spacing w:after="120"/>
            </w:pPr>
            <w:r>
              <w:rPr>
                <w:b/>
                <w:bCs/>
                <w:color w:val="FFFFFF"/>
                <w:sz w:val="24"/>
                <w:szCs w:val="24"/>
              </w:rPr>
              <w:t>Activity 1</w:t>
            </w:r>
          </w:p>
          <w:p w14:paraId="5FC3C8C7" w14:textId="77777777" w:rsidR="00684014" w:rsidRDefault="00000000">
            <w:pPr>
              <w:spacing w:before="80" w:after="120"/>
            </w:pPr>
            <w:r>
              <w:rPr>
                <w:i/>
                <w:iCs/>
                <w:color w:val="FFFFFF"/>
                <w:sz w:val="21"/>
                <w:szCs w:val="21"/>
              </w:rPr>
              <w:t>Before reading further, try this. There are no wrong answers: the point is to find your starting position, not to demonstrate knowledge you do not yet have. Start by writing your research question at the top of the page.</w:t>
            </w:r>
          </w:p>
          <w:p w14:paraId="74FA759F" w14:textId="77777777" w:rsidR="00684014" w:rsidRDefault="00000000">
            <w:pPr>
              <w:numPr>
                <w:ilvl w:val="0"/>
                <w:numId w:val="1"/>
              </w:numPr>
              <w:pBdr>
                <w:top w:val="nil"/>
                <w:left w:val="nil"/>
                <w:bottom w:val="nil"/>
                <w:right w:val="nil"/>
                <w:between w:val="nil"/>
              </w:pBdr>
              <w:spacing w:before="60" w:after="60"/>
            </w:pPr>
            <w:r>
              <w:rPr>
                <w:color w:val="FFFFFF"/>
                <w:sz w:val="21"/>
                <w:szCs w:val="21"/>
              </w:rPr>
              <w:t>Think about your professional field. How are findings usually presented: as statistics and measurements, as case studies, as accounts of experience, as policy recommendations? Write two or three sentences describing what counts as convincing evidence in your field.</w:t>
            </w:r>
          </w:p>
          <w:p w14:paraId="477F5437" w14:textId="77777777" w:rsidR="00684014" w:rsidRDefault="00000000">
            <w:pPr>
              <w:numPr>
                <w:ilvl w:val="0"/>
                <w:numId w:val="1"/>
              </w:numPr>
              <w:pBdr>
                <w:top w:val="nil"/>
                <w:left w:val="nil"/>
                <w:bottom w:val="nil"/>
                <w:right w:val="nil"/>
                <w:between w:val="nil"/>
              </w:pBdr>
              <w:spacing w:before="60" w:after="60"/>
            </w:pPr>
            <w:r>
              <w:rPr>
                <w:color w:val="FFFFFF"/>
                <w:sz w:val="21"/>
                <w:szCs w:val="21"/>
              </w:rPr>
              <w:t>Now ask yourself: why does that kind of evidence feel convincing? Is it because it is measurable and repeatable? Because it captures the complexity of real situations? Because it speaks truth to power? Write a sentence about why.</w:t>
            </w:r>
          </w:p>
          <w:p w14:paraId="7ACE9AC4" w14:textId="77777777" w:rsidR="00684014" w:rsidRDefault="00000000">
            <w:pPr>
              <w:numPr>
                <w:ilvl w:val="0"/>
                <w:numId w:val="1"/>
              </w:numPr>
              <w:pBdr>
                <w:top w:val="nil"/>
                <w:left w:val="nil"/>
                <w:bottom w:val="nil"/>
                <w:right w:val="nil"/>
                <w:between w:val="nil"/>
              </w:pBdr>
              <w:spacing w:before="60" w:after="60"/>
            </w:pPr>
            <w:r>
              <w:rPr>
                <w:color w:val="FFFFFF"/>
                <w:sz w:val="21"/>
                <w:szCs w:val="21"/>
              </w:rPr>
              <w:t>Has doing Part 1 changed what you think counts as good evidence? Write a sentence about that, even if the answer is not much yet.</w:t>
            </w:r>
          </w:p>
        </w:tc>
      </w:tr>
    </w:tbl>
    <w:p w14:paraId="1EEB244A" w14:textId="77777777" w:rsidR="00684014" w:rsidRDefault="00684014">
      <w:pPr>
        <w:spacing w:after="80"/>
      </w:pPr>
    </w:p>
    <w:p w14:paraId="3DDBF3DD" w14:textId="77777777" w:rsidR="00684014" w:rsidRDefault="00000000">
      <w:pPr>
        <w:pStyle w:val="Heading2"/>
      </w:pPr>
      <w:r>
        <w:t>2.2 Ontology: what do you believe reality is?</w:t>
      </w:r>
    </w:p>
    <w:p w14:paraId="3A273BFA" w14:textId="77777777" w:rsidR="00684014" w:rsidRDefault="00684014">
      <w:pPr>
        <w:spacing w:after="80"/>
      </w:pPr>
    </w:p>
    <w:tbl>
      <w:tblPr>
        <w:tblStyle w:val="a8"/>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00"/>
        <w:gridCol w:w="3026"/>
      </w:tblGrid>
      <w:tr w:rsidR="00684014" w14:paraId="19925D98" w14:textId="77777777">
        <w:trPr>
          <w:gridAfter w:val="1"/>
        </w:trPr>
        <w:tc>
          <w:tcPr>
            <w:tcW w:w="6000" w:type="dxa"/>
            <w:tcBorders>
              <w:top w:val="nil"/>
              <w:left w:val="nil"/>
              <w:bottom w:val="nil"/>
              <w:right w:val="nil"/>
            </w:tcBorders>
            <w:shd w:val="clear" w:color="auto" w:fill="1C2B4A"/>
            <w:tcMar>
              <w:top w:w="120" w:type="dxa"/>
              <w:left w:w="160" w:type="dxa"/>
              <w:bottom w:w="120" w:type="dxa"/>
              <w:right w:w="160" w:type="dxa"/>
            </w:tcMar>
          </w:tcPr>
          <w:p w14:paraId="0E34C5BB" w14:textId="77777777" w:rsidR="00684014" w:rsidRDefault="00000000">
            <w:pPr>
              <w:spacing w:after="120"/>
            </w:pPr>
            <w:r>
              <w:rPr>
                <w:b/>
                <w:bCs/>
                <w:color w:val="FFFFFF"/>
                <w:sz w:val="23"/>
                <w:szCs w:val="23"/>
              </w:rPr>
              <w:t>Ontology</w:t>
            </w:r>
          </w:p>
        </w:tc>
      </w:tr>
      <w:tr w:rsidR="00684014" w14:paraId="277F23B8" w14:textId="77777777">
        <w:tc>
          <w:tcPr>
            <w:tcW w:w="60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1F1D4EB6" w14:textId="77777777" w:rsidR="00684014" w:rsidRDefault="00000000">
            <w:pPr>
              <w:spacing w:after="60"/>
            </w:pPr>
            <w:r>
              <w:rPr>
                <w:b/>
                <w:bCs/>
                <w:color w:val="1C2B4A"/>
                <w:sz w:val="19"/>
                <w:szCs w:val="19"/>
              </w:rPr>
              <w:t>In plain English</w:t>
            </w:r>
          </w:p>
          <w:p w14:paraId="42616253" w14:textId="77777777" w:rsidR="00684014" w:rsidRDefault="00000000">
            <w:pPr>
              <w:spacing w:after="140"/>
            </w:pPr>
            <w:r>
              <w:rPr>
                <w:i/>
                <w:iCs/>
                <w:color w:val="000000"/>
                <w:sz w:val="21"/>
                <w:szCs w:val="21"/>
              </w:rPr>
              <w:lastRenderedPageBreak/>
              <w:t>Your beliefs about the nature of reality. Does one objective reality exist that can be discovered through careful research? Or are there multiple realities, shaped by who is experiencing them?</w:t>
            </w:r>
          </w:p>
          <w:p w14:paraId="2D05EB90" w14:textId="77777777" w:rsidR="00684014" w:rsidRDefault="00000000">
            <w:pPr>
              <w:spacing w:after="60"/>
            </w:pPr>
            <w:r>
              <w:rPr>
                <w:b/>
                <w:bCs/>
                <w:color w:val="1C2B4A"/>
                <w:sz w:val="19"/>
                <w:szCs w:val="19"/>
              </w:rPr>
              <w:t>In more depth</w:t>
            </w:r>
          </w:p>
          <w:p w14:paraId="572AABE2" w14:textId="77777777" w:rsidR="00684014" w:rsidRDefault="00000000">
            <w:pPr>
              <w:spacing w:after="80"/>
            </w:pPr>
            <w:r>
              <w:rPr>
                <w:color w:val="000000"/>
                <w:sz w:val="20"/>
                <w:szCs w:val="20"/>
              </w:rPr>
              <w:t>Ontology is the branch of philosophy that asks: what is there? What exists? In research terms, it shapes what you think your study is about and what kind of thing you believe you are investigating.</w:t>
            </w:r>
          </w:p>
          <w:p w14:paraId="1B10DC43" w14:textId="77777777" w:rsidR="00684014" w:rsidRDefault="00000000">
            <w:pPr>
              <w:spacing w:after="80"/>
            </w:pPr>
            <w:r>
              <w:rPr>
                <w:color w:val="000000"/>
                <w:sz w:val="20"/>
                <w:szCs w:val="20"/>
              </w:rPr>
              <w:t>A realist ontology holds that one reality exists independently of any observer. If you study why employees leave an organisation, there is a set of actual reasons out there to be discovered. A relativist or constructivist ontology holds that reality is constructed differently by different people. The reasons why employees leave look different depending on who you ask and from what vantage point.</w:t>
            </w:r>
          </w:p>
          <w:p w14:paraId="70DEC40A" w14:textId="4CDCBC53" w:rsidR="00684014" w:rsidRDefault="00000000">
            <w:pPr>
              <w:spacing w:after="80"/>
            </w:pPr>
            <w:r>
              <w:rPr>
                <w:color w:val="000000"/>
                <w:sz w:val="20"/>
                <w:szCs w:val="20"/>
              </w:rPr>
              <w:t>Your ontological position is not a free choice: it must reflect what you genuinely believe about the nature of the phenomenon you are studying. If you are studying something measurable and consistent across contexts (infection rates, financial ratios</w:t>
            </w:r>
            <w:r w:rsidR="000B0AAA">
              <w:rPr>
                <w:color w:val="000000"/>
                <w:sz w:val="20"/>
                <w:szCs w:val="20"/>
              </w:rPr>
              <w:t xml:space="preserve">) </w:t>
            </w:r>
            <w:r>
              <w:rPr>
                <w:color w:val="000000"/>
                <w:sz w:val="20"/>
                <w:szCs w:val="20"/>
              </w:rPr>
              <w:t>a realist ontology makes sense. If you are studying how people experience or make sense of something (leadership, belonging, injustice</w:t>
            </w:r>
            <w:r w:rsidR="000B0AAA">
              <w:rPr>
                <w:color w:val="000000"/>
                <w:sz w:val="20"/>
                <w:szCs w:val="20"/>
              </w:rPr>
              <w:t xml:space="preserve">) </w:t>
            </w:r>
            <w:r>
              <w:rPr>
                <w:color w:val="000000"/>
                <w:sz w:val="20"/>
                <w:szCs w:val="20"/>
              </w:rPr>
              <w:t>a relativist or constructivist ontology is more likely to be appropriate.</w:t>
            </w:r>
          </w:p>
          <w:p w14:paraId="2D139B56" w14:textId="77777777" w:rsidR="00684014" w:rsidRDefault="00000000">
            <w:pPr>
              <w:spacing w:after="80"/>
            </w:pPr>
            <w:r>
              <w:rPr>
                <w:color w:val="000000"/>
                <w:sz w:val="20"/>
                <w:szCs w:val="20"/>
              </w:rPr>
              <w:t>The research topic itself matters here. What drew you to your research question? What do you believe about the nature of what you are studying? That intuition is your ontological starting point.</w:t>
            </w:r>
          </w:p>
        </w:tc>
        <w:tc>
          <w:tcPr>
            <w:tcW w:w="3026" w:type="dxa"/>
            <w:tcBorders>
              <w:top w:val="single" w:sz="4" w:space="0" w:color="CCCCCC"/>
              <w:left w:val="single" w:sz="4" w:space="0" w:color="CCCCCC"/>
              <w:bottom w:val="single" w:sz="4" w:space="0" w:color="CCCCCC"/>
              <w:right w:val="single" w:sz="4" w:space="0" w:color="CCCCCC"/>
            </w:tcBorders>
            <w:shd w:val="clear" w:color="auto" w:fill="FDF6E3"/>
            <w:tcMar>
              <w:top w:w="120" w:type="dxa"/>
              <w:left w:w="160" w:type="dxa"/>
              <w:bottom w:w="120" w:type="dxa"/>
              <w:right w:w="160" w:type="dxa"/>
            </w:tcMar>
          </w:tcPr>
          <w:p w14:paraId="643AF4B4" w14:textId="77777777" w:rsidR="00684014" w:rsidRDefault="00000000">
            <w:pPr>
              <w:spacing w:after="80"/>
            </w:pPr>
            <w:r>
              <w:rPr>
                <w:b/>
                <w:bCs/>
                <w:color w:val="1C2B4A"/>
                <w:sz w:val="19"/>
                <w:szCs w:val="19"/>
              </w:rPr>
              <w:lastRenderedPageBreak/>
              <w:t>Key thinkers</w:t>
            </w:r>
          </w:p>
          <w:p w14:paraId="44CA7BA7" w14:textId="77777777" w:rsidR="00684014" w:rsidRDefault="00000000">
            <w:pPr>
              <w:spacing w:after="80"/>
            </w:pPr>
            <w:r>
              <w:rPr>
                <w:i/>
                <w:iCs/>
                <w:color w:val="000000"/>
                <w:sz w:val="18"/>
                <w:szCs w:val="18"/>
              </w:rPr>
              <w:lastRenderedPageBreak/>
              <w:t>Lincoln, Y.S. and Guba, E.G. (1985) Naturalistic Inquiry. Beverly Hills: SAGE.</w:t>
            </w:r>
          </w:p>
          <w:p w14:paraId="26F67C7A" w14:textId="77777777" w:rsidR="00684014" w:rsidRDefault="00000000">
            <w:pPr>
              <w:spacing w:after="80"/>
            </w:pPr>
            <w:r>
              <w:rPr>
                <w:i/>
                <w:iCs/>
                <w:color w:val="000000"/>
                <w:sz w:val="18"/>
                <w:szCs w:val="18"/>
              </w:rPr>
              <w:t>Crotty, M. (1998) The Foundations of Social Research. London: SAGE.</w:t>
            </w:r>
          </w:p>
          <w:p w14:paraId="591220BF" w14:textId="77777777" w:rsidR="00684014" w:rsidRDefault="00000000">
            <w:pPr>
              <w:spacing w:after="80"/>
            </w:pPr>
            <w:r>
              <w:rPr>
                <w:i/>
                <w:iCs/>
                <w:color w:val="000000"/>
                <w:sz w:val="18"/>
                <w:szCs w:val="18"/>
              </w:rPr>
              <w:t xml:space="preserve">Blaikie, N. (2007) Approaches to Social Enquiry. 2nd </w:t>
            </w:r>
            <w:proofErr w:type="spellStart"/>
            <w:r>
              <w:rPr>
                <w:i/>
                <w:iCs/>
                <w:color w:val="000000"/>
                <w:sz w:val="18"/>
                <w:szCs w:val="18"/>
              </w:rPr>
              <w:t>edn</w:t>
            </w:r>
            <w:proofErr w:type="spellEnd"/>
            <w:r>
              <w:rPr>
                <w:i/>
                <w:iCs/>
                <w:color w:val="000000"/>
                <w:sz w:val="18"/>
                <w:szCs w:val="18"/>
              </w:rPr>
              <w:t>. Cambridge: Polity Press.</w:t>
            </w:r>
          </w:p>
        </w:tc>
      </w:tr>
      <w:tr w:rsidR="00684014" w14:paraId="7107161A" w14:textId="77777777">
        <w:trPr>
          <w:gridAfter w:val="1"/>
        </w:trPr>
        <w:tc>
          <w:tcPr>
            <w:tcW w:w="6000" w:type="dxa"/>
            <w:tcBorders>
              <w:top w:val="nil"/>
              <w:left w:val="nil"/>
              <w:bottom w:val="nil"/>
              <w:right w:val="nil"/>
            </w:tcBorders>
            <w:shd w:val="clear" w:color="auto" w:fill="2E4470"/>
            <w:tcMar>
              <w:top w:w="120" w:type="dxa"/>
              <w:left w:w="160" w:type="dxa"/>
              <w:bottom w:w="120" w:type="dxa"/>
              <w:right w:w="160" w:type="dxa"/>
            </w:tcMar>
          </w:tcPr>
          <w:p w14:paraId="538A05A3" w14:textId="77777777" w:rsidR="00684014" w:rsidRDefault="00000000">
            <w:pPr>
              <w:spacing w:after="120"/>
            </w:pPr>
            <w:r>
              <w:rPr>
                <w:b/>
                <w:bCs/>
                <w:color w:val="C9A84C"/>
                <w:sz w:val="19"/>
                <w:szCs w:val="19"/>
              </w:rPr>
              <w:lastRenderedPageBreak/>
              <w:t>Link to the Seven Aliens</w:t>
            </w:r>
          </w:p>
        </w:tc>
      </w:tr>
      <w:tr w:rsidR="00684014" w14:paraId="567404B5" w14:textId="77777777">
        <w:trPr>
          <w:gridAfter w:val="1"/>
        </w:trPr>
        <w:tc>
          <w:tcPr>
            <w:tcW w:w="6000" w:type="dxa"/>
            <w:tcBorders>
              <w:top w:val="single" w:sz="4" w:space="0" w:color="CCCCCC"/>
              <w:left w:val="single" w:sz="4" w:space="0" w:color="CCCCCC"/>
              <w:bottom w:val="single" w:sz="4" w:space="0" w:color="CCCCCC"/>
              <w:right w:val="single" w:sz="4" w:space="0" w:color="CCCCCC"/>
            </w:tcBorders>
            <w:shd w:val="clear" w:color="auto" w:fill="FFF8EC"/>
            <w:tcMar>
              <w:top w:w="120" w:type="dxa"/>
              <w:left w:w="160" w:type="dxa"/>
              <w:bottom w:w="120" w:type="dxa"/>
              <w:right w:w="160" w:type="dxa"/>
            </w:tcMar>
          </w:tcPr>
          <w:p w14:paraId="37E7E61F" w14:textId="77777777" w:rsidR="00684014" w:rsidRDefault="00000000">
            <w:pPr>
              <w:spacing w:after="120"/>
            </w:pPr>
            <w:r>
              <w:rPr>
                <w:i/>
                <w:iCs/>
                <w:color w:val="000000"/>
                <w:sz w:val="19"/>
                <w:szCs w:val="19"/>
              </w:rPr>
              <w:t>Alien A and B hold realist ontologies: one reality exists. Alien C holds a relativist ontology: each person constructs their own version of reality through experience. Alien D holds an intersubjective ontology: reality is built in the space between people through interaction. Alien E holds that reality is constructed collectively by groups. Alien F holds that reality is shaped by power and ideology. Alien G sets ontological questions aside in favour of practical utility. A practical test: look at your research question. Does it ask how many or to what extent? You are probably working from a realist ontology. Does it ask what it is like or how do people make sense of? You are probably working from a relativist or constructivist ontology.</w:t>
            </w:r>
          </w:p>
        </w:tc>
      </w:tr>
    </w:tbl>
    <w:p w14:paraId="3BE57E9A" w14:textId="77777777" w:rsidR="00684014" w:rsidRDefault="00684014">
      <w:pPr>
        <w:spacing w:after="80"/>
      </w:pPr>
    </w:p>
    <w:p w14:paraId="6E36B488" w14:textId="77777777" w:rsidR="00684014" w:rsidRDefault="00000000">
      <w:pPr>
        <w:pStyle w:val="Heading2"/>
      </w:pPr>
      <w:r>
        <w:t>2.3 Epistemology: how do you believe knowledge can be generated?</w:t>
      </w:r>
    </w:p>
    <w:p w14:paraId="43B8B666" w14:textId="77777777" w:rsidR="00684014" w:rsidRDefault="00684014">
      <w:pPr>
        <w:spacing w:after="80"/>
      </w:pPr>
    </w:p>
    <w:tbl>
      <w:tblPr>
        <w:tblStyle w:val="a9"/>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00"/>
        <w:gridCol w:w="3026"/>
      </w:tblGrid>
      <w:tr w:rsidR="00684014" w14:paraId="7559E88D" w14:textId="77777777">
        <w:trPr>
          <w:gridAfter w:val="1"/>
        </w:trPr>
        <w:tc>
          <w:tcPr>
            <w:tcW w:w="6000" w:type="dxa"/>
            <w:tcBorders>
              <w:top w:val="nil"/>
              <w:left w:val="nil"/>
              <w:bottom w:val="nil"/>
              <w:right w:val="nil"/>
            </w:tcBorders>
            <w:shd w:val="clear" w:color="auto" w:fill="1C2B4A"/>
            <w:tcMar>
              <w:top w:w="120" w:type="dxa"/>
              <w:left w:w="160" w:type="dxa"/>
              <w:bottom w:w="120" w:type="dxa"/>
              <w:right w:w="160" w:type="dxa"/>
            </w:tcMar>
          </w:tcPr>
          <w:p w14:paraId="203A3D99" w14:textId="77777777" w:rsidR="00684014" w:rsidRDefault="00000000">
            <w:pPr>
              <w:spacing w:after="120"/>
            </w:pPr>
            <w:r>
              <w:rPr>
                <w:b/>
                <w:bCs/>
                <w:color w:val="FFFFFF"/>
                <w:sz w:val="23"/>
                <w:szCs w:val="23"/>
              </w:rPr>
              <w:t>Epistemology</w:t>
            </w:r>
          </w:p>
        </w:tc>
      </w:tr>
      <w:tr w:rsidR="00684014" w14:paraId="2FEDCFCA" w14:textId="77777777">
        <w:tc>
          <w:tcPr>
            <w:tcW w:w="60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153B5E7D" w14:textId="77777777" w:rsidR="00684014" w:rsidRDefault="00000000">
            <w:pPr>
              <w:spacing w:after="60"/>
            </w:pPr>
            <w:r>
              <w:rPr>
                <w:b/>
                <w:bCs/>
                <w:color w:val="1C2B4A"/>
                <w:sz w:val="19"/>
                <w:szCs w:val="19"/>
              </w:rPr>
              <w:t>In plain English</w:t>
            </w:r>
          </w:p>
          <w:p w14:paraId="21A49F3A" w14:textId="77777777" w:rsidR="00684014" w:rsidRDefault="00000000">
            <w:pPr>
              <w:spacing w:after="140"/>
            </w:pPr>
            <w:r>
              <w:rPr>
                <w:i/>
                <w:iCs/>
                <w:color w:val="000000"/>
                <w:sz w:val="21"/>
                <w:szCs w:val="21"/>
              </w:rPr>
              <w:t xml:space="preserve">Your beliefs about how knowledge can be created. Can a researcher stand apart from what they study and generate objective knowledge? Or is knowledge always produced in </w:t>
            </w:r>
            <w:r>
              <w:rPr>
                <w:i/>
                <w:iCs/>
                <w:color w:val="000000"/>
                <w:sz w:val="21"/>
                <w:szCs w:val="21"/>
              </w:rPr>
              <w:lastRenderedPageBreak/>
              <w:t>relationship, co-created between the researcher and those being researched?</w:t>
            </w:r>
          </w:p>
          <w:p w14:paraId="437D484A" w14:textId="77777777" w:rsidR="00684014" w:rsidRDefault="00000000">
            <w:pPr>
              <w:spacing w:after="60"/>
            </w:pPr>
            <w:r>
              <w:rPr>
                <w:b/>
                <w:bCs/>
                <w:color w:val="1C2B4A"/>
                <w:sz w:val="19"/>
                <w:szCs w:val="19"/>
              </w:rPr>
              <w:t>In more depth</w:t>
            </w:r>
          </w:p>
          <w:p w14:paraId="384B1F04" w14:textId="77777777" w:rsidR="00684014" w:rsidRDefault="00000000">
            <w:pPr>
              <w:spacing w:after="80"/>
            </w:pPr>
            <w:r>
              <w:rPr>
                <w:color w:val="000000"/>
                <w:sz w:val="20"/>
                <w:szCs w:val="20"/>
              </w:rPr>
              <w:t>Once you have a sense of your ontological position, your epistemology follows from it. If one objective reality exists, then knowledge about it can in principle be generated by a researcher who stands apart, measures carefully and minimises bias. This is an objectivist epistemology.</w:t>
            </w:r>
          </w:p>
          <w:p w14:paraId="34F1B804" w14:textId="77777777" w:rsidR="00684014" w:rsidRDefault="00000000">
            <w:pPr>
              <w:spacing w:after="80"/>
            </w:pPr>
            <w:r>
              <w:rPr>
                <w:color w:val="000000"/>
                <w:sz w:val="20"/>
                <w:szCs w:val="20"/>
              </w:rPr>
              <w:t>If reality is constructed by individuals or groups, then knowledge must be generated through engagement with those individuals or groups, not by standing apart from them. This is a subjectivist or constructionist epistemology.</w:t>
            </w:r>
          </w:p>
          <w:p w14:paraId="382D49F2" w14:textId="77777777" w:rsidR="00684014" w:rsidRDefault="00000000">
            <w:pPr>
              <w:spacing w:after="80"/>
            </w:pPr>
            <w:r>
              <w:rPr>
                <w:color w:val="000000"/>
                <w:sz w:val="20"/>
                <w:szCs w:val="20"/>
              </w:rPr>
              <w:t>Epistemology shapes what counts as data, what constitutes a finding and what kinds of knowledge claims you can make. It is not simply a question of whether you use qualitative or quantitative methods. A mismatch between your ontological position and your epistemology is one of the most common doctoral-level design errors.</w:t>
            </w:r>
          </w:p>
          <w:p w14:paraId="3C7A903F" w14:textId="3B093837" w:rsidR="00684014" w:rsidRDefault="00000000">
            <w:pPr>
              <w:spacing w:after="80"/>
            </w:pPr>
            <w:r>
              <w:rPr>
                <w:color w:val="000000"/>
                <w:sz w:val="20"/>
                <w:szCs w:val="20"/>
              </w:rPr>
              <w:t xml:space="preserve">Crotty (1998) argued that epistemology is </w:t>
            </w:r>
            <w:proofErr w:type="gramStart"/>
            <w:r>
              <w:rPr>
                <w:color w:val="000000"/>
                <w:sz w:val="20"/>
                <w:szCs w:val="20"/>
              </w:rPr>
              <w:t>actually the</w:t>
            </w:r>
            <w:proofErr w:type="gramEnd"/>
            <w:r>
              <w:rPr>
                <w:color w:val="000000"/>
                <w:sz w:val="20"/>
                <w:szCs w:val="20"/>
              </w:rPr>
              <w:t xml:space="preserve"> most useful starting point for thinking about research design: begin by asking how knowledge in your area is or should be generated</w:t>
            </w:r>
            <w:r w:rsidR="000B0AAA">
              <w:rPr>
                <w:color w:val="000000"/>
                <w:sz w:val="20"/>
                <w:szCs w:val="20"/>
              </w:rPr>
              <w:t xml:space="preserve"> and </w:t>
            </w:r>
            <w:r>
              <w:rPr>
                <w:color w:val="000000"/>
                <w:sz w:val="20"/>
                <w:szCs w:val="20"/>
              </w:rPr>
              <w:t>the other questions follow from that.</w:t>
            </w:r>
          </w:p>
        </w:tc>
        <w:tc>
          <w:tcPr>
            <w:tcW w:w="3026" w:type="dxa"/>
            <w:tcBorders>
              <w:top w:val="single" w:sz="4" w:space="0" w:color="CCCCCC"/>
              <w:left w:val="single" w:sz="4" w:space="0" w:color="CCCCCC"/>
              <w:bottom w:val="single" w:sz="4" w:space="0" w:color="CCCCCC"/>
              <w:right w:val="single" w:sz="4" w:space="0" w:color="CCCCCC"/>
            </w:tcBorders>
            <w:shd w:val="clear" w:color="auto" w:fill="FDF6E3"/>
            <w:tcMar>
              <w:top w:w="120" w:type="dxa"/>
              <w:left w:w="160" w:type="dxa"/>
              <w:bottom w:w="120" w:type="dxa"/>
              <w:right w:w="160" w:type="dxa"/>
            </w:tcMar>
          </w:tcPr>
          <w:p w14:paraId="44FC97BB" w14:textId="77777777" w:rsidR="00684014" w:rsidRDefault="00000000">
            <w:pPr>
              <w:spacing w:after="80"/>
            </w:pPr>
            <w:r>
              <w:rPr>
                <w:b/>
                <w:bCs/>
                <w:color w:val="1C2B4A"/>
                <w:sz w:val="19"/>
                <w:szCs w:val="19"/>
              </w:rPr>
              <w:lastRenderedPageBreak/>
              <w:t>Key thinkers</w:t>
            </w:r>
          </w:p>
          <w:p w14:paraId="2955A86B" w14:textId="77777777" w:rsidR="00684014" w:rsidRDefault="00000000">
            <w:pPr>
              <w:spacing w:after="80"/>
            </w:pPr>
            <w:r>
              <w:rPr>
                <w:i/>
                <w:iCs/>
                <w:color w:val="000000"/>
                <w:sz w:val="18"/>
                <w:szCs w:val="18"/>
              </w:rPr>
              <w:t>Crotty, M. (1998) The Foundations of Social Research. London: SAGE.</w:t>
            </w:r>
          </w:p>
          <w:p w14:paraId="562ACF49" w14:textId="77777777" w:rsidR="00684014" w:rsidRDefault="00000000">
            <w:pPr>
              <w:spacing w:after="80"/>
            </w:pPr>
            <w:r>
              <w:rPr>
                <w:i/>
                <w:iCs/>
                <w:color w:val="000000"/>
                <w:sz w:val="18"/>
                <w:szCs w:val="18"/>
              </w:rPr>
              <w:lastRenderedPageBreak/>
              <w:t>Lincoln, Y.S. and Guba, E.G. (1985) Naturalistic Inquiry. Beverly Hills: SAGE.</w:t>
            </w:r>
          </w:p>
          <w:p w14:paraId="435F091F" w14:textId="77777777" w:rsidR="00684014" w:rsidRDefault="00000000">
            <w:pPr>
              <w:spacing w:after="80"/>
            </w:pPr>
            <w:r>
              <w:rPr>
                <w:i/>
                <w:iCs/>
                <w:color w:val="000000"/>
                <w:sz w:val="18"/>
                <w:szCs w:val="18"/>
              </w:rPr>
              <w:t xml:space="preserve">Blaikie, N. (2007) Approaches to Social Enquiry. 2nd </w:t>
            </w:r>
            <w:proofErr w:type="spellStart"/>
            <w:r>
              <w:rPr>
                <w:i/>
                <w:iCs/>
                <w:color w:val="000000"/>
                <w:sz w:val="18"/>
                <w:szCs w:val="18"/>
              </w:rPr>
              <w:t>edn</w:t>
            </w:r>
            <w:proofErr w:type="spellEnd"/>
            <w:r>
              <w:rPr>
                <w:i/>
                <w:iCs/>
                <w:color w:val="000000"/>
                <w:sz w:val="18"/>
                <w:szCs w:val="18"/>
              </w:rPr>
              <w:t>. Cambridge: Polity Press.</w:t>
            </w:r>
          </w:p>
        </w:tc>
      </w:tr>
      <w:tr w:rsidR="00684014" w14:paraId="05993E3C" w14:textId="77777777">
        <w:trPr>
          <w:gridAfter w:val="1"/>
        </w:trPr>
        <w:tc>
          <w:tcPr>
            <w:tcW w:w="6000" w:type="dxa"/>
            <w:tcBorders>
              <w:top w:val="nil"/>
              <w:left w:val="nil"/>
              <w:bottom w:val="nil"/>
              <w:right w:val="nil"/>
            </w:tcBorders>
            <w:shd w:val="clear" w:color="auto" w:fill="2E4470"/>
            <w:tcMar>
              <w:top w:w="120" w:type="dxa"/>
              <w:left w:w="160" w:type="dxa"/>
              <w:bottom w:w="120" w:type="dxa"/>
              <w:right w:w="160" w:type="dxa"/>
            </w:tcMar>
          </w:tcPr>
          <w:p w14:paraId="514956F1" w14:textId="77777777" w:rsidR="00684014" w:rsidRDefault="00000000">
            <w:pPr>
              <w:spacing w:after="120"/>
            </w:pPr>
            <w:r>
              <w:rPr>
                <w:b/>
                <w:bCs/>
                <w:color w:val="C9A84C"/>
                <w:sz w:val="19"/>
                <w:szCs w:val="19"/>
              </w:rPr>
              <w:lastRenderedPageBreak/>
              <w:t>Link to the Seven Aliens</w:t>
            </w:r>
          </w:p>
        </w:tc>
      </w:tr>
      <w:tr w:rsidR="00684014" w14:paraId="759B1B7C" w14:textId="77777777">
        <w:trPr>
          <w:gridAfter w:val="1"/>
        </w:trPr>
        <w:tc>
          <w:tcPr>
            <w:tcW w:w="6000" w:type="dxa"/>
            <w:tcBorders>
              <w:top w:val="single" w:sz="4" w:space="0" w:color="CCCCCC"/>
              <w:left w:val="single" w:sz="4" w:space="0" w:color="CCCCCC"/>
              <w:bottom w:val="single" w:sz="4" w:space="0" w:color="CCCCCC"/>
              <w:right w:val="single" w:sz="4" w:space="0" w:color="CCCCCC"/>
            </w:tcBorders>
            <w:shd w:val="clear" w:color="auto" w:fill="FFF8EC"/>
            <w:tcMar>
              <w:top w:w="120" w:type="dxa"/>
              <w:left w:w="160" w:type="dxa"/>
              <w:bottom w:w="120" w:type="dxa"/>
              <w:right w:w="160" w:type="dxa"/>
            </w:tcMar>
          </w:tcPr>
          <w:p w14:paraId="62F53FBD" w14:textId="03F43B8B" w:rsidR="00684014" w:rsidRDefault="00000000">
            <w:pPr>
              <w:spacing w:after="120"/>
            </w:pPr>
            <w:r>
              <w:rPr>
                <w:i/>
                <w:iCs/>
                <w:color w:val="000000"/>
                <w:sz w:val="19"/>
                <w:szCs w:val="19"/>
              </w:rPr>
              <w:t xml:space="preserve">Alien A: objectivist (the researcher stands apart and measures). Alien B: modified objectivist (knowledge is probable but never certain). Alien C: subjectivist (knowledge is created between researcher and participant). Alien D: knowledge is negotiated in the relationship between researcher and participants. Alien E: knowledge is socially produced by groups. Alien F: knowledge is shaped by power and should challenge it. Alien G: knowledge is warranted </w:t>
            </w:r>
            <w:proofErr w:type="spellStart"/>
            <w:r>
              <w:rPr>
                <w:i/>
                <w:iCs/>
                <w:color w:val="000000"/>
                <w:sz w:val="19"/>
                <w:szCs w:val="19"/>
              </w:rPr>
              <w:t>assertibility</w:t>
            </w:r>
            <w:proofErr w:type="spellEnd"/>
            <w:r>
              <w:rPr>
                <w:i/>
                <w:iCs/>
                <w:color w:val="000000"/>
                <w:sz w:val="19"/>
                <w:szCs w:val="19"/>
              </w:rPr>
              <w:t>: claims tested through inquiry and proven reliable for addressing the problem at hand (Peirce 1878; Dewey 1938). Practical test: what does your research question require you to know</w:t>
            </w:r>
            <w:r w:rsidR="000B0AAA">
              <w:rPr>
                <w:i/>
                <w:iCs/>
                <w:color w:val="000000"/>
                <w:sz w:val="19"/>
                <w:szCs w:val="19"/>
              </w:rPr>
              <w:t xml:space="preserve"> and </w:t>
            </w:r>
            <w:r>
              <w:rPr>
                <w:i/>
                <w:iCs/>
                <w:color w:val="000000"/>
                <w:sz w:val="19"/>
                <w:szCs w:val="19"/>
              </w:rPr>
              <w:t>what relationship between you and your data would make that knowledge credible?</w:t>
            </w:r>
          </w:p>
        </w:tc>
      </w:tr>
    </w:tbl>
    <w:p w14:paraId="5A7A5E7A" w14:textId="77777777" w:rsidR="00684014" w:rsidRDefault="00684014">
      <w:pPr>
        <w:spacing w:after="80"/>
      </w:pPr>
    </w:p>
    <w:p w14:paraId="23876708" w14:textId="5EA1CCCD" w:rsidR="00684014" w:rsidRDefault="00000000">
      <w:pPr>
        <w:pStyle w:val="Heading2"/>
      </w:pPr>
      <w:r>
        <w:t>2.4 Axiology: whose values count</w:t>
      </w:r>
      <w:r w:rsidR="000B0AAA">
        <w:t xml:space="preserve"> and </w:t>
      </w:r>
      <w:r>
        <w:t>who decides?</w:t>
      </w:r>
    </w:p>
    <w:p w14:paraId="1C886949" w14:textId="77777777" w:rsidR="00684014" w:rsidRDefault="00684014">
      <w:pPr>
        <w:spacing w:after="80"/>
      </w:pPr>
    </w:p>
    <w:tbl>
      <w:tblPr>
        <w:tblStyle w:val="aa"/>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6FE5D3EE"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383BE505" w14:textId="77777777" w:rsidR="00684014" w:rsidRDefault="00000000">
            <w:pPr>
              <w:spacing w:after="120"/>
            </w:pPr>
            <w:r>
              <w:rPr>
                <w:b/>
                <w:bCs/>
                <w:color w:val="1C2B4A"/>
                <w:sz w:val="21"/>
                <w:szCs w:val="21"/>
              </w:rPr>
              <w:t>This is the most contested and most important philosophical question in 21st century business and management research.</w:t>
            </w:r>
          </w:p>
          <w:p w14:paraId="6CCDBFF0" w14:textId="77777777" w:rsidR="00684014" w:rsidRDefault="00684014">
            <w:pPr>
              <w:spacing w:after="80"/>
            </w:pPr>
          </w:p>
          <w:p w14:paraId="2C495333" w14:textId="77777777" w:rsidR="00684014" w:rsidRDefault="00000000">
            <w:pPr>
              <w:spacing w:after="120"/>
            </w:pPr>
            <w:r>
              <w:rPr>
                <w:color w:val="000000"/>
              </w:rPr>
              <w:t>Positivist research (Alien A) holds that values are a source of bias to be eliminated. The researcher must be neutral. But Max Weber, as early as 1905, pointed out that even choosing to aspire to value-neutrality is itself a value position. You have decided that neutrality is desirable, that objectivity matters, that the researcher should not have a stake in the outcome. That is not a neutral stance: it is a philosophical commitment.</w:t>
            </w:r>
          </w:p>
          <w:p w14:paraId="14098C7E" w14:textId="77777777" w:rsidR="00684014" w:rsidRDefault="00684014">
            <w:pPr>
              <w:spacing w:after="80"/>
            </w:pPr>
          </w:p>
          <w:p w14:paraId="4D5F83C2" w14:textId="6934E297" w:rsidR="00684014" w:rsidRDefault="00000000">
            <w:pPr>
              <w:spacing w:after="120"/>
            </w:pPr>
            <w:proofErr w:type="gramStart"/>
            <w:r>
              <w:rPr>
                <w:color w:val="000000"/>
              </w:rPr>
              <w:t>So</w:t>
            </w:r>
            <w:proofErr w:type="gramEnd"/>
            <w:r>
              <w:rPr>
                <w:color w:val="000000"/>
              </w:rPr>
              <w:t xml:space="preserve"> every research tradition takes a position on values, whether it admits it or not. The question is not whether values are present in research, but whose values, made visible or invisible</w:t>
            </w:r>
            <w:r w:rsidR="000B0AAA">
              <w:rPr>
                <w:color w:val="000000"/>
              </w:rPr>
              <w:t xml:space="preserve"> and </w:t>
            </w:r>
            <w:r>
              <w:rPr>
                <w:color w:val="000000"/>
              </w:rPr>
              <w:t>to what ends.</w:t>
            </w:r>
          </w:p>
          <w:p w14:paraId="644E75FA" w14:textId="77777777" w:rsidR="00684014" w:rsidRDefault="00684014">
            <w:pPr>
              <w:spacing w:after="80"/>
            </w:pPr>
          </w:p>
          <w:p w14:paraId="3110E31E" w14:textId="77777777" w:rsidR="00684014" w:rsidRDefault="00000000">
            <w:pPr>
              <w:spacing w:after="120"/>
            </w:pPr>
            <w:r>
              <w:rPr>
                <w:color w:val="000000"/>
              </w:rPr>
              <w:t>In 21st century business and management, this has become an urgent practical question. Research on leadership, governance, strategy, human resource management, sustainability and organisational ethics is inevitably shaped by values: about what organisations are for, who they serve, what counts as success and whose wellbeing matters. Hammersley (1995) and Fine et al (2000) examined who decides which research questions get asked, funded and published. Weber (1949) established that value-freedom is itself a value. These are not abstract philosophical debates: they have direct consequences for what gets studied and what gets ignored.</w:t>
            </w:r>
          </w:p>
        </w:tc>
      </w:tr>
    </w:tbl>
    <w:p w14:paraId="5F005017" w14:textId="77777777" w:rsidR="00684014" w:rsidRDefault="00684014">
      <w:pPr>
        <w:spacing w:after="80"/>
      </w:pPr>
    </w:p>
    <w:tbl>
      <w:tblPr>
        <w:tblStyle w:val="ab"/>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00"/>
        <w:gridCol w:w="3026"/>
      </w:tblGrid>
      <w:tr w:rsidR="00684014" w14:paraId="5D743D63" w14:textId="77777777">
        <w:trPr>
          <w:gridAfter w:val="1"/>
        </w:trPr>
        <w:tc>
          <w:tcPr>
            <w:tcW w:w="6000" w:type="dxa"/>
            <w:tcBorders>
              <w:top w:val="nil"/>
              <w:left w:val="nil"/>
              <w:bottom w:val="nil"/>
              <w:right w:val="nil"/>
            </w:tcBorders>
            <w:shd w:val="clear" w:color="auto" w:fill="1C2B4A"/>
            <w:tcMar>
              <w:top w:w="120" w:type="dxa"/>
              <w:left w:w="160" w:type="dxa"/>
              <w:bottom w:w="120" w:type="dxa"/>
              <w:right w:w="160" w:type="dxa"/>
            </w:tcMar>
          </w:tcPr>
          <w:p w14:paraId="2A0D5B4C" w14:textId="77777777" w:rsidR="00684014" w:rsidRDefault="00000000">
            <w:pPr>
              <w:spacing w:after="120"/>
            </w:pPr>
            <w:r>
              <w:rPr>
                <w:b/>
                <w:bCs/>
                <w:color w:val="FFFFFF"/>
                <w:sz w:val="23"/>
                <w:szCs w:val="23"/>
              </w:rPr>
              <w:t>Axiology</w:t>
            </w:r>
          </w:p>
        </w:tc>
      </w:tr>
      <w:tr w:rsidR="00684014" w14:paraId="4FA1E293" w14:textId="77777777">
        <w:tc>
          <w:tcPr>
            <w:tcW w:w="60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4F63E371" w14:textId="77777777" w:rsidR="00684014" w:rsidRDefault="00000000">
            <w:pPr>
              <w:spacing w:after="60"/>
            </w:pPr>
            <w:r>
              <w:rPr>
                <w:b/>
                <w:bCs/>
                <w:color w:val="1C2B4A"/>
                <w:sz w:val="19"/>
                <w:szCs w:val="19"/>
              </w:rPr>
              <w:t>In plain English</w:t>
            </w:r>
          </w:p>
          <w:p w14:paraId="46195625" w14:textId="77777777" w:rsidR="00684014" w:rsidRDefault="00000000">
            <w:pPr>
              <w:spacing w:after="140"/>
            </w:pPr>
            <w:r>
              <w:rPr>
                <w:i/>
                <w:iCs/>
                <w:color w:val="000000"/>
                <w:sz w:val="21"/>
                <w:szCs w:val="21"/>
              </w:rPr>
              <w:t>The role your values play in your research. Not whether you have values (you do, all researchers do) but how those values shape what you notice, what you prioritise and what you might miss.</w:t>
            </w:r>
          </w:p>
          <w:p w14:paraId="550A9917" w14:textId="77777777" w:rsidR="00684014" w:rsidRDefault="00000000">
            <w:pPr>
              <w:spacing w:after="60"/>
            </w:pPr>
            <w:r>
              <w:rPr>
                <w:b/>
                <w:bCs/>
                <w:color w:val="1C2B4A"/>
                <w:sz w:val="19"/>
                <w:szCs w:val="19"/>
              </w:rPr>
              <w:t>In more depth</w:t>
            </w:r>
          </w:p>
          <w:p w14:paraId="129FE46B" w14:textId="77777777" w:rsidR="00684014" w:rsidRDefault="00000000">
            <w:pPr>
              <w:spacing w:after="80"/>
            </w:pPr>
            <w:r>
              <w:rPr>
                <w:color w:val="000000"/>
                <w:sz w:val="20"/>
                <w:szCs w:val="20"/>
              </w:rPr>
              <w:t>Axiology was introduced into the research paradigm framework by Heron (1996) and Heron and Reason (1997). Guba and Lincoln (2005) subsequently incorporated it into their own framework alongside ontology and epistemology.</w:t>
            </w:r>
          </w:p>
          <w:p w14:paraId="1B0AA747" w14:textId="77777777" w:rsidR="00684014" w:rsidRDefault="00000000">
            <w:pPr>
              <w:spacing w:after="80"/>
            </w:pPr>
            <w:r>
              <w:rPr>
                <w:color w:val="000000"/>
                <w:sz w:val="20"/>
                <w:szCs w:val="20"/>
              </w:rPr>
              <w:t>Different paradigms take different positions. Alien A treats values as bias to be eliminated and researcher neutrality as the goal. Alien C treats values as unavoidable and requires the researcher to examine and make them explicit throughout the study. Alien F treats values as not only unavoidable but as the reason for doing the research: the researcher's commitment to justice and challenge to power is the point, not a contamination.</w:t>
            </w:r>
          </w:p>
          <w:p w14:paraId="02C0106F" w14:textId="77777777" w:rsidR="00684014" w:rsidRDefault="00000000">
            <w:pPr>
              <w:spacing w:after="80"/>
            </w:pPr>
            <w:r>
              <w:rPr>
                <w:color w:val="000000"/>
                <w:sz w:val="20"/>
                <w:szCs w:val="20"/>
              </w:rPr>
              <w:t>For the portfolio, axiology is where the philosophical becomes personal. Your professional values, your personal investment in your research topic, your beliefs about what matters in your field and your relationship with your participants are all axiological questions.</w:t>
            </w:r>
          </w:p>
          <w:p w14:paraId="1D432A4C" w14:textId="0223E715" w:rsidR="00684014" w:rsidRDefault="00000000">
            <w:pPr>
              <w:spacing w:after="80"/>
            </w:pPr>
            <w:r>
              <w:rPr>
                <w:color w:val="000000"/>
                <w:sz w:val="20"/>
                <w:szCs w:val="20"/>
              </w:rPr>
              <w:t>The portfolio asks you to examine your axiological position: what do you value, how do those values shape your research</w:t>
            </w:r>
            <w:r w:rsidR="000B0AAA">
              <w:rPr>
                <w:color w:val="000000"/>
                <w:sz w:val="20"/>
                <w:szCs w:val="20"/>
              </w:rPr>
              <w:t xml:space="preserve"> and </w:t>
            </w:r>
            <w:r>
              <w:rPr>
                <w:color w:val="000000"/>
                <w:sz w:val="20"/>
                <w:szCs w:val="20"/>
              </w:rPr>
              <w:t>what might you be missing or distorting because of them?</w:t>
            </w:r>
          </w:p>
        </w:tc>
        <w:tc>
          <w:tcPr>
            <w:tcW w:w="3026" w:type="dxa"/>
            <w:tcBorders>
              <w:top w:val="single" w:sz="4" w:space="0" w:color="CCCCCC"/>
              <w:left w:val="single" w:sz="4" w:space="0" w:color="CCCCCC"/>
              <w:bottom w:val="single" w:sz="4" w:space="0" w:color="CCCCCC"/>
              <w:right w:val="single" w:sz="4" w:space="0" w:color="CCCCCC"/>
            </w:tcBorders>
            <w:shd w:val="clear" w:color="auto" w:fill="FDF6E3"/>
            <w:tcMar>
              <w:top w:w="120" w:type="dxa"/>
              <w:left w:w="160" w:type="dxa"/>
              <w:bottom w:w="120" w:type="dxa"/>
              <w:right w:w="160" w:type="dxa"/>
            </w:tcMar>
          </w:tcPr>
          <w:p w14:paraId="34BA7363" w14:textId="77777777" w:rsidR="00684014" w:rsidRDefault="00000000">
            <w:pPr>
              <w:spacing w:after="80"/>
            </w:pPr>
            <w:r>
              <w:rPr>
                <w:b/>
                <w:bCs/>
                <w:color w:val="1C2B4A"/>
                <w:sz w:val="19"/>
                <w:szCs w:val="19"/>
              </w:rPr>
              <w:t>Key thinkers</w:t>
            </w:r>
          </w:p>
          <w:p w14:paraId="6FE97C45" w14:textId="48E3BC7B" w:rsidR="00684014" w:rsidRDefault="00000000">
            <w:pPr>
              <w:spacing w:after="80"/>
            </w:pPr>
            <w:r>
              <w:rPr>
                <w:i/>
                <w:iCs/>
                <w:color w:val="000000"/>
                <w:sz w:val="18"/>
                <w:szCs w:val="18"/>
              </w:rPr>
              <w:t>Heron, J. and Reason, P. (1997) A participatory inquiry paradigm. Qualitative Inquiry, 3(3</w:t>
            </w:r>
            <w:r w:rsidR="000B0AAA">
              <w:rPr>
                <w:i/>
                <w:iCs/>
                <w:color w:val="000000"/>
                <w:sz w:val="18"/>
                <w:szCs w:val="18"/>
              </w:rPr>
              <w:t xml:space="preserve">) </w:t>
            </w:r>
            <w:r>
              <w:rPr>
                <w:i/>
                <w:iCs/>
                <w:color w:val="000000"/>
                <w:sz w:val="18"/>
                <w:szCs w:val="18"/>
              </w:rPr>
              <w:t>pp. 274-294.</w:t>
            </w:r>
          </w:p>
          <w:p w14:paraId="6B516511" w14:textId="77777777" w:rsidR="00684014" w:rsidRDefault="00000000">
            <w:pPr>
              <w:spacing w:after="80"/>
            </w:pPr>
            <w:r>
              <w:rPr>
                <w:i/>
                <w:iCs/>
                <w:color w:val="000000"/>
                <w:sz w:val="18"/>
                <w:szCs w:val="18"/>
              </w:rPr>
              <w:t xml:space="preserve">Guba, E.G. and Lincoln, Y.S. (2005) Paradigmatic controversies. In Denzin and Lincoln (eds) Handbook of Qualitative Research. 3rd </w:t>
            </w:r>
            <w:proofErr w:type="spellStart"/>
            <w:r>
              <w:rPr>
                <w:i/>
                <w:iCs/>
                <w:color w:val="000000"/>
                <w:sz w:val="18"/>
                <w:szCs w:val="18"/>
              </w:rPr>
              <w:t>edn</w:t>
            </w:r>
            <w:proofErr w:type="spellEnd"/>
            <w:r>
              <w:rPr>
                <w:i/>
                <w:iCs/>
                <w:color w:val="000000"/>
                <w:sz w:val="18"/>
                <w:szCs w:val="18"/>
              </w:rPr>
              <w:t>. SAGE.</w:t>
            </w:r>
          </w:p>
          <w:p w14:paraId="2C9F1CB6" w14:textId="77777777" w:rsidR="00684014" w:rsidRDefault="00000000">
            <w:pPr>
              <w:spacing w:after="80"/>
            </w:pPr>
            <w:r>
              <w:rPr>
                <w:i/>
                <w:iCs/>
                <w:color w:val="000000"/>
                <w:sz w:val="18"/>
                <w:szCs w:val="18"/>
              </w:rPr>
              <w:t>Weber, M. (1949) The Methodology of the Social Sciences. New York: Free Press.</w:t>
            </w:r>
          </w:p>
          <w:p w14:paraId="6F1D3C5E" w14:textId="77777777" w:rsidR="00684014" w:rsidRDefault="00000000">
            <w:pPr>
              <w:spacing w:after="80"/>
            </w:pPr>
            <w:r>
              <w:rPr>
                <w:i/>
                <w:iCs/>
                <w:color w:val="000000"/>
                <w:sz w:val="18"/>
                <w:szCs w:val="18"/>
              </w:rPr>
              <w:t>Hammersley, M. (1995) The Politics of Social Research. London: SAGE.</w:t>
            </w:r>
          </w:p>
        </w:tc>
      </w:tr>
    </w:tbl>
    <w:p w14:paraId="107E0822" w14:textId="77777777" w:rsidR="00684014" w:rsidRDefault="00684014">
      <w:pPr>
        <w:spacing w:after="80"/>
      </w:pPr>
    </w:p>
    <w:p w14:paraId="4E0AB4F3" w14:textId="77777777" w:rsidR="00684014" w:rsidRDefault="00000000">
      <w:pPr>
        <w:pStyle w:val="Heading2"/>
      </w:pPr>
      <w:r>
        <w:t>2.5 Methodology: how do you go about finding out?</w:t>
      </w:r>
    </w:p>
    <w:p w14:paraId="0BCCBBC0" w14:textId="77777777" w:rsidR="00684014" w:rsidRDefault="00684014">
      <w:pPr>
        <w:spacing w:after="80"/>
      </w:pPr>
    </w:p>
    <w:tbl>
      <w:tblPr>
        <w:tblStyle w:val="ac"/>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00"/>
        <w:gridCol w:w="3026"/>
      </w:tblGrid>
      <w:tr w:rsidR="00684014" w14:paraId="121511C9" w14:textId="77777777">
        <w:trPr>
          <w:gridAfter w:val="1"/>
        </w:trPr>
        <w:tc>
          <w:tcPr>
            <w:tcW w:w="6000" w:type="dxa"/>
            <w:tcBorders>
              <w:top w:val="nil"/>
              <w:left w:val="nil"/>
              <w:bottom w:val="nil"/>
              <w:right w:val="nil"/>
            </w:tcBorders>
            <w:shd w:val="clear" w:color="auto" w:fill="1C2B4A"/>
            <w:tcMar>
              <w:top w:w="120" w:type="dxa"/>
              <w:left w:w="160" w:type="dxa"/>
              <w:bottom w:w="120" w:type="dxa"/>
              <w:right w:w="160" w:type="dxa"/>
            </w:tcMar>
          </w:tcPr>
          <w:p w14:paraId="484B76B0" w14:textId="77777777" w:rsidR="00684014" w:rsidRDefault="00000000">
            <w:pPr>
              <w:spacing w:after="120"/>
            </w:pPr>
            <w:r>
              <w:rPr>
                <w:b/>
                <w:bCs/>
                <w:color w:val="FFFFFF"/>
                <w:sz w:val="23"/>
                <w:szCs w:val="23"/>
              </w:rPr>
              <w:t>Methodology</w:t>
            </w:r>
          </w:p>
        </w:tc>
      </w:tr>
      <w:tr w:rsidR="00684014" w14:paraId="28EF2ECF" w14:textId="77777777">
        <w:tc>
          <w:tcPr>
            <w:tcW w:w="60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4D58094F" w14:textId="77777777" w:rsidR="00684014" w:rsidRDefault="00000000">
            <w:pPr>
              <w:spacing w:after="60"/>
            </w:pPr>
            <w:r>
              <w:rPr>
                <w:b/>
                <w:bCs/>
                <w:color w:val="1C2B4A"/>
                <w:sz w:val="19"/>
                <w:szCs w:val="19"/>
              </w:rPr>
              <w:t>In plain English</w:t>
            </w:r>
          </w:p>
          <w:p w14:paraId="456A0BDE" w14:textId="77777777" w:rsidR="00684014" w:rsidRDefault="00000000">
            <w:pPr>
              <w:spacing w:after="140"/>
            </w:pPr>
            <w:r>
              <w:rPr>
                <w:i/>
                <w:iCs/>
                <w:color w:val="000000"/>
                <w:sz w:val="21"/>
                <w:szCs w:val="21"/>
              </w:rPr>
              <w:t>The strategy that links your philosophical beliefs to your practical research methods. It explains why particular methods are appropriate for generating the kind of knowledge you are seeking.</w:t>
            </w:r>
          </w:p>
          <w:p w14:paraId="10561A45" w14:textId="77777777" w:rsidR="00684014" w:rsidRDefault="00000000">
            <w:pPr>
              <w:spacing w:after="60"/>
            </w:pPr>
            <w:r>
              <w:rPr>
                <w:b/>
                <w:bCs/>
                <w:color w:val="1C2B4A"/>
                <w:sz w:val="19"/>
                <w:szCs w:val="19"/>
              </w:rPr>
              <w:t>In more depth</w:t>
            </w:r>
          </w:p>
          <w:p w14:paraId="523A7BA4" w14:textId="77777777" w:rsidR="00684014" w:rsidRDefault="00000000">
            <w:pPr>
              <w:spacing w:after="80"/>
            </w:pPr>
            <w:r>
              <w:rPr>
                <w:color w:val="000000"/>
                <w:sz w:val="20"/>
                <w:szCs w:val="20"/>
              </w:rPr>
              <w:lastRenderedPageBreak/>
              <w:t xml:space="preserve">Methodology is not a list of methods. Methods are specific tools: interviews, surveys, observations, document analysis. Methodology is the philosophical justification for choosing those tools. It answers the question: given what you believe about reality and knowledge, why is this </w:t>
            </w:r>
            <w:proofErr w:type="gramStart"/>
            <w:r>
              <w:rPr>
                <w:color w:val="000000"/>
                <w:sz w:val="20"/>
                <w:szCs w:val="20"/>
              </w:rPr>
              <w:t>particular approach</w:t>
            </w:r>
            <w:proofErr w:type="gramEnd"/>
            <w:r>
              <w:rPr>
                <w:color w:val="000000"/>
                <w:sz w:val="20"/>
                <w:szCs w:val="20"/>
              </w:rPr>
              <w:t xml:space="preserve"> appropriate?</w:t>
            </w:r>
          </w:p>
          <w:p w14:paraId="28A633B9" w14:textId="77777777" w:rsidR="00684014" w:rsidRDefault="00000000">
            <w:pPr>
              <w:spacing w:after="80"/>
            </w:pPr>
            <w:r>
              <w:rPr>
                <w:color w:val="000000"/>
                <w:sz w:val="20"/>
                <w:szCs w:val="20"/>
              </w:rPr>
              <w:t>The most common doctoral error is choosing a methodology first (because it is familiar, because a supervisor uses it, because it is the norm in the field) and then trying to justify it philosophically afterwards. The justification must run the other way: from your ontological and epistemological commitments toward appropriate methods.</w:t>
            </w:r>
          </w:p>
          <w:p w14:paraId="0B1AFE53" w14:textId="77777777" w:rsidR="00684014" w:rsidRDefault="00000000">
            <w:pPr>
              <w:spacing w:after="80"/>
            </w:pPr>
            <w:r>
              <w:rPr>
                <w:color w:val="000000"/>
                <w:sz w:val="20"/>
                <w:szCs w:val="20"/>
              </w:rPr>
              <w:t>Crotty (1998) offers the clearest mapping of how these elements connect. A theoretical framework underpins a methodology which determines appropriate methods. Each level of this structure should be consistent with the levels above it.</w:t>
            </w:r>
          </w:p>
          <w:p w14:paraId="259B7FE2" w14:textId="77777777" w:rsidR="00684014" w:rsidRDefault="00000000">
            <w:pPr>
              <w:spacing w:after="80"/>
            </w:pPr>
            <w:r>
              <w:rPr>
                <w:color w:val="000000"/>
                <w:sz w:val="20"/>
                <w:szCs w:val="20"/>
              </w:rPr>
              <w:t xml:space="preserve">What is a theoretical framework? Rocco and </w:t>
            </w:r>
            <w:proofErr w:type="spellStart"/>
            <w:r>
              <w:rPr>
                <w:color w:val="000000"/>
                <w:sz w:val="20"/>
                <w:szCs w:val="20"/>
              </w:rPr>
              <w:t>Plakhotnik</w:t>
            </w:r>
            <w:proofErr w:type="spellEnd"/>
            <w:r>
              <w:rPr>
                <w:color w:val="000000"/>
                <w:sz w:val="20"/>
                <w:szCs w:val="20"/>
              </w:rPr>
              <w:t xml:space="preserve"> (2009) distinguish between theoretical frameworks (established theories used to underpin and explore a research topic, such as institutional theory, identity theory or resource-based view) and conceptual frameworks (the researcher's own construction of key concepts relevant to their study). Both terms are used in the literature, sometimes interchangeably. Your portfolio will engage with theoretical frameworks in Section 2.</w:t>
            </w:r>
          </w:p>
        </w:tc>
        <w:tc>
          <w:tcPr>
            <w:tcW w:w="3026" w:type="dxa"/>
            <w:tcBorders>
              <w:top w:val="single" w:sz="4" w:space="0" w:color="CCCCCC"/>
              <w:left w:val="single" w:sz="4" w:space="0" w:color="CCCCCC"/>
              <w:bottom w:val="single" w:sz="4" w:space="0" w:color="CCCCCC"/>
              <w:right w:val="single" w:sz="4" w:space="0" w:color="CCCCCC"/>
            </w:tcBorders>
            <w:shd w:val="clear" w:color="auto" w:fill="FDF6E3"/>
            <w:tcMar>
              <w:top w:w="120" w:type="dxa"/>
              <w:left w:w="160" w:type="dxa"/>
              <w:bottom w:w="120" w:type="dxa"/>
              <w:right w:w="160" w:type="dxa"/>
            </w:tcMar>
          </w:tcPr>
          <w:p w14:paraId="5985D0C0" w14:textId="77777777" w:rsidR="00684014" w:rsidRDefault="00000000">
            <w:pPr>
              <w:spacing w:after="80"/>
            </w:pPr>
            <w:r>
              <w:rPr>
                <w:b/>
                <w:bCs/>
                <w:color w:val="1C2B4A"/>
                <w:sz w:val="19"/>
                <w:szCs w:val="19"/>
              </w:rPr>
              <w:lastRenderedPageBreak/>
              <w:t>Key thinkers</w:t>
            </w:r>
          </w:p>
          <w:p w14:paraId="7DA632CF" w14:textId="77777777" w:rsidR="00684014" w:rsidRDefault="00000000">
            <w:pPr>
              <w:spacing w:after="80"/>
            </w:pPr>
            <w:r>
              <w:rPr>
                <w:i/>
                <w:iCs/>
                <w:color w:val="000000"/>
                <w:sz w:val="18"/>
                <w:szCs w:val="18"/>
              </w:rPr>
              <w:t>Crotty, M. (1998) The Foundations of Social Research. London: SAGE.</w:t>
            </w:r>
          </w:p>
          <w:p w14:paraId="6BF81FF7" w14:textId="389543B3" w:rsidR="00684014" w:rsidRDefault="00000000">
            <w:pPr>
              <w:spacing w:after="80"/>
            </w:pPr>
            <w:r>
              <w:rPr>
                <w:i/>
                <w:iCs/>
                <w:color w:val="000000"/>
                <w:sz w:val="18"/>
                <w:szCs w:val="18"/>
              </w:rPr>
              <w:t xml:space="preserve">Rocco, T.S. and </w:t>
            </w:r>
            <w:proofErr w:type="spellStart"/>
            <w:r>
              <w:rPr>
                <w:i/>
                <w:iCs/>
                <w:color w:val="000000"/>
                <w:sz w:val="18"/>
                <w:szCs w:val="18"/>
              </w:rPr>
              <w:t>Plakhotnik</w:t>
            </w:r>
            <w:proofErr w:type="spellEnd"/>
            <w:r>
              <w:rPr>
                <w:i/>
                <w:iCs/>
                <w:color w:val="000000"/>
                <w:sz w:val="18"/>
                <w:szCs w:val="18"/>
              </w:rPr>
              <w:t xml:space="preserve">, M.S. (2009) Literature reviews, conceptual frameworks and theoretical frameworks. Human </w:t>
            </w:r>
            <w:r>
              <w:rPr>
                <w:i/>
                <w:iCs/>
                <w:color w:val="000000"/>
                <w:sz w:val="18"/>
                <w:szCs w:val="18"/>
              </w:rPr>
              <w:lastRenderedPageBreak/>
              <w:t>Resource Development Review, 8(1</w:t>
            </w:r>
            <w:r w:rsidR="000B0AAA">
              <w:rPr>
                <w:i/>
                <w:iCs/>
                <w:color w:val="000000"/>
                <w:sz w:val="18"/>
                <w:szCs w:val="18"/>
              </w:rPr>
              <w:t xml:space="preserve">) </w:t>
            </w:r>
            <w:r>
              <w:rPr>
                <w:i/>
                <w:iCs/>
                <w:color w:val="000000"/>
                <w:sz w:val="18"/>
                <w:szCs w:val="18"/>
              </w:rPr>
              <w:t>pp. 120-130.</w:t>
            </w:r>
          </w:p>
        </w:tc>
      </w:tr>
      <w:tr w:rsidR="00684014" w14:paraId="03D4609B" w14:textId="77777777">
        <w:trPr>
          <w:gridAfter w:val="1"/>
        </w:trPr>
        <w:tc>
          <w:tcPr>
            <w:tcW w:w="6000" w:type="dxa"/>
            <w:tcBorders>
              <w:top w:val="nil"/>
              <w:left w:val="nil"/>
              <w:bottom w:val="nil"/>
              <w:right w:val="nil"/>
            </w:tcBorders>
            <w:shd w:val="clear" w:color="auto" w:fill="2E4470"/>
            <w:tcMar>
              <w:top w:w="120" w:type="dxa"/>
              <w:left w:w="160" w:type="dxa"/>
              <w:bottom w:w="120" w:type="dxa"/>
              <w:right w:w="160" w:type="dxa"/>
            </w:tcMar>
          </w:tcPr>
          <w:p w14:paraId="7AE37A36" w14:textId="77777777" w:rsidR="00684014" w:rsidRDefault="00000000">
            <w:pPr>
              <w:spacing w:after="120"/>
            </w:pPr>
            <w:r>
              <w:rPr>
                <w:b/>
                <w:bCs/>
                <w:color w:val="C9A84C"/>
                <w:sz w:val="19"/>
                <w:szCs w:val="19"/>
              </w:rPr>
              <w:lastRenderedPageBreak/>
              <w:t>Link to the Seven Aliens</w:t>
            </w:r>
          </w:p>
        </w:tc>
      </w:tr>
      <w:tr w:rsidR="00684014" w14:paraId="3B94CC35" w14:textId="77777777">
        <w:trPr>
          <w:gridAfter w:val="1"/>
        </w:trPr>
        <w:tc>
          <w:tcPr>
            <w:tcW w:w="6000" w:type="dxa"/>
            <w:tcBorders>
              <w:top w:val="single" w:sz="4" w:space="0" w:color="CCCCCC"/>
              <w:left w:val="single" w:sz="4" w:space="0" w:color="CCCCCC"/>
              <w:bottom w:val="single" w:sz="4" w:space="0" w:color="CCCCCC"/>
              <w:right w:val="single" w:sz="4" w:space="0" w:color="CCCCCC"/>
            </w:tcBorders>
            <w:shd w:val="clear" w:color="auto" w:fill="FFF8EC"/>
            <w:tcMar>
              <w:top w:w="120" w:type="dxa"/>
              <w:left w:w="160" w:type="dxa"/>
              <w:bottom w:w="120" w:type="dxa"/>
              <w:right w:w="160" w:type="dxa"/>
            </w:tcMar>
          </w:tcPr>
          <w:p w14:paraId="058ADEDF" w14:textId="0D227BCF" w:rsidR="00684014" w:rsidRDefault="00000000">
            <w:pPr>
              <w:spacing w:after="120"/>
            </w:pPr>
            <w:r>
              <w:rPr>
                <w:i/>
                <w:iCs/>
                <w:color w:val="000000"/>
                <w:sz w:val="19"/>
                <w:szCs w:val="19"/>
              </w:rPr>
              <w:t>Each alien has distinct methodological implications. Alien A: quantitative, experimental. Alien B: mixed methods, triangulation. Alien C: qualitative, interpretive. Alien D: collaborative, participatory. Alien E: discourse analysis, ethnography, comparative approaches. Alien F: action research, participatory, critical methods. Alien G: whatever the research questions require, with clear justification for what each approach contributes. The test in every case: does your methodology follow logically from your research questions and your philosophical commitments</w:t>
            </w:r>
            <w:r w:rsidR="000B0AAA">
              <w:rPr>
                <w:i/>
                <w:iCs/>
                <w:color w:val="000000"/>
                <w:sz w:val="19"/>
                <w:szCs w:val="19"/>
              </w:rPr>
              <w:t xml:space="preserve"> or </w:t>
            </w:r>
            <w:r>
              <w:rPr>
                <w:i/>
                <w:iCs/>
                <w:color w:val="000000"/>
                <w:sz w:val="19"/>
                <w:szCs w:val="19"/>
              </w:rPr>
              <w:t>did you choose the methodology first and work backwards?</w:t>
            </w:r>
          </w:p>
        </w:tc>
      </w:tr>
    </w:tbl>
    <w:p w14:paraId="566AD3C3" w14:textId="77777777" w:rsidR="00684014" w:rsidRDefault="00684014">
      <w:pPr>
        <w:spacing w:after="80"/>
      </w:pPr>
    </w:p>
    <w:p w14:paraId="5B4AB6C1" w14:textId="77777777" w:rsidR="00684014" w:rsidRDefault="00000000">
      <w:pPr>
        <w:pStyle w:val="Heading2"/>
      </w:pPr>
      <w:r>
        <w:t>2.5b Research Questions: the spine of your doctoral study</w:t>
      </w:r>
    </w:p>
    <w:p w14:paraId="5C51FEED" w14:textId="77777777" w:rsidR="00684014" w:rsidRDefault="00684014">
      <w:pPr>
        <w:spacing w:after="80"/>
      </w:pPr>
    </w:p>
    <w:tbl>
      <w:tblPr>
        <w:tblStyle w:val="ad"/>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1FF04B04"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50ADAAC1" w14:textId="77777777" w:rsidR="00684014" w:rsidRDefault="00000000">
            <w:pPr>
              <w:spacing w:after="120"/>
            </w:pPr>
            <w:r>
              <w:rPr>
                <w:b/>
                <w:bCs/>
                <w:color w:val="1C2B4A"/>
                <w:sz w:val="21"/>
                <w:szCs w:val="21"/>
              </w:rPr>
              <w:t>Before reflexivity, positionality or paradigm, there is the research question. Everything else in your doctoral study should flow from it and connect back to it.</w:t>
            </w:r>
          </w:p>
          <w:p w14:paraId="317C9418" w14:textId="77777777" w:rsidR="00684014" w:rsidRDefault="00684014">
            <w:pPr>
              <w:spacing w:after="80"/>
            </w:pPr>
          </w:p>
          <w:p w14:paraId="134A185D" w14:textId="77777777" w:rsidR="00684014" w:rsidRDefault="00000000">
            <w:pPr>
              <w:spacing w:after="120"/>
            </w:pPr>
            <w:r>
              <w:rPr>
                <w:color w:val="000000"/>
              </w:rPr>
              <w:t>A research question is not a topic. It is not a title. It is a precise, answerable, purposeful question that determines your paradigm, your methodology, your relationship with participants and the kind of knowledge your study will generate. If the research question is unclear, everything built on it is unstable.</w:t>
            </w:r>
          </w:p>
          <w:p w14:paraId="1C9571BE" w14:textId="77777777" w:rsidR="00684014" w:rsidRDefault="00684014">
            <w:pPr>
              <w:spacing w:after="80"/>
            </w:pPr>
          </w:p>
          <w:p w14:paraId="2C394437" w14:textId="77777777" w:rsidR="00684014" w:rsidRDefault="00000000">
            <w:pPr>
              <w:spacing w:after="120"/>
            </w:pPr>
            <w:r>
              <w:rPr>
                <w:b/>
                <w:bCs/>
                <w:color w:val="1C2B4A"/>
                <w:sz w:val="20"/>
                <w:szCs w:val="20"/>
              </w:rPr>
              <w:t xml:space="preserve">What makes </w:t>
            </w:r>
            <w:proofErr w:type="gramStart"/>
            <w:r>
              <w:rPr>
                <w:b/>
                <w:bCs/>
                <w:color w:val="1C2B4A"/>
                <w:sz w:val="20"/>
                <w:szCs w:val="20"/>
              </w:rPr>
              <w:t>a good doctoral research</w:t>
            </w:r>
            <w:proofErr w:type="gramEnd"/>
            <w:r>
              <w:rPr>
                <w:b/>
                <w:bCs/>
                <w:color w:val="1C2B4A"/>
                <w:sz w:val="20"/>
                <w:szCs w:val="20"/>
              </w:rPr>
              <w:t xml:space="preserve"> question?</w:t>
            </w:r>
          </w:p>
          <w:p w14:paraId="2BFAC2AE" w14:textId="77777777" w:rsidR="00684014" w:rsidRDefault="00684014">
            <w:pPr>
              <w:spacing w:after="80"/>
            </w:pPr>
          </w:p>
          <w:p w14:paraId="4E0B58BD" w14:textId="77777777" w:rsidR="00684014" w:rsidRDefault="00000000">
            <w:pPr>
              <w:numPr>
                <w:ilvl w:val="0"/>
                <w:numId w:val="2"/>
              </w:numPr>
              <w:pBdr>
                <w:top w:val="nil"/>
                <w:left w:val="nil"/>
                <w:bottom w:val="nil"/>
                <w:right w:val="nil"/>
                <w:between w:val="nil"/>
              </w:pBdr>
              <w:spacing w:before="40" w:after="60"/>
            </w:pPr>
            <w:r>
              <w:rPr>
                <w:color w:val="000000"/>
              </w:rPr>
              <w:lastRenderedPageBreak/>
              <w:t>Precision: it is a question, not a statement or a topic. It specifies what you want to find out.</w:t>
            </w:r>
          </w:p>
          <w:p w14:paraId="24582819" w14:textId="77777777" w:rsidR="00684014" w:rsidRDefault="00000000">
            <w:pPr>
              <w:numPr>
                <w:ilvl w:val="0"/>
                <w:numId w:val="2"/>
              </w:numPr>
              <w:pBdr>
                <w:top w:val="nil"/>
                <w:left w:val="nil"/>
                <w:bottom w:val="nil"/>
                <w:right w:val="nil"/>
                <w:between w:val="nil"/>
              </w:pBdr>
              <w:spacing w:before="40" w:after="60"/>
            </w:pPr>
            <w:r>
              <w:rPr>
                <w:color w:val="000000"/>
              </w:rPr>
              <w:t xml:space="preserve">Answerability: it can </w:t>
            </w:r>
            <w:proofErr w:type="gramStart"/>
            <w:r>
              <w:rPr>
                <w:color w:val="000000"/>
              </w:rPr>
              <w:t>actually be</w:t>
            </w:r>
            <w:proofErr w:type="gramEnd"/>
            <w:r>
              <w:rPr>
                <w:color w:val="000000"/>
              </w:rPr>
              <w:t xml:space="preserve"> investigated within the scope of a doctoral study.</w:t>
            </w:r>
          </w:p>
          <w:p w14:paraId="65070DF6" w14:textId="77777777" w:rsidR="00684014" w:rsidRDefault="00000000">
            <w:pPr>
              <w:numPr>
                <w:ilvl w:val="0"/>
                <w:numId w:val="2"/>
              </w:numPr>
              <w:pBdr>
                <w:top w:val="nil"/>
                <w:left w:val="nil"/>
                <w:bottom w:val="nil"/>
                <w:right w:val="nil"/>
                <w:between w:val="nil"/>
              </w:pBdr>
              <w:spacing w:before="40" w:after="60"/>
            </w:pPr>
            <w:r>
              <w:rPr>
                <w:color w:val="000000"/>
              </w:rPr>
              <w:t>Originality: it generates new knowledge rather than replicating what is already known.</w:t>
            </w:r>
          </w:p>
          <w:p w14:paraId="5AAF9020" w14:textId="77777777" w:rsidR="00684014" w:rsidRDefault="00000000">
            <w:pPr>
              <w:numPr>
                <w:ilvl w:val="0"/>
                <w:numId w:val="2"/>
              </w:numPr>
              <w:pBdr>
                <w:top w:val="nil"/>
                <w:left w:val="nil"/>
                <w:bottom w:val="nil"/>
                <w:right w:val="nil"/>
                <w:between w:val="nil"/>
              </w:pBdr>
              <w:spacing w:before="40" w:after="60"/>
            </w:pPr>
            <w:r>
              <w:rPr>
                <w:color w:val="000000"/>
              </w:rPr>
              <w:t>Paradigmatic coherence: the type of question fits the paradigm and methodology you are using.</w:t>
            </w:r>
          </w:p>
          <w:p w14:paraId="1C38FBD6" w14:textId="77777777" w:rsidR="00684014" w:rsidRDefault="00684014">
            <w:pPr>
              <w:spacing w:after="80"/>
            </w:pPr>
          </w:p>
          <w:p w14:paraId="5121FCE9" w14:textId="77777777" w:rsidR="00684014" w:rsidRDefault="00000000">
            <w:pPr>
              <w:spacing w:after="120"/>
            </w:pPr>
            <w:r>
              <w:rPr>
                <w:i/>
                <w:iCs/>
                <w:color w:val="000000"/>
                <w:sz w:val="21"/>
                <w:szCs w:val="21"/>
              </w:rPr>
              <w:t>That last point is the most important for the portfolio. Your research question should be the primary reason for your paradigm choice, not the other way around.</w:t>
            </w:r>
          </w:p>
        </w:tc>
      </w:tr>
    </w:tbl>
    <w:p w14:paraId="607AA028" w14:textId="77777777" w:rsidR="00684014" w:rsidRDefault="00684014">
      <w:pPr>
        <w:spacing w:after="80"/>
      </w:pPr>
    </w:p>
    <w:tbl>
      <w:tblPr>
        <w:tblStyle w:val="ae"/>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4F2682FF" w14:textId="77777777">
        <w:tc>
          <w:tcPr>
            <w:tcW w:w="9026" w:type="dxa"/>
            <w:tcBorders>
              <w:top w:val="nil"/>
              <w:left w:val="nil"/>
              <w:bottom w:val="nil"/>
              <w:right w:val="nil"/>
            </w:tcBorders>
            <w:shd w:val="clear" w:color="auto" w:fill="EEF3F8"/>
            <w:tcMar>
              <w:top w:w="120" w:type="dxa"/>
              <w:left w:w="160" w:type="dxa"/>
              <w:bottom w:w="120" w:type="dxa"/>
              <w:right w:w="160" w:type="dxa"/>
            </w:tcMar>
          </w:tcPr>
          <w:p w14:paraId="5B5F1837" w14:textId="77777777" w:rsidR="00684014" w:rsidRDefault="00000000">
            <w:pPr>
              <w:spacing w:after="120"/>
            </w:pPr>
            <w:r>
              <w:rPr>
                <w:b/>
                <w:bCs/>
                <w:color w:val="1C2B4A"/>
                <w:sz w:val="21"/>
                <w:szCs w:val="21"/>
              </w:rPr>
              <w:t>How research questions and paradigms fit together</w:t>
            </w:r>
          </w:p>
          <w:p w14:paraId="6A30CF38" w14:textId="77777777" w:rsidR="00684014" w:rsidRDefault="00684014">
            <w:pPr>
              <w:spacing w:after="80"/>
            </w:pPr>
          </w:p>
          <w:p w14:paraId="6D8A7DFE" w14:textId="77777777" w:rsidR="00684014" w:rsidRDefault="00000000">
            <w:pPr>
              <w:spacing w:after="120"/>
            </w:pPr>
            <w:r>
              <w:rPr>
                <w:color w:val="000000"/>
              </w:rPr>
              <w:t>Different paradigms generate fundamentally different types of research question. The type of question you are asking is often the clearest signal of which paradigm you are working within.</w:t>
            </w:r>
          </w:p>
          <w:p w14:paraId="751073A1" w14:textId="77777777" w:rsidR="00684014" w:rsidRDefault="00684014">
            <w:pPr>
              <w:spacing w:after="80"/>
            </w:pPr>
          </w:p>
          <w:p w14:paraId="1330D928" w14:textId="77777777" w:rsidR="00684014" w:rsidRDefault="00000000">
            <w:pPr>
              <w:spacing w:after="80"/>
            </w:pPr>
            <w:r>
              <w:rPr>
                <w:b/>
                <w:bCs/>
                <w:color w:val="000000"/>
              </w:rPr>
              <w:t xml:space="preserve">Alien A (Positivism): </w:t>
            </w:r>
            <w:r>
              <w:rPr>
                <w:color w:val="000000"/>
                <w:sz w:val="21"/>
                <w:szCs w:val="21"/>
              </w:rPr>
              <w:t>To what extent does X predict Y? Does intervention Z cause outcome W? How many? What proportion? These questions hypothesise, test and measure. They assume a single reality that can be quantified.</w:t>
            </w:r>
          </w:p>
          <w:p w14:paraId="54079C23" w14:textId="77777777" w:rsidR="00684014" w:rsidRDefault="00000000">
            <w:pPr>
              <w:spacing w:after="80"/>
            </w:pPr>
            <w:r>
              <w:rPr>
                <w:b/>
                <w:bCs/>
                <w:color w:val="000000"/>
              </w:rPr>
              <w:t xml:space="preserve">Alien B (Post-Positivism): </w:t>
            </w:r>
            <w:r>
              <w:rPr>
                <w:color w:val="000000"/>
                <w:sz w:val="21"/>
                <w:szCs w:val="21"/>
              </w:rPr>
              <w:t>What are the relationships between X and Y across multiple types of evidence? How do different data sources converge or diverge on this question? These questions seek patterns across multiple forms of evidence.</w:t>
            </w:r>
          </w:p>
          <w:p w14:paraId="42FDC4EE" w14:textId="77777777" w:rsidR="00684014" w:rsidRDefault="00000000">
            <w:pPr>
              <w:spacing w:after="80"/>
            </w:pPr>
            <w:r>
              <w:rPr>
                <w:b/>
                <w:bCs/>
                <w:color w:val="000000"/>
              </w:rPr>
              <w:t xml:space="preserve">Alien C (Interpretivism): </w:t>
            </w:r>
            <w:r>
              <w:rPr>
                <w:color w:val="000000"/>
                <w:sz w:val="21"/>
                <w:szCs w:val="21"/>
              </w:rPr>
              <w:t>How do people experience X? What does Y mean to people in this context? What is it like to be Z? These questions seek depth of understanding from the perspective of those living the phenomenon.</w:t>
            </w:r>
          </w:p>
          <w:p w14:paraId="1C78AC9D" w14:textId="77777777" w:rsidR="00684014" w:rsidRDefault="00000000">
            <w:pPr>
              <w:spacing w:after="80"/>
            </w:pPr>
            <w:r>
              <w:rPr>
                <w:b/>
                <w:bCs/>
                <w:color w:val="000000"/>
              </w:rPr>
              <w:t xml:space="preserve">Alien D (Constructivism): </w:t>
            </w:r>
            <w:r>
              <w:rPr>
                <w:color w:val="000000"/>
                <w:sz w:val="21"/>
                <w:szCs w:val="21"/>
              </w:rPr>
              <w:t>How do people build their understanding of X over time through interaction? How is professional identity constructed through the process of Y? These questions focus on process and the relational construction of meaning.</w:t>
            </w:r>
          </w:p>
          <w:p w14:paraId="5C82C7D1" w14:textId="77777777" w:rsidR="00684014" w:rsidRDefault="00000000">
            <w:pPr>
              <w:spacing w:after="80"/>
            </w:pPr>
            <w:r>
              <w:rPr>
                <w:b/>
                <w:bCs/>
                <w:color w:val="000000"/>
              </w:rPr>
              <w:t xml:space="preserve">Alien E (Social Constructionism): </w:t>
            </w:r>
            <w:r>
              <w:rPr>
                <w:color w:val="000000"/>
                <w:sz w:val="21"/>
                <w:szCs w:val="21"/>
              </w:rPr>
              <w:t>How is X constructed differently across groups Y and Z? What does the discourse around W reveal about power and legitimacy? These questions compare how different communities construct the same phenomenon.</w:t>
            </w:r>
          </w:p>
          <w:p w14:paraId="20389364" w14:textId="77777777" w:rsidR="00684014" w:rsidRDefault="00000000">
            <w:pPr>
              <w:spacing w:after="80"/>
            </w:pPr>
            <w:r>
              <w:rPr>
                <w:b/>
                <w:bCs/>
                <w:color w:val="000000"/>
              </w:rPr>
              <w:t xml:space="preserve">Alien F (Critical Theory): </w:t>
            </w:r>
            <w:r>
              <w:rPr>
                <w:color w:val="000000"/>
                <w:sz w:val="21"/>
                <w:szCs w:val="21"/>
              </w:rPr>
              <w:t>Whose interests does X serve? How does Y perpetuate inequality? What would need to change for Z to become possible? These questions examine power, expose hidden structures and orient toward transformation.</w:t>
            </w:r>
          </w:p>
          <w:p w14:paraId="357B1D79" w14:textId="77777777" w:rsidR="00684014" w:rsidRDefault="00000000">
            <w:pPr>
              <w:spacing w:after="120"/>
            </w:pPr>
            <w:r>
              <w:rPr>
                <w:b/>
                <w:bCs/>
                <w:color w:val="000000"/>
              </w:rPr>
              <w:t xml:space="preserve">Alien G (Pragmatism): </w:t>
            </w:r>
            <w:r>
              <w:rPr>
                <w:color w:val="000000"/>
                <w:sz w:val="21"/>
                <w:szCs w:val="21"/>
              </w:rPr>
              <w:t>Questions that are genuinely plural: where understanding the phenomenon fully requires asking different kinds of questions that different methods are best placed to answer. The hallmark is that each strand answers something the other cannot. For example: what did problem gamblers identify as factors that would have helped them exit gambling earlier? (qualitative, interpretive, life history) alongside how effective do gamblers rate a range of responsible gambling tools? (comparative, evaluative). These are not the same question asked twice: they are two distinct questions whose combined answers produce knowledge neither alone could generate.</w:t>
            </w:r>
          </w:p>
        </w:tc>
      </w:tr>
    </w:tbl>
    <w:p w14:paraId="137C5AE3" w14:textId="77777777" w:rsidR="00684014" w:rsidRDefault="00684014">
      <w:pPr>
        <w:spacing w:after="80"/>
      </w:pPr>
    </w:p>
    <w:tbl>
      <w:tblPr>
        <w:tblStyle w:val="af"/>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2EA9AEB8" w14:textId="77777777">
        <w:tc>
          <w:tcPr>
            <w:tcW w:w="9026" w:type="dxa"/>
            <w:tcBorders>
              <w:top w:val="nil"/>
              <w:left w:val="nil"/>
              <w:bottom w:val="nil"/>
              <w:right w:val="nil"/>
            </w:tcBorders>
            <w:shd w:val="clear" w:color="auto" w:fill="FFF3CD"/>
            <w:tcMar>
              <w:top w:w="120" w:type="dxa"/>
              <w:left w:w="160" w:type="dxa"/>
              <w:bottom w:w="120" w:type="dxa"/>
              <w:right w:w="160" w:type="dxa"/>
            </w:tcMar>
          </w:tcPr>
          <w:p w14:paraId="24B77FAC" w14:textId="77777777" w:rsidR="00684014" w:rsidRDefault="00000000">
            <w:pPr>
              <w:spacing w:after="120"/>
            </w:pPr>
            <w:r>
              <w:rPr>
                <w:color w:val="000000"/>
                <w:sz w:val="21"/>
                <w:szCs w:val="21"/>
              </w:rPr>
              <w:t>A common mistake: choosing a paradigm first (because it sounds appropriate, because a supervisor uses it, because you have read more about it) and then constructing research questions to fit. The relationship should run the other way: your research questions, driven by your genuine curiosity about a real phenomenon, should point you toward the paradigm that can best answer them.</w:t>
            </w:r>
          </w:p>
        </w:tc>
      </w:tr>
    </w:tbl>
    <w:p w14:paraId="3EA09C64" w14:textId="77777777" w:rsidR="00684014" w:rsidRDefault="00684014">
      <w:pPr>
        <w:spacing w:after="80"/>
      </w:pPr>
    </w:p>
    <w:p w14:paraId="329C701C" w14:textId="77777777" w:rsidR="00684014" w:rsidRDefault="00000000">
      <w:pPr>
        <w:pStyle w:val="Heading2"/>
      </w:pPr>
      <w:r>
        <w:t>2.6 How these four ideas connect</w:t>
      </w:r>
    </w:p>
    <w:p w14:paraId="3685BC76" w14:textId="77777777" w:rsidR="00684014" w:rsidRDefault="00684014">
      <w:pPr>
        <w:spacing w:after="80"/>
      </w:pPr>
    </w:p>
    <w:tbl>
      <w:tblPr>
        <w:tblStyle w:val="af0"/>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5B00ED19" w14:textId="77777777">
        <w:tc>
          <w:tcPr>
            <w:tcW w:w="9026" w:type="dxa"/>
            <w:tcBorders>
              <w:top w:val="nil"/>
              <w:left w:val="nil"/>
              <w:bottom w:val="nil"/>
              <w:right w:val="nil"/>
            </w:tcBorders>
            <w:shd w:val="clear" w:color="auto" w:fill="EEF3F8"/>
            <w:tcMar>
              <w:top w:w="120" w:type="dxa"/>
              <w:left w:w="160" w:type="dxa"/>
              <w:bottom w:w="120" w:type="dxa"/>
              <w:right w:w="160" w:type="dxa"/>
            </w:tcMar>
          </w:tcPr>
          <w:p w14:paraId="439BCFFC" w14:textId="77777777" w:rsidR="00684014" w:rsidRDefault="00000000">
            <w:pPr>
              <w:spacing w:after="120"/>
            </w:pPr>
            <w:r>
              <w:rPr>
                <w:b/>
                <w:bCs/>
                <w:color w:val="1C2B4A"/>
                <w:sz w:val="21"/>
                <w:szCs w:val="21"/>
              </w:rPr>
              <w:t>Ontology, epistemology, axiology and methodology are not four separate questions. They are four dimensions of a single coherent position.</w:t>
            </w:r>
          </w:p>
          <w:p w14:paraId="4B86DD93" w14:textId="77777777" w:rsidR="00684014" w:rsidRDefault="00684014">
            <w:pPr>
              <w:spacing w:after="80"/>
            </w:pPr>
          </w:p>
          <w:p w14:paraId="0FEF20E1" w14:textId="77777777" w:rsidR="00684014" w:rsidRDefault="00000000">
            <w:pPr>
              <w:spacing w:after="120"/>
            </w:pPr>
            <w:r>
              <w:rPr>
                <w:color w:val="000000"/>
              </w:rPr>
              <w:t xml:space="preserve">Your beliefs about the nature of reality (ontology) shape your beliefs about how knowledge can be generated (epistemology). Both of </w:t>
            </w:r>
            <w:proofErr w:type="gramStart"/>
            <w:r>
              <w:rPr>
                <w:color w:val="000000"/>
              </w:rPr>
              <w:t>these shape</w:t>
            </w:r>
            <w:proofErr w:type="gramEnd"/>
            <w:r>
              <w:rPr>
                <w:color w:val="000000"/>
              </w:rPr>
              <w:t xml:space="preserve"> your position on the role of values (axiology). Together, all three determine what research methods are philosophically appropriate for your study (methodology).</w:t>
            </w:r>
          </w:p>
          <w:p w14:paraId="63CD0E5C" w14:textId="77777777" w:rsidR="00684014" w:rsidRDefault="00684014">
            <w:pPr>
              <w:spacing w:after="80"/>
            </w:pPr>
          </w:p>
          <w:p w14:paraId="4CACC938" w14:textId="77777777" w:rsidR="00684014" w:rsidRDefault="00000000">
            <w:pPr>
              <w:spacing w:after="120"/>
            </w:pPr>
            <w:r>
              <w:rPr>
                <w:color w:val="000000"/>
              </w:rPr>
              <w:t>The test of a coherent research design is that a knowledgeable reader should be able to see consistency running through all four: the methods follow logically from the methodology, which follows from the epistemology, which follows from the ontology. Where that chain breaks, the design has a flaw.</w:t>
            </w:r>
          </w:p>
          <w:p w14:paraId="1BB05578" w14:textId="77777777" w:rsidR="00684014" w:rsidRDefault="00684014">
            <w:pPr>
              <w:spacing w:after="80"/>
            </w:pPr>
          </w:p>
          <w:p w14:paraId="56CB9431" w14:textId="77777777" w:rsidR="00684014" w:rsidRDefault="00000000">
            <w:pPr>
              <w:spacing w:after="120"/>
            </w:pPr>
            <w:r>
              <w:rPr>
                <w:color w:val="000000"/>
              </w:rPr>
              <w:t>Note on direction: as mentioned under paradigm, different researchers arrive at this coherence from different starting points. Some begin with the research question and work toward the philosophy. Some begin with a philosophical position and work toward the question. Crotty (1998) begins with epistemology. Lincoln and Guba (1985) begin with ontology. What matters is not where you start but whether everything fits when you are done.</w:t>
            </w:r>
          </w:p>
        </w:tc>
      </w:tr>
    </w:tbl>
    <w:p w14:paraId="4D94B4FE" w14:textId="77777777" w:rsidR="00684014" w:rsidRDefault="00684014">
      <w:pPr>
        <w:spacing w:after="80"/>
      </w:pPr>
    </w:p>
    <w:p w14:paraId="5CF0571A" w14:textId="77777777" w:rsidR="00684014" w:rsidRDefault="00000000">
      <w:pPr>
        <w:pStyle w:val="Heading2"/>
      </w:pPr>
      <w:r>
        <w:t>2.7 Reflection, Reflexivity and Positionality: three related but distinct ideas</w:t>
      </w:r>
    </w:p>
    <w:p w14:paraId="0B4A70B1" w14:textId="77777777" w:rsidR="00684014" w:rsidRDefault="00684014">
      <w:pPr>
        <w:spacing w:after="80"/>
      </w:pPr>
    </w:p>
    <w:tbl>
      <w:tblPr>
        <w:tblStyle w:val="af1"/>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049A9790"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41D1ED86" w14:textId="77777777" w:rsidR="00684014" w:rsidRDefault="00000000">
            <w:pPr>
              <w:spacing w:after="120"/>
            </w:pPr>
            <w:r>
              <w:rPr>
                <w:b/>
                <w:bCs/>
                <w:color w:val="1C2B4A"/>
                <w:sz w:val="21"/>
                <w:szCs w:val="21"/>
              </w:rPr>
              <w:t>These three concepts are related but not the same. Confusing them is the most common reason portfolio work stays at the level of description rather than reaching doctoral analysis.</w:t>
            </w:r>
          </w:p>
          <w:p w14:paraId="2D920280" w14:textId="77777777" w:rsidR="00684014" w:rsidRDefault="00684014">
            <w:pPr>
              <w:spacing w:after="80"/>
            </w:pPr>
          </w:p>
          <w:p w14:paraId="5576B3A7" w14:textId="77777777" w:rsidR="00684014" w:rsidRDefault="00000000">
            <w:pPr>
              <w:spacing w:after="80"/>
            </w:pPr>
            <w:r>
              <w:rPr>
                <w:b/>
                <w:bCs/>
                <w:color w:val="000000"/>
                <w:sz w:val="21"/>
                <w:szCs w:val="21"/>
              </w:rPr>
              <w:t xml:space="preserve">Reflection </w:t>
            </w:r>
            <w:r>
              <w:rPr>
                <w:color w:val="000000"/>
                <w:sz w:val="21"/>
                <w:szCs w:val="21"/>
              </w:rPr>
              <w:t>(Schon 1983) is thinking carefully about what happened and what it means. Experienced professionals do this naturally. It is a genuine intellectual skill and a starting point. But it is not sufficient for doctoral work because it describes and interprets experience without examining how the researcher's own position shaped what happened.</w:t>
            </w:r>
          </w:p>
          <w:p w14:paraId="45D6EEA0" w14:textId="77777777" w:rsidR="00684014" w:rsidRDefault="00000000">
            <w:pPr>
              <w:spacing w:after="80"/>
            </w:pPr>
            <w:r>
              <w:rPr>
                <w:b/>
                <w:bCs/>
                <w:color w:val="000000"/>
                <w:sz w:val="21"/>
                <w:szCs w:val="21"/>
              </w:rPr>
              <w:t xml:space="preserve">Reflexivity </w:t>
            </w:r>
            <w:r>
              <w:rPr>
                <w:color w:val="000000"/>
                <w:sz w:val="21"/>
                <w:szCs w:val="21"/>
              </w:rPr>
              <w:t>(Finlay 2002) goes further. It asks: how has my position, my values, my professional formation and my assumptions actively shaped this research? Not just what happened, but how did I constitute what happened through the lens of who I am? This is what the portfolio requires.</w:t>
            </w:r>
          </w:p>
          <w:p w14:paraId="618D4B9C" w14:textId="54567F60" w:rsidR="00684014" w:rsidRDefault="00000000">
            <w:pPr>
              <w:spacing w:after="120"/>
            </w:pPr>
            <w:r>
              <w:rPr>
                <w:b/>
                <w:bCs/>
                <w:color w:val="000000"/>
                <w:sz w:val="21"/>
                <w:szCs w:val="21"/>
              </w:rPr>
              <w:t xml:space="preserve">Positionality </w:t>
            </w:r>
            <w:r>
              <w:rPr>
                <w:color w:val="000000"/>
                <w:sz w:val="21"/>
                <w:szCs w:val="21"/>
              </w:rPr>
              <w:t>(Rose 1997) is the specific form reflexivity takes in relation to your research field and participants. It examines how your social identity, professional role, cultural background and personal history place you in a particular relationship with your research. There is no view from nowhere: every researcher sees from somewhere</w:t>
            </w:r>
            <w:r w:rsidR="000B0AAA">
              <w:rPr>
                <w:color w:val="000000"/>
                <w:sz w:val="21"/>
                <w:szCs w:val="21"/>
              </w:rPr>
              <w:t xml:space="preserve"> and </w:t>
            </w:r>
            <w:r>
              <w:rPr>
                <w:color w:val="000000"/>
                <w:sz w:val="21"/>
                <w:szCs w:val="21"/>
              </w:rPr>
              <w:t>that somewhere shapes what is visible and what is not.</w:t>
            </w:r>
          </w:p>
        </w:tc>
      </w:tr>
    </w:tbl>
    <w:p w14:paraId="39B51467" w14:textId="77777777" w:rsidR="00684014" w:rsidRDefault="00684014">
      <w:pPr>
        <w:spacing w:after="80"/>
      </w:pPr>
    </w:p>
    <w:tbl>
      <w:tblPr>
        <w:tblStyle w:val="af2"/>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0"/>
        <w:gridCol w:w="3713"/>
        <w:gridCol w:w="3713"/>
      </w:tblGrid>
      <w:tr w:rsidR="00684014" w14:paraId="11A29479" w14:textId="77777777">
        <w:trPr>
          <w:gridAfter w:val="2"/>
        </w:trPr>
        <w:tc>
          <w:tcPr>
            <w:tcW w:w="1600" w:type="dxa"/>
            <w:tcBorders>
              <w:top w:val="nil"/>
              <w:left w:val="nil"/>
              <w:bottom w:val="nil"/>
              <w:right w:val="nil"/>
            </w:tcBorders>
            <w:shd w:val="clear" w:color="auto" w:fill="1C2B4A"/>
            <w:tcMar>
              <w:top w:w="120" w:type="dxa"/>
              <w:left w:w="160" w:type="dxa"/>
              <w:bottom w:w="120" w:type="dxa"/>
              <w:right w:w="160" w:type="dxa"/>
            </w:tcMar>
          </w:tcPr>
          <w:p w14:paraId="72DC89E2" w14:textId="77777777" w:rsidR="00684014" w:rsidRDefault="00000000">
            <w:pPr>
              <w:spacing w:after="120"/>
            </w:pPr>
            <w:r>
              <w:rPr>
                <w:b/>
                <w:bCs/>
                <w:color w:val="FFFFFF"/>
              </w:rPr>
              <w:lastRenderedPageBreak/>
              <w:t>The Reflexivity Ladder: From Description to Analysis</w:t>
            </w:r>
          </w:p>
        </w:tc>
      </w:tr>
      <w:tr w:rsidR="00684014" w14:paraId="53D654A2" w14:textId="77777777">
        <w:trPr>
          <w:gridAfter w:val="2"/>
        </w:trPr>
        <w:tc>
          <w:tcPr>
            <w:tcW w:w="1600" w:type="dxa"/>
            <w:tcBorders>
              <w:top w:val="nil"/>
              <w:left w:val="nil"/>
              <w:bottom w:val="nil"/>
              <w:right w:val="nil"/>
            </w:tcBorders>
            <w:shd w:val="clear" w:color="auto" w:fill="FFF8EC"/>
            <w:tcMar>
              <w:top w:w="120" w:type="dxa"/>
              <w:left w:w="160" w:type="dxa"/>
              <w:bottom w:w="120" w:type="dxa"/>
              <w:right w:w="160" w:type="dxa"/>
            </w:tcMar>
          </w:tcPr>
          <w:p w14:paraId="252692B1" w14:textId="77777777" w:rsidR="00684014" w:rsidRDefault="00000000">
            <w:pPr>
              <w:spacing w:after="120"/>
            </w:pPr>
            <w:r>
              <w:rPr>
                <w:i/>
                <w:iCs/>
                <w:color w:val="000000"/>
                <w:sz w:val="20"/>
                <w:szCs w:val="20"/>
              </w:rPr>
              <w:t>Schon (1983) showed that experienced professionals reflect on what they do. Finlay (2002) argued that doctoral research requires something more: reflexivity. The difference matters enormously for your portfolio.</w:t>
            </w:r>
          </w:p>
        </w:tc>
      </w:tr>
      <w:tr w:rsidR="00684014" w14:paraId="1F43FF30" w14:textId="77777777">
        <w:tc>
          <w:tcPr>
            <w:tcW w:w="1600" w:type="dxa"/>
            <w:tcBorders>
              <w:top w:val="single" w:sz="4" w:space="0" w:color="CCCCCC"/>
              <w:left w:val="single" w:sz="4" w:space="0" w:color="CCCCCC"/>
              <w:bottom w:val="single" w:sz="4" w:space="0" w:color="CCCCCC"/>
              <w:right w:val="single" w:sz="4" w:space="0" w:color="CCCCCC"/>
            </w:tcBorders>
            <w:shd w:val="clear" w:color="auto" w:fill="1C2B4A"/>
            <w:tcMar>
              <w:top w:w="120" w:type="dxa"/>
              <w:left w:w="160" w:type="dxa"/>
              <w:bottom w:w="120" w:type="dxa"/>
              <w:right w:w="160" w:type="dxa"/>
            </w:tcMar>
            <w:vAlign w:val="center"/>
          </w:tcPr>
          <w:p w14:paraId="6079BDDD" w14:textId="77777777" w:rsidR="00684014" w:rsidRDefault="00000000">
            <w:pPr>
              <w:spacing w:after="120"/>
              <w:jc w:val="center"/>
            </w:pPr>
            <w:r>
              <w:rPr>
                <w:b/>
                <w:bCs/>
                <w:color w:val="FFFFFF"/>
                <w:sz w:val="18"/>
                <w:szCs w:val="18"/>
              </w:rPr>
              <w:t>Level 3Reflexivity</w:t>
            </w:r>
          </w:p>
        </w:tc>
        <w:tc>
          <w:tcPr>
            <w:tcW w:w="3713"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3975C085" w14:textId="77777777" w:rsidR="00684014" w:rsidRDefault="00000000">
            <w:pPr>
              <w:spacing w:after="120"/>
            </w:pPr>
            <w:r>
              <w:rPr>
                <w:color w:val="000000"/>
                <w:sz w:val="18"/>
                <w:szCs w:val="18"/>
              </w:rPr>
              <w:t>You examine HOW your background, values and position have shaped what you studied, what you noticed and what you concluded. You treat yourself as part of the research, not separate from it. This is what the portfolio requires.</w:t>
            </w:r>
          </w:p>
        </w:tc>
        <w:tc>
          <w:tcPr>
            <w:tcW w:w="3713" w:type="dxa"/>
            <w:tcBorders>
              <w:top w:val="single" w:sz="4" w:space="0" w:color="CCCCCC"/>
              <w:left w:val="single" w:sz="4" w:space="0" w:color="CCCCCC"/>
              <w:bottom w:val="single" w:sz="4" w:space="0" w:color="CCCCCC"/>
              <w:right w:val="single" w:sz="4" w:space="0" w:color="CCCCCC"/>
            </w:tcBorders>
            <w:shd w:val="clear" w:color="auto" w:fill="FDF6E3"/>
            <w:tcMar>
              <w:top w:w="120" w:type="dxa"/>
              <w:left w:w="160" w:type="dxa"/>
              <w:bottom w:w="120" w:type="dxa"/>
              <w:right w:w="160" w:type="dxa"/>
            </w:tcMar>
          </w:tcPr>
          <w:p w14:paraId="7567841B" w14:textId="77777777" w:rsidR="00684014" w:rsidRDefault="00000000">
            <w:pPr>
              <w:spacing w:after="120"/>
            </w:pPr>
            <w:r>
              <w:rPr>
                <w:i/>
                <w:iCs/>
                <w:color w:val="000000"/>
                <w:sz w:val="17"/>
                <w:szCs w:val="17"/>
              </w:rPr>
              <w:t>Example: I realised that my years in financial compliance meant I automatically categorised participant responses using regulatory frameworks I had absorbed from practice. This shaped which responses I found significant and which I dismissed as anecdotal. I had to consciously examine whether that categorisation was appropriate or whether it was importing assumptions from my professional world into my research.</w:t>
            </w:r>
          </w:p>
        </w:tc>
      </w:tr>
      <w:tr w:rsidR="00684014" w14:paraId="03D04518" w14:textId="77777777">
        <w:tc>
          <w:tcPr>
            <w:tcW w:w="16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vAlign w:val="center"/>
          </w:tcPr>
          <w:p w14:paraId="0EA1A630" w14:textId="77777777" w:rsidR="00684014" w:rsidRDefault="00000000">
            <w:pPr>
              <w:spacing w:after="120"/>
              <w:jc w:val="center"/>
            </w:pPr>
            <w:r>
              <w:rPr>
                <w:b/>
                <w:bCs/>
                <w:color w:val="FFFFFF"/>
                <w:sz w:val="18"/>
                <w:szCs w:val="18"/>
              </w:rPr>
              <w:t>Level 2Reflection</w:t>
            </w:r>
          </w:p>
        </w:tc>
        <w:tc>
          <w:tcPr>
            <w:tcW w:w="3713" w:type="dxa"/>
            <w:tcBorders>
              <w:top w:val="single" w:sz="4" w:space="0" w:color="CCCCCC"/>
              <w:left w:val="single" w:sz="4" w:space="0" w:color="CCCCCC"/>
              <w:bottom w:val="single" w:sz="4" w:space="0" w:color="CCCCCC"/>
              <w:right w:val="single" w:sz="4" w:space="0" w:color="CCCCCC"/>
            </w:tcBorders>
            <w:shd w:val="clear" w:color="auto" w:fill="F0F4F8"/>
            <w:tcMar>
              <w:top w:w="120" w:type="dxa"/>
              <w:left w:w="160" w:type="dxa"/>
              <w:bottom w:w="120" w:type="dxa"/>
              <w:right w:w="160" w:type="dxa"/>
            </w:tcMar>
          </w:tcPr>
          <w:p w14:paraId="6A71396E" w14:textId="77777777" w:rsidR="00684014" w:rsidRDefault="00000000">
            <w:pPr>
              <w:spacing w:after="120"/>
            </w:pPr>
            <w:r>
              <w:rPr>
                <w:color w:val="000000"/>
                <w:sz w:val="18"/>
                <w:szCs w:val="18"/>
              </w:rPr>
              <w:t>You think carefully about what happened and what it meant. You step back from experience and ask what you learned. This is valuable professional practice but does not go far enough for doctoral work: it describes your experience without examining how your position shaped it.</w:t>
            </w:r>
          </w:p>
        </w:tc>
        <w:tc>
          <w:tcPr>
            <w:tcW w:w="3713" w:type="dxa"/>
            <w:tcBorders>
              <w:top w:val="single" w:sz="4" w:space="0" w:color="CCCCCC"/>
              <w:left w:val="single" w:sz="4" w:space="0" w:color="CCCCCC"/>
              <w:bottom w:val="single" w:sz="4" w:space="0" w:color="CCCCCC"/>
              <w:right w:val="single" w:sz="4" w:space="0" w:color="CCCCCC"/>
            </w:tcBorders>
            <w:shd w:val="clear" w:color="auto" w:fill="FDF6E3"/>
            <w:tcMar>
              <w:top w:w="120" w:type="dxa"/>
              <w:left w:w="160" w:type="dxa"/>
              <w:bottom w:w="120" w:type="dxa"/>
              <w:right w:w="160" w:type="dxa"/>
            </w:tcMar>
          </w:tcPr>
          <w:p w14:paraId="14B5216E" w14:textId="77777777" w:rsidR="00684014" w:rsidRDefault="00000000">
            <w:pPr>
              <w:spacing w:after="120"/>
            </w:pPr>
            <w:r>
              <w:rPr>
                <w:i/>
                <w:iCs/>
                <w:color w:val="000000"/>
                <w:sz w:val="17"/>
                <w:szCs w:val="17"/>
              </w:rPr>
              <w:t>Example: The interviews were harder than I expected. Some participants seemed guarded and I was not sure how to respond. I think my role in the organisation may have made them cautious.</w:t>
            </w:r>
          </w:p>
        </w:tc>
      </w:tr>
      <w:tr w:rsidR="00684014" w14:paraId="49DE6E89" w14:textId="77777777">
        <w:tc>
          <w:tcPr>
            <w:tcW w:w="1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vAlign w:val="center"/>
          </w:tcPr>
          <w:p w14:paraId="67F74BCF" w14:textId="77777777" w:rsidR="00684014" w:rsidRDefault="00000000">
            <w:pPr>
              <w:spacing w:after="120"/>
              <w:jc w:val="center"/>
            </w:pPr>
            <w:r>
              <w:rPr>
                <w:b/>
                <w:bCs/>
                <w:color w:val="1C2B4A"/>
                <w:sz w:val="18"/>
                <w:szCs w:val="18"/>
              </w:rPr>
              <w:t>Level 1Description</w:t>
            </w:r>
          </w:p>
        </w:tc>
        <w:tc>
          <w:tcPr>
            <w:tcW w:w="3713"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152436D8" w14:textId="77777777" w:rsidR="00684014" w:rsidRDefault="00000000">
            <w:pPr>
              <w:spacing w:after="120"/>
            </w:pPr>
            <w:r>
              <w:rPr>
                <w:color w:val="000000"/>
                <w:sz w:val="18"/>
                <w:szCs w:val="18"/>
              </w:rPr>
              <w:t>You report what happened or what you believe without examining why or what it means for your research. This is the natural starting point. It is not the destination.</w:t>
            </w:r>
          </w:p>
        </w:tc>
        <w:tc>
          <w:tcPr>
            <w:tcW w:w="3713" w:type="dxa"/>
            <w:tcBorders>
              <w:top w:val="single" w:sz="4" w:space="0" w:color="CCCCCC"/>
              <w:left w:val="single" w:sz="4" w:space="0" w:color="CCCCCC"/>
              <w:bottom w:val="single" w:sz="4" w:space="0" w:color="CCCCCC"/>
              <w:right w:val="single" w:sz="4" w:space="0" w:color="CCCCCC"/>
            </w:tcBorders>
            <w:shd w:val="clear" w:color="auto" w:fill="FDF6E3"/>
            <w:tcMar>
              <w:top w:w="120" w:type="dxa"/>
              <w:left w:w="160" w:type="dxa"/>
              <w:bottom w:w="120" w:type="dxa"/>
              <w:right w:w="160" w:type="dxa"/>
            </w:tcMar>
          </w:tcPr>
          <w:p w14:paraId="2958AC80" w14:textId="77777777" w:rsidR="00684014" w:rsidRDefault="00000000">
            <w:pPr>
              <w:spacing w:after="120"/>
            </w:pPr>
            <w:r>
              <w:rPr>
                <w:i/>
                <w:iCs/>
                <w:color w:val="000000"/>
                <w:sz w:val="17"/>
                <w:szCs w:val="17"/>
              </w:rPr>
              <w:t xml:space="preserve">Example: I interviewed six participants over three weeks. They were all senior managers. I have worked in this sector for several </w:t>
            </w:r>
            <w:proofErr w:type="gramStart"/>
            <w:r>
              <w:rPr>
                <w:i/>
                <w:iCs/>
                <w:color w:val="000000"/>
                <w:sz w:val="17"/>
                <w:szCs w:val="17"/>
              </w:rPr>
              <w:t>years</w:t>
            </w:r>
            <w:proofErr w:type="gramEnd"/>
            <w:r>
              <w:rPr>
                <w:i/>
                <w:iCs/>
                <w:color w:val="000000"/>
                <w:sz w:val="17"/>
                <w:szCs w:val="17"/>
              </w:rPr>
              <w:t xml:space="preserve"> so I understand the context.</w:t>
            </w:r>
          </w:p>
        </w:tc>
      </w:tr>
    </w:tbl>
    <w:p w14:paraId="754354E9" w14:textId="77777777" w:rsidR="00684014" w:rsidRDefault="00684014">
      <w:pPr>
        <w:spacing w:after="80"/>
      </w:pPr>
    </w:p>
    <w:tbl>
      <w:tblPr>
        <w:tblStyle w:val="af3"/>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06DF9E73" w14:textId="77777777">
        <w:tc>
          <w:tcPr>
            <w:tcW w:w="9026" w:type="dxa"/>
            <w:tcBorders>
              <w:top w:val="nil"/>
              <w:left w:val="nil"/>
              <w:bottom w:val="nil"/>
              <w:right w:val="nil"/>
            </w:tcBorders>
            <w:shd w:val="clear" w:color="auto" w:fill="FFF3CD"/>
            <w:tcMar>
              <w:top w:w="120" w:type="dxa"/>
              <w:left w:w="160" w:type="dxa"/>
              <w:bottom w:w="120" w:type="dxa"/>
              <w:right w:w="160" w:type="dxa"/>
            </w:tcMar>
          </w:tcPr>
          <w:p w14:paraId="331D5200" w14:textId="77777777" w:rsidR="00684014" w:rsidRDefault="00000000">
            <w:pPr>
              <w:spacing w:after="120"/>
            </w:pPr>
            <w:r>
              <w:rPr>
                <w:color w:val="000000"/>
                <w:sz w:val="21"/>
                <w:szCs w:val="21"/>
              </w:rPr>
              <w:t xml:space="preserve">For some paradigms, reflecting on positionality is a brief procedural acknowledgement (Alien A: I have noted potential sources of bias). For others, it is an ongoing analytical practice woven through every stage of the research (Alien C, D, E: I continuously examine how my position is shaping what I see and what I conclude). Alien F goes furthest: the researcher explicitly names their political and ethical commitments as part of the research. Understanding which </w:t>
            </w:r>
            <w:proofErr w:type="gramStart"/>
            <w:r>
              <w:rPr>
                <w:color w:val="000000"/>
                <w:sz w:val="21"/>
                <w:szCs w:val="21"/>
              </w:rPr>
              <w:t>paradigm</w:t>
            </w:r>
            <w:proofErr w:type="gramEnd"/>
            <w:r>
              <w:rPr>
                <w:color w:val="000000"/>
                <w:sz w:val="21"/>
                <w:szCs w:val="21"/>
              </w:rPr>
              <w:t xml:space="preserve"> you are working within tells you how deeply the portfolio requires you to engage with positionality.</w:t>
            </w:r>
          </w:p>
        </w:tc>
      </w:tr>
    </w:tbl>
    <w:p w14:paraId="4BCE4A17" w14:textId="77777777" w:rsidR="00684014" w:rsidRDefault="00684014">
      <w:pPr>
        <w:spacing w:after="80"/>
      </w:pPr>
    </w:p>
    <w:p w14:paraId="43FD238E" w14:textId="77777777" w:rsidR="00684014" w:rsidRDefault="00000000">
      <w:pPr>
        <w:pStyle w:val="Heading2"/>
      </w:pPr>
      <w:r>
        <w:t>2.8 Emic and Etic: insider and outsider perspectives</w:t>
      </w:r>
    </w:p>
    <w:p w14:paraId="6149D833" w14:textId="77777777" w:rsidR="00684014" w:rsidRDefault="00684014">
      <w:pPr>
        <w:spacing w:after="80"/>
      </w:pPr>
    </w:p>
    <w:tbl>
      <w:tblPr>
        <w:tblStyle w:val="af4"/>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0D17B5CA" w14:textId="77777777">
        <w:tc>
          <w:tcPr>
            <w:tcW w:w="9026" w:type="dxa"/>
            <w:tcBorders>
              <w:top w:val="nil"/>
              <w:left w:val="nil"/>
              <w:bottom w:val="nil"/>
              <w:right w:val="nil"/>
            </w:tcBorders>
            <w:shd w:val="clear" w:color="auto" w:fill="1C2B4A"/>
            <w:tcMar>
              <w:top w:w="120" w:type="dxa"/>
              <w:left w:w="160" w:type="dxa"/>
              <w:bottom w:w="120" w:type="dxa"/>
              <w:right w:w="160" w:type="dxa"/>
            </w:tcMar>
          </w:tcPr>
          <w:p w14:paraId="68F7FFA8" w14:textId="77777777" w:rsidR="00684014" w:rsidRDefault="00000000">
            <w:pPr>
              <w:spacing w:after="120"/>
            </w:pPr>
            <w:r>
              <w:rPr>
                <w:b/>
                <w:bCs/>
                <w:color w:val="FFFFFF"/>
              </w:rPr>
              <w:t>Emic and Etic: Insider and Outsider Perspectives</w:t>
            </w:r>
          </w:p>
        </w:tc>
      </w:tr>
      <w:tr w:rsidR="00684014" w14:paraId="13E62796"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61A5AD1E" w14:textId="77777777" w:rsidR="00684014" w:rsidRDefault="00000000">
            <w:pPr>
              <w:spacing w:after="80"/>
            </w:pPr>
            <w:r>
              <w:rPr>
                <w:color w:val="000000"/>
                <w:sz w:val="20"/>
                <w:szCs w:val="20"/>
              </w:rPr>
              <w:t>These terms come from linguistics (Pike 1967) and describe two different positions a researcher can occupy in relation to their research field.</w:t>
            </w:r>
          </w:p>
          <w:p w14:paraId="2BEF5495" w14:textId="77777777" w:rsidR="00684014" w:rsidRDefault="00000000">
            <w:pPr>
              <w:spacing w:after="80"/>
            </w:pPr>
            <w:r>
              <w:rPr>
                <w:b/>
                <w:bCs/>
                <w:color w:val="000000"/>
              </w:rPr>
              <w:t>Emic</w:t>
            </w:r>
            <w:r>
              <w:rPr>
                <w:color w:val="000000"/>
                <w:sz w:val="20"/>
                <w:szCs w:val="20"/>
              </w:rPr>
              <w:t xml:space="preserve"> (insider): You understand your field from the inside. You know the language, the culture, the unwritten rules. You may be researching your own organisation or sector. The advantage is depth of access and contextual understanding. The risk is that you may not be able to see what you take for granted as a perspective rather than as simply how things are.</w:t>
            </w:r>
          </w:p>
          <w:p w14:paraId="178C9533" w14:textId="77777777" w:rsidR="00684014" w:rsidRDefault="00000000">
            <w:pPr>
              <w:spacing w:after="80"/>
            </w:pPr>
            <w:r>
              <w:rPr>
                <w:b/>
                <w:bCs/>
                <w:color w:val="000000"/>
              </w:rPr>
              <w:t>Etic</w:t>
            </w:r>
            <w:r>
              <w:rPr>
                <w:color w:val="000000"/>
                <w:sz w:val="20"/>
                <w:szCs w:val="20"/>
              </w:rPr>
              <w:t xml:space="preserve"> (outsider): You approach the field from outside, applying analytical frameworks from a distance. The advantage is critical distance. The risk is that you may misread context or miss what only insiders can see.</w:t>
            </w:r>
          </w:p>
          <w:p w14:paraId="07447A6E" w14:textId="77777777" w:rsidR="00684014" w:rsidRDefault="00000000">
            <w:pPr>
              <w:spacing w:after="80"/>
            </w:pPr>
            <w:r>
              <w:rPr>
                <w:i/>
                <w:iCs/>
                <w:color w:val="000000"/>
                <w:sz w:val="20"/>
                <w:szCs w:val="20"/>
              </w:rPr>
              <w:t xml:space="preserve">Most DBA students occupy a mixed position: deeply knowledgeable about their professional field (emic) but new to doctoral research methods (etic in that sense). </w:t>
            </w:r>
            <w:proofErr w:type="spellStart"/>
            <w:r>
              <w:rPr>
                <w:i/>
                <w:iCs/>
                <w:color w:val="000000"/>
                <w:sz w:val="20"/>
                <w:szCs w:val="20"/>
              </w:rPr>
              <w:t>Hellawell</w:t>
            </w:r>
            <w:proofErr w:type="spellEnd"/>
            <w:r>
              <w:rPr>
                <w:i/>
                <w:iCs/>
                <w:color w:val="000000"/>
                <w:sz w:val="20"/>
                <w:szCs w:val="20"/>
              </w:rPr>
              <w:t xml:space="preserve"> (2006) argued this is a continuum, not a binary. The analytical task is to examine where you sit on that continuum and what it means for your research.</w:t>
            </w:r>
          </w:p>
          <w:p w14:paraId="69198A93" w14:textId="79076A79" w:rsidR="00684014" w:rsidRDefault="00000000">
            <w:pPr>
              <w:spacing w:after="120"/>
            </w:pPr>
            <w:r>
              <w:rPr>
                <w:i/>
                <w:iCs/>
                <w:color w:val="000000"/>
                <w:sz w:val="17"/>
                <w:szCs w:val="17"/>
              </w:rPr>
              <w:t xml:space="preserve">Key references: Pike, K.L. (1967) Language in Relation to a Unified Theory of the Structure of Human Behaviour. The Hague: Mouton. Headland, T.N., Pike, K.L. and Harris, M. (eds) (1990) </w:t>
            </w:r>
            <w:proofErr w:type="spellStart"/>
            <w:r>
              <w:rPr>
                <w:i/>
                <w:iCs/>
                <w:color w:val="000000"/>
                <w:sz w:val="17"/>
                <w:szCs w:val="17"/>
              </w:rPr>
              <w:t>Emics</w:t>
            </w:r>
            <w:proofErr w:type="spellEnd"/>
            <w:r>
              <w:rPr>
                <w:i/>
                <w:iCs/>
                <w:color w:val="000000"/>
                <w:sz w:val="17"/>
                <w:szCs w:val="17"/>
              </w:rPr>
              <w:t xml:space="preserve"> and </w:t>
            </w:r>
            <w:proofErr w:type="spellStart"/>
            <w:r>
              <w:rPr>
                <w:i/>
                <w:iCs/>
                <w:color w:val="000000"/>
                <w:sz w:val="17"/>
                <w:szCs w:val="17"/>
              </w:rPr>
              <w:t>Etics</w:t>
            </w:r>
            <w:proofErr w:type="spellEnd"/>
            <w:r>
              <w:rPr>
                <w:i/>
                <w:iCs/>
                <w:color w:val="000000"/>
                <w:sz w:val="17"/>
                <w:szCs w:val="17"/>
              </w:rPr>
              <w:t xml:space="preserve">: The Insider/Outsider Debate. Newbury Park: SAGE. </w:t>
            </w:r>
            <w:proofErr w:type="spellStart"/>
            <w:r>
              <w:rPr>
                <w:i/>
                <w:iCs/>
                <w:color w:val="000000"/>
                <w:sz w:val="17"/>
                <w:szCs w:val="17"/>
              </w:rPr>
              <w:t>Hellawell</w:t>
            </w:r>
            <w:proofErr w:type="spellEnd"/>
            <w:r>
              <w:rPr>
                <w:i/>
                <w:iCs/>
                <w:color w:val="000000"/>
                <w:sz w:val="17"/>
                <w:szCs w:val="17"/>
              </w:rPr>
              <w:t>, D. (2006) Inside-out: analysis of the insider-outsider concept. British Educational Research Journal, 32(2</w:t>
            </w:r>
            <w:r w:rsidR="000B0AAA">
              <w:rPr>
                <w:i/>
                <w:iCs/>
                <w:color w:val="000000"/>
                <w:sz w:val="17"/>
                <w:szCs w:val="17"/>
              </w:rPr>
              <w:t xml:space="preserve">) </w:t>
            </w:r>
            <w:r>
              <w:rPr>
                <w:i/>
                <w:iCs/>
                <w:color w:val="000000"/>
                <w:sz w:val="17"/>
                <w:szCs w:val="17"/>
              </w:rPr>
              <w:t>pp. 257-268.</w:t>
            </w:r>
          </w:p>
        </w:tc>
      </w:tr>
    </w:tbl>
    <w:p w14:paraId="7F895478" w14:textId="77777777" w:rsidR="00684014" w:rsidRDefault="00684014">
      <w:pPr>
        <w:spacing w:after="80"/>
      </w:pPr>
    </w:p>
    <w:p w14:paraId="527A7B86" w14:textId="77777777" w:rsidR="00684014" w:rsidRDefault="00000000">
      <w:pPr>
        <w:pStyle w:val="Heading2"/>
      </w:pPr>
      <w:r>
        <w:t>2.9 What is a theoretical framework?</w:t>
      </w:r>
    </w:p>
    <w:p w14:paraId="3FE1AE4E" w14:textId="77777777" w:rsidR="00684014" w:rsidRDefault="00684014">
      <w:pPr>
        <w:spacing w:after="80"/>
      </w:pPr>
    </w:p>
    <w:tbl>
      <w:tblPr>
        <w:tblStyle w:val="af5"/>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3D189CD5" w14:textId="77777777">
        <w:tc>
          <w:tcPr>
            <w:tcW w:w="9026" w:type="dxa"/>
            <w:tcBorders>
              <w:top w:val="nil"/>
              <w:left w:val="nil"/>
              <w:bottom w:val="nil"/>
              <w:right w:val="nil"/>
            </w:tcBorders>
            <w:shd w:val="clear" w:color="auto" w:fill="EEF3F8"/>
            <w:tcMar>
              <w:top w:w="120" w:type="dxa"/>
              <w:left w:w="160" w:type="dxa"/>
              <w:bottom w:w="120" w:type="dxa"/>
              <w:right w:w="160" w:type="dxa"/>
            </w:tcMar>
          </w:tcPr>
          <w:p w14:paraId="4FE8AC05" w14:textId="77777777" w:rsidR="00684014" w:rsidRDefault="00000000">
            <w:pPr>
              <w:spacing w:after="120"/>
            </w:pPr>
            <w:r>
              <w:rPr>
                <w:b/>
                <w:bCs/>
                <w:color w:val="1C2B4A"/>
                <w:sz w:val="21"/>
                <w:szCs w:val="21"/>
              </w:rPr>
              <w:t xml:space="preserve">Students sometimes use the terms theoretical framework and conceptual framework interchangeably. They are related but distinct (Rocco and </w:t>
            </w:r>
            <w:proofErr w:type="spellStart"/>
            <w:r>
              <w:rPr>
                <w:b/>
                <w:bCs/>
                <w:color w:val="1C2B4A"/>
                <w:sz w:val="21"/>
                <w:szCs w:val="21"/>
              </w:rPr>
              <w:t>Plakhotnik</w:t>
            </w:r>
            <w:proofErr w:type="spellEnd"/>
            <w:r>
              <w:rPr>
                <w:b/>
                <w:bCs/>
                <w:color w:val="1C2B4A"/>
                <w:sz w:val="21"/>
                <w:szCs w:val="21"/>
              </w:rPr>
              <w:t xml:space="preserve"> 2009).</w:t>
            </w:r>
          </w:p>
          <w:p w14:paraId="2C1C12CF" w14:textId="77777777" w:rsidR="00684014" w:rsidRDefault="00684014">
            <w:pPr>
              <w:spacing w:after="80"/>
            </w:pPr>
          </w:p>
          <w:p w14:paraId="4C0A649E" w14:textId="2E5A0EC6" w:rsidR="00684014" w:rsidRDefault="00000000">
            <w:pPr>
              <w:spacing w:after="80"/>
            </w:pPr>
            <w:r>
              <w:rPr>
                <w:b/>
                <w:bCs/>
                <w:color w:val="000000"/>
                <w:sz w:val="21"/>
                <w:szCs w:val="21"/>
              </w:rPr>
              <w:t xml:space="preserve">A theoretical framework </w:t>
            </w:r>
            <w:r>
              <w:rPr>
                <w:color w:val="000000"/>
                <w:sz w:val="21"/>
                <w:szCs w:val="21"/>
              </w:rPr>
              <w:t>draws on existing established theories to underpin and give structure to your study. If you are researching why employees resist change, you might use institutional theory</w:t>
            </w:r>
            <w:r w:rsidR="000B0AAA">
              <w:rPr>
                <w:color w:val="000000"/>
                <w:sz w:val="21"/>
                <w:szCs w:val="21"/>
              </w:rPr>
              <w:t xml:space="preserve"> or </w:t>
            </w:r>
            <w:r>
              <w:rPr>
                <w:color w:val="000000"/>
                <w:sz w:val="21"/>
                <w:szCs w:val="21"/>
              </w:rPr>
              <w:t>identity theory</w:t>
            </w:r>
            <w:r w:rsidR="000B0AAA">
              <w:rPr>
                <w:color w:val="000000"/>
                <w:sz w:val="21"/>
                <w:szCs w:val="21"/>
              </w:rPr>
              <w:t xml:space="preserve"> or </w:t>
            </w:r>
            <w:r>
              <w:rPr>
                <w:color w:val="000000"/>
                <w:sz w:val="21"/>
                <w:szCs w:val="21"/>
              </w:rPr>
              <w:t xml:space="preserve">Lewin's change model as a theoretical lens. The theory was developed by someone </w:t>
            </w:r>
            <w:proofErr w:type="gramStart"/>
            <w:r>
              <w:rPr>
                <w:color w:val="000000"/>
                <w:sz w:val="21"/>
                <w:szCs w:val="21"/>
              </w:rPr>
              <w:t>else</w:t>
            </w:r>
            <w:proofErr w:type="gramEnd"/>
            <w:r>
              <w:rPr>
                <w:color w:val="000000"/>
                <w:sz w:val="21"/>
                <w:szCs w:val="21"/>
              </w:rPr>
              <w:t xml:space="preserve"> and you are applying or testing it in your research context.</w:t>
            </w:r>
          </w:p>
          <w:p w14:paraId="45C2DDEF" w14:textId="77777777" w:rsidR="00684014" w:rsidRDefault="00000000">
            <w:pPr>
              <w:spacing w:after="80"/>
            </w:pPr>
            <w:r>
              <w:rPr>
                <w:b/>
                <w:bCs/>
                <w:color w:val="000000"/>
                <w:sz w:val="21"/>
                <w:szCs w:val="21"/>
              </w:rPr>
              <w:t xml:space="preserve">A conceptual framework </w:t>
            </w:r>
            <w:r>
              <w:rPr>
                <w:color w:val="000000"/>
                <w:sz w:val="21"/>
                <w:szCs w:val="21"/>
              </w:rPr>
              <w:t>is your own construction: a map of the key concepts relevant to your study and the relationships between them. It shows how you have synthesised existing thinking to frame your specific research.</w:t>
            </w:r>
          </w:p>
          <w:p w14:paraId="5FC9002D" w14:textId="77777777" w:rsidR="00684014" w:rsidRDefault="00000000">
            <w:pPr>
              <w:spacing w:after="120"/>
            </w:pPr>
            <w:r>
              <w:rPr>
                <w:color w:val="000000"/>
              </w:rPr>
              <w:t>Both are relevant to Section 2 of your portfolio, which asks about your engagement with theory and literature. The question there is not which frameworks you used (that is your literature review) but how your professional formation, cultural background and existing assumptions shaped which frameworks resonated with you and which did not.</w:t>
            </w:r>
          </w:p>
        </w:tc>
      </w:tr>
    </w:tbl>
    <w:p w14:paraId="74457317" w14:textId="77777777" w:rsidR="00684014" w:rsidRDefault="00000000">
      <w:r>
        <w:br w:type="page"/>
      </w:r>
    </w:p>
    <w:p w14:paraId="275D1FC9" w14:textId="77777777" w:rsidR="00684014" w:rsidRDefault="00000000">
      <w:pPr>
        <w:pStyle w:val="Heading1"/>
        <w:pBdr>
          <w:bottom w:val="single" w:sz="8" w:space="4" w:color="C9A84C"/>
        </w:pBdr>
      </w:pPr>
      <w:r>
        <w:lastRenderedPageBreak/>
        <w:t>3. The Seven Aliens: Your Research Paradigm Map</w:t>
      </w:r>
    </w:p>
    <w:p w14:paraId="3A99212F" w14:textId="77777777" w:rsidR="00684014" w:rsidRDefault="00000000">
      <w:pPr>
        <w:spacing w:after="120"/>
      </w:pPr>
      <w:r>
        <w:rPr>
          <w:color w:val="000000"/>
        </w:rPr>
        <w:t>The Seven Aliens framework, developed by Dr Caroline Jawad for this programme, maps the seven research paradigms used in business and management research. Each alien has a different set of beliefs about reality, knowledge, values and method.</w:t>
      </w:r>
    </w:p>
    <w:p w14:paraId="1F9AE6A3" w14:textId="77777777" w:rsidR="00684014" w:rsidRDefault="00684014">
      <w:pPr>
        <w:spacing w:after="80"/>
      </w:pPr>
    </w:p>
    <w:p w14:paraId="148EB789" w14:textId="77777777" w:rsidR="00684014" w:rsidRDefault="00000000">
      <w:pPr>
        <w:spacing w:after="120"/>
      </w:pPr>
      <w:r>
        <w:rPr>
          <w:color w:val="000000"/>
        </w:rPr>
        <w:t xml:space="preserve">Use this table as a reference throughout the handbook. It is not a diagnostic test that you complete once and put away. As you draft each section of your portfolio, return to it and ask: which of these positions most closely reflects what I </w:t>
      </w:r>
      <w:proofErr w:type="gramStart"/>
      <w:r>
        <w:rPr>
          <w:color w:val="000000"/>
        </w:rPr>
        <w:t>actually believe</w:t>
      </w:r>
      <w:proofErr w:type="gramEnd"/>
      <w:r>
        <w:rPr>
          <w:color w:val="000000"/>
        </w:rPr>
        <w:t xml:space="preserve"> about my research?</w:t>
      </w:r>
    </w:p>
    <w:p w14:paraId="4223BEB6" w14:textId="77777777" w:rsidR="00684014" w:rsidRDefault="00684014">
      <w:pPr>
        <w:spacing w:after="80"/>
      </w:pPr>
    </w:p>
    <w:tbl>
      <w:tblPr>
        <w:tblStyle w:val="af6"/>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0280E4FD" w14:textId="77777777">
        <w:tc>
          <w:tcPr>
            <w:tcW w:w="9026" w:type="dxa"/>
            <w:tcBorders>
              <w:top w:val="nil"/>
              <w:left w:val="nil"/>
              <w:bottom w:val="nil"/>
              <w:right w:val="nil"/>
            </w:tcBorders>
            <w:shd w:val="clear" w:color="auto" w:fill="FFF3CD"/>
            <w:tcMar>
              <w:top w:w="120" w:type="dxa"/>
              <w:left w:w="160" w:type="dxa"/>
              <w:bottom w:w="120" w:type="dxa"/>
              <w:right w:w="160" w:type="dxa"/>
            </w:tcMar>
          </w:tcPr>
          <w:p w14:paraId="705831F1" w14:textId="77777777" w:rsidR="00684014" w:rsidRDefault="00000000">
            <w:pPr>
              <w:spacing w:after="120"/>
            </w:pPr>
            <w:r>
              <w:rPr>
                <w:color w:val="000000"/>
                <w:sz w:val="21"/>
                <w:szCs w:val="21"/>
              </w:rPr>
              <w:t>Your paradigm is not something to be chosen for impression, convenience or because it matches the methodology you have already decided to use. It should reflect your genuine beliefs about the nature of your research phenomenon and how it can be studied. The test is coherence: do your beliefs about reality, knowledge, values and method form a consistent whole?</w:t>
            </w:r>
          </w:p>
        </w:tc>
      </w:tr>
    </w:tbl>
    <w:p w14:paraId="25DD69E5" w14:textId="77777777" w:rsidR="00684014" w:rsidRDefault="00684014">
      <w:pPr>
        <w:spacing w:after="80"/>
      </w:pPr>
    </w:p>
    <w:tbl>
      <w:tblPr>
        <w:tblStyle w:val="af7"/>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0"/>
        <w:gridCol w:w="1200"/>
        <w:gridCol w:w="1600"/>
        <w:gridCol w:w="1600"/>
        <w:gridCol w:w="1600"/>
        <w:gridCol w:w="2626"/>
      </w:tblGrid>
      <w:tr w:rsidR="00684014" w14:paraId="168BB401" w14:textId="77777777">
        <w:tc>
          <w:tcPr>
            <w:tcW w:w="400" w:type="dxa"/>
            <w:tcBorders>
              <w:top w:val="single" w:sz="4" w:space="0" w:color="CCCCCC"/>
              <w:left w:val="single" w:sz="4" w:space="0" w:color="CCCCCC"/>
              <w:bottom w:val="single" w:sz="4" w:space="0" w:color="CCCCCC"/>
              <w:right w:val="single" w:sz="4" w:space="0" w:color="CCCCCC"/>
            </w:tcBorders>
            <w:shd w:val="clear" w:color="auto" w:fill="1C2B4A"/>
            <w:tcMar>
              <w:top w:w="80" w:type="dxa"/>
              <w:left w:w="80" w:type="dxa"/>
              <w:bottom w:w="80" w:type="dxa"/>
              <w:right w:w="80" w:type="dxa"/>
            </w:tcMar>
          </w:tcPr>
          <w:p w14:paraId="3A344193" w14:textId="77777777" w:rsidR="00684014" w:rsidRDefault="00684014">
            <w:pPr>
              <w:spacing w:after="120"/>
            </w:pPr>
          </w:p>
        </w:tc>
        <w:tc>
          <w:tcPr>
            <w:tcW w:w="1200" w:type="dxa"/>
            <w:tcBorders>
              <w:top w:val="single" w:sz="4" w:space="0" w:color="CCCCCC"/>
              <w:left w:val="single" w:sz="4" w:space="0" w:color="CCCCCC"/>
              <w:bottom w:val="single" w:sz="4" w:space="0" w:color="CCCCCC"/>
              <w:right w:val="single" w:sz="4" w:space="0" w:color="CCCCCC"/>
            </w:tcBorders>
            <w:shd w:val="clear" w:color="auto" w:fill="1C2B4A"/>
            <w:tcMar>
              <w:top w:w="80" w:type="dxa"/>
              <w:left w:w="80" w:type="dxa"/>
              <w:bottom w:w="80" w:type="dxa"/>
              <w:right w:w="80" w:type="dxa"/>
            </w:tcMar>
          </w:tcPr>
          <w:p w14:paraId="01C4648C" w14:textId="77777777" w:rsidR="00684014" w:rsidRDefault="00000000">
            <w:pPr>
              <w:spacing w:after="120"/>
            </w:pPr>
            <w:r>
              <w:rPr>
                <w:b/>
                <w:bCs/>
                <w:color w:val="C9A84C"/>
                <w:sz w:val="16"/>
                <w:szCs w:val="16"/>
              </w:rPr>
              <w:t>Paradigm</w:t>
            </w:r>
          </w:p>
        </w:tc>
        <w:tc>
          <w:tcPr>
            <w:tcW w:w="1600" w:type="dxa"/>
            <w:tcBorders>
              <w:top w:val="single" w:sz="4" w:space="0" w:color="CCCCCC"/>
              <w:left w:val="single" w:sz="4" w:space="0" w:color="CCCCCC"/>
              <w:bottom w:val="single" w:sz="4" w:space="0" w:color="CCCCCC"/>
              <w:right w:val="single" w:sz="4" w:space="0" w:color="CCCCCC"/>
            </w:tcBorders>
            <w:shd w:val="clear" w:color="auto" w:fill="1C2B4A"/>
            <w:tcMar>
              <w:top w:w="80" w:type="dxa"/>
              <w:left w:w="80" w:type="dxa"/>
              <w:bottom w:w="80" w:type="dxa"/>
              <w:right w:w="80" w:type="dxa"/>
            </w:tcMar>
          </w:tcPr>
          <w:p w14:paraId="6651EE8D" w14:textId="77777777" w:rsidR="00684014" w:rsidRDefault="00000000">
            <w:pPr>
              <w:spacing w:after="120"/>
            </w:pPr>
            <w:r>
              <w:rPr>
                <w:b/>
                <w:bCs/>
                <w:color w:val="C9A84C"/>
                <w:sz w:val="16"/>
                <w:szCs w:val="16"/>
              </w:rPr>
              <w:t>Ontology</w:t>
            </w:r>
          </w:p>
        </w:tc>
        <w:tc>
          <w:tcPr>
            <w:tcW w:w="1600" w:type="dxa"/>
            <w:tcBorders>
              <w:top w:val="single" w:sz="4" w:space="0" w:color="CCCCCC"/>
              <w:left w:val="single" w:sz="4" w:space="0" w:color="CCCCCC"/>
              <w:bottom w:val="single" w:sz="4" w:space="0" w:color="CCCCCC"/>
              <w:right w:val="single" w:sz="4" w:space="0" w:color="CCCCCC"/>
            </w:tcBorders>
            <w:shd w:val="clear" w:color="auto" w:fill="1C2B4A"/>
            <w:tcMar>
              <w:top w:w="80" w:type="dxa"/>
              <w:left w:w="80" w:type="dxa"/>
              <w:bottom w:w="80" w:type="dxa"/>
              <w:right w:w="80" w:type="dxa"/>
            </w:tcMar>
          </w:tcPr>
          <w:p w14:paraId="7039910E" w14:textId="77777777" w:rsidR="00684014" w:rsidRDefault="00000000">
            <w:pPr>
              <w:spacing w:after="120"/>
            </w:pPr>
            <w:r>
              <w:rPr>
                <w:b/>
                <w:bCs/>
                <w:color w:val="C9A84C"/>
                <w:sz w:val="16"/>
                <w:szCs w:val="16"/>
              </w:rPr>
              <w:t>Epistemology</w:t>
            </w:r>
          </w:p>
        </w:tc>
        <w:tc>
          <w:tcPr>
            <w:tcW w:w="1600" w:type="dxa"/>
            <w:tcBorders>
              <w:top w:val="single" w:sz="4" w:space="0" w:color="CCCCCC"/>
              <w:left w:val="single" w:sz="4" w:space="0" w:color="CCCCCC"/>
              <w:bottom w:val="single" w:sz="4" w:space="0" w:color="CCCCCC"/>
              <w:right w:val="single" w:sz="4" w:space="0" w:color="CCCCCC"/>
            </w:tcBorders>
            <w:shd w:val="clear" w:color="auto" w:fill="1C2B4A"/>
            <w:tcMar>
              <w:top w:w="80" w:type="dxa"/>
              <w:left w:w="80" w:type="dxa"/>
              <w:bottom w:w="80" w:type="dxa"/>
              <w:right w:w="80" w:type="dxa"/>
            </w:tcMar>
          </w:tcPr>
          <w:p w14:paraId="6B7EC443" w14:textId="77777777" w:rsidR="00684014" w:rsidRDefault="00000000">
            <w:pPr>
              <w:spacing w:after="120"/>
            </w:pPr>
            <w:r>
              <w:rPr>
                <w:b/>
                <w:bCs/>
                <w:color w:val="C9A84C"/>
                <w:sz w:val="16"/>
                <w:szCs w:val="16"/>
              </w:rPr>
              <w:t>Axiology</w:t>
            </w:r>
          </w:p>
        </w:tc>
        <w:tc>
          <w:tcPr>
            <w:tcW w:w="2626" w:type="dxa"/>
            <w:tcBorders>
              <w:top w:val="single" w:sz="4" w:space="0" w:color="CCCCCC"/>
              <w:left w:val="single" w:sz="4" w:space="0" w:color="CCCCCC"/>
              <w:bottom w:val="single" w:sz="4" w:space="0" w:color="CCCCCC"/>
              <w:right w:val="single" w:sz="4" w:space="0" w:color="CCCCCC"/>
            </w:tcBorders>
            <w:shd w:val="clear" w:color="auto" w:fill="1C2B4A"/>
            <w:tcMar>
              <w:top w:w="80" w:type="dxa"/>
              <w:left w:w="80" w:type="dxa"/>
              <w:bottom w:w="80" w:type="dxa"/>
              <w:right w:w="80" w:type="dxa"/>
            </w:tcMar>
          </w:tcPr>
          <w:p w14:paraId="793C3A0B" w14:textId="77777777" w:rsidR="00684014" w:rsidRDefault="00000000">
            <w:pPr>
              <w:spacing w:after="120"/>
            </w:pPr>
            <w:r>
              <w:rPr>
                <w:b/>
                <w:bCs/>
                <w:color w:val="C9A84C"/>
                <w:sz w:val="16"/>
                <w:szCs w:val="16"/>
              </w:rPr>
              <w:t>Methodology and when to use</w:t>
            </w:r>
          </w:p>
        </w:tc>
      </w:tr>
      <w:tr w:rsidR="00684014" w14:paraId="336DE41D" w14:textId="77777777">
        <w:tc>
          <w:tcPr>
            <w:tcW w:w="400" w:type="dxa"/>
            <w:tcBorders>
              <w:top w:val="single" w:sz="4" w:space="0" w:color="CCCCCC"/>
              <w:left w:val="single" w:sz="4" w:space="0" w:color="CCCCCC"/>
              <w:bottom w:val="single" w:sz="4" w:space="0" w:color="CCCCCC"/>
              <w:right w:val="single" w:sz="4" w:space="0" w:color="CCCCCC"/>
            </w:tcBorders>
            <w:shd w:val="clear" w:color="auto" w:fill="EAF4FB"/>
            <w:tcMar>
              <w:top w:w="80" w:type="dxa"/>
              <w:left w:w="60" w:type="dxa"/>
              <w:bottom w:w="80" w:type="dxa"/>
              <w:right w:w="60" w:type="dxa"/>
            </w:tcMar>
            <w:vAlign w:val="center"/>
          </w:tcPr>
          <w:p w14:paraId="08855585" w14:textId="77777777" w:rsidR="00684014" w:rsidRDefault="00000000">
            <w:pPr>
              <w:spacing w:after="120"/>
              <w:jc w:val="center"/>
            </w:pPr>
            <w:r>
              <w:rPr>
                <w:b/>
                <w:bCs/>
                <w:color w:val="C9A84C"/>
                <w:sz w:val="18"/>
                <w:szCs w:val="18"/>
              </w:rPr>
              <w:t>A</w:t>
            </w:r>
          </w:p>
        </w:tc>
        <w:tc>
          <w:tcPr>
            <w:tcW w:w="1200" w:type="dxa"/>
            <w:tcBorders>
              <w:top w:val="single" w:sz="4" w:space="0" w:color="CCCCCC"/>
              <w:left w:val="single" w:sz="4" w:space="0" w:color="CCCCCC"/>
              <w:bottom w:val="single" w:sz="4" w:space="0" w:color="CCCCCC"/>
              <w:right w:val="single" w:sz="4" w:space="0" w:color="CCCCCC"/>
            </w:tcBorders>
            <w:shd w:val="clear" w:color="auto" w:fill="EAF4FB"/>
            <w:tcMar>
              <w:top w:w="80" w:type="dxa"/>
              <w:left w:w="80" w:type="dxa"/>
              <w:bottom w:w="80" w:type="dxa"/>
              <w:right w:w="80" w:type="dxa"/>
            </w:tcMar>
          </w:tcPr>
          <w:p w14:paraId="7E2E89E8" w14:textId="77777777" w:rsidR="00684014" w:rsidRDefault="00000000">
            <w:pPr>
              <w:spacing w:after="120"/>
            </w:pPr>
            <w:r>
              <w:rPr>
                <w:b/>
                <w:bCs/>
                <w:color w:val="000000"/>
                <w:sz w:val="16"/>
                <w:szCs w:val="16"/>
              </w:rPr>
              <w:t>Positivism</w:t>
            </w:r>
          </w:p>
        </w:tc>
        <w:tc>
          <w:tcPr>
            <w:tcW w:w="1600" w:type="dxa"/>
            <w:tcBorders>
              <w:top w:val="single" w:sz="4" w:space="0" w:color="CCCCCC"/>
              <w:left w:val="single" w:sz="4" w:space="0" w:color="CCCCCC"/>
              <w:bottom w:val="single" w:sz="4" w:space="0" w:color="CCCCCC"/>
              <w:right w:val="single" w:sz="4" w:space="0" w:color="CCCCCC"/>
            </w:tcBorders>
            <w:shd w:val="clear" w:color="auto" w:fill="EAF4FB"/>
            <w:tcMar>
              <w:top w:w="80" w:type="dxa"/>
              <w:left w:w="80" w:type="dxa"/>
              <w:bottom w:w="80" w:type="dxa"/>
              <w:right w:w="80" w:type="dxa"/>
            </w:tcMar>
          </w:tcPr>
          <w:p w14:paraId="5A6D8B21" w14:textId="77777777" w:rsidR="00684014" w:rsidRDefault="00000000">
            <w:pPr>
              <w:spacing w:after="120"/>
            </w:pPr>
            <w:r>
              <w:rPr>
                <w:color w:val="000000"/>
                <w:sz w:val="15"/>
                <w:szCs w:val="15"/>
              </w:rPr>
              <w:t>One objective reality exists, independent of any observer. It can be discovered through rigorous measurement.</w:t>
            </w:r>
          </w:p>
        </w:tc>
        <w:tc>
          <w:tcPr>
            <w:tcW w:w="1600" w:type="dxa"/>
            <w:tcBorders>
              <w:top w:val="single" w:sz="4" w:space="0" w:color="CCCCCC"/>
              <w:left w:val="single" w:sz="4" w:space="0" w:color="CCCCCC"/>
              <w:bottom w:val="single" w:sz="4" w:space="0" w:color="CCCCCC"/>
              <w:right w:val="single" w:sz="4" w:space="0" w:color="CCCCCC"/>
            </w:tcBorders>
            <w:shd w:val="clear" w:color="auto" w:fill="EAF4FB"/>
            <w:tcMar>
              <w:top w:w="80" w:type="dxa"/>
              <w:left w:w="80" w:type="dxa"/>
              <w:bottom w:w="80" w:type="dxa"/>
              <w:right w:w="80" w:type="dxa"/>
            </w:tcMar>
          </w:tcPr>
          <w:p w14:paraId="377F68F3" w14:textId="77777777" w:rsidR="00684014" w:rsidRDefault="00000000">
            <w:pPr>
              <w:spacing w:after="120"/>
            </w:pPr>
            <w:r>
              <w:rPr>
                <w:color w:val="000000"/>
                <w:sz w:val="15"/>
                <w:szCs w:val="15"/>
              </w:rPr>
              <w:t>Knowledge is objective. Researcher and subject are kept separate. Truth accumulates through repeated testing.</w:t>
            </w:r>
          </w:p>
        </w:tc>
        <w:tc>
          <w:tcPr>
            <w:tcW w:w="1600" w:type="dxa"/>
            <w:tcBorders>
              <w:top w:val="single" w:sz="4" w:space="0" w:color="CCCCCC"/>
              <w:left w:val="single" w:sz="4" w:space="0" w:color="CCCCCC"/>
              <w:bottom w:val="single" w:sz="4" w:space="0" w:color="CCCCCC"/>
              <w:right w:val="single" w:sz="4" w:space="0" w:color="CCCCCC"/>
            </w:tcBorders>
            <w:shd w:val="clear" w:color="auto" w:fill="EAF4FB"/>
            <w:tcMar>
              <w:top w:w="80" w:type="dxa"/>
              <w:left w:w="80" w:type="dxa"/>
              <w:bottom w:w="80" w:type="dxa"/>
              <w:right w:w="80" w:type="dxa"/>
            </w:tcMar>
          </w:tcPr>
          <w:p w14:paraId="2DEA04B3" w14:textId="77777777" w:rsidR="00684014" w:rsidRDefault="00000000">
            <w:pPr>
              <w:spacing w:after="120"/>
            </w:pPr>
            <w:r>
              <w:rPr>
                <w:color w:val="000000"/>
                <w:sz w:val="15"/>
                <w:szCs w:val="15"/>
              </w:rPr>
              <w:t>Values are a source of bias. Researcher must remain neutral and value-free.</w:t>
            </w:r>
          </w:p>
        </w:tc>
        <w:tc>
          <w:tcPr>
            <w:tcW w:w="2626" w:type="dxa"/>
            <w:tcBorders>
              <w:top w:val="single" w:sz="4" w:space="0" w:color="CCCCCC"/>
              <w:left w:val="single" w:sz="4" w:space="0" w:color="CCCCCC"/>
              <w:bottom w:val="single" w:sz="4" w:space="0" w:color="CCCCCC"/>
              <w:right w:val="single" w:sz="4" w:space="0" w:color="CCCCCC"/>
            </w:tcBorders>
            <w:shd w:val="clear" w:color="auto" w:fill="EAF4FB"/>
            <w:tcMar>
              <w:top w:w="80" w:type="dxa"/>
              <w:left w:w="80" w:type="dxa"/>
              <w:bottom w:w="80" w:type="dxa"/>
              <w:right w:w="80" w:type="dxa"/>
            </w:tcMar>
          </w:tcPr>
          <w:p w14:paraId="05C31961" w14:textId="77777777" w:rsidR="00684014" w:rsidRDefault="00000000">
            <w:pPr>
              <w:spacing w:after="120"/>
            </w:pPr>
            <w:r>
              <w:rPr>
                <w:color w:val="000000"/>
                <w:sz w:val="15"/>
                <w:szCs w:val="15"/>
              </w:rPr>
              <w:t>Quantitative methods: experiments, large-scale surveys, statistical analysis. Design is fixed before data collection begins.</w:t>
            </w:r>
          </w:p>
          <w:p w14:paraId="28B14341" w14:textId="77777777" w:rsidR="00684014" w:rsidRDefault="00000000">
            <w:pPr>
              <w:spacing w:before="80" w:after="120"/>
            </w:pPr>
            <w:r>
              <w:rPr>
                <w:i/>
                <w:iCs/>
                <w:color w:val="000000"/>
                <w:sz w:val="15"/>
                <w:szCs w:val="15"/>
              </w:rPr>
              <w:t>When you need to measure, compare or predict across large groups. When you want results that can be generalised widely.</w:t>
            </w:r>
          </w:p>
        </w:tc>
      </w:tr>
      <w:tr w:rsidR="00684014" w14:paraId="5AEC0B8E" w14:textId="77777777">
        <w:tc>
          <w:tcPr>
            <w:tcW w:w="400" w:type="dxa"/>
            <w:tcBorders>
              <w:top w:val="single" w:sz="4" w:space="0" w:color="CCCCCC"/>
              <w:left w:val="single" w:sz="4" w:space="0" w:color="CCCCCC"/>
              <w:bottom w:val="single" w:sz="4" w:space="0" w:color="CCCCCC"/>
              <w:right w:val="single" w:sz="4" w:space="0" w:color="CCCCCC"/>
            </w:tcBorders>
            <w:shd w:val="clear" w:color="auto" w:fill="E8F5E8"/>
            <w:tcMar>
              <w:top w:w="80" w:type="dxa"/>
              <w:left w:w="60" w:type="dxa"/>
              <w:bottom w:w="80" w:type="dxa"/>
              <w:right w:w="60" w:type="dxa"/>
            </w:tcMar>
            <w:vAlign w:val="center"/>
          </w:tcPr>
          <w:p w14:paraId="19D4FBA9" w14:textId="77777777" w:rsidR="00684014" w:rsidRDefault="00000000">
            <w:pPr>
              <w:spacing w:after="120"/>
              <w:jc w:val="center"/>
            </w:pPr>
            <w:r>
              <w:rPr>
                <w:b/>
                <w:bCs/>
                <w:color w:val="C9A84C"/>
                <w:sz w:val="18"/>
                <w:szCs w:val="18"/>
              </w:rPr>
              <w:t>B</w:t>
            </w:r>
          </w:p>
        </w:tc>
        <w:tc>
          <w:tcPr>
            <w:tcW w:w="1200" w:type="dxa"/>
            <w:tcBorders>
              <w:top w:val="single" w:sz="4" w:space="0" w:color="CCCCCC"/>
              <w:left w:val="single" w:sz="4" w:space="0" w:color="CCCCCC"/>
              <w:bottom w:val="single" w:sz="4" w:space="0" w:color="CCCCCC"/>
              <w:right w:val="single" w:sz="4" w:space="0" w:color="CCCCCC"/>
            </w:tcBorders>
            <w:shd w:val="clear" w:color="auto" w:fill="E8F5E8"/>
            <w:tcMar>
              <w:top w:w="80" w:type="dxa"/>
              <w:left w:w="80" w:type="dxa"/>
              <w:bottom w:w="80" w:type="dxa"/>
              <w:right w:w="80" w:type="dxa"/>
            </w:tcMar>
          </w:tcPr>
          <w:p w14:paraId="1AC7550B" w14:textId="77777777" w:rsidR="00684014" w:rsidRDefault="00000000">
            <w:pPr>
              <w:spacing w:after="120"/>
            </w:pPr>
            <w:r>
              <w:rPr>
                <w:b/>
                <w:bCs/>
                <w:color w:val="000000"/>
                <w:sz w:val="16"/>
                <w:szCs w:val="16"/>
              </w:rPr>
              <w:t>Post-Positivism</w:t>
            </w:r>
          </w:p>
        </w:tc>
        <w:tc>
          <w:tcPr>
            <w:tcW w:w="1600" w:type="dxa"/>
            <w:tcBorders>
              <w:top w:val="single" w:sz="4" w:space="0" w:color="CCCCCC"/>
              <w:left w:val="single" w:sz="4" w:space="0" w:color="CCCCCC"/>
              <w:bottom w:val="single" w:sz="4" w:space="0" w:color="CCCCCC"/>
              <w:right w:val="single" w:sz="4" w:space="0" w:color="CCCCCC"/>
            </w:tcBorders>
            <w:shd w:val="clear" w:color="auto" w:fill="E8F5E8"/>
            <w:tcMar>
              <w:top w:w="80" w:type="dxa"/>
              <w:left w:w="80" w:type="dxa"/>
              <w:bottom w:w="80" w:type="dxa"/>
              <w:right w:w="80" w:type="dxa"/>
            </w:tcMar>
          </w:tcPr>
          <w:p w14:paraId="6C1647E2" w14:textId="77777777" w:rsidR="00684014" w:rsidRDefault="00000000">
            <w:pPr>
              <w:spacing w:after="120"/>
            </w:pPr>
            <w:r>
              <w:rPr>
                <w:color w:val="000000"/>
                <w:sz w:val="15"/>
                <w:szCs w:val="15"/>
              </w:rPr>
              <w:t>One reality exists but we can never fully know it. Our knowledge is always incomplete and fallible.</w:t>
            </w:r>
          </w:p>
        </w:tc>
        <w:tc>
          <w:tcPr>
            <w:tcW w:w="1600" w:type="dxa"/>
            <w:tcBorders>
              <w:top w:val="single" w:sz="4" w:space="0" w:color="CCCCCC"/>
              <w:left w:val="single" w:sz="4" w:space="0" w:color="CCCCCC"/>
              <w:bottom w:val="single" w:sz="4" w:space="0" w:color="CCCCCC"/>
              <w:right w:val="single" w:sz="4" w:space="0" w:color="CCCCCC"/>
            </w:tcBorders>
            <w:shd w:val="clear" w:color="auto" w:fill="E8F5E8"/>
            <w:tcMar>
              <w:top w:w="80" w:type="dxa"/>
              <w:left w:w="80" w:type="dxa"/>
              <w:bottom w:w="80" w:type="dxa"/>
              <w:right w:w="80" w:type="dxa"/>
            </w:tcMar>
          </w:tcPr>
          <w:p w14:paraId="2DD08E7B" w14:textId="77777777" w:rsidR="00684014" w:rsidRDefault="00000000">
            <w:pPr>
              <w:spacing w:after="120"/>
            </w:pPr>
            <w:r>
              <w:rPr>
                <w:color w:val="000000"/>
                <w:sz w:val="15"/>
                <w:szCs w:val="15"/>
              </w:rPr>
              <w:t>Knowledge is probable, not certain. Multiple sources of evidence build a more reliable picture.</w:t>
            </w:r>
          </w:p>
        </w:tc>
        <w:tc>
          <w:tcPr>
            <w:tcW w:w="1600" w:type="dxa"/>
            <w:tcBorders>
              <w:top w:val="single" w:sz="4" w:space="0" w:color="CCCCCC"/>
              <w:left w:val="single" w:sz="4" w:space="0" w:color="CCCCCC"/>
              <w:bottom w:val="single" w:sz="4" w:space="0" w:color="CCCCCC"/>
              <w:right w:val="single" w:sz="4" w:space="0" w:color="CCCCCC"/>
            </w:tcBorders>
            <w:shd w:val="clear" w:color="auto" w:fill="E8F5E8"/>
            <w:tcMar>
              <w:top w:w="80" w:type="dxa"/>
              <w:left w:w="80" w:type="dxa"/>
              <w:bottom w:w="80" w:type="dxa"/>
              <w:right w:w="80" w:type="dxa"/>
            </w:tcMar>
          </w:tcPr>
          <w:p w14:paraId="34F6D562" w14:textId="77777777" w:rsidR="00684014" w:rsidRDefault="00000000">
            <w:pPr>
              <w:spacing w:after="120"/>
            </w:pPr>
            <w:r>
              <w:rPr>
                <w:color w:val="000000"/>
                <w:sz w:val="15"/>
                <w:szCs w:val="15"/>
              </w:rPr>
              <w:t>Values influence research but must be acknowledged and minimised. Researcher reflects on potential bias.</w:t>
            </w:r>
          </w:p>
        </w:tc>
        <w:tc>
          <w:tcPr>
            <w:tcW w:w="2626" w:type="dxa"/>
            <w:tcBorders>
              <w:top w:val="single" w:sz="4" w:space="0" w:color="CCCCCC"/>
              <w:left w:val="single" w:sz="4" w:space="0" w:color="CCCCCC"/>
              <w:bottom w:val="single" w:sz="4" w:space="0" w:color="CCCCCC"/>
              <w:right w:val="single" w:sz="4" w:space="0" w:color="CCCCCC"/>
            </w:tcBorders>
            <w:shd w:val="clear" w:color="auto" w:fill="E8F5E8"/>
            <w:tcMar>
              <w:top w:w="80" w:type="dxa"/>
              <w:left w:w="80" w:type="dxa"/>
              <w:bottom w:w="80" w:type="dxa"/>
              <w:right w:w="80" w:type="dxa"/>
            </w:tcMar>
          </w:tcPr>
          <w:p w14:paraId="7C64DC20" w14:textId="77777777" w:rsidR="00684014" w:rsidRDefault="00000000">
            <w:pPr>
              <w:spacing w:after="120"/>
            </w:pPr>
            <w:r>
              <w:rPr>
                <w:color w:val="000000"/>
                <w:sz w:val="15"/>
                <w:szCs w:val="15"/>
              </w:rPr>
              <w:t>Often mixed methods. Combines surveys with interviews or documents. Triangulation strengthens confidence.</w:t>
            </w:r>
          </w:p>
          <w:p w14:paraId="445DBB6D" w14:textId="77777777" w:rsidR="00684014" w:rsidRDefault="00000000">
            <w:pPr>
              <w:spacing w:before="80" w:after="120"/>
            </w:pPr>
            <w:r>
              <w:rPr>
                <w:i/>
                <w:iCs/>
                <w:color w:val="000000"/>
                <w:sz w:val="15"/>
                <w:szCs w:val="15"/>
              </w:rPr>
              <w:t>When a single measure is insufficient and you want to cross-check findings across different types of data.</w:t>
            </w:r>
          </w:p>
        </w:tc>
      </w:tr>
      <w:tr w:rsidR="00684014" w14:paraId="7FB633CE" w14:textId="77777777">
        <w:tc>
          <w:tcPr>
            <w:tcW w:w="400" w:type="dxa"/>
            <w:tcBorders>
              <w:top w:val="single" w:sz="4" w:space="0" w:color="CCCCCC"/>
              <w:left w:val="single" w:sz="4" w:space="0" w:color="CCCCCC"/>
              <w:bottom w:val="single" w:sz="4" w:space="0" w:color="CCCCCC"/>
              <w:right w:val="single" w:sz="4" w:space="0" w:color="CCCCCC"/>
            </w:tcBorders>
            <w:shd w:val="clear" w:color="auto" w:fill="FDF6E3"/>
            <w:tcMar>
              <w:top w:w="80" w:type="dxa"/>
              <w:left w:w="60" w:type="dxa"/>
              <w:bottom w:w="80" w:type="dxa"/>
              <w:right w:w="60" w:type="dxa"/>
            </w:tcMar>
            <w:vAlign w:val="center"/>
          </w:tcPr>
          <w:p w14:paraId="2C8420F3" w14:textId="77777777" w:rsidR="00684014" w:rsidRDefault="00000000">
            <w:pPr>
              <w:spacing w:after="120"/>
              <w:jc w:val="center"/>
            </w:pPr>
            <w:r>
              <w:rPr>
                <w:b/>
                <w:bCs/>
                <w:color w:val="C9A84C"/>
                <w:sz w:val="18"/>
                <w:szCs w:val="18"/>
              </w:rPr>
              <w:t>C</w:t>
            </w:r>
          </w:p>
        </w:tc>
        <w:tc>
          <w:tcPr>
            <w:tcW w:w="1200" w:type="dxa"/>
            <w:tcBorders>
              <w:top w:val="single" w:sz="4" w:space="0" w:color="CCCCCC"/>
              <w:left w:val="single" w:sz="4" w:space="0" w:color="CCCCCC"/>
              <w:bottom w:val="single" w:sz="4" w:space="0" w:color="CCCCCC"/>
              <w:right w:val="single" w:sz="4" w:space="0" w:color="CCCCCC"/>
            </w:tcBorders>
            <w:shd w:val="clear" w:color="auto" w:fill="FDF6E3"/>
            <w:tcMar>
              <w:top w:w="80" w:type="dxa"/>
              <w:left w:w="80" w:type="dxa"/>
              <w:bottom w:w="80" w:type="dxa"/>
              <w:right w:w="80" w:type="dxa"/>
            </w:tcMar>
          </w:tcPr>
          <w:p w14:paraId="63F0E65D" w14:textId="77777777" w:rsidR="00684014" w:rsidRDefault="00000000">
            <w:pPr>
              <w:spacing w:after="120"/>
            </w:pPr>
            <w:r>
              <w:rPr>
                <w:b/>
                <w:bCs/>
                <w:color w:val="000000"/>
                <w:sz w:val="16"/>
                <w:szCs w:val="16"/>
              </w:rPr>
              <w:t>Interpretivism</w:t>
            </w:r>
          </w:p>
        </w:tc>
        <w:tc>
          <w:tcPr>
            <w:tcW w:w="1600" w:type="dxa"/>
            <w:tcBorders>
              <w:top w:val="single" w:sz="4" w:space="0" w:color="CCCCCC"/>
              <w:left w:val="single" w:sz="4" w:space="0" w:color="CCCCCC"/>
              <w:bottom w:val="single" w:sz="4" w:space="0" w:color="CCCCCC"/>
              <w:right w:val="single" w:sz="4" w:space="0" w:color="CCCCCC"/>
            </w:tcBorders>
            <w:shd w:val="clear" w:color="auto" w:fill="FDF6E3"/>
            <w:tcMar>
              <w:top w:w="80" w:type="dxa"/>
              <w:left w:w="80" w:type="dxa"/>
              <w:bottom w:w="80" w:type="dxa"/>
              <w:right w:w="80" w:type="dxa"/>
            </w:tcMar>
          </w:tcPr>
          <w:p w14:paraId="2BC260B1" w14:textId="77777777" w:rsidR="00684014" w:rsidRDefault="00000000">
            <w:pPr>
              <w:spacing w:after="120"/>
            </w:pPr>
            <w:r>
              <w:rPr>
                <w:color w:val="000000"/>
                <w:sz w:val="15"/>
                <w:szCs w:val="15"/>
              </w:rPr>
              <w:t>Reality is multiple and subjective. Different people experience the same situation differently. There is no single objective truth.</w:t>
            </w:r>
          </w:p>
        </w:tc>
        <w:tc>
          <w:tcPr>
            <w:tcW w:w="1600" w:type="dxa"/>
            <w:tcBorders>
              <w:top w:val="single" w:sz="4" w:space="0" w:color="CCCCCC"/>
              <w:left w:val="single" w:sz="4" w:space="0" w:color="CCCCCC"/>
              <w:bottom w:val="single" w:sz="4" w:space="0" w:color="CCCCCC"/>
              <w:right w:val="single" w:sz="4" w:space="0" w:color="CCCCCC"/>
            </w:tcBorders>
            <w:shd w:val="clear" w:color="auto" w:fill="FDF6E3"/>
            <w:tcMar>
              <w:top w:w="80" w:type="dxa"/>
              <w:left w:w="80" w:type="dxa"/>
              <w:bottom w:w="80" w:type="dxa"/>
              <w:right w:w="80" w:type="dxa"/>
            </w:tcMar>
          </w:tcPr>
          <w:p w14:paraId="5B043726" w14:textId="77777777" w:rsidR="00684014" w:rsidRDefault="00000000">
            <w:pPr>
              <w:spacing w:after="120"/>
            </w:pPr>
            <w:r>
              <w:rPr>
                <w:color w:val="000000"/>
                <w:sz w:val="15"/>
                <w:szCs w:val="15"/>
              </w:rPr>
              <w:t>Knowledge is created together by the researcher and the participant. Meaning matters more than measurement.</w:t>
            </w:r>
          </w:p>
        </w:tc>
        <w:tc>
          <w:tcPr>
            <w:tcW w:w="1600" w:type="dxa"/>
            <w:tcBorders>
              <w:top w:val="single" w:sz="4" w:space="0" w:color="CCCCCC"/>
              <w:left w:val="single" w:sz="4" w:space="0" w:color="CCCCCC"/>
              <w:bottom w:val="single" w:sz="4" w:space="0" w:color="CCCCCC"/>
              <w:right w:val="single" w:sz="4" w:space="0" w:color="CCCCCC"/>
            </w:tcBorders>
            <w:shd w:val="clear" w:color="auto" w:fill="FDF6E3"/>
            <w:tcMar>
              <w:top w:w="80" w:type="dxa"/>
              <w:left w:w="80" w:type="dxa"/>
              <w:bottom w:w="80" w:type="dxa"/>
              <w:right w:w="80" w:type="dxa"/>
            </w:tcMar>
          </w:tcPr>
          <w:p w14:paraId="4BC48645" w14:textId="77777777" w:rsidR="00684014" w:rsidRDefault="00000000">
            <w:pPr>
              <w:spacing w:after="120"/>
            </w:pPr>
            <w:r>
              <w:rPr>
                <w:color w:val="000000"/>
                <w:sz w:val="15"/>
                <w:szCs w:val="15"/>
              </w:rPr>
              <w:t>Values are unavoidable and should be made transparent. Researcher examines how their own perspective shapes the research.</w:t>
            </w:r>
          </w:p>
        </w:tc>
        <w:tc>
          <w:tcPr>
            <w:tcW w:w="2626" w:type="dxa"/>
            <w:tcBorders>
              <w:top w:val="single" w:sz="4" w:space="0" w:color="CCCCCC"/>
              <w:left w:val="single" w:sz="4" w:space="0" w:color="CCCCCC"/>
              <w:bottom w:val="single" w:sz="4" w:space="0" w:color="CCCCCC"/>
              <w:right w:val="single" w:sz="4" w:space="0" w:color="CCCCCC"/>
            </w:tcBorders>
            <w:shd w:val="clear" w:color="auto" w:fill="FDF6E3"/>
            <w:tcMar>
              <w:top w:w="80" w:type="dxa"/>
              <w:left w:w="80" w:type="dxa"/>
              <w:bottom w:w="80" w:type="dxa"/>
              <w:right w:w="80" w:type="dxa"/>
            </w:tcMar>
          </w:tcPr>
          <w:p w14:paraId="4D5FDA42" w14:textId="77777777" w:rsidR="00684014" w:rsidRDefault="00000000">
            <w:pPr>
              <w:spacing w:after="120"/>
            </w:pPr>
            <w:r>
              <w:rPr>
                <w:color w:val="000000"/>
                <w:sz w:val="15"/>
                <w:szCs w:val="15"/>
              </w:rPr>
              <w:t>Qualitative methods: in-depth interviews, IPA, phenomenology, reflexive thematic analysis. Design is flexible and emergent.</w:t>
            </w:r>
          </w:p>
          <w:p w14:paraId="714503F8" w14:textId="77777777" w:rsidR="00684014" w:rsidRDefault="00000000">
            <w:pPr>
              <w:spacing w:before="80" w:after="120"/>
            </w:pPr>
            <w:r>
              <w:rPr>
                <w:i/>
                <w:iCs/>
                <w:color w:val="000000"/>
                <w:sz w:val="15"/>
                <w:szCs w:val="15"/>
              </w:rPr>
              <w:t>When you want to understand how people experience and make sense of something. When depth matters more than scale.</w:t>
            </w:r>
          </w:p>
        </w:tc>
      </w:tr>
      <w:tr w:rsidR="00684014" w14:paraId="1300CED8" w14:textId="77777777">
        <w:tc>
          <w:tcPr>
            <w:tcW w:w="400" w:type="dxa"/>
            <w:tcBorders>
              <w:top w:val="single" w:sz="4" w:space="0" w:color="CCCCCC"/>
              <w:left w:val="single" w:sz="4" w:space="0" w:color="CCCCCC"/>
              <w:bottom w:val="single" w:sz="4" w:space="0" w:color="CCCCCC"/>
              <w:right w:val="single" w:sz="4" w:space="0" w:color="CCCCCC"/>
            </w:tcBorders>
            <w:shd w:val="clear" w:color="auto" w:fill="F3EEF8"/>
            <w:tcMar>
              <w:top w:w="80" w:type="dxa"/>
              <w:left w:w="60" w:type="dxa"/>
              <w:bottom w:w="80" w:type="dxa"/>
              <w:right w:w="60" w:type="dxa"/>
            </w:tcMar>
            <w:vAlign w:val="center"/>
          </w:tcPr>
          <w:p w14:paraId="0BEE69A3" w14:textId="77777777" w:rsidR="00684014" w:rsidRDefault="00000000">
            <w:pPr>
              <w:spacing w:after="120"/>
              <w:jc w:val="center"/>
            </w:pPr>
            <w:r>
              <w:rPr>
                <w:b/>
                <w:bCs/>
                <w:color w:val="C9A84C"/>
                <w:sz w:val="18"/>
                <w:szCs w:val="18"/>
              </w:rPr>
              <w:t>D</w:t>
            </w:r>
          </w:p>
        </w:tc>
        <w:tc>
          <w:tcPr>
            <w:tcW w:w="1200" w:type="dxa"/>
            <w:tcBorders>
              <w:top w:val="single" w:sz="4" w:space="0" w:color="CCCCCC"/>
              <w:left w:val="single" w:sz="4" w:space="0" w:color="CCCCCC"/>
              <w:bottom w:val="single" w:sz="4" w:space="0" w:color="CCCCCC"/>
              <w:right w:val="single" w:sz="4" w:space="0" w:color="CCCCCC"/>
            </w:tcBorders>
            <w:shd w:val="clear" w:color="auto" w:fill="F3EEF8"/>
            <w:tcMar>
              <w:top w:w="80" w:type="dxa"/>
              <w:left w:w="80" w:type="dxa"/>
              <w:bottom w:w="80" w:type="dxa"/>
              <w:right w:w="80" w:type="dxa"/>
            </w:tcMar>
          </w:tcPr>
          <w:p w14:paraId="5457592C" w14:textId="77777777" w:rsidR="00684014" w:rsidRDefault="00000000">
            <w:pPr>
              <w:spacing w:after="120"/>
            </w:pPr>
            <w:r>
              <w:rPr>
                <w:b/>
                <w:bCs/>
                <w:color w:val="000000"/>
                <w:sz w:val="16"/>
                <w:szCs w:val="16"/>
              </w:rPr>
              <w:t>Constructivism</w:t>
            </w:r>
          </w:p>
        </w:tc>
        <w:tc>
          <w:tcPr>
            <w:tcW w:w="1600" w:type="dxa"/>
            <w:tcBorders>
              <w:top w:val="single" w:sz="4" w:space="0" w:color="CCCCCC"/>
              <w:left w:val="single" w:sz="4" w:space="0" w:color="CCCCCC"/>
              <w:bottom w:val="single" w:sz="4" w:space="0" w:color="CCCCCC"/>
              <w:right w:val="single" w:sz="4" w:space="0" w:color="CCCCCC"/>
            </w:tcBorders>
            <w:shd w:val="clear" w:color="auto" w:fill="F3EEF8"/>
            <w:tcMar>
              <w:top w:w="80" w:type="dxa"/>
              <w:left w:w="80" w:type="dxa"/>
              <w:bottom w:w="80" w:type="dxa"/>
              <w:right w:w="80" w:type="dxa"/>
            </w:tcMar>
          </w:tcPr>
          <w:p w14:paraId="3604C759" w14:textId="77777777" w:rsidR="00684014" w:rsidRDefault="00000000">
            <w:pPr>
              <w:spacing w:after="120"/>
            </w:pPr>
            <w:r>
              <w:rPr>
                <w:color w:val="000000"/>
                <w:sz w:val="15"/>
                <w:szCs w:val="15"/>
              </w:rPr>
              <w:t>Reality is built through interaction between people. It is constantly being made and remade through conversation and relationship.</w:t>
            </w:r>
          </w:p>
        </w:tc>
        <w:tc>
          <w:tcPr>
            <w:tcW w:w="1600" w:type="dxa"/>
            <w:tcBorders>
              <w:top w:val="single" w:sz="4" w:space="0" w:color="CCCCCC"/>
              <w:left w:val="single" w:sz="4" w:space="0" w:color="CCCCCC"/>
              <w:bottom w:val="single" w:sz="4" w:space="0" w:color="CCCCCC"/>
              <w:right w:val="single" w:sz="4" w:space="0" w:color="CCCCCC"/>
            </w:tcBorders>
            <w:shd w:val="clear" w:color="auto" w:fill="F3EEF8"/>
            <w:tcMar>
              <w:top w:w="80" w:type="dxa"/>
              <w:left w:w="80" w:type="dxa"/>
              <w:bottom w:w="80" w:type="dxa"/>
              <w:right w:w="80" w:type="dxa"/>
            </w:tcMar>
          </w:tcPr>
          <w:p w14:paraId="70607D6B" w14:textId="77777777" w:rsidR="00684014" w:rsidRDefault="00000000">
            <w:pPr>
              <w:spacing w:after="120"/>
            </w:pPr>
            <w:r>
              <w:rPr>
                <w:color w:val="000000"/>
                <w:sz w:val="15"/>
                <w:szCs w:val="15"/>
              </w:rPr>
              <w:t>Knowledge is negotiated between researcher and participants together. Neither holds the truth alone.</w:t>
            </w:r>
          </w:p>
        </w:tc>
        <w:tc>
          <w:tcPr>
            <w:tcW w:w="1600" w:type="dxa"/>
            <w:tcBorders>
              <w:top w:val="single" w:sz="4" w:space="0" w:color="CCCCCC"/>
              <w:left w:val="single" w:sz="4" w:space="0" w:color="CCCCCC"/>
              <w:bottom w:val="single" w:sz="4" w:space="0" w:color="CCCCCC"/>
              <w:right w:val="single" w:sz="4" w:space="0" w:color="CCCCCC"/>
            </w:tcBorders>
            <w:shd w:val="clear" w:color="auto" w:fill="F3EEF8"/>
            <w:tcMar>
              <w:top w:w="80" w:type="dxa"/>
              <w:left w:w="80" w:type="dxa"/>
              <w:bottom w:w="80" w:type="dxa"/>
              <w:right w:w="80" w:type="dxa"/>
            </w:tcMar>
          </w:tcPr>
          <w:p w14:paraId="40B854C7" w14:textId="77777777" w:rsidR="00684014" w:rsidRDefault="00000000">
            <w:pPr>
              <w:spacing w:after="120"/>
            </w:pPr>
            <w:r>
              <w:rPr>
                <w:color w:val="000000"/>
                <w:sz w:val="15"/>
                <w:szCs w:val="15"/>
              </w:rPr>
              <w:t>Both researcher and participant values shape what emerges. The research relationship itself is part of the findings.</w:t>
            </w:r>
          </w:p>
        </w:tc>
        <w:tc>
          <w:tcPr>
            <w:tcW w:w="2626" w:type="dxa"/>
            <w:tcBorders>
              <w:top w:val="single" w:sz="4" w:space="0" w:color="CCCCCC"/>
              <w:left w:val="single" w:sz="4" w:space="0" w:color="CCCCCC"/>
              <w:bottom w:val="single" w:sz="4" w:space="0" w:color="CCCCCC"/>
              <w:right w:val="single" w:sz="4" w:space="0" w:color="CCCCCC"/>
            </w:tcBorders>
            <w:shd w:val="clear" w:color="auto" w:fill="F3EEF8"/>
            <w:tcMar>
              <w:top w:w="80" w:type="dxa"/>
              <w:left w:w="80" w:type="dxa"/>
              <w:bottom w:w="80" w:type="dxa"/>
              <w:right w:w="80" w:type="dxa"/>
            </w:tcMar>
          </w:tcPr>
          <w:p w14:paraId="7A992723" w14:textId="77777777" w:rsidR="00684014" w:rsidRDefault="00000000">
            <w:pPr>
              <w:spacing w:after="120"/>
            </w:pPr>
            <w:r>
              <w:rPr>
                <w:color w:val="000000"/>
                <w:sz w:val="15"/>
                <w:szCs w:val="15"/>
              </w:rPr>
              <w:t>Collaborative: co-operative inquiry, participatory research, focus groups as genuine dialogue. Design evolves with participants.</w:t>
            </w:r>
          </w:p>
          <w:p w14:paraId="607F698A" w14:textId="77777777" w:rsidR="00684014" w:rsidRDefault="00000000">
            <w:pPr>
              <w:spacing w:before="80" w:after="120"/>
            </w:pPr>
            <w:r>
              <w:rPr>
                <w:i/>
                <w:iCs/>
                <w:color w:val="000000"/>
                <w:sz w:val="15"/>
                <w:szCs w:val="15"/>
              </w:rPr>
              <w:t>When you want to understand how people build their understanding over time, especially through relationships and shared experience.</w:t>
            </w:r>
          </w:p>
        </w:tc>
      </w:tr>
      <w:tr w:rsidR="00684014" w14:paraId="410061A4" w14:textId="77777777">
        <w:tc>
          <w:tcPr>
            <w:tcW w:w="400" w:type="dxa"/>
            <w:tcBorders>
              <w:top w:val="single" w:sz="4" w:space="0" w:color="CCCCCC"/>
              <w:left w:val="single" w:sz="4" w:space="0" w:color="CCCCCC"/>
              <w:bottom w:val="single" w:sz="4" w:space="0" w:color="CCCCCC"/>
              <w:right w:val="single" w:sz="4" w:space="0" w:color="CCCCCC"/>
            </w:tcBorders>
            <w:shd w:val="clear" w:color="auto" w:fill="FFF0F0"/>
            <w:tcMar>
              <w:top w:w="80" w:type="dxa"/>
              <w:left w:w="60" w:type="dxa"/>
              <w:bottom w:w="80" w:type="dxa"/>
              <w:right w:w="60" w:type="dxa"/>
            </w:tcMar>
            <w:vAlign w:val="center"/>
          </w:tcPr>
          <w:p w14:paraId="210BE3AD" w14:textId="77777777" w:rsidR="00684014" w:rsidRDefault="00000000">
            <w:pPr>
              <w:spacing w:after="120"/>
              <w:jc w:val="center"/>
            </w:pPr>
            <w:r>
              <w:rPr>
                <w:b/>
                <w:bCs/>
                <w:color w:val="C9A84C"/>
                <w:sz w:val="18"/>
                <w:szCs w:val="18"/>
              </w:rPr>
              <w:t>E</w:t>
            </w:r>
          </w:p>
        </w:tc>
        <w:tc>
          <w:tcPr>
            <w:tcW w:w="1200" w:type="dxa"/>
            <w:tcBorders>
              <w:top w:val="single" w:sz="4" w:space="0" w:color="CCCCCC"/>
              <w:left w:val="single" w:sz="4" w:space="0" w:color="CCCCCC"/>
              <w:bottom w:val="single" w:sz="4" w:space="0" w:color="CCCCCC"/>
              <w:right w:val="single" w:sz="4" w:space="0" w:color="CCCCCC"/>
            </w:tcBorders>
            <w:shd w:val="clear" w:color="auto" w:fill="FFF0F0"/>
            <w:tcMar>
              <w:top w:w="80" w:type="dxa"/>
              <w:left w:w="80" w:type="dxa"/>
              <w:bottom w:w="80" w:type="dxa"/>
              <w:right w:w="80" w:type="dxa"/>
            </w:tcMar>
          </w:tcPr>
          <w:p w14:paraId="602A27F5" w14:textId="77777777" w:rsidR="00684014" w:rsidRDefault="00000000">
            <w:pPr>
              <w:spacing w:after="120"/>
            </w:pPr>
            <w:r>
              <w:rPr>
                <w:b/>
                <w:bCs/>
                <w:color w:val="000000"/>
                <w:sz w:val="16"/>
                <w:szCs w:val="16"/>
              </w:rPr>
              <w:t>Social Constructionism</w:t>
            </w:r>
          </w:p>
        </w:tc>
        <w:tc>
          <w:tcPr>
            <w:tcW w:w="1600" w:type="dxa"/>
            <w:tcBorders>
              <w:top w:val="single" w:sz="4" w:space="0" w:color="CCCCCC"/>
              <w:left w:val="single" w:sz="4" w:space="0" w:color="CCCCCC"/>
              <w:bottom w:val="single" w:sz="4" w:space="0" w:color="CCCCCC"/>
              <w:right w:val="single" w:sz="4" w:space="0" w:color="CCCCCC"/>
            </w:tcBorders>
            <w:shd w:val="clear" w:color="auto" w:fill="FFF0F0"/>
            <w:tcMar>
              <w:top w:w="80" w:type="dxa"/>
              <w:left w:w="80" w:type="dxa"/>
              <w:bottom w:w="80" w:type="dxa"/>
              <w:right w:w="80" w:type="dxa"/>
            </w:tcMar>
          </w:tcPr>
          <w:p w14:paraId="4C4BC01D" w14:textId="77777777" w:rsidR="00684014" w:rsidRDefault="00000000">
            <w:pPr>
              <w:spacing w:after="120"/>
            </w:pPr>
            <w:r>
              <w:rPr>
                <w:color w:val="000000"/>
                <w:sz w:val="15"/>
                <w:szCs w:val="15"/>
              </w:rPr>
              <w:t>Reality is created collectively by groups through shared language, culture and practice. Different groups construct different realities.</w:t>
            </w:r>
          </w:p>
        </w:tc>
        <w:tc>
          <w:tcPr>
            <w:tcW w:w="1600" w:type="dxa"/>
            <w:tcBorders>
              <w:top w:val="single" w:sz="4" w:space="0" w:color="CCCCCC"/>
              <w:left w:val="single" w:sz="4" w:space="0" w:color="CCCCCC"/>
              <w:bottom w:val="single" w:sz="4" w:space="0" w:color="CCCCCC"/>
              <w:right w:val="single" w:sz="4" w:space="0" w:color="CCCCCC"/>
            </w:tcBorders>
            <w:shd w:val="clear" w:color="auto" w:fill="FFF0F0"/>
            <w:tcMar>
              <w:top w:w="80" w:type="dxa"/>
              <w:left w:w="80" w:type="dxa"/>
              <w:bottom w:w="80" w:type="dxa"/>
              <w:right w:w="80" w:type="dxa"/>
            </w:tcMar>
          </w:tcPr>
          <w:p w14:paraId="1115F7C6" w14:textId="77777777" w:rsidR="00684014" w:rsidRDefault="00000000">
            <w:pPr>
              <w:spacing w:after="120"/>
            </w:pPr>
            <w:r>
              <w:rPr>
                <w:color w:val="000000"/>
                <w:sz w:val="15"/>
                <w:szCs w:val="15"/>
              </w:rPr>
              <w:t xml:space="preserve">Knowledge is socially produced. What counts as truth reflects the norms and power of </w:t>
            </w:r>
            <w:proofErr w:type="gramStart"/>
            <w:r>
              <w:rPr>
                <w:color w:val="000000"/>
                <w:sz w:val="15"/>
                <w:szCs w:val="15"/>
              </w:rPr>
              <w:t>particular groups</w:t>
            </w:r>
            <w:proofErr w:type="gramEnd"/>
            <w:r>
              <w:rPr>
                <w:color w:val="000000"/>
                <w:sz w:val="15"/>
                <w:szCs w:val="15"/>
              </w:rPr>
              <w:t>.</w:t>
            </w:r>
          </w:p>
        </w:tc>
        <w:tc>
          <w:tcPr>
            <w:tcW w:w="1600" w:type="dxa"/>
            <w:tcBorders>
              <w:top w:val="single" w:sz="4" w:space="0" w:color="CCCCCC"/>
              <w:left w:val="single" w:sz="4" w:space="0" w:color="CCCCCC"/>
              <w:bottom w:val="single" w:sz="4" w:space="0" w:color="CCCCCC"/>
              <w:right w:val="single" w:sz="4" w:space="0" w:color="CCCCCC"/>
            </w:tcBorders>
            <w:shd w:val="clear" w:color="auto" w:fill="FFF0F0"/>
            <w:tcMar>
              <w:top w:w="80" w:type="dxa"/>
              <w:left w:w="80" w:type="dxa"/>
              <w:bottom w:w="80" w:type="dxa"/>
              <w:right w:w="80" w:type="dxa"/>
            </w:tcMar>
          </w:tcPr>
          <w:p w14:paraId="12CF153D" w14:textId="77777777" w:rsidR="00684014" w:rsidRDefault="00000000">
            <w:pPr>
              <w:spacing w:after="120"/>
            </w:pPr>
            <w:r>
              <w:rPr>
                <w:color w:val="000000"/>
                <w:sz w:val="15"/>
                <w:szCs w:val="15"/>
              </w:rPr>
              <w:t>The researcher's cultural position shapes what they can see. Multiple value systems are acknowledged as valid in their own contexts.</w:t>
            </w:r>
          </w:p>
        </w:tc>
        <w:tc>
          <w:tcPr>
            <w:tcW w:w="2626" w:type="dxa"/>
            <w:tcBorders>
              <w:top w:val="single" w:sz="4" w:space="0" w:color="CCCCCC"/>
              <w:left w:val="single" w:sz="4" w:space="0" w:color="CCCCCC"/>
              <w:bottom w:val="single" w:sz="4" w:space="0" w:color="CCCCCC"/>
              <w:right w:val="single" w:sz="4" w:space="0" w:color="CCCCCC"/>
            </w:tcBorders>
            <w:shd w:val="clear" w:color="auto" w:fill="FFF0F0"/>
            <w:tcMar>
              <w:top w:w="80" w:type="dxa"/>
              <w:left w:w="80" w:type="dxa"/>
              <w:bottom w:w="80" w:type="dxa"/>
              <w:right w:w="80" w:type="dxa"/>
            </w:tcMar>
          </w:tcPr>
          <w:p w14:paraId="2D6E8261" w14:textId="77777777" w:rsidR="00684014" w:rsidRDefault="00000000">
            <w:pPr>
              <w:spacing w:after="120"/>
            </w:pPr>
            <w:r>
              <w:rPr>
                <w:color w:val="000000"/>
                <w:sz w:val="15"/>
                <w:szCs w:val="15"/>
              </w:rPr>
              <w:t>Discourse analysis, narrative inquiry, ethnography, conversation analysis. Focus on how groups use language to construct meaning.</w:t>
            </w:r>
          </w:p>
          <w:p w14:paraId="038C8614" w14:textId="77777777" w:rsidR="00684014" w:rsidRDefault="00000000">
            <w:pPr>
              <w:spacing w:before="80" w:after="120"/>
            </w:pPr>
            <w:r>
              <w:rPr>
                <w:i/>
                <w:iCs/>
                <w:color w:val="000000"/>
                <w:sz w:val="15"/>
                <w:szCs w:val="15"/>
              </w:rPr>
              <w:t>When you want to compare how different groups (departments, professions, cultures) construct the same phenomenon differently.</w:t>
            </w:r>
          </w:p>
        </w:tc>
      </w:tr>
      <w:tr w:rsidR="00684014" w14:paraId="45DD8546" w14:textId="77777777">
        <w:tc>
          <w:tcPr>
            <w:tcW w:w="400" w:type="dxa"/>
            <w:tcBorders>
              <w:top w:val="single" w:sz="4" w:space="0" w:color="CCCCCC"/>
              <w:left w:val="single" w:sz="4" w:space="0" w:color="CCCCCC"/>
              <w:bottom w:val="single" w:sz="4" w:space="0" w:color="CCCCCC"/>
              <w:right w:val="single" w:sz="4" w:space="0" w:color="CCCCCC"/>
            </w:tcBorders>
            <w:shd w:val="clear" w:color="auto" w:fill="FFF3E0"/>
            <w:tcMar>
              <w:top w:w="80" w:type="dxa"/>
              <w:left w:w="60" w:type="dxa"/>
              <w:bottom w:w="80" w:type="dxa"/>
              <w:right w:w="60" w:type="dxa"/>
            </w:tcMar>
            <w:vAlign w:val="center"/>
          </w:tcPr>
          <w:p w14:paraId="46AEA925" w14:textId="77777777" w:rsidR="00684014" w:rsidRDefault="00000000">
            <w:pPr>
              <w:spacing w:after="120"/>
              <w:jc w:val="center"/>
            </w:pPr>
            <w:r>
              <w:rPr>
                <w:b/>
                <w:bCs/>
                <w:color w:val="C9A84C"/>
                <w:sz w:val="18"/>
                <w:szCs w:val="18"/>
              </w:rPr>
              <w:lastRenderedPageBreak/>
              <w:t>F</w:t>
            </w:r>
          </w:p>
        </w:tc>
        <w:tc>
          <w:tcPr>
            <w:tcW w:w="1200" w:type="dxa"/>
            <w:tcBorders>
              <w:top w:val="single" w:sz="4" w:space="0" w:color="CCCCCC"/>
              <w:left w:val="single" w:sz="4" w:space="0" w:color="CCCCCC"/>
              <w:bottom w:val="single" w:sz="4" w:space="0" w:color="CCCCCC"/>
              <w:right w:val="single" w:sz="4" w:space="0" w:color="CCCCCC"/>
            </w:tcBorders>
            <w:shd w:val="clear" w:color="auto" w:fill="FFF3E0"/>
            <w:tcMar>
              <w:top w:w="80" w:type="dxa"/>
              <w:left w:w="80" w:type="dxa"/>
              <w:bottom w:w="80" w:type="dxa"/>
              <w:right w:w="80" w:type="dxa"/>
            </w:tcMar>
          </w:tcPr>
          <w:p w14:paraId="359BBEBE" w14:textId="77777777" w:rsidR="00684014" w:rsidRDefault="00000000">
            <w:pPr>
              <w:spacing w:after="120"/>
            </w:pPr>
            <w:r>
              <w:rPr>
                <w:b/>
                <w:bCs/>
                <w:color w:val="000000"/>
                <w:sz w:val="16"/>
                <w:szCs w:val="16"/>
              </w:rPr>
              <w:t>Critical Theory</w:t>
            </w:r>
          </w:p>
        </w:tc>
        <w:tc>
          <w:tcPr>
            <w:tcW w:w="1600" w:type="dxa"/>
            <w:tcBorders>
              <w:top w:val="single" w:sz="4" w:space="0" w:color="CCCCCC"/>
              <w:left w:val="single" w:sz="4" w:space="0" w:color="CCCCCC"/>
              <w:bottom w:val="single" w:sz="4" w:space="0" w:color="CCCCCC"/>
              <w:right w:val="single" w:sz="4" w:space="0" w:color="CCCCCC"/>
            </w:tcBorders>
            <w:shd w:val="clear" w:color="auto" w:fill="FFF3E0"/>
            <w:tcMar>
              <w:top w:w="80" w:type="dxa"/>
              <w:left w:w="80" w:type="dxa"/>
              <w:bottom w:w="80" w:type="dxa"/>
              <w:right w:w="80" w:type="dxa"/>
            </w:tcMar>
          </w:tcPr>
          <w:p w14:paraId="32F151BF" w14:textId="77777777" w:rsidR="00684014" w:rsidRDefault="00000000">
            <w:pPr>
              <w:spacing w:after="120"/>
            </w:pPr>
            <w:r>
              <w:rPr>
                <w:color w:val="000000"/>
                <w:sz w:val="15"/>
                <w:szCs w:val="15"/>
              </w:rPr>
              <w:t>Reality is shaped by power, history and ideology. What appears natural or inevitable has usually been constructed to serve certain interests.</w:t>
            </w:r>
          </w:p>
        </w:tc>
        <w:tc>
          <w:tcPr>
            <w:tcW w:w="1600" w:type="dxa"/>
            <w:tcBorders>
              <w:top w:val="single" w:sz="4" w:space="0" w:color="CCCCCC"/>
              <w:left w:val="single" w:sz="4" w:space="0" w:color="CCCCCC"/>
              <w:bottom w:val="single" w:sz="4" w:space="0" w:color="CCCCCC"/>
              <w:right w:val="single" w:sz="4" w:space="0" w:color="CCCCCC"/>
            </w:tcBorders>
            <w:shd w:val="clear" w:color="auto" w:fill="FFF3E0"/>
            <w:tcMar>
              <w:top w:w="80" w:type="dxa"/>
              <w:left w:w="80" w:type="dxa"/>
              <w:bottom w:w="80" w:type="dxa"/>
              <w:right w:w="80" w:type="dxa"/>
            </w:tcMar>
          </w:tcPr>
          <w:p w14:paraId="6ED9D43E" w14:textId="77777777" w:rsidR="00684014" w:rsidRDefault="00000000">
            <w:pPr>
              <w:spacing w:after="120"/>
            </w:pPr>
            <w:r>
              <w:rPr>
                <w:color w:val="000000"/>
                <w:sz w:val="15"/>
                <w:szCs w:val="15"/>
              </w:rPr>
              <w:t>Knowledge is politically shaped. What counts as legitimate knowledge reflects who holds power. Research should challenge this.</w:t>
            </w:r>
          </w:p>
        </w:tc>
        <w:tc>
          <w:tcPr>
            <w:tcW w:w="1600" w:type="dxa"/>
            <w:tcBorders>
              <w:top w:val="single" w:sz="4" w:space="0" w:color="CCCCCC"/>
              <w:left w:val="single" w:sz="4" w:space="0" w:color="CCCCCC"/>
              <w:bottom w:val="single" w:sz="4" w:space="0" w:color="CCCCCC"/>
              <w:right w:val="single" w:sz="4" w:space="0" w:color="CCCCCC"/>
            </w:tcBorders>
            <w:shd w:val="clear" w:color="auto" w:fill="FFF3E0"/>
            <w:tcMar>
              <w:top w:w="80" w:type="dxa"/>
              <w:left w:w="80" w:type="dxa"/>
              <w:bottom w:w="80" w:type="dxa"/>
              <w:right w:w="80" w:type="dxa"/>
            </w:tcMar>
          </w:tcPr>
          <w:p w14:paraId="35B02FC8" w14:textId="77777777" w:rsidR="00684014" w:rsidRDefault="00000000">
            <w:pPr>
              <w:spacing w:after="120"/>
            </w:pPr>
            <w:r>
              <w:rPr>
                <w:color w:val="000000"/>
                <w:sz w:val="15"/>
                <w:szCs w:val="15"/>
              </w:rPr>
              <w:t>Research is explicitly value-committed: to justice, equity and challenging oppression. Neutrality is neither possible nor desirable.</w:t>
            </w:r>
          </w:p>
        </w:tc>
        <w:tc>
          <w:tcPr>
            <w:tcW w:w="2626" w:type="dxa"/>
            <w:tcBorders>
              <w:top w:val="single" w:sz="4" w:space="0" w:color="CCCCCC"/>
              <w:left w:val="single" w:sz="4" w:space="0" w:color="CCCCCC"/>
              <w:bottom w:val="single" w:sz="4" w:space="0" w:color="CCCCCC"/>
              <w:right w:val="single" w:sz="4" w:space="0" w:color="CCCCCC"/>
            </w:tcBorders>
            <w:shd w:val="clear" w:color="auto" w:fill="FFF3E0"/>
            <w:tcMar>
              <w:top w:w="80" w:type="dxa"/>
              <w:left w:w="80" w:type="dxa"/>
              <w:bottom w:w="80" w:type="dxa"/>
              <w:right w:w="80" w:type="dxa"/>
            </w:tcMar>
          </w:tcPr>
          <w:p w14:paraId="4325DCCE" w14:textId="77777777" w:rsidR="00684014" w:rsidRDefault="00000000">
            <w:pPr>
              <w:spacing w:after="120"/>
            </w:pPr>
            <w:r>
              <w:rPr>
                <w:color w:val="000000"/>
                <w:sz w:val="15"/>
                <w:szCs w:val="15"/>
              </w:rPr>
              <w:t>Action research, participatory research, feminist and postcolonial methods. Research as a tool for change.</w:t>
            </w:r>
          </w:p>
          <w:p w14:paraId="1E9499D0" w14:textId="77777777" w:rsidR="00684014" w:rsidRDefault="00000000">
            <w:pPr>
              <w:spacing w:before="80" w:after="120"/>
            </w:pPr>
            <w:r>
              <w:rPr>
                <w:i/>
                <w:iCs/>
                <w:color w:val="000000"/>
                <w:sz w:val="15"/>
                <w:szCs w:val="15"/>
              </w:rPr>
              <w:t>When your study involves power, inequality, exclusion or injustice. When you want to make visible what is usually hidden.</w:t>
            </w:r>
          </w:p>
        </w:tc>
      </w:tr>
      <w:tr w:rsidR="00684014" w14:paraId="2929A437" w14:textId="77777777">
        <w:tc>
          <w:tcPr>
            <w:tcW w:w="400" w:type="dxa"/>
            <w:tcBorders>
              <w:top w:val="single" w:sz="4" w:space="0" w:color="CCCCCC"/>
              <w:left w:val="single" w:sz="4" w:space="0" w:color="CCCCCC"/>
              <w:bottom w:val="single" w:sz="4" w:space="0" w:color="CCCCCC"/>
              <w:right w:val="single" w:sz="4" w:space="0" w:color="CCCCCC"/>
            </w:tcBorders>
            <w:shd w:val="clear" w:color="auto" w:fill="E8F8F0"/>
            <w:tcMar>
              <w:top w:w="80" w:type="dxa"/>
              <w:left w:w="60" w:type="dxa"/>
              <w:bottom w:w="80" w:type="dxa"/>
              <w:right w:w="60" w:type="dxa"/>
            </w:tcMar>
            <w:vAlign w:val="center"/>
          </w:tcPr>
          <w:p w14:paraId="5E4E978F" w14:textId="77777777" w:rsidR="00684014" w:rsidRDefault="00000000">
            <w:pPr>
              <w:spacing w:after="120"/>
              <w:jc w:val="center"/>
            </w:pPr>
            <w:r>
              <w:rPr>
                <w:b/>
                <w:bCs/>
                <w:color w:val="C9A84C"/>
                <w:sz w:val="18"/>
                <w:szCs w:val="18"/>
              </w:rPr>
              <w:t>G</w:t>
            </w:r>
          </w:p>
        </w:tc>
        <w:tc>
          <w:tcPr>
            <w:tcW w:w="1200" w:type="dxa"/>
            <w:tcBorders>
              <w:top w:val="single" w:sz="4" w:space="0" w:color="CCCCCC"/>
              <w:left w:val="single" w:sz="4" w:space="0" w:color="CCCCCC"/>
              <w:bottom w:val="single" w:sz="4" w:space="0" w:color="CCCCCC"/>
              <w:right w:val="single" w:sz="4" w:space="0" w:color="CCCCCC"/>
            </w:tcBorders>
            <w:shd w:val="clear" w:color="auto" w:fill="E8F8F0"/>
            <w:tcMar>
              <w:top w:w="80" w:type="dxa"/>
              <w:left w:w="80" w:type="dxa"/>
              <w:bottom w:w="80" w:type="dxa"/>
              <w:right w:w="80" w:type="dxa"/>
            </w:tcMar>
          </w:tcPr>
          <w:p w14:paraId="08192D95" w14:textId="77777777" w:rsidR="00684014" w:rsidRDefault="00000000">
            <w:pPr>
              <w:spacing w:after="120"/>
            </w:pPr>
            <w:r>
              <w:rPr>
                <w:b/>
                <w:bCs/>
                <w:color w:val="000000"/>
                <w:sz w:val="16"/>
                <w:szCs w:val="16"/>
              </w:rPr>
              <w:t>Pragmatism</w:t>
            </w:r>
          </w:p>
        </w:tc>
        <w:tc>
          <w:tcPr>
            <w:tcW w:w="1600" w:type="dxa"/>
            <w:tcBorders>
              <w:top w:val="single" w:sz="4" w:space="0" w:color="CCCCCC"/>
              <w:left w:val="single" w:sz="4" w:space="0" w:color="CCCCCC"/>
              <w:bottom w:val="single" w:sz="4" w:space="0" w:color="CCCCCC"/>
              <w:right w:val="single" w:sz="4" w:space="0" w:color="CCCCCC"/>
            </w:tcBorders>
            <w:shd w:val="clear" w:color="auto" w:fill="E8F8F0"/>
            <w:tcMar>
              <w:top w:w="80" w:type="dxa"/>
              <w:left w:w="80" w:type="dxa"/>
              <w:bottom w:w="80" w:type="dxa"/>
              <w:right w:w="80" w:type="dxa"/>
            </w:tcMar>
          </w:tcPr>
          <w:p w14:paraId="48F65E6E" w14:textId="77777777" w:rsidR="00684014" w:rsidRDefault="00000000">
            <w:pPr>
              <w:spacing w:after="120"/>
            </w:pPr>
            <w:r>
              <w:rPr>
                <w:color w:val="000000"/>
                <w:sz w:val="15"/>
                <w:szCs w:val="15"/>
              </w:rPr>
              <w:t>Reality is neither purely objective nor purely constructed: it is what we can act upon and what acts upon us. Pragmatism does not deny reality; it reframes the question of what knowledge is for.</w:t>
            </w:r>
          </w:p>
        </w:tc>
        <w:tc>
          <w:tcPr>
            <w:tcW w:w="1600" w:type="dxa"/>
            <w:tcBorders>
              <w:top w:val="single" w:sz="4" w:space="0" w:color="CCCCCC"/>
              <w:left w:val="single" w:sz="4" w:space="0" w:color="CCCCCC"/>
              <w:bottom w:val="single" w:sz="4" w:space="0" w:color="CCCCCC"/>
              <w:right w:val="single" w:sz="4" w:space="0" w:color="CCCCCC"/>
            </w:tcBorders>
            <w:shd w:val="clear" w:color="auto" w:fill="E8F8F0"/>
            <w:tcMar>
              <w:top w:w="80" w:type="dxa"/>
              <w:left w:w="80" w:type="dxa"/>
              <w:bottom w:w="80" w:type="dxa"/>
              <w:right w:w="80" w:type="dxa"/>
            </w:tcMar>
          </w:tcPr>
          <w:p w14:paraId="2E918FBB" w14:textId="77777777" w:rsidR="00684014" w:rsidRDefault="00000000">
            <w:pPr>
              <w:spacing w:after="120"/>
            </w:pPr>
            <w:r>
              <w:rPr>
                <w:color w:val="000000"/>
                <w:sz w:val="15"/>
                <w:szCs w:val="15"/>
              </w:rPr>
              <w:t xml:space="preserve">Knowledge is warranted </w:t>
            </w:r>
            <w:proofErr w:type="spellStart"/>
            <w:r>
              <w:rPr>
                <w:color w:val="000000"/>
                <w:sz w:val="15"/>
                <w:szCs w:val="15"/>
              </w:rPr>
              <w:t>assertibility</w:t>
            </w:r>
            <w:proofErr w:type="spellEnd"/>
            <w:r>
              <w:rPr>
                <w:color w:val="000000"/>
                <w:sz w:val="15"/>
                <w:szCs w:val="15"/>
              </w:rPr>
              <w:t>: claims that have been tested through inquiry and have proven reliable for addressing the problem at hand (Peirce 1878; Dewey 1938). Knowledge is judged by its practical consequences rather than by correspondence to an external reality.</w:t>
            </w:r>
          </w:p>
        </w:tc>
        <w:tc>
          <w:tcPr>
            <w:tcW w:w="1600" w:type="dxa"/>
            <w:tcBorders>
              <w:top w:val="single" w:sz="4" w:space="0" w:color="CCCCCC"/>
              <w:left w:val="single" w:sz="4" w:space="0" w:color="CCCCCC"/>
              <w:bottom w:val="single" w:sz="4" w:space="0" w:color="CCCCCC"/>
              <w:right w:val="single" w:sz="4" w:space="0" w:color="CCCCCC"/>
            </w:tcBorders>
            <w:shd w:val="clear" w:color="auto" w:fill="E8F8F0"/>
            <w:tcMar>
              <w:top w:w="80" w:type="dxa"/>
              <w:left w:w="80" w:type="dxa"/>
              <w:bottom w:w="80" w:type="dxa"/>
              <w:right w:w="80" w:type="dxa"/>
            </w:tcMar>
          </w:tcPr>
          <w:p w14:paraId="2143D6BF" w14:textId="77777777" w:rsidR="00684014" w:rsidRDefault="00000000">
            <w:pPr>
              <w:spacing w:after="120"/>
            </w:pPr>
            <w:r>
              <w:rPr>
                <w:color w:val="000000"/>
                <w:sz w:val="15"/>
                <w:szCs w:val="15"/>
              </w:rPr>
              <w:t>Values are examined for their practical consequences and their role in shaping what counts as a good solution. Dewey argued that ethical questions deserve the same rigorous inquiry as empirical questions: what works for whom, under what conditions and at what cost?</w:t>
            </w:r>
          </w:p>
        </w:tc>
        <w:tc>
          <w:tcPr>
            <w:tcW w:w="2626" w:type="dxa"/>
            <w:tcBorders>
              <w:top w:val="single" w:sz="4" w:space="0" w:color="CCCCCC"/>
              <w:left w:val="single" w:sz="4" w:space="0" w:color="CCCCCC"/>
              <w:bottom w:val="single" w:sz="4" w:space="0" w:color="CCCCCC"/>
              <w:right w:val="single" w:sz="4" w:space="0" w:color="CCCCCC"/>
            </w:tcBorders>
            <w:shd w:val="clear" w:color="auto" w:fill="E8F8F0"/>
            <w:tcMar>
              <w:top w:w="80" w:type="dxa"/>
              <w:left w:w="80" w:type="dxa"/>
              <w:bottom w:w="80" w:type="dxa"/>
              <w:right w:w="80" w:type="dxa"/>
            </w:tcMar>
          </w:tcPr>
          <w:p w14:paraId="429220BF" w14:textId="77777777" w:rsidR="00684014" w:rsidRDefault="00000000">
            <w:pPr>
              <w:spacing w:after="120"/>
            </w:pPr>
            <w:r>
              <w:rPr>
                <w:color w:val="000000"/>
                <w:sz w:val="15"/>
                <w:szCs w:val="15"/>
              </w:rPr>
              <w:t xml:space="preserve">Whatever methods are required to answer the research questions fully. The key is that different methods are chosen because the research questions themselves are genuinely plural: each strand answers something the other cannot. Mixed methods </w:t>
            </w:r>
            <w:proofErr w:type="gramStart"/>
            <w:r>
              <w:rPr>
                <w:color w:val="000000"/>
                <w:sz w:val="15"/>
                <w:szCs w:val="15"/>
              </w:rPr>
              <w:t>requires</w:t>
            </w:r>
            <w:proofErr w:type="gramEnd"/>
            <w:r>
              <w:rPr>
                <w:color w:val="000000"/>
                <w:sz w:val="15"/>
                <w:szCs w:val="15"/>
              </w:rPr>
              <w:t xml:space="preserve"> clear justification for what each approach contributes.</w:t>
            </w:r>
          </w:p>
          <w:p w14:paraId="7AFF2489" w14:textId="56C97CD0" w:rsidR="00684014" w:rsidRDefault="00000000">
            <w:pPr>
              <w:spacing w:before="80" w:after="120"/>
            </w:pPr>
            <w:r>
              <w:rPr>
                <w:i/>
                <w:iCs/>
                <w:color w:val="000000"/>
                <w:sz w:val="15"/>
                <w:szCs w:val="15"/>
              </w:rPr>
              <w:t>When your research questions are genuinely plural in nature and cannot be fully answered by a single approach. When understanding the phenomenon requires both the depth of qualitative inquiry and the breadth or comparability of quantitative data</w:t>
            </w:r>
            <w:r w:rsidR="000B0AAA">
              <w:rPr>
                <w:i/>
                <w:iCs/>
                <w:color w:val="000000"/>
                <w:sz w:val="15"/>
                <w:szCs w:val="15"/>
              </w:rPr>
              <w:t xml:space="preserve"> and </w:t>
            </w:r>
            <w:r>
              <w:rPr>
                <w:i/>
                <w:iCs/>
                <w:color w:val="000000"/>
                <w:sz w:val="15"/>
                <w:szCs w:val="15"/>
              </w:rPr>
              <w:t>when neither alone would adequately answer what the research needs to know.</w:t>
            </w:r>
          </w:p>
        </w:tc>
      </w:tr>
    </w:tbl>
    <w:p w14:paraId="3D8DA2FA" w14:textId="77777777" w:rsidR="00684014" w:rsidRDefault="00684014">
      <w:pPr>
        <w:spacing w:after="80"/>
      </w:pPr>
    </w:p>
    <w:tbl>
      <w:tblPr>
        <w:tblStyle w:val="af8"/>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64B35A41"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7DB23838" w14:textId="77777777" w:rsidR="00684014" w:rsidRDefault="00000000">
            <w:pPr>
              <w:spacing w:after="120"/>
            </w:pPr>
            <w:r>
              <w:rPr>
                <w:b/>
                <w:bCs/>
                <w:color w:val="1C2B4A"/>
                <w:sz w:val="21"/>
                <w:szCs w:val="21"/>
              </w:rPr>
              <w:t>Three philosophical traditions within Interpretivism (Alien C)</w:t>
            </w:r>
          </w:p>
          <w:p w14:paraId="3923AFA9" w14:textId="77777777" w:rsidR="00684014" w:rsidRDefault="00684014">
            <w:pPr>
              <w:spacing w:after="80"/>
            </w:pPr>
          </w:p>
          <w:p w14:paraId="2916AEDA" w14:textId="77777777" w:rsidR="00684014" w:rsidRDefault="00000000">
            <w:pPr>
              <w:spacing w:after="120"/>
            </w:pPr>
            <w:r>
              <w:rPr>
                <w:color w:val="000000"/>
              </w:rPr>
              <w:t>Interpretivism is not a single tradition but three independent ones that arrived at similar conclusions by different routes. All three share the view that reality is subjective and multiple, that meaning matters more than measurement and that understanding requires interpretation.</w:t>
            </w:r>
          </w:p>
          <w:p w14:paraId="663EAD78" w14:textId="77777777" w:rsidR="00684014" w:rsidRDefault="00684014">
            <w:pPr>
              <w:spacing w:after="80"/>
            </w:pPr>
          </w:p>
          <w:p w14:paraId="0D91D15A" w14:textId="77777777" w:rsidR="00684014" w:rsidRDefault="00000000">
            <w:pPr>
              <w:spacing w:after="80"/>
            </w:pPr>
            <w:r>
              <w:rPr>
                <w:b/>
                <w:bCs/>
                <w:color w:val="000000"/>
              </w:rPr>
              <w:t xml:space="preserve">Phenomenology </w:t>
            </w:r>
            <w:r>
              <w:rPr>
                <w:color w:val="000000"/>
                <w:sz w:val="21"/>
                <w:szCs w:val="21"/>
              </w:rPr>
              <w:t>(Husserl 1859-1938; Heidegger 1889-1976): asks what it is like to experience this phenomenon. Seeks the essence of lived experience. Used in IPA (Interpretative Phenomenological Analysis).</w:t>
            </w:r>
          </w:p>
          <w:p w14:paraId="2E192DBB" w14:textId="77777777" w:rsidR="00684014" w:rsidRDefault="00000000">
            <w:pPr>
              <w:spacing w:after="80"/>
            </w:pPr>
            <w:r>
              <w:rPr>
                <w:b/>
                <w:bCs/>
                <w:color w:val="000000"/>
              </w:rPr>
              <w:t xml:space="preserve">Hermeneutics </w:t>
            </w:r>
            <w:r>
              <w:rPr>
                <w:color w:val="000000"/>
                <w:sz w:val="21"/>
                <w:szCs w:val="21"/>
              </w:rPr>
              <w:t>(Dilthey; Gadamer 1900-2002): asks how we interpret and understand meanings. Focuses on the circular relationship between parts and whole in interpretation (the hermeneutic circle).</w:t>
            </w:r>
          </w:p>
          <w:p w14:paraId="16FC3614" w14:textId="77777777" w:rsidR="00684014" w:rsidRDefault="00000000">
            <w:pPr>
              <w:spacing w:after="120"/>
            </w:pPr>
            <w:r>
              <w:rPr>
                <w:b/>
                <w:bCs/>
                <w:color w:val="000000"/>
              </w:rPr>
              <w:t xml:space="preserve">Symbolic Interactionism </w:t>
            </w:r>
            <w:r>
              <w:rPr>
                <w:color w:val="000000"/>
                <w:sz w:val="21"/>
                <w:szCs w:val="21"/>
              </w:rPr>
              <w:t>(Mead 1863-1931; Blumer 1900-1987): asks how people create shared meanings through social interaction. Focuses on symbols, negotiated meanings and identity.</w:t>
            </w:r>
          </w:p>
        </w:tc>
      </w:tr>
    </w:tbl>
    <w:p w14:paraId="4F9A6A45" w14:textId="77777777" w:rsidR="00684014" w:rsidRDefault="00684014">
      <w:pPr>
        <w:spacing w:after="80"/>
      </w:pPr>
    </w:p>
    <w:tbl>
      <w:tblPr>
        <w:tblStyle w:val="af9"/>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430203D0" w14:textId="77777777">
        <w:tc>
          <w:tcPr>
            <w:tcW w:w="9026" w:type="dxa"/>
            <w:tcBorders>
              <w:top w:val="nil"/>
              <w:left w:val="nil"/>
              <w:bottom w:val="nil"/>
              <w:right w:val="nil"/>
            </w:tcBorders>
            <w:shd w:val="clear" w:color="auto" w:fill="1C2B4A"/>
            <w:tcMar>
              <w:top w:w="160" w:type="dxa"/>
              <w:left w:w="200" w:type="dxa"/>
              <w:bottom w:w="160" w:type="dxa"/>
              <w:right w:w="200" w:type="dxa"/>
            </w:tcMar>
          </w:tcPr>
          <w:p w14:paraId="71EBC02A" w14:textId="77777777" w:rsidR="00684014" w:rsidRDefault="00000000">
            <w:pPr>
              <w:spacing w:after="120"/>
            </w:pPr>
            <w:r>
              <w:rPr>
                <w:b/>
                <w:bCs/>
                <w:color w:val="FFFFFF"/>
                <w:sz w:val="24"/>
                <w:szCs w:val="24"/>
              </w:rPr>
              <w:t>Activity 2</w:t>
            </w:r>
          </w:p>
          <w:p w14:paraId="7C38090F" w14:textId="77777777" w:rsidR="00684014" w:rsidRDefault="00000000">
            <w:pPr>
              <w:spacing w:before="80" w:after="120"/>
            </w:pPr>
            <w:r>
              <w:rPr>
                <w:i/>
                <w:iCs/>
                <w:color w:val="FFFFFF"/>
                <w:sz w:val="21"/>
                <w:szCs w:val="21"/>
              </w:rPr>
              <w:t>Use the Seven Aliens table to locate yourself. Write your research question at the top of the page first. There are no right or wrong answers here: the point is honest self-examination.</w:t>
            </w:r>
          </w:p>
          <w:p w14:paraId="0CC083C1" w14:textId="77777777" w:rsidR="00684014" w:rsidRDefault="00000000">
            <w:pPr>
              <w:numPr>
                <w:ilvl w:val="0"/>
                <w:numId w:val="1"/>
              </w:numPr>
              <w:pBdr>
                <w:top w:val="nil"/>
                <w:left w:val="nil"/>
                <w:bottom w:val="nil"/>
                <w:right w:val="nil"/>
                <w:between w:val="nil"/>
              </w:pBdr>
              <w:spacing w:before="60" w:after="60"/>
            </w:pPr>
            <w:r>
              <w:rPr>
                <w:color w:val="FFFFFF"/>
                <w:sz w:val="21"/>
                <w:szCs w:val="21"/>
              </w:rPr>
              <w:t>Read through all seven aliens. Which one most closely reflects how you thought about research before you started Part 1? Not which one sounds most sophisticated, but which one most honestly matches your starting position.</w:t>
            </w:r>
          </w:p>
          <w:p w14:paraId="508B4DF7" w14:textId="77777777" w:rsidR="00684014" w:rsidRDefault="00000000">
            <w:pPr>
              <w:numPr>
                <w:ilvl w:val="0"/>
                <w:numId w:val="1"/>
              </w:numPr>
              <w:pBdr>
                <w:top w:val="nil"/>
                <w:left w:val="nil"/>
                <w:bottom w:val="nil"/>
                <w:right w:val="nil"/>
                <w:between w:val="nil"/>
              </w:pBdr>
              <w:spacing w:before="60" w:after="60"/>
            </w:pPr>
            <w:r>
              <w:rPr>
                <w:color w:val="FFFFFF"/>
                <w:sz w:val="21"/>
                <w:szCs w:val="21"/>
              </w:rPr>
              <w:t>Has that position changed during Part 1? If so, what caused the change?</w:t>
            </w:r>
          </w:p>
          <w:p w14:paraId="0B3AE82E" w14:textId="77777777" w:rsidR="00684014" w:rsidRDefault="00000000">
            <w:pPr>
              <w:numPr>
                <w:ilvl w:val="0"/>
                <w:numId w:val="1"/>
              </w:numPr>
              <w:pBdr>
                <w:top w:val="nil"/>
                <w:left w:val="nil"/>
                <w:bottom w:val="nil"/>
                <w:right w:val="nil"/>
                <w:between w:val="nil"/>
              </w:pBdr>
              <w:spacing w:before="60" w:after="60"/>
            </w:pPr>
            <w:r>
              <w:rPr>
                <w:color w:val="FFFFFF"/>
                <w:sz w:val="21"/>
                <w:szCs w:val="21"/>
              </w:rPr>
              <w:t>Look at the axiology column for your alien. What is your paradigm's position on the role of values in research? Do you agree with that position? If not, what does that tension tell you?</w:t>
            </w:r>
          </w:p>
          <w:p w14:paraId="6DE9F251" w14:textId="77777777" w:rsidR="00684014" w:rsidRDefault="00000000">
            <w:pPr>
              <w:numPr>
                <w:ilvl w:val="0"/>
                <w:numId w:val="1"/>
              </w:numPr>
              <w:pBdr>
                <w:top w:val="nil"/>
                <w:left w:val="nil"/>
                <w:bottom w:val="nil"/>
                <w:right w:val="nil"/>
                <w:between w:val="nil"/>
              </w:pBdr>
              <w:spacing w:before="60" w:after="60"/>
            </w:pPr>
            <w:r>
              <w:rPr>
                <w:color w:val="FFFFFF"/>
                <w:sz w:val="21"/>
                <w:szCs w:val="21"/>
              </w:rPr>
              <w:lastRenderedPageBreak/>
              <w:t>Look at the methodology column. Does the methodology described match the approach you are planning for your research? If not, is that a problem with your methodology choice or with the alien you selected?</w:t>
            </w:r>
          </w:p>
        </w:tc>
      </w:tr>
    </w:tbl>
    <w:p w14:paraId="3F591C1A" w14:textId="77777777" w:rsidR="00684014" w:rsidRDefault="00000000">
      <w:r>
        <w:lastRenderedPageBreak/>
        <w:br w:type="page"/>
      </w:r>
    </w:p>
    <w:p w14:paraId="5897ED9B" w14:textId="77777777" w:rsidR="00684014" w:rsidRDefault="00000000">
      <w:pPr>
        <w:pStyle w:val="Heading1"/>
        <w:pBdr>
          <w:bottom w:val="single" w:sz="8" w:space="4" w:color="C9A84C"/>
        </w:pBdr>
      </w:pPr>
      <w:r>
        <w:lastRenderedPageBreak/>
        <w:t>4. Writing Each Section of the Portfolio</w:t>
      </w:r>
    </w:p>
    <w:p w14:paraId="57833D2E" w14:textId="77777777" w:rsidR="00684014" w:rsidRDefault="00000000">
      <w:pPr>
        <w:spacing w:after="120"/>
      </w:pPr>
      <w:r>
        <w:rPr>
          <w:color w:val="000000"/>
        </w:rPr>
        <w:t>This section takes you through each of the six portfolio sections. For each one, you will find a plain-language description of what it is asking, a note about what it is not asking, the link to the Seven Aliens, a worked example and an activity.</w:t>
      </w:r>
    </w:p>
    <w:p w14:paraId="60CF00CD" w14:textId="77777777" w:rsidR="00684014" w:rsidRDefault="00684014">
      <w:pPr>
        <w:spacing w:after="80"/>
      </w:pPr>
    </w:p>
    <w:tbl>
      <w:tblPr>
        <w:tblStyle w:val="afa"/>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471FD8BC" w14:textId="77777777">
        <w:tc>
          <w:tcPr>
            <w:tcW w:w="9026" w:type="dxa"/>
            <w:tcBorders>
              <w:top w:val="nil"/>
              <w:left w:val="nil"/>
              <w:bottom w:val="nil"/>
              <w:right w:val="nil"/>
            </w:tcBorders>
            <w:shd w:val="clear" w:color="auto" w:fill="FFF3CD"/>
            <w:tcMar>
              <w:top w:w="120" w:type="dxa"/>
              <w:left w:w="160" w:type="dxa"/>
              <w:bottom w:w="120" w:type="dxa"/>
              <w:right w:w="160" w:type="dxa"/>
            </w:tcMar>
          </w:tcPr>
          <w:p w14:paraId="005E9251" w14:textId="77777777" w:rsidR="00684014" w:rsidRDefault="00000000">
            <w:pPr>
              <w:spacing w:after="120"/>
            </w:pPr>
            <w:r>
              <w:rPr>
                <w:color w:val="000000"/>
                <w:sz w:val="21"/>
                <w:szCs w:val="21"/>
              </w:rPr>
              <w:t>Word counts are given as guidance, not rigid limits. If a section genuinely requires more or fewer words to say what needs to be said, use your judgement. The activities do not have time limits: take as long as you need. The goal of each activity is to generate useful material for your draft, not to perform under pressure.</w:t>
            </w:r>
          </w:p>
        </w:tc>
      </w:tr>
    </w:tbl>
    <w:p w14:paraId="2BCA7DB0" w14:textId="77777777" w:rsidR="00684014" w:rsidRDefault="00684014">
      <w:pPr>
        <w:spacing w:after="80"/>
      </w:pPr>
    </w:p>
    <w:p w14:paraId="1244A58D" w14:textId="77777777" w:rsidR="00684014" w:rsidRDefault="00000000">
      <w:pPr>
        <w:pStyle w:val="Heading2"/>
      </w:pPr>
      <w:r>
        <w:t>4.1 Section 1: Who You Were When You Started</w:t>
      </w:r>
    </w:p>
    <w:p w14:paraId="6E8FD92D" w14:textId="77777777" w:rsidR="00684014" w:rsidRDefault="00684014">
      <w:pPr>
        <w:spacing w:after="80"/>
      </w:pPr>
    </w:p>
    <w:tbl>
      <w:tblPr>
        <w:tblStyle w:val="afb"/>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1E8BECE6" w14:textId="77777777">
        <w:tc>
          <w:tcPr>
            <w:tcW w:w="9026" w:type="dxa"/>
            <w:tcBorders>
              <w:top w:val="nil"/>
              <w:left w:val="nil"/>
              <w:bottom w:val="nil"/>
              <w:right w:val="nil"/>
            </w:tcBorders>
            <w:shd w:val="clear" w:color="auto" w:fill="EEF3F8"/>
            <w:tcMar>
              <w:top w:w="120" w:type="dxa"/>
              <w:left w:w="160" w:type="dxa"/>
              <w:bottom w:w="120" w:type="dxa"/>
              <w:right w:w="160" w:type="dxa"/>
            </w:tcMar>
          </w:tcPr>
          <w:p w14:paraId="1F8B9414" w14:textId="77777777" w:rsidR="00684014" w:rsidRDefault="00000000">
            <w:pPr>
              <w:spacing w:after="120"/>
            </w:pPr>
            <w:r>
              <w:rPr>
                <w:b/>
                <w:bCs/>
                <w:color w:val="C9A84C"/>
              </w:rPr>
              <w:t>What this section is asking, in plain language</w:t>
            </w:r>
          </w:p>
          <w:p w14:paraId="48BC7924" w14:textId="6A741B26" w:rsidR="00684014" w:rsidRDefault="00000000">
            <w:pPr>
              <w:spacing w:after="120"/>
            </w:pPr>
            <w:r>
              <w:rPr>
                <w:color w:val="000000"/>
                <w:sz w:val="21"/>
                <w:szCs w:val="21"/>
              </w:rPr>
              <w:t xml:space="preserve">Start here: write your current research question before you read on. This section asks you to examine the assumptions about knowledge and research that you brought to that question before Part 1 began. Where did those assumptions come from, which have changed during Part </w:t>
            </w:r>
            <w:proofErr w:type="gramStart"/>
            <w:r>
              <w:rPr>
                <w:color w:val="000000"/>
                <w:sz w:val="21"/>
                <w:szCs w:val="21"/>
              </w:rPr>
              <w:t>1</w:t>
            </w:r>
            <w:proofErr w:type="gramEnd"/>
            <w:r w:rsidR="000B0AAA">
              <w:rPr>
                <w:color w:val="000000"/>
                <w:sz w:val="21"/>
                <w:szCs w:val="21"/>
              </w:rPr>
              <w:t xml:space="preserve"> and </w:t>
            </w:r>
            <w:r>
              <w:rPr>
                <w:color w:val="000000"/>
                <w:sz w:val="21"/>
                <w:szCs w:val="21"/>
              </w:rPr>
              <w:t>which have not?</w:t>
            </w:r>
          </w:p>
          <w:p w14:paraId="01802490" w14:textId="77777777" w:rsidR="00684014" w:rsidRDefault="00684014">
            <w:pPr>
              <w:spacing w:after="80"/>
            </w:pPr>
          </w:p>
          <w:p w14:paraId="2C074A8E" w14:textId="77777777" w:rsidR="00684014" w:rsidRDefault="00000000">
            <w:pPr>
              <w:spacing w:after="120"/>
            </w:pPr>
            <w:r>
              <w:rPr>
                <w:b/>
                <w:bCs/>
                <w:color w:val="C9A84C"/>
              </w:rPr>
              <w:t>What if you are not sure what your starting assumptions were?</w:t>
            </w:r>
          </w:p>
          <w:p w14:paraId="2EC403CD" w14:textId="77777777" w:rsidR="00684014" w:rsidRDefault="00000000">
            <w:pPr>
              <w:spacing w:after="120"/>
            </w:pPr>
            <w:r>
              <w:rPr>
                <w:color w:val="000000"/>
                <w:sz w:val="21"/>
                <w:szCs w:val="21"/>
              </w:rPr>
              <w:t>That uncertainty is itself worth examining. Most people do not arrive at doctoral study thinking explicitly about epistemology. But they do arrive with strong intuitions about what makes a convincing argument, what constitutes real evidence and what kind of questions are worth asking. Start there: what felt obvious and unquestionable about how knowledge works in your field? That feeling of obviousness is where the assumptions live.</w:t>
            </w:r>
          </w:p>
          <w:p w14:paraId="30D2A920" w14:textId="77777777" w:rsidR="00684014" w:rsidRDefault="00684014">
            <w:pPr>
              <w:spacing w:after="80"/>
            </w:pPr>
          </w:p>
          <w:p w14:paraId="1CAF040F" w14:textId="77777777" w:rsidR="00684014" w:rsidRDefault="00000000">
            <w:pPr>
              <w:spacing w:after="120"/>
            </w:pPr>
            <w:r>
              <w:rPr>
                <w:b/>
                <w:bCs/>
                <w:color w:val="C9A84C"/>
              </w:rPr>
              <w:t>What this section is NOT asking</w:t>
            </w:r>
          </w:p>
          <w:p w14:paraId="013B83F7" w14:textId="77777777" w:rsidR="00684014" w:rsidRDefault="00000000">
            <w:pPr>
              <w:spacing w:after="120"/>
            </w:pPr>
            <w:r>
              <w:rPr>
                <w:color w:val="000000"/>
                <w:sz w:val="21"/>
                <w:szCs w:val="21"/>
              </w:rPr>
              <w:t>It is not asking you to describe your career or personal history. The question is what your background produced in terms of how you think about knowledge and research, not the biography itself.</w:t>
            </w:r>
          </w:p>
          <w:p w14:paraId="634241A7" w14:textId="77777777" w:rsidR="00684014" w:rsidRDefault="00684014">
            <w:pPr>
              <w:spacing w:after="80"/>
            </w:pPr>
          </w:p>
          <w:p w14:paraId="7FDD9E96" w14:textId="77777777" w:rsidR="00684014" w:rsidRDefault="00000000">
            <w:pPr>
              <w:spacing w:after="120"/>
            </w:pPr>
            <w:r>
              <w:rPr>
                <w:b/>
                <w:bCs/>
                <w:color w:val="C9A84C"/>
              </w:rPr>
              <w:t>Link to the Seven Aliens</w:t>
            </w:r>
          </w:p>
          <w:p w14:paraId="7419D84D" w14:textId="77777777" w:rsidR="00684014" w:rsidRDefault="00000000">
            <w:pPr>
              <w:spacing w:after="120"/>
            </w:pPr>
            <w:r>
              <w:rPr>
                <w:color w:val="000000"/>
                <w:sz w:val="21"/>
                <w:szCs w:val="21"/>
              </w:rPr>
              <w:t>Look at the Seven Aliens table and think about which alien most closely reflects your starting position. Researchers arrive with very different prior assumptions depending on their disciplinary background, their professional experience and the kind of study that brought them to doctoral work. Examining which alien feels most natural to you as a starting point is a useful way into this section, without prejudging what that starting position will be.</w:t>
            </w:r>
          </w:p>
        </w:tc>
      </w:tr>
    </w:tbl>
    <w:p w14:paraId="790BEED2" w14:textId="77777777" w:rsidR="00684014" w:rsidRDefault="00684014">
      <w:pPr>
        <w:spacing w:after="80"/>
      </w:pPr>
    </w:p>
    <w:tbl>
      <w:tblPr>
        <w:tblStyle w:val="afc"/>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55FEBF06" w14:textId="77777777">
        <w:tc>
          <w:tcPr>
            <w:tcW w:w="9026" w:type="dxa"/>
            <w:tcBorders>
              <w:top w:val="nil"/>
              <w:left w:val="nil"/>
              <w:bottom w:val="nil"/>
              <w:right w:val="nil"/>
            </w:tcBorders>
            <w:shd w:val="clear" w:color="auto" w:fill="FDF6E3"/>
            <w:tcMar>
              <w:top w:w="120" w:type="dxa"/>
              <w:left w:w="160" w:type="dxa"/>
              <w:bottom w:w="120" w:type="dxa"/>
              <w:right w:w="160" w:type="dxa"/>
            </w:tcMar>
          </w:tcPr>
          <w:p w14:paraId="59D5E221" w14:textId="77777777" w:rsidR="00684014" w:rsidRDefault="00000000">
            <w:pPr>
              <w:spacing w:after="120"/>
            </w:pPr>
            <w:r>
              <w:rPr>
                <w:b/>
                <w:bCs/>
                <w:color w:val="C9A84C"/>
                <w:sz w:val="20"/>
                <w:szCs w:val="20"/>
              </w:rPr>
              <w:t>Example</w:t>
            </w:r>
          </w:p>
          <w:p w14:paraId="7D50DEEE" w14:textId="77777777" w:rsidR="00684014" w:rsidRDefault="00000000">
            <w:pPr>
              <w:spacing w:after="120"/>
            </w:pPr>
            <w:r>
              <w:rPr>
                <w:color w:val="000000"/>
                <w:sz w:val="21"/>
                <w:szCs w:val="21"/>
              </w:rPr>
              <w:t xml:space="preserve">A doctoral student whose prior education was in economics arrived at Part 1 </w:t>
            </w:r>
            <w:proofErr w:type="gramStart"/>
            <w:r>
              <w:rPr>
                <w:color w:val="000000"/>
                <w:sz w:val="21"/>
                <w:szCs w:val="21"/>
              </w:rPr>
              <w:t>assuming that</w:t>
            </w:r>
            <w:proofErr w:type="gramEnd"/>
            <w:r>
              <w:rPr>
                <w:color w:val="000000"/>
                <w:sz w:val="21"/>
                <w:szCs w:val="21"/>
              </w:rPr>
              <w:t xml:space="preserve"> knowledge worth acting on was quantifiable, testable and replicable. This was not a conscious philosophical position: it was built into the disciplinary training she had received, where models were validated through large datasets and where qualitative or experiential accounts were treated as illustrative at best.</w:t>
            </w:r>
          </w:p>
          <w:p w14:paraId="22855396" w14:textId="77777777" w:rsidR="00684014" w:rsidRDefault="00684014">
            <w:pPr>
              <w:spacing w:after="80"/>
            </w:pPr>
          </w:p>
          <w:p w14:paraId="6FE47688" w14:textId="77777777" w:rsidR="00684014" w:rsidRDefault="00000000">
            <w:pPr>
              <w:spacing w:after="120"/>
            </w:pPr>
            <w:r>
              <w:rPr>
                <w:color w:val="000000"/>
                <w:sz w:val="21"/>
                <w:szCs w:val="21"/>
              </w:rPr>
              <w:lastRenderedPageBreak/>
              <w:t>Engaging with interpretive research methodology during Part 1 challenged this assumption fundamentally. Her initial resistance to IPA (Interpretative Phenomenological Analysis) as a methodology was not intellectual scepticism about the technique: it was a deeper assumption that a small number of interview participants cannot produce knowledge worth taking seriously. That assumption is worth naming precisely because it will shape what she notices and what she dismisses when she analyses her own data.</w:t>
            </w:r>
          </w:p>
          <w:p w14:paraId="2AA445D4" w14:textId="77777777" w:rsidR="00684014" w:rsidRDefault="00684014">
            <w:pPr>
              <w:spacing w:after="80"/>
            </w:pPr>
          </w:p>
          <w:p w14:paraId="7B17AAC2" w14:textId="77777777" w:rsidR="00684014" w:rsidRDefault="00000000">
            <w:pPr>
              <w:spacing w:after="120"/>
            </w:pPr>
            <w:r>
              <w:rPr>
                <w:i/>
                <w:iCs/>
                <w:color w:val="000000"/>
                <w:sz w:val="20"/>
                <w:szCs w:val="20"/>
              </w:rPr>
              <w:t>Note: this example describes one type of starting assumption. A student arriving from a humanities background might have the opposite experience: finding quantitative methods strange and interpretive approaches obvious. A student who is already an academic might arrive with well-formed methodological preferences that need examining for different reasons. The point is not the specific assumption but the practice of examining it.</w:t>
            </w:r>
          </w:p>
        </w:tc>
      </w:tr>
    </w:tbl>
    <w:p w14:paraId="28F32E69" w14:textId="77777777" w:rsidR="00684014" w:rsidRDefault="00684014">
      <w:pPr>
        <w:spacing w:after="80"/>
      </w:pPr>
    </w:p>
    <w:tbl>
      <w:tblPr>
        <w:tblStyle w:val="afd"/>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136573D8" w14:textId="77777777">
        <w:tc>
          <w:tcPr>
            <w:tcW w:w="9026" w:type="dxa"/>
            <w:tcBorders>
              <w:top w:val="nil"/>
              <w:left w:val="nil"/>
              <w:bottom w:val="nil"/>
              <w:right w:val="nil"/>
            </w:tcBorders>
            <w:shd w:val="clear" w:color="auto" w:fill="1C2B4A"/>
            <w:tcMar>
              <w:top w:w="160" w:type="dxa"/>
              <w:left w:w="200" w:type="dxa"/>
              <w:bottom w:w="160" w:type="dxa"/>
              <w:right w:w="200" w:type="dxa"/>
            </w:tcMar>
          </w:tcPr>
          <w:p w14:paraId="144834D5" w14:textId="77777777" w:rsidR="00684014" w:rsidRDefault="00000000">
            <w:pPr>
              <w:spacing w:after="120"/>
            </w:pPr>
            <w:r>
              <w:rPr>
                <w:b/>
                <w:bCs/>
                <w:color w:val="FFFFFF"/>
                <w:sz w:val="24"/>
                <w:szCs w:val="24"/>
              </w:rPr>
              <w:t>Activity 3</w:t>
            </w:r>
          </w:p>
          <w:p w14:paraId="311F9C2F" w14:textId="77777777" w:rsidR="00684014" w:rsidRDefault="00000000">
            <w:pPr>
              <w:spacing w:before="80" w:after="120"/>
            </w:pPr>
            <w:r>
              <w:rPr>
                <w:i/>
                <w:iCs/>
                <w:color w:val="FFFFFF"/>
                <w:sz w:val="21"/>
                <w:szCs w:val="21"/>
              </w:rPr>
              <w:t>Write your current research question at the top of the page before you begin. The questions below start simple and build. Begin wherever feels manageable.</w:t>
            </w:r>
          </w:p>
          <w:p w14:paraId="24B77185" w14:textId="77777777" w:rsidR="00684014" w:rsidRDefault="00000000">
            <w:pPr>
              <w:numPr>
                <w:ilvl w:val="0"/>
                <w:numId w:val="1"/>
              </w:numPr>
              <w:pBdr>
                <w:top w:val="nil"/>
                <w:left w:val="nil"/>
                <w:bottom w:val="nil"/>
                <w:right w:val="nil"/>
                <w:between w:val="nil"/>
              </w:pBdr>
              <w:spacing w:before="60" w:after="60"/>
            </w:pPr>
            <w:r>
              <w:rPr>
                <w:color w:val="FFFFFF"/>
                <w:sz w:val="21"/>
                <w:szCs w:val="21"/>
              </w:rPr>
              <w:t>Before Part 1, what kind of evidence did you find most convincing in your professional field: statistics and numbers, case studies, expert opinion, large surveys, individual accounts? Write a sentence about it.</w:t>
            </w:r>
          </w:p>
          <w:p w14:paraId="2C8AC8DE" w14:textId="77777777" w:rsidR="00684014" w:rsidRDefault="00000000">
            <w:pPr>
              <w:numPr>
                <w:ilvl w:val="0"/>
                <w:numId w:val="1"/>
              </w:numPr>
              <w:pBdr>
                <w:top w:val="nil"/>
                <w:left w:val="nil"/>
                <w:bottom w:val="nil"/>
                <w:right w:val="nil"/>
                <w:between w:val="nil"/>
              </w:pBdr>
              <w:spacing w:before="60" w:after="60"/>
            </w:pPr>
            <w:r>
              <w:rPr>
                <w:color w:val="FFFFFF"/>
                <w:sz w:val="21"/>
                <w:szCs w:val="21"/>
              </w:rPr>
              <w:t>Why did that kind of evidence feel convincing? What made it feel reliable or trustworthy to you?</w:t>
            </w:r>
          </w:p>
          <w:p w14:paraId="6348C669" w14:textId="77777777" w:rsidR="00684014" w:rsidRDefault="00000000">
            <w:pPr>
              <w:numPr>
                <w:ilvl w:val="0"/>
                <w:numId w:val="1"/>
              </w:numPr>
              <w:pBdr>
                <w:top w:val="nil"/>
                <w:left w:val="nil"/>
                <w:bottom w:val="nil"/>
                <w:right w:val="nil"/>
                <w:between w:val="nil"/>
              </w:pBdr>
              <w:spacing w:before="60" w:after="60"/>
            </w:pPr>
            <w:r>
              <w:rPr>
                <w:color w:val="FFFFFF"/>
                <w:sz w:val="21"/>
                <w:szCs w:val="21"/>
              </w:rPr>
              <w:t>Look at the Seven Aliens table. Which alien's description of what counts as knowledge most closely matches what you believed before Part 1?</w:t>
            </w:r>
          </w:p>
          <w:p w14:paraId="79F09B35" w14:textId="77777777" w:rsidR="00684014" w:rsidRDefault="00000000">
            <w:pPr>
              <w:numPr>
                <w:ilvl w:val="0"/>
                <w:numId w:val="1"/>
              </w:numPr>
              <w:pBdr>
                <w:top w:val="nil"/>
                <w:left w:val="nil"/>
                <w:bottom w:val="nil"/>
                <w:right w:val="nil"/>
                <w:between w:val="nil"/>
              </w:pBdr>
              <w:spacing w:before="60" w:after="60"/>
            </w:pPr>
            <w:r>
              <w:rPr>
                <w:color w:val="FFFFFF"/>
                <w:sz w:val="21"/>
                <w:szCs w:val="21"/>
              </w:rPr>
              <w:t>Has that changed during Part 1? What specifically caused the change, if anything?</w:t>
            </w:r>
          </w:p>
          <w:p w14:paraId="1E7F4421" w14:textId="77777777" w:rsidR="00684014" w:rsidRDefault="00000000">
            <w:pPr>
              <w:numPr>
                <w:ilvl w:val="0"/>
                <w:numId w:val="1"/>
              </w:numPr>
              <w:pBdr>
                <w:top w:val="nil"/>
                <w:left w:val="nil"/>
                <w:bottom w:val="nil"/>
                <w:right w:val="nil"/>
                <w:between w:val="nil"/>
              </w:pBdr>
              <w:spacing w:before="60" w:after="60"/>
            </w:pPr>
            <w:r>
              <w:rPr>
                <w:color w:val="FFFFFF"/>
                <w:sz w:val="21"/>
                <w:szCs w:val="21"/>
              </w:rPr>
              <w:t>Is there an assumption you came with that has NOT changed, even after Part 1? Why might it be resistant to change? What would it mean for your research if that assumption were wrong?</w:t>
            </w:r>
          </w:p>
        </w:tc>
      </w:tr>
    </w:tbl>
    <w:p w14:paraId="3619CE61" w14:textId="77777777" w:rsidR="00684014" w:rsidRDefault="00684014">
      <w:pPr>
        <w:spacing w:after="80"/>
      </w:pPr>
    </w:p>
    <w:p w14:paraId="170F3FD3" w14:textId="77777777" w:rsidR="00684014" w:rsidRDefault="00000000">
      <w:pPr>
        <w:pStyle w:val="Heading2"/>
      </w:pPr>
      <w:r>
        <w:t>4.2 Section 2: Your Relationship with Theory and Literature</w:t>
      </w:r>
    </w:p>
    <w:p w14:paraId="3F103A4C" w14:textId="77777777" w:rsidR="00684014" w:rsidRDefault="00684014">
      <w:pPr>
        <w:spacing w:after="80"/>
      </w:pPr>
    </w:p>
    <w:tbl>
      <w:tblPr>
        <w:tblStyle w:val="afe"/>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33E7841C" w14:textId="77777777">
        <w:tc>
          <w:tcPr>
            <w:tcW w:w="9026" w:type="dxa"/>
            <w:tcBorders>
              <w:top w:val="nil"/>
              <w:left w:val="nil"/>
              <w:bottom w:val="nil"/>
              <w:right w:val="nil"/>
            </w:tcBorders>
            <w:shd w:val="clear" w:color="auto" w:fill="EEF3F8"/>
            <w:tcMar>
              <w:top w:w="120" w:type="dxa"/>
              <w:left w:w="160" w:type="dxa"/>
              <w:bottom w:w="120" w:type="dxa"/>
              <w:right w:w="160" w:type="dxa"/>
            </w:tcMar>
          </w:tcPr>
          <w:p w14:paraId="6C995BBC" w14:textId="77777777" w:rsidR="00684014" w:rsidRDefault="00000000">
            <w:pPr>
              <w:spacing w:after="120"/>
            </w:pPr>
            <w:r>
              <w:rPr>
                <w:b/>
                <w:bCs/>
                <w:color w:val="C9A84C"/>
              </w:rPr>
              <w:t>What this section is asking, in plain language</w:t>
            </w:r>
          </w:p>
          <w:p w14:paraId="52612B3D" w14:textId="77777777" w:rsidR="00684014" w:rsidRDefault="00000000">
            <w:pPr>
              <w:spacing w:after="120"/>
            </w:pPr>
            <w:r>
              <w:rPr>
                <w:color w:val="000000"/>
                <w:sz w:val="21"/>
                <w:szCs w:val="21"/>
              </w:rPr>
              <w:t>During Part 1, particularly in LCDB7008 and LCDB7009, you engaged with a body of theoretical frameworks and literature. This section does not ask you to summarise or review that literature: that is what your Critical Literature Review was for. It asks you to examine your relationship with it.</w:t>
            </w:r>
          </w:p>
          <w:p w14:paraId="74C4AB62" w14:textId="77777777" w:rsidR="00684014" w:rsidRDefault="00684014">
            <w:pPr>
              <w:spacing w:after="80"/>
            </w:pPr>
          </w:p>
          <w:p w14:paraId="37EFC1D8" w14:textId="77777777" w:rsidR="00684014" w:rsidRDefault="00000000">
            <w:pPr>
              <w:spacing w:after="120"/>
            </w:pPr>
            <w:r>
              <w:rPr>
                <w:color w:val="000000"/>
                <w:sz w:val="21"/>
                <w:szCs w:val="21"/>
              </w:rPr>
              <w:t>Which frameworks felt immediately convincing and natural? Which felt strange, unconvincing or hard to engage with? What does that pattern reveal about your starting assumptions?</w:t>
            </w:r>
          </w:p>
          <w:p w14:paraId="03EC3D09" w14:textId="77777777" w:rsidR="00684014" w:rsidRDefault="00684014">
            <w:pPr>
              <w:spacing w:after="80"/>
            </w:pPr>
          </w:p>
          <w:p w14:paraId="18EE3346" w14:textId="77777777" w:rsidR="00684014" w:rsidRDefault="00000000">
            <w:pPr>
              <w:spacing w:after="120"/>
            </w:pPr>
            <w:r>
              <w:rPr>
                <w:b/>
                <w:bCs/>
                <w:color w:val="C9A84C"/>
              </w:rPr>
              <w:t>What is a theoretical framework?</w:t>
            </w:r>
          </w:p>
          <w:p w14:paraId="0531D655" w14:textId="77777777" w:rsidR="00684014" w:rsidRDefault="00000000">
            <w:pPr>
              <w:spacing w:after="120"/>
            </w:pPr>
            <w:r>
              <w:rPr>
                <w:color w:val="000000"/>
                <w:sz w:val="21"/>
                <w:szCs w:val="21"/>
              </w:rPr>
              <w:t xml:space="preserve">A theoretical framework is an established body of theory that researchers use to underpin and give structure to a study. For example, institutional theory, identity theory, resource-based view, social capital theory, Bourdieu's field theory. These are not the same as a methodology (which is how you conduct the research) or a conceptual framework (which is your own map of relevant concepts). Rocco and </w:t>
            </w:r>
            <w:proofErr w:type="spellStart"/>
            <w:r>
              <w:rPr>
                <w:color w:val="000000"/>
                <w:sz w:val="21"/>
                <w:szCs w:val="21"/>
              </w:rPr>
              <w:t>Plakhotnik</w:t>
            </w:r>
            <w:proofErr w:type="spellEnd"/>
            <w:r>
              <w:rPr>
                <w:color w:val="000000"/>
                <w:sz w:val="21"/>
                <w:szCs w:val="21"/>
              </w:rPr>
              <w:t xml:space="preserve"> (2009) clarify these distinctions. In this section, you are reflecting on which of these established theoretical frameworks resonated with you and why.</w:t>
            </w:r>
          </w:p>
          <w:p w14:paraId="63F81C72" w14:textId="77777777" w:rsidR="00684014" w:rsidRDefault="00684014">
            <w:pPr>
              <w:spacing w:after="80"/>
            </w:pPr>
          </w:p>
          <w:p w14:paraId="406829A4" w14:textId="77777777" w:rsidR="00684014" w:rsidRDefault="00000000">
            <w:pPr>
              <w:spacing w:after="120"/>
            </w:pPr>
            <w:r>
              <w:rPr>
                <w:b/>
                <w:bCs/>
                <w:color w:val="C9A84C"/>
              </w:rPr>
              <w:t>What this section is NOT asking</w:t>
            </w:r>
          </w:p>
          <w:p w14:paraId="77124574" w14:textId="77777777" w:rsidR="00684014" w:rsidRDefault="00000000">
            <w:pPr>
              <w:spacing w:after="120"/>
            </w:pPr>
            <w:r>
              <w:rPr>
                <w:color w:val="000000"/>
                <w:sz w:val="21"/>
                <w:szCs w:val="21"/>
              </w:rPr>
              <w:t>It is not asking you to review what theories argue. If you find yourself summarising a theory rather than examining your response to it, stop. The question is: why did this framework feel convincing or strange to me?</w:t>
            </w:r>
          </w:p>
          <w:p w14:paraId="12FF5AEB" w14:textId="77777777" w:rsidR="00684014" w:rsidRDefault="00684014">
            <w:pPr>
              <w:spacing w:after="80"/>
            </w:pPr>
          </w:p>
          <w:p w14:paraId="694FB2E0" w14:textId="77777777" w:rsidR="00684014" w:rsidRDefault="00000000">
            <w:pPr>
              <w:spacing w:after="120"/>
            </w:pPr>
            <w:r>
              <w:rPr>
                <w:b/>
                <w:bCs/>
                <w:color w:val="C9A84C"/>
              </w:rPr>
              <w:t>Link to the Seven Aliens</w:t>
            </w:r>
          </w:p>
          <w:p w14:paraId="318E1C7C" w14:textId="77777777" w:rsidR="00684014" w:rsidRDefault="00000000">
            <w:pPr>
              <w:spacing w:after="120"/>
            </w:pPr>
            <w:r>
              <w:rPr>
                <w:color w:val="000000"/>
                <w:sz w:val="21"/>
                <w:szCs w:val="21"/>
              </w:rPr>
              <w:t>Comfort with some bodies of literature and difficulty with others often reflects the paradigmatic assumptions you brought to Part 1. Literature that fits your starting paradigm will feel natural and credible. Literature from a different paradigm may feel soft, impractical, overly abstract or politically motivated. That response is worth examining.</w:t>
            </w:r>
          </w:p>
        </w:tc>
      </w:tr>
    </w:tbl>
    <w:p w14:paraId="53C3EF73" w14:textId="77777777" w:rsidR="00684014" w:rsidRDefault="00684014">
      <w:pPr>
        <w:spacing w:after="80"/>
      </w:pPr>
    </w:p>
    <w:tbl>
      <w:tblPr>
        <w:tblStyle w:val="aff"/>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1E946976" w14:textId="77777777">
        <w:tc>
          <w:tcPr>
            <w:tcW w:w="9026" w:type="dxa"/>
            <w:tcBorders>
              <w:top w:val="nil"/>
              <w:left w:val="nil"/>
              <w:bottom w:val="nil"/>
              <w:right w:val="nil"/>
            </w:tcBorders>
            <w:shd w:val="clear" w:color="auto" w:fill="FDF6E3"/>
            <w:tcMar>
              <w:top w:w="120" w:type="dxa"/>
              <w:left w:w="160" w:type="dxa"/>
              <w:bottom w:w="120" w:type="dxa"/>
              <w:right w:w="160" w:type="dxa"/>
            </w:tcMar>
          </w:tcPr>
          <w:p w14:paraId="1EC60158" w14:textId="77777777" w:rsidR="00684014" w:rsidRDefault="00000000">
            <w:pPr>
              <w:spacing w:after="120"/>
            </w:pPr>
            <w:r>
              <w:rPr>
                <w:b/>
                <w:bCs/>
                <w:color w:val="C9A84C"/>
                <w:sz w:val="20"/>
                <w:szCs w:val="20"/>
              </w:rPr>
              <w:t>Example</w:t>
            </w:r>
          </w:p>
          <w:p w14:paraId="2D2E5C65" w14:textId="77777777" w:rsidR="00684014" w:rsidRDefault="00000000">
            <w:pPr>
              <w:spacing w:after="120"/>
            </w:pPr>
            <w:r>
              <w:rPr>
                <w:color w:val="000000"/>
                <w:sz w:val="21"/>
                <w:szCs w:val="21"/>
              </w:rPr>
              <w:t>A doctoral student in human resources found that theories emphasising human experience and meaning (interpretive, Alien C) resonated immediately, while economic rational-choice models (positivist, Alien A) felt reductive and inadequate. When he examined why, he realised his professional training in occupational psychology had shaped his assumptions about what motivates people: he had absorbed a humanistic perspective so thoroughly that purely economic explanations felt obviously incomplete.</w:t>
            </w:r>
          </w:p>
          <w:p w14:paraId="669B56D8" w14:textId="77777777" w:rsidR="00684014" w:rsidRDefault="00684014">
            <w:pPr>
              <w:spacing w:after="80"/>
            </w:pPr>
          </w:p>
          <w:p w14:paraId="705F9999" w14:textId="77777777" w:rsidR="00684014" w:rsidRDefault="00000000">
            <w:pPr>
              <w:spacing w:after="120"/>
            </w:pPr>
            <w:r>
              <w:rPr>
                <w:color w:val="000000"/>
                <w:sz w:val="21"/>
                <w:szCs w:val="21"/>
              </w:rPr>
              <w:t>This is useful reflexive material for the portfolio because it reveals something about his starting assumptions and about what he might be less likely to notice or take seriously in the literature. The question the portfolio asks is not just that the humanistic approach resonated, but why and what that means for how he reads and evaluates evidence.</w:t>
            </w:r>
          </w:p>
        </w:tc>
      </w:tr>
    </w:tbl>
    <w:p w14:paraId="3E9E967B" w14:textId="77777777" w:rsidR="00684014" w:rsidRDefault="00684014">
      <w:pPr>
        <w:spacing w:after="80"/>
      </w:pPr>
    </w:p>
    <w:tbl>
      <w:tblPr>
        <w:tblStyle w:val="aff0"/>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00D575EF" w14:textId="77777777">
        <w:tc>
          <w:tcPr>
            <w:tcW w:w="9026" w:type="dxa"/>
            <w:tcBorders>
              <w:top w:val="nil"/>
              <w:left w:val="nil"/>
              <w:bottom w:val="nil"/>
              <w:right w:val="nil"/>
            </w:tcBorders>
            <w:shd w:val="clear" w:color="auto" w:fill="1C2B4A"/>
            <w:tcMar>
              <w:top w:w="160" w:type="dxa"/>
              <w:left w:w="200" w:type="dxa"/>
              <w:bottom w:w="160" w:type="dxa"/>
              <w:right w:w="200" w:type="dxa"/>
            </w:tcMar>
          </w:tcPr>
          <w:p w14:paraId="64FFB284" w14:textId="77777777" w:rsidR="00684014" w:rsidRDefault="00000000">
            <w:pPr>
              <w:spacing w:after="120"/>
            </w:pPr>
            <w:r>
              <w:rPr>
                <w:b/>
                <w:bCs/>
                <w:color w:val="FFFFFF"/>
                <w:sz w:val="24"/>
                <w:szCs w:val="24"/>
              </w:rPr>
              <w:t>Activity 4</w:t>
            </w:r>
          </w:p>
          <w:p w14:paraId="407056E2" w14:textId="77777777" w:rsidR="00684014" w:rsidRDefault="00000000">
            <w:pPr>
              <w:spacing w:before="80" w:after="120"/>
            </w:pPr>
            <w:r>
              <w:rPr>
                <w:i/>
                <w:iCs/>
                <w:color w:val="FFFFFF"/>
                <w:sz w:val="21"/>
                <w:szCs w:val="21"/>
              </w:rPr>
              <w:t>Write your current research question at the top of the page. Then think about your engagement with theoretical literature across LCDB7008 and LCDB7009.</w:t>
            </w:r>
          </w:p>
          <w:p w14:paraId="30C1E947" w14:textId="77777777" w:rsidR="00684014" w:rsidRDefault="00000000">
            <w:pPr>
              <w:numPr>
                <w:ilvl w:val="0"/>
                <w:numId w:val="1"/>
              </w:numPr>
              <w:pBdr>
                <w:top w:val="nil"/>
                <w:left w:val="nil"/>
                <w:bottom w:val="nil"/>
                <w:right w:val="nil"/>
                <w:between w:val="nil"/>
              </w:pBdr>
              <w:spacing w:before="60" w:after="60"/>
            </w:pPr>
            <w:r>
              <w:rPr>
                <w:color w:val="FFFFFF"/>
                <w:sz w:val="21"/>
                <w:szCs w:val="21"/>
              </w:rPr>
              <w:t>Name one body of theory or one theoretical framework that felt immediately convincing and natural to you. What was it? Write a sentence about why it resonated.</w:t>
            </w:r>
          </w:p>
          <w:p w14:paraId="1A1F2615" w14:textId="77777777" w:rsidR="00684014" w:rsidRDefault="00000000">
            <w:pPr>
              <w:numPr>
                <w:ilvl w:val="0"/>
                <w:numId w:val="1"/>
              </w:numPr>
              <w:pBdr>
                <w:top w:val="nil"/>
                <w:left w:val="nil"/>
                <w:bottom w:val="nil"/>
                <w:right w:val="nil"/>
                <w:between w:val="nil"/>
              </w:pBdr>
              <w:spacing w:before="60" w:after="60"/>
            </w:pPr>
            <w:r>
              <w:rPr>
                <w:color w:val="FFFFFF"/>
                <w:sz w:val="21"/>
                <w:szCs w:val="21"/>
              </w:rPr>
              <w:t>Look at the Seven Aliens table. Which alien does that body of theory most closely align with?</w:t>
            </w:r>
          </w:p>
          <w:p w14:paraId="3804AC93" w14:textId="77777777" w:rsidR="00684014" w:rsidRDefault="00000000">
            <w:pPr>
              <w:numPr>
                <w:ilvl w:val="0"/>
                <w:numId w:val="1"/>
              </w:numPr>
              <w:pBdr>
                <w:top w:val="nil"/>
                <w:left w:val="nil"/>
                <w:bottom w:val="nil"/>
                <w:right w:val="nil"/>
                <w:between w:val="nil"/>
              </w:pBdr>
              <w:spacing w:before="60" w:after="60"/>
            </w:pPr>
            <w:r>
              <w:rPr>
                <w:color w:val="FFFFFF"/>
                <w:sz w:val="21"/>
                <w:szCs w:val="21"/>
              </w:rPr>
              <w:t>Name one body of theory or one framework that you found difficult, unconvincing or hard to engage with. Was your resistance intellectual (the logic did not hold) or something more personal (it contradicted what you believed)? What alien does it represent?</w:t>
            </w:r>
          </w:p>
          <w:p w14:paraId="265D5F0B" w14:textId="77777777" w:rsidR="00684014" w:rsidRDefault="00000000">
            <w:pPr>
              <w:numPr>
                <w:ilvl w:val="0"/>
                <w:numId w:val="1"/>
              </w:numPr>
              <w:pBdr>
                <w:top w:val="nil"/>
                <w:left w:val="nil"/>
                <w:bottom w:val="nil"/>
                <w:right w:val="nil"/>
                <w:between w:val="nil"/>
              </w:pBdr>
              <w:spacing w:before="60" w:after="60"/>
            </w:pPr>
            <w:r>
              <w:rPr>
                <w:color w:val="FFFFFF"/>
                <w:sz w:val="21"/>
                <w:szCs w:val="21"/>
              </w:rPr>
              <w:t>Did your prior background (whether professional, disciplinary or both) make any body of literature feel immediately legible or credible? Did it make other bodies of literature feel remote, abstract or unconvincing? What does that pattern reveal?</w:t>
            </w:r>
          </w:p>
          <w:p w14:paraId="6713E217" w14:textId="286D6622" w:rsidR="00684014" w:rsidRDefault="00000000">
            <w:pPr>
              <w:numPr>
                <w:ilvl w:val="0"/>
                <w:numId w:val="1"/>
              </w:numPr>
              <w:pBdr>
                <w:top w:val="nil"/>
                <w:left w:val="nil"/>
                <w:bottom w:val="nil"/>
                <w:right w:val="nil"/>
                <w:between w:val="nil"/>
              </w:pBdr>
              <w:spacing w:before="60" w:after="60"/>
            </w:pPr>
            <w:r>
              <w:rPr>
                <w:color w:val="FFFFFF"/>
                <w:sz w:val="21"/>
                <w:szCs w:val="21"/>
              </w:rPr>
              <w:t>Whose perspectives or theoretical traditions are absent from the literature you engaged with? Why might that be</w:t>
            </w:r>
            <w:r w:rsidR="000B0AAA">
              <w:rPr>
                <w:color w:val="FFFFFF"/>
                <w:sz w:val="21"/>
                <w:szCs w:val="21"/>
              </w:rPr>
              <w:t xml:space="preserve"> and </w:t>
            </w:r>
            <w:r>
              <w:rPr>
                <w:color w:val="FFFFFF"/>
                <w:sz w:val="21"/>
                <w:szCs w:val="21"/>
              </w:rPr>
              <w:t>what might you be missing as a result?</w:t>
            </w:r>
          </w:p>
        </w:tc>
      </w:tr>
    </w:tbl>
    <w:p w14:paraId="181A02AE" w14:textId="77777777" w:rsidR="00684014" w:rsidRDefault="00684014">
      <w:pPr>
        <w:spacing w:after="80"/>
      </w:pPr>
    </w:p>
    <w:p w14:paraId="38E5912C" w14:textId="77777777" w:rsidR="00684014" w:rsidRDefault="00000000">
      <w:pPr>
        <w:pStyle w:val="Heading2"/>
      </w:pPr>
      <w:r>
        <w:t>4.3 Section 3: The Evolution of Your Research Focus</w:t>
      </w:r>
    </w:p>
    <w:p w14:paraId="59FF20A8" w14:textId="77777777" w:rsidR="00684014" w:rsidRDefault="00684014">
      <w:pPr>
        <w:spacing w:after="80"/>
      </w:pPr>
    </w:p>
    <w:tbl>
      <w:tblPr>
        <w:tblStyle w:val="aff1"/>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0499A713" w14:textId="77777777">
        <w:tc>
          <w:tcPr>
            <w:tcW w:w="9026" w:type="dxa"/>
            <w:tcBorders>
              <w:top w:val="nil"/>
              <w:left w:val="nil"/>
              <w:bottom w:val="nil"/>
              <w:right w:val="nil"/>
            </w:tcBorders>
            <w:shd w:val="clear" w:color="auto" w:fill="EEF3F8"/>
            <w:tcMar>
              <w:top w:w="120" w:type="dxa"/>
              <w:left w:w="160" w:type="dxa"/>
              <w:bottom w:w="120" w:type="dxa"/>
              <w:right w:w="160" w:type="dxa"/>
            </w:tcMar>
          </w:tcPr>
          <w:p w14:paraId="2B94C31F" w14:textId="77777777" w:rsidR="00684014" w:rsidRDefault="00000000">
            <w:pPr>
              <w:spacing w:after="120"/>
            </w:pPr>
            <w:r>
              <w:rPr>
                <w:b/>
                <w:bCs/>
                <w:color w:val="C9A84C"/>
              </w:rPr>
              <w:t>What this section is asking, in plain language</w:t>
            </w:r>
          </w:p>
          <w:p w14:paraId="050E39EE" w14:textId="362B66D0" w:rsidR="00684014" w:rsidRDefault="00000000">
            <w:pPr>
              <w:spacing w:after="120"/>
            </w:pPr>
            <w:r>
              <w:rPr>
                <w:color w:val="000000"/>
                <w:sz w:val="21"/>
                <w:szCs w:val="21"/>
              </w:rPr>
              <w:lastRenderedPageBreak/>
              <w:t>Your research question is the spine of this section. How has it changed since you began Part 1</w:t>
            </w:r>
            <w:r w:rsidR="000B0AAA">
              <w:rPr>
                <w:color w:val="000000"/>
                <w:sz w:val="21"/>
                <w:szCs w:val="21"/>
              </w:rPr>
              <w:t xml:space="preserve"> and </w:t>
            </w:r>
            <w:r>
              <w:rPr>
                <w:color w:val="000000"/>
                <w:sz w:val="21"/>
                <w:szCs w:val="21"/>
              </w:rPr>
              <w:t>have those changes made the relationship between your question and your paradigm more coherent or less? This is not a chronology: it is an analysis of the forces behind each shift.</w:t>
            </w:r>
          </w:p>
          <w:p w14:paraId="0DD125BF" w14:textId="77777777" w:rsidR="00684014" w:rsidRDefault="00684014">
            <w:pPr>
              <w:spacing w:after="80"/>
            </w:pPr>
          </w:p>
          <w:p w14:paraId="2BA1D266" w14:textId="77777777" w:rsidR="00684014" w:rsidRDefault="00000000">
            <w:pPr>
              <w:spacing w:after="120"/>
            </w:pPr>
            <w:r>
              <w:rPr>
                <w:color w:val="000000"/>
                <w:sz w:val="21"/>
                <w:szCs w:val="21"/>
              </w:rPr>
              <w:t>Key question to hold throughout: as your research question evolved, did it move between paradigms? A question that began in Alien A territory (measuring barriers, testing hypotheses) and moved toward Alien C territory (understanding lived experience and meaning) represents a paradigmatic shift that needs to be named, examined and explained.</w:t>
            </w:r>
          </w:p>
          <w:p w14:paraId="7A116DDD" w14:textId="77777777" w:rsidR="00684014" w:rsidRDefault="00684014">
            <w:pPr>
              <w:spacing w:after="80"/>
            </w:pPr>
          </w:p>
          <w:p w14:paraId="09B0BD30" w14:textId="19E782F4" w:rsidR="00684014" w:rsidRDefault="00000000">
            <w:pPr>
              <w:spacing w:after="120"/>
            </w:pPr>
            <w:r>
              <w:rPr>
                <w:color w:val="000000"/>
                <w:sz w:val="21"/>
                <w:szCs w:val="21"/>
              </w:rPr>
              <w:t>The forces that shape a developing research question are usually mixed: something you read, a limitation you discovered, something from your background and formation</w:t>
            </w:r>
            <w:r w:rsidR="000B0AAA">
              <w:rPr>
                <w:color w:val="000000"/>
                <w:sz w:val="21"/>
                <w:szCs w:val="21"/>
              </w:rPr>
              <w:t xml:space="preserve"> or </w:t>
            </w:r>
            <w:r>
              <w:rPr>
                <w:color w:val="000000"/>
                <w:sz w:val="21"/>
                <w:szCs w:val="21"/>
              </w:rPr>
              <w:t xml:space="preserve">a growing understanding of what is </w:t>
            </w:r>
            <w:proofErr w:type="gramStart"/>
            <w:r>
              <w:rPr>
                <w:color w:val="000000"/>
                <w:sz w:val="21"/>
                <w:szCs w:val="21"/>
              </w:rPr>
              <w:t>actually researchable</w:t>
            </w:r>
            <w:proofErr w:type="gramEnd"/>
            <w:r>
              <w:rPr>
                <w:color w:val="000000"/>
                <w:sz w:val="21"/>
                <w:szCs w:val="21"/>
              </w:rPr>
              <w:t>. Being honest about which forces were at work is the reflexive task.</w:t>
            </w:r>
          </w:p>
          <w:p w14:paraId="5C567E54" w14:textId="77777777" w:rsidR="00684014" w:rsidRDefault="00684014">
            <w:pPr>
              <w:spacing w:after="80"/>
            </w:pPr>
          </w:p>
          <w:p w14:paraId="7D393693" w14:textId="77777777" w:rsidR="00684014" w:rsidRDefault="00000000">
            <w:pPr>
              <w:spacing w:after="120"/>
            </w:pPr>
            <w:r>
              <w:rPr>
                <w:b/>
                <w:bCs/>
                <w:color w:val="C9A84C"/>
              </w:rPr>
              <w:t>What this section is NOT asking</w:t>
            </w:r>
          </w:p>
          <w:p w14:paraId="16EFB258" w14:textId="2F50270E" w:rsidR="00684014" w:rsidRDefault="00000000">
            <w:pPr>
              <w:spacing w:after="120"/>
            </w:pPr>
            <w:r>
              <w:rPr>
                <w:color w:val="000000"/>
                <w:sz w:val="21"/>
                <w:szCs w:val="21"/>
              </w:rPr>
              <w:t>It is not asking you to justify your current research question or paradigm philosophically: that belongs in your oral presentation. It asks how you arrived at both</w:t>
            </w:r>
            <w:r w:rsidR="000B0AAA">
              <w:rPr>
                <w:color w:val="000000"/>
                <w:sz w:val="21"/>
                <w:szCs w:val="21"/>
              </w:rPr>
              <w:t xml:space="preserve"> and </w:t>
            </w:r>
            <w:r>
              <w:rPr>
                <w:color w:val="000000"/>
                <w:sz w:val="21"/>
                <w:szCs w:val="21"/>
              </w:rPr>
              <w:t>what that journey reveals about you as a researcher.</w:t>
            </w:r>
          </w:p>
        </w:tc>
      </w:tr>
    </w:tbl>
    <w:p w14:paraId="15AB33DC" w14:textId="77777777" w:rsidR="00684014" w:rsidRDefault="00684014">
      <w:pPr>
        <w:spacing w:after="80"/>
      </w:pPr>
    </w:p>
    <w:tbl>
      <w:tblPr>
        <w:tblStyle w:val="aff2"/>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68B1E7FA" w14:textId="77777777">
        <w:tc>
          <w:tcPr>
            <w:tcW w:w="9026" w:type="dxa"/>
            <w:tcBorders>
              <w:top w:val="nil"/>
              <w:left w:val="nil"/>
              <w:bottom w:val="nil"/>
              <w:right w:val="nil"/>
            </w:tcBorders>
            <w:shd w:val="clear" w:color="auto" w:fill="FDF6E3"/>
            <w:tcMar>
              <w:top w:w="120" w:type="dxa"/>
              <w:left w:w="160" w:type="dxa"/>
              <w:bottom w:w="120" w:type="dxa"/>
              <w:right w:w="160" w:type="dxa"/>
            </w:tcMar>
          </w:tcPr>
          <w:p w14:paraId="63F13BFD" w14:textId="77777777" w:rsidR="00684014" w:rsidRDefault="00000000">
            <w:pPr>
              <w:spacing w:after="120"/>
            </w:pPr>
            <w:r>
              <w:rPr>
                <w:b/>
                <w:bCs/>
                <w:color w:val="C9A84C"/>
                <w:sz w:val="20"/>
                <w:szCs w:val="20"/>
              </w:rPr>
              <w:t>Example</w:t>
            </w:r>
          </w:p>
          <w:p w14:paraId="3897342C" w14:textId="77777777" w:rsidR="00684014" w:rsidRDefault="00000000">
            <w:pPr>
              <w:spacing w:after="120"/>
            </w:pPr>
            <w:r>
              <w:rPr>
                <w:color w:val="000000"/>
                <w:sz w:val="21"/>
                <w:szCs w:val="21"/>
              </w:rPr>
              <w:t>A doctoral student began Part 1 wanting to examine why digital banking adoption was slow among small businesses in Bangladesh. Her initial framing was about barriers: she wanted to identify and measure the factors preventing adoption, drawing on technology acceptance models (a positivist Alien A approach).</w:t>
            </w:r>
          </w:p>
          <w:p w14:paraId="1BB95EF8" w14:textId="77777777" w:rsidR="00684014" w:rsidRDefault="00684014">
            <w:pPr>
              <w:spacing w:after="80"/>
            </w:pPr>
          </w:p>
          <w:p w14:paraId="317D018C" w14:textId="77777777" w:rsidR="00684014" w:rsidRDefault="00000000">
            <w:pPr>
              <w:spacing w:after="120"/>
            </w:pPr>
            <w:r>
              <w:rPr>
                <w:color w:val="000000"/>
                <w:sz w:val="21"/>
                <w:szCs w:val="21"/>
              </w:rPr>
              <w:t>During LCDB7007 and LCDB7009, she encountered literature on the lived experience of digital exclusion and on how cultural and relational factors shape technology use in ways that barrier models cannot capture. Her question shifted toward how small business owners understand and experience digital banking in their specific social and cultural context.</w:t>
            </w:r>
          </w:p>
          <w:p w14:paraId="23B12D34" w14:textId="77777777" w:rsidR="00684014" w:rsidRDefault="00684014">
            <w:pPr>
              <w:spacing w:after="80"/>
            </w:pPr>
          </w:p>
          <w:p w14:paraId="5F1FF975" w14:textId="1401963D" w:rsidR="00684014" w:rsidRDefault="00000000">
            <w:pPr>
              <w:spacing w:after="120"/>
            </w:pPr>
            <w:r>
              <w:rPr>
                <w:color w:val="000000"/>
                <w:sz w:val="21"/>
                <w:szCs w:val="21"/>
              </w:rPr>
              <w:t>The shift was partly intellectual (the literature showed her a richer question) and partly professional (her experience working in Bangladeshi financial services made her feel that the barrier-model literature was missing something she could see from the inside). Examining both forces</w:t>
            </w:r>
            <w:r w:rsidR="000B0AAA">
              <w:rPr>
                <w:color w:val="000000"/>
                <w:sz w:val="21"/>
                <w:szCs w:val="21"/>
              </w:rPr>
              <w:t xml:space="preserve"> and </w:t>
            </w:r>
            <w:r>
              <w:rPr>
                <w:color w:val="000000"/>
                <w:sz w:val="21"/>
                <w:szCs w:val="21"/>
              </w:rPr>
              <w:t>being honest about the emic dimension of her professional knowledge, is the reflexive work Section 3 requires.</w:t>
            </w:r>
          </w:p>
        </w:tc>
      </w:tr>
    </w:tbl>
    <w:p w14:paraId="0C1D3FEF" w14:textId="77777777" w:rsidR="00684014" w:rsidRDefault="00684014">
      <w:pPr>
        <w:spacing w:after="80"/>
      </w:pPr>
    </w:p>
    <w:tbl>
      <w:tblPr>
        <w:tblStyle w:val="aff3"/>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58340C2F" w14:textId="77777777">
        <w:tc>
          <w:tcPr>
            <w:tcW w:w="9026" w:type="dxa"/>
            <w:tcBorders>
              <w:top w:val="nil"/>
              <w:left w:val="nil"/>
              <w:bottom w:val="nil"/>
              <w:right w:val="nil"/>
            </w:tcBorders>
            <w:shd w:val="clear" w:color="auto" w:fill="1C2B4A"/>
            <w:tcMar>
              <w:top w:w="160" w:type="dxa"/>
              <w:left w:w="200" w:type="dxa"/>
              <w:bottom w:w="160" w:type="dxa"/>
              <w:right w:w="200" w:type="dxa"/>
            </w:tcMar>
          </w:tcPr>
          <w:p w14:paraId="592A6CB2" w14:textId="77777777" w:rsidR="00684014" w:rsidRDefault="00000000">
            <w:pPr>
              <w:spacing w:after="120"/>
            </w:pPr>
            <w:r>
              <w:rPr>
                <w:b/>
                <w:bCs/>
                <w:color w:val="FFFFFF"/>
                <w:sz w:val="24"/>
                <w:szCs w:val="24"/>
              </w:rPr>
              <w:t>Activity 5</w:t>
            </w:r>
          </w:p>
          <w:p w14:paraId="4B98BD55" w14:textId="7A65A69C" w:rsidR="00684014" w:rsidRDefault="00000000">
            <w:pPr>
              <w:spacing w:before="80" w:after="120"/>
            </w:pPr>
            <w:r>
              <w:rPr>
                <w:i/>
                <w:iCs/>
                <w:color w:val="FFFFFF"/>
                <w:sz w:val="21"/>
                <w:szCs w:val="21"/>
              </w:rPr>
              <w:t>Write your research question as it stands now at the top of the page</w:t>
            </w:r>
            <w:r w:rsidR="000B0AAA">
              <w:rPr>
                <w:i/>
                <w:iCs/>
                <w:color w:val="FFFFFF"/>
                <w:sz w:val="21"/>
                <w:szCs w:val="21"/>
              </w:rPr>
              <w:t xml:space="preserve"> and </w:t>
            </w:r>
            <w:r>
              <w:rPr>
                <w:i/>
                <w:iCs/>
                <w:color w:val="FFFFFF"/>
                <w:sz w:val="21"/>
                <w:szCs w:val="21"/>
              </w:rPr>
              <w:t>as it was when you started Part 1 below it. Then trace how it has developed.</w:t>
            </w:r>
          </w:p>
          <w:p w14:paraId="3DA44976" w14:textId="77777777" w:rsidR="00684014" w:rsidRDefault="00000000">
            <w:pPr>
              <w:numPr>
                <w:ilvl w:val="0"/>
                <w:numId w:val="1"/>
              </w:numPr>
              <w:pBdr>
                <w:top w:val="nil"/>
                <w:left w:val="nil"/>
                <w:bottom w:val="nil"/>
                <w:right w:val="nil"/>
                <w:between w:val="nil"/>
              </w:pBdr>
              <w:spacing w:before="60" w:after="60"/>
            </w:pPr>
            <w:r>
              <w:rPr>
                <w:color w:val="FFFFFF"/>
                <w:sz w:val="21"/>
                <w:szCs w:val="21"/>
              </w:rPr>
              <w:t>What was your research question or focus when you began Part 1? Write one sentence describing it.</w:t>
            </w:r>
          </w:p>
          <w:p w14:paraId="62A2F6B4" w14:textId="77777777" w:rsidR="00684014" w:rsidRDefault="00000000">
            <w:pPr>
              <w:numPr>
                <w:ilvl w:val="0"/>
                <w:numId w:val="1"/>
              </w:numPr>
              <w:pBdr>
                <w:top w:val="nil"/>
                <w:left w:val="nil"/>
                <w:bottom w:val="nil"/>
                <w:right w:val="nil"/>
                <w:between w:val="nil"/>
              </w:pBdr>
              <w:spacing w:before="60" w:after="60"/>
            </w:pPr>
            <w:r>
              <w:rPr>
                <w:color w:val="FFFFFF"/>
                <w:sz w:val="21"/>
                <w:szCs w:val="21"/>
              </w:rPr>
              <w:t>What is it now? Write one sentence. What is different?</w:t>
            </w:r>
          </w:p>
          <w:p w14:paraId="20DF3222" w14:textId="77777777" w:rsidR="00684014" w:rsidRDefault="00000000">
            <w:pPr>
              <w:numPr>
                <w:ilvl w:val="0"/>
                <w:numId w:val="1"/>
              </w:numPr>
              <w:pBdr>
                <w:top w:val="nil"/>
                <w:left w:val="nil"/>
                <w:bottom w:val="nil"/>
                <w:right w:val="nil"/>
                <w:between w:val="nil"/>
              </w:pBdr>
              <w:spacing w:before="60" w:after="60"/>
            </w:pPr>
            <w:r>
              <w:rPr>
                <w:color w:val="FFFFFF"/>
                <w:sz w:val="21"/>
                <w:szCs w:val="21"/>
              </w:rPr>
              <w:t>What caused the main changes? Was each change driven by something you read, something from your professional experience, a methodological realisation or something more personal?</w:t>
            </w:r>
          </w:p>
          <w:p w14:paraId="2D92F48E" w14:textId="77777777" w:rsidR="00684014" w:rsidRDefault="00000000">
            <w:pPr>
              <w:numPr>
                <w:ilvl w:val="0"/>
                <w:numId w:val="1"/>
              </w:numPr>
              <w:pBdr>
                <w:top w:val="nil"/>
                <w:left w:val="nil"/>
                <w:bottom w:val="nil"/>
                <w:right w:val="nil"/>
                <w:between w:val="nil"/>
              </w:pBdr>
              <w:spacing w:before="60" w:after="60"/>
            </w:pPr>
            <w:r>
              <w:rPr>
                <w:color w:val="FFFFFF"/>
                <w:sz w:val="21"/>
                <w:szCs w:val="21"/>
              </w:rPr>
              <w:lastRenderedPageBreak/>
              <w:t>What questions have you decided NOT to ask? Was each decision intellectual (the question is not researchable) or something else (the question makes you uncomfortable, it challenges your own organisation, it is politically sensitive in your field)?</w:t>
            </w:r>
          </w:p>
          <w:p w14:paraId="79BCB9E2" w14:textId="0ADCA170" w:rsidR="00684014" w:rsidRDefault="00000000">
            <w:pPr>
              <w:numPr>
                <w:ilvl w:val="0"/>
                <w:numId w:val="1"/>
              </w:numPr>
              <w:pBdr>
                <w:top w:val="nil"/>
                <w:left w:val="nil"/>
                <w:bottom w:val="nil"/>
                <w:right w:val="nil"/>
                <w:between w:val="nil"/>
              </w:pBdr>
              <w:spacing w:before="60" w:after="60"/>
            </w:pPr>
            <w:r>
              <w:rPr>
                <w:color w:val="FFFFFF"/>
                <w:sz w:val="21"/>
                <w:szCs w:val="21"/>
              </w:rPr>
              <w:t>Are there questions you are drawn toward because you already suspect the answer</w:t>
            </w:r>
            <w:r w:rsidR="000B0AAA">
              <w:rPr>
                <w:color w:val="FFFFFF"/>
                <w:sz w:val="21"/>
                <w:szCs w:val="21"/>
              </w:rPr>
              <w:t xml:space="preserve"> or </w:t>
            </w:r>
            <w:r>
              <w:rPr>
                <w:color w:val="FFFFFF"/>
                <w:sz w:val="21"/>
                <w:szCs w:val="21"/>
              </w:rPr>
              <w:t>because they align with theoretical positions you already hold? Is that drawing you toward or away from the most valuable research?</w:t>
            </w:r>
          </w:p>
        </w:tc>
      </w:tr>
    </w:tbl>
    <w:p w14:paraId="5FC4554B" w14:textId="77777777" w:rsidR="00684014" w:rsidRDefault="00684014">
      <w:pPr>
        <w:spacing w:after="80"/>
      </w:pPr>
    </w:p>
    <w:p w14:paraId="0A08FF82" w14:textId="77777777" w:rsidR="00684014" w:rsidRDefault="00000000">
      <w:pPr>
        <w:pStyle w:val="Heading2"/>
      </w:pPr>
      <w:r>
        <w:t>4.4 Section 4: Positionality, Power and Research Relationships</w:t>
      </w:r>
    </w:p>
    <w:p w14:paraId="163EC8DD" w14:textId="77777777" w:rsidR="00684014" w:rsidRDefault="00684014">
      <w:pPr>
        <w:spacing w:after="80"/>
      </w:pPr>
    </w:p>
    <w:tbl>
      <w:tblPr>
        <w:tblStyle w:val="aff4"/>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5E79B9EE" w14:textId="77777777">
        <w:tc>
          <w:tcPr>
            <w:tcW w:w="9026" w:type="dxa"/>
            <w:tcBorders>
              <w:top w:val="nil"/>
              <w:left w:val="nil"/>
              <w:bottom w:val="nil"/>
              <w:right w:val="nil"/>
            </w:tcBorders>
            <w:shd w:val="clear" w:color="auto" w:fill="EEF3F8"/>
            <w:tcMar>
              <w:top w:w="120" w:type="dxa"/>
              <w:left w:w="160" w:type="dxa"/>
              <w:bottom w:w="120" w:type="dxa"/>
              <w:right w:w="160" w:type="dxa"/>
            </w:tcMar>
          </w:tcPr>
          <w:p w14:paraId="01AC8754" w14:textId="77777777" w:rsidR="00684014" w:rsidRDefault="00000000">
            <w:pPr>
              <w:spacing w:after="120"/>
            </w:pPr>
            <w:r>
              <w:rPr>
                <w:b/>
                <w:bCs/>
                <w:color w:val="C9A84C"/>
              </w:rPr>
              <w:t>What this section is asking, in plain language</w:t>
            </w:r>
          </w:p>
          <w:p w14:paraId="52D0481A" w14:textId="77777777" w:rsidR="00684014" w:rsidRDefault="00000000">
            <w:pPr>
              <w:spacing w:after="120"/>
            </w:pPr>
            <w:r>
              <w:rPr>
                <w:color w:val="000000"/>
                <w:sz w:val="21"/>
                <w:szCs w:val="21"/>
              </w:rPr>
              <w:t>You will enter a relationship with your research participants, with the gatekeepers who control access to your field and with your own data. This section asks you to examine what you bring to those relationships.</w:t>
            </w:r>
          </w:p>
          <w:p w14:paraId="1B6AFC32" w14:textId="77777777" w:rsidR="00684014" w:rsidRDefault="00684014">
            <w:pPr>
              <w:spacing w:after="80"/>
            </w:pPr>
          </w:p>
          <w:p w14:paraId="7259C01C" w14:textId="5E59D127" w:rsidR="00684014" w:rsidRDefault="00000000">
            <w:pPr>
              <w:spacing w:after="120"/>
            </w:pPr>
            <w:r>
              <w:rPr>
                <w:color w:val="000000"/>
                <w:sz w:val="21"/>
                <w:szCs w:val="21"/>
              </w:rPr>
              <w:t>Where do you sit on the insider-outsider continuum in relation to your likely participants? Do you hold power over them (professionally, institutionally, culturally) or are they more powerful than you? What might they tell you</w:t>
            </w:r>
            <w:r w:rsidR="000B0AAA">
              <w:rPr>
                <w:color w:val="000000"/>
                <w:sz w:val="21"/>
                <w:szCs w:val="21"/>
              </w:rPr>
              <w:t xml:space="preserve"> or </w:t>
            </w:r>
            <w:r>
              <w:rPr>
                <w:color w:val="000000"/>
                <w:sz w:val="21"/>
                <w:szCs w:val="21"/>
              </w:rPr>
              <w:t>not tell you, because of who you are?</w:t>
            </w:r>
          </w:p>
          <w:p w14:paraId="782BE9FB" w14:textId="77777777" w:rsidR="00684014" w:rsidRDefault="00684014">
            <w:pPr>
              <w:spacing w:after="80"/>
            </w:pPr>
          </w:p>
          <w:p w14:paraId="47BC2D1B" w14:textId="77777777" w:rsidR="00684014" w:rsidRDefault="00000000">
            <w:pPr>
              <w:spacing w:after="120"/>
            </w:pPr>
            <w:r>
              <w:rPr>
                <w:color w:val="000000"/>
                <w:sz w:val="21"/>
                <w:szCs w:val="21"/>
              </w:rPr>
              <w:t>This section should connect your self-examination explicitly to the quality and trustworthiness of your research. Positionality is not just a philosophical exercise: it has practical consequences for what data you will generate and how you will be able to interpret it.</w:t>
            </w:r>
          </w:p>
          <w:p w14:paraId="191B4671" w14:textId="77777777" w:rsidR="00684014" w:rsidRDefault="00684014">
            <w:pPr>
              <w:spacing w:after="80"/>
            </w:pPr>
          </w:p>
          <w:p w14:paraId="466A2A87" w14:textId="77777777" w:rsidR="00684014" w:rsidRDefault="00000000">
            <w:pPr>
              <w:spacing w:after="120"/>
            </w:pPr>
            <w:r>
              <w:rPr>
                <w:b/>
                <w:bCs/>
                <w:color w:val="C9A84C"/>
              </w:rPr>
              <w:t>Link to the Seven Aliens</w:t>
            </w:r>
          </w:p>
          <w:p w14:paraId="71EE4FD6" w14:textId="77777777" w:rsidR="00684014" w:rsidRDefault="00000000">
            <w:pPr>
              <w:spacing w:after="120"/>
            </w:pPr>
            <w:r>
              <w:rPr>
                <w:color w:val="000000"/>
                <w:sz w:val="21"/>
                <w:szCs w:val="21"/>
              </w:rPr>
              <w:t>For Alien A and B researchers, positionality is managed through methodological procedures: declaring potential bias, using validated instruments, documenting methods transparently. For Alien C, D and E researchers, it requires ongoing analytical examination throughout the study. For Alien F researchers, the researcher's political and ethical positioning is explicitly named as part of the research. Lincoln and Guba's (1985) trustworthiness criteria (credibility, transferability, dependability and confirmability) provide a useful framework for connecting positionality to research quality for interpretivist researchers.</w:t>
            </w:r>
          </w:p>
        </w:tc>
      </w:tr>
    </w:tbl>
    <w:p w14:paraId="7EDEBC98" w14:textId="77777777" w:rsidR="00684014" w:rsidRDefault="00684014">
      <w:pPr>
        <w:spacing w:after="80"/>
      </w:pPr>
    </w:p>
    <w:tbl>
      <w:tblPr>
        <w:tblStyle w:val="aff5"/>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70626226" w14:textId="77777777">
        <w:tc>
          <w:tcPr>
            <w:tcW w:w="9026" w:type="dxa"/>
            <w:tcBorders>
              <w:top w:val="nil"/>
              <w:left w:val="nil"/>
              <w:bottom w:val="nil"/>
              <w:right w:val="nil"/>
            </w:tcBorders>
            <w:shd w:val="clear" w:color="auto" w:fill="FDF6E3"/>
            <w:tcMar>
              <w:top w:w="120" w:type="dxa"/>
              <w:left w:w="160" w:type="dxa"/>
              <w:bottom w:w="120" w:type="dxa"/>
              <w:right w:w="160" w:type="dxa"/>
            </w:tcMar>
          </w:tcPr>
          <w:p w14:paraId="41F60AF4" w14:textId="77777777" w:rsidR="00684014" w:rsidRDefault="00000000">
            <w:pPr>
              <w:spacing w:after="120"/>
            </w:pPr>
            <w:r>
              <w:rPr>
                <w:b/>
                <w:bCs/>
                <w:color w:val="C9A84C"/>
                <w:sz w:val="20"/>
                <w:szCs w:val="20"/>
              </w:rPr>
              <w:t>Example</w:t>
            </w:r>
          </w:p>
          <w:p w14:paraId="170F16AC" w14:textId="77777777" w:rsidR="00684014" w:rsidRDefault="00000000">
            <w:pPr>
              <w:spacing w:after="120"/>
            </w:pPr>
            <w:r>
              <w:rPr>
                <w:color w:val="000000"/>
                <w:sz w:val="21"/>
                <w:szCs w:val="21"/>
              </w:rPr>
              <w:t>An example of insider research: a doctoral student researching governance practices in her own organisation had deep contextual knowledge (advantage) but also professional authority that might make some participants reluctant to speak candidly (risk). She had a personal stake in the organisation's future that might shape what she found significant. Acknowledging these dimensions was not enough: the section required her to examine what each one meant in practice for how she designed consent processes, how she conducted interviews and how she would interpret what participants told her.</w:t>
            </w:r>
          </w:p>
          <w:p w14:paraId="38E58AC5" w14:textId="77777777" w:rsidR="00684014" w:rsidRDefault="00684014">
            <w:pPr>
              <w:spacing w:after="80"/>
            </w:pPr>
          </w:p>
          <w:p w14:paraId="59096994" w14:textId="77777777" w:rsidR="00684014" w:rsidRDefault="00000000">
            <w:pPr>
              <w:spacing w:after="120"/>
            </w:pPr>
            <w:r>
              <w:rPr>
                <w:color w:val="000000"/>
                <w:sz w:val="21"/>
                <w:szCs w:val="21"/>
              </w:rPr>
              <w:t>An example of outsider research: a doctoral student researching leadership practices in an industry he had never worked in had critical distance (advantage) but lacked the contextual knowledge to interpret what participants meant by professional shorthand, assumed shared references and unstated norms (risk). His positionality created different but equally significant challenges for the quality of his data.</w:t>
            </w:r>
          </w:p>
          <w:p w14:paraId="59242D94" w14:textId="77777777" w:rsidR="00684014" w:rsidRDefault="00684014">
            <w:pPr>
              <w:spacing w:after="80"/>
            </w:pPr>
          </w:p>
          <w:p w14:paraId="5BF5664C" w14:textId="77777777" w:rsidR="00684014" w:rsidRDefault="00000000">
            <w:pPr>
              <w:spacing w:after="120"/>
            </w:pPr>
            <w:r>
              <w:rPr>
                <w:i/>
                <w:iCs/>
                <w:color w:val="000000"/>
                <w:sz w:val="20"/>
                <w:szCs w:val="20"/>
              </w:rPr>
              <w:lastRenderedPageBreak/>
              <w:t>Neither insider nor outsider positioning is inherently better. Both require specific examination.</w:t>
            </w:r>
          </w:p>
        </w:tc>
      </w:tr>
    </w:tbl>
    <w:p w14:paraId="095C4544" w14:textId="77777777" w:rsidR="00684014" w:rsidRDefault="00684014">
      <w:pPr>
        <w:spacing w:after="80"/>
      </w:pPr>
    </w:p>
    <w:tbl>
      <w:tblPr>
        <w:tblStyle w:val="aff6"/>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165124CE" w14:textId="77777777">
        <w:tc>
          <w:tcPr>
            <w:tcW w:w="9026" w:type="dxa"/>
            <w:tcBorders>
              <w:top w:val="nil"/>
              <w:left w:val="nil"/>
              <w:bottom w:val="nil"/>
              <w:right w:val="nil"/>
            </w:tcBorders>
            <w:shd w:val="clear" w:color="auto" w:fill="1C2B4A"/>
            <w:tcMar>
              <w:top w:w="160" w:type="dxa"/>
              <w:left w:w="200" w:type="dxa"/>
              <w:bottom w:w="160" w:type="dxa"/>
              <w:right w:w="200" w:type="dxa"/>
            </w:tcMar>
          </w:tcPr>
          <w:p w14:paraId="33DA061D" w14:textId="77777777" w:rsidR="00684014" w:rsidRDefault="00000000">
            <w:pPr>
              <w:spacing w:after="120"/>
            </w:pPr>
            <w:r>
              <w:rPr>
                <w:b/>
                <w:bCs/>
                <w:color w:val="FFFFFF"/>
                <w:sz w:val="24"/>
                <w:szCs w:val="24"/>
              </w:rPr>
              <w:t>Activity 6</w:t>
            </w:r>
          </w:p>
          <w:p w14:paraId="4E295A28" w14:textId="77777777" w:rsidR="00684014" w:rsidRDefault="00000000">
            <w:pPr>
              <w:spacing w:before="80" w:after="120"/>
            </w:pPr>
            <w:r>
              <w:rPr>
                <w:i/>
                <w:iCs/>
                <w:color w:val="FFFFFF"/>
                <w:sz w:val="21"/>
                <w:szCs w:val="21"/>
              </w:rPr>
              <w:t>Write your research question at the top of the page. Your positionality matters because of your relationship to the people and contexts that question concerns. Examine it honestly.</w:t>
            </w:r>
          </w:p>
          <w:p w14:paraId="23747F48" w14:textId="77777777" w:rsidR="00684014" w:rsidRDefault="00000000">
            <w:pPr>
              <w:numPr>
                <w:ilvl w:val="0"/>
                <w:numId w:val="1"/>
              </w:numPr>
              <w:pBdr>
                <w:top w:val="nil"/>
                <w:left w:val="nil"/>
                <w:bottom w:val="nil"/>
                <w:right w:val="nil"/>
                <w:between w:val="nil"/>
              </w:pBdr>
              <w:spacing w:before="60" w:after="60"/>
            </w:pPr>
            <w:r>
              <w:rPr>
                <w:color w:val="FFFFFF"/>
                <w:sz w:val="21"/>
                <w:szCs w:val="21"/>
              </w:rPr>
              <w:t>Describe your relationship to your likely participants in terms of your professional role, your status in the field and whether you are an insider, an outsider or somewhere in between.</w:t>
            </w:r>
          </w:p>
          <w:p w14:paraId="4743C353" w14:textId="77777777" w:rsidR="00684014" w:rsidRDefault="00000000">
            <w:pPr>
              <w:numPr>
                <w:ilvl w:val="0"/>
                <w:numId w:val="1"/>
              </w:numPr>
              <w:pBdr>
                <w:top w:val="nil"/>
                <w:left w:val="nil"/>
                <w:bottom w:val="nil"/>
                <w:right w:val="nil"/>
                <w:between w:val="nil"/>
              </w:pBdr>
              <w:spacing w:before="60" w:after="60"/>
            </w:pPr>
            <w:r>
              <w:rPr>
                <w:color w:val="FFFFFF"/>
                <w:sz w:val="21"/>
                <w:szCs w:val="21"/>
              </w:rPr>
              <w:t>Where do you hold more power than your participants? Where do they hold more power than you? Be specific.</w:t>
            </w:r>
          </w:p>
          <w:p w14:paraId="0DA91CA6" w14:textId="77777777" w:rsidR="00684014" w:rsidRDefault="00000000">
            <w:pPr>
              <w:numPr>
                <w:ilvl w:val="0"/>
                <w:numId w:val="1"/>
              </w:numPr>
              <w:pBdr>
                <w:top w:val="nil"/>
                <w:left w:val="nil"/>
                <w:bottom w:val="nil"/>
                <w:right w:val="nil"/>
                <w:between w:val="nil"/>
              </w:pBdr>
              <w:spacing w:before="60" w:after="60"/>
            </w:pPr>
            <w:r>
              <w:rPr>
                <w:color w:val="FFFFFF"/>
                <w:sz w:val="21"/>
                <w:szCs w:val="21"/>
              </w:rPr>
              <w:t>What do you think participants are likely to tell you because of who you are? What are they likely to withhold or modify?</w:t>
            </w:r>
          </w:p>
          <w:p w14:paraId="2BBCC973" w14:textId="77777777" w:rsidR="00684014" w:rsidRDefault="00000000">
            <w:pPr>
              <w:numPr>
                <w:ilvl w:val="0"/>
                <w:numId w:val="1"/>
              </w:numPr>
              <w:pBdr>
                <w:top w:val="nil"/>
                <w:left w:val="nil"/>
                <w:bottom w:val="nil"/>
                <w:right w:val="nil"/>
                <w:between w:val="nil"/>
              </w:pBdr>
              <w:spacing w:before="60" w:after="60"/>
            </w:pPr>
            <w:r>
              <w:rPr>
                <w:color w:val="FFFFFF"/>
                <w:sz w:val="21"/>
                <w:szCs w:val="21"/>
              </w:rPr>
              <w:t>Identify one specific risk your positionality creates for the quality of your data. What will you do about it? Is that response genuinely sufficient?</w:t>
            </w:r>
          </w:p>
          <w:p w14:paraId="0488FCA6" w14:textId="77777777" w:rsidR="00684014" w:rsidRDefault="00000000">
            <w:pPr>
              <w:numPr>
                <w:ilvl w:val="0"/>
                <w:numId w:val="1"/>
              </w:numPr>
              <w:pBdr>
                <w:top w:val="nil"/>
                <w:left w:val="nil"/>
                <w:bottom w:val="nil"/>
                <w:right w:val="nil"/>
                <w:between w:val="nil"/>
              </w:pBdr>
              <w:spacing w:before="60" w:after="60"/>
            </w:pPr>
            <w:r>
              <w:rPr>
                <w:color w:val="FFFFFF"/>
                <w:sz w:val="21"/>
                <w:szCs w:val="21"/>
              </w:rPr>
              <w:t>Whether you are an insider, an outsider or somewhere in between, what specific knowledge advantage does your position give you? What specific risk does it create for your analysis?</w:t>
            </w:r>
          </w:p>
        </w:tc>
      </w:tr>
    </w:tbl>
    <w:p w14:paraId="41FDA4AA" w14:textId="77777777" w:rsidR="00684014" w:rsidRDefault="00684014">
      <w:pPr>
        <w:spacing w:after="80"/>
      </w:pPr>
    </w:p>
    <w:p w14:paraId="3AA2DF95" w14:textId="77777777" w:rsidR="00684014" w:rsidRDefault="00000000">
      <w:pPr>
        <w:pStyle w:val="Heading2"/>
      </w:pPr>
      <w:r>
        <w:t>4.5 Section 5: Ethical Tensions in Your Study</w:t>
      </w:r>
    </w:p>
    <w:p w14:paraId="15681818" w14:textId="77777777" w:rsidR="00684014" w:rsidRDefault="00684014">
      <w:pPr>
        <w:spacing w:after="80"/>
      </w:pPr>
    </w:p>
    <w:tbl>
      <w:tblPr>
        <w:tblStyle w:val="aff7"/>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0F835A85" w14:textId="77777777">
        <w:tc>
          <w:tcPr>
            <w:tcW w:w="9026" w:type="dxa"/>
            <w:tcBorders>
              <w:top w:val="nil"/>
              <w:left w:val="nil"/>
              <w:bottom w:val="nil"/>
              <w:right w:val="nil"/>
            </w:tcBorders>
            <w:shd w:val="clear" w:color="auto" w:fill="EEF3F8"/>
            <w:tcMar>
              <w:top w:w="120" w:type="dxa"/>
              <w:left w:w="160" w:type="dxa"/>
              <w:bottom w:w="120" w:type="dxa"/>
              <w:right w:w="160" w:type="dxa"/>
            </w:tcMar>
          </w:tcPr>
          <w:p w14:paraId="557116B3" w14:textId="77777777" w:rsidR="00684014" w:rsidRDefault="00000000">
            <w:pPr>
              <w:spacing w:after="120"/>
            </w:pPr>
            <w:r>
              <w:rPr>
                <w:b/>
                <w:bCs/>
                <w:color w:val="C9A84C"/>
              </w:rPr>
              <w:t>What this section is asking, in plain language</w:t>
            </w:r>
          </w:p>
          <w:p w14:paraId="6E80C3E4" w14:textId="5A8FF550" w:rsidR="00684014" w:rsidRDefault="00000000">
            <w:pPr>
              <w:spacing w:after="120"/>
            </w:pPr>
            <w:r>
              <w:rPr>
                <w:color w:val="000000"/>
                <w:sz w:val="21"/>
                <w:szCs w:val="21"/>
              </w:rPr>
              <w:t xml:space="preserve">Every research study involves genuine ethical tensions: situations where two things you care about are in conflict. This section is not asking you to list research ethics </w:t>
            </w:r>
            <w:proofErr w:type="gramStart"/>
            <w:r>
              <w:rPr>
                <w:color w:val="000000"/>
                <w:sz w:val="21"/>
                <w:szCs w:val="21"/>
              </w:rPr>
              <w:t>principles</w:t>
            </w:r>
            <w:proofErr w:type="gramEnd"/>
            <w:r w:rsidR="000B0AAA">
              <w:rPr>
                <w:color w:val="000000"/>
                <w:sz w:val="21"/>
                <w:szCs w:val="21"/>
              </w:rPr>
              <w:t xml:space="preserve"> and </w:t>
            </w:r>
            <w:r>
              <w:rPr>
                <w:color w:val="000000"/>
                <w:sz w:val="21"/>
                <w:szCs w:val="21"/>
              </w:rPr>
              <w:t xml:space="preserve">it is not asking you to confirm that you have completed an ethics form. It is asking you to identify the specific tensions that arise from your </w:t>
            </w:r>
            <w:proofErr w:type="gramStart"/>
            <w:r>
              <w:rPr>
                <w:color w:val="000000"/>
                <w:sz w:val="21"/>
                <w:szCs w:val="21"/>
              </w:rPr>
              <w:t>particular research</w:t>
            </w:r>
            <w:proofErr w:type="gramEnd"/>
            <w:r>
              <w:rPr>
                <w:color w:val="000000"/>
                <w:sz w:val="21"/>
                <w:szCs w:val="21"/>
              </w:rPr>
              <w:t xml:space="preserve"> context, your </w:t>
            </w:r>
            <w:proofErr w:type="gramStart"/>
            <w:r>
              <w:rPr>
                <w:color w:val="000000"/>
                <w:sz w:val="21"/>
                <w:szCs w:val="21"/>
              </w:rPr>
              <w:t>particular participants</w:t>
            </w:r>
            <w:proofErr w:type="gramEnd"/>
            <w:r>
              <w:rPr>
                <w:color w:val="000000"/>
                <w:sz w:val="21"/>
                <w:szCs w:val="21"/>
              </w:rPr>
              <w:t xml:space="preserve"> and your </w:t>
            </w:r>
            <w:proofErr w:type="gramStart"/>
            <w:r>
              <w:rPr>
                <w:color w:val="000000"/>
                <w:sz w:val="21"/>
                <w:szCs w:val="21"/>
              </w:rPr>
              <w:t>particular positionality</w:t>
            </w:r>
            <w:proofErr w:type="gramEnd"/>
            <w:r>
              <w:rPr>
                <w:color w:val="000000"/>
                <w:sz w:val="21"/>
                <w:szCs w:val="21"/>
              </w:rPr>
              <w:t>.</w:t>
            </w:r>
          </w:p>
          <w:p w14:paraId="5CE7ED20" w14:textId="77777777" w:rsidR="00684014" w:rsidRDefault="00684014">
            <w:pPr>
              <w:spacing w:after="80"/>
            </w:pPr>
          </w:p>
          <w:p w14:paraId="4880C2A9" w14:textId="77777777" w:rsidR="00684014" w:rsidRDefault="00000000">
            <w:pPr>
              <w:spacing w:after="120"/>
            </w:pPr>
            <w:r>
              <w:rPr>
                <w:color w:val="000000"/>
                <w:sz w:val="21"/>
                <w:szCs w:val="21"/>
              </w:rPr>
              <w:t>A genuine ethical tension has two legitimate values pulling in different directions. For example: the value of capturing authentic and candid participant accounts pulls in one direction; the risk of exposing participants to professional or personal harm by their disclosure pulls in the other. Both are legitimate. That conflict is a tension.</w:t>
            </w:r>
          </w:p>
          <w:p w14:paraId="0EB8A5AA" w14:textId="77777777" w:rsidR="00684014" w:rsidRDefault="00684014">
            <w:pPr>
              <w:spacing w:after="80"/>
            </w:pPr>
          </w:p>
          <w:p w14:paraId="5CB81D2F" w14:textId="77777777" w:rsidR="00684014" w:rsidRDefault="00000000">
            <w:pPr>
              <w:spacing w:after="120"/>
            </w:pPr>
            <w:r>
              <w:rPr>
                <w:color w:val="000000"/>
                <w:sz w:val="21"/>
                <w:szCs w:val="21"/>
              </w:rPr>
              <w:t>Procedures (I will maintain confidentiality) are not tensions. They are responses to tensions. The portfolio asks for the tension, not just the procedure.</w:t>
            </w:r>
          </w:p>
          <w:p w14:paraId="1E447748" w14:textId="77777777" w:rsidR="00684014" w:rsidRDefault="00684014">
            <w:pPr>
              <w:spacing w:after="80"/>
            </w:pPr>
          </w:p>
          <w:p w14:paraId="43A0CB84" w14:textId="77777777" w:rsidR="00684014" w:rsidRDefault="00000000">
            <w:pPr>
              <w:spacing w:after="120"/>
            </w:pPr>
            <w:r>
              <w:rPr>
                <w:b/>
                <w:bCs/>
                <w:color w:val="C9A84C"/>
              </w:rPr>
              <w:t>Link to the Seven Aliens</w:t>
            </w:r>
          </w:p>
          <w:p w14:paraId="0AAC4FF0" w14:textId="77777777" w:rsidR="00684014" w:rsidRDefault="00000000">
            <w:pPr>
              <w:spacing w:after="120"/>
            </w:pPr>
            <w:r>
              <w:rPr>
                <w:color w:val="000000"/>
                <w:sz w:val="21"/>
                <w:szCs w:val="21"/>
              </w:rPr>
              <w:t>Alien F has the most explicitly political ethical dimension: the researcher must ask whose interests the research serves and who benefits from the knowledge produced. Alien C, D and E researchers must examine ethical tensions as part of their reflexive practice. Alien A and B researchers manage ethics primarily through procedural safeguards. Your alien tells you how deeply your paradigm requires you to engage with the ethical dimensions of your research.</w:t>
            </w:r>
          </w:p>
        </w:tc>
      </w:tr>
    </w:tbl>
    <w:p w14:paraId="3D3459DD" w14:textId="77777777" w:rsidR="00684014" w:rsidRDefault="00684014">
      <w:pPr>
        <w:spacing w:after="80"/>
      </w:pPr>
    </w:p>
    <w:tbl>
      <w:tblPr>
        <w:tblStyle w:val="aff8"/>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5BABC75C" w14:textId="77777777">
        <w:tc>
          <w:tcPr>
            <w:tcW w:w="9026" w:type="dxa"/>
            <w:tcBorders>
              <w:top w:val="nil"/>
              <w:left w:val="nil"/>
              <w:bottom w:val="nil"/>
              <w:right w:val="nil"/>
            </w:tcBorders>
            <w:shd w:val="clear" w:color="auto" w:fill="FDF6E3"/>
            <w:tcMar>
              <w:top w:w="120" w:type="dxa"/>
              <w:left w:w="160" w:type="dxa"/>
              <w:bottom w:w="120" w:type="dxa"/>
              <w:right w:w="160" w:type="dxa"/>
            </w:tcMar>
          </w:tcPr>
          <w:p w14:paraId="1C6839F2" w14:textId="77777777" w:rsidR="00684014" w:rsidRDefault="00000000">
            <w:pPr>
              <w:spacing w:after="120"/>
            </w:pPr>
            <w:r>
              <w:rPr>
                <w:b/>
                <w:bCs/>
                <w:color w:val="C9A84C"/>
                <w:sz w:val="20"/>
                <w:szCs w:val="20"/>
              </w:rPr>
              <w:t>Example</w:t>
            </w:r>
          </w:p>
          <w:p w14:paraId="6583B767" w14:textId="5442C3A9" w:rsidR="00684014" w:rsidRDefault="00000000">
            <w:pPr>
              <w:spacing w:after="120"/>
            </w:pPr>
            <w:r>
              <w:rPr>
                <w:color w:val="000000"/>
                <w:sz w:val="21"/>
                <w:szCs w:val="21"/>
              </w:rPr>
              <w:t xml:space="preserve">A doctoral student researching the experience of migrant workers in the gig economy in Swansea faced a genuine tension between two legitimate imperatives. On one side: </w:t>
            </w:r>
            <w:r>
              <w:rPr>
                <w:color w:val="000000"/>
                <w:sz w:val="21"/>
                <w:szCs w:val="21"/>
              </w:rPr>
              <w:lastRenderedPageBreak/>
              <w:t>capturing authentic and candid accounts of vulnerable workers' experiences required building trust and allowing participants to speak freely about difficult circumstances. On the other side: the participants were in a precarious legal and employment situation</w:t>
            </w:r>
            <w:r w:rsidR="000B0AAA">
              <w:rPr>
                <w:color w:val="000000"/>
                <w:sz w:val="21"/>
                <w:szCs w:val="21"/>
              </w:rPr>
              <w:t xml:space="preserve"> and </w:t>
            </w:r>
            <w:r>
              <w:rPr>
                <w:color w:val="000000"/>
                <w:sz w:val="21"/>
                <w:szCs w:val="21"/>
              </w:rPr>
              <w:t>any account that could be traced back to them, however carefully anonymised, could put them at risk.</w:t>
            </w:r>
          </w:p>
          <w:p w14:paraId="091FD6FE" w14:textId="77777777" w:rsidR="00684014" w:rsidRDefault="00684014">
            <w:pPr>
              <w:spacing w:after="80"/>
            </w:pPr>
          </w:p>
          <w:p w14:paraId="25878952" w14:textId="77777777" w:rsidR="00684014" w:rsidRDefault="00000000">
            <w:pPr>
              <w:spacing w:after="120"/>
            </w:pPr>
            <w:r>
              <w:rPr>
                <w:color w:val="000000"/>
                <w:sz w:val="21"/>
                <w:szCs w:val="21"/>
              </w:rPr>
              <w:t>This tension could not be fully resolved through standard anonymisation procedures. The student had to examine honestly what partial safeguards were available, why they fell short of being ideal and what she was prepared to do if a participant disclosed information that put them at immediate risk. Acknowledging that some tensions remain unresolved is more analytically honest and more doctoral than pretending they have been eliminated.</w:t>
            </w:r>
          </w:p>
        </w:tc>
      </w:tr>
    </w:tbl>
    <w:p w14:paraId="680BF394" w14:textId="77777777" w:rsidR="00684014" w:rsidRDefault="00684014">
      <w:pPr>
        <w:spacing w:after="80"/>
      </w:pPr>
    </w:p>
    <w:tbl>
      <w:tblPr>
        <w:tblStyle w:val="aff9"/>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4296ABB8" w14:textId="77777777">
        <w:tc>
          <w:tcPr>
            <w:tcW w:w="9026" w:type="dxa"/>
            <w:tcBorders>
              <w:top w:val="nil"/>
              <w:left w:val="nil"/>
              <w:bottom w:val="nil"/>
              <w:right w:val="nil"/>
            </w:tcBorders>
            <w:shd w:val="clear" w:color="auto" w:fill="1C2B4A"/>
            <w:tcMar>
              <w:top w:w="160" w:type="dxa"/>
              <w:left w:w="200" w:type="dxa"/>
              <w:bottom w:w="160" w:type="dxa"/>
              <w:right w:w="200" w:type="dxa"/>
            </w:tcMar>
          </w:tcPr>
          <w:p w14:paraId="2D8C68D5" w14:textId="77777777" w:rsidR="00684014" w:rsidRDefault="00000000">
            <w:pPr>
              <w:spacing w:after="120"/>
            </w:pPr>
            <w:r>
              <w:rPr>
                <w:b/>
                <w:bCs/>
                <w:color w:val="FFFFFF"/>
                <w:sz w:val="24"/>
                <w:szCs w:val="24"/>
              </w:rPr>
              <w:t>Activity 7</w:t>
            </w:r>
          </w:p>
          <w:p w14:paraId="7E9E74B6" w14:textId="77777777" w:rsidR="00684014" w:rsidRDefault="00000000">
            <w:pPr>
              <w:spacing w:before="80" w:after="120"/>
            </w:pPr>
            <w:r>
              <w:rPr>
                <w:i/>
                <w:iCs/>
                <w:color w:val="FFFFFF"/>
                <w:sz w:val="21"/>
                <w:szCs w:val="21"/>
              </w:rPr>
              <w:t>Write your research question at the top of the page. The tensions you identify should be specific to what that question requires of you and of your participants.</w:t>
            </w:r>
          </w:p>
          <w:p w14:paraId="1FF0794F" w14:textId="77777777" w:rsidR="00684014" w:rsidRDefault="00000000">
            <w:pPr>
              <w:numPr>
                <w:ilvl w:val="0"/>
                <w:numId w:val="1"/>
              </w:numPr>
              <w:pBdr>
                <w:top w:val="nil"/>
                <w:left w:val="nil"/>
                <w:bottom w:val="nil"/>
                <w:right w:val="nil"/>
                <w:between w:val="nil"/>
              </w:pBdr>
              <w:spacing w:before="60" w:after="60"/>
            </w:pPr>
            <w:r>
              <w:rPr>
                <w:color w:val="FFFFFF"/>
                <w:sz w:val="21"/>
                <w:szCs w:val="21"/>
              </w:rPr>
              <w:t>Name two things you care about in your research that are in tension with each other. They both need to be legitimate: not a conflict between something good and something bad, but between two things you value.</w:t>
            </w:r>
          </w:p>
          <w:p w14:paraId="676A83AB" w14:textId="77777777" w:rsidR="00684014" w:rsidRDefault="00000000">
            <w:pPr>
              <w:numPr>
                <w:ilvl w:val="0"/>
                <w:numId w:val="1"/>
              </w:numPr>
              <w:pBdr>
                <w:top w:val="nil"/>
                <w:left w:val="nil"/>
                <w:bottom w:val="nil"/>
                <w:right w:val="nil"/>
                <w:between w:val="nil"/>
              </w:pBdr>
              <w:spacing w:before="60" w:after="60"/>
            </w:pPr>
            <w:r>
              <w:rPr>
                <w:color w:val="FFFFFF"/>
                <w:sz w:val="21"/>
                <w:szCs w:val="21"/>
              </w:rPr>
              <w:t>Why does this tension exist in your specific study? What about your context, participants or positionality creates it?</w:t>
            </w:r>
          </w:p>
          <w:p w14:paraId="7C4A2B42" w14:textId="77777777" w:rsidR="00684014" w:rsidRDefault="00000000">
            <w:pPr>
              <w:numPr>
                <w:ilvl w:val="0"/>
                <w:numId w:val="1"/>
              </w:numPr>
              <w:pBdr>
                <w:top w:val="nil"/>
                <w:left w:val="nil"/>
                <w:bottom w:val="nil"/>
                <w:right w:val="nil"/>
                <w:between w:val="nil"/>
              </w:pBdr>
              <w:spacing w:before="60" w:after="60"/>
            </w:pPr>
            <w:r>
              <w:rPr>
                <w:color w:val="FFFFFF"/>
                <w:sz w:val="21"/>
                <w:szCs w:val="21"/>
              </w:rPr>
              <w:t>What are you doing about it? Be honest about whether your response is genuinely sufficient or only partially so.</w:t>
            </w:r>
          </w:p>
          <w:p w14:paraId="446A71A5" w14:textId="77777777" w:rsidR="00684014" w:rsidRDefault="00000000">
            <w:pPr>
              <w:numPr>
                <w:ilvl w:val="0"/>
                <w:numId w:val="1"/>
              </w:numPr>
              <w:pBdr>
                <w:top w:val="nil"/>
                <w:left w:val="nil"/>
                <w:bottom w:val="nil"/>
                <w:right w:val="nil"/>
                <w:between w:val="nil"/>
              </w:pBdr>
              <w:spacing w:before="60" w:after="60"/>
            </w:pPr>
            <w:r>
              <w:rPr>
                <w:color w:val="FFFFFF"/>
                <w:sz w:val="21"/>
                <w:szCs w:val="21"/>
              </w:rPr>
              <w:t>Where is your response still incomplete or uncertain? Saying so is more analytically valuable than pretending the tension has been resolved.</w:t>
            </w:r>
          </w:p>
        </w:tc>
      </w:tr>
    </w:tbl>
    <w:p w14:paraId="29469773" w14:textId="77777777" w:rsidR="00684014" w:rsidRDefault="00684014">
      <w:pPr>
        <w:spacing w:after="80"/>
      </w:pPr>
    </w:p>
    <w:p w14:paraId="142CD5F2" w14:textId="77777777" w:rsidR="00684014" w:rsidRDefault="00000000">
      <w:pPr>
        <w:pStyle w:val="Heading2"/>
      </w:pPr>
      <w:r>
        <w:t>4.6 Section 6: You as a Developing Researcher</w:t>
      </w:r>
    </w:p>
    <w:p w14:paraId="17185D1D" w14:textId="77777777" w:rsidR="00684014" w:rsidRDefault="00684014">
      <w:pPr>
        <w:spacing w:after="80"/>
      </w:pPr>
    </w:p>
    <w:tbl>
      <w:tblPr>
        <w:tblStyle w:val="affa"/>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0890D73A" w14:textId="77777777">
        <w:tc>
          <w:tcPr>
            <w:tcW w:w="9026" w:type="dxa"/>
            <w:tcBorders>
              <w:top w:val="nil"/>
              <w:left w:val="nil"/>
              <w:bottom w:val="nil"/>
              <w:right w:val="nil"/>
            </w:tcBorders>
            <w:shd w:val="clear" w:color="auto" w:fill="EEF3F8"/>
            <w:tcMar>
              <w:top w:w="120" w:type="dxa"/>
              <w:left w:w="160" w:type="dxa"/>
              <w:bottom w:w="120" w:type="dxa"/>
              <w:right w:w="160" w:type="dxa"/>
            </w:tcMar>
          </w:tcPr>
          <w:p w14:paraId="1CB8DDDB" w14:textId="77777777" w:rsidR="00684014" w:rsidRDefault="00000000">
            <w:pPr>
              <w:spacing w:after="120"/>
            </w:pPr>
            <w:r>
              <w:rPr>
                <w:b/>
                <w:bCs/>
                <w:color w:val="C9A84C"/>
              </w:rPr>
              <w:t>What this section is asking, in plain language</w:t>
            </w:r>
          </w:p>
          <w:p w14:paraId="7B23D67F" w14:textId="77777777" w:rsidR="00684014" w:rsidRDefault="00000000">
            <w:pPr>
              <w:spacing w:after="120"/>
            </w:pPr>
            <w:r>
              <w:rPr>
                <w:color w:val="000000"/>
                <w:sz w:val="21"/>
                <w:szCs w:val="21"/>
              </w:rPr>
              <w:t>What are you not yet ready to do well as a doctoral researcher? This section asks you to identify two or three specific gaps, with enough precision that another person reading your portfolio could understand exactly what you mean.</w:t>
            </w:r>
          </w:p>
          <w:p w14:paraId="28E8D254" w14:textId="77777777" w:rsidR="00684014" w:rsidRDefault="00684014">
            <w:pPr>
              <w:spacing w:after="80"/>
            </w:pPr>
          </w:p>
          <w:p w14:paraId="06D9B4AA" w14:textId="77777777" w:rsidR="00684014" w:rsidRDefault="00000000">
            <w:pPr>
              <w:spacing w:after="120"/>
            </w:pPr>
            <w:r>
              <w:rPr>
                <w:b/>
                <w:bCs/>
                <w:color w:val="C9A84C"/>
              </w:rPr>
              <w:t>What if you are not sure what your gaps are?</w:t>
            </w:r>
          </w:p>
          <w:p w14:paraId="68F4908F" w14:textId="77777777" w:rsidR="00684014" w:rsidRDefault="00000000">
            <w:pPr>
              <w:spacing w:after="120"/>
            </w:pPr>
            <w:r>
              <w:rPr>
                <w:color w:val="000000"/>
                <w:sz w:val="21"/>
                <w:szCs w:val="21"/>
              </w:rPr>
              <w:t>Think about a moment during Part 1 when you felt out of your depth, when feedback surprised you or when you found yourself falling back on habits from professional practice that did not quite fit the research context. That discomfort often points toward a gap worth naming.</w:t>
            </w:r>
          </w:p>
          <w:p w14:paraId="095A9DA3" w14:textId="77777777" w:rsidR="00684014" w:rsidRDefault="00684014">
            <w:pPr>
              <w:spacing w:after="80"/>
            </w:pPr>
          </w:p>
          <w:p w14:paraId="745E27F7" w14:textId="77777777" w:rsidR="00684014" w:rsidRDefault="00000000">
            <w:pPr>
              <w:spacing w:after="120"/>
            </w:pPr>
            <w:r>
              <w:rPr>
                <w:b/>
                <w:bCs/>
                <w:color w:val="C9A84C"/>
              </w:rPr>
              <w:t>What this section is NOT asking</w:t>
            </w:r>
          </w:p>
          <w:p w14:paraId="5B301FF2" w14:textId="0C0FCAA4" w:rsidR="00684014" w:rsidRDefault="00000000">
            <w:pPr>
              <w:spacing w:after="120"/>
            </w:pPr>
            <w:r>
              <w:rPr>
                <w:color w:val="000000"/>
                <w:sz w:val="21"/>
                <w:szCs w:val="21"/>
              </w:rPr>
              <w:t xml:space="preserve">General statements are not sufficient. Saying I need to develop my understanding of methodology further is too vague to be useful. The test is: could this have been written by any doctoral </w:t>
            </w:r>
            <w:proofErr w:type="gramStart"/>
            <w:r>
              <w:rPr>
                <w:color w:val="000000"/>
                <w:sz w:val="21"/>
                <w:szCs w:val="21"/>
              </w:rPr>
              <w:t>student</w:t>
            </w:r>
            <w:proofErr w:type="gramEnd"/>
            <w:r w:rsidR="000B0AAA">
              <w:rPr>
                <w:color w:val="000000"/>
                <w:sz w:val="21"/>
                <w:szCs w:val="21"/>
              </w:rPr>
              <w:t xml:space="preserve"> or </w:t>
            </w:r>
            <w:r>
              <w:rPr>
                <w:color w:val="000000"/>
                <w:sz w:val="21"/>
                <w:szCs w:val="21"/>
              </w:rPr>
              <w:t>does it only apply to you?</w:t>
            </w:r>
          </w:p>
          <w:p w14:paraId="6046726F" w14:textId="77777777" w:rsidR="00684014" w:rsidRDefault="00684014">
            <w:pPr>
              <w:spacing w:after="80"/>
            </w:pPr>
          </w:p>
          <w:p w14:paraId="09A0FF45" w14:textId="77777777" w:rsidR="00684014" w:rsidRDefault="00000000">
            <w:pPr>
              <w:spacing w:after="120"/>
            </w:pPr>
            <w:r>
              <w:rPr>
                <w:b/>
                <w:bCs/>
                <w:color w:val="C9A84C"/>
              </w:rPr>
              <w:t>What is a reflexive doctoral researcher?</w:t>
            </w:r>
          </w:p>
          <w:p w14:paraId="006D9F9C" w14:textId="77777777" w:rsidR="00684014" w:rsidRDefault="00000000">
            <w:pPr>
              <w:spacing w:after="120"/>
            </w:pPr>
            <w:r>
              <w:rPr>
                <w:color w:val="000000"/>
                <w:sz w:val="21"/>
                <w:szCs w:val="21"/>
              </w:rPr>
              <w:t xml:space="preserve">It is a researcher who has developed the habit of examining their own position, assumptions and influence on the research, continuously and analytically, throughout the entire research </w:t>
            </w:r>
            <w:r>
              <w:rPr>
                <w:color w:val="000000"/>
                <w:sz w:val="21"/>
                <w:szCs w:val="21"/>
              </w:rPr>
              <w:lastRenderedPageBreak/>
              <w:t>process. Section 6 asks you to be honest about where you are not yet doing that well and what it will take to get there.</w:t>
            </w:r>
          </w:p>
        </w:tc>
      </w:tr>
    </w:tbl>
    <w:p w14:paraId="379D7E59" w14:textId="77777777" w:rsidR="00684014" w:rsidRDefault="00684014">
      <w:pPr>
        <w:spacing w:after="80"/>
      </w:pPr>
    </w:p>
    <w:tbl>
      <w:tblPr>
        <w:tblStyle w:val="affb"/>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7264A626" w14:textId="77777777">
        <w:tc>
          <w:tcPr>
            <w:tcW w:w="9026" w:type="dxa"/>
            <w:tcBorders>
              <w:top w:val="nil"/>
              <w:left w:val="nil"/>
              <w:bottom w:val="nil"/>
              <w:right w:val="nil"/>
            </w:tcBorders>
            <w:shd w:val="clear" w:color="auto" w:fill="FDF6E3"/>
            <w:tcMar>
              <w:top w:w="120" w:type="dxa"/>
              <w:left w:w="160" w:type="dxa"/>
              <w:bottom w:w="120" w:type="dxa"/>
              <w:right w:w="160" w:type="dxa"/>
            </w:tcMar>
          </w:tcPr>
          <w:p w14:paraId="3004FD1A" w14:textId="77777777" w:rsidR="00684014" w:rsidRDefault="00000000">
            <w:pPr>
              <w:spacing w:after="120"/>
            </w:pPr>
            <w:r>
              <w:rPr>
                <w:b/>
                <w:bCs/>
                <w:color w:val="C9A84C"/>
                <w:sz w:val="20"/>
                <w:szCs w:val="20"/>
              </w:rPr>
              <w:t>Example: the difference between generic and specific</w:t>
            </w:r>
          </w:p>
          <w:p w14:paraId="4A6EABA8" w14:textId="77777777" w:rsidR="00684014" w:rsidRDefault="00000000">
            <w:pPr>
              <w:spacing w:after="120"/>
            </w:pPr>
            <w:r>
              <w:rPr>
                <w:i/>
                <w:iCs/>
                <w:color w:val="000000"/>
                <w:sz w:val="21"/>
                <w:szCs w:val="21"/>
              </w:rPr>
              <w:t>Generic (not sufficient): I need to develop my understanding of qualitative methodology.</w:t>
            </w:r>
          </w:p>
          <w:p w14:paraId="12BC2460" w14:textId="77777777" w:rsidR="00684014" w:rsidRDefault="00684014">
            <w:pPr>
              <w:spacing w:after="80"/>
            </w:pPr>
          </w:p>
          <w:p w14:paraId="56CC3045" w14:textId="15C73826" w:rsidR="00684014" w:rsidRDefault="00000000">
            <w:pPr>
              <w:spacing w:after="120"/>
            </w:pPr>
            <w:r>
              <w:rPr>
                <w:i/>
                <w:iCs/>
                <w:color w:val="000000"/>
                <w:sz w:val="21"/>
                <w:szCs w:val="21"/>
              </w:rPr>
              <w:t xml:space="preserve">Specific (doctoral): When I read my interview </w:t>
            </w:r>
            <w:proofErr w:type="gramStart"/>
            <w:r>
              <w:rPr>
                <w:i/>
                <w:iCs/>
                <w:color w:val="000000"/>
                <w:sz w:val="21"/>
                <w:szCs w:val="21"/>
              </w:rPr>
              <w:t>transcripts</w:t>
            </w:r>
            <w:proofErr w:type="gramEnd"/>
            <w:r>
              <w:rPr>
                <w:i/>
                <w:iCs/>
                <w:color w:val="000000"/>
                <w:sz w:val="21"/>
                <w:szCs w:val="21"/>
              </w:rPr>
              <w:t xml:space="preserve"> I notice that I move very quickly to pattern-recognition: I start coding for themes before I have spent enough time with the texture and complexity of individual accounts. In IPA terms, I am not yet comfortable dwelling in the particular before moving to the general. This is a specific analytical habit that comes from my professional practice of working quickly to conclusions under time pressure. Addressing it will require me to build in structured time during analysis where I work with single accounts without reaching for cross-case comparison</w:t>
            </w:r>
            <w:r w:rsidR="000B0AAA">
              <w:rPr>
                <w:i/>
                <w:iCs/>
                <w:color w:val="000000"/>
                <w:sz w:val="21"/>
                <w:szCs w:val="21"/>
              </w:rPr>
              <w:t xml:space="preserve"> and </w:t>
            </w:r>
            <w:r>
              <w:rPr>
                <w:i/>
                <w:iCs/>
                <w:color w:val="000000"/>
                <w:sz w:val="21"/>
                <w:szCs w:val="21"/>
              </w:rPr>
              <w:t>to ask my supervisor to check this tendency at the data stage rather than only at write-up.</w:t>
            </w:r>
          </w:p>
        </w:tc>
      </w:tr>
    </w:tbl>
    <w:p w14:paraId="1A46ECE7" w14:textId="77777777" w:rsidR="00684014" w:rsidRDefault="00684014">
      <w:pPr>
        <w:spacing w:after="80"/>
      </w:pPr>
    </w:p>
    <w:tbl>
      <w:tblPr>
        <w:tblStyle w:val="affc"/>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79268C2D" w14:textId="77777777">
        <w:tc>
          <w:tcPr>
            <w:tcW w:w="9026" w:type="dxa"/>
            <w:tcBorders>
              <w:top w:val="nil"/>
              <w:left w:val="nil"/>
              <w:bottom w:val="nil"/>
              <w:right w:val="nil"/>
            </w:tcBorders>
            <w:shd w:val="clear" w:color="auto" w:fill="1C2B4A"/>
            <w:tcMar>
              <w:top w:w="160" w:type="dxa"/>
              <w:left w:w="200" w:type="dxa"/>
              <w:bottom w:w="160" w:type="dxa"/>
              <w:right w:w="200" w:type="dxa"/>
            </w:tcMar>
          </w:tcPr>
          <w:p w14:paraId="2DFB1F61" w14:textId="77777777" w:rsidR="00684014" w:rsidRDefault="00000000">
            <w:pPr>
              <w:spacing w:after="120"/>
            </w:pPr>
            <w:r>
              <w:rPr>
                <w:b/>
                <w:bCs/>
                <w:color w:val="FFFFFF"/>
                <w:sz w:val="24"/>
                <w:szCs w:val="24"/>
              </w:rPr>
              <w:t>Activity 8</w:t>
            </w:r>
          </w:p>
          <w:p w14:paraId="15EF8E54" w14:textId="77777777" w:rsidR="00684014" w:rsidRDefault="00000000">
            <w:pPr>
              <w:spacing w:before="80" w:after="120"/>
            </w:pPr>
            <w:r>
              <w:rPr>
                <w:i/>
                <w:iCs/>
                <w:color w:val="FFFFFF"/>
                <w:sz w:val="21"/>
                <w:szCs w:val="21"/>
              </w:rPr>
              <w:t>Write your research question at the top of the page. The gaps you identify should be ones that would specifically affect your ability to answer that question rigorously.</w:t>
            </w:r>
          </w:p>
          <w:p w14:paraId="2233E7F0" w14:textId="77777777" w:rsidR="00684014" w:rsidRDefault="00000000">
            <w:pPr>
              <w:numPr>
                <w:ilvl w:val="0"/>
                <w:numId w:val="1"/>
              </w:numPr>
              <w:pBdr>
                <w:top w:val="nil"/>
                <w:left w:val="nil"/>
                <w:bottom w:val="nil"/>
                <w:right w:val="nil"/>
                <w:between w:val="nil"/>
              </w:pBdr>
              <w:spacing w:before="60" w:after="60"/>
            </w:pPr>
            <w:r>
              <w:rPr>
                <w:color w:val="FFFFFF"/>
                <w:sz w:val="21"/>
                <w:szCs w:val="21"/>
              </w:rPr>
              <w:t>Think of a moment during Part 1 when you felt out of your depth, received unexpected feedback or fell back on professional habits that did not quite fit the research context. What was happening?</w:t>
            </w:r>
          </w:p>
          <w:p w14:paraId="3C55973D" w14:textId="77777777" w:rsidR="00684014" w:rsidRDefault="00000000">
            <w:pPr>
              <w:numPr>
                <w:ilvl w:val="0"/>
                <w:numId w:val="1"/>
              </w:numPr>
              <w:pBdr>
                <w:top w:val="nil"/>
                <w:left w:val="nil"/>
                <w:bottom w:val="nil"/>
                <w:right w:val="nil"/>
                <w:between w:val="nil"/>
              </w:pBdr>
              <w:spacing w:before="60" w:after="60"/>
            </w:pPr>
            <w:r>
              <w:rPr>
                <w:color w:val="FFFFFF"/>
                <w:sz w:val="21"/>
                <w:szCs w:val="21"/>
              </w:rPr>
              <w:t>Name the gap precisely: not a general area but a specific habit, tendency or limitation.</w:t>
            </w:r>
          </w:p>
          <w:p w14:paraId="3A97C9B7" w14:textId="77777777" w:rsidR="00684014" w:rsidRDefault="00000000">
            <w:pPr>
              <w:numPr>
                <w:ilvl w:val="0"/>
                <w:numId w:val="1"/>
              </w:numPr>
              <w:pBdr>
                <w:top w:val="nil"/>
                <w:left w:val="nil"/>
                <w:bottom w:val="nil"/>
                <w:right w:val="nil"/>
                <w:between w:val="nil"/>
              </w:pBdr>
              <w:spacing w:before="60" w:after="60"/>
            </w:pPr>
            <w:r>
              <w:rPr>
                <w:color w:val="FFFFFF"/>
                <w:sz w:val="21"/>
                <w:szCs w:val="21"/>
              </w:rPr>
              <w:t>Where does this gap come from? What in your professional formation, educational background or personal habits created it?</w:t>
            </w:r>
          </w:p>
          <w:p w14:paraId="6C22410D" w14:textId="77777777" w:rsidR="00684014" w:rsidRDefault="00000000">
            <w:pPr>
              <w:numPr>
                <w:ilvl w:val="0"/>
                <w:numId w:val="1"/>
              </w:numPr>
              <w:pBdr>
                <w:top w:val="nil"/>
                <w:left w:val="nil"/>
                <w:bottom w:val="nil"/>
                <w:right w:val="nil"/>
                <w:between w:val="nil"/>
              </w:pBdr>
              <w:spacing w:before="60" w:after="60"/>
            </w:pPr>
            <w:r>
              <w:rPr>
                <w:color w:val="FFFFFF"/>
                <w:sz w:val="21"/>
                <w:szCs w:val="21"/>
              </w:rPr>
              <w:t xml:space="preserve">What would </w:t>
            </w:r>
            <w:proofErr w:type="gramStart"/>
            <w:r>
              <w:rPr>
                <w:color w:val="FFFFFF"/>
                <w:sz w:val="21"/>
                <w:szCs w:val="21"/>
              </w:rPr>
              <w:t>actually need</w:t>
            </w:r>
            <w:proofErr w:type="gramEnd"/>
            <w:r>
              <w:rPr>
                <w:color w:val="FFFFFF"/>
                <w:sz w:val="21"/>
                <w:szCs w:val="21"/>
              </w:rPr>
              <w:t xml:space="preserve"> to change for you to address it? Not what you will read, but what you will do differently.</w:t>
            </w:r>
          </w:p>
        </w:tc>
      </w:tr>
    </w:tbl>
    <w:p w14:paraId="56DC8F4F" w14:textId="77777777" w:rsidR="00684014" w:rsidRDefault="00000000">
      <w:r>
        <w:br w:type="page"/>
      </w:r>
    </w:p>
    <w:p w14:paraId="6672B85E" w14:textId="77777777" w:rsidR="00684014" w:rsidRDefault="00000000">
      <w:pPr>
        <w:pStyle w:val="Heading1"/>
        <w:pBdr>
          <w:bottom w:val="single" w:sz="8" w:space="4" w:color="C9A84C"/>
        </w:pBdr>
      </w:pPr>
      <w:r>
        <w:lastRenderedPageBreak/>
        <w:t>5. Four Tests for Doctoral-Level Reflexivity</w:t>
      </w:r>
    </w:p>
    <w:p w14:paraId="5A17D2DA" w14:textId="77777777" w:rsidR="00684014" w:rsidRDefault="00000000">
      <w:pPr>
        <w:spacing w:after="120"/>
      </w:pPr>
      <w:r>
        <w:rPr>
          <w:color w:val="000000"/>
        </w:rPr>
        <w:t>Apply these tests as you draft and revise each section. They are designed to help you move from description to analysis.</w:t>
      </w:r>
    </w:p>
    <w:p w14:paraId="5F00D3D4" w14:textId="77777777" w:rsidR="00684014" w:rsidRDefault="00684014">
      <w:pPr>
        <w:spacing w:after="80"/>
      </w:pPr>
    </w:p>
    <w:tbl>
      <w:tblPr>
        <w:tblStyle w:val="affd"/>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2400"/>
        <w:gridCol w:w="2413"/>
        <w:gridCol w:w="2413"/>
      </w:tblGrid>
      <w:tr w:rsidR="00684014" w14:paraId="3CA238F1" w14:textId="77777777">
        <w:trPr>
          <w:gridAfter w:val="3"/>
        </w:trPr>
        <w:tc>
          <w:tcPr>
            <w:tcW w:w="1800" w:type="dxa"/>
            <w:tcBorders>
              <w:top w:val="nil"/>
              <w:left w:val="nil"/>
              <w:bottom w:val="nil"/>
              <w:right w:val="nil"/>
            </w:tcBorders>
            <w:shd w:val="clear" w:color="auto" w:fill="1C2B4A"/>
            <w:tcMar>
              <w:top w:w="120" w:type="dxa"/>
              <w:left w:w="160" w:type="dxa"/>
              <w:bottom w:w="120" w:type="dxa"/>
              <w:right w:w="160" w:type="dxa"/>
            </w:tcMar>
          </w:tcPr>
          <w:p w14:paraId="3DCB55AA" w14:textId="77777777" w:rsidR="00684014" w:rsidRDefault="00000000">
            <w:pPr>
              <w:spacing w:after="120"/>
            </w:pPr>
            <w:r>
              <w:rPr>
                <w:b/>
                <w:bCs/>
                <w:color w:val="FFFFFF"/>
              </w:rPr>
              <w:t>Four Tests for Doctoral-Level Reflexivity</w:t>
            </w:r>
          </w:p>
        </w:tc>
      </w:tr>
      <w:tr w:rsidR="00684014" w14:paraId="1E502B3A" w14:textId="77777777">
        <w:tc>
          <w:tcPr>
            <w:tcW w:w="18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366F5BC1" w14:textId="77777777" w:rsidR="00684014" w:rsidRDefault="00000000">
            <w:pPr>
              <w:spacing w:after="120"/>
            </w:pPr>
            <w:r>
              <w:rPr>
                <w:b/>
                <w:bCs/>
                <w:color w:val="C9A84C"/>
                <w:sz w:val="17"/>
                <w:szCs w:val="17"/>
              </w:rPr>
              <w:t>Test</w:t>
            </w:r>
          </w:p>
        </w:tc>
        <w:tc>
          <w:tcPr>
            <w:tcW w:w="24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691FCBA9" w14:textId="77777777" w:rsidR="00684014" w:rsidRDefault="00000000">
            <w:pPr>
              <w:spacing w:after="120"/>
            </w:pPr>
            <w:r>
              <w:rPr>
                <w:b/>
                <w:bCs/>
                <w:color w:val="C9A84C"/>
                <w:sz w:val="17"/>
                <w:szCs w:val="17"/>
              </w:rPr>
              <w:t>The question to ask yourself</w:t>
            </w:r>
          </w:p>
        </w:tc>
        <w:tc>
          <w:tcPr>
            <w:tcW w:w="2413"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03D4F65A" w14:textId="77777777" w:rsidR="00684014" w:rsidRDefault="00000000">
            <w:pPr>
              <w:spacing w:after="120"/>
            </w:pPr>
            <w:r>
              <w:rPr>
                <w:b/>
                <w:bCs/>
                <w:color w:val="C9A84C"/>
                <w:sz w:val="17"/>
                <w:szCs w:val="17"/>
              </w:rPr>
              <w:t>Passes the test</w:t>
            </w:r>
          </w:p>
        </w:tc>
        <w:tc>
          <w:tcPr>
            <w:tcW w:w="2413"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1BFB9A03" w14:textId="77777777" w:rsidR="00684014" w:rsidRDefault="00000000">
            <w:pPr>
              <w:spacing w:after="120"/>
            </w:pPr>
            <w:r>
              <w:rPr>
                <w:b/>
                <w:bCs/>
                <w:color w:val="C9A84C"/>
                <w:sz w:val="17"/>
                <w:szCs w:val="17"/>
              </w:rPr>
              <w:t>Does not pass the test</w:t>
            </w:r>
          </w:p>
        </w:tc>
      </w:tr>
      <w:tr w:rsidR="00684014" w14:paraId="2E9242F3" w14:textId="77777777">
        <w:tc>
          <w:tcPr>
            <w:tcW w:w="18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04970426" w14:textId="77777777" w:rsidR="00684014" w:rsidRDefault="00000000">
            <w:pPr>
              <w:spacing w:after="120"/>
            </w:pPr>
            <w:r>
              <w:rPr>
                <w:b/>
                <w:bCs/>
                <w:color w:val="000000"/>
                <w:sz w:val="17"/>
                <w:szCs w:val="17"/>
              </w:rPr>
              <w:t>The specificity test</w:t>
            </w:r>
          </w:p>
        </w:tc>
        <w:tc>
          <w:tcPr>
            <w:tcW w:w="24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3086E27F" w14:textId="57240A53" w:rsidR="00684014" w:rsidRDefault="00000000">
            <w:pPr>
              <w:spacing w:after="120"/>
            </w:pPr>
            <w:r>
              <w:rPr>
                <w:color w:val="000000"/>
                <w:sz w:val="16"/>
                <w:szCs w:val="16"/>
              </w:rPr>
              <w:t xml:space="preserve">Could this paragraph have been written by any doctoral student on a similar </w:t>
            </w:r>
            <w:proofErr w:type="gramStart"/>
            <w:r>
              <w:rPr>
                <w:color w:val="000000"/>
                <w:sz w:val="16"/>
                <w:szCs w:val="16"/>
              </w:rPr>
              <w:t>topic</w:t>
            </w:r>
            <w:proofErr w:type="gramEnd"/>
            <w:r w:rsidR="000B0AAA">
              <w:rPr>
                <w:color w:val="000000"/>
                <w:sz w:val="16"/>
                <w:szCs w:val="16"/>
              </w:rPr>
              <w:t xml:space="preserve"> or </w:t>
            </w:r>
            <w:r>
              <w:rPr>
                <w:color w:val="000000"/>
                <w:sz w:val="16"/>
                <w:szCs w:val="16"/>
              </w:rPr>
              <w:t>could it only have been written by you about your specific situation? Generic reflection is not doctoral. Specific, situated analysis is.</w:t>
            </w:r>
          </w:p>
        </w:tc>
        <w:tc>
          <w:tcPr>
            <w:tcW w:w="2413"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41AC00EC" w14:textId="77777777" w:rsidR="00684014" w:rsidRDefault="00000000">
            <w:pPr>
              <w:spacing w:after="120"/>
            </w:pPr>
            <w:r>
              <w:rPr>
                <w:i/>
                <w:iCs/>
                <w:color w:val="000000"/>
                <w:sz w:val="16"/>
                <w:szCs w:val="16"/>
              </w:rPr>
              <w:t xml:space="preserve">I recognise that my background in financial regulation means I automatically read participant accounts through a compliance lens: looking for what was done correctly or incorrectly. That framing may be distorting what participants were </w:t>
            </w:r>
            <w:proofErr w:type="gramStart"/>
            <w:r>
              <w:rPr>
                <w:i/>
                <w:iCs/>
                <w:color w:val="000000"/>
                <w:sz w:val="16"/>
                <w:szCs w:val="16"/>
              </w:rPr>
              <w:t>actually trying</w:t>
            </w:r>
            <w:proofErr w:type="gramEnd"/>
            <w:r>
              <w:rPr>
                <w:i/>
                <w:iCs/>
                <w:color w:val="000000"/>
                <w:sz w:val="16"/>
                <w:szCs w:val="16"/>
              </w:rPr>
              <w:t xml:space="preserve"> to tell me about their experience.</w:t>
            </w:r>
          </w:p>
        </w:tc>
        <w:tc>
          <w:tcPr>
            <w:tcW w:w="2413"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7EAC2EF4" w14:textId="77777777" w:rsidR="00684014" w:rsidRDefault="00000000">
            <w:pPr>
              <w:spacing w:after="120"/>
            </w:pPr>
            <w:r>
              <w:rPr>
                <w:i/>
                <w:iCs/>
                <w:color w:val="000000"/>
                <w:sz w:val="16"/>
                <w:szCs w:val="16"/>
              </w:rPr>
              <w:t>As an insider researcher I am aware that my background may influence my interpretation of the data.</w:t>
            </w:r>
          </w:p>
        </w:tc>
      </w:tr>
      <w:tr w:rsidR="00684014" w14:paraId="37796B35" w14:textId="77777777">
        <w:tc>
          <w:tcPr>
            <w:tcW w:w="18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3C1F24F1" w14:textId="77777777" w:rsidR="00684014" w:rsidRDefault="00000000">
            <w:pPr>
              <w:spacing w:after="120"/>
            </w:pPr>
            <w:r>
              <w:rPr>
                <w:b/>
                <w:bCs/>
                <w:color w:val="000000"/>
                <w:sz w:val="17"/>
                <w:szCs w:val="17"/>
              </w:rPr>
              <w:t>The so what test</w:t>
            </w:r>
          </w:p>
        </w:tc>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11D90207" w14:textId="77777777" w:rsidR="00684014" w:rsidRDefault="00000000">
            <w:pPr>
              <w:spacing w:after="120"/>
            </w:pPr>
            <w:r>
              <w:rPr>
                <w:color w:val="000000"/>
                <w:sz w:val="16"/>
                <w:szCs w:val="16"/>
              </w:rPr>
              <w:t xml:space="preserve">After every analytical observation, ask: </w:t>
            </w:r>
            <w:proofErr w:type="gramStart"/>
            <w:r>
              <w:rPr>
                <w:color w:val="000000"/>
                <w:sz w:val="16"/>
                <w:szCs w:val="16"/>
              </w:rPr>
              <w:t>so</w:t>
            </w:r>
            <w:proofErr w:type="gramEnd"/>
            <w:r>
              <w:rPr>
                <w:color w:val="000000"/>
                <w:sz w:val="16"/>
                <w:szCs w:val="16"/>
              </w:rPr>
              <w:t xml:space="preserve"> what does this mean for my research? If you cannot answer, the observation is description not analysis. The doctoral contribution lives in the implication.</w:t>
            </w:r>
          </w:p>
        </w:tc>
        <w:tc>
          <w:tcPr>
            <w:tcW w:w="2413"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4D2F7D2A" w14:textId="77777777" w:rsidR="00684014" w:rsidRDefault="00000000">
            <w:pPr>
              <w:spacing w:after="120"/>
            </w:pPr>
            <w:r>
              <w:rPr>
                <w:i/>
                <w:iCs/>
                <w:color w:val="000000"/>
                <w:sz w:val="16"/>
                <w:szCs w:val="16"/>
              </w:rPr>
              <w:t>My immediate comfort with quantitative approaches tells me I brought positivist assumptions into Part 1. That matters because my research question is about lived experience, which those methods cannot access. I have had to learn a different way of thinking about what counts as knowledge.</w:t>
            </w:r>
          </w:p>
        </w:tc>
        <w:tc>
          <w:tcPr>
            <w:tcW w:w="2413"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31E19E0F" w14:textId="77777777" w:rsidR="00684014" w:rsidRDefault="00000000">
            <w:pPr>
              <w:spacing w:after="120"/>
            </w:pPr>
            <w:r>
              <w:rPr>
                <w:i/>
                <w:iCs/>
                <w:color w:val="000000"/>
                <w:sz w:val="16"/>
                <w:szCs w:val="16"/>
              </w:rPr>
              <w:t>I found that I was more comfortable with quantitative research before Part 1 began.</w:t>
            </w:r>
          </w:p>
        </w:tc>
      </w:tr>
      <w:tr w:rsidR="00684014" w14:paraId="758F1995" w14:textId="77777777">
        <w:tc>
          <w:tcPr>
            <w:tcW w:w="18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4812AE37" w14:textId="77777777" w:rsidR="00684014" w:rsidRDefault="00000000">
            <w:pPr>
              <w:spacing w:after="120"/>
            </w:pPr>
            <w:r>
              <w:rPr>
                <w:b/>
                <w:bCs/>
                <w:color w:val="000000"/>
                <w:sz w:val="17"/>
                <w:szCs w:val="17"/>
              </w:rPr>
              <w:t>The blind spot test</w:t>
            </w:r>
          </w:p>
        </w:tc>
        <w:tc>
          <w:tcPr>
            <w:tcW w:w="24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0FB24548" w14:textId="77777777" w:rsidR="00684014" w:rsidRDefault="00000000">
            <w:pPr>
              <w:spacing w:after="120"/>
            </w:pPr>
            <w:r>
              <w:rPr>
                <w:color w:val="000000"/>
                <w:sz w:val="16"/>
                <w:szCs w:val="16"/>
              </w:rPr>
              <w:t>After every claim about your assumptions, ask: what am I still not seeing? The most honest and valuable reflexive work is not about what you have already discovered but about what remains invisible to you.</w:t>
            </w:r>
          </w:p>
        </w:tc>
        <w:tc>
          <w:tcPr>
            <w:tcW w:w="2413"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451891B4" w14:textId="77777777" w:rsidR="00684014" w:rsidRDefault="00000000">
            <w:pPr>
              <w:spacing w:after="120"/>
            </w:pPr>
            <w:r>
              <w:rPr>
                <w:i/>
                <w:iCs/>
                <w:color w:val="000000"/>
                <w:sz w:val="16"/>
                <w:szCs w:val="16"/>
              </w:rPr>
              <w:t>I can see that my cultural background shapes how I conduct interviews. What I cannot yet see clearly is whether that same background is shaping which questions I think are worth asking in the first place. That is the harder question.</w:t>
            </w:r>
          </w:p>
        </w:tc>
        <w:tc>
          <w:tcPr>
            <w:tcW w:w="2413"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5A9A8938" w14:textId="77777777" w:rsidR="00684014" w:rsidRDefault="00000000">
            <w:pPr>
              <w:spacing w:after="120"/>
            </w:pPr>
            <w:r>
              <w:rPr>
                <w:i/>
                <w:iCs/>
                <w:color w:val="000000"/>
                <w:sz w:val="16"/>
                <w:szCs w:val="16"/>
              </w:rPr>
              <w:t>I am aware that my cultural background may influence how I conduct the research.</w:t>
            </w:r>
          </w:p>
        </w:tc>
      </w:tr>
      <w:tr w:rsidR="00684014" w14:paraId="64C6E0BE" w14:textId="77777777">
        <w:tc>
          <w:tcPr>
            <w:tcW w:w="18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0DD56D15" w14:textId="77777777" w:rsidR="00684014" w:rsidRDefault="00000000">
            <w:pPr>
              <w:spacing w:after="120"/>
            </w:pPr>
            <w:r>
              <w:rPr>
                <w:b/>
                <w:bCs/>
                <w:color w:val="000000"/>
                <w:sz w:val="17"/>
                <w:szCs w:val="17"/>
              </w:rPr>
              <w:t>The coherence test</w:t>
            </w:r>
          </w:p>
        </w:tc>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4FC66D29" w14:textId="77777777" w:rsidR="00684014" w:rsidRDefault="00000000">
            <w:pPr>
              <w:spacing w:after="120"/>
            </w:pPr>
            <w:r>
              <w:rPr>
                <w:color w:val="000000"/>
                <w:sz w:val="16"/>
                <w:szCs w:val="16"/>
              </w:rPr>
              <w:t xml:space="preserve">Does the approach you are taking to your research (your methodology) </w:t>
            </w:r>
            <w:proofErr w:type="gramStart"/>
            <w:r>
              <w:rPr>
                <w:color w:val="000000"/>
                <w:sz w:val="16"/>
                <w:szCs w:val="16"/>
              </w:rPr>
              <w:t>actually match</w:t>
            </w:r>
            <w:proofErr w:type="gramEnd"/>
            <w:r>
              <w:rPr>
                <w:color w:val="000000"/>
                <w:sz w:val="16"/>
                <w:szCs w:val="16"/>
              </w:rPr>
              <w:t xml:space="preserve"> your beliefs about what reality is and how we can know it? Mismatches between philosophy and method are the most common doctoral-level design flaw.</w:t>
            </w:r>
          </w:p>
        </w:tc>
        <w:tc>
          <w:tcPr>
            <w:tcW w:w="2413"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0A569005" w14:textId="77777777" w:rsidR="00684014" w:rsidRDefault="00000000">
            <w:pPr>
              <w:spacing w:after="120"/>
            </w:pPr>
            <w:r>
              <w:rPr>
                <w:i/>
                <w:iCs/>
                <w:color w:val="000000"/>
                <w:sz w:val="16"/>
                <w:szCs w:val="16"/>
              </w:rPr>
              <w:t>My research is about how healthcare workers experience ethical dilemmas. I believe those experiences are subjective and cannot be measured. I must therefore use an approach that generates accounts of experience, not statistics about frequency. Claiming an interpretivist position and then using a questionnaire would be incoherent.</w:t>
            </w:r>
          </w:p>
        </w:tc>
        <w:tc>
          <w:tcPr>
            <w:tcW w:w="2413"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35DFC64A" w14:textId="77777777" w:rsidR="00684014" w:rsidRDefault="00000000">
            <w:pPr>
              <w:spacing w:after="120"/>
            </w:pPr>
            <w:r>
              <w:rPr>
                <w:i/>
                <w:iCs/>
                <w:color w:val="000000"/>
                <w:sz w:val="16"/>
                <w:szCs w:val="16"/>
              </w:rPr>
              <w:t>My study uses qualitative methods because I want to understand the participants' perspectives.</w:t>
            </w:r>
          </w:p>
        </w:tc>
      </w:tr>
    </w:tbl>
    <w:p w14:paraId="3CA8CD63" w14:textId="77777777" w:rsidR="00684014" w:rsidRDefault="00000000">
      <w:r>
        <w:br w:type="page"/>
      </w:r>
    </w:p>
    <w:p w14:paraId="32DC2C2D" w14:textId="77777777" w:rsidR="00684014" w:rsidRDefault="00000000">
      <w:pPr>
        <w:pStyle w:val="Heading1"/>
        <w:pBdr>
          <w:bottom w:val="single" w:sz="8" w:space="4" w:color="C9A84C"/>
        </w:pBdr>
      </w:pPr>
      <w:r>
        <w:lastRenderedPageBreak/>
        <w:t>6. Common Mistakes and How to Fix Them</w:t>
      </w:r>
    </w:p>
    <w:tbl>
      <w:tblPr>
        <w:tblStyle w:val="affe"/>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0"/>
        <w:gridCol w:w="3000"/>
        <w:gridCol w:w="3826"/>
      </w:tblGrid>
      <w:tr w:rsidR="00684014" w14:paraId="28E349B3" w14:textId="77777777">
        <w:trPr>
          <w:gridAfter w:val="2"/>
        </w:trPr>
        <w:tc>
          <w:tcPr>
            <w:tcW w:w="2200" w:type="dxa"/>
            <w:tcBorders>
              <w:top w:val="nil"/>
              <w:left w:val="nil"/>
              <w:bottom w:val="nil"/>
              <w:right w:val="nil"/>
            </w:tcBorders>
            <w:shd w:val="clear" w:color="auto" w:fill="1C2B4A"/>
            <w:tcMar>
              <w:top w:w="120" w:type="dxa"/>
              <w:left w:w="160" w:type="dxa"/>
              <w:bottom w:w="120" w:type="dxa"/>
              <w:right w:w="160" w:type="dxa"/>
            </w:tcMar>
          </w:tcPr>
          <w:p w14:paraId="439792B0" w14:textId="77777777" w:rsidR="00684014" w:rsidRDefault="00000000">
            <w:pPr>
              <w:spacing w:after="120"/>
            </w:pPr>
            <w:r>
              <w:rPr>
                <w:b/>
                <w:bCs/>
                <w:color w:val="FFFFFF"/>
              </w:rPr>
              <w:t>Common Mistakes and How to Fix Them</w:t>
            </w:r>
          </w:p>
        </w:tc>
      </w:tr>
      <w:tr w:rsidR="00684014" w14:paraId="02262B51" w14:textId="77777777">
        <w:tc>
          <w:tcPr>
            <w:tcW w:w="22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328F10C0" w14:textId="77777777" w:rsidR="00684014" w:rsidRDefault="00000000">
            <w:pPr>
              <w:spacing w:after="120"/>
            </w:pPr>
            <w:r>
              <w:rPr>
                <w:b/>
                <w:bCs/>
                <w:color w:val="C9A84C"/>
                <w:sz w:val="17"/>
                <w:szCs w:val="17"/>
              </w:rPr>
              <w:t>The mistake</w:t>
            </w:r>
          </w:p>
        </w:tc>
        <w:tc>
          <w:tcPr>
            <w:tcW w:w="30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35825C7C" w14:textId="77777777" w:rsidR="00684014" w:rsidRDefault="00000000">
            <w:pPr>
              <w:spacing w:after="120"/>
            </w:pPr>
            <w:r>
              <w:rPr>
                <w:b/>
                <w:bCs/>
                <w:color w:val="C9A84C"/>
                <w:sz w:val="17"/>
                <w:szCs w:val="17"/>
              </w:rPr>
              <w:t>What it sounds like</w:t>
            </w:r>
          </w:p>
        </w:tc>
        <w:tc>
          <w:tcPr>
            <w:tcW w:w="3826"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6522C681" w14:textId="77777777" w:rsidR="00684014" w:rsidRDefault="00000000">
            <w:pPr>
              <w:spacing w:after="120"/>
            </w:pPr>
            <w:r>
              <w:rPr>
                <w:b/>
                <w:bCs/>
                <w:color w:val="C9A84C"/>
                <w:sz w:val="17"/>
                <w:szCs w:val="17"/>
              </w:rPr>
              <w:t>How to fix it</w:t>
            </w:r>
          </w:p>
        </w:tc>
      </w:tr>
      <w:tr w:rsidR="00684014" w14:paraId="1774AEE8" w14:textId="77777777">
        <w:tc>
          <w:tcPr>
            <w:tcW w:w="22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0D587DD9" w14:textId="77777777" w:rsidR="00684014" w:rsidRDefault="00000000">
            <w:pPr>
              <w:spacing w:after="120"/>
            </w:pPr>
            <w:r>
              <w:rPr>
                <w:b/>
                <w:bCs/>
                <w:color w:val="000000"/>
                <w:sz w:val="17"/>
                <w:szCs w:val="17"/>
              </w:rPr>
              <w:t>Writing description instead of analysis</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16E0A2E3" w14:textId="77777777" w:rsidR="00684014" w:rsidRDefault="00000000">
            <w:pPr>
              <w:spacing w:after="120"/>
            </w:pPr>
            <w:r>
              <w:rPr>
                <w:i/>
                <w:iCs/>
                <w:color w:val="000000"/>
                <w:sz w:val="16"/>
                <w:szCs w:val="16"/>
              </w:rPr>
              <w:t>I found the interviews more challenging than expected. Some participants seemed reluctant to speak openly.</w:t>
            </w:r>
          </w:p>
        </w:tc>
        <w:tc>
          <w:tcPr>
            <w:tcW w:w="38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42D599A9" w14:textId="77777777" w:rsidR="00684014" w:rsidRDefault="00000000">
            <w:pPr>
              <w:spacing w:after="120"/>
            </w:pPr>
            <w:r>
              <w:rPr>
                <w:color w:val="000000"/>
                <w:sz w:val="16"/>
                <w:szCs w:val="16"/>
              </w:rPr>
              <w:t>Ask why. What was it about your role, your relationship with participants or the research context that created that reluctance? What does it mean for the quality of your data?</w:t>
            </w:r>
          </w:p>
        </w:tc>
      </w:tr>
      <w:tr w:rsidR="00684014" w14:paraId="1836D85B" w14:textId="77777777">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7266AAD5" w14:textId="77777777" w:rsidR="00684014" w:rsidRDefault="00000000">
            <w:pPr>
              <w:spacing w:after="120"/>
            </w:pPr>
            <w:r>
              <w:rPr>
                <w:b/>
                <w:bCs/>
                <w:color w:val="000000"/>
                <w:sz w:val="17"/>
                <w:szCs w:val="17"/>
              </w:rPr>
              <w:t>Turning Section 2 into a literature review</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67B4A231" w14:textId="77777777" w:rsidR="00684014" w:rsidRDefault="00000000">
            <w:pPr>
              <w:spacing w:after="120"/>
            </w:pPr>
            <w:r>
              <w:rPr>
                <w:i/>
                <w:iCs/>
                <w:color w:val="000000"/>
                <w:sz w:val="16"/>
                <w:szCs w:val="16"/>
              </w:rPr>
              <w:t>Nonaka (1994) argues that tacit knowledge is shared through socialisation. This is relevant because my research examines knowledge transfer.</w:t>
            </w:r>
          </w:p>
        </w:tc>
        <w:tc>
          <w:tcPr>
            <w:tcW w:w="38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17BF1289" w14:textId="218A24B3" w:rsidR="00684014" w:rsidRDefault="00000000">
            <w:pPr>
              <w:spacing w:after="120"/>
            </w:pPr>
            <w:r>
              <w:rPr>
                <w:color w:val="000000"/>
                <w:sz w:val="16"/>
                <w:szCs w:val="16"/>
              </w:rPr>
              <w:t>The question is not what Nonaka argues. It is: why did his framework feel immediately convincing to you</w:t>
            </w:r>
            <w:r w:rsidR="000B0AAA">
              <w:rPr>
                <w:color w:val="000000"/>
                <w:sz w:val="16"/>
                <w:szCs w:val="16"/>
              </w:rPr>
              <w:t xml:space="preserve"> and </w:t>
            </w:r>
            <w:r>
              <w:rPr>
                <w:color w:val="000000"/>
                <w:sz w:val="16"/>
                <w:szCs w:val="16"/>
              </w:rPr>
              <w:t>what does that tell you about your prior assumptions?</w:t>
            </w:r>
          </w:p>
        </w:tc>
      </w:tr>
      <w:tr w:rsidR="00684014" w14:paraId="37FE373A" w14:textId="77777777">
        <w:tc>
          <w:tcPr>
            <w:tcW w:w="22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0B16D296" w14:textId="77777777" w:rsidR="00684014" w:rsidRDefault="00000000">
            <w:pPr>
              <w:spacing w:after="120"/>
            </w:pPr>
            <w:r>
              <w:rPr>
                <w:b/>
                <w:bCs/>
                <w:color w:val="000000"/>
                <w:sz w:val="17"/>
                <w:szCs w:val="17"/>
              </w:rPr>
              <w:t>Listing ethics principles instead of examining tensions</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05996876" w14:textId="77777777" w:rsidR="00684014" w:rsidRDefault="00000000">
            <w:pPr>
              <w:spacing w:after="120"/>
            </w:pPr>
            <w:r>
              <w:rPr>
                <w:i/>
                <w:iCs/>
                <w:color w:val="000000"/>
                <w:sz w:val="16"/>
                <w:szCs w:val="16"/>
              </w:rPr>
              <w:t>I will ensure confidentiality, obtain informed consent and treat participants with respect.</w:t>
            </w:r>
          </w:p>
        </w:tc>
        <w:tc>
          <w:tcPr>
            <w:tcW w:w="38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69493189" w14:textId="77777777" w:rsidR="00684014" w:rsidRDefault="00000000">
            <w:pPr>
              <w:spacing w:after="120"/>
            </w:pPr>
            <w:r>
              <w:rPr>
                <w:color w:val="000000"/>
                <w:sz w:val="16"/>
                <w:szCs w:val="16"/>
              </w:rPr>
              <w:t>Name the genuine conflict in your specific study. What two legitimate things are pulling in opposite directions? Procedures are not tensions.</w:t>
            </w:r>
          </w:p>
        </w:tc>
      </w:tr>
      <w:tr w:rsidR="00684014" w14:paraId="5759DF7E" w14:textId="77777777">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2E997979" w14:textId="77777777" w:rsidR="00684014" w:rsidRDefault="00000000">
            <w:pPr>
              <w:spacing w:after="120"/>
            </w:pPr>
            <w:r>
              <w:rPr>
                <w:b/>
                <w:bCs/>
                <w:color w:val="000000"/>
                <w:sz w:val="17"/>
                <w:szCs w:val="17"/>
              </w:rPr>
              <w:t>Being generic instead of specific</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50D5E2C9" w14:textId="77777777" w:rsidR="00684014" w:rsidRDefault="00000000">
            <w:pPr>
              <w:spacing w:after="120"/>
            </w:pPr>
            <w:r>
              <w:rPr>
                <w:i/>
                <w:iCs/>
                <w:color w:val="000000"/>
                <w:sz w:val="16"/>
                <w:szCs w:val="16"/>
              </w:rPr>
              <w:t>As an insider researcher I am aware that my background may create bias.</w:t>
            </w:r>
          </w:p>
        </w:tc>
        <w:tc>
          <w:tcPr>
            <w:tcW w:w="38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386A0BF7" w14:textId="097A7E36" w:rsidR="00684014" w:rsidRDefault="00000000">
            <w:pPr>
              <w:spacing w:after="120"/>
            </w:pPr>
            <w:r>
              <w:rPr>
                <w:color w:val="000000"/>
                <w:sz w:val="16"/>
                <w:szCs w:val="16"/>
              </w:rPr>
              <w:t>Name the specific bias, where it comes from</w:t>
            </w:r>
            <w:r w:rsidR="000B0AAA">
              <w:rPr>
                <w:color w:val="000000"/>
                <w:sz w:val="16"/>
                <w:szCs w:val="16"/>
              </w:rPr>
              <w:t xml:space="preserve"> and </w:t>
            </w:r>
            <w:r>
              <w:rPr>
                <w:color w:val="000000"/>
                <w:sz w:val="16"/>
                <w:szCs w:val="16"/>
              </w:rPr>
              <w:t>what exactly it might affect in your data collection, analysis or conclusions.</w:t>
            </w:r>
          </w:p>
        </w:tc>
      </w:tr>
      <w:tr w:rsidR="00684014" w14:paraId="2630EF5C" w14:textId="77777777">
        <w:tc>
          <w:tcPr>
            <w:tcW w:w="22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2DDFB9AB" w14:textId="77777777" w:rsidR="00684014" w:rsidRDefault="00000000">
            <w:pPr>
              <w:spacing w:after="120"/>
            </w:pPr>
            <w:r>
              <w:rPr>
                <w:b/>
                <w:bCs/>
                <w:color w:val="000000"/>
                <w:sz w:val="17"/>
                <w:szCs w:val="17"/>
              </w:rPr>
              <w:t>Pretending to have resolved something that is genuinely unresolved</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7AE2A73D" w14:textId="77777777" w:rsidR="00684014" w:rsidRDefault="00000000">
            <w:pPr>
              <w:spacing w:after="120"/>
            </w:pPr>
            <w:r>
              <w:rPr>
                <w:i/>
                <w:iCs/>
                <w:color w:val="000000"/>
                <w:sz w:val="16"/>
                <w:szCs w:val="16"/>
              </w:rPr>
              <w:t xml:space="preserve">There are ethical </w:t>
            </w:r>
            <w:proofErr w:type="gramStart"/>
            <w:r>
              <w:rPr>
                <w:i/>
                <w:iCs/>
                <w:color w:val="000000"/>
                <w:sz w:val="16"/>
                <w:szCs w:val="16"/>
              </w:rPr>
              <w:t>challenges</w:t>
            </w:r>
            <w:proofErr w:type="gramEnd"/>
            <w:r>
              <w:rPr>
                <w:i/>
                <w:iCs/>
                <w:color w:val="000000"/>
                <w:sz w:val="16"/>
                <w:szCs w:val="16"/>
              </w:rPr>
              <w:t xml:space="preserve"> but I have addressed them through my ethics application.</w:t>
            </w:r>
          </w:p>
        </w:tc>
        <w:tc>
          <w:tcPr>
            <w:tcW w:w="38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6436D25C" w14:textId="77777777" w:rsidR="00684014" w:rsidRDefault="00000000">
            <w:pPr>
              <w:spacing w:after="120"/>
            </w:pPr>
            <w:r>
              <w:rPr>
                <w:color w:val="000000"/>
                <w:sz w:val="16"/>
                <w:szCs w:val="16"/>
              </w:rPr>
              <w:t>If a tension is genuinely unresolved, say so. Honest acknowledgement of an unresolved problem demonstrates more analytical rigour than a false resolution.</w:t>
            </w:r>
          </w:p>
        </w:tc>
      </w:tr>
      <w:tr w:rsidR="00684014" w14:paraId="493385BB" w14:textId="77777777">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3E5B7164" w14:textId="77777777" w:rsidR="00684014" w:rsidRDefault="00000000">
            <w:pPr>
              <w:spacing w:after="120"/>
            </w:pPr>
            <w:r>
              <w:rPr>
                <w:b/>
                <w:bCs/>
                <w:color w:val="000000"/>
                <w:sz w:val="17"/>
                <w:szCs w:val="17"/>
              </w:rPr>
              <w:t>Repeating your presentation in the portfolio</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5519E26B" w14:textId="77777777" w:rsidR="00684014" w:rsidRDefault="00000000">
            <w:pPr>
              <w:spacing w:after="120"/>
            </w:pPr>
            <w:r>
              <w:rPr>
                <w:i/>
                <w:iCs/>
                <w:color w:val="000000"/>
                <w:sz w:val="16"/>
                <w:szCs w:val="16"/>
              </w:rPr>
              <w:t>My study uses interpretivism because reality is subjective and multiple. My ontological position holds that...</w:t>
            </w:r>
          </w:p>
        </w:tc>
        <w:tc>
          <w:tcPr>
            <w:tcW w:w="38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5D0FFB96" w14:textId="77777777" w:rsidR="00684014" w:rsidRDefault="00000000">
            <w:pPr>
              <w:spacing w:after="120"/>
            </w:pPr>
            <w:r>
              <w:rPr>
                <w:color w:val="000000"/>
                <w:sz w:val="16"/>
                <w:szCs w:val="16"/>
              </w:rPr>
              <w:t>The presentation makes the philosophical case for your paradigm. The portfolio examines how you arrived at that position personally and what it means for your research practice.</w:t>
            </w:r>
          </w:p>
        </w:tc>
      </w:tr>
    </w:tbl>
    <w:p w14:paraId="589E2169" w14:textId="77777777" w:rsidR="00684014" w:rsidRDefault="00000000">
      <w:r>
        <w:br w:type="page"/>
      </w:r>
    </w:p>
    <w:p w14:paraId="4574A81D" w14:textId="77777777" w:rsidR="00684014" w:rsidRDefault="00000000">
      <w:pPr>
        <w:pStyle w:val="Heading1"/>
        <w:pBdr>
          <w:bottom w:val="single" w:sz="8" w:space="4" w:color="C9A84C"/>
        </w:pBdr>
      </w:pPr>
      <w:r>
        <w:lastRenderedPageBreak/>
        <w:t>7. Scholarly Sources: What to Read and Why</w:t>
      </w:r>
    </w:p>
    <w:tbl>
      <w:tblPr>
        <w:tblStyle w:val="afff"/>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00"/>
        <w:gridCol w:w="6426"/>
      </w:tblGrid>
      <w:tr w:rsidR="00684014" w14:paraId="7E74A5E6" w14:textId="77777777">
        <w:trPr>
          <w:gridAfter w:val="1"/>
        </w:trPr>
        <w:tc>
          <w:tcPr>
            <w:tcW w:w="2600" w:type="dxa"/>
            <w:tcBorders>
              <w:top w:val="nil"/>
              <w:left w:val="nil"/>
              <w:bottom w:val="nil"/>
              <w:right w:val="nil"/>
            </w:tcBorders>
            <w:shd w:val="clear" w:color="auto" w:fill="1C2B4A"/>
            <w:tcMar>
              <w:top w:w="120" w:type="dxa"/>
              <w:left w:w="160" w:type="dxa"/>
              <w:bottom w:w="120" w:type="dxa"/>
              <w:right w:w="160" w:type="dxa"/>
            </w:tcMar>
          </w:tcPr>
          <w:p w14:paraId="27623AC0" w14:textId="77777777" w:rsidR="00684014" w:rsidRDefault="00000000">
            <w:pPr>
              <w:spacing w:after="120"/>
            </w:pPr>
            <w:r>
              <w:rPr>
                <w:b/>
                <w:bCs/>
                <w:color w:val="FFFFFF"/>
              </w:rPr>
              <w:t>Scholarly Sources: What to Read and Why</w:t>
            </w:r>
          </w:p>
        </w:tc>
      </w:tr>
      <w:tr w:rsidR="00684014" w14:paraId="0650F0A5" w14:textId="77777777">
        <w:trPr>
          <w:gridAfter w:val="1"/>
        </w:trPr>
        <w:tc>
          <w:tcPr>
            <w:tcW w:w="2600" w:type="dxa"/>
            <w:tcBorders>
              <w:top w:val="nil"/>
              <w:left w:val="nil"/>
              <w:bottom w:val="nil"/>
              <w:right w:val="nil"/>
            </w:tcBorders>
            <w:shd w:val="clear" w:color="auto" w:fill="FFF8EC"/>
            <w:tcMar>
              <w:top w:w="120" w:type="dxa"/>
              <w:left w:w="160" w:type="dxa"/>
              <w:bottom w:w="120" w:type="dxa"/>
              <w:right w:w="160" w:type="dxa"/>
            </w:tcMar>
          </w:tcPr>
          <w:p w14:paraId="5C0D53B3" w14:textId="77777777" w:rsidR="00684014" w:rsidRDefault="00000000">
            <w:pPr>
              <w:spacing w:after="120"/>
            </w:pPr>
            <w:r>
              <w:rPr>
                <w:i/>
                <w:iCs/>
                <w:color w:val="000000"/>
                <w:sz w:val="20"/>
                <w:szCs w:val="20"/>
              </w:rPr>
              <w:t>Aim for 25 to 35 sources used purposefully. Every source should be doing analytical work in your portfolio, not just demonstrating that you have read widely. Locate and read primary texts wherever possible.</w:t>
            </w:r>
          </w:p>
        </w:tc>
      </w:tr>
      <w:tr w:rsidR="00684014" w14:paraId="15B91CCD" w14:textId="77777777">
        <w:tc>
          <w:tcPr>
            <w:tcW w:w="26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6A2C8BA8" w14:textId="77777777" w:rsidR="00684014" w:rsidRDefault="00000000">
            <w:pPr>
              <w:spacing w:after="120"/>
            </w:pPr>
            <w:r>
              <w:rPr>
                <w:b/>
                <w:bCs/>
                <w:color w:val="C9A84C"/>
                <w:sz w:val="17"/>
                <w:szCs w:val="17"/>
              </w:rPr>
              <w:t>Area</w:t>
            </w:r>
          </w:p>
        </w:tc>
        <w:tc>
          <w:tcPr>
            <w:tcW w:w="6426"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49F6A231" w14:textId="77777777" w:rsidR="00684014" w:rsidRDefault="00000000">
            <w:pPr>
              <w:spacing w:after="120"/>
            </w:pPr>
            <w:r>
              <w:rPr>
                <w:b/>
                <w:bCs/>
                <w:color w:val="C9A84C"/>
                <w:sz w:val="17"/>
                <w:szCs w:val="17"/>
              </w:rPr>
              <w:t>Key sources</w:t>
            </w:r>
          </w:p>
        </w:tc>
      </w:tr>
      <w:tr w:rsidR="00684014" w14:paraId="0F525464" w14:textId="77777777">
        <w:tc>
          <w:tcPr>
            <w:tcW w:w="2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7992A6A2" w14:textId="77777777" w:rsidR="00684014" w:rsidRDefault="00000000">
            <w:pPr>
              <w:spacing w:after="120"/>
            </w:pPr>
            <w:r>
              <w:rPr>
                <w:b/>
                <w:bCs/>
                <w:color w:val="000000"/>
                <w:sz w:val="16"/>
                <w:szCs w:val="16"/>
              </w:rPr>
              <w:t>What a paradigm is</w:t>
            </w:r>
          </w:p>
        </w:tc>
        <w:tc>
          <w:tcPr>
            <w:tcW w:w="64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0A0F7D9B" w14:textId="77777777" w:rsidR="00684014" w:rsidRDefault="00000000">
            <w:pPr>
              <w:spacing w:after="120"/>
            </w:pPr>
            <w:r>
              <w:rPr>
                <w:color w:val="000000"/>
                <w:sz w:val="16"/>
                <w:szCs w:val="16"/>
              </w:rPr>
              <w:t xml:space="preserve">Kuhn, T.S. (1962) The Structure of Scientific Revolutions. Chicago: University of Chicago Press. Kuhn, T.S. (1970) 2nd </w:t>
            </w:r>
            <w:proofErr w:type="spellStart"/>
            <w:r>
              <w:rPr>
                <w:color w:val="000000"/>
                <w:sz w:val="16"/>
                <w:szCs w:val="16"/>
              </w:rPr>
              <w:t>edn</w:t>
            </w:r>
            <w:proofErr w:type="spellEnd"/>
            <w:r>
              <w:rPr>
                <w:color w:val="000000"/>
                <w:sz w:val="16"/>
                <w:szCs w:val="16"/>
              </w:rPr>
              <w:t xml:space="preserve"> with postscript introducing the disciplinary matrix. Masterman, M. (1970) The nature of a paradigm. In Lakatos and Musgrave (eds) Criticism and the Growth of Knowledge. Cambridge: Cambridge University Press.</w:t>
            </w:r>
          </w:p>
        </w:tc>
      </w:tr>
      <w:tr w:rsidR="00684014" w14:paraId="00B6EF0B"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647C32D4" w14:textId="77777777" w:rsidR="00684014" w:rsidRDefault="00000000">
            <w:pPr>
              <w:spacing w:after="120"/>
            </w:pPr>
            <w:r>
              <w:rPr>
                <w:b/>
                <w:bCs/>
                <w:color w:val="000000"/>
                <w:sz w:val="16"/>
                <w:szCs w:val="16"/>
              </w:rPr>
              <w:t>The sequence of ontology, epistemology, axiology and methodology</w:t>
            </w:r>
          </w:p>
        </w:tc>
        <w:tc>
          <w:tcPr>
            <w:tcW w:w="64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0BB6D931" w14:textId="285AA379" w:rsidR="00684014" w:rsidRDefault="00000000">
            <w:pPr>
              <w:spacing w:after="120"/>
            </w:pPr>
            <w:r>
              <w:rPr>
                <w:color w:val="000000"/>
                <w:sz w:val="16"/>
                <w:szCs w:val="16"/>
              </w:rPr>
              <w:t>Lincoln, Y.S. and Guba, E.G. (1985) Naturalistic Inquiry. Beverly Hills: SAGE. Crotty, M. (1998) The Foundations of Social Research. London: SAGE (argues epistemology comes first). Heron, J. and Reason, P. (1997) A participatory inquiry paradigm. Qualitative Inquiry, 3(3</w:t>
            </w:r>
            <w:r w:rsidR="000B0AAA">
              <w:rPr>
                <w:color w:val="000000"/>
                <w:sz w:val="16"/>
                <w:szCs w:val="16"/>
              </w:rPr>
              <w:t xml:space="preserve">) </w:t>
            </w:r>
            <w:r>
              <w:rPr>
                <w:color w:val="000000"/>
                <w:sz w:val="16"/>
                <w:szCs w:val="16"/>
              </w:rPr>
              <w:t xml:space="preserve">pp. 274-294 (introduces axiology). Guba, E.G. and Lincoln, Y.S. (2005) Paradigmatic controversies. In Denzin and Lincoln (eds) Handbook of Qualitative Research. 3rd </w:t>
            </w:r>
            <w:proofErr w:type="spellStart"/>
            <w:r>
              <w:rPr>
                <w:color w:val="000000"/>
                <w:sz w:val="16"/>
                <w:szCs w:val="16"/>
              </w:rPr>
              <w:t>edn</w:t>
            </w:r>
            <w:proofErr w:type="spellEnd"/>
            <w:r>
              <w:rPr>
                <w:color w:val="000000"/>
                <w:sz w:val="16"/>
                <w:szCs w:val="16"/>
              </w:rPr>
              <w:t>. SAGE.</w:t>
            </w:r>
          </w:p>
        </w:tc>
      </w:tr>
      <w:tr w:rsidR="00684014" w14:paraId="7135D86D" w14:textId="77777777">
        <w:tc>
          <w:tcPr>
            <w:tcW w:w="2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04FD1BFE" w14:textId="77777777" w:rsidR="00684014" w:rsidRDefault="00000000">
            <w:pPr>
              <w:spacing w:after="120"/>
            </w:pPr>
            <w:r>
              <w:rPr>
                <w:b/>
                <w:bCs/>
                <w:color w:val="000000"/>
                <w:sz w:val="16"/>
                <w:szCs w:val="16"/>
              </w:rPr>
              <w:t>Whose values count: the axiology debate in business and management research</w:t>
            </w:r>
          </w:p>
        </w:tc>
        <w:tc>
          <w:tcPr>
            <w:tcW w:w="64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7D278C14" w14:textId="77777777" w:rsidR="00684014" w:rsidRDefault="00000000">
            <w:pPr>
              <w:spacing w:after="120"/>
            </w:pPr>
            <w:r>
              <w:rPr>
                <w:color w:val="000000"/>
                <w:sz w:val="16"/>
                <w:szCs w:val="16"/>
              </w:rPr>
              <w:t xml:space="preserve">Hammersley, M. (1995) The Politics of Social Research. London: SAGE. Fine, M. et al (2000) For Whom? Qualitative research, representations and social responsibilities. In Denzin and Lincoln (eds) Handbook of Qualitative Research. 2nd </w:t>
            </w:r>
            <w:proofErr w:type="spellStart"/>
            <w:r>
              <w:rPr>
                <w:color w:val="000000"/>
                <w:sz w:val="16"/>
                <w:szCs w:val="16"/>
              </w:rPr>
              <w:t>edn</w:t>
            </w:r>
            <w:proofErr w:type="spellEnd"/>
            <w:r>
              <w:rPr>
                <w:color w:val="000000"/>
                <w:sz w:val="16"/>
                <w:szCs w:val="16"/>
              </w:rPr>
              <w:t>. SAGE. Weber, M. (1949) The Methodology of the Social Sciences. New York: Free Press (the foundational argument that value-neutrality is itself a value position).</w:t>
            </w:r>
          </w:p>
        </w:tc>
      </w:tr>
      <w:tr w:rsidR="00684014" w14:paraId="06901A93"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39BCC39C" w14:textId="77777777" w:rsidR="00684014" w:rsidRDefault="00000000">
            <w:pPr>
              <w:spacing w:after="120"/>
            </w:pPr>
            <w:r>
              <w:rPr>
                <w:b/>
                <w:bCs/>
                <w:color w:val="000000"/>
                <w:sz w:val="16"/>
                <w:szCs w:val="16"/>
              </w:rPr>
              <w:t>Reflection and reflexivity</w:t>
            </w:r>
          </w:p>
        </w:tc>
        <w:tc>
          <w:tcPr>
            <w:tcW w:w="64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19A914CF" w14:textId="1AEAB44C" w:rsidR="00684014" w:rsidRDefault="00000000">
            <w:pPr>
              <w:spacing w:after="120"/>
            </w:pPr>
            <w:r>
              <w:rPr>
                <w:color w:val="000000"/>
                <w:sz w:val="16"/>
                <w:szCs w:val="16"/>
              </w:rPr>
              <w:t>Schon, D.A. (1983) The Reflective Practitioner. New York: Basic Books. Finlay, L. (2002) Negotiating the swamp: the opportunity and challenge of reflexivity in research practice. Qualitative Health Research, 12(2</w:t>
            </w:r>
            <w:r w:rsidR="000B0AAA">
              <w:rPr>
                <w:color w:val="000000"/>
                <w:sz w:val="16"/>
                <w:szCs w:val="16"/>
              </w:rPr>
              <w:t xml:space="preserve">) </w:t>
            </w:r>
            <w:r>
              <w:rPr>
                <w:color w:val="000000"/>
                <w:sz w:val="16"/>
                <w:szCs w:val="16"/>
              </w:rPr>
              <w:t>pp. 209-230. Finlay, L. and Gough, B. (eds) (2003) Reflexivity: A Practical Guide for Researchers in Health and Social Sciences. Oxford: Blackwell. Berger, R. (2015) Now I see it, now I do not. Qualitative Research, 15(2</w:t>
            </w:r>
            <w:r w:rsidR="000B0AAA">
              <w:rPr>
                <w:color w:val="000000"/>
                <w:sz w:val="16"/>
                <w:szCs w:val="16"/>
              </w:rPr>
              <w:t xml:space="preserve">) </w:t>
            </w:r>
            <w:r>
              <w:rPr>
                <w:color w:val="000000"/>
                <w:sz w:val="16"/>
                <w:szCs w:val="16"/>
              </w:rPr>
              <w:t>pp. 219-234.</w:t>
            </w:r>
          </w:p>
        </w:tc>
      </w:tr>
      <w:tr w:rsidR="00684014" w14:paraId="76EC53E1" w14:textId="77777777">
        <w:tc>
          <w:tcPr>
            <w:tcW w:w="2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615836EB" w14:textId="77777777" w:rsidR="00684014" w:rsidRDefault="00000000">
            <w:pPr>
              <w:spacing w:after="120"/>
            </w:pPr>
            <w:r>
              <w:rPr>
                <w:b/>
                <w:bCs/>
                <w:color w:val="000000"/>
                <w:sz w:val="16"/>
                <w:szCs w:val="16"/>
              </w:rPr>
              <w:t>Positionality</w:t>
            </w:r>
          </w:p>
        </w:tc>
        <w:tc>
          <w:tcPr>
            <w:tcW w:w="64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103FB415" w14:textId="11436485" w:rsidR="00684014" w:rsidRDefault="00000000">
            <w:pPr>
              <w:spacing w:after="120"/>
            </w:pPr>
            <w:r>
              <w:rPr>
                <w:color w:val="000000"/>
                <w:sz w:val="16"/>
                <w:szCs w:val="16"/>
              </w:rPr>
              <w:t xml:space="preserve">Rose, G. (1997) Situating knowledges: positionality, </w:t>
            </w:r>
            <w:proofErr w:type="spellStart"/>
            <w:r>
              <w:rPr>
                <w:color w:val="000000"/>
                <w:sz w:val="16"/>
                <w:szCs w:val="16"/>
              </w:rPr>
              <w:t>reflexivities</w:t>
            </w:r>
            <w:proofErr w:type="spellEnd"/>
            <w:r>
              <w:rPr>
                <w:color w:val="000000"/>
                <w:sz w:val="16"/>
                <w:szCs w:val="16"/>
              </w:rPr>
              <w:t xml:space="preserve"> and other tactics. Progress in Human Geography, 21(3</w:t>
            </w:r>
            <w:r w:rsidR="000B0AAA">
              <w:rPr>
                <w:color w:val="000000"/>
                <w:sz w:val="16"/>
                <w:szCs w:val="16"/>
              </w:rPr>
              <w:t xml:space="preserve">) </w:t>
            </w:r>
            <w:r>
              <w:rPr>
                <w:color w:val="000000"/>
                <w:sz w:val="16"/>
                <w:szCs w:val="16"/>
              </w:rPr>
              <w:t>pp. 305-320. Mercer, J. (2007) The challenges of insider research in educational institutions. Oxford Review of Education, 33(1</w:t>
            </w:r>
            <w:r w:rsidR="000B0AAA">
              <w:rPr>
                <w:color w:val="000000"/>
                <w:sz w:val="16"/>
                <w:szCs w:val="16"/>
              </w:rPr>
              <w:t xml:space="preserve">) </w:t>
            </w:r>
            <w:r>
              <w:rPr>
                <w:color w:val="000000"/>
                <w:sz w:val="16"/>
                <w:szCs w:val="16"/>
              </w:rPr>
              <w:t>pp. 1-17. England, K. (1994) Getting personal: reflexivity, positionality and feminist research. Professional Geographer, 46(1</w:t>
            </w:r>
            <w:r w:rsidR="000B0AAA">
              <w:rPr>
                <w:color w:val="000000"/>
                <w:sz w:val="16"/>
                <w:szCs w:val="16"/>
              </w:rPr>
              <w:t xml:space="preserve">) </w:t>
            </w:r>
            <w:r>
              <w:rPr>
                <w:color w:val="000000"/>
                <w:sz w:val="16"/>
                <w:szCs w:val="16"/>
              </w:rPr>
              <w:t>pp. 80-89.</w:t>
            </w:r>
          </w:p>
        </w:tc>
      </w:tr>
      <w:tr w:rsidR="00684014" w14:paraId="446D8283"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635ADF2A" w14:textId="77777777" w:rsidR="00684014" w:rsidRDefault="00000000">
            <w:pPr>
              <w:spacing w:after="120"/>
            </w:pPr>
            <w:r>
              <w:rPr>
                <w:b/>
                <w:bCs/>
                <w:color w:val="000000"/>
                <w:sz w:val="16"/>
                <w:szCs w:val="16"/>
              </w:rPr>
              <w:t>Emic and etic perspectives</w:t>
            </w:r>
          </w:p>
        </w:tc>
        <w:tc>
          <w:tcPr>
            <w:tcW w:w="64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303034FC" w14:textId="77777777" w:rsidR="00684014" w:rsidRDefault="00000000">
            <w:pPr>
              <w:spacing w:after="120"/>
            </w:pPr>
            <w:r>
              <w:rPr>
                <w:color w:val="000000"/>
                <w:sz w:val="16"/>
                <w:szCs w:val="16"/>
              </w:rPr>
              <w:t xml:space="preserve">Pike, K.L. (1967) Language in Relation to a Unified Theory of the Structure of Human Behaviour. The Hague: Mouton. Headland, T.N., Pike, K.L. and Harris, M. (eds) (1990) </w:t>
            </w:r>
            <w:proofErr w:type="spellStart"/>
            <w:r>
              <w:rPr>
                <w:color w:val="000000"/>
                <w:sz w:val="16"/>
                <w:szCs w:val="16"/>
              </w:rPr>
              <w:t>Emics</w:t>
            </w:r>
            <w:proofErr w:type="spellEnd"/>
            <w:r>
              <w:rPr>
                <w:color w:val="000000"/>
                <w:sz w:val="16"/>
                <w:szCs w:val="16"/>
              </w:rPr>
              <w:t xml:space="preserve"> and </w:t>
            </w:r>
            <w:proofErr w:type="spellStart"/>
            <w:r>
              <w:rPr>
                <w:color w:val="000000"/>
                <w:sz w:val="16"/>
                <w:szCs w:val="16"/>
              </w:rPr>
              <w:t>Etics</w:t>
            </w:r>
            <w:proofErr w:type="spellEnd"/>
            <w:r>
              <w:rPr>
                <w:color w:val="000000"/>
                <w:sz w:val="16"/>
                <w:szCs w:val="16"/>
              </w:rPr>
              <w:t>: The Insider/Outsider Debate. Newbury Park: SAGE.</w:t>
            </w:r>
          </w:p>
        </w:tc>
      </w:tr>
      <w:tr w:rsidR="00684014" w14:paraId="3377CD94" w14:textId="77777777">
        <w:tc>
          <w:tcPr>
            <w:tcW w:w="2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3834A2B3" w14:textId="77777777" w:rsidR="00684014" w:rsidRDefault="00000000">
            <w:pPr>
              <w:spacing w:after="120"/>
            </w:pPr>
            <w:r>
              <w:rPr>
                <w:b/>
                <w:bCs/>
                <w:color w:val="000000"/>
                <w:sz w:val="16"/>
                <w:szCs w:val="16"/>
              </w:rPr>
              <w:t>Insider research</w:t>
            </w:r>
          </w:p>
        </w:tc>
        <w:tc>
          <w:tcPr>
            <w:tcW w:w="64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56526EF7" w14:textId="358326D0" w:rsidR="00684014" w:rsidRDefault="00000000">
            <w:pPr>
              <w:spacing w:after="120"/>
            </w:pPr>
            <w:proofErr w:type="spellStart"/>
            <w:r>
              <w:rPr>
                <w:color w:val="000000"/>
                <w:sz w:val="16"/>
                <w:szCs w:val="16"/>
              </w:rPr>
              <w:t>Hellawell</w:t>
            </w:r>
            <w:proofErr w:type="spellEnd"/>
            <w:r>
              <w:rPr>
                <w:color w:val="000000"/>
                <w:sz w:val="16"/>
                <w:szCs w:val="16"/>
              </w:rPr>
              <w:t>, D. (2006) Inside-out: analysis of the insider-outsider concept. British Educational Research Journal, 32(2</w:t>
            </w:r>
            <w:r w:rsidR="000B0AAA">
              <w:rPr>
                <w:color w:val="000000"/>
                <w:sz w:val="16"/>
                <w:szCs w:val="16"/>
              </w:rPr>
              <w:t xml:space="preserve">) </w:t>
            </w:r>
            <w:r>
              <w:rPr>
                <w:color w:val="000000"/>
                <w:sz w:val="16"/>
                <w:szCs w:val="16"/>
              </w:rPr>
              <w:t>pp. 257-268. Coghlan, D. (2007) Insider action research: opportunities and challenges. Management Research News, 30(5</w:t>
            </w:r>
            <w:r w:rsidR="000B0AAA">
              <w:rPr>
                <w:color w:val="000000"/>
                <w:sz w:val="16"/>
                <w:szCs w:val="16"/>
              </w:rPr>
              <w:t xml:space="preserve">) </w:t>
            </w:r>
            <w:r>
              <w:rPr>
                <w:color w:val="000000"/>
                <w:sz w:val="16"/>
                <w:szCs w:val="16"/>
              </w:rPr>
              <w:t>pp. 335-343. Dwyer, S.C. and Buckle, J.L. (2009) The space between. International Journal of Qualitative Methods, 8(1</w:t>
            </w:r>
            <w:r w:rsidR="000B0AAA">
              <w:rPr>
                <w:color w:val="000000"/>
                <w:sz w:val="16"/>
                <w:szCs w:val="16"/>
              </w:rPr>
              <w:t xml:space="preserve">) </w:t>
            </w:r>
            <w:r>
              <w:rPr>
                <w:color w:val="000000"/>
                <w:sz w:val="16"/>
                <w:szCs w:val="16"/>
              </w:rPr>
              <w:t>pp. 54-63.</w:t>
            </w:r>
          </w:p>
        </w:tc>
      </w:tr>
      <w:tr w:rsidR="00684014" w14:paraId="264B5D3B"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1616640F" w14:textId="77777777" w:rsidR="00684014" w:rsidRDefault="00000000">
            <w:pPr>
              <w:spacing w:after="120"/>
            </w:pPr>
            <w:r>
              <w:rPr>
                <w:b/>
                <w:bCs/>
                <w:color w:val="000000"/>
                <w:sz w:val="16"/>
                <w:szCs w:val="16"/>
              </w:rPr>
              <w:lastRenderedPageBreak/>
              <w:t>Theoretical frameworks: what they are</w:t>
            </w:r>
          </w:p>
        </w:tc>
        <w:tc>
          <w:tcPr>
            <w:tcW w:w="64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74095D40" w14:textId="30978DDB" w:rsidR="00684014" w:rsidRDefault="00000000">
            <w:pPr>
              <w:spacing w:after="120"/>
            </w:pPr>
            <w:r>
              <w:rPr>
                <w:color w:val="000000"/>
                <w:sz w:val="16"/>
                <w:szCs w:val="16"/>
              </w:rPr>
              <w:t xml:space="preserve">Rocco, T.S. and </w:t>
            </w:r>
            <w:proofErr w:type="spellStart"/>
            <w:r>
              <w:rPr>
                <w:color w:val="000000"/>
                <w:sz w:val="16"/>
                <w:szCs w:val="16"/>
              </w:rPr>
              <w:t>Plakhotnik</w:t>
            </w:r>
            <w:proofErr w:type="spellEnd"/>
            <w:r>
              <w:rPr>
                <w:color w:val="000000"/>
                <w:sz w:val="16"/>
                <w:szCs w:val="16"/>
              </w:rPr>
              <w:t>, M.S. (2009) Literature reviews, conceptual frameworks and theoretical frameworks: terms, functions and distinctions. Human Resource Development Review, 8(1</w:t>
            </w:r>
            <w:r w:rsidR="000B0AAA">
              <w:rPr>
                <w:color w:val="000000"/>
                <w:sz w:val="16"/>
                <w:szCs w:val="16"/>
              </w:rPr>
              <w:t xml:space="preserve">) </w:t>
            </w:r>
            <w:r>
              <w:rPr>
                <w:color w:val="000000"/>
                <w:sz w:val="16"/>
                <w:szCs w:val="16"/>
              </w:rPr>
              <w:t>pp. 120-130. Crotty, M. (1998) The Foundations of Social Research. London: SAGE.</w:t>
            </w:r>
          </w:p>
        </w:tc>
      </w:tr>
      <w:tr w:rsidR="00684014" w14:paraId="5ACB4525" w14:textId="77777777">
        <w:tc>
          <w:tcPr>
            <w:tcW w:w="2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34447960" w14:textId="77777777" w:rsidR="00684014" w:rsidRDefault="00000000">
            <w:pPr>
              <w:spacing w:after="120"/>
            </w:pPr>
            <w:r>
              <w:rPr>
                <w:b/>
                <w:bCs/>
                <w:color w:val="000000"/>
                <w:sz w:val="16"/>
                <w:szCs w:val="16"/>
              </w:rPr>
              <w:t>Research ethics</w:t>
            </w:r>
          </w:p>
        </w:tc>
        <w:tc>
          <w:tcPr>
            <w:tcW w:w="64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41F122A7" w14:textId="7B775967" w:rsidR="00684014" w:rsidRDefault="00000000">
            <w:pPr>
              <w:spacing w:after="120"/>
            </w:pPr>
            <w:r>
              <w:rPr>
                <w:color w:val="000000"/>
                <w:sz w:val="16"/>
                <w:szCs w:val="16"/>
              </w:rPr>
              <w:t>Israel, M. and Hay, I. (2006) Research Ethics for Social Scientists. London: SAGE. Guillemin, M. and Gillam, L. (2004) Ethics, reflexivity and ethically important moments in research. Qualitative Inquiry, 10(2</w:t>
            </w:r>
            <w:r w:rsidR="000B0AAA">
              <w:rPr>
                <w:color w:val="000000"/>
                <w:sz w:val="16"/>
                <w:szCs w:val="16"/>
              </w:rPr>
              <w:t xml:space="preserve">) </w:t>
            </w:r>
            <w:r>
              <w:rPr>
                <w:color w:val="000000"/>
                <w:sz w:val="16"/>
                <w:szCs w:val="16"/>
              </w:rPr>
              <w:t>pp. 261-280.</w:t>
            </w:r>
          </w:p>
        </w:tc>
      </w:tr>
      <w:tr w:rsidR="00684014" w14:paraId="07556CF0" w14:textId="77777777">
        <w:tc>
          <w:tcPr>
            <w:tcW w:w="26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43288C89" w14:textId="77777777" w:rsidR="00684014" w:rsidRDefault="00000000">
            <w:pPr>
              <w:spacing w:after="120"/>
            </w:pPr>
            <w:r>
              <w:rPr>
                <w:b/>
                <w:bCs/>
                <w:color w:val="000000"/>
                <w:sz w:val="16"/>
                <w:szCs w:val="16"/>
              </w:rPr>
              <w:t>Qualitative methodology relevant to your study</w:t>
            </w:r>
          </w:p>
        </w:tc>
        <w:tc>
          <w:tcPr>
            <w:tcW w:w="64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05A4336C" w14:textId="77777777" w:rsidR="00684014" w:rsidRDefault="00000000">
            <w:pPr>
              <w:spacing w:after="120"/>
            </w:pPr>
            <w:r>
              <w:rPr>
                <w:color w:val="000000"/>
                <w:sz w:val="16"/>
                <w:szCs w:val="16"/>
              </w:rPr>
              <w:t>Smith, J.A., Flowers, P. and Larkin, M. (2009) Interpretative Phenomenological Analysis. London: SAGE. Braun, V. and Clarke, V. (2006; 2019) Reflexive thematic analysis. Charmaz, K. (2006; 2014) Constructing Grounded Theory. London: SAGE.</w:t>
            </w:r>
          </w:p>
        </w:tc>
      </w:tr>
      <w:tr w:rsidR="00684014" w14:paraId="6C41F4DF" w14:textId="77777777">
        <w:tc>
          <w:tcPr>
            <w:tcW w:w="2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7340D73A" w14:textId="77777777" w:rsidR="00684014" w:rsidRDefault="00000000">
            <w:pPr>
              <w:spacing w:after="120"/>
            </w:pPr>
            <w:r>
              <w:rPr>
                <w:b/>
                <w:bCs/>
                <w:color w:val="000000"/>
                <w:sz w:val="16"/>
                <w:szCs w:val="16"/>
              </w:rPr>
              <w:t>The Seven Aliens framework</w:t>
            </w:r>
          </w:p>
        </w:tc>
        <w:tc>
          <w:tcPr>
            <w:tcW w:w="64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198DB413" w14:textId="77777777" w:rsidR="00684014" w:rsidRDefault="00000000">
            <w:pPr>
              <w:spacing w:after="120"/>
            </w:pPr>
            <w:r>
              <w:rPr>
                <w:color w:val="000000"/>
                <w:sz w:val="16"/>
                <w:szCs w:val="16"/>
              </w:rPr>
              <w:t>Jawad, C. (2025) The Dr Caroline Jawad Table 2025: Super Fantastic Everything-in-One-Place Research Philosophy. UWTSD.</w:t>
            </w:r>
          </w:p>
        </w:tc>
      </w:tr>
      <w:tr w:rsidR="00684014" w14:paraId="19F1B7A0" w14:textId="77777777">
        <w:trPr>
          <w:gridAfter w:val="1"/>
        </w:trPr>
        <w:tc>
          <w:tcPr>
            <w:tcW w:w="2600" w:type="dxa"/>
            <w:tcBorders>
              <w:top w:val="nil"/>
              <w:left w:val="nil"/>
              <w:bottom w:val="nil"/>
              <w:right w:val="nil"/>
            </w:tcBorders>
            <w:shd w:val="clear" w:color="auto" w:fill="FFF3CD"/>
            <w:tcMar>
              <w:top w:w="120" w:type="dxa"/>
              <w:left w:w="160" w:type="dxa"/>
              <w:bottom w:w="120" w:type="dxa"/>
              <w:right w:w="160" w:type="dxa"/>
            </w:tcMar>
          </w:tcPr>
          <w:p w14:paraId="395C0327" w14:textId="77777777" w:rsidR="00684014" w:rsidRDefault="00000000">
            <w:pPr>
              <w:spacing w:after="120"/>
            </w:pPr>
            <w:r>
              <w:rPr>
                <w:b/>
                <w:bCs/>
                <w:color w:val="AA2200"/>
                <w:sz w:val="16"/>
                <w:szCs w:val="16"/>
              </w:rPr>
              <w:t>Do not cite: Saunders et al. Research Onion, undergraduate textbooks or Wikipedia. These are not appropriate for doctoral work.</w:t>
            </w:r>
          </w:p>
        </w:tc>
      </w:tr>
    </w:tbl>
    <w:p w14:paraId="691E4166" w14:textId="77777777" w:rsidR="00684014" w:rsidRDefault="00000000">
      <w:r>
        <w:br w:type="page"/>
      </w:r>
    </w:p>
    <w:p w14:paraId="48BFE2CF" w14:textId="77777777" w:rsidR="00684014" w:rsidRDefault="00000000">
      <w:pPr>
        <w:pStyle w:val="Heading1"/>
        <w:pBdr>
          <w:bottom w:val="single" w:sz="8" w:space="4" w:color="C9A84C"/>
        </w:pBdr>
      </w:pPr>
      <w:r>
        <w:lastRenderedPageBreak/>
        <w:t>8. Key Thinkers: The Intellectual Heritage of Your Portfolio</w:t>
      </w:r>
    </w:p>
    <w:p w14:paraId="046D099A" w14:textId="77777777" w:rsidR="00684014" w:rsidRDefault="00000000">
      <w:pPr>
        <w:spacing w:after="120"/>
      </w:pPr>
      <w:r>
        <w:rPr>
          <w:color w:val="000000"/>
        </w:rPr>
        <w:t>These are the thinkers whose work underlies the concepts in this handbook and in your portfolio task. Engaging with their primary texts, not just summaries, is what makes doctoral work doctoral.</w:t>
      </w:r>
    </w:p>
    <w:p w14:paraId="661609B9" w14:textId="77777777" w:rsidR="00684014" w:rsidRDefault="00684014">
      <w:pPr>
        <w:spacing w:after="80"/>
      </w:pPr>
    </w:p>
    <w:tbl>
      <w:tblPr>
        <w:tblStyle w:val="afff0"/>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0"/>
        <w:gridCol w:w="1600"/>
        <w:gridCol w:w="6526"/>
      </w:tblGrid>
      <w:tr w:rsidR="00684014" w14:paraId="22FD259C" w14:textId="77777777">
        <w:trPr>
          <w:gridAfter w:val="2"/>
        </w:trPr>
        <w:tc>
          <w:tcPr>
            <w:tcW w:w="900" w:type="dxa"/>
            <w:tcBorders>
              <w:top w:val="nil"/>
              <w:left w:val="nil"/>
              <w:bottom w:val="nil"/>
              <w:right w:val="nil"/>
            </w:tcBorders>
            <w:shd w:val="clear" w:color="auto" w:fill="1C2B4A"/>
            <w:tcMar>
              <w:top w:w="120" w:type="dxa"/>
              <w:left w:w="160" w:type="dxa"/>
              <w:bottom w:w="120" w:type="dxa"/>
              <w:right w:w="160" w:type="dxa"/>
            </w:tcMar>
          </w:tcPr>
          <w:p w14:paraId="767FE18F" w14:textId="77777777" w:rsidR="00684014" w:rsidRDefault="00000000">
            <w:pPr>
              <w:spacing w:after="120"/>
            </w:pPr>
            <w:r>
              <w:rPr>
                <w:b/>
                <w:bCs/>
                <w:color w:val="FFFFFF"/>
              </w:rPr>
              <w:t>Key Thinkers: The Scholarship Your Portfolio Stands On</w:t>
            </w:r>
          </w:p>
        </w:tc>
      </w:tr>
      <w:tr w:rsidR="00684014" w14:paraId="4C387D75" w14:textId="77777777">
        <w:trPr>
          <w:gridAfter w:val="2"/>
        </w:trPr>
        <w:tc>
          <w:tcPr>
            <w:tcW w:w="900" w:type="dxa"/>
            <w:tcBorders>
              <w:top w:val="nil"/>
              <w:left w:val="nil"/>
              <w:bottom w:val="nil"/>
              <w:right w:val="nil"/>
            </w:tcBorders>
            <w:shd w:val="clear" w:color="auto" w:fill="FFF8EC"/>
            <w:tcMar>
              <w:top w:w="120" w:type="dxa"/>
              <w:left w:w="160" w:type="dxa"/>
              <w:bottom w:w="120" w:type="dxa"/>
              <w:right w:w="160" w:type="dxa"/>
            </w:tcMar>
          </w:tcPr>
          <w:p w14:paraId="6498927C" w14:textId="77777777" w:rsidR="00684014" w:rsidRDefault="00000000">
            <w:pPr>
              <w:spacing w:after="120"/>
            </w:pPr>
            <w:r>
              <w:rPr>
                <w:i/>
                <w:iCs/>
                <w:color w:val="000000"/>
                <w:sz w:val="20"/>
                <w:szCs w:val="20"/>
              </w:rPr>
              <w:t xml:space="preserve">Doctoral researchers do not begin from scratch. They inherit a tradition of thought about how knowledge is created, what research is for and how the researcher's position shapes what they </w:t>
            </w:r>
            <w:r>
              <w:rPr>
                <w:i/>
                <w:iCs/>
                <w:color w:val="000000"/>
                <w:sz w:val="20"/>
                <w:szCs w:val="20"/>
              </w:rPr>
              <w:lastRenderedPageBreak/>
              <w:t>find. These are the thinkers who built that tradition.</w:t>
            </w:r>
          </w:p>
        </w:tc>
      </w:tr>
      <w:tr w:rsidR="00684014" w14:paraId="7D45A687" w14:textId="77777777">
        <w:tc>
          <w:tcPr>
            <w:tcW w:w="9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2E31C640" w14:textId="77777777" w:rsidR="00684014" w:rsidRDefault="00000000">
            <w:pPr>
              <w:spacing w:after="120"/>
            </w:pPr>
            <w:r>
              <w:rPr>
                <w:b/>
                <w:bCs/>
                <w:color w:val="C9A84C"/>
                <w:sz w:val="16"/>
                <w:szCs w:val="16"/>
              </w:rPr>
              <w:lastRenderedPageBreak/>
              <w:t>When</w:t>
            </w:r>
          </w:p>
        </w:tc>
        <w:tc>
          <w:tcPr>
            <w:tcW w:w="16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468F496F" w14:textId="77777777" w:rsidR="00684014" w:rsidRDefault="00000000">
            <w:pPr>
              <w:spacing w:after="120"/>
            </w:pPr>
            <w:r>
              <w:rPr>
                <w:b/>
                <w:bCs/>
                <w:color w:val="C9A84C"/>
                <w:sz w:val="16"/>
                <w:szCs w:val="16"/>
              </w:rPr>
              <w:t>Who</w:t>
            </w:r>
          </w:p>
        </w:tc>
        <w:tc>
          <w:tcPr>
            <w:tcW w:w="6526"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02010C68" w14:textId="77777777" w:rsidR="00684014" w:rsidRDefault="00000000">
            <w:pPr>
              <w:spacing w:after="120"/>
            </w:pPr>
            <w:r>
              <w:rPr>
                <w:b/>
                <w:bCs/>
                <w:color w:val="C9A84C"/>
                <w:sz w:val="16"/>
                <w:szCs w:val="16"/>
              </w:rPr>
              <w:t>What they contributed and why it matters for your portfolio</w:t>
            </w:r>
          </w:p>
        </w:tc>
      </w:tr>
      <w:tr w:rsidR="00684014" w14:paraId="140FF129" w14:textId="77777777">
        <w:tc>
          <w:tcPr>
            <w:tcW w:w="9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74128473" w14:textId="77777777" w:rsidR="00684014" w:rsidRDefault="00000000">
            <w:pPr>
              <w:spacing w:after="120"/>
            </w:pPr>
            <w:r>
              <w:rPr>
                <w:b/>
                <w:bCs/>
                <w:color w:val="1C2B4A"/>
                <w:sz w:val="16"/>
                <w:szCs w:val="16"/>
              </w:rPr>
              <w:t>1830-42</w:t>
            </w:r>
          </w:p>
        </w:tc>
        <w:tc>
          <w:tcPr>
            <w:tcW w:w="1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057026D8" w14:textId="77777777" w:rsidR="00684014" w:rsidRDefault="00000000">
            <w:pPr>
              <w:spacing w:after="120"/>
            </w:pPr>
            <w:r>
              <w:rPr>
                <w:b/>
                <w:bCs/>
                <w:color w:val="000000"/>
                <w:sz w:val="16"/>
                <w:szCs w:val="16"/>
              </w:rPr>
              <w:t>Comte</w:t>
            </w:r>
          </w:p>
        </w:tc>
        <w:tc>
          <w:tcPr>
            <w:tcW w:w="65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3A8ED1B5" w14:textId="77777777" w:rsidR="00684014" w:rsidRDefault="00000000">
            <w:pPr>
              <w:spacing w:after="120"/>
            </w:pPr>
            <w:r>
              <w:rPr>
                <w:color w:val="000000"/>
                <w:sz w:val="16"/>
                <w:szCs w:val="16"/>
              </w:rPr>
              <w:t>Founded positivism: only what can be positively observed and measured constitutes real knowledge. The philosophical foundation of Alien A.</w:t>
            </w:r>
          </w:p>
        </w:tc>
      </w:tr>
      <w:tr w:rsidR="00684014" w14:paraId="6CAD57D1" w14:textId="77777777">
        <w:tc>
          <w:tcPr>
            <w:tcW w:w="9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42A374A8" w14:textId="77777777" w:rsidR="00684014" w:rsidRDefault="00000000">
            <w:pPr>
              <w:spacing w:after="120"/>
            </w:pPr>
            <w:r>
              <w:rPr>
                <w:b/>
                <w:bCs/>
                <w:color w:val="1C2B4A"/>
                <w:sz w:val="16"/>
                <w:szCs w:val="16"/>
              </w:rPr>
              <w:t>1905-22</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13BF24CE" w14:textId="77777777" w:rsidR="00684014" w:rsidRDefault="00000000">
            <w:pPr>
              <w:spacing w:after="120"/>
            </w:pPr>
            <w:r>
              <w:rPr>
                <w:b/>
                <w:bCs/>
                <w:color w:val="000000"/>
                <w:sz w:val="16"/>
                <w:szCs w:val="16"/>
              </w:rPr>
              <w:t>Weber</w:t>
            </w:r>
          </w:p>
        </w:tc>
        <w:tc>
          <w:tcPr>
            <w:tcW w:w="65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26F3A929" w14:textId="77777777" w:rsidR="00684014" w:rsidRDefault="00000000">
            <w:pPr>
              <w:spacing w:after="120"/>
            </w:pPr>
            <w:r>
              <w:rPr>
                <w:color w:val="000000"/>
                <w:sz w:val="16"/>
                <w:szCs w:val="16"/>
              </w:rPr>
              <w:t>Introduced Verstehen (understanding from within): social research must grasp the meaning of human action from the actor's perspective. Foundation of Alien C interpretivism. Also argued that even the aspiration to value-neutrality is itself a value position.</w:t>
            </w:r>
          </w:p>
        </w:tc>
      </w:tr>
      <w:tr w:rsidR="00684014" w14:paraId="62E40567" w14:textId="77777777">
        <w:tc>
          <w:tcPr>
            <w:tcW w:w="9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510EE988" w14:textId="77777777" w:rsidR="00684014" w:rsidRDefault="00000000">
            <w:pPr>
              <w:spacing w:after="120"/>
            </w:pPr>
            <w:r>
              <w:rPr>
                <w:b/>
                <w:bCs/>
                <w:color w:val="1C2B4A"/>
                <w:sz w:val="16"/>
                <w:szCs w:val="16"/>
              </w:rPr>
              <w:t>1934</w:t>
            </w:r>
          </w:p>
        </w:tc>
        <w:tc>
          <w:tcPr>
            <w:tcW w:w="1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4421E2F1" w14:textId="77777777" w:rsidR="00684014" w:rsidRDefault="00000000">
            <w:pPr>
              <w:spacing w:after="120"/>
            </w:pPr>
            <w:r>
              <w:rPr>
                <w:b/>
                <w:bCs/>
                <w:color w:val="000000"/>
                <w:sz w:val="16"/>
                <w:szCs w:val="16"/>
              </w:rPr>
              <w:t>Popper</w:t>
            </w:r>
          </w:p>
        </w:tc>
        <w:tc>
          <w:tcPr>
            <w:tcW w:w="65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630C1DE7" w14:textId="77777777" w:rsidR="00684014" w:rsidRDefault="00000000">
            <w:pPr>
              <w:spacing w:after="120"/>
            </w:pPr>
            <w:r>
              <w:rPr>
                <w:color w:val="000000"/>
                <w:sz w:val="16"/>
                <w:szCs w:val="16"/>
              </w:rPr>
              <w:t xml:space="preserve">Introduced </w:t>
            </w:r>
            <w:proofErr w:type="spellStart"/>
            <w:r>
              <w:rPr>
                <w:color w:val="000000"/>
                <w:sz w:val="16"/>
                <w:szCs w:val="16"/>
              </w:rPr>
              <w:t>falsificationism</w:t>
            </w:r>
            <w:proofErr w:type="spellEnd"/>
            <w:r>
              <w:rPr>
                <w:color w:val="000000"/>
                <w:sz w:val="16"/>
                <w:szCs w:val="16"/>
              </w:rPr>
              <w:t>: scientific knowledge advances by attempting to disprove, not prove, hypotheses. Key to Alien B post-positivism.</w:t>
            </w:r>
          </w:p>
        </w:tc>
      </w:tr>
      <w:tr w:rsidR="00684014" w14:paraId="5CFB23F5" w14:textId="77777777">
        <w:tc>
          <w:tcPr>
            <w:tcW w:w="9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60B01C21" w14:textId="77777777" w:rsidR="00684014" w:rsidRDefault="00000000">
            <w:pPr>
              <w:spacing w:after="120"/>
            </w:pPr>
            <w:r>
              <w:rPr>
                <w:b/>
                <w:bCs/>
                <w:color w:val="1C2B4A"/>
                <w:sz w:val="16"/>
                <w:szCs w:val="16"/>
              </w:rPr>
              <w:t>1944</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5F34046A" w14:textId="77777777" w:rsidR="00684014" w:rsidRDefault="00000000">
            <w:pPr>
              <w:spacing w:after="120"/>
            </w:pPr>
            <w:r>
              <w:rPr>
                <w:b/>
                <w:bCs/>
                <w:color w:val="000000"/>
                <w:sz w:val="16"/>
                <w:szCs w:val="16"/>
              </w:rPr>
              <w:t>Adorno and Horkheimer</w:t>
            </w:r>
          </w:p>
        </w:tc>
        <w:tc>
          <w:tcPr>
            <w:tcW w:w="65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699A3BF5" w14:textId="77777777" w:rsidR="00684014" w:rsidRDefault="00000000">
            <w:pPr>
              <w:spacing w:after="120"/>
            </w:pPr>
            <w:r>
              <w:rPr>
                <w:color w:val="000000"/>
                <w:sz w:val="16"/>
                <w:szCs w:val="16"/>
              </w:rPr>
              <w:t>Argued that positivist science is not neutral but serves dominant ideological interests. Foundation of Alien F critical theory.</w:t>
            </w:r>
          </w:p>
        </w:tc>
      </w:tr>
      <w:tr w:rsidR="00684014" w14:paraId="280495E6" w14:textId="77777777">
        <w:tc>
          <w:tcPr>
            <w:tcW w:w="9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299F54CF" w14:textId="77777777" w:rsidR="00684014" w:rsidRDefault="00000000">
            <w:pPr>
              <w:spacing w:after="120"/>
            </w:pPr>
            <w:r>
              <w:rPr>
                <w:b/>
                <w:bCs/>
                <w:color w:val="1C2B4A"/>
                <w:sz w:val="16"/>
                <w:szCs w:val="16"/>
              </w:rPr>
              <w:t>1962 and 1970</w:t>
            </w:r>
          </w:p>
        </w:tc>
        <w:tc>
          <w:tcPr>
            <w:tcW w:w="1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608544C4" w14:textId="77777777" w:rsidR="00684014" w:rsidRDefault="00000000">
            <w:pPr>
              <w:spacing w:after="120"/>
            </w:pPr>
            <w:r>
              <w:rPr>
                <w:b/>
                <w:bCs/>
                <w:color w:val="000000"/>
                <w:sz w:val="16"/>
                <w:szCs w:val="16"/>
              </w:rPr>
              <w:t>Kuhn</w:t>
            </w:r>
          </w:p>
        </w:tc>
        <w:tc>
          <w:tcPr>
            <w:tcW w:w="65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73ABFC8D" w14:textId="77777777" w:rsidR="00684014" w:rsidRDefault="00000000">
            <w:pPr>
              <w:spacing w:after="120"/>
            </w:pPr>
            <w:r>
              <w:rPr>
                <w:color w:val="000000"/>
                <w:sz w:val="16"/>
                <w:szCs w:val="16"/>
              </w:rPr>
              <w:t>Introduced paradigm as a shared constellation of beliefs, values and exemplars governing a research community. In the 1970 postscript, refined this as the disciplinary matrix to address the ambiguity of his original term. Essential reading.</w:t>
            </w:r>
          </w:p>
        </w:tc>
      </w:tr>
      <w:tr w:rsidR="00684014" w14:paraId="2C10E61A" w14:textId="77777777">
        <w:tc>
          <w:tcPr>
            <w:tcW w:w="9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52F768F4" w14:textId="77777777" w:rsidR="00684014" w:rsidRDefault="00000000">
            <w:pPr>
              <w:spacing w:after="120"/>
            </w:pPr>
            <w:r>
              <w:rPr>
                <w:b/>
                <w:bCs/>
                <w:color w:val="1C2B4A"/>
                <w:sz w:val="16"/>
                <w:szCs w:val="16"/>
              </w:rPr>
              <w:t>1966</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78822EA8" w14:textId="77777777" w:rsidR="00684014" w:rsidRDefault="00000000">
            <w:pPr>
              <w:spacing w:after="120"/>
            </w:pPr>
            <w:r>
              <w:rPr>
                <w:b/>
                <w:bCs/>
                <w:color w:val="000000"/>
                <w:sz w:val="16"/>
                <w:szCs w:val="16"/>
              </w:rPr>
              <w:t xml:space="preserve">Berger and </w:t>
            </w:r>
            <w:proofErr w:type="spellStart"/>
            <w:r>
              <w:rPr>
                <w:b/>
                <w:bCs/>
                <w:color w:val="000000"/>
                <w:sz w:val="16"/>
                <w:szCs w:val="16"/>
              </w:rPr>
              <w:t>Luckmann</w:t>
            </w:r>
            <w:proofErr w:type="spellEnd"/>
          </w:p>
        </w:tc>
        <w:tc>
          <w:tcPr>
            <w:tcW w:w="65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3544D0F4" w14:textId="77777777" w:rsidR="00684014" w:rsidRDefault="00000000">
            <w:pPr>
              <w:spacing w:after="120"/>
            </w:pPr>
            <w:r>
              <w:rPr>
                <w:color w:val="000000"/>
                <w:sz w:val="16"/>
                <w:szCs w:val="16"/>
              </w:rPr>
              <w:t>Established social constructionism (Alien E): reality is not given but produced through social interaction, language and shared practice.</w:t>
            </w:r>
          </w:p>
        </w:tc>
      </w:tr>
      <w:tr w:rsidR="00684014" w14:paraId="78F375BF" w14:textId="77777777">
        <w:tc>
          <w:tcPr>
            <w:tcW w:w="9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1F583589" w14:textId="77777777" w:rsidR="00684014" w:rsidRDefault="00000000">
            <w:pPr>
              <w:spacing w:after="120"/>
            </w:pPr>
            <w:r>
              <w:rPr>
                <w:b/>
                <w:bCs/>
                <w:color w:val="1C2B4A"/>
                <w:sz w:val="16"/>
                <w:szCs w:val="16"/>
              </w:rPr>
              <w:t>1967</w:t>
            </w:r>
          </w:p>
        </w:tc>
        <w:tc>
          <w:tcPr>
            <w:tcW w:w="1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160A8431" w14:textId="77777777" w:rsidR="00684014" w:rsidRDefault="00000000">
            <w:pPr>
              <w:spacing w:after="120"/>
            </w:pPr>
            <w:r>
              <w:rPr>
                <w:b/>
                <w:bCs/>
                <w:color w:val="000000"/>
                <w:sz w:val="16"/>
                <w:szCs w:val="16"/>
              </w:rPr>
              <w:t>Pike</w:t>
            </w:r>
          </w:p>
        </w:tc>
        <w:tc>
          <w:tcPr>
            <w:tcW w:w="65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2C7E00DA" w14:textId="77777777" w:rsidR="00684014" w:rsidRDefault="00000000">
            <w:pPr>
              <w:spacing w:after="120"/>
            </w:pPr>
            <w:r>
              <w:rPr>
                <w:color w:val="000000"/>
                <w:sz w:val="16"/>
                <w:szCs w:val="16"/>
              </w:rPr>
              <w:t>Introduced the emic (insider) and etic (outsider) distinction. Essential for any DBA student examining their position in relation to their research field.</w:t>
            </w:r>
          </w:p>
        </w:tc>
      </w:tr>
      <w:tr w:rsidR="00684014" w14:paraId="6BABBE8D" w14:textId="77777777">
        <w:tc>
          <w:tcPr>
            <w:tcW w:w="9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2EF91653" w14:textId="77777777" w:rsidR="00684014" w:rsidRDefault="00000000">
            <w:pPr>
              <w:spacing w:after="120"/>
            </w:pPr>
            <w:r>
              <w:rPr>
                <w:b/>
                <w:bCs/>
                <w:color w:val="1C2B4A"/>
                <w:sz w:val="16"/>
                <w:szCs w:val="16"/>
              </w:rPr>
              <w:t>1983</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24DA4466" w14:textId="77777777" w:rsidR="00684014" w:rsidRDefault="00000000">
            <w:pPr>
              <w:spacing w:after="120"/>
            </w:pPr>
            <w:r>
              <w:rPr>
                <w:b/>
                <w:bCs/>
                <w:color w:val="000000"/>
                <w:sz w:val="16"/>
                <w:szCs w:val="16"/>
              </w:rPr>
              <w:t>Schon</w:t>
            </w:r>
          </w:p>
        </w:tc>
        <w:tc>
          <w:tcPr>
            <w:tcW w:w="65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647EB327" w14:textId="77777777" w:rsidR="00684014" w:rsidRDefault="00000000">
            <w:pPr>
              <w:spacing w:after="120"/>
            </w:pPr>
            <w:r>
              <w:rPr>
                <w:color w:val="000000"/>
                <w:sz w:val="16"/>
                <w:szCs w:val="16"/>
              </w:rPr>
              <w:t>Identified reflection-in-action as a defining feature of professional expertise. The starting point for understanding reflection. Valuable but not sufficient: doctoral research requires reflexivity.</w:t>
            </w:r>
          </w:p>
        </w:tc>
      </w:tr>
      <w:tr w:rsidR="00684014" w14:paraId="5AB468A3" w14:textId="77777777">
        <w:tc>
          <w:tcPr>
            <w:tcW w:w="9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36BA09D4" w14:textId="77777777" w:rsidR="00684014" w:rsidRDefault="00000000">
            <w:pPr>
              <w:spacing w:after="120"/>
            </w:pPr>
            <w:r>
              <w:rPr>
                <w:b/>
                <w:bCs/>
                <w:color w:val="1C2B4A"/>
                <w:sz w:val="16"/>
                <w:szCs w:val="16"/>
              </w:rPr>
              <w:t>1985</w:t>
            </w:r>
          </w:p>
        </w:tc>
        <w:tc>
          <w:tcPr>
            <w:tcW w:w="1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1A17E55B" w14:textId="77777777" w:rsidR="00684014" w:rsidRDefault="00000000">
            <w:pPr>
              <w:spacing w:after="120"/>
            </w:pPr>
            <w:r>
              <w:rPr>
                <w:b/>
                <w:bCs/>
                <w:color w:val="000000"/>
                <w:sz w:val="16"/>
                <w:szCs w:val="16"/>
              </w:rPr>
              <w:t>Lincoln and Guba</w:t>
            </w:r>
          </w:p>
        </w:tc>
        <w:tc>
          <w:tcPr>
            <w:tcW w:w="65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21C697A5" w14:textId="77777777" w:rsidR="00684014" w:rsidRDefault="00000000">
            <w:pPr>
              <w:spacing w:after="120"/>
            </w:pPr>
            <w:r>
              <w:rPr>
                <w:color w:val="000000"/>
                <w:sz w:val="16"/>
                <w:szCs w:val="16"/>
              </w:rPr>
              <w:t>Established the ontology-epistemology-methodology sequence and introduced trustworthiness criteria (credibility, transferability, dependability, confirmability) as alternatives to positivist validity and reliability. Essential reading.</w:t>
            </w:r>
          </w:p>
        </w:tc>
      </w:tr>
      <w:tr w:rsidR="00684014" w14:paraId="23B03BE0" w14:textId="77777777">
        <w:tc>
          <w:tcPr>
            <w:tcW w:w="9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561F0AEF" w14:textId="77777777" w:rsidR="00684014" w:rsidRDefault="00000000">
            <w:pPr>
              <w:spacing w:after="120"/>
            </w:pPr>
            <w:r>
              <w:rPr>
                <w:b/>
                <w:bCs/>
                <w:color w:val="1C2B4A"/>
                <w:sz w:val="16"/>
                <w:szCs w:val="16"/>
              </w:rPr>
              <w:t>1995</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7FF344DE" w14:textId="77777777" w:rsidR="00684014" w:rsidRDefault="00000000">
            <w:pPr>
              <w:spacing w:after="120"/>
            </w:pPr>
            <w:r>
              <w:rPr>
                <w:b/>
                <w:bCs/>
                <w:color w:val="000000"/>
                <w:sz w:val="16"/>
                <w:szCs w:val="16"/>
              </w:rPr>
              <w:t>Hammersley</w:t>
            </w:r>
          </w:p>
        </w:tc>
        <w:tc>
          <w:tcPr>
            <w:tcW w:w="65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32A5F4E1" w14:textId="77777777" w:rsidR="00684014" w:rsidRDefault="00000000">
            <w:pPr>
              <w:spacing w:after="120"/>
            </w:pPr>
            <w:r>
              <w:rPr>
                <w:color w:val="000000"/>
                <w:sz w:val="16"/>
                <w:szCs w:val="16"/>
              </w:rPr>
              <w:t>Examined the politics of social research: whose values count, who decides what research questions matter and who benefits from research findings. Directly relevant to the axiology section of the portfolio.</w:t>
            </w:r>
          </w:p>
        </w:tc>
      </w:tr>
      <w:tr w:rsidR="00684014" w14:paraId="32054386" w14:textId="77777777">
        <w:tc>
          <w:tcPr>
            <w:tcW w:w="9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3AF5B593" w14:textId="77777777" w:rsidR="00684014" w:rsidRDefault="00000000">
            <w:pPr>
              <w:spacing w:after="120"/>
            </w:pPr>
            <w:r>
              <w:rPr>
                <w:b/>
                <w:bCs/>
                <w:color w:val="1C2B4A"/>
                <w:sz w:val="16"/>
                <w:szCs w:val="16"/>
              </w:rPr>
              <w:t>1996 and 1997</w:t>
            </w:r>
          </w:p>
        </w:tc>
        <w:tc>
          <w:tcPr>
            <w:tcW w:w="1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7F43A0E4" w14:textId="77777777" w:rsidR="00684014" w:rsidRDefault="00000000">
            <w:pPr>
              <w:spacing w:after="120"/>
            </w:pPr>
            <w:r>
              <w:rPr>
                <w:b/>
                <w:bCs/>
                <w:color w:val="000000"/>
                <w:sz w:val="16"/>
                <w:szCs w:val="16"/>
              </w:rPr>
              <w:t>Heron; Heron and Reason</w:t>
            </w:r>
          </w:p>
        </w:tc>
        <w:tc>
          <w:tcPr>
            <w:tcW w:w="65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60803885" w14:textId="77777777" w:rsidR="00684014" w:rsidRDefault="00000000">
            <w:pPr>
              <w:spacing w:after="120"/>
            </w:pPr>
            <w:r>
              <w:rPr>
                <w:color w:val="000000"/>
                <w:sz w:val="16"/>
                <w:szCs w:val="16"/>
              </w:rPr>
              <w:t>Introduced axiology as a distinct philosophical dimension of research paradigms, alongside ontology and epistemology. The correct attribution for the four-element sequence used throughout this programme.</w:t>
            </w:r>
          </w:p>
        </w:tc>
      </w:tr>
      <w:tr w:rsidR="00684014" w14:paraId="1800BD86" w14:textId="77777777">
        <w:tc>
          <w:tcPr>
            <w:tcW w:w="9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0EFC332A" w14:textId="77777777" w:rsidR="00684014" w:rsidRDefault="00000000">
            <w:pPr>
              <w:spacing w:after="120"/>
            </w:pPr>
            <w:r>
              <w:rPr>
                <w:b/>
                <w:bCs/>
                <w:color w:val="1C2B4A"/>
                <w:sz w:val="16"/>
                <w:szCs w:val="16"/>
              </w:rPr>
              <w:t>1997</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7C4390AB" w14:textId="77777777" w:rsidR="00684014" w:rsidRDefault="00000000">
            <w:pPr>
              <w:spacing w:after="120"/>
            </w:pPr>
            <w:r>
              <w:rPr>
                <w:b/>
                <w:bCs/>
                <w:color w:val="000000"/>
                <w:sz w:val="16"/>
                <w:szCs w:val="16"/>
              </w:rPr>
              <w:t>Rose</w:t>
            </w:r>
          </w:p>
        </w:tc>
        <w:tc>
          <w:tcPr>
            <w:tcW w:w="65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4711FC16" w14:textId="77777777" w:rsidR="00684014" w:rsidRDefault="00000000">
            <w:pPr>
              <w:spacing w:after="120"/>
            </w:pPr>
            <w:r>
              <w:rPr>
                <w:color w:val="000000"/>
                <w:sz w:val="16"/>
                <w:szCs w:val="16"/>
              </w:rPr>
              <w:t>Argued there is no view from nowhere: every researcher sees from a position and that position shapes what is visible and what is not. Essential for positionality.</w:t>
            </w:r>
          </w:p>
        </w:tc>
      </w:tr>
      <w:tr w:rsidR="00684014" w14:paraId="27984E07" w14:textId="77777777">
        <w:tc>
          <w:tcPr>
            <w:tcW w:w="9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6F7375E0" w14:textId="77777777" w:rsidR="00684014" w:rsidRDefault="00000000">
            <w:pPr>
              <w:spacing w:after="120"/>
            </w:pPr>
            <w:r>
              <w:rPr>
                <w:b/>
                <w:bCs/>
                <w:color w:val="1C2B4A"/>
                <w:sz w:val="16"/>
                <w:szCs w:val="16"/>
              </w:rPr>
              <w:t>1998</w:t>
            </w:r>
          </w:p>
        </w:tc>
        <w:tc>
          <w:tcPr>
            <w:tcW w:w="1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3B7DF50E" w14:textId="77777777" w:rsidR="00684014" w:rsidRDefault="00000000">
            <w:pPr>
              <w:spacing w:after="120"/>
            </w:pPr>
            <w:r>
              <w:rPr>
                <w:b/>
                <w:bCs/>
                <w:color w:val="000000"/>
                <w:sz w:val="16"/>
                <w:szCs w:val="16"/>
              </w:rPr>
              <w:t>Crotty</w:t>
            </w:r>
          </w:p>
        </w:tc>
        <w:tc>
          <w:tcPr>
            <w:tcW w:w="65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6A2EFC77" w14:textId="77777777" w:rsidR="00684014" w:rsidRDefault="00000000">
            <w:pPr>
              <w:spacing w:after="120"/>
            </w:pPr>
            <w:r>
              <w:rPr>
                <w:color w:val="000000"/>
                <w:sz w:val="16"/>
                <w:szCs w:val="16"/>
              </w:rPr>
              <w:t xml:space="preserve">Provided one of the clearest accounts of the relationship between epistemology, theoretical perspective, methodology and methods. Argued that epistemology, not </w:t>
            </w:r>
            <w:r>
              <w:rPr>
                <w:color w:val="000000"/>
                <w:sz w:val="16"/>
                <w:szCs w:val="16"/>
              </w:rPr>
              <w:lastRenderedPageBreak/>
              <w:t>ontology, is the natural starting point for research design. Highly recommended as the first doctoral-level methodology text to read.</w:t>
            </w:r>
          </w:p>
        </w:tc>
      </w:tr>
      <w:tr w:rsidR="00684014" w14:paraId="5B959EBF" w14:textId="77777777">
        <w:tc>
          <w:tcPr>
            <w:tcW w:w="9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18F6327F" w14:textId="77777777" w:rsidR="00684014" w:rsidRDefault="00000000">
            <w:pPr>
              <w:spacing w:after="120"/>
            </w:pPr>
            <w:r>
              <w:rPr>
                <w:b/>
                <w:bCs/>
                <w:color w:val="1C2B4A"/>
                <w:sz w:val="16"/>
                <w:szCs w:val="16"/>
              </w:rPr>
              <w:lastRenderedPageBreak/>
              <w:t>2002</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37FBDE58" w14:textId="77777777" w:rsidR="00684014" w:rsidRDefault="00000000">
            <w:pPr>
              <w:spacing w:after="120"/>
            </w:pPr>
            <w:r>
              <w:rPr>
                <w:b/>
                <w:bCs/>
                <w:color w:val="000000"/>
                <w:sz w:val="16"/>
                <w:szCs w:val="16"/>
              </w:rPr>
              <w:t>Finlay</w:t>
            </w:r>
          </w:p>
        </w:tc>
        <w:tc>
          <w:tcPr>
            <w:tcW w:w="65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548DB640" w14:textId="77777777" w:rsidR="00684014" w:rsidRDefault="00000000">
            <w:pPr>
              <w:spacing w:after="120"/>
            </w:pPr>
            <w:r>
              <w:rPr>
                <w:color w:val="000000"/>
                <w:sz w:val="16"/>
                <w:szCs w:val="16"/>
              </w:rPr>
              <w:t>Distinguished between reflection and reflexivity. Reflexivity requires examining how your perspective constitutes the research, not simply thinking about it. Essential reading for the portfolio.</w:t>
            </w:r>
          </w:p>
        </w:tc>
      </w:tr>
      <w:tr w:rsidR="00684014" w14:paraId="11B03599" w14:textId="77777777">
        <w:tc>
          <w:tcPr>
            <w:tcW w:w="9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15F7FC00" w14:textId="77777777" w:rsidR="00684014" w:rsidRDefault="00000000">
            <w:pPr>
              <w:spacing w:after="120"/>
            </w:pPr>
            <w:r>
              <w:rPr>
                <w:b/>
                <w:bCs/>
                <w:color w:val="1C2B4A"/>
                <w:sz w:val="16"/>
                <w:szCs w:val="16"/>
              </w:rPr>
              <w:t>2005</w:t>
            </w:r>
          </w:p>
        </w:tc>
        <w:tc>
          <w:tcPr>
            <w:tcW w:w="1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658B5414" w14:textId="77777777" w:rsidR="00684014" w:rsidRDefault="00000000">
            <w:pPr>
              <w:spacing w:after="120"/>
            </w:pPr>
            <w:r>
              <w:rPr>
                <w:b/>
                <w:bCs/>
                <w:color w:val="000000"/>
                <w:sz w:val="16"/>
                <w:szCs w:val="16"/>
              </w:rPr>
              <w:t>Guba and Lincoln</w:t>
            </w:r>
          </w:p>
        </w:tc>
        <w:tc>
          <w:tcPr>
            <w:tcW w:w="65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2D25796E" w14:textId="77777777" w:rsidR="00684014" w:rsidRDefault="00000000">
            <w:pPr>
              <w:spacing w:after="120"/>
            </w:pPr>
            <w:r>
              <w:rPr>
                <w:color w:val="000000"/>
                <w:sz w:val="16"/>
                <w:szCs w:val="16"/>
              </w:rPr>
              <w:t>Formally incorporated axiology into their paradigm framework, confirming the four-element sequence and acknowledging Heron and Reason's earlier contribution.</w:t>
            </w:r>
          </w:p>
        </w:tc>
      </w:tr>
      <w:tr w:rsidR="00684014" w14:paraId="23ABC5A3" w14:textId="77777777">
        <w:tc>
          <w:tcPr>
            <w:tcW w:w="9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3004F0BF" w14:textId="77777777" w:rsidR="00684014" w:rsidRDefault="00000000">
            <w:pPr>
              <w:spacing w:after="120"/>
            </w:pPr>
            <w:r>
              <w:rPr>
                <w:b/>
                <w:bCs/>
                <w:color w:val="1C2B4A"/>
                <w:sz w:val="16"/>
                <w:szCs w:val="16"/>
              </w:rPr>
              <w:t>2006</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489491C6" w14:textId="77777777" w:rsidR="00684014" w:rsidRDefault="00000000">
            <w:pPr>
              <w:spacing w:after="120"/>
            </w:pPr>
            <w:proofErr w:type="spellStart"/>
            <w:r>
              <w:rPr>
                <w:b/>
                <w:bCs/>
                <w:color w:val="000000"/>
                <w:sz w:val="16"/>
                <w:szCs w:val="16"/>
              </w:rPr>
              <w:t>Hellawell</w:t>
            </w:r>
            <w:proofErr w:type="spellEnd"/>
          </w:p>
        </w:tc>
        <w:tc>
          <w:tcPr>
            <w:tcW w:w="65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06A9303A" w14:textId="77777777" w:rsidR="00684014" w:rsidRDefault="00000000">
            <w:pPr>
              <w:spacing w:after="120"/>
            </w:pPr>
            <w:r>
              <w:rPr>
                <w:color w:val="000000"/>
                <w:sz w:val="16"/>
                <w:szCs w:val="16"/>
              </w:rPr>
              <w:t>Argued that insider-outsider positioning is a continuum, not a binary. Particularly relevant for DBA practitioner-researchers.</w:t>
            </w:r>
          </w:p>
        </w:tc>
      </w:tr>
      <w:tr w:rsidR="00684014" w14:paraId="3299BE91" w14:textId="77777777">
        <w:tc>
          <w:tcPr>
            <w:tcW w:w="9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0FC9CA45" w14:textId="77777777" w:rsidR="00684014" w:rsidRDefault="00000000">
            <w:pPr>
              <w:spacing w:after="120"/>
            </w:pPr>
            <w:r>
              <w:rPr>
                <w:b/>
                <w:bCs/>
                <w:color w:val="1C2B4A"/>
                <w:sz w:val="16"/>
                <w:szCs w:val="16"/>
              </w:rPr>
              <w:t>2009</w:t>
            </w:r>
          </w:p>
        </w:tc>
        <w:tc>
          <w:tcPr>
            <w:tcW w:w="1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4B617A8E" w14:textId="77777777" w:rsidR="00684014" w:rsidRDefault="00000000">
            <w:pPr>
              <w:spacing w:after="120"/>
            </w:pPr>
            <w:r>
              <w:rPr>
                <w:b/>
                <w:bCs/>
                <w:color w:val="000000"/>
                <w:sz w:val="16"/>
                <w:szCs w:val="16"/>
              </w:rPr>
              <w:t xml:space="preserve">Rocco and </w:t>
            </w:r>
            <w:proofErr w:type="spellStart"/>
            <w:r>
              <w:rPr>
                <w:b/>
                <w:bCs/>
                <w:color w:val="000000"/>
                <w:sz w:val="16"/>
                <w:szCs w:val="16"/>
              </w:rPr>
              <w:t>Plakhotnik</w:t>
            </w:r>
            <w:proofErr w:type="spellEnd"/>
          </w:p>
        </w:tc>
        <w:tc>
          <w:tcPr>
            <w:tcW w:w="65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75A769FB" w14:textId="77777777" w:rsidR="00684014" w:rsidRDefault="00000000">
            <w:pPr>
              <w:spacing w:after="120"/>
            </w:pPr>
            <w:r>
              <w:rPr>
                <w:color w:val="000000"/>
                <w:sz w:val="16"/>
                <w:szCs w:val="16"/>
              </w:rPr>
              <w:t>Clarified the distinction between theoretical frameworks (established theories used to underpin a study) and conceptual frameworks (the researcher's own construction of key concepts). Essential for understanding Section 2 of the portfolio.</w:t>
            </w:r>
          </w:p>
        </w:tc>
      </w:tr>
      <w:tr w:rsidR="00684014" w14:paraId="40E6EEB4" w14:textId="77777777">
        <w:tc>
          <w:tcPr>
            <w:tcW w:w="9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4F30883B" w14:textId="77777777" w:rsidR="00684014" w:rsidRDefault="00000000">
            <w:pPr>
              <w:spacing w:after="120"/>
            </w:pPr>
            <w:r>
              <w:rPr>
                <w:b/>
                <w:bCs/>
                <w:color w:val="1C2B4A"/>
                <w:sz w:val="16"/>
                <w:szCs w:val="16"/>
              </w:rPr>
              <w:t>2015</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13E72B2F" w14:textId="77777777" w:rsidR="00684014" w:rsidRDefault="00000000">
            <w:pPr>
              <w:spacing w:after="120"/>
            </w:pPr>
            <w:r>
              <w:rPr>
                <w:b/>
                <w:bCs/>
                <w:color w:val="000000"/>
                <w:sz w:val="16"/>
                <w:szCs w:val="16"/>
              </w:rPr>
              <w:t>Berger</w:t>
            </w:r>
          </w:p>
        </w:tc>
        <w:tc>
          <w:tcPr>
            <w:tcW w:w="65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26706532" w14:textId="77777777" w:rsidR="00684014" w:rsidRDefault="00000000">
            <w:pPr>
              <w:spacing w:after="120"/>
            </w:pPr>
            <w:r>
              <w:rPr>
                <w:color w:val="000000"/>
                <w:sz w:val="16"/>
                <w:szCs w:val="16"/>
              </w:rPr>
              <w:t>Demonstrated how the researcher's position shifts during a study and what that means for the knowledge produced. A practical illustration of reflexivity in action.</w:t>
            </w:r>
          </w:p>
        </w:tc>
      </w:tr>
    </w:tbl>
    <w:p w14:paraId="76604A6D" w14:textId="77777777" w:rsidR="00684014" w:rsidRDefault="00000000">
      <w:r>
        <w:br w:type="page"/>
      </w:r>
    </w:p>
    <w:tbl>
      <w:tblPr>
        <w:tblStyle w:val="afff1"/>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684014" w14:paraId="1EE800EF" w14:textId="77777777">
        <w:tc>
          <w:tcPr>
            <w:tcW w:w="9026" w:type="dxa"/>
            <w:tcBorders>
              <w:top w:val="nil"/>
              <w:left w:val="nil"/>
              <w:bottom w:val="nil"/>
              <w:right w:val="nil"/>
            </w:tcBorders>
            <w:shd w:val="clear" w:color="auto" w:fill="1C2B4A"/>
            <w:tcMar>
              <w:top w:w="120" w:type="dxa"/>
              <w:left w:w="160" w:type="dxa"/>
              <w:bottom w:w="120" w:type="dxa"/>
              <w:right w:w="160" w:type="dxa"/>
            </w:tcMar>
          </w:tcPr>
          <w:p w14:paraId="67142C09" w14:textId="77777777" w:rsidR="00684014" w:rsidRDefault="00000000">
            <w:pPr>
              <w:spacing w:after="120"/>
            </w:pPr>
            <w:r>
              <w:rPr>
                <w:b/>
                <w:bCs/>
                <w:color w:val="C9A84C"/>
                <w:sz w:val="24"/>
                <w:szCs w:val="24"/>
              </w:rPr>
              <w:lastRenderedPageBreak/>
              <w:t>A final word</w:t>
            </w:r>
          </w:p>
          <w:p w14:paraId="0BEA399A" w14:textId="77777777" w:rsidR="00684014" w:rsidRDefault="00684014">
            <w:pPr>
              <w:spacing w:after="80"/>
            </w:pPr>
          </w:p>
          <w:p w14:paraId="33B084BD" w14:textId="784D9962" w:rsidR="00684014" w:rsidRDefault="00000000">
            <w:pPr>
              <w:spacing w:after="120"/>
            </w:pPr>
            <w:r>
              <w:rPr>
                <w:color w:val="FFFFFF"/>
              </w:rPr>
              <w:t>The goal of this portfolio is not to demonstrate that you are a finished researcher. You are not</w:t>
            </w:r>
            <w:r w:rsidR="000B0AAA">
              <w:rPr>
                <w:color w:val="FFFFFF"/>
              </w:rPr>
              <w:t xml:space="preserve"> and </w:t>
            </w:r>
            <w:r>
              <w:rPr>
                <w:color w:val="FFFFFF"/>
              </w:rPr>
              <w:t>the portfolio knows that. What it asks is that you begin to develop the habit that doctoral research requires: examining your own assumptions, being honest about your position and your blind spots</w:t>
            </w:r>
            <w:r w:rsidR="000B0AAA">
              <w:rPr>
                <w:color w:val="FFFFFF"/>
              </w:rPr>
              <w:t xml:space="preserve"> and </w:t>
            </w:r>
            <w:r>
              <w:rPr>
                <w:color w:val="FFFFFF"/>
              </w:rPr>
              <w:t>connecting that self-examination to the quality and integrity of your research.</w:t>
            </w:r>
          </w:p>
          <w:p w14:paraId="15E11E8E" w14:textId="77777777" w:rsidR="00684014" w:rsidRDefault="00684014">
            <w:pPr>
              <w:spacing w:after="80"/>
            </w:pPr>
          </w:p>
          <w:p w14:paraId="785DE388" w14:textId="77777777" w:rsidR="00684014" w:rsidRDefault="00000000">
            <w:pPr>
              <w:spacing w:after="120"/>
            </w:pPr>
            <w:r>
              <w:rPr>
                <w:color w:val="FFFFFF"/>
              </w:rPr>
              <w:t>Some of the questions in this handbook may not yet have clear answers for you. That is not a problem. Doctoral research is an iterative process. The most important thing is to begin asking the questions honestly rather than performing answers you do not yet have.</w:t>
            </w:r>
          </w:p>
          <w:p w14:paraId="44EED037" w14:textId="77777777" w:rsidR="00684014" w:rsidRDefault="00684014">
            <w:pPr>
              <w:spacing w:after="80"/>
            </w:pPr>
          </w:p>
          <w:p w14:paraId="18B6B8E8" w14:textId="77777777" w:rsidR="00684014" w:rsidRDefault="00000000">
            <w:pPr>
              <w:spacing w:after="120"/>
            </w:pPr>
            <w:r>
              <w:rPr>
                <w:color w:val="FFFFFF"/>
              </w:rPr>
              <w:t>What distinguishes the strongest portfolio work is not certainty or philosophical sophistication. It is honest, specific and analytically grounded self-examination in the service of better research.</w:t>
            </w:r>
          </w:p>
          <w:p w14:paraId="34E0577A" w14:textId="77777777" w:rsidR="00684014" w:rsidRDefault="00684014">
            <w:pPr>
              <w:spacing w:after="80"/>
            </w:pPr>
          </w:p>
          <w:p w14:paraId="1D88A9D5" w14:textId="77777777" w:rsidR="00684014" w:rsidRDefault="00000000">
            <w:pPr>
              <w:spacing w:after="120"/>
            </w:pPr>
            <w:r>
              <w:rPr>
                <w:b/>
                <w:bCs/>
                <w:color w:val="C9A84C"/>
              </w:rPr>
              <w:t xml:space="preserve">Dr Caroline </w:t>
            </w:r>
            <w:proofErr w:type="gramStart"/>
            <w:r>
              <w:rPr>
                <w:b/>
                <w:bCs/>
                <w:color w:val="C9A84C"/>
              </w:rPr>
              <w:t>Jawad  |</w:t>
            </w:r>
            <w:proofErr w:type="gramEnd"/>
            <w:r>
              <w:rPr>
                <w:b/>
                <w:bCs/>
                <w:color w:val="C9A84C"/>
              </w:rPr>
              <w:t xml:space="preserve">  </w:t>
            </w:r>
            <w:proofErr w:type="gramStart"/>
            <w:r>
              <w:rPr>
                <w:b/>
                <w:bCs/>
                <w:color w:val="C9A84C"/>
              </w:rPr>
              <w:t>UWTSD  |</w:t>
            </w:r>
            <w:proofErr w:type="gramEnd"/>
            <w:r>
              <w:rPr>
                <w:b/>
                <w:bCs/>
                <w:color w:val="C9A84C"/>
              </w:rPr>
              <w:t xml:space="preserve">  LCDB7012</w:t>
            </w:r>
          </w:p>
        </w:tc>
      </w:tr>
    </w:tbl>
    <w:p w14:paraId="45789F46" w14:textId="77777777" w:rsidR="00684014" w:rsidRDefault="00684014">
      <w:pPr>
        <w:widowControl w:val="0"/>
        <w:pBdr>
          <w:top w:val="nil"/>
          <w:left w:val="nil"/>
          <w:bottom w:val="nil"/>
          <w:right w:val="nil"/>
          <w:between w:val="nil"/>
        </w:pBdr>
        <w:spacing w:line="276" w:lineRule="auto"/>
      </w:pPr>
    </w:p>
    <w:sectPr w:rsidR="00684014">
      <w:headerReference w:type="default" r:id="rId7"/>
      <w:footerReference w:type="default" r:id="rId8"/>
      <w:pgSz w:w="11906" w:h="16838"/>
      <w:pgMar w:top="1134"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5B2C7" w14:textId="77777777" w:rsidR="00B32B23" w:rsidRDefault="00B32B23">
      <w:r>
        <w:separator/>
      </w:r>
    </w:p>
  </w:endnote>
  <w:endnote w:type="continuationSeparator" w:id="0">
    <w:p w14:paraId="2375B2D5" w14:textId="77777777" w:rsidR="00B32B23" w:rsidRDefault="00B32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29672D15-8763-4EBB-BFAA-5B33FBFFD929}"/>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2" w:fontKey="{88AD3E8F-18A9-41EF-9372-A152AAD30C2B}"/>
  </w:font>
  <w:font w:name="Cambria">
    <w:panose1 w:val="02040503050406030204"/>
    <w:charset w:val="00"/>
    <w:family w:val="roman"/>
    <w:pitch w:val="variable"/>
    <w:sig w:usb0="E00006FF" w:usb1="420024FF" w:usb2="02000000" w:usb3="00000000" w:csb0="0000019F" w:csb1="00000000"/>
    <w:embedRegular r:id="rId3" w:fontKey="{9039A793-6D60-4D94-B7B2-7A2A9DB7823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F592D" w14:textId="77777777" w:rsidR="00684014" w:rsidRDefault="00000000">
    <w:pPr>
      <w:pBdr>
        <w:top w:val="single" w:sz="4" w:space="4" w:color="C9A84C"/>
      </w:pBdr>
    </w:pPr>
    <w:r>
      <w:rPr>
        <w:color w:val="8A9AB0"/>
        <w:sz w:val="18"/>
        <w:szCs w:val="18"/>
      </w:rPr>
      <w:t xml:space="preserve">Dr Caroline </w:t>
    </w:r>
    <w:proofErr w:type="gramStart"/>
    <w:r>
      <w:rPr>
        <w:color w:val="8A9AB0"/>
        <w:sz w:val="18"/>
        <w:szCs w:val="18"/>
      </w:rPr>
      <w:t>Jawad  |</w:t>
    </w:r>
    <w:proofErr w:type="gramEnd"/>
    <w:r>
      <w:rPr>
        <w:color w:val="8A9AB0"/>
        <w:sz w:val="18"/>
        <w:szCs w:val="18"/>
      </w:rPr>
      <w:t xml:space="preserve">  </w:t>
    </w:r>
    <w:proofErr w:type="gramStart"/>
    <w:r>
      <w:rPr>
        <w:color w:val="8A9AB0"/>
        <w:sz w:val="18"/>
        <w:szCs w:val="18"/>
      </w:rPr>
      <w:t>UWTSD  |</w:t>
    </w:r>
    <w:proofErr w:type="gramEnd"/>
    <w:r>
      <w:rPr>
        <w:color w:val="8A9AB0"/>
        <w:sz w:val="18"/>
        <w:szCs w:val="18"/>
      </w:rPr>
      <w:t xml:space="preserve">  Page </w:t>
    </w:r>
    <w:r>
      <w:rPr>
        <w:color w:val="8A9AB0"/>
        <w:sz w:val="18"/>
        <w:szCs w:val="18"/>
      </w:rPr>
      <w:fldChar w:fldCharType="begin"/>
    </w:r>
    <w:r>
      <w:rPr>
        <w:color w:val="8A9AB0"/>
        <w:sz w:val="18"/>
        <w:szCs w:val="18"/>
      </w:rPr>
      <w:instrText>PAGE</w:instrText>
    </w:r>
    <w:r>
      <w:rPr>
        <w:color w:val="8A9AB0"/>
        <w:sz w:val="18"/>
        <w:szCs w:val="18"/>
      </w:rPr>
      <w:fldChar w:fldCharType="separate"/>
    </w:r>
    <w:r w:rsidR="000B0AAA">
      <w:rPr>
        <w:noProof/>
        <w:color w:val="8A9AB0"/>
        <w:sz w:val="18"/>
        <w:szCs w:val="18"/>
      </w:rPr>
      <w:t>1</w:t>
    </w:r>
    <w:r>
      <w:rPr>
        <w:color w:val="8A9AB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268CB" w14:textId="77777777" w:rsidR="00B32B23" w:rsidRDefault="00B32B23">
      <w:r>
        <w:separator/>
      </w:r>
    </w:p>
  </w:footnote>
  <w:footnote w:type="continuationSeparator" w:id="0">
    <w:p w14:paraId="7D36ABF5" w14:textId="77777777" w:rsidR="00B32B23" w:rsidRDefault="00B32B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01FD4" w14:textId="77777777" w:rsidR="00684014" w:rsidRDefault="00000000">
    <w:pPr>
      <w:pBdr>
        <w:bottom w:val="single" w:sz="4" w:space="4" w:color="C9A84C"/>
      </w:pBdr>
    </w:pPr>
    <w:r>
      <w:rPr>
        <w:color w:val="8A9AB0"/>
        <w:sz w:val="18"/>
        <w:szCs w:val="18"/>
      </w:rPr>
      <w:t>LCDB</w:t>
    </w:r>
    <w:proofErr w:type="gramStart"/>
    <w:r>
      <w:rPr>
        <w:color w:val="8A9AB0"/>
        <w:sz w:val="18"/>
        <w:szCs w:val="18"/>
      </w:rPr>
      <w:t>7012  |</w:t>
    </w:r>
    <w:proofErr w:type="gramEnd"/>
    <w:r>
      <w:rPr>
        <w:color w:val="8A9AB0"/>
        <w:sz w:val="18"/>
        <w:szCs w:val="18"/>
      </w:rPr>
      <w:t xml:space="preserve">  Reflective Portfolio: Student Handbook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2C787E"/>
    <w:multiLevelType w:val="multilevel"/>
    <w:tmpl w:val="730E828E"/>
    <w:lvl w:ilvl="0">
      <w:start w:val="1"/>
      <w:numFmt w:val="bullet"/>
      <w:lvlText w:val="•"/>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3B6E2E38"/>
    <w:multiLevelType w:val="multilevel"/>
    <w:tmpl w:val="9B3A8AD0"/>
    <w:lvl w:ilvl="0">
      <w:start w:val="1"/>
      <w:numFmt w:val="decimal"/>
      <w:lvlText w:val="%1."/>
      <w:lvlJc w:val="left"/>
      <w:pPr>
        <w:ind w:left="360" w:hanging="360"/>
      </w:pPr>
      <w:rPr>
        <w:rFonts w:ascii="Arial" w:eastAsia="Arial" w:hAnsi="Arial" w:cs="Arial"/>
        <w:color w:val="FFFFFF"/>
        <w:sz w:val="21"/>
        <w:szCs w:val="21"/>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785072111">
    <w:abstractNumId w:val="1"/>
  </w:num>
  <w:num w:numId="2" w16cid:durableId="1636376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014"/>
    <w:rsid w:val="000B0AAA"/>
    <w:rsid w:val="00684014"/>
    <w:rsid w:val="00B32B23"/>
    <w:rsid w:val="00D064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576D0"/>
  <w15:docId w15:val="{6CC0DA78-1C46-4482-BBA0-950D9EB37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400" w:after="200"/>
      <w:outlineLvl w:val="0"/>
    </w:pPr>
    <w:rPr>
      <w:b/>
      <w:bCs/>
      <w:color w:val="1C2B4A"/>
      <w:sz w:val="36"/>
      <w:szCs w:val="36"/>
    </w:rPr>
  </w:style>
  <w:style w:type="paragraph" w:styleId="Heading2">
    <w:name w:val="heading 2"/>
    <w:basedOn w:val="Normal"/>
    <w:next w:val="Normal"/>
    <w:uiPriority w:val="9"/>
    <w:unhideWhenUsed/>
    <w:qFormat/>
    <w:pPr>
      <w:pBdr>
        <w:top w:val="nil"/>
        <w:left w:val="nil"/>
        <w:bottom w:val="nil"/>
        <w:right w:val="nil"/>
        <w:between w:val="nil"/>
      </w:pBdr>
      <w:spacing w:before="280" w:after="120"/>
      <w:outlineLvl w:val="1"/>
    </w:pPr>
    <w:rPr>
      <w:b/>
      <w:bCs/>
      <w:color w:val="1C2B4A"/>
      <w:sz w:val="28"/>
      <w:szCs w:val="28"/>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 w:type="table" w:customStyle="1" w:styleId="af1">
    <w:basedOn w:val="TableNormal0"/>
    <w:tblPr>
      <w:tblStyleRowBandSize w:val="1"/>
      <w:tblStyleColBandSize w:val="1"/>
      <w:tblCellMar>
        <w:top w:w="0" w:type="dxa"/>
        <w:left w:w="115" w:type="dxa"/>
        <w:bottom w:w="0" w:type="dxa"/>
        <w:right w:w="115" w:type="dxa"/>
      </w:tblCellMar>
    </w:tblPr>
  </w:style>
  <w:style w:type="table" w:customStyle="1" w:styleId="af2">
    <w:basedOn w:val="TableNormal0"/>
    <w:tblPr>
      <w:tblStyleRowBandSize w:val="1"/>
      <w:tblStyleColBandSize w:val="1"/>
      <w:tblCellMar>
        <w:top w:w="0" w:type="dxa"/>
        <w:left w:w="115" w:type="dxa"/>
        <w:bottom w:w="0" w:type="dxa"/>
        <w:right w:w="115" w:type="dxa"/>
      </w:tblCellMar>
    </w:tblPr>
  </w:style>
  <w:style w:type="table" w:customStyle="1" w:styleId="af3">
    <w:basedOn w:val="TableNormal0"/>
    <w:tblPr>
      <w:tblStyleRowBandSize w:val="1"/>
      <w:tblStyleColBandSize w:val="1"/>
      <w:tblCellMar>
        <w:top w:w="0" w:type="dxa"/>
        <w:left w:w="115" w:type="dxa"/>
        <w:bottom w:w="0" w:type="dxa"/>
        <w:right w:w="115"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table" w:customStyle="1" w:styleId="af5">
    <w:basedOn w:val="TableNormal0"/>
    <w:tblPr>
      <w:tblStyleRowBandSize w:val="1"/>
      <w:tblStyleColBandSize w:val="1"/>
      <w:tblCellMar>
        <w:top w:w="0" w:type="dxa"/>
        <w:left w:w="115" w:type="dxa"/>
        <w:bottom w:w="0" w:type="dxa"/>
        <w:right w:w="115" w:type="dxa"/>
      </w:tblCellMar>
    </w:tblPr>
  </w:style>
  <w:style w:type="table" w:customStyle="1" w:styleId="af6">
    <w:basedOn w:val="TableNormal0"/>
    <w:tblPr>
      <w:tblStyleRowBandSize w:val="1"/>
      <w:tblStyleColBandSize w:val="1"/>
      <w:tblCellMar>
        <w:top w:w="0" w:type="dxa"/>
        <w:left w:w="115" w:type="dxa"/>
        <w:bottom w:w="0" w:type="dxa"/>
        <w:right w:w="115" w:type="dxa"/>
      </w:tblCellMar>
    </w:tblPr>
  </w:style>
  <w:style w:type="table" w:customStyle="1" w:styleId="af7">
    <w:basedOn w:val="TableNormal0"/>
    <w:tblPr>
      <w:tblStyleRowBandSize w:val="1"/>
      <w:tblStyleColBandSize w:val="1"/>
      <w:tblCellMar>
        <w:top w:w="0" w:type="dxa"/>
        <w:left w:w="115" w:type="dxa"/>
        <w:bottom w:w="0" w:type="dxa"/>
        <w:right w:w="115" w:type="dxa"/>
      </w:tblCellMar>
    </w:tblPr>
  </w:style>
  <w:style w:type="table" w:customStyle="1" w:styleId="af8">
    <w:basedOn w:val="TableNormal0"/>
    <w:tblPr>
      <w:tblStyleRowBandSize w:val="1"/>
      <w:tblStyleColBandSize w:val="1"/>
      <w:tblCellMar>
        <w:top w:w="0" w:type="dxa"/>
        <w:left w:w="115" w:type="dxa"/>
        <w:bottom w:w="0" w:type="dxa"/>
        <w:right w:w="115" w:type="dxa"/>
      </w:tblCellMar>
    </w:tblPr>
  </w:style>
  <w:style w:type="table" w:customStyle="1" w:styleId="af9">
    <w:basedOn w:val="TableNormal0"/>
    <w:tblPr>
      <w:tblStyleRowBandSize w:val="1"/>
      <w:tblStyleColBandSize w:val="1"/>
      <w:tblCellMar>
        <w:top w:w="0" w:type="dxa"/>
        <w:left w:w="115" w:type="dxa"/>
        <w:bottom w:w="0" w:type="dxa"/>
        <w:right w:w="115" w:type="dxa"/>
      </w:tblCellMar>
    </w:tblPr>
  </w:style>
  <w:style w:type="table" w:customStyle="1" w:styleId="afa">
    <w:basedOn w:val="TableNormal0"/>
    <w:tblPr>
      <w:tblStyleRowBandSize w:val="1"/>
      <w:tblStyleColBandSize w:val="1"/>
      <w:tblCellMar>
        <w:top w:w="0" w:type="dxa"/>
        <w:left w:w="115" w:type="dxa"/>
        <w:bottom w:w="0" w:type="dxa"/>
        <w:right w:w="115" w:type="dxa"/>
      </w:tblCellMar>
    </w:tblPr>
  </w:style>
  <w:style w:type="table" w:customStyle="1" w:styleId="afb">
    <w:basedOn w:val="TableNormal0"/>
    <w:tblPr>
      <w:tblStyleRowBandSize w:val="1"/>
      <w:tblStyleColBandSize w:val="1"/>
      <w:tblCellMar>
        <w:top w:w="0" w:type="dxa"/>
        <w:left w:w="115" w:type="dxa"/>
        <w:bottom w:w="0" w:type="dxa"/>
        <w:right w:w="115" w:type="dxa"/>
      </w:tblCellMar>
    </w:tblPr>
  </w:style>
  <w:style w:type="table" w:customStyle="1" w:styleId="afc">
    <w:basedOn w:val="TableNormal0"/>
    <w:tblPr>
      <w:tblStyleRowBandSize w:val="1"/>
      <w:tblStyleColBandSize w:val="1"/>
      <w:tblCellMar>
        <w:top w:w="0" w:type="dxa"/>
        <w:left w:w="115" w:type="dxa"/>
        <w:bottom w:w="0" w:type="dxa"/>
        <w:right w:w="115" w:type="dxa"/>
      </w:tblCellMar>
    </w:tblPr>
  </w:style>
  <w:style w:type="table" w:customStyle="1" w:styleId="afd">
    <w:basedOn w:val="TableNormal0"/>
    <w:tblPr>
      <w:tblStyleRowBandSize w:val="1"/>
      <w:tblStyleColBandSize w:val="1"/>
      <w:tblCellMar>
        <w:top w:w="0" w:type="dxa"/>
        <w:left w:w="115" w:type="dxa"/>
        <w:bottom w:w="0" w:type="dxa"/>
        <w:right w:w="115" w:type="dxa"/>
      </w:tblCellMar>
    </w:tblPr>
  </w:style>
  <w:style w:type="table" w:customStyle="1" w:styleId="afe">
    <w:basedOn w:val="TableNormal0"/>
    <w:tblPr>
      <w:tblStyleRowBandSize w:val="1"/>
      <w:tblStyleColBandSize w:val="1"/>
      <w:tblCellMar>
        <w:top w:w="0" w:type="dxa"/>
        <w:left w:w="115" w:type="dxa"/>
        <w:bottom w:w="0" w:type="dxa"/>
        <w:right w:w="115" w:type="dxa"/>
      </w:tblCellMar>
    </w:tblPr>
  </w:style>
  <w:style w:type="table" w:customStyle="1" w:styleId="aff">
    <w:basedOn w:val="TableNormal0"/>
    <w:tblPr>
      <w:tblStyleRowBandSize w:val="1"/>
      <w:tblStyleColBandSize w:val="1"/>
      <w:tblCellMar>
        <w:top w:w="0" w:type="dxa"/>
        <w:left w:w="115" w:type="dxa"/>
        <w:bottom w:w="0" w:type="dxa"/>
        <w:right w:w="115" w:type="dxa"/>
      </w:tblCellMar>
    </w:tblPr>
  </w:style>
  <w:style w:type="table" w:customStyle="1" w:styleId="aff0">
    <w:basedOn w:val="TableNormal0"/>
    <w:tblPr>
      <w:tblStyleRowBandSize w:val="1"/>
      <w:tblStyleColBandSize w:val="1"/>
      <w:tblCellMar>
        <w:top w:w="0" w:type="dxa"/>
        <w:left w:w="115" w:type="dxa"/>
        <w:bottom w:w="0" w:type="dxa"/>
        <w:right w:w="115" w:type="dxa"/>
      </w:tblCellMar>
    </w:tblPr>
  </w:style>
  <w:style w:type="table" w:customStyle="1" w:styleId="aff1">
    <w:basedOn w:val="TableNormal0"/>
    <w:tblPr>
      <w:tblStyleRowBandSize w:val="1"/>
      <w:tblStyleColBandSize w:val="1"/>
      <w:tblCellMar>
        <w:top w:w="0" w:type="dxa"/>
        <w:left w:w="115" w:type="dxa"/>
        <w:bottom w:w="0" w:type="dxa"/>
        <w:right w:w="115" w:type="dxa"/>
      </w:tblCellMar>
    </w:tblPr>
  </w:style>
  <w:style w:type="table" w:customStyle="1" w:styleId="aff2">
    <w:basedOn w:val="TableNormal0"/>
    <w:tblPr>
      <w:tblStyleRowBandSize w:val="1"/>
      <w:tblStyleColBandSize w:val="1"/>
      <w:tblCellMar>
        <w:top w:w="0" w:type="dxa"/>
        <w:left w:w="115" w:type="dxa"/>
        <w:bottom w:w="0" w:type="dxa"/>
        <w:right w:w="115" w:type="dxa"/>
      </w:tblCellMar>
    </w:tblPr>
  </w:style>
  <w:style w:type="table" w:customStyle="1" w:styleId="aff3">
    <w:basedOn w:val="TableNormal0"/>
    <w:tblPr>
      <w:tblStyleRowBandSize w:val="1"/>
      <w:tblStyleColBandSize w:val="1"/>
      <w:tblCellMar>
        <w:top w:w="0" w:type="dxa"/>
        <w:left w:w="115" w:type="dxa"/>
        <w:bottom w:w="0" w:type="dxa"/>
        <w:right w:w="115" w:type="dxa"/>
      </w:tblCellMar>
    </w:tblPr>
  </w:style>
  <w:style w:type="table" w:customStyle="1" w:styleId="aff4">
    <w:basedOn w:val="TableNormal0"/>
    <w:tblPr>
      <w:tblStyleRowBandSize w:val="1"/>
      <w:tblStyleColBandSize w:val="1"/>
      <w:tblCellMar>
        <w:top w:w="0" w:type="dxa"/>
        <w:left w:w="115" w:type="dxa"/>
        <w:bottom w:w="0" w:type="dxa"/>
        <w:right w:w="115" w:type="dxa"/>
      </w:tblCellMar>
    </w:tblPr>
  </w:style>
  <w:style w:type="table" w:customStyle="1" w:styleId="aff5">
    <w:basedOn w:val="TableNormal0"/>
    <w:tblPr>
      <w:tblStyleRowBandSize w:val="1"/>
      <w:tblStyleColBandSize w:val="1"/>
      <w:tblCellMar>
        <w:top w:w="0" w:type="dxa"/>
        <w:left w:w="115" w:type="dxa"/>
        <w:bottom w:w="0" w:type="dxa"/>
        <w:right w:w="115" w:type="dxa"/>
      </w:tblCellMar>
    </w:tblPr>
  </w:style>
  <w:style w:type="table" w:customStyle="1" w:styleId="aff6">
    <w:basedOn w:val="TableNormal0"/>
    <w:tblPr>
      <w:tblStyleRowBandSize w:val="1"/>
      <w:tblStyleColBandSize w:val="1"/>
      <w:tblCellMar>
        <w:top w:w="0" w:type="dxa"/>
        <w:left w:w="115" w:type="dxa"/>
        <w:bottom w:w="0" w:type="dxa"/>
        <w:right w:w="115" w:type="dxa"/>
      </w:tblCellMar>
    </w:tblPr>
  </w:style>
  <w:style w:type="table" w:customStyle="1" w:styleId="aff7">
    <w:basedOn w:val="TableNormal0"/>
    <w:tblPr>
      <w:tblStyleRowBandSize w:val="1"/>
      <w:tblStyleColBandSize w:val="1"/>
      <w:tblCellMar>
        <w:top w:w="0" w:type="dxa"/>
        <w:left w:w="115" w:type="dxa"/>
        <w:bottom w:w="0" w:type="dxa"/>
        <w:right w:w="115" w:type="dxa"/>
      </w:tblCellMar>
    </w:tblPr>
  </w:style>
  <w:style w:type="table" w:customStyle="1" w:styleId="aff8">
    <w:basedOn w:val="TableNormal0"/>
    <w:tblPr>
      <w:tblStyleRowBandSize w:val="1"/>
      <w:tblStyleColBandSize w:val="1"/>
      <w:tblCellMar>
        <w:top w:w="0" w:type="dxa"/>
        <w:left w:w="115" w:type="dxa"/>
        <w:bottom w:w="0" w:type="dxa"/>
        <w:right w:w="115" w:type="dxa"/>
      </w:tblCellMar>
    </w:tblPr>
  </w:style>
  <w:style w:type="table" w:customStyle="1" w:styleId="aff9">
    <w:basedOn w:val="TableNormal0"/>
    <w:tblPr>
      <w:tblStyleRowBandSize w:val="1"/>
      <w:tblStyleColBandSize w:val="1"/>
      <w:tblCellMar>
        <w:top w:w="0" w:type="dxa"/>
        <w:left w:w="115" w:type="dxa"/>
        <w:bottom w:w="0" w:type="dxa"/>
        <w:right w:w="115" w:type="dxa"/>
      </w:tblCellMar>
    </w:tblPr>
  </w:style>
  <w:style w:type="table" w:customStyle="1" w:styleId="affa">
    <w:basedOn w:val="TableNormal0"/>
    <w:tblPr>
      <w:tblStyleRowBandSize w:val="1"/>
      <w:tblStyleColBandSize w:val="1"/>
      <w:tblCellMar>
        <w:top w:w="0" w:type="dxa"/>
        <w:left w:w="115" w:type="dxa"/>
        <w:bottom w:w="0" w:type="dxa"/>
        <w:right w:w="115" w:type="dxa"/>
      </w:tblCellMar>
    </w:tblPr>
  </w:style>
  <w:style w:type="table" w:customStyle="1" w:styleId="affb">
    <w:basedOn w:val="TableNormal0"/>
    <w:tblPr>
      <w:tblStyleRowBandSize w:val="1"/>
      <w:tblStyleColBandSize w:val="1"/>
      <w:tblCellMar>
        <w:top w:w="0" w:type="dxa"/>
        <w:left w:w="115" w:type="dxa"/>
        <w:bottom w:w="0" w:type="dxa"/>
        <w:right w:w="115" w:type="dxa"/>
      </w:tblCellMar>
    </w:tblPr>
  </w:style>
  <w:style w:type="table" w:customStyle="1" w:styleId="affc">
    <w:basedOn w:val="TableNormal0"/>
    <w:tblPr>
      <w:tblStyleRowBandSize w:val="1"/>
      <w:tblStyleColBandSize w:val="1"/>
      <w:tblCellMar>
        <w:top w:w="0" w:type="dxa"/>
        <w:left w:w="115" w:type="dxa"/>
        <w:bottom w:w="0" w:type="dxa"/>
        <w:right w:w="115" w:type="dxa"/>
      </w:tblCellMar>
    </w:tblPr>
  </w:style>
  <w:style w:type="table" w:customStyle="1" w:styleId="affd">
    <w:basedOn w:val="TableNormal0"/>
    <w:tblPr>
      <w:tblStyleRowBandSize w:val="1"/>
      <w:tblStyleColBandSize w:val="1"/>
      <w:tblCellMar>
        <w:top w:w="0" w:type="dxa"/>
        <w:left w:w="115" w:type="dxa"/>
        <w:bottom w:w="0" w:type="dxa"/>
        <w:right w:w="115" w:type="dxa"/>
      </w:tblCellMar>
    </w:tblPr>
  </w:style>
  <w:style w:type="table" w:customStyle="1" w:styleId="affe">
    <w:basedOn w:val="TableNormal0"/>
    <w:tblPr>
      <w:tblStyleRowBandSize w:val="1"/>
      <w:tblStyleColBandSize w:val="1"/>
      <w:tblCellMar>
        <w:top w:w="0" w:type="dxa"/>
        <w:left w:w="115" w:type="dxa"/>
        <w:bottom w:w="0" w:type="dxa"/>
        <w:right w:w="115" w:type="dxa"/>
      </w:tblCellMar>
    </w:tblPr>
  </w:style>
  <w:style w:type="table" w:customStyle="1" w:styleId="afff">
    <w:basedOn w:val="TableNormal0"/>
    <w:tblPr>
      <w:tblStyleRowBandSize w:val="1"/>
      <w:tblStyleColBandSize w:val="1"/>
      <w:tblCellMar>
        <w:top w:w="0" w:type="dxa"/>
        <w:left w:w="115" w:type="dxa"/>
        <w:bottom w:w="0" w:type="dxa"/>
        <w:right w:w="115" w:type="dxa"/>
      </w:tblCellMar>
    </w:tblPr>
  </w:style>
  <w:style w:type="table" w:customStyle="1" w:styleId="afff0">
    <w:basedOn w:val="TableNormal0"/>
    <w:tblPr>
      <w:tblStyleRowBandSize w:val="1"/>
      <w:tblStyleColBandSize w:val="1"/>
      <w:tblCellMar>
        <w:top w:w="0" w:type="dxa"/>
        <w:left w:w="115" w:type="dxa"/>
        <w:bottom w:w="0" w:type="dxa"/>
        <w:right w:w="115" w:type="dxa"/>
      </w:tblCellMar>
    </w:tblPr>
  </w:style>
  <w:style w:type="table" w:customStyle="1" w:styleId="afff1">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15358</Words>
  <Characters>62662</Characters>
  <Application>Microsoft Office Word</Application>
  <DocSecurity>0</DocSecurity>
  <Lines>4820</Lines>
  <Paragraphs>4334</Paragraphs>
  <ScaleCrop>false</ScaleCrop>
  <Company/>
  <LinksUpToDate>false</LinksUpToDate>
  <CharactersWithSpaces>73686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Jawad</dc:creator>
  <cp:lastModifiedBy>Caroline Jawad</cp:lastModifiedBy>
  <cp:revision>2</cp:revision>
  <dcterms:created xsi:type="dcterms:W3CDTF">2026-06-08T16:08:00Z</dcterms:created>
  <dcterms:modified xsi:type="dcterms:W3CDTF">2026-06-08T16:08:00Z</dcterms:modified>
</cp:coreProperties>
</file>