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255824" w14:textId="0F34566C" w:rsidR="00891E07" w:rsidRPr="00A83754" w:rsidRDefault="00891E07" w:rsidP="00891E07">
      <w:pPr>
        <w:spacing w:line="360" w:lineRule="auto"/>
        <w:rPr>
          <w:rFonts w:cstheme="minorHAnsi"/>
        </w:rPr>
      </w:pPr>
      <w:r w:rsidRPr="00A83754">
        <w:rPr>
          <w:rFonts w:cstheme="minorHAnsi"/>
        </w:rPr>
        <w:t>Sacha Pugsley 2105048</w:t>
      </w:r>
    </w:p>
    <w:p w14:paraId="46745810" w14:textId="77777777" w:rsidR="00CC0B0C" w:rsidRDefault="008E6E8E" w:rsidP="00B00A5C">
      <w:pPr>
        <w:pStyle w:val="NormalWeb"/>
        <w:spacing w:before="0" w:beforeAutospacing="0" w:after="240" w:afterAutospacing="0" w:line="360" w:lineRule="auto"/>
        <w:rPr>
          <w:rFonts w:asciiTheme="minorHAnsi" w:eastAsia="Arial" w:hAnsiTheme="minorHAnsi" w:cstheme="minorHAnsi"/>
          <w:sz w:val="22"/>
          <w:szCs w:val="22"/>
          <w:lang w:val="en-US"/>
        </w:rPr>
      </w:pPr>
      <w:r w:rsidRPr="00A83754">
        <w:rPr>
          <w:rFonts w:asciiTheme="minorHAnsi" w:hAnsiTheme="minorHAnsi" w:cstheme="minorHAnsi"/>
          <w:sz w:val="22"/>
          <w:szCs w:val="22"/>
        </w:rPr>
        <w:t>In this assignment I will explore the surroundings and findings of measles including the MMR vaccine.</w:t>
      </w:r>
      <w:r w:rsidRPr="00A83754">
        <w:rPr>
          <w:rFonts w:asciiTheme="minorHAnsi" w:eastAsia="Arial" w:hAnsiTheme="minorHAnsi" w:cstheme="minorHAnsi"/>
          <w:color w:val="44546A" w:themeColor="dark2"/>
          <w:sz w:val="22"/>
          <w:szCs w:val="22"/>
          <w:lang w:val="en-US"/>
        </w:rPr>
        <w:t xml:space="preserve"> </w:t>
      </w:r>
      <w:r w:rsidRPr="00A83754">
        <w:rPr>
          <w:rFonts w:asciiTheme="minorHAnsi" w:eastAsia="Arial" w:hAnsiTheme="minorHAnsi" w:cstheme="minorHAnsi"/>
          <w:sz w:val="22"/>
          <w:szCs w:val="22"/>
          <w:lang w:val="en-US"/>
        </w:rPr>
        <w:t xml:space="preserve">According to the best evidence </w:t>
      </w:r>
      <w:r w:rsidR="00474F4C" w:rsidRPr="00A83754">
        <w:rPr>
          <w:rFonts w:asciiTheme="minorHAnsi" w:eastAsia="Arial" w:hAnsiTheme="minorHAnsi" w:cstheme="minorHAnsi"/>
          <w:sz w:val="22"/>
          <w:szCs w:val="22"/>
          <w:lang w:val="en-US"/>
        </w:rPr>
        <w:t xml:space="preserve">I </w:t>
      </w:r>
      <w:r w:rsidRPr="00A83754">
        <w:rPr>
          <w:rFonts w:asciiTheme="minorHAnsi" w:eastAsia="Arial" w:hAnsiTheme="minorHAnsi" w:cstheme="minorHAnsi"/>
          <w:sz w:val="22"/>
          <w:szCs w:val="22"/>
          <w:lang w:val="en-US"/>
        </w:rPr>
        <w:t xml:space="preserve"> have found, measles makes its appearance somewhere between the 11th and 12th Centuries when the measles virus diverged (separated) from the rinderpest virus (a sort of measles of cattle that has been eradicated through vaccination). This probably happened when cattle herders spent just a little too much time with their cattle somewhere in the Middle East.(Najera,2019)  </w:t>
      </w:r>
    </w:p>
    <w:p w14:paraId="7E274A05" w14:textId="41B7E260" w:rsidR="00350DC4" w:rsidRPr="00CC0B0C" w:rsidRDefault="008E6E8E" w:rsidP="00B00A5C">
      <w:pPr>
        <w:pStyle w:val="NormalWeb"/>
        <w:spacing w:before="0" w:beforeAutospacing="0" w:after="240" w:afterAutospacing="0" w:line="360" w:lineRule="auto"/>
        <w:rPr>
          <w:rFonts w:asciiTheme="minorHAnsi" w:eastAsia="Arial" w:hAnsiTheme="minorHAnsi" w:cstheme="minorHAnsi"/>
          <w:sz w:val="22"/>
          <w:szCs w:val="22"/>
          <w:lang w:val="en-US"/>
        </w:rPr>
      </w:pPr>
      <w:r w:rsidRPr="00A83754">
        <w:rPr>
          <w:rFonts w:asciiTheme="minorHAnsi" w:hAnsiTheme="minorHAnsi" w:cstheme="minorHAnsi"/>
          <w:sz w:val="22"/>
          <w:szCs w:val="22"/>
        </w:rPr>
        <w:t xml:space="preserve"> </w:t>
      </w:r>
      <w:r w:rsidR="00080A6D" w:rsidRPr="00A83754">
        <w:rPr>
          <w:rFonts w:asciiTheme="minorHAnsi" w:hAnsiTheme="minorHAnsi" w:cstheme="minorHAnsi"/>
          <w:sz w:val="22"/>
          <w:szCs w:val="22"/>
        </w:rPr>
        <w:t xml:space="preserve">Evidence suggests that </w:t>
      </w:r>
      <w:r w:rsidR="00891E07" w:rsidRPr="00A83754">
        <w:rPr>
          <w:rFonts w:asciiTheme="minorHAnsi" w:hAnsiTheme="minorHAnsi" w:cstheme="minorHAnsi"/>
          <w:sz w:val="22"/>
          <w:szCs w:val="22"/>
        </w:rPr>
        <w:t xml:space="preserve"> measles were first discovered in England and Wales in 1940 and there were around 160,000 – 800,000 cases annually, this happened over two years</w:t>
      </w:r>
      <w:r w:rsidR="00474F4C" w:rsidRPr="00A83754">
        <w:rPr>
          <w:rFonts w:asciiTheme="minorHAnsi" w:hAnsiTheme="minorHAnsi" w:cstheme="minorHAnsi"/>
          <w:sz w:val="22"/>
          <w:szCs w:val="22"/>
        </w:rPr>
        <w:t xml:space="preserve">. </w:t>
      </w:r>
      <w:r w:rsidR="00891E07" w:rsidRPr="00A83754">
        <w:rPr>
          <w:rFonts w:asciiTheme="minorHAnsi" w:hAnsiTheme="minorHAnsi" w:cstheme="minorHAnsi"/>
          <w:sz w:val="22"/>
          <w:szCs w:val="22"/>
        </w:rPr>
        <w:t>In 1968 before the measles vaccination was discovered around about 100 children passed away in England and Wales from the measles disease, from 1968-1980’s the yearly statics show a drastic drop in the measles disease showing the numbers have dropped to between 50,000 and 100,000.</w:t>
      </w:r>
      <w:r w:rsidR="00080A6D" w:rsidRPr="00A83754">
        <w:rPr>
          <w:rFonts w:asciiTheme="minorHAnsi" w:hAnsiTheme="minorHAnsi" w:cstheme="minorHAnsi"/>
          <w:sz w:val="22"/>
          <w:szCs w:val="22"/>
        </w:rPr>
        <w:t xml:space="preserve"> </w:t>
      </w:r>
      <w:r w:rsidR="00891E07" w:rsidRPr="00A83754">
        <w:rPr>
          <w:rFonts w:asciiTheme="minorHAnsi" w:hAnsiTheme="minorHAnsi" w:cstheme="minorHAnsi"/>
          <w:sz w:val="22"/>
          <w:szCs w:val="22"/>
        </w:rPr>
        <w:t xml:space="preserve">In October 1988 the MMR vaccine was made successful around about 90% of the rate on measles was brought down in the mid-1990s were effectively brought to an end. </w:t>
      </w:r>
      <w:r w:rsidR="00350DC4" w:rsidRPr="00A83754">
        <w:rPr>
          <w:rFonts w:asciiTheme="minorHAnsi" w:hAnsiTheme="minorHAnsi" w:cstheme="minorHAnsi"/>
          <w:sz w:val="22"/>
          <w:szCs w:val="22"/>
        </w:rPr>
        <w:t>(Measles, 2021)</w:t>
      </w:r>
    </w:p>
    <w:p w14:paraId="5C3229A6" w14:textId="25EDBEEE" w:rsidR="00A83754" w:rsidRPr="00A83754" w:rsidRDefault="00891E07" w:rsidP="00B00A5C">
      <w:pPr>
        <w:pStyle w:val="NormalWeb"/>
        <w:spacing w:before="0" w:beforeAutospacing="0" w:after="240" w:afterAutospacing="0" w:line="360" w:lineRule="auto"/>
        <w:rPr>
          <w:rFonts w:asciiTheme="minorHAnsi" w:hAnsiTheme="minorHAnsi" w:cstheme="minorHAnsi"/>
          <w:sz w:val="22"/>
          <w:szCs w:val="22"/>
        </w:rPr>
      </w:pPr>
      <w:r w:rsidRPr="00A83754">
        <w:rPr>
          <w:rFonts w:asciiTheme="minorHAnsi" w:hAnsiTheme="minorHAnsi" w:cstheme="minorHAnsi"/>
          <w:sz w:val="22"/>
          <w:szCs w:val="22"/>
        </w:rPr>
        <w:t xml:space="preserve">In 2006 there was a rise in the number of confirmed cases in the United Kingdom there was </w:t>
      </w:r>
      <w:r w:rsidR="00C011FA">
        <w:rPr>
          <w:rFonts w:asciiTheme="minorHAnsi" w:hAnsiTheme="minorHAnsi" w:cstheme="minorHAnsi"/>
          <w:sz w:val="22"/>
          <w:szCs w:val="22"/>
        </w:rPr>
        <w:t xml:space="preserve">a </w:t>
      </w:r>
      <w:r w:rsidRPr="00A83754">
        <w:rPr>
          <w:rFonts w:asciiTheme="minorHAnsi" w:hAnsiTheme="minorHAnsi" w:cstheme="minorHAnsi"/>
          <w:sz w:val="22"/>
          <w:szCs w:val="22"/>
        </w:rPr>
        <w:t>reported death from measles within 14 years. From the first death in 14 years this heightened to 2,030 cases during 2012 in England and Wales and 118 of these just being in Wales.</w:t>
      </w:r>
      <w:r w:rsidR="005249B0" w:rsidRPr="00A83754">
        <w:rPr>
          <w:rFonts w:asciiTheme="minorHAnsi" w:hAnsiTheme="minorHAnsi" w:cstheme="minorHAnsi"/>
          <w:sz w:val="22"/>
          <w:szCs w:val="22"/>
        </w:rPr>
        <w:t xml:space="preserve"> </w:t>
      </w:r>
      <w:r w:rsidRPr="00A83754">
        <w:rPr>
          <w:rFonts w:asciiTheme="minorHAnsi" w:hAnsiTheme="minorHAnsi" w:cstheme="minorHAnsi"/>
          <w:sz w:val="22"/>
          <w:szCs w:val="22"/>
        </w:rPr>
        <w:t>Towards the end of 2012 and the middle of July 201</w:t>
      </w:r>
      <w:r w:rsidR="003F42DB" w:rsidRPr="00A83754">
        <w:rPr>
          <w:rFonts w:asciiTheme="minorHAnsi" w:hAnsiTheme="minorHAnsi" w:cstheme="minorHAnsi"/>
          <w:sz w:val="22"/>
          <w:szCs w:val="22"/>
        </w:rPr>
        <w:t>3 an</w:t>
      </w:r>
      <w:r w:rsidRPr="00A83754">
        <w:rPr>
          <w:rFonts w:asciiTheme="minorHAnsi" w:hAnsiTheme="minorHAnsi" w:cstheme="minorHAnsi"/>
          <w:sz w:val="22"/>
          <w:szCs w:val="22"/>
        </w:rPr>
        <w:t xml:space="preserve"> outbreak had a wave in Wales, the cases were particularly in Swansea but were also in Mid and West Wales. In Mid and West Wales  447 individuals were confirmed to have measles, 64 of these individuals were admitted to hospital and there was one death recorded.  In a catch-up campaign that occurred in 2013 in acknowledgment of the outbreak, a further 77,000 MMR vaccines were distributed they saw a downfall in the number of cases in Wales</w:t>
      </w:r>
      <w:r w:rsidR="003F42DB" w:rsidRPr="00A83754">
        <w:rPr>
          <w:rFonts w:asciiTheme="minorHAnsi" w:hAnsiTheme="minorHAnsi" w:cstheme="minorHAnsi"/>
          <w:sz w:val="22"/>
          <w:szCs w:val="22"/>
        </w:rPr>
        <w:t>.</w:t>
      </w:r>
      <w:r w:rsidR="00167E12" w:rsidRPr="00A83754">
        <w:rPr>
          <w:rFonts w:asciiTheme="minorHAnsi" w:hAnsiTheme="minorHAnsi" w:cstheme="minorHAnsi"/>
          <w:sz w:val="22"/>
          <w:szCs w:val="22"/>
        </w:rPr>
        <w:t xml:space="preserve"> </w:t>
      </w:r>
      <w:r w:rsidR="00167E12" w:rsidRPr="00A83754">
        <w:rPr>
          <w:rFonts w:asciiTheme="minorHAnsi" w:hAnsiTheme="minorHAnsi" w:cstheme="minorHAnsi"/>
          <w:sz w:val="22"/>
          <w:szCs w:val="22"/>
        </w:rPr>
        <w:t>(Measles, 2021)</w:t>
      </w:r>
      <w:r w:rsidR="00A83754" w:rsidRPr="00A83754">
        <w:rPr>
          <w:rFonts w:asciiTheme="minorHAnsi" w:hAnsiTheme="minorHAnsi" w:cstheme="minorHAnsi"/>
          <w:sz w:val="22"/>
          <w:szCs w:val="22"/>
        </w:rPr>
        <w:t xml:space="preserve">. </w:t>
      </w:r>
    </w:p>
    <w:p w14:paraId="32002339" w14:textId="706B9D43" w:rsidR="00C947F3" w:rsidRPr="00A83754" w:rsidRDefault="00167E12" w:rsidP="00B00A5C">
      <w:pPr>
        <w:pStyle w:val="NormalWeb"/>
        <w:spacing w:before="0" w:beforeAutospacing="0" w:after="240" w:afterAutospacing="0" w:line="360" w:lineRule="auto"/>
        <w:rPr>
          <w:rFonts w:asciiTheme="minorHAnsi" w:hAnsiTheme="minorHAnsi" w:cstheme="minorHAnsi"/>
          <w:color w:val="000000"/>
          <w:sz w:val="22"/>
          <w:szCs w:val="22"/>
          <w:shd w:val="clear" w:color="auto" w:fill="FFFFFF"/>
        </w:rPr>
      </w:pPr>
      <w:r w:rsidRPr="00A83754">
        <w:rPr>
          <w:rFonts w:asciiTheme="minorHAnsi" w:hAnsiTheme="minorHAnsi" w:cstheme="minorHAnsi"/>
          <w:sz w:val="22"/>
          <w:szCs w:val="22"/>
        </w:rPr>
        <w:t xml:space="preserve">The possible side effects after receiving the MMR vaccine once administrated can be swelling, feeling tender </w:t>
      </w:r>
      <w:r w:rsidR="00E243A0" w:rsidRPr="00A83754">
        <w:rPr>
          <w:rFonts w:asciiTheme="minorHAnsi" w:hAnsiTheme="minorHAnsi" w:cstheme="minorHAnsi"/>
          <w:sz w:val="22"/>
          <w:szCs w:val="22"/>
        </w:rPr>
        <w:t xml:space="preserve">and also red at the site of the injection. </w:t>
      </w:r>
      <w:r w:rsidR="00A83754" w:rsidRPr="00A83754">
        <w:rPr>
          <w:rFonts w:asciiTheme="minorHAnsi" w:hAnsiTheme="minorHAnsi" w:cstheme="minorHAnsi"/>
          <w:color w:val="000000"/>
          <w:sz w:val="22"/>
          <w:szCs w:val="22"/>
          <w:shd w:val="clear" w:color="auto" w:fill="FFFFFF"/>
        </w:rPr>
        <w:t>(MMR, 2021)</w:t>
      </w:r>
      <w:r w:rsidR="00A83754" w:rsidRPr="00A83754">
        <w:rPr>
          <w:rFonts w:asciiTheme="minorHAnsi" w:hAnsiTheme="minorHAnsi" w:cstheme="minorHAnsi"/>
          <w:color w:val="000000"/>
          <w:sz w:val="22"/>
          <w:szCs w:val="22"/>
          <w:shd w:val="clear" w:color="auto" w:fill="FFFFFF"/>
        </w:rPr>
        <w:t xml:space="preserve">. </w:t>
      </w:r>
      <w:r w:rsidR="00891E07" w:rsidRPr="00A83754">
        <w:rPr>
          <w:rFonts w:asciiTheme="minorHAnsi" w:hAnsiTheme="minorHAnsi" w:cstheme="minorHAnsi"/>
          <w:sz w:val="22"/>
          <w:szCs w:val="22"/>
        </w:rPr>
        <w:t xml:space="preserve">Results show that given both MMR vaccines are more successful and have prevented 99% of individuals from Measles.  From 2013 cases were reduced down to 0 cases reported in 2015. Since 2015 the results have remained consistent with approximately only 20 cases reported per </w:t>
      </w:r>
      <w:r w:rsidR="00A83754" w:rsidRPr="00A83754">
        <w:rPr>
          <w:rFonts w:asciiTheme="minorHAnsi" w:hAnsiTheme="minorHAnsi" w:cstheme="minorHAnsi"/>
          <w:sz w:val="22"/>
          <w:szCs w:val="22"/>
        </w:rPr>
        <w:t>year. The</w:t>
      </w:r>
      <w:r w:rsidR="00891E07" w:rsidRPr="00A83754">
        <w:rPr>
          <w:rFonts w:asciiTheme="minorHAnsi" w:hAnsiTheme="minorHAnsi" w:cstheme="minorHAnsi"/>
          <w:sz w:val="22"/>
          <w:szCs w:val="22"/>
        </w:rPr>
        <w:t xml:space="preserve"> MMR vaccine immunization was introduced to put a stop to the spread of Measles, which was more successful and harmless. The immunization MMR </w:t>
      </w:r>
      <w:r w:rsidR="00C947F3" w:rsidRPr="00A83754">
        <w:rPr>
          <w:rFonts w:asciiTheme="minorHAnsi" w:hAnsiTheme="minorHAnsi" w:cstheme="minorHAnsi"/>
          <w:sz w:val="22"/>
          <w:szCs w:val="22"/>
        </w:rPr>
        <w:t xml:space="preserve">is </w:t>
      </w:r>
      <w:r w:rsidR="00891E07" w:rsidRPr="00A83754">
        <w:rPr>
          <w:rFonts w:asciiTheme="minorHAnsi" w:hAnsiTheme="minorHAnsi" w:cstheme="minorHAnsi"/>
          <w:sz w:val="22"/>
          <w:szCs w:val="22"/>
        </w:rPr>
        <w:t xml:space="preserve">first administrative within 13 months then given the second dose (booster) at three and a half years. </w:t>
      </w:r>
      <w:r w:rsidR="00C947F3" w:rsidRPr="00A83754">
        <w:rPr>
          <w:rFonts w:asciiTheme="minorHAnsi" w:hAnsiTheme="minorHAnsi" w:cstheme="minorHAnsi"/>
          <w:sz w:val="22"/>
          <w:szCs w:val="22"/>
        </w:rPr>
        <w:t>(Measles, 2021)</w:t>
      </w:r>
    </w:p>
    <w:p w14:paraId="1C44823F" w14:textId="5393442D" w:rsidR="00891E07" w:rsidRPr="00A83754" w:rsidRDefault="00891E07" w:rsidP="00B00A5C">
      <w:pPr>
        <w:spacing w:line="360" w:lineRule="auto"/>
        <w:rPr>
          <w:rFonts w:cstheme="minorHAnsi"/>
        </w:rPr>
      </w:pPr>
      <w:r w:rsidRPr="00A83754">
        <w:rPr>
          <w:rFonts w:cstheme="minorHAnsi"/>
        </w:rPr>
        <w:lastRenderedPageBreak/>
        <w:t>All adolescents who have not had the MMR vaccine have been advised to get to the vaccine to prevent the spread of measles. The level of usage is documented in the COVER (Coverage of Vaccination Evaluation Rapidly) report</w:t>
      </w:r>
      <w:r w:rsidR="00C947F3" w:rsidRPr="00A83754">
        <w:rPr>
          <w:rFonts w:cstheme="minorHAnsi"/>
        </w:rPr>
        <w:t xml:space="preserve"> (Measles, 2021)</w:t>
      </w:r>
      <w:r w:rsidR="00763936">
        <w:rPr>
          <w:rFonts w:cstheme="minorHAnsi"/>
        </w:rPr>
        <w:t>.</w:t>
      </w:r>
      <w:r w:rsidRPr="00A83754">
        <w:rPr>
          <w:rFonts w:cstheme="minorHAnsi"/>
        </w:rPr>
        <w:t xml:space="preserve"> Both on a quarterly and annual basis this is issued. Providing that children have taken the two vaccinations they will be 95% secured safely from the measles mumps and rubella.</w:t>
      </w:r>
      <w:r w:rsidR="000D14AF" w:rsidRPr="00A83754">
        <w:rPr>
          <w:rFonts w:cstheme="minorHAnsi"/>
        </w:rPr>
        <w:t xml:space="preserve"> </w:t>
      </w:r>
      <w:r w:rsidR="008C3AB2" w:rsidRPr="00A83754">
        <w:rPr>
          <w:rFonts w:cstheme="minorHAnsi"/>
        </w:rPr>
        <w:t xml:space="preserve">Herd immunity helps to prevent people from measles it’s proven that measles will be tough to spread if most people are immunized. </w:t>
      </w:r>
      <w:r w:rsidR="00AD1F84" w:rsidRPr="00A83754">
        <w:rPr>
          <w:rFonts w:cstheme="minorHAnsi"/>
        </w:rPr>
        <w:t xml:space="preserve">If any signs are noticed whilst the immunization has been given the side effects should leave and fade away more effectively. </w:t>
      </w:r>
      <w:r w:rsidR="00F8781F" w:rsidRPr="00A83754">
        <w:rPr>
          <w:rFonts w:cstheme="minorHAnsi"/>
          <w:color w:val="000000"/>
          <w:shd w:val="clear" w:color="auto" w:fill="FFFFFF"/>
        </w:rPr>
        <w:t>(Vaccine Knowledge, 2021)</w:t>
      </w:r>
    </w:p>
    <w:p w14:paraId="68BB8EAB" w14:textId="3567C339" w:rsidR="00891E07" w:rsidRPr="00A83754" w:rsidRDefault="00891E07" w:rsidP="00B00A5C">
      <w:pPr>
        <w:spacing w:line="360" w:lineRule="auto"/>
        <w:rPr>
          <w:rFonts w:cstheme="minorHAnsi"/>
        </w:rPr>
      </w:pPr>
      <w:r w:rsidRPr="00A83754">
        <w:rPr>
          <w:rFonts w:cstheme="minorHAnsi"/>
        </w:rPr>
        <w:t>Meanwhile, a secure and affordable vaccine was accessible, during 2018, 140,000 young children worldwide passed away from measles</w:t>
      </w:r>
      <w:r w:rsidR="003F42DB" w:rsidRPr="00A83754">
        <w:rPr>
          <w:rFonts w:cstheme="minorHAnsi"/>
        </w:rPr>
        <w:t>.</w:t>
      </w:r>
      <w:r w:rsidR="00815775" w:rsidRPr="00A83754">
        <w:rPr>
          <w:rFonts w:cstheme="minorHAnsi"/>
        </w:rPr>
        <w:t xml:space="preserve"> </w:t>
      </w:r>
      <w:r w:rsidR="003F42DB" w:rsidRPr="00A83754">
        <w:rPr>
          <w:rFonts w:cstheme="minorHAnsi"/>
        </w:rPr>
        <w:t>T</w:t>
      </w:r>
      <w:r w:rsidRPr="00A83754">
        <w:rPr>
          <w:rFonts w:cstheme="minorHAnsi"/>
        </w:rPr>
        <w:t>he MMR vaccine immunization cases fell to 73% in 2000 – 2018 internationally.</w:t>
      </w:r>
      <w:r w:rsidR="003F42DB" w:rsidRPr="00A83754">
        <w:rPr>
          <w:rFonts w:cstheme="minorHAnsi"/>
        </w:rPr>
        <w:t xml:space="preserve"> </w:t>
      </w:r>
      <w:r w:rsidRPr="00A83754">
        <w:rPr>
          <w:rFonts w:cstheme="minorHAnsi"/>
        </w:rPr>
        <w:t>Cases went up to about 83% of children worldwide who had been immunized once by the doctors at the age of one year old whilst 72% of them were affected in 2000.</w:t>
      </w:r>
      <w:r w:rsidR="00C947F3" w:rsidRPr="00A83754">
        <w:rPr>
          <w:rFonts w:cstheme="minorHAnsi"/>
        </w:rPr>
        <w:t xml:space="preserve"> </w:t>
      </w:r>
      <w:r w:rsidRPr="00A83754">
        <w:rPr>
          <w:rFonts w:cstheme="minorHAnsi"/>
        </w:rPr>
        <w:t>23.2 million children passed away in 2000 – 2018 the immunization vaccine was one of the top purchases from the health service which had stopped the rates from rising.(Public Health</w:t>
      </w:r>
      <w:r w:rsidR="00763936">
        <w:rPr>
          <w:rFonts w:cstheme="minorHAnsi"/>
        </w:rPr>
        <w:t xml:space="preserve"> Wales</w:t>
      </w:r>
      <w:r w:rsidRPr="00A83754">
        <w:rPr>
          <w:rFonts w:cstheme="minorHAnsi"/>
        </w:rPr>
        <w:t>, 2021)</w:t>
      </w:r>
    </w:p>
    <w:p w14:paraId="14FB1D57" w14:textId="0D9FF168" w:rsidR="00675606" w:rsidRDefault="00891E07" w:rsidP="00B00A5C">
      <w:pPr>
        <w:spacing w:line="360" w:lineRule="auto"/>
        <w:rPr>
          <w:rFonts w:cstheme="minorHAnsi"/>
        </w:rPr>
      </w:pPr>
      <w:r w:rsidRPr="00A83754">
        <w:rPr>
          <w:rFonts w:cstheme="minorHAnsi"/>
        </w:rPr>
        <w:t xml:space="preserve">In the beginning, you usually notice a high temperature within 10 – 12 days from when the rash has started to appear it should only linger for around the infected areas up 4 – 7 </w:t>
      </w:r>
      <w:r w:rsidR="006A546C" w:rsidRPr="00A83754">
        <w:rPr>
          <w:rFonts w:cstheme="minorHAnsi"/>
        </w:rPr>
        <w:t>days. Flu</w:t>
      </w:r>
      <w:r w:rsidRPr="00A83754">
        <w:rPr>
          <w:rFonts w:cstheme="minorHAnsi"/>
        </w:rPr>
        <w:t>-like symptoms such as nasal discharge, a cough, and in the eyes you see redness and a lot of water, and little white breakouts in the cheeks will become visible in the first stage. In the first week, you will notice a rash appear typically on the face and upper neck. Around the first couple of days, the rash will increase over the body leading to hands and feet.</w:t>
      </w:r>
      <w:r w:rsidR="00C947F3" w:rsidRPr="00A83754">
        <w:rPr>
          <w:rFonts w:cstheme="minorHAnsi"/>
        </w:rPr>
        <w:t xml:space="preserve"> </w:t>
      </w:r>
      <w:r w:rsidRPr="00A83754">
        <w:rPr>
          <w:rFonts w:cstheme="minorHAnsi"/>
        </w:rPr>
        <w:t xml:space="preserve"> This rash tends to stay for around 5-6 days then tends to disappear. In general, the rash exists two weeks after it has been revealed lasts around 7 – 18 days.</w:t>
      </w:r>
      <w:r w:rsidR="00675606" w:rsidRPr="00675606">
        <w:rPr>
          <w:rFonts w:cstheme="minorHAnsi"/>
        </w:rPr>
        <w:t xml:space="preserve"> </w:t>
      </w:r>
      <w:r w:rsidR="00675606" w:rsidRPr="00A83754">
        <w:rPr>
          <w:rFonts w:cstheme="minorHAnsi"/>
        </w:rPr>
        <w:t>(Public Health Wales, 2021)</w:t>
      </w:r>
    </w:p>
    <w:p w14:paraId="0344B42A" w14:textId="252315A6" w:rsidR="00891E07" w:rsidRDefault="00891E07" w:rsidP="00B00A5C">
      <w:pPr>
        <w:spacing w:line="360" w:lineRule="auto"/>
        <w:rPr>
          <w:rFonts w:cstheme="minorHAnsi"/>
        </w:rPr>
      </w:pPr>
      <w:r w:rsidRPr="00A83754">
        <w:rPr>
          <w:rFonts w:cstheme="minorHAnsi"/>
        </w:rPr>
        <w:t>The greatest part of problems connected with unfortunate action from measles has led to the most deaths</w:t>
      </w:r>
      <w:r w:rsidR="00675606">
        <w:rPr>
          <w:rFonts w:cstheme="minorHAnsi"/>
        </w:rPr>
        <w:t>, y</w:t>
      </w:r>
      <w:r w:rsidRPr="00A83754">
        <w:rPr>
          <w:rFonts w:cstheme="minorHAnsi"/>
        </w:rPr>
        <w:t>oung</w:t>
      </w:r>
      <w:r w:rsidR="006A546C">
        <w:rPr>
          <w:rFonts w:cstheme="minorHAnsi"/>
        </w:rPr>
        <w:t>er</w:t>
      </w:r>
      <w:r w:rsidRPr="00A83754">
        <w:rPr>
          <w:rFonts w:cstheme="minorHAnsi"/>
        </w:rPr>
        <w:t xml:space="preserve"> children up to the age of 5 and a grown person up to the ages of 30 can be more of an extreme problem</w:t>
      </w:r>
      <w:r w:rsidR="006A546C">
        <w:rPr>
          <w:rFonts w:cstheme="minorHAnsi"/>
        </w:rPr>
        <w:t xml:space="preserve"> f</w:t>
      </w:r>
      <w:r w:rsidRPr="00A83754">
        <w:rPr>
          <w:rFonts w:cstheme="minorHAnsi"/>
        </w:rPr>
        <w:t>or these individuals</w:t>
      </w:r>
      <w:r w:rsidR="006A546C">
        <w:rPr>
          <w:rFonts w:cstheme="minorHAnsi"/>
        </w:rPr>
        <w:t>. T</w:t>
      </w:r>
      <w:r w:rsidRPr="00A83754">
        <w:rPr>
          <w:rFonts w:cstheme="minorHAnsi"/>
        </w:rPr>
        <w:t xml:space="preserve">he majority of </w:t>
      </w:r>
      <w:r w:rsidR="006A546C">
        <w:rPr>
          <w:rFonts w:cstheme="minorHAnsi"/>
        </w:rPr>
        <w:t>serious complications</w:t>
      </w:r>
      <w:r w:rsidRPr="00A83754">
        <w:rPr>
          <w:rFonts w:cstheme="minorHAnsi"/>
        </w:rPr>
        <w:t xml:space="preserve"> could be led to an individual being visually impaired, having inflammation to the brain, very bad discharge from the bowels, can cause the body to </w:t>
      </w:r>
      <w:r w:rsidR="00675606" w:rsidRPr="00A83754">
        <w:rPr>
          <w:rFonts w:cstheme="minorHAnsi"/>
        </w:rPr>
        <w:t>lo</w:t>
      </w:r>
      <w:r w:rsidR="00675606">
        <w:rPr>
          <w:rFonts w:cstheme="minorHAnsi"/>
        </w:rPr>
        <w:t>s</w:t>
      </w:r>
      <w:r w:rsidR="00675606" w:rsidRPr="00A83754">
        <w:rPr>
          <w:rFonts w:cstheme="minorHAnsi"/>
        </w:rPr>
        <w:t>e</w:t>
      </w:r>
      <w:r w:rsidRPr="00A83754">
        <w:rPr>
          <w:rFonts w:cstheme="minorHAnsi"/>
        </w:rPr>
        <w:t xml:space="preserve"> a large amount of water</w:t>
      </w:r>
      <w:r w:rsidR="00675606">
        <w:rPr>
          <w:rFonts w:cstheme="minorHAnsi"/>
        </w:rPr>
        <w:t xml:space="preserve"> an </w:t>
      </w:r>
      <w:r w:rsidRPr="00A83754">
        <w:rPr>
          <w:rFonts w:cstheme="minorHAnsi"/>
        </w:rPr>
        <w:t xml:space="preserve">ear infection could occur and this virus could lead to them having </w:t>
      </w:r>
      <w:r w:rsidR="00675606" w:rsidRPr="00A83754">
        <w:rPr>
          <w:rFonts w:cstheme="minorHAnsi"/>
        </w:rPr>
        <w:t>pneumonia. Poorly</w:t>
      </w:r>
      <w:r w:rsidRPr="00A83754">
        <w:rPr>
          <w:rFonts w:cstheme="minorHAnsi"/>
        </w:rPr>
        <w:t xml:space="preserve"> malnourished young children are more likely to contract severe measles especially young children with insufficient vitamin a level</w:t>
      </w:r>
      <w:r w:rsidR="00260360">
        <w:rPr>
          <w:rFonts w:cstheme="minorHAnsi"/>
        </w:rPr>
        <w:t xml:space="preserve">s </w:t>
      </w:r>
      <w:r w:rsidRPr="00A83754">
        <w:rPr>
          <w:rFonts w:cstheme="minorHAnsi"/>
        </w:rPr>
        <w:t>also those whose immune systems have been weakened by HIV aids or other similar diseases</w:t>
      </w:r>
      <w:r w:rsidR="00675606">
        <w:rPr>
          <w:rFonts w:cstheme="minorHAnsi"/>
        </w:rPr>
        <w:t>.</w:t>
      </w:r>
      <w:r w:rsidRPr="00A83754">
        <w:rPr>
          <w:rFonts w:cstheme="minorHAnsi"/>
        </w:rPr>
        <w:t>(Public Health Wales, 2021)</w:t>
      </w:r>
    </w:p>
    <w:p w14:paraId="4E023621" w14:textId="58C63CC2" w:rsidR="007C24C4" w:rsidRPr="00A83754" w:rsidRDefault="0066262B" w:rsidP="00B00A5C">
      <w:pPr>
        <w:spacing w:line="360" w:lineRule="auto"/>
        <w:rPr>
          <w:rFonts w:cstheme="minorHAnsi"/>
        </w:rPr>
      </w:pPr>
      <w:r>
        <w:rPr>
          <w:rFonts w:cstheme="minorHAnsi"/>
        </w:rPr>
        <w:t>I have concluded that</w:t>
      </w:r>
      <w:r w:rsidR="00A53AF6">
        <w:rPr>
          <w:rFonts w:cstheme="minorHAnsi"/>
        </w:rPr>
        <w:t xml:space="preserve"> although measles is life threatening</w:t>
      </w:r>
      <w:r w:rsidR="00162A3D">
        <w:rPr>
          <w:rFonts w:cstheme="minorHAnsi"/>
        </w:rPr>
        <w:t xml:space="preserve"> and potentially dangerous to a person </w:t>
      </w:r>
      <w:r>
        <w:rPr>
          <w:rFonts w:cstheme="minorHAnsi"/>
        </w:rPr>
        <w:t xml:space="preserve"> the MMR vaccine h</w:t>
      </w:r>
      <w:r w:rsidR="00D375DC">
        <w:rPr>
          <w:rFonts w:cstheme="minorHAnsi"/>
        </w:rPr>
        <w:t>as</w:t>
      </w:r>
      <w:r>
        <w:rPr>
          <w:rFonts w:cstheme="minorHAnsi"/>
        </w:rPr>
        <w:t xml:space="preserve"> been </w:t>
      </w:r>
      <w:r w:rsidR="00BB431A">
        <w:rPr>
          <w:rFonts w:cstheme="minorHAnsi"/>
        </w:rPr>
        <w:t xml:space="preserve">deemed </w:t>
      </w:r>
      <w:r>
        <w:rPr>
          <w:rFonts w:cstheme="minorHAnsi"/>
        </w:rPr>
        <w:t xml:space="preserve">safe and effective </w:t>
      </w:r>
      <w:r w:rsidR="00F423F3">
        <w:rPr>
          <w:rFonts w:cstheme="minorHAnsi"/>
        </w:rPr>
        <w:t xml:space="preserve">to protect individuals from contracting </w:t>
      </w:r>
      <w:r w:rsidR="009469C1">
        <w:rPr>
          <w:rFonts w:cstheme="minorHAnsi"/>
        </w:rPr>
        <w:t>the virus</w:t>
      </w:r>
      <w:r w:rsidR="001B59C1">
        <w:rPr>
          <w:rFonts w:cstheme="minorHAnsi"/>
        </w:rPr>
        <w:t xml:space="preserve">, </w:t>
      </w:r>
      <w:r w:rsidR="001B59C1">
        <w:rPr>
          <w:rFonts w:cstheme="minorHAnsi"/>
        </w:rPr>
        <w:lastRenderedPageBreak/>
        <w:t>stopping the spread and reducing cases</w:t>
      </w:r>
      <w:r w:rsidR="00FB5138">
        <w:rPr>
          <w:rFonts w:cstheme="minorHAnsi"/>
        </w:rPr>
        <w:t xml:space="preserve"> worldwide.</w:t>
      </w:r>
      <w:r w:rsidR="00660690">
        <w:rPr>
          <w:rFonts w:cstheme="minorHAnsi"/>
        </w:rPr>
        <w:t xml:space="preserve"> </w:t>
      </w:r>
      <w:r w:rsidR="00A45656">
        <w:rPr>
          <w:rFonts w:cstheme="minorHAnsi"/>
        </w:rPr>
        <w:t xml:space="preserve">There are many resources </w:t>
      </w:r>
      <w:r w:rsidR="0006033F">
        <w:rPr>
          <w:rFonts w:cstheme="minorHAnsi"/>
        </w:rPr>
        <w:t>and reliable information at GP clinics</w:t>
      </w:r>
      <w:r w:rsidR="00B00A5C">
        <w:rPr>
          <w:rFonts w:cstheme="minorHAnsi"/>
        </w:rPr>
        <w:t xml:space="preserve"> </w:t>
      </w:r>
      <w:r w:rsidR="0006033F">
        <w:rPr>
          <w:rFonts w:cstheme="minorHAnsi"/>
        </w:rPr>
        <w:t>hospitals</w:t>
      </w:r>
      <w:r w:rsidR="00B00A5C">
        <w:rPr>
          <w:rFonts w:cstheme="minorHAnsi"/>
        </w:rPr>
        <w:t xml:space="preserve">  </w:t>
      </w:r>
      <w:r w:rsidR="0006033F">
        <w:rPr>
          <w:rFonts w:cstheme="minorHAnsi"/>
        </w:rPr>
        <w:t xml:space="preserve">and also </w:t>
      </w:r>
      <w:r w:rsidR="00D25E6D">
        <w:rPr>
          <w:rFonts w:cstheme="minorHAnsi"/>
        </w:rPr>
        <w:t>online.</w:t>
      </w:r>
      <w:r w:rsidR="00CB07A8">
        <w:rPr>
          <w:rFonts w:cstheme="minorHAnsi"/>
        </w:rPr>
        <w:t xml:space="preserve"> </w:t>
      </w:r>
      <w:r w:rsidR="00A66008">
        <w:rPr>
          <w:rFonts w:cstheme="minorHAnsi"/>
        </w:rPr>
        <w:t xml:space="preserve">Although one day we might </w:t>
      </w:r>
      <w:r w:rsidR="0028059E">
        <w:rPr>
          <w:rFonts w:cstheme="minorHAnsi"/>
        </w:rPr>
        <w:t xml:space="preserve">have measles free world there will always be the </w:t>
      </w:r>
      <w:r w:rsidR="007F480B">
        <w:rPr>
          <w:rFonts w:cstheme="minorHAnsi"/>
        </w:rPr>
        <w:t>chance</w:t>
      </w:r>
      <w:r w:rsidR="0028059E">
        <w:rPr>
          <w:rFonts w:cstheme="minorHAnsi"/>
        </w:rPr>
        <w:t xml:space="preserve"> of someone </w:t>
      </w:r>
      <w:r w:rsidR="007F480B">
        <w:rPr>
          <w:rFonts w:cstheme="minorHAnsi"/>
        </w:rPr>
        <w:t>being affected.</w:t>
      </w:r>
    </w:p>
    <w:p w14:paraId="7DC05E9C" w14:textId="77777777" w:rsidR="00891E07" w:rsidRPr="00A83754" w:rsidRDefault="00891E07" w:rsidP="00891E07">
      <w:pPr>
        <w:spacing w:line="360" w:lineRule="auto"/>
        <w:rPr>
          <w:rFonts w:cstheme="minorHAnsi"/>
        </w:rPr>
      </w:pPr>
    </w:p>
    <w:p w14:paraId="6A2B341E" w14:textId="167B3FF6" w:rsidR="00080A6D" w:rsidRDefault="00080A6D" w:rsidP="00891E07">
      <w:pPr>
        <w:spacing w:line="360" w:lineRule="auto"/>
      </w:pPr>
    </w:p>
    <w:p w14:paraId="11518AC6" w14:textId="00458F92" w:rsidR="00080A6D" w:rsidRDefault="00080A6D" w:rsidP="00891E07">
      <w:pPr>
        <w:spacing w:line="360" w:lineRule="auto"/>
      </w:pPr>
    </w:p>
    <w:p w14:paraId="07A18C04" w14:textId="5B851CDE" w:rsidR="00080A6D" w:rsidRDefault="00080A6D" w:rsidP="00891E07">
      <w:pPr>
        <w:spacing w:line="360" w:lineRule="auto"/>
      </w:pPr>
    </w:p>
    <w:p w14:paraId="1CB14755" w14:textId="580A5880" w:rsidR="00080A6D" w:rsidRDefault="00080A6D" w:rsidP="00891E07">
      <w:pPr>
        <w:spacing w:line="360" w:lineRule="auto"/>
      </w:pPr>
    </w:p>
    <w:p w14:paraId="1FF2116D" w14:textId="24933DCB" w:rsidR="00080A6D" w:rsidRDefault="00080A6D" w:rsidP="00891E07">
      <w:pPr>
        <w:spacing w:line="360" w:lineRule="auto"/>
      </w:pPr>
    </w:p>
    <w:p w14:paraId="3FB65B41" w14:textId="51D7A388" w:rsidR="00080A6D" w:rsidRDefault="00080A6D" w:rsidP="00891E07">
      <w:pPr>
        <w:spacing w:line="360" w:lineRule="auto"/>
      </w:pPr>
    </w:p>
    <w:p w14:paraId="58A966DB" w14:textId="75DBC037" w:rsidR="00080A6D" w:rsidRDefault="00080A6D" w:rsidP="00891E07">
      <w:pPr>
        <w:spacing w:line="360" w:lineRule="auto"/>
      </w:pPr>
    </w:p>
    <w:p w14:paraId="0A69E3F6" w14:textId="1B5B1016" w:rsidR="00080A6D" w:rsidRDefault="00080A6D" w:rsidP="00891E07">
      <w:pPr>
        <w:spacing w:line="360" w:lineRule="auto"/>
      </w:pPr>
    </w:p>
    <w:p w14:paraId="0F84ECEB" w14:textId="7981AD70" w:rsidR="00080A6D" w:rsidRDefault="00080A6D" w:rsidP="00891E07">
      <w:pPr>
        <w:spacing w:line="360" w:lineRule="auto"/>
      </w:pPr>
    </w:p>
    <w:p w14:paraId="7EE7991F" w14:textId="15EA28C9" w:rsidR="00080A6D" w:rsidRDefault="00080A6D" w:rsidP="00891E07">
      <w:pPr>
        <w:spacing w:line="360" w:lineRule="auto"/>
      </w:pPr>
    </w:p>
    <w:p w14:paraId="532B577F" w14:textId="40C890FB" w:rsidR="00080A6D" w:rsidRDefault="00080A6D" w:rsidP="00891E07">
      <w:pPr>
        <w:spacing w:line="360" w:lineRule="auto"/>
      </w:pPr>
    </w:p>
    <w:p w14:paraId="696ED1F6" w14:textId="5B79AFF8" w:rsidR="00080A6D" w:rsidRDefault="00080A6D" w:rsidP="00891E07">
      <w:pPr>
        <w:spacing w:line="360" w:lineRule="auto"/>
      </w:pPr>
    </w:p>
    <w:p w14:paraId="6660A29F" w14:textId="244B8C53" w:rsidR="00080A6D" w:rsidRDefault="00080A6D" w:rsidP="00891E07">
      <w:pPr>
        <w:spacing w:line="360" w:lineRule="auto"/>
      </w:pPr>
    </w:p>
    <w:p w14:paraId="01530879" w14:textId="6978C5E6" w:rsidR="00080A6D" w:rsidRDefault="00080A6D" w:rsidP="00891E07">
      <w:pPr>
        <w:spacing w:line="360" w:lineRule="auto"/>
      </w:pPr>
    </w:p>
    <w:p w14:paraId="594CEE62" w14:textId="77620522" w:rsidR="00080A6D" w:rsidRDefault="00080A6D" w:rsidP="00891E07">
      <w:pPr>
        <w:spacing w:line="360" w:lineRule="auto"/>
      </w:pPr>
    </w:p>
    <w:p w14:paraId="066BD9E6" w14:textId="7292F96F" w:rsidR="00080A6D" w:rsidRDefault="00080A6D" w:rsidP="00891E07">
      <w:pPr>
        <w:spacing w:line="360" w:lineRule="auto"/>
      </w:pPr>
    </w:p>
    <w:p w14:paraId="0B780FF6" w14:textId="180914EE" w:rsidR="00080A6D" w:rsidRDefault="00080A6D" w:rsidP="00891E07">
      <w:pPr>
        <w:spacing w:line="360" w:lineRule="auto"/>
      </w:pPr>
    </w:p>
    <w:p w14:paraId="2F74A9A8" w14:textId="299D588A" w:rsidR="00080A6D" w:rsidRDefault="00080A6D" w:rsidP="00891E07">
      <w:pPr>
        <w:spacing w:line="360" w:lineRule="auto"/>
      </w:pPr>
    </w:p>
    <w:p w14:paraId="145A7D0D" w14:textId="6E7C2A2C" w:rsidR="00080A6D" w:rsidRDefault="00080A6D" w:rsidP="00891E07">
      <w:pPr>
        <w:spacing w:line="360" w:lineRule="auto"/>
      </w:pPr>
    </w:p>
    <w:p w14:paraId="2C6ABAA5" w14:textId="15870BB5" w:rsidR="00080A6D" w:rsidRDefault="00080A6D" w:rsidP="00891E07">
      <w:pPr>
        <w:spacing w:line="360" w:lineRule="auto"/>
      </w:pPr>
    </w:p>
    <w:p w14:paraId="78D8E855" w14:textId="3455ECF5" w:rsidR="00080A6D" w:rsidRDefault="00080A6D" w:rsidP="00891E07">
      <w:pPr>
        <w:spacing w:line="360" w:lineRule="auto"/>
      </w:pPr>
    </w:p>
    <w:p w14:paraId="60337B46" w14:textId="77777777" w:rsidR="00E117C0" w:rsidRDefault="00E117C0" w:rsidP="00080A6D">
      <w:pPr>
        <w:pStyle w:val="ListParagraph"/>
        <w:rPr>
          <w:color w:val="000000" w:themeColor="text1"/>
        </w:rPr>
      </w:pPr>
    </w:p>
    <w:p w14:paraId="3AAA803C" w14:textId="77777777" w:rsidR="00E117C0" w:rsidRDefault="00E117C0" w:rsidP="00080A6D">
      <w:pPr>
        <w:pStyle w:val="ListParagraph"/>
        <w:rPr>
          <w:color w:val="000000" w:themeColor="text1"/>
        </w:rPr>
      </w:pPr>
    </w:p>
    <w:p w14:paraId="2211C63B" w14:textId="77777777" w:rsidR="00E117C0" w:rsidRDefault="00E117C0" w:rsidP="00080A6D">
      <w:pPr>
        <w:pStyle w:val="ListParagraph"/>
        <w:rPr>
          <w:color w:val="000000" w:themeColor="text1"/>
        </w:rPr>
      </w:pPr>
    </w:p>
    <w:p w14:paraId="416CE89B" w14:textId="77777777" w:rsidR="00E117C0" w:rsidRDefault="00E117C0" w:rsidP="00080A6D">
      <w:pPr>
        <w:pStyle w:val="ListParagraph"/>
        <w:rPr>
          <w:color w:val="000000" w:themeColor="text1"/>
        </w:rPr>
      </w:pPr>
    </w:p>
    <w:p w14:paraId="2E1884B0" w14:textId="77777777" w:rsidR="00E117C0" w:rsidRDefault="00E117C0" w:rsidP="00080A6D">
      <w:pPr>
        <w:pStyle w:val="ListParagraph"/>
        <w:rPr>
          <w:color w:val="000000" w:themeColor="text1"/>
        </w:rPr>
      </w:pPr>
    </w:p>
    <w:p w14:paraId="0F4F5718" w14:textId="77777777" w:rsidR="00E117C0" w:rsidRDefault="00E117C0" w:rsidP="00080A6D">
      <w:pPr>
        <w:pStyle w:val="ListParagraph"/>
        <w:rPr>
          <w:color w:val="000000" w:themeColor="text1"/>
        </w:rPr>
      </w:pPr>
    </w:p>
    <w:p w14:paraId="5B024F87" w14:textId="77777777" w:rsidR="00E117C0" w:rsidRDefault="00E117C0" w:rsidP="00080A6D">
      <w:pPr>
        <w:pStyle w:val="ListParagraph"/>
        <w:rPr>
          <w:color w:val="000000" w:themeColor="text1"/>
        </w:rPr>
      </w:pPr>
    </w:p>
    <w:p w14:paraId="14F44F48" w14:textId="71CCDB34" w:rsidR="00080A6D" w:rsidRDefault="00080A6D" w:rsidP="00080A6D">
      <w:pPr>
        <w:pStyle w:val="ListParagraph"/>
        <w:rPr>
          <w:color w:val="000000" w:themeColor="text1"/>
        </w:rPr>
      </w:pPr>
      <w:r>
        <w:rPr>
          <w:color w:val="000000" w:themeColor="text1"/>
        </w:rPr>
        <w:t>References</w:t>
      </w:r>
    </w:p>
    <w:p w14:paraId="28A5442A" w14:textId="77777777" w:rsidR="00581031" w:rsidRDefault="0026497A" w:rsidP="00581031">
      <w:pPr>
        <w:pStyle w:val="ListParagraph"/>
        <w:spacing w:line="276" w:lineRule="auto"/>
        <w:rPr>
          <w:rFonts w:ascii="Arial" w:hAnsi="Arial" w:cs="Arial"/>
          <w:color w:val="000000"/>
          <w:sz w:val="20"/>
          <w:szCs w:val="20"/>
          <w:shd w:val="clear" w:color="auto" w:fill="FFFFFF"/>
          <w:lang w:val="en-US"/>
        </w:rPr>
      </w:pPr>
      <w:r w:rsidRPr="008E6E8E">
        <w:rPr>
          <w:rFonts w:ascii="Arial" w:hAnsi="Arial" w:cs="Arial"/>
          <w:color w:val="000000"/>
          <w:sz w:val="20"/>
          <w:szCs w:val="20"/>
          <w:shd w:val="clear" w:color="auto" w:fill="FFFFFF"/>
          <w:lang w:val="en-US"/>
        </w:rPr>
        <w:t>Najera, R., 2019. A Brief History of Measles | History of Vaccines. [online] Historyofvaccines.org. Available at: &lt;https://www.historyofvaccines.org/content/blog/brief-history-measles&gt; [Accessed 23 October 2021].</w:t>
      </w:r>
    </w:p>
    <w:p w14:paraId="75630032" w14:textId="0C365534" w:rsidR="00080A6D" w:rsidRDefault="00D04694" w:rsidP="00080A6D">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Vk.ovg.ox.ac.uk. 2021. </w:t>
      </w:r>
      <w:r>
        <w:rPr>
          <w:rFonts w:ascii="Open Sans" w:hAnsi="Open Sans" w:cs="Open Sans"/>
          <w:i/>
          <w:iCs/>
          <w:color w:val="000000"/>
          <w:sz w:val="20"/>
          <w:szCs w:val="20"/>
          <w:shd w:val="clear" w:color="auto" w:fill="FFFFFF"/>
        </w:rPr>
        <w:t>Herd immunity (Herd protection) | Vaccine Knowledge</w:t>
      </w:r>
      <w:r>
        <w:rPr>
          <w:rFonts w:ascii="Open Sans" w:hAnsi="Open Sans" w:cs="Open Sans"/>
          <w:color w:val="000000"/>
          <w:sz w:val="20"/>
          <w:szCs w:val="20"/>
          <w:shd w:val="clear" w:color="auto" w:fill="FFFFFF"/>
        </w:rPr>
        <w:t>. [online] Available at: &lt;https://vk.ovg.ox.ac.uk/vk/herd-immunity&gt; [Accessed 22 November 2021].</w:t>
      </w:r>
    </w:p>
    <w:p w14:paraId="1B6F52DB" w14:textId="2EFEA6A3" w:rsidR="00A83754" w:rsidRDefault="00A83754" w:rsidP="00080A6D">
      <w:pPr>
        <w:pStyle w:val="ListParagraph"/>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nhs.uk. 2021. </w:t>
      </w:r>
      <w:r>
        <w:rPr>
          <w:rFonts w:ascii="Open Sans" w:hAnsi="Open Sans" w:cs="Open Sans"/>
          <w:i/>
          <w:iCs/>
          <w:color w:val="000000"/>
          <w:sz w:val="20"/>
          <w:szCs w:val="20"/>
          <w:shd w:val="clear" w:color="auto" w:fill="FFFFFF"/>
        </w:rPr>
        <w:t>MMR (measles, mumps and rubella) vaccine</w:t>
      </w:r>
      <w:r>
        <w:rPr>
          <w:rFonts w:ascii="Open Sans" w:hAnsi="Open Sans" w:cs="Open Sans"/>
          <w:color w:val="000000"/>
          <w:sz w:val="20"/>
          <w:szCs w:val="20"/>
          <w:shd w:val="clear" w:color="auto" w:fill="FFFFFF"/>
        </w:rPr>
        <w:t>. [online] Available at: &lt;https://www.nhs.uk/conditions/vaccinations/mmr-vaccine/&gt; [Accessed 22 November 2021].</w:t>
      </w:r>
    </w:p>
    <w:p w14:paraId="3E40A72D" w14:textId="77777777" w:rsidR="00FB6795" w:rsidRDefault="00FB6795" w:rsidP="00FB6795">
      <w:pPr>
        <w:pStyle w:val="ListParagraph"/>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Wales.nhs.uk. 2021. </w:t>
      </w:r>
      <w:r>
        <w:rPr>
          <w:rFonts w:ascii="Arial" w:hAnsi="Arial" w:cs="Arial"/>
          <w:i/>
          <w:iCs/>
          <w:color w:val="000000"/>
          <w:sz w:val="20"/>
          <w:szCs w:val="20"/>
          <w:shd w:val="clear" w:color="auto" w:fill="FFFFFF"/>
        </w:rPr>
        <w:t>Public Health Wales Health Protection Division - Measles</w:t>
      </w:r>
      <w:r>
        <w:rPr>
          <w:rFonts w:ascii="Arial" w:hAnsi="Arial" w:cs="Arial"/>
          <w:color w:val="000000"/>
          <w:sz w:val="20"/>
          <w:szCs w:val="20"/>
          <w:shd w:val="clear" w:color="auto" w:fill="FFFFFF"/>
        </w:rPr>
        <w:t>. [online] Available at: &lt;https://www.wales.nhs.uk/sites3/page.cfm?orgid=457&amp;pid=25444&gt; [Accessed 16 October 2021].</w:t>
      </w:r>
    </w:p>
    <w:p w14:paraId="515A3A32" w14:textId="77777777" w:rsidR="00FB6795" w:rsidRDefault="00FB6795" w:rsidP="00FB6795">
      <w:pPr>
        <w:pStyle w:val="ListParagraph"/>
        <w:spacing w:line="276"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Wales.nhs.uk. 2021. </w:t>
      </w:r>
      <w:r>
        <w:rPr>
          <w:rFonts w:ascii="Arial" w:hAnsi="Arial" w:cs="Arial"/>
          <w:i/>
          <w:iCs/>
          <w:color w:val="000000"/>
          <w:sz w:val="20"/>
          <w:szCs w:val="20"/>
          <w:shd w:val="clear" w:color="auto" w:fill="FFFFFF"/>
        </w:rPr>
        <w:t>Public Health Wales Health Protection Division - Measles</w:t>
      </w:r>
      <w:r>
        <w:rPr>
          <w:rFonts w:ascii="Arial" w:hAnsi="Arial" w:cs="Arial"/>
          <w:color w:val="000000"/>
          <w:sz w:val="20"/>
          <w:szCs w:val="20"/>
          <w:shd w:val="clear" w:color="auto" w:fill="FFFFFF"/>
        </w:rPr>
        <w:t>. [online] Available at: &lt;https://www.wales.nhs.uk/sites3/page.cfm?orgid=457&amp;pid=25444&gt; [Accessed 16 October 2021].</w:t>
      </w:r>
    </w:p>
    <w:p w14:paraId="2264F88E" w14:textId="6FED7E50" w:rsidR="00FB6795" w:rsidRDefault="00FB6795" w:rsidP="00FB6795">
      <w:pPr>
        <w:pStyle w:val="ListParagraph"/>
        <w:spacing w:line="276" w:lineRule="auto"/>
        <w:rPr>
          <w:color w:val="000000" w:themeColor="text1"/>
        </w:rPr>
      </w:pPr>
      <w:r>
        <w:rPr>
          <w:rFonts w:ascii="Arial" w:hAnsi="Arial" w:cs="Arial"/>
          <w:color w:val="000000"/>
          <w:sz w:val="20"/>
          <w:szCs w:val="20"/>
          <w:shd w:val="clear" w:color="auto" w:fill="FFFFFF"/>
        </w:rPr>
        <w:t>Wales.nhs.uk. 2021. </w:t>
      </w:r>
      <w:r>
        <w:rPr>
          <w:rFonts w:ascii="Arial" w:hAnsi="Arial" w:cs="Arial"/>
          <w:i/>
          <w:iCs/>
          <w:color w:val="000000"/>
          <w:sz w:val="20"/>
          <w:szCs w:val="20"/>
          <w:shd w:val="clear" w:color="auto" w:fill="FFFFFF"/>
        </w:rPr>
        <w:t>Public Health Wales Health Protection Division - Measles</w:t>
      </w:r>
      <w:r>
        <w:rPr>
          <w:rFonts w:ascii="Arial" w:hAnsi="Arial" w:cs="Arial"/>
          <w:color w:val="000000"/>
          <w:sz w:val="20"/>
          <w:szCs w:val="20"/>
          <w:shd w:val="clear" w:color="auto" w:fill="FFFFFF"/>
        </w:rPr>
        <w:t>. [online] Available at: &lt;https://www.wales.nhs.uk/sites3/page.cfm?orgid=457&amp;pid=25444&gt; [Accessed 15 October 2021].</w:t>
      </w:r>
      <w:r w:rsidRPr="00FB6795">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Wales.nhs.uk. 2021. [online] Available at: &lt;http://www.wales.nhs.uk/sitesplus/documents/888/Measles%20Elimination%20Action%20Plan%202019-2021r.pdf&gt; [Accessed 17 October 2021].</w:t>
      </w:r>
    </w:p>
    <w:p w14:paraId="16A01743" w14:textId="77777777" w:rsidR="00FB6795" w:rsidRDefault="00FB6795" w:rsidP="00FB6795">
      <w:pPr>
        <w:pStyle w:val="ListParagraph"/>
        <w:spacing w:line="276" w:lineRule="auto"/>
        <w:rPr>
          <w:rFonts w:ascii="Arial" w:hAnsi="Arial" w:cs="Arial"/>
          <w:color w:val="000000"/>
          <w:sz w:val="20"/>
          <w:szCs w:val="20"/>
          <w:shd w:val="clear" w:color="auto" w:fill="FFFFFF"/>
        </w:rPr>
      </w:pPr>
      <w:r w:rsidRPr="008E6E8E">
        <w:rPr>
          <w:rFonts w:ascii="Arial" w:hAnsi="Arial" w:cs="Arial"/>
          <w:color w:val="000000"/>
          <w:sz w:val="20"/>
          <w:szCs w:val="20"/>
          <w:shd w:val="clear" w:color="auto" w:fill="FFFFFF"/>
          <w:lang w:val="en-US"/>
        </w:rPr>
        <w:t>history-measles&gt; [Accessed 23 October 2021].Wales.nhs.uk.</w:t>
      </w:r>
    </w:p>
    <w:p w14:paraId="5DDE6B6C" w14:textId="77777777" w:rsidR="00FB6795" w:rsidRPr="0026497A" w:rsidRDefault="00FB6795" w:rsidP="00FB6795">
      <w:pPr>
        <w:pStyle w:val="ListParagraph"/>
        <w:spacing w:line="276" w:lineRule="auto"/>
        <w:rPr>
          <w:rFonts w:ascii="Arial" w:hAnsi="Arial" w:cs="Arial"/>
          <w:color w:val="000000"/>
          <w:sz w:val="20"/>
          <w:szCs w:val="20"/>
          <w:shd w:val="clear" w:color="auto" w:fill="FFFFFF"/>
        </w:rPr>
      </w:pPr>
      <w:r w:rsidRPr="0026497A">
        <w:rPr>
          <w:rFonts w:ascii="Arial" w:hAnsi="Arial" w:cs="Arial"/>
          <w:color w:val="000000"/>
          <w:sz w:val="20"/>
          <w:szCs w:val="20"/>
          <w:shd w:val="clear" w:color="auto" w:fill="FFFFFF"/>
        </w:rPr>
        <w:t>Wales.nhs.uk. 2021. [online] Available at: &lt;http://www.wales.nhs.uk/sitesplus/documents/888/Measles%20Elimination%20Action%20Plan%202019-2021r.pdf&gt; [Accessed 17 October 2021].</w:t>
      </w:r>
    </w:p>
    <w:p w14:paraId="0D7769A2" w14:textId="16A9173F" w:rsidR="00FB6795" w:rsidRDefault="00FB6795" w:rsidP="00FB6795">
      <w:pPr>
        <w:pStyle w:val="ListParagraph"/>
        <w:spacing w:line="276" w:lineRule="auto"/>
        <w:rPr>
          <w:rFonts w:ascii="Arial" w:hAnsi="Arial" w:cs="Arial"/>
          <w:color w:val="000000"/>
          <w:sz w:val="20"/>
          <w:szCs w:val="20"/>
          <w:shd w:val="clear" w:color="auto" w:fill="FFFFFF"/>
        </w:rPr>
      </w:pPr>
    </w:p>
    <w:p w14:paraId="7A4B852A" w14:textId="77777777" w:rsidR="00FB6795" w:rsidRDefault="00FB6795" w:rsidP="00080A6D">
      <w:pPr>
        <w:pStyle w:val="ListParagraph"/>
        <w:rPr>
          <w:rFonts w:ascii="Arial" w:hAnsi="Arial" w:cs="Arial"/>
          <w:color w:val="000000"/>
          <w:sz w:val="20"/>
          <w:szCs w:val="20"/>
          <w:shd w:val="clear" w:color="auto" w:fill="FFFFFF"/>
        </w:rPr>
      </w:pPr>
    </w:p>
    <w:p w14:paraId="5F703204" w14:textId="77777777" w:rsidR="00080A6D" w:rsidRDefault="00080A6D" w:rsidP="00891E07">
      <w:pPr>
        <w:spacing w:line="360" w:lineRule="auto"/>
      </w:pPr>
    </w:p>
    <w:sectPr w:rsidR="00080A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D4BA9" w14:textId="77777777" w:rsidR="00A83754" w:rsidRDefault="00A83754" w:rsidP="00A83754">
      <w:pPr>
        <w:spacing w:after="0" w:line="240" w:lineRule="auto"/>
      </w:pPr>
      <w:r>
        <w:separator/>
      </w:r>
    </w:p>
  </w:endnote>
  <w:endnote w:type="continuationSeparator" w:id="0">
    <w:p w14:paraId="3264BCBC" w14:textId="77777777" w:rsidR="00A83754" w:rsidRDefault="00A83754" w:rsidP="00A83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A3B81D" w14:textId="77777777" w:rsidR="00A83754" w:rsidRDefault="00A83754" w:rsidP="00A83754">
      <w:pPr>
        <w:spacing w:after="0" w:line="240" w:lineRule="auto"/>
      </w:pPr>
      <w:r>
        <w:separator/>
      </w:r>
    </w:p>
  </w:footnote>
  <w:footnote w:type="continuationSeparator" w:id="0">
    <w:p w14:paraId="1575E513" w14:textId="77777777" w:rsidR="00A83754" w:rsidRDefault="00A83754" w:rsidP="00A8375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E07"/>
    <w:rsid w:val="0006033F"/>
    <w:rsid w:val="00080A6D"/>
    <w:rsid w:val="000B7FCE"/>
    <w:rsid w:val="000D14AF"/>
    <w:rsid w:val="00162A3D"/>
    <w:rsid w:val="0016470F"/>
    <w:rsid w:val="00167E12"/>
    <w:rsid w:val="001B59C1"/>
    <w:rsid w:val="00260360"/>
    <w:rsid w:val="0026497A"/>
    <w:rsid w:val="0028059E"/>
    <w:rsid w:val="00306AA2"/>
    <w:rsid w:val="00350DC4"/>
    <w:rsid w:val="003F42DB"/>
    <w:rsid w:val="00474F4C"/>
    <w:rsid w:val="005249B0"/>
    <w:rsid w:val="00581031"/>
    <w:rsid w:val="005B4CAA"/>
    <w:rsid w:val="006349DF"/>
    <w:rsid w:val="00660690"/>
    <w:rsid w:val="0066262B"/>
    <w:rsid w:val="00675606"/>
    <w:rsid w:val="00677454"/>
    <w:rsid w:val="006A546C"/>
    <w:rsid w:val="00736CE5"/>
    <w:rsid w:val="00763936"/>
    <w:rsid w:val="007B3BF3"/>
    <w:rsid w:val="007C24C4"/>
    <w:rsid w:val="007F480B"/>
    <w:rsid w:val="00815775"/>
    <w:rsid w:val="00891E07"/>
    <w:rsid w:val="008C3AB2"/>
    <w:rsid w:val="008E6E8E"/>
    <w:rsid w:val="009469C1"/>
    <w:rsid w:val="00A45656"/>
    <w:rsid w:val="00A53AF6"/>
    <w:rsid w:val="00A66008"/>
    <w:rsid w:val="00A83754"/>
    <w:rsid w:val="00AD1F84"/>
    <w:rsid w:val="00B00A5C"/>
    <w:rsid w:val="00B6505D"/>
    <w:rsid w:val="00BB431A"/>
    <w:rsid w:val="00C011FA"/>
    <w:rsid w:val="00C947F3"/>
    <w:rsid w:val="00CB07A8"/>
    <w:rsid w:val="00CB59BA"/>
    <w:rsid w:val="00CC0B0C"/>
    <w:rsid w:val="00D04694"/>
    <w:rsid w:val="00D25E6D"/>
    <w:rsid w:val="00D375DC"/>
    <w:rsid w:val="00DD5DAA"/>
    <w:rsid w:val="00E117C0"/>
    <w:rsid w:val="00E243A0"/>
    <w:rsid w:val="00E801D4"/>
    <w:rsid w:val="00F423F3"/>
    <w:rsid w:val="00F551CD"/>
    <w:rsid w:val="00F81DC7"/>
    <w:rsid w:val="00F8781F"/>
    <w:rsid w:val="00FB5138"/>
    <w:rsid w:val="00FB6795"/>
    <w:rsid w:val="00FF46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F5883"/>
  <w15:chartTrackingRefBased/>
  <w15:docId w15:val="{17B39E17-6B38-47CB-8B88-AD02DD7DE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0A6D"/>
    <w:pPr>
      <w:ind w:left="720"/>
      <w:contextualSpacing/>
    </w:pPr>
  </w:style>
  <w:style w:type="character" w:styleId="CommentReference">
    <w:name w:val="annotation reference"/>
    <w:basedOn w:val="DefaultParagraphFont"/>
    <w:uiPriority w:val="99"/>
    <w:semiHidden/>
    <w:unhideWhenUsed/>
    <w:rsid w:val="006349DF"/>
    <w:rPr>
      <w:sz w:val="16"/>
      <w:szCs w:val="16"/>
    </w:rPr>
  </w:style>
  <w:style w:type="paragraph" w:styleId="CommentText">
    <w:name w:val="annotation text"/>
    <w:basedOn w:val="Normal"/>
    <w:link w:val="CommentTextChar"/>
    <w:uiPriority w:val="99"/>
    <w:semiHidden/>
    <w:unhideWhenUsed/>
    <w:rsid w:val="006349DF"/>
    <w:pPr>
      <w:spacing w:line="240" w:lineRule="auto"/>
    </w:pPr>
    <w:rPr>
      <w:sz w:val="20"/>
      <w:szCs w:val="20"/>
    </w:rPr>
  </w:style>
  <w:style w:type="character" w:customStyle="1" w:styleId="CommentTextChar">
    <w:name w:val="Comment Text Char"/>
    <w:basedOn w:val="DefaultParagraphFont"/>
    <w:link w:val="CommentText"/>
    <w:uiPriority w:val="99"/>
    <w:semiHidden/>
    <w:rsid w:val="006349DF"/>
    <w:rPr>
      <w:sz w:val="20"/>
      <w:szCs w:val="20"/>
    </w:rPr>
  </w:style>
  <w:style w:type="paragraph" w:styleId="CommentSubject">
    <w:name w:val="annotation subject"/>
    <w:basedOn w:val="CommentText"/>
    <w:next w:val="CommentText"/>
    <w:link w:val="CommentSubjectChar"/>
    <w:uiPriority w:val="99"/>
    <w:semiHidden/>
    <w:unhideWhenUsed/>
    <w:rsid w:val="006349DF"/>
    <w:rPr>
      <w:b/>
      <w:bCs/>
    </w:rPr>
  </w:style>
  <w:style w:type="character" w:customStyle="1" w:styleId="CommentSubjectChar">
    <w:name w:val="Comment Subject Char"/>
    <w:basedOn w:val="CommentTextChar"/>
    <w:link w:val="CommentSubject"/>
    <w:uiPriority w:val="99"/>
    <w:semiHidden/>
    <w:rsid w:val="006349DF"/>
    <w:rPr>
      <w:b/>
      <w:bCs/>
      <w:sz w:val="20"/>
      <w:szCs w:val="20"/>
    </w:rPr>
  </w:style>
  <w:style w:type="paragraph" w:styleId="NormalWeb">
    <w:name w:val="Normal (Web)"/>
    <w:basedOn w:val="Normal"/>
    <w:uiPriority w:val="99"/>
    <w:unhideWhenUsed/>
    <w:rsid w:val="008E6E8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83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754"/>
  </w:style>
  <w:style w:type="paragraph" w:styleId="Footer">
    <w:name w:val="footer"/>
    <w:basedOn w:val="Normal"/>
    <w:link w:val="FooterChar"/>
    <w:uiPriority w:val="99"/>
    <w:unhideWhenUsed/>
    <w:rsid w:val="00A83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7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76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2997FA-3693-44FF-8E58-28A1FAAF25C4}">
  <ds:schemaRefs>
    <ds:schemaRef ds:uri="http://www.w3.org/XML/1998/namespace"/>
    <ds:schemaRef ds:uri="95817cb9-f0eb-4f4d-892c-47ab9f8957c0"/>
    <ds:schemaRef ds:uri="http://schemas.openxmlformats.org/package/2006/metadata/core-properties"/>
    <ds:schemaRef ds:uri="http://purl.org/dc/elements/1.1/"/>
    <ds:schemaRef ds:uri="http://purl.org/dc/dcmitype/"/>
    <ds:schemaRef ds:uri="http://schemas.microsoft.com/office/2006/metadata/properties"/>
    <ds:schemaRef ds:uri="http://schemas.microsoft.com/office/2006/documentManagement/types"/>
    <ds:schemaRef ds:uri="http://schemas.microsoft.com/office/infopath/2007/PartnerControls"/>
    <ds:schemaRef ds:uri="9823f8e4-81f3-4a59-a026-c1a9717271fd"/>
    <ds:schemaRef ds:uri="http://purl.org/dc/terms/"/>
  </ds:schemaRefs>
</ds:datastoreItem>
</file>

<file path=customXml/itemProps2.xml><?xml version="1.0" encoding="utf-8"?>
<ds:datastoreItem xmlns:ds="http://schemas.openxmlformats.org/officeDocument/2006/customXml" ds:itemID="{254A22A2-60CE-4650-9111-DFCF7A58F73F}">
  <ds:schemaRefs>
    <ds:schemaRef ds:uri="http://schemas.microsoft.com/sharepoint/v3/contenttype/forms"/>
  </ds:schemaRefs>
</ds:datastoreItem>
</file>

<file path=customXml/itemProps3.xml><?xml version="1.0" encoding="utf-8"?>
<ds:datastoreItem xmlns:ds="http://schemas.openxmlformats.org/officeDocument/2006/customXml" ds:itemID="{F2F15B28-CFCA-4605-A1C9-07D11C25D4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1116</Words>
  <Characters>6365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Sacha</dc:creator>
  <cp:keywords/>
  <dc:description/>
  <cp:lastModifiedBy>Sacha Pugsley (2105048)</cp:lastModifiedBy>
  <cp:revision>2</cp:revision>
  <dcterms:created xsi:type="dcterms:W3CDTF">2021-11-22T22:13:00Z</dcterms:created>
  <dcterms:modified xsi:type="dcterms:W3CDTF">2021-11-22T22:13:00Z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