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D8AA54" w14:textId="77777777" w:rsidR="007F0A8E" w:rsidRDefault="007F0A8E" w:rsidP="00FF49B4">
      <w:pPr>
        <w:pStyle w:val="NormalWeb"/>
        <w:spacing w:before="0" w:beforeAutospacing="0" w:after="0" w:afterAutospacing="0"/>
        <w:ind w:left="-180" w:right="-334"/>
      </w:pPr>
      <w:bookmarkStart w:id="0" w:name="_Hlk211949864"/>
      <w:r>
        <w:rPr>
          <w:noProof/>
        </w:rPr>
        <w:drawing>
          <wp:inline distT="0" distB="0" distL="0" distR="0" wp14:anchorId="5A912809" wp14:editId="0DB9BF88">
            <wp:extent cx="1905000" cy="638175"/>
            <wp:effectExtent l="19050" t="19050" r="19050" b="28575"/>
            <wp:docPr id="24091606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inline>
        </w:drawing>
      </w:r>
    </w:p>
    <w:p w14:paraId="320B1ECD" w14:textId="77777777" w:rsidR="007F0A8E" w:rsidRDefault="007F0A8E" w:rsidP="00FF49B4">
      <w:pPr>
        <w:pStyle w:val="NormalWeb"/>
        <w:spacing w:before="0" w:beforeAutospacing="0" w:after="0" w:afterAutospacing="0"/>
        <w:ind w:left="-180" w:right="-334"/>
      </w:pPr>
    </w:p>
    <w:p w14:paraId="6FA9607B" w14:textId="77777777" w:rsidR="007F0A8E" w:rsidRDefault="007F0A8E" w:rsidP="00FF49B4">
      <w:pPr>
        <w:pStyle w:val="NormalWeb"/>
        <w:spacing w:before="0" w:beforeAutospacing="0" w:after="0" w:afterAutospacing="0"/>
        <w:ind w:left="-180" w:right="-334"/>
      </w:pPr>
    </w:p>
    <w:p w14:paraId="4FE74FDC" w14:textId="77777777" w:rsidR="007F0A8E" w:rsidRDefault="007F0A8E" w:rsidP="00FF49B4">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77EF8A74" w14:textId="77777777" w:rsidR="007F0A8E" w:rsidRPr="00230F35" w:rsidRDefault="007F0A8E" w:rsidP="00FF49B4">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3B9F74AF" w14:textId="77777777" w:rsidR="007F0A8E" w:rsidRPr="00230F35" w:rsidRDefault="007F0A8E" w:rsidP="00FF49B4">
      <w:pPr>
        <w:rPr>
          <w:rFonts w:ascii="Arial" w:hAnsi="Arial" w:cs="Arial"/>
          <w:sz w:val="28"/>
          <w:szCs w:val="28"/>
          <w:lang w:val="cy-GB"/>
        </w:rPr>
      </w:pPr>
    </w:p>
    <w:p w14:paraId="6F4C30D1" w14:textId="77777777" w:rsidR="007F0A8E" w:rsidRDefault="007F0A8E" w:rsidP="00FF49B4">
      <w:pPr>
        <w:pStyle w:val="Heading3"/>
        <w:jc w:val="center"/>
        <w:rPr>
          <w:lang w:val="cy-GB"/>
        </w:rPr>
      </w:pPr>
      <w:r>
        <w:rPr>
          <w:lang w:val="cy-GB"/>
        </w:rPr>
        <w:t>THIS SHEET MUST BE THE FIRST PAGE OF THE ASSIGNMENT YOU ARE SUBMITTING  (DO NOT SEND AS A SEPARATE FILE)</w:t>
      </w:r>
    </w:p>
    <w:p w14:paraId="58F9BA8F" w14:textId="77777777" w:rsidR="007F0A8E" w:rsidRDefault="007F0A8E" w:rsidP="00FF49B4">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7F0A8E" w:rsidRPr="00230F35" w14:paraId="101D4E92" w14:textId="77777777" w:rsidTr="00233B13">
        <w:trPr>
          <w:trHeight w:val="614"/>
        </w:trPr>
        <w:tc>
          <w:tcPr>
            <w:tcW w:w="8856" w:type="dxa"/>
            <w:gridSpan w:val="5"/>
          </w:tcPr>
          <w:p w14:paraId="7F76EADE" w14:textId="77777777" w:rsidR="007F0A8E" w:rsidRPr="00230F35" w:rsidRDefault="007F0A8E" w:rsidP="00233B13">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7F0A8E" w:rsidRPr="00230F35" w14:paraId="54090686" w14:textId="77777777" w:rsidTr="00233B13">
        <w:trPr>
          <w:trHeight w:val="718"/>
        </w:trPr>
        <w:tc>
          <w:tcPr>
            <w:tcW w:w="8856" w:type="dxa"/>
            <w:gridSpan w:val="5"/>
          </w:tcPr>
          <w:p w14:paraId="17207A85" w14:textId="5213065D" w:rsidR="007F0A8E" w:rsidRPr="00230F35" w:rsidRDefault="007F0A8E" w:rsidP="00233B1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sidR="0045670B">
              <w:rPr>
                <w:rFonts w:ascii="Arial" w:hAnsi="Arial" w:cs="Arial"/>
                <w:sz w:val="22"/>
                <w:szCs w:val="22"/>
              </w:rPr>
              <w:t xml:space="preserve">  </w:t>
            </w:r>
            <w:r w:rsidR="00CE675E">
              <w:rPr>
                <w:rFonts w:ascii="Arial" w:hAnsi="Arial" w:cs="Arial"/>
                <w:sz w:val="22"/>
                <w:szCs w:val="22"/>
              </w:rPr>
              <w:t>Silvo Marchese-Ragona</w:t>
            </w:r>
          </w:p>
        </w:tc>
      </w:tr>
      <w:tr w:rsidR="007F0A8E" w:rsidRPr="00230F35" w14:paraId="545798B6" w14:textId="77777777" w:rsidTr="00233B13">
        <w:trPr>
          <w:trHeight w:val="849"/>
        </w:trPr>
        <w:tc>
          <w:tcPr>
            <w:tcW w:w="4788" w:type="dxa"/>
          </w:tcPr>
          <w:p w14:paraId="794C2415" w14:textId="2E51E1E7" w:rsidR="007F0A8E" w:rsidRPr="00230F35" w:rsidRDefault="007F0A8E" w:rsidP="00233B1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sidR="00CE675E">
              <w:rPr>
                <w:rFonts w:ascii="Arial" w:hAnsi="Arial" w:cs="Arial"/>
                <w:sz w:val="22"/>
                <w:szCs w:val="22"/>
              </w:rPr>
              <w:t xml:space="preserve"> HPCA7015</w:t>
            </w:r>
          </w:p>
          <w:p w14:paraId="79113EEC" w14:textId="77777777" w:rsidR="007F0A8E" w:rsidRPr="00230F35" w:rsidRDefault="007F0A8E" w:rsidP="00233B13">
            <w:pPr>
              <w:pStyle w:val="NormalWeb"/>
              <w:spacing w:before="0" w:beforeAutospacing="0" w:after="0" w:afterAutospacing="0"/>
              <w:ind w:right="34"/>
              <w:rPr>
                <w:rFonts w:ascii="Arial" w:hAnsi="Arial" w:cs="Arial"/>
                <w:sz w:val="22"/>
                <w:szCs w:val="22"/>
              </w:rPr>
            </w:pPr>
          </w:p>
          <w:p w14:paraId="25A7E955" w14:textId="691FDF04" w:rsidR="007F0A8E" w:rsidRDefault="007F0A8E" w:rsidP="00233B1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sidR="00CE675E">
              <w:rPr>
                <w:rFonts w:ascii="Arial" w:hAnsi="Arial" w:cs="Arial"/>
                <w:sz w:val="22"/>
                <w:szCs w:val="22"/>
              </w:rPr>
              <w:t xml:space="preserve"> Foundations of Cultural Astronomy and Astrology.</w:t>
            </w:r>
          </w:p>
          <w:p w14:paraId="35AF36A0" w14:textId="77777777" w:rsidR="007F0A8E" w:rsidRDefault="007F0A8E" w:rsidP="00233B13">
            <w:pPr>
              <w:pStyle w:val="NormalWeb"/>
              <w:spacing w:before="0" w:beforeAutospacing="0" w:after="0" w:afterAutospacing="0"/>
              <w:ind w:right="34"/>
              <w:rPr>
                <w:rFonts w:ascii="Arial" w:hAnsi="Arial" w:cs="Arial"/>
                <w:sz w:val="22"/>
                <w:szCs w:val="22"/>
              </w:rPr>
            </w:pPr>
          </w:p>
          <w:p w14:paraId="1DCF5C50" w14:textId="77777777" w:rsidR="007F0A8E" w:rsidRPr="00230F35" w:rsidRDefault="007F0A8E" w:rsidP="00233B13">
            <w:pPr>
              <w:pStyle w:val="NormalWeb"/>
              <w:spacing w:before="0" w:beforeAutospacing="0" w:after="0" w:afterAutospacing="0"/>
              <w:ind w:right="34"/>
              <w:rPr>
                <w:rFonts w:ascii="Arial" w:hAnsi="Arial" w:cs="Arial"/>
                <w:sz w:val="22"/>
                <w:szCs w:val="22"/>
              </w:rPr>
            </w:pPr>
          </w:p>
        </w:tc>
        <w:tc>
          <w:tcPr>
            <w:tcW w:w="2266" w:type="dxa"/>
            <w:gridSpan w:val="3"/>
          </w:tcPr>
          <w:p w14:paraId="661B7BCA" w14:textId="77777777" w:rsidR="007F0A8E" w:rsidRDefault="007F0A8E" w:rsidP="00233B1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1DA790C2" w14:textId="77777777" w:rsidR="00D748EC" w:rsidRDefault="00D748EC" w:rsidP="00233B13">
            <w:pPr>
              <w:pStyle w:val="NormalWeb"/>
              <w:spacing w:before="0" w:beforeAutospacing="0" w:after="0" w:afterAutospacing="0"/>
              <w:ind w:right="34"/>
              <w:rPr>
                <w:rFonts w:ascii="Arial" w:hAnsi="Arial" w:cs="Arial"/>
                <w:sz w:val="22"/>
                <w:szCs w:val="22"/>
              </w:rPr>
            </w:pPr>
          </w:p>
          <w:p w14:paraId="371527C7" w14:textId="1C1EF1B6" w:rsidR="00D748EC" w:rsidRPr="00230F35" w:rsidRDefault="00D748EC" w:rsidP="00233B13">
            <w:pPr>
              <w:pStyle w:val="NormalWeb"/>
              <w:spacing w:before="0" w:beforeAutospacing="0" w:after="0" w:afterAutospacing="0"/>
              <w:ind w:right="34"/>
              <w:rPr>
                <w:rFonts w:ascii="Arial" w:hAnsi="Arial" w:cs="Arial"/>
                <w:sz w:val="22"/>
                <w:szCs w:val="22"/>
              </w:rPr>
            </w:pPr>
            <w:r>
              <w:rPr>
                <w:rFonts w:ascii="Arial" w:hAnsi="Arial" w:cs="Arial"/>
                <w:sz w:val="22"/>
                <w:szCs w:val="22"/>
              </w:rPr>
              <w:t>2518636</w:t>
            </w:r>
          </w:p>
        </w:tc>
        <w:tc>
          <w:tcPr>
            <w:tcW w:w="1802" w:type="dxa"/>
          </w:tcPr>
          <w:p w14:paraId="41A3D868" w14:textId="77777777" w:rsidR="007F0A8E" w:rsidRPr="00230F35" w:rsidRDefault="007F0A8E" w:rsidP="00233B1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45B1E2D3" w14:textId="77777777" w:rsidR="007F0A8E" w:rsidRPr="00230F35" w:rsidRDefault="007F0A8E" w:rsidP="00233B1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Yes/No</w:t>
            </w:r>
          </w:p>
        </w:tc>
      </w:tr>
      <w:tr w:rsidR="007F0A8E" w:rsidRPr="00230F35" w14:paraId="4ACECCE3" w14:textId="77777777" w:rsidTr="00233B13">
        <w:trPr>
          <w:trHeight w:val="1139"/>
        </w:trPr>
        <w:tc>
          <w:tcPr>
            <w:tcW w:w="8856" w:type="dxa"/>
            <w:gridSpan w:val="5"/>
          </w:tcPr>
          <w:p w14:paraId="3F8A52B6" w14:textId="0F15E5D2" w:rsidR="007F0A8E" w:rsidRPr="00230F35" w:rsidRDefault="007F0A8E" w:rsidP="00233B13">
            <w:pPr>
              <w:pStyle w:val="NormalWeb"/>
              <w:spacing w:before="0" w:beforeAutospacing="0" w:after="0" w:afterAutospacing="0"/>
              <w:ind w:right="34"/>
              <w:rPr>
                <w:rFonts w:ascii="Arial" w:hAnsi="Arial" w:cs="Arial"/>
                <w:sz w:val="22"/>
                <w:szCs w:val="22"/>
              </w:rPr>
            </w:pPr>
            <w:r>
              <w:rPr>
                <w:rFonts w:ascii="Arial" w:hAnsi="Arial" w:cs="Arial"/>
                <w:sz w:val="22"/>
                <w:szCs w:val="22"/>
              </w:rPr>
              <w:t>Module tutor:</w:t>
            </w:r>
            <w:r w:rsidR="00CE675E">
              <w:rPr>
                <w:rFonts w:ascii="Arial" w:hAnsi="Arial" w:cs="Arial"/>
                <w:sz w:val="22"/>
                <w:szCs w:val="22"/>
              </w:rPr>
              <w:t xml:space="preserve"> Dr. Nicholas Campion</w:t>
            </w:r>
          </w:p>
          <w:p w14:paraId="3893ECBB" w14:textId="77777777" w:rsidR="007F0A8E" w:rsidRPr="00230F35" w:rsidRDefault="007F0A8E" w:rsidP="00233B13">
            <w:pPr>
              <w:pStyle w:val="NormalWeb"/>
              <w:spacing w:before="0" w:beforeAutospacing="0" w:after="0" w:afterAutospacing="0"/>
              <w:ind w:right="34"/>
              <w:rPr>
                <w:rFonts w:ascii="Arial" w:hAnsi="Arial" w:cs="Arial"/>
                <w:sz w:val="22"/>
                <w:szCs w:val="22"/>
              </w:rPr>
            </w:pPr>
          </w:p>
          <w:p w14:paraId="1DED88E5" w14:textId="77777777" w:rsidR="007F0A8E" w:rsidRDefault="007F0A8E" w:rsidP="00233B13">
            <w:pPr>
              <w:pStyle w:val="NormalWeb"/>
              <w:spacing w:before="0" w:beforeAutospacing="0" w:after="0" w:afterAutospacing="0"/>
              <w:ind w:right="34"/>
              <w:rPr>
                <w:rFonts w:ascii="Arial" w:hAnsi="Arial" w:cs="Arial"/>
                <w:sz w:val="22"/>
                <w:szCs w:val="22"/>
              </w:rPr>
            </w:pPr>
          </w:p>
          <w:p w14:paraId="3CA96D31" w14:textId="1810CCA1" w:rsidR="007F0A8E" w:rsidRPr="00230F35" w:rsidRDefault="007F0A8E" w:rsidP="00233B1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6F1416">
              <w:rPr>
                <w:rFonts w:ascii="Arial" w:hAnsi="Arial" w:cs="Arial"/>
                <w:sz w:val="22"/>
                <w:szCs w:val="22"/>
              </w:rPr>
              <w:t xml:space="preserve"> 6</w:t>
            </w:r>
            <w:r w:rsidR="006F1416" w:rsidRPr="006F1416">
              <w:rPr>
                <w:rFonts w:ascii="Arial" w:hAnsi="Arial" w:cs="Arial"/>
                <w:sz w:val="22"/>
                <w:szCs w:val="22"/>
                <w:vertAlign w:val="superscript"/>
              </w:rPr>
              <w:t>th</w:t>
            </w:r>
            <w:r w:rsidR="006F1416">
              <w:rPr>
                <w:rFonts w:ascii="Arial" w:hAnsi="Arial" w:cs="Arial"/>
                <w:sz w:val="22"/>
                <w:szCs w:val="22"/>
              </w:rPr>
              <w:t xml:space="preserve"> November 2025</w:t>
            </w:r>
          </w:p>
        </w:tc>
      </w:tr>
      <w:tr w:rsidR="007F0A8E" w:rsidRPr="00230F35" w14:paraId="340BD788" w14:textId="77777777" w:rsidTr="00233B13">
        <w:trPr>
          <w:trHeight w:val="978"/>
        </w:trPr>
        <w:tc>
          <w:tcPr>
            <w:tcW w:w="8856" w:type="dxa"/>
            <w:gridSpan w:val="5"/>
            <w:tcBorders>
              <w:bottom w:val="single" w:sz="4" w:space="0" w:color="000000"/>
            </w:tcBorders>
          </w:tcPr>
          <w:p w14:paraId="7A97035E" w14:textId="77777777" w:rsidR="007F0A8E" w:rsidRDefault="007F0A8E" w:rsidP="00233B13">
            <w:pPr>
              <w:rPr>
                <w:rFonts w:ascii="Arial" w:hAnsi="Arial" w:cs="Arial"/>
                <w:sz w:val="22"/>
                <w:szCs w:val="22"/>
              </w:rPr>
            </w:pPr>
            <w:r>
              <w:rPr>
                <w:rFonts w:ascii="Arial" w:hAnsi="Arial" w:cs="Arial"/>
                <w:sz w:val="22"/>
                <w:szCs w:val="22"/>
              </w:rPr>
              <w:t xml:space="preserve">If your module has multiple </w:t>
            </w:r>
            <w:proofErr w:type="gramStart"/>
            <w:r>
              <w:rPr>
                <w:rFonts w:ascii="Arial" w:hAnsi="Arial" w:cs="Arial"/>
                <w:sz w:val="22"/>
                <w:szCs w:val="22"/>
              </w:rPr>
              <w:t>submissions</w:t>
            </w:r>
            <w:proofErr w:type="gramEnd"/>
            <w:r>
              <w:rPr>
                <w:rFonts w:ascii="Arial" w:hAnsi="Arial" w:cs="Arial"/>
                <w:sz w:val="22"/>
                <w:szCs w:val="22"/>
              </w:rPr>
              <w:t xml:space="preserve"> please indicate which piece of work this is.</w:t>
            </w:r>
          </w:p>
          <w:p w14:paraId="0E69245D" w14:textId="77777777" w:rsidR="007F0A8E" w:rsidRDefault="007F0A8E" w:rsidP="00233B13">
            <w:pPr>
              <w:rPr>
                <w:rFonts w:ascii="Arial" w:hAnsi="Arial" w:cs="Arial"/>
                <w:sz w:val="22"/>
                <w:szCs w:val="22"/>
              </w:rPr>
            </w:pPr>
          </w:p>
          <w:p w14:paraId="72A4B6F5" w14:textId="4E95220B" w:rsidR="007F0A8E" w:rsidRPr="00230F35" w:rsidRDefault="007F0A8E" w:rsidP="00233B13">
            <w:pPr>
              <w:rPr>
                <w:rFonts w:ascii="Arial" w:hAnsi="Arial" w:cs="Arial"/>
                <w:sz w:val="22"/>
                <w:szCs w:val="22"/>
              </w:rPr>
            </w:pPr>
            <w:r w:rsidRPr="00230F35">
              <w:rPr>
                <w:rFonts w:ascii="Arial" w:hAnsi="Arial" w:cs="Arial"/>
                <w:sz w:val="22"/>
                <w:szCs w:val="22"/>
              </w:rPr>
              <w:t>1</w:t>
            </w:r>
            <w:r w:rsidRPr="00230F35">
              <w:rPr>
                <w:rFonts w:ascii="Arial" w:hAnsi="Arial" w:cs="Arial"/>
                <w:sz w:val="22"/>
                <w:szCs w:val="22"/>
                <w:vertAlign w:val="superscript"/>
              </w:rPr>
              <w:t xml:space="preserve">st </w:t>
            </w:r>
            <w:r w:rsidR="00CE675E">
              <w:rPr>
                <w:rFonts w:ascii="Arial" w:hAnsi="Arial" w:cs="Arial"/>
                <w:sz w:val="22"/>
                <w:szCs w:val="22"/>
                <w:vertAlign w:val="superscript"/>
              </w:rPr>
              <w:t>X</w:t>
            </w:r>
            <w:r w:rsidRPr="00230F35">
              <w:rPr>
                <w:rFonts w:ascii="Arial" w:hAnsi="Arial" w:cs="Arial"/>
                <w:sz w:val="22"/>
                <w:szCs w:val="22"/>
              </w:rPr>
              <w:fldChar w:fldCharType="begin">
                <w:ffData>
                  <w:name w:val="Check13"/>
                  <w:enabled/>
                  <w:calcOnExit w:val="0"/>
                  <w:checkBox>
                    <w:sizeAuto/>
                    <w:default w:val="0"/>
                  </w:checkBox>
                </w:ffData>
              </w:fldChar>
            </w:r>
            <w:bookmarkStart w:id="1" w:name="Check13"/>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1"/>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2" w:name="Check14"/>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2"/>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3" w:name="Check15"/>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3"/>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4" w:name="Check16"/>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4"/>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5" w:name="Check17"/>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5"/>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6" w:name="Check18"/>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6"/>
          </w:p>
        </w:tc>
      </w:tr>
      <w:tr w:rsidR="007F0A8E" w:rsidRPr="00230F35" w14:paraId="6D8D0BE8" w14:textId="77777777" w:rsidTr="00233B13">
        <w:trPr>
          <w:trHeight w:val="978"/>
        </w:trPr>
        <w:tc>
          <w:tcPr>
            <w:tcW w:w="8856" w:type="dxa"/>
            <w:gridSpan w:val="5"/>
            <w:shd w:val="clear" w:color="auto" w:fill="D9D9D9"/>
          </w:tcPr>
          <w:p w14:paraId="45584011" w14:textId="6CF4B291" w:rsidR="007F0A8E" w:rsidRPr="00230F35" w:rsidRDefault="007F0A8E" w:rsidP="00233B1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659EA6D6" w14:textId="0C945096" w:rsidR="007F0A8E" w:rsidRDefault="007F0A8E" w:rsidP="00233B1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sidR="00CE675E">
              <w:rPr>
                <w:rFonts w:ascii="Arial" w:hAnsi="Arial" w:cs="Arial"/>
                <w:sz w:val="22"/>
                <w:szCs w:val="22"/>
              </w:rPr>
              <w:t>S. Marchese-Ragona</w:t>
            </w:r>
            <w:r w:rsidRPr="00230F35">
              <w:rPr>
                <w:rFonts w:ascii="Arial" w:hAnsi="Arial" w:cs="Arial"/>
                <w:sz w:val="22"/>
                <w:szCs w:val="22"/>
              </w:rPr>
              <w:t>…………………………………………………………</w:t>
            </w:r>
          </w:p>
          <w:p w14:paraId="127357B5" w14:textId="77777777" w:rsidR="007F0A8E" w:rsidRDefault="007F0A8E" w:rsidP="00233B13">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 if you are submitting this form via email, please tick this box </w:t>
            </w:r>
            <w:r w:rsidRPr="005979EE">
              <w:rPr>
                <w:rFonts w:ascii="Calibri" w:hAnsi="Calibri" w:cs="Calibri"/>
                <w:b/>
                <w:sz w:val="44"/>
                <w:szCs w:val="44"/>
              </w:rPr>
              <w:t>□</w:t>
            </w:r>
          </w:p>
          <w:p w14:paraId="6DF866CF" w14:textId="77777777" w:rsidR="007F0A8E" w:rsidRPr="00230F35" w:rsidRDefault="007F0A8E" w:rsidP="00233B13">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7F0A8E" w:rsidRPr="00230F35" w14:paraId="1C9D18CC" w14:textId="77777777" w:rsidTr="00233B13">
        <w:trPr>
          <w:trHeight w:val="3972"/>
        </w:trPr>
        <w:tc>
          <w:tcPr>
            <w:tcW w:w="8856" w:type="dxa"/>
            <w:gridSpan w:val="5"/>
          </w:tcPr>
          <w:p w14:paraId="570EB519" w14:textId="77777777" w:rsidR="007F0A8E" w:rsidRDefault="007F0A8E" w:rsidP="00233B13">
            <w:pPr>
              <w:rPr>
                <w:rFonts w:ascii="Arial" w:hAnsi="Arial"/>
                <w:b/>
              </w:rPr>
            </w:pPr>
          </w:p>
          <w:p w14:paraId="6A46569F" w14:textId="77777777" w:rsidR="007F0A8E" w:rsidRDefault="007F0A8E" w:rsidP="00233B13">
            <w:pPr>
              <w:rPr>
                <w:rFonts w:ascii="Arial" w:hAnsi="Arial"/>
                <w:b/>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7F0A8E" w:rsidRPr="00116CE6" w14:paraId="035B04AF" w14:textId="77777777" w:rsidTr="00233B13">
              <w:tc>
                <w:tcPr>
                  <w:tcW w:w="6970" w:type="dxa"/>
                </w:tcPr>
                <w:p w14:paraId="27760A19" w14:textId="77777777" w:rsidR="007F0A8E" w:rsidRDefault="007F0A8E" w:rsidP="00233B13">
                  <w:pPr>
                    <w:rPr>
                      <w:rFonts w:ascii="Arial" w:hAnsi="Arial"/>
                      <w:sz w:val="20"/>
                      <w:szCs w:val="20"/>
                    </w:rPr>
                  </w:pPr>
                </w:p>
                <w:p w14:paraId="766E2FFB" w14:textId="77777777" w:rsidR="007F0A8E" w:rsidRPr="00022345" w:rsidRDefault="007F0A8E" w:rsidP="00233B13">
                  <w:pPr>
                    <w:rPr>
                      <w:rFonts w:ascii="Arial" w:hAnsi="Arial"/>
                      <w:b/>
                      <w:sz w:val="20"/>
                      <w:szCs w:val="20"/>
                    </w:rPr>
                  </w:pPr>
                  <w:r w:rsidRPr="00022345">
                    <w:rPr>
                      <w:rFonts w:ascii="Arial" w:hAnsi="Arial"/>
                      <w:b/>
                      <w:sz w:val="20"/>
                      <w:szCs w:val="20"/>
                    </w:rPr>
                    <w:t>Final Mark</w:t>
                  </w:r>
                </w:p>
                <w:p w14:paraId="7C339449" w14:textId="77777777" w:rsidR="007F0A8E" w:rsidRPr="00116CE6" w:rsidRDefault="007F0A8E" w:rsidP="00233B13">
                  <w:pPr>
                    <w:rPr>
                      <w:rFonts w:ascii="Arial" w:hAnsi="Arial"/>
                      <w:sz w:val="20"/>
                      <w:szCs w:val="20"/>
                    </w:rPr>
                  </w:pPr>
                </w:p>
              </w:tc>
              <w:tc>
                <w:tcPr>
                  <w:tcW w:w="1660" w:type="dxa"/>
                </w:tcPr>
                <w:p w14:paraId="61CCA822" w14:textId="77777777" w:rsidR="007F0A8E" w:rsidRPr="00116CE6" w:rsidRDefault="007F0A8E" w:rsidP="00233B13">
                  <w:pPr>
                    <w:rPr>
                      <w:rFonts w:ascii="Arial" w:hAnsi="Arial"/>
                      <w:sz w:val="20"/>
                      <w:szCs w:val="20"/>
                    </w:rPr>
                  </w:pPr>
                  <w:r>
                    <w:rPr>
                      <w:rFonts w:ascii="Arial" w:hAnsi="Arial"/>
                      <w:sz w:val="20"/>
                      <w:szCs w:val="20"/>
                    </w:rPr>
                    <w:t>WILL BE GIVEN ON TURNITIN</w:t>
                  </w:r>
                </w:p>
              </w:tc>
            </w:tr>
          </w:tbl>
          <w:p w14:paraId="55CF695E" w14:textId="77777777" w:rsidR="007F0A8E" w:rsidRDefault="007F0A8E" w:rsidP="00233B13">
            <w:pPr>
              <w:pStyle w:val="NormalWeb"/>
              <w:spacing w:before="0" w:beforeAutospacing="0" w:after="0" w:afterAutospacing="0"/>
              <w:ind w:left="142" w:right="34"/>
              <w:rPr>
                <w:rFonts w:ascii="Arial" w:hAnsi="Arial" w:cs="Arial"/>
                <w:b/>
                <w:sz w:val="22"/>
                <w:szCs w:val="22"/>
              </w:rPr>
            </w:pPr>
          </w:p>
          <w:p w14:paraId="110A130B" w14:textId="77777777" w:rsidR="007F0A8E" w:rsidRPr="00230F35" w:rsidRDefault="007F0A8E" w:rsidP="00233B13">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4A8942F2" w14:textId="77777777" w:rsidR="007F0A8E" w:rsidRDefault="007F0A8E" w:rsidP="00233B13">
            <w:pPr>
              <w:pStyle w:val="NormalWeb"/>
              <w:spacing w:before="0" w:beforeAutospacing="0" w:after="0" w:afterAutospacing="0"/>
              <w:rPr>
                <w:rFonts w:ascii="Arial" w:hAnsi="Arial" w:cs="Arial"/>
                <w:b/>
                <w:sz w:val="22"/>
                <w:szCs w:val="22"/>
              </w:rPr>
            </w:pPr>
          </w:p>
          <w:p w14:paraId="0EDA0F5D" w14:textId="77777777" w:rsidR="007F0A8E" w:rsidRDefault="007F0A8E" w:rsidP="00233B13">
            <w:pPr>
              <w:pStyle w:val="NormalWeb"/>
              <w:spacing w:before="0" w:beforeAutospacing="0" w:after="0" w:afterAutospacing="0"/>
              <w:rPr>
                <w:rFonts w:ascii="Arial" w:hAnsi="Arial" w:cs="Arial"/>
                <w:b/>
                <w:sz w:val="22"/>
                <w:szCs w:val="22"/>
              </w:rPr>
            </w:pPr>
            <w:r>
              <w:rPr>
                <w:rFonts w:ascii="Arial" w:hAnsi="Arial" w:cs="Arial"/>
                <w:b/>
                <w:sz w:val="22"/>
                <w:szCs w:val="22"/>
              </w:rPr>
              <w:t>PLEASE NOTE: ALL COMMENTS WIL BE POSTED ON TURNITIN</w:t>
            </w:r>
          </w:p>
          <w:p w14:paraId="5E8C2745" w14:textId="77777777" w:rsidR="007F0A8E" w:rsidRDefault="007F0A8E" w:rsidP="00233B13">
            <w:pPr>
              <w:pStyle w:val="NormalWeb"/>
              <w:spacing w:before="0" w:beforeAutospacing="0" w:after="0" w:afterAutospacing="0"/>
              <w:rPr>
                <w:rFonts w:ascii="Arial" w:hAnsi="Arial" w:cs="Arial"/>
                <w:b/>
                <w:sz w:val="22"/>
                <w:szCs w:val="22"/>
              </w:rPr>
            </w:pPr>
          </w:p>
          <w:p w14:paraId="41CB5CA8" w14:textId="77777777" w:rsidR="007F0A8E" w:rsidRDefault="007F0A8E" w:rsidP="00233B13">
            <w:pPr>
              <w:pStyle w:val="NormalWeb"/>
              <w:spacing w:before="0" w:beforeAutospacing="0" w:after="0" w:afterAutospacing="0"/>
              <w:rPr>
                <w:rFonts w:ascii="Arial" w:hAnsi="Arial" w:cs="Arial"/>
                <w:b/>
                <w:sz w:val="22"/>
                <w:szCs w:val="22"/>
              </w:rPr>
            </w:pPr>
          </w:p>
          <w:p w14:paraId="31AE63A9" w14:textId="77777777" w:rsidR="007F0A8E" w:rsidRPr="00230F35" w:rsidRDefault="007F0A8E" w:rsidP="00233B13">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0A3220F1" w14:textId="77777777" w:rsidR="007F0A8E" w:rsidRDefault="007F0A8E" w:rsidP="00233B13">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40266929" w14:textId="77777777" w:rsidR="007F0A8E" w:rsidRPr="00001C3B" w:rsidRDefault="007F0A8E" w:rsidP="00233B13">
            <w:pPr>
              <w:pStyle w:val="NormalWeb"/>
              <w:rPr>
                <w:rFonts w:ascii="Arial" w:hAnsi="Arial" w:cs="Arial"/>
                <w:sz w:val="22"/>
                <w:szCs w:val="22"/>
              </w:rPr>
            </w:pPr>
          </w:p>
        </w:tc>
      </w:tr>
      <w:tr w:rsidR="007F0A8E" w:rsidRPr="00230F35" w14:paraId="0B9810AC" w14:textId="77777777" w:rsidTr="00233B13">
        <w:trPr>
          <w:trHeight w:val="492"/>
        </w:trPr>
        <w:tc>
          <w:tcPr>
            <w:tcW w:w="6768" w:type="dxa"/>
            <w:gridSpan w:val="3"/>
          </w:tcPr>
          <w:p w14:paraId="51CD07D9" w14:textId="77777777" w:rsidR="007F0A8E" w:rsidRPr="00230F35" w:rsidRDefault="007F0A8E" w:rsidP="00233B13">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41B30372" w14:textId="77777777" w:rsidR="007F0A8E" w:rsidRPr="00230F35" w:rsidRDefault="007F0A8E" w:rsidP="00233B13">
            <w:pPr>
              <w:pStyle w:val="NormalWeb"/>
              <w:spacing w:after="0"/>
              <w:ind w:left="142" w:right="34"/>
              <w:rPr>
                <w:rFonts w:ascii="Arial" w:hAnsi="Arial" w:cs="Arial"/>
                <w:sz w:val="22"/>
                <w:szCs w:val="22"/>
              </w:rPr>
            </w:pPr>
            <w:r w:rsidRPr="00230F35">
              <w:rPr>
                <w:rFonts w:ascii="Arial" w:hAnsi="Arial" w:cs="Arial"/>
                <w:sz w:val="22"/>
                <w:szCs w:val="22"/>
              </w:rPr>
              <w:t>Date:</w:t>
            </w:r>
          </w:p>
        </w:tc>
      </w:tr>
      <w:tr w:rsidR="007F0A8E" w:rsidRPr="002F467C" w14:paraId="4A982892" w14:textId="77777777" w:rsidTr="00233B13">
        <w:tc>
          <w:tcPr>
            <w:tcW w:w="8856" w:type="dxa"/>
            <w:gridSpan w:val="5"/>
          </w:tcPr>
          <w:p w14:paraId="63C44B4F" w14:textId="77777777" w:rsidR="007F0A8E" w:rsidRPr="00230F35" w:rsidRDefault="007F0A8E" w:rsidP="00233B13">
            <w:pPr>
              <w:pStyle w:val="NormalWeb"/>
              <w:spacing w:before="0" w:beforeAutospacing="0" w:after="0" w:afterAutospacing="0"/>
              <w:ind w:right="-334"/>
              <w:rPr>
                <w:rFonts w:ascii="Arial" w:hAnsi="Arial" w:cs="Arial"/>
                <w:bCs/>
                <w:i/>
                <w:sz w:val="22"/>
                <w:szCs w:val="22"/>
              </w:rPr>
            </w:pPr>
          </w:p>
          <w:p w14:paraId="7C89F1B5" w14:textId="77777777" w:rsidR="007F0A8E" w:rsidRPr="00230F35" w:rsidRDefault="007F0A8E" w:rsidP="00233B13">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530AAF0E" w14:textId="77777777" w:rsidR="007F0A8E" w:rsidRPr="00230F35" w:rsidRDefault="007F0A8E" w:rsidP="00233B13">
            <w:pPr>
              <w:pStyle w:val="NormalWeb"/>
              <w:spacing w:before="0" w:beforeAutospacing="0" w:after="0" w:afterAutospacing="0"/>
              <w:ind w:right="-334"/>
              <w:rPr>
                <w:rFonts w:ascii="Arial" w:hAnsi="Arial" w:cs="Arial"/>
                <w:b/>
                <w:bCs/>
                <w:sz w:val="22"/>
                <w:szCs w:val="22"/>
              </w:rPr>
            </w:pPr>
          </w:p>
          <w:p w14:paraId="5BEA8121" w14:textId="77777777" w:rsidR="007F0A8E" w:rsidRPr="00230F35" w:rsidRDefault="007F0A8E" w:rsidP="00233B13">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4E68AF0C" w14:textId="77777777" w:rsidR="007F0A8E" w:rsidRPr="00230F35" w:rsidRDefault="007F0A8E" w:rsidP="00233B13">
            <w:pPr>
              <w:pStyle w:val="NormalWeb"/>
              <w:spacing w:before="0" w:beforeAutospacing="0" w:after="0" w:afterAutospacing="0"/>
              <w:ind w:right="-334"/>
              <w:rPr>
                <w:rFonts w:ascii="Arial" w:hAnsi="Arial" w:cs="Arial"/>
                <w:bCs/>
                <w:sz w:val="22"/>
                <w:szCs w:val="22"/>
              </w:rPr>
            </w:pPr>
          </w:p>
          <w:p w14:paraId="211033F5" w14:textId="77777777" w:rsidR="007F0A8E" w:rsidRPr="00230F35" w:rsidRDefault="007F0A8E" w:rsidP="00233B13">
            <w:pPr>
              <w:pStyle w:val="NormalWeb"/>
              <w:spacing w:before="0" w:beforeAutospacing="0" w:after="0" w:afterAutospacing="0"/>
              <w:ind w:right="-334"/>
              <w:rPr>
                <w:rFonts w:ascii="Arial" w:hAnsi="Arial" w:cs="Arial"/>
                <w:bCs/>
                <w:sz w:val="22"/>
                <w:szCs w:val="22"/>
              </w:rPr>
            </w:pPr>
          </w:p>
          <w:p w14:paraId="05A5F442" w14:textId="77777777" w:rsidR="007F0A8E" w:rsidRPr="00230F35" w:rsidRDefault="007F0A8E" w:rsidP="00233B13">
            <w:pPr>
              <w:pStyle w:val="NormalWeb"/>
              <w:spacing w:before="0" w:beforeAutospacing="0" w:after="0" w:afterAutospacing="0"/>
              <w:ind w:right="-334"/>
              <w:rPr>
                <w:rFonts w:ascii="Arial" w:hAnsi="Arial" w:cs="Arial"/>
                <w:bCs/>
                <w:sz w:val="22"/>
                <w:szCs w:val="22"/>
              </w:rPr>
            </w:pPr>
          </w:p>
        </w:tc>
      </w:tr>
      <w:tr w:rsidR="007F0A8E" w:rsidRPr="002F467C" w14:paraId="6B1611C4" w14:textId="77777777" w:rsidTr="00233B13">
        <w:trPr>
          <w:trHeight w:val="720"/>
        </w:trPr>
        <w:tc>
          <w:tcPr>
            <w:tcW w:w="5211" w:type="dxa"/>
            <w:gridSpan w:val="2"/>
          </w:tcPr>
          <w:p w14:paraId="4A594367" w14:textId="77777777" w:rsidR="007F0A8E" w:rsidRPr="00230F35" w:rsidRDefault="007F0A8E" w:rsidP="00233B13">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5D7BA281" w14:textId="77777777" w:rsidR="007F0A8E" w:rsidRPr="00230F35" w:rsidRDefault="007F0A8E" w:rsidP="00233B13">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7F0A8E" w:rsidRPr="002F467C" w14:paraId="4EDF9151" w14:textId="77777777" w:rsidTr="00233B13">
        <w:trPr>
          <w:trHeight w:val="720"/>
        </w:trPr>
        <w:tc>
          <w:tcPr>
            <w:tcW w:w="8856" w:type="dxa"/>
            <w:gridSpan w:val="5"/>
          </w:tcPr>
          <w:p w14:paraId="48B4836A" w14:textId="77777777" w:rsidR="007F0A8E" w:rsidRPr="006367FD" w:rsidRDefault="007F0A8E" w:rsidP="00233B13">
            <w:pPr>
              <w:rPr>
                <w:rFonts w:ascii="Arial" w:hAnsi="Arial" w:cs="Arial"/>
                <w:b/>
                <w:sz w:val="22"/>
                <w:szCs w:val="22"/>
              </w:rPr>
            </w:pPr>
            <w:r w:rsidRPr="006367FD">
              <w:rPr>
                <w:rFonts w:ascii="Arial" w:hAnsi="Arial" w:cs="Arial"/>
                <w:b/>
                <w:sz w:val="22"/>
                <w:szCs w:val="22"/>
              </w:rPr>
              <w:t>AGREED INTERNAL MARK (where necessary):</w:t>
            </w:r>
          </w:p>
          <w:p w14:paraId="5022530C" w14:textId="77777777" w:rsidR="007F0A8E" w:rsidRPr="006367FD" w:rsidRDefault="007F0A8E" w:rsidP="00233B13">
            <w:pPr>
              <w:rPr>
                <w:rFonts w:ascii="Arial" w:hAnsi="Arial" w:cs="Arial"/>
                <w:b/>
                <w:sz w:val="22"/>
                <w:szCs w:val="22"/>
              </w:rPr>
            </w:pPr>
          </w:p>
          <w:p w14:paraId="4FD8CF85" w14:textId="77777777" w:rsidR="007F0A8E" w:rsidRDefault="007F0A8E" w:rsidP="00233B13">
            <w:pPr>
              <w:rPr>
                <w:rFonts w:ascii="Arial" w:hAnsi="Arial" w:cs="Arial"/>
                <w:b/>
                <w:sz w:val="22"/>
                <w:szCs w:val="22"/>
              </w:rPr>
            </w:pPr>
            <w:r w:rsidRPr="006367FD">
              <w:rPr>
                <w:rFonts w:ascii="Arial" w:hAnsi="Arial" w:cs="Arial"/>
                <w:b/>
                <w:sz w:val="22"/>
                <w:szCs w:val="22"/>
              </w:rPr>
              <w:t>Comment on process of arriving at agreed mark:</w:t>
            </w:r>
          </w:p>
          <w:p w14:paraId="4B9E0B31" w14:textId="77777777" w:rsidR="007F0A8E" w:rsidRDefault="007F0A8E" w:rsidP="00233B13">
            <w:pPr>
              <w:rPr>
                <w:rFonts w:ascii="Arial" w:hAnsi="Arial" w:cs="Arial"/>
                <w:b/>
                <w:sz w:val="22"/>
                <w:szCs w:val="22"/>
              </w:rPr>
            </w:pPr>
          </w:p>
          <w:p w14:paraId="09202388" w14:textId="77777777" w:rsidR="007F0A8E" w:rsidRDefault="007F0A8E" w:rsidP="00233B13">
            <w:pPr>
              <w:rPr>
                <w:rFonts w:ascii="Arial" w:hAnsi="Arial" w:cs="Arial"/>
                <w:b/>
                <w:sz w:val="22"/>
                <w:szCs w:val="22"/>
              </w:rPr>
            </w:pPr>
          </w:p>
          <w:p w14:paraId="30FFCBE2" w14:textId="77777777" w:rsidR="007F0A8E" w:rsidRDefault="007F0A8E" w:rsidP="00233B13">
            <w:pPr>
              <w:rPr>
                <w:rFonts w:ascii="Arial" w:hAnsi="Arial" w:cs="Arial"/>
                <w:b/>
                <w:sz w:val="22"/>
                <w:szCs w:val="22"/>
              </w:rPr>
            </w:pPr>
          </w:p>
          <w:p w14:paraId="603D6EC6" w14:textId="77777777" w:rsidR="007F0A8E" w:rsidRDefault="007F0A8E" w:rsidP="00233B13">
            <w:pPr>
              <w:rPr>
                <w:rFonts w:ascii="Arial" w:hAnsi="Arial" w:cs="Arial"/>
                <w:b/>
                <w:sz w:val="22"/>
                <w:szCs w:val="22"/>
              </w:rPr>
            </w:pPr>
          </w:p>
          <w:p w14:paraId="2FCF7B52" w14:textId="77777777" w:rsidR="007F0A8E" w:rsidRDefault="007F0A8E" w:rsidP="00233B13">
            <w:pPr>
              <w:rPr>
                <w:rFonts w:ascii="Arial" w:hAnsi="Arial" w:cs="Arial"/>
                <w:b/>
                <w:sz w:val="22"/>
                <w:szCs w:val="22"/>
              </w:rPr>
            </w:pPr>
          </w:p>
          <w:p w14:paraId="45BAC704" w14:textId="77777777" w:rsidR="007F0A8E" w:rsidRDefault="007F0A8E" w:rsidP="00233B13">
            <w:pPr>
              <w:rPr>
                <w:rFonts w:ascii="Arial" w:hAnsi="Arial" w:cs="Arial"/>
                <w:b/>
                <w:sz w:val="22"/>
                <w:szCs w:val="22"/>
              </w:rPr>
            </w:pPr>
          </w:p>
          <w:p w14:paraId="2971B035" w14:textId="77777777" w:rsidR="007F0A8E" w:rsidRDefault="007F0A8E" w:rsidP="00233B13">
            <w:pPr>
              <w:rPr>
                <w:rFonts w:ascii="Arial" w:hAnsi="Arial" w:cs="Arial"/>
                <w:b/>
                <w:sz w:val="22"/>
                <w:szCs w:val="22"/>
              </w:rPr>
            </w:pPr>
          </w:p>
          <w:p w14:paraId="0981AD3C" w14:textId="77777777" w:rsidR="007F0A8E" w:rsidRPr="00B34964" w:rsidRDefault="007F0A8E" w:rsidP="00233B13">
            <w:pPr>
              <w:rPr>
                <w:rFonts w:ascii="Arial" w:hAnsi="Arial" w:cs="Arial"/>
                <w:b/>
                <w:sz w:val="22"/>
                <w:szCs w:val="22"/>
              </w:rPr>
            </w:pPr>
          </w:p>
        </w:tc>
      </w:tr>
      <w:tr w:rsidR="007F0A8E" w:rsidRPr="002F467C" w14:paraId="59EBEC6F" w14:textId="77777777" w:rsidTr="00233B13">
        <w:trPr>
          <w:trHeight w:val="720"/>
        </w:trPr>
        <w:tc>
          <w:tcPr>
            <w:tcW w:w="8856" w:type="dxa"/>
            <w:gridSpan w:val="5"/>
          </w:tcPr>
          <w:p w14:paraId="71D6A4F1" w14:textId="77777777" w:rsidR="007F0A8E" w:rsidRPr="00B34964" w:rsidRDefault="007F0A8E" w:rsidP="00233B13">
            <w:pPr>
              <w:rPr>
                <w:rFonts w:ascii="Arial" w:hAnsi="Arial" w:cs="Arial"/>
                <w:b/>
                <w:sz w:val="22"/>
                <w:szCs w:val="22"/>
              </w:rPr>
            </w:pPr>
            <w:r w:rsidRPr="00B34964">
              <w:rPr>
                <w:rFonts w:ascii="Arial" w:hAnsi="Arial" w:cs="Arial"/>
                <w:b/>
                <w:sz w:val="22"/>
                <w:szCs w:val="22"/>
              </w:rPr>
              <w:lastRenderedPageBreak/>
              <w:t>External Examiner’s comments (if relevant)</w:t>
            </w:r>
          </w:p>
          <w:p w14:paraId="5282AD8E" w14:textId="77777777" w:rsidR="007F0A8E" w:rsidRDefault="007F0A8E" w:rsidP="00233B13">
            <w:pPr>
              <w:pStyle w:val="NormalWeb"/>
              <w:spacing w:before="0" w:beforeAutospacing="0" w:after="0" w:afterAutospacing="0"/>
              <w:ind w:right="-334"/>
              <w:rPr>
                <w:rFonts w:ascii="Arial" w:hAnsi="Arial" w:cs="Arial"/>
                <w:bCs/>
                <w:sz w:val="22"/>
                <w:szCs w:val="22"/>
              </w:rPr>
            </w:pPr>
          </w:p>
          <w:p w14:paraId="7A491219" w14:textId="77777777" w:rsidR="007F0A8E" w:rsidRDefault="007F0A8E" w:rsidP="00233B13">
            <w:pPr>
              <w:pStyle w:val="NormalWeb"/>
              <w:spacing w:before="0" w:beforeAutospacing="0" w:after="0" w:afterAutospacing="0"/>
              <w:ind w:right="-334"/>
              <w:rPr>
                <w:rFonts w:ascii="Arial" w:hAnsi="Arial" w:cs="Arial"/>
                <w:bCs/>
                <w:sz w:val="22"/>
                <w:szCs w:val="22"/>
              </w:rPr>
            </w:pPr>
          </w:p>
          <w:p w14:paraId="60485067" w14:textId="77777777" w:rsidR="007F0A8E" w:rsidRDefault="007F0A8E" w:rsidP="00233B13">
            <w:pPr>
              <w:pStyle w:val="NormalWeb"/>
              <w:spacing w:before="0" w:beforeAutospacing="0" w:after="0" w:afterAutospacing="0"/>
              <w:ind w:right="-334"/>
              <w:rPr>
                <w:rFonts w:ascii="Arial" w:hAnsi="Arial" w:cs="Arial"/>
                <w:bCs/>
                <w:sz w:val="22"/>
                <w:szCs w:val="22"/>
              </w:rPr>
            </w:pPr>
          </w:p>
          <w:p w14:paraId="51415B0E" w14:textId="77777777" w:rsidR="007F0A8E" w:rsidRDefault="007F0A8E" w:rsidP="00233B13">
            <w:pPr>
              <w:pStyle w:val="NormalWeb"/>
              <w:spacing w:before="0" w:beforeAutospacing="0" w:after="0" w:afterAutospacing="0"/>
              <w:ind w:right="-334"/>
              <w:rPr>
                <w:rFonts w:ascii="Arial" w:hAnsi="Arial" w:cs="Arial"/>
                <w:bCs/>
                <w:sz w:val="22"/>
                <w:szCs w:val="22"/>
              </w:rPr>
            </w:pPr>
          </w:p>
          <w:p w14:paraId="534F078B" w14:textId="77777777" w:rsidR="007F0A8E" w:rsidRPr="00230F35" w:rsidRDefault="007F0A8E" w:rsidP="00233B13">
            <w:pPr>
              <w:pStyle w:val="NormalWeb"/>
              <w:spacing w:before="0" w:beforeAutospacing="0" w:after="0" w:afterAutospacing="0"/>
              <w:ind w:right="-334"/>
              <w:rPr>
                <w:rFonts w:ascii="Arial" w:hAnsi="Arial" w:cs="Arial"/>
                <w:bCs/>
                <w:sz w:val="22"/>
                <w:szCs w:val="22"/>
              </w:rPr>
            </w:pPr>
          </w:p>
          <w:p w14:paraId="19E14913" w14:textId="77777777" w:rsidR="007F0A8E" w:rsidRPr="00230F35" w:rsidRDefault="007F0A8E" w:rsidP="00233B13">
            <w:pPr>
              <w:pStyle w:val="NormalWeb"/>
              <w:spacing w:before="0" w:beforeAutospacing="0" w:after="0" w:afterAutospacing="0"/>
              <w:ind w:right="-334"/>
              <w:rPr>
                <w:rFonts w:ascii="Arial" w:hAnsi="Arial" w:cs="Arial"/>
                <w:bCs/>
                <w:sz w:val="22"/>
                <w:szCs w:val="22"/>
              </w:rPr>
            </w:pPr>
          </w:p>
          <w:p w14:paraId="72BD0EC1" w14:textId="77777777" w:rsidR="007F0A8E" w:rsidRPr="00230F35" w:rsidRDefault="007F0A8E" w:rsidP="00233B13">
            <w:pPr>
              <w:pStyle w:val="NormalWeb"/>
              <w:spacing w:before="0" w:beforeAutospacing="0" w:after="0" w:afterAutospacing="0"/>
              <w:ind w:right="-334"/>
              <w:rPr>
                <w:rFonts w:ascii="Arial" w:hAnsi="Arial" w:cs="Arial"/>
                <w:bCs/>
                <w:sz w:val="22"/>
                <w:szCs w:val="22"/>
              </w:rPr>
            </w:pPr>
          </w:p>
        </w:tc>
      </w:tr>
      <w:tr w:rsidR="007F0A8E" w:rsidRPr="002F467C" w14:paraId="59967DDD" w14:textId="77777777" w:rsidTr="00233B13">
        <w:trPr>
          <w:trHeight w:val="720"/>
        </w:trPr>
        <w:tc>
          <w:tcPr>
            <w:tcW w:w="5211" w:type="dxa"/>
            <w:gridSpan w:val="2"/>
          </w:tcPr>
          <w:p w14:paraId="4ADA54EF" w14:textId="77777777" w:rsidR="007F0A8E" w:rsidRPr="00230F35" w:rsidRDefault="007F0A8E" w:rsidP="00233B13">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34F94345" w14:textId="77777777" w:rsidR="007F0A8E" w:rsidRPr="00230F35" w:rsidRDefault="007F0A8E" w:rsidP="00233B13">
            <w:pPr>
              <w:rPr>
                <w:rFonts w:ascii="Arial" w:hAnsi="Arial" w:cs="Arial"/>
                <w:sz w:val="22"/>
                <w:szCs w:val="22"/>
              </w:rPr>
            </w:pPr>
            <w:r w:rsidRPr="00230F35">
              <w:rPr>
                <w:rFonts w:ascii="Arial" w:hAnsi="Arial" w:cs="Arial"/>
                <w:sz w:val="22"/>
                <w:szCs w:val="22"/>
              </w:rPr>
              <w:t>Date:</w:t>
            </w:r>
          </w:p>
        </w:tc>
      </w:tr>
    </w:tbl>
    <w:p w14:paraId="7D677248" w14:textId="77777777" w:rsidR="007F0A8E" w:rsidRPr="00D67BF8" w:rsidRDefault="007F0A8E" w:rsidP="00FF49B4">
      <w:pPr>
        <w:pStyle w:val="NormalWeb"/>
        <w:spacing w:before="0" w:beforeAutospacing="0" w:after="0" w:afterAutospacing="0"/>
        <w:ind w:right="-334"/>
        <w:rPr>
          <w:rFonts w:ascii="Trebuchet MS" w:hAnsi="Trebuchet MS" w:cs="Tahoma"/>
          <w:bCs/>
          <w:sz w:val="24"/>
          <w:szCs w:val="24"/>
        </w:rPr>
      </w:pPr>
    </w:p>
    <w:p w14:paraId="04981CAF" w14:textId="77777777" w:rsidR="007F0A8E" w:rsidRPr="00FF49B4" w:rsidRDefault="007F0A8E">
      <w:pPr>
        <w:rPr>
          <w:rFonts w:ascii="Georgia" w:hAnsi="Georgia"/>
        </w:rPr>
      </w:pPr>
    </w:p>
    <w:p w14:paraId="171F4FD3" w14:textId="77777777" w:rsidR="00EF12A6" w:rsidRDefault="00EF12A6">
      <w:pPr>
        <w:rPr>
          <w:b/>
          <w:bCs/>
          <w:u w:val="single"/>
        </w:rPr>
      </w:pPr>
    </w:p>
    <w:p w14:paraId="480E08D2" w14:textId="7467C8B7" w:rsidR="00EF12A6" w:rsidRDefault="00EF12A6" w:rsidP="00EF12A6">
      <w:pPr>
        <w:jc w:val="center"/>
        <w:rPr>
          <w:b/>
          <w:bCs/>
          <w:u w:val="single"/>
        </w:rPr>
      </w:pPr>
      <w:r>
        <w:rPr>
          <w:b/>
          <w:bCs/>
          <w:u w:val="single"/>
        </w:rPr>
        <w:t>A Critical Comparison of Two Secondary Sources</w:t>
      </w:r>
    </w:p>
    <w:p w14:paraId="58A15443" w14:textId="571FCB39" w:rsidR="0056136F" w:rsidRPr="0056136F" w:rsidRDefault="0056136F" w:rsidP="00EF12A6">
      <w:pPr>
        <w:jc w:val="center"/>
        <w:rPr>
          <w:b/>
          <w:bCs/>
        </w:rPr>
      </w:pPr>
      <w:r w:rsidRPr="0056136F">
        <w:rPr>
          <w:b/>
          <w:bCs/>
        </w:rPr>
        <w:t>Word Count: 2058</w:t>
      </w:r>
    </w:p>
    <w:p w14:paraId="6A61F66D" w14:textId="27461E88" w:rsidR="003A5D08" w:rsidRPr="00EB7B27" w:rsidRDefault="008823FE">
      <w:pPr>
        <w:rPr>
          <w:b/>
          <w:bCs/>
          <w:u w:val="single"/>
        </w:rPr>
      </w:pPr>
      <w:r w:rsidRPr="00EB7B27">
        <w:rPr>
          <w:b/>
          <w:bCs/>
          <w:u w:val="single"/>
        </w:rPr>
        <w:t>Introduction</w:t>
      </w:r>
    </w:p>
    <w:p w14:paraId="0CED087E" w14:textId="219393A2" w:rsidR="008823FE" w:rsidRDefault="008823FE" w:rsidP="00F053A3">
      <w:r w:rsidRPr="008823FE">
        <w:t xml:space="preserve">This essay compares and contrasts Nancy Siraisi’s article entitled </w:t>
      </w:r>
      <w:r w:rsidR="00F053A3">
        <w:t xml:space="preserve">'Anatomizing the Past: Physicians and History in Renaissance Culture.’ </w:t>
      </w:r>
      <w:r w:rsidR="000C0610">
        <w:t xml:space="preserve">Published in </w:t>
      </w:r>
      <w:r w:rsidR="00F053A3">
        <w:t xml:space="preserve">Renaissance Quarterly 53, no. 1 (2000): 1-30. </w:t>
      </w:r>
      <w:r w:rsidR="00273552">
        <w:rPr>
          <w:rStyle w:val="FootnoteReference"/>
        </w:rPr>
        <w:footnoteReference w:id="1"/>
      </w:r>
      <w:r w:rsidR="00F053A3">
        <w:t xml:space="preserve"> </w:t>
      </w:r>
      <w:r w:rsidRPr="008823FE">
        <w:t xml:space="preserve"> with Alisha Rankin’s article, entitled, </w:t>
      </w:r>
      <w:r w:rsidR="00A53E28">
        <w:t>T</w:t>
      </w:r>
      <w:r w:rsidRPr="008823FE">
        <w:t xml:space="preserve">elling </w:t>
      </w:r>
      <w:r w:rsidR="00A53E28">
        <w:t>Ti</w:t>
      </w:r>
      <w:r w:rsidRPr="008823FE">
        <w:t xml:space="preserve">me through </w:t>
      </w:r>
      <w:r w:rsidR="00A53E28">
        <w:t>M</w:t>
      </w:r>
      <w:r w:rsidRPr="008823FE">
        <w:t xml:space="preserve">edicine: A </w:t>
      </w:r>
      <w:r w:rsidR="00A53E28">
        <w:t>G</w:t>
      </w:r>
      <w:r w:rsidRPr="008823FE">
        <w:t xml:space="preserve">endered </w:t>
      </w:r>
      <w:r w:rsidR="00A53E28">
        <w:t>P</w:t>
      </w:r>
      <w:r w:rsidRPr="008823FE">
        <w:t xml:space="preserve">rospective, published in Gendered </w:t>
      </w:r>
      <w:r w:rsidR="000C0610">
        <w:t>T</w:t>
      </w:r>
      <w:r w:rsidRPr="008823FE">
        <w:t xml:space="preserve">emporalities in the </w:t>
      </w:r>
      <w:r w:rsidR="000C0610">
        <w:t>E</w:t>
      </w:r>
      <w:r w:rsidRPr="008823FE">
        <w:t xml:space="preserve">arly </w:t>
      </w:r>
      <w:r w:rsidR="000C0610">
        <w:t>M</w:t>
      </w:r>
      <w:r w:rsidRPr="008823FE">
        <w:t xml:space="preserve">odern </w:t>
      </w:r>
      <w:r w:rsidR="000C0610">
        <w:t>W</w:t>
      </w:r>
      <w:r w:rsidRPr="008823FE">
        <w:t>orld 2018</w:t>
      </w:r>
      <w:r w:rsidR="00273552">
        <w:t>.</w:t>
      </w:r>
      <w:r w:rsidR="00273552">
        <w:rPr>
          <w:rStyle w:val="FootnoteReference"/>
        </w:rPr>
        <w:footnoteReference w:id="2"/>
      </w:r>
    </w:p>
    <w:p w14:paraId="26793243" w14:textId="02EC29B0" w:rsidR="00275C82" w:rsidRDefault="00275C82" w:rsidP="00F053A3">
      <w:r>
        <w:t xml:space="preserve">This </w:t>
      </w:r>
      <w:r w:rsidR="0056136F">
        <w:t>essay</w:t>
      </w:r>
      <w:r>
        <w:t xml:space="preserve"> is organized into a number of subsections </w:t>
      </w:r>
      <w:r w:rsidR="00FD307F">
        <w:t xml:space="preserve">to facilitate the </w:t>
      </w:r>
      <w:r w:rsidR="0056136F">
        <w:t>comparison</w:t>
      </w:r>
      <w:r w:rsidR="00FD307F">
        <w:t xml:space="preserve">. </w:t>
      </w:r>
    </w:p>
    <w:p w14:paraId="7B263EF0" w14:textId="03284F7F" w:rsidR="008823FE" w:rsidRDefault="008823FE"/>
    <w:p w14:paraId="22D865F1" w14:textId="469F8DAF" w:rsidR="008823FE" w:rsidRPr="00C06E55" w:rsidRDefault="00B01F41">
      <w:pPr>
        <w:rPr>
          <w:b/>
          <w:bCs/>
          <w:u w:val="single"/>
        </w:rPr>
      </w:pPr>
      <w:r w:rsidRPr="00C06E55">
        <w:rPr>
          <w:b/>
          <w:bCs/>
          <w:u w:val="single"/>
        </w:rPr>
        <w:t>Background of the Authors</w:t>
      </w:r>
    </w:p>
    <w:p w14:paraId="4907AFF0" w14:textId="482A16EF" w:rsidR="00B01F41" w:rsidRDefault="007034A6">
      <w:r>
        <w:t xml:space="preserve">Both </w:t>
      </w:r>
      <w:r w:rsidR="00E9397D">
        <w:t>a</w:t>
      </w:r>
      <w:r>
        <w:t xml:space="preserve">uthors are medical historians </w:t>
      </w:r>
      <w:r w:rsidR="000C0610">
        <w:t xml:space="preserve">recognized for their contributions to </w:t>
      </w:r>
      <w:r>
        <w:t xml:space="preserve">renaissance medicine.  </w:t>
      </w:r>
      <w:r w:rsidR="00B01F41" w:rsidRPr="00B01F41">
        <w:t xml:space="preserve">Alisha Rankin is </w:t>
      </w:r>
      <w:r w:rsidR="00EC0994">
        <w:t>a historian of science and medicine</w:t>
      </w:r>
      <w:r>
        <w:t>.  She</w:t>
      </w:r>
      <w:r w:rsidR="00EC0994">
        <w:t xml:space="preserve"> </w:t>
      </w:r>
      <w:r>
        <w:t xml:space="preserve">is </w:t>
      </w:r>
      <w:r w:rsidR="00B01F41" w:rsidRPr="00B01F41">
        <w:t xml:space="preserve">currently </w:t>
      </w:r>
      <w:r w:rsidR="000C0610" w:rsidRPr="00B01F41">
        <w:t>a</w:t>
      </w:r>
      <w:r w:rsidR="000C0610">
        <w:t xml:space="preserve"> </w:t>
      </w:r>
      <w:r w:rsidR="000C0610" w:rsidRPr="00B01F41">
        <w:t>professor</w:t>
      </w:r>
      <w:r w:rsidR="00B01F41" w:rsidRPr="00B01F41">
        <w:t xml:space="preserve"> </w:t>
      </w:r>
      <w:r>
        <w:t>and</w:t>
      </w:r>
      <w:r w:rsidR="00B01F41" w:rsidRPr="00B01F41">
        <w:t xml:space="preserve"> </w:t>
      </w:r>
      <w:r w:rsidR="00B01F41" w:rsidRPr="00B01F41">
        <w:lastRenderedPageBreak/>
        <w:t xml:space="preserve">department chair of </w:t>
      </w:r>
      <w:r w:rsidR="000C0610">
        <w:t>H</w:t>
      </w:r>
      <w:r w:rsidR="00B01F41" w:rsidRPr="00B01F41">
        <w:t xml:space="preserve">istory at Tufts </w:t>
      </w:r>
      <w:r w:rsidR="000C0610">
        <w:t>U</w:t>
      </w:r>
      <w:r w:rsidR="00B01F41" w:rsidRPr="00B01F41">
        <w:t>niversity</w:t>
      </w:r>
      <w:r w:rsidR="00273552">
        <w:t>.</w:t>
      </w:r>
      <w:r w:rsidR="00273552">
        <w:rPr>
          <w:rStyle w:val="FootnoteReference"/>
        </w:rPr>
        <w:footnoteReference w:id="3"/>
      </w:r>
      <w:r w:rsidR="00273552">
        <w:t xml:space="preserve"> </w:t>
      </w:r>
      <w:r w:rsidR="00F053A3">
        <w:t>In</w:t>
      </w:r>
      <w:r w:rsidR="00B01F41" w:rsidRPr="00B01F41">
        <w:t xml:space="preserve"> 2014 she </w:t>
      </w:r>
      <w:r w:rsidR="000C0610">
        <w:t>received</w:t>
      </w:r>
      <w:r w:rsidR="00B01F41" w:rsidRPr="00B01F41">
        <w:t xml:space="preserve"> the Gerald Straus Prize for her 2013 </w:t>
      </w:r>
      <w:r w:rsidR="00BF61A0" w:rsidRPr="00B01F41">
        <w:t xml:space="preserve">book </w:t>
      </w:r>
      <w:proofErr w:type="spellStart"/>
      <w:r w:rsidR="00BF61A0" w:rsidRPr="00B01F41">
        <w:t>Panaceia’s</w:t>
      </w:r>
      <w:proofErr w:type="spellEnd"/>
      <w:r w:rsidR="00B01F41" w:rsidRPr="00B01F41">
        <w:t xml:space="preserve"> Daughters: Noblewomen as healers in early modern Germany</w:t>
      </w:r>
      <w:r w:rsidR="000C0610">
        <w:t>.</w:t>
      </w:r>
      <w:r w:rsidR="00273552">
        <w:rPr>
          <w:rStyle w:val="FootnoteReference"/>
        </w:rPr>
        <w:footnoteReference w:id="4"/>
      </w:r>
    </w:p>
    <w:p w14:paraId="66D9DB5C" w14:textId="028DA57A" w:rsidR="00CC1B3F" w:rsidRDefault="00B01F41">
      <w:r w:rsidRPr="00B01F41">
        <w:t xml:space="preserve">Nancy Siraisi is a </w:t>
      </w:r>
      <w:r w:rsidR="00B5327E">
        <w:t xml:space="preserve">historian of medicine </w:t>
      </w:r>
      <w:r w:rsidR="000C0610">
        <w:t>with a particular focus</w:t>
      </w:r>
      <w:r w:rsidR="00B5327E">
        <w:t xml:space="preserve"> in the Renaissance. She currently </w:t>
      </w:r>
      <w:r w:rsidR="000C0610">
        <w:t>hold</w:t>
      </w:r>
      <w:r w:rsidR="00C434D6">
        <w:t>s</w:t>
      </w:r>
      <w:r w:rsidR="000C0610">
        <w:t xml:space="preserve"> the position of</w:t>
      </w:r>
      <w:r w:rsidR="00B5327E">
        <w:t xml:space="preserve"> </w:t>
      </w:r>
      <w:r w:rsidR="000C0610">
        <w:t>D</w:t>
      </w:r>
      <w:r w:rsidRPr="00B01F41">
        <w:t xml:space="preserve">istinguished Professor Emerita in </w:t>
      </w:r>
      <w:r w:rsidR="000C0610">
        <w:t>H</w:t>
      </w:r>
      <w:r w:rsidRPr="00B01F41">
        <w:t xml:space="preserve">istory at Hunter College.  A City University of New York </w:t>
      </w:r>
      <w:r w:rsidR="00514A5B">
        <w:t>(</w:t>
      </w:r>
      <w:r w:rsidRPr="00B01F41">
        <w:t>CUNY)</w:t>
      </w:r>
      <w:r w:rsidR="009A4CA7">
        <w:t xml:space="preserve">.  In 2007 she published </w:t>
      </w:r>
      <w:r w:rsidR="009A4CA7" w:rsidRPr="009A4CA7">
        <w:t>History, Medicine, and the Traditions of Renaissance Learning</w:t>
      </w:r>
      <w:r w:rsidR="00514A5B">
        <w:t>.</w:t>
      </w:r>
      <w:r w:rsidR="00514A5B">
        <w:rPr>
          <w:rStyle w:val="FootnoteReference"/>
        </w:rPr>
        <w:footnoteReference w:id="5"/>
      </w:r>
      <w:r w:rsidR="00F77D63">
        <w:t xml:space="preserve"> and</w:t>
      </w:r>
      <w:r w:rsidR="009A4CA7">
        <w:t xml:space="preserve"> </w:t>
      </w:r>
      <w:r w:rsidR="00F77D63">
        <w:t>in</w:t>
      </w:r>
      <w:r w:rsidR="009A4CA7">
        <w:t xml:space="preserve"> </w:t>
      </w:r>
      <w:r w:rsidR="00C434D6">
        <w:t>2008 she</w:t>
      </w:r>
      <w:r w:rsidR="009A4CA7">
        <w:t xml:space="preserve"> was awarded</w:t>
      </w:r>
      <w:r w:rsidRPr="00B01F41">
        <w:t xml:space="preserve"> </w:t>
      </w:r>
      <w:r w:rsidR="00C434D6" w:rsidRPr="00B01F41">
        <w:t>the John</w:t>
      </w:r>
      <w:r w:rsidRPr="00B01F41">
        <w:t xml:space="preserve"> D and </w:t>
      </w:r>
      <w:r w:rsidR="00C434D6" w:rsidRPr="00B01F41">
        <w:t>Catherine T</w:t>
      </w:r>
      <w:r w:rsidRPr="00B01F41">
        <w:t xml:space="preserve"> MacArthur Foundation </w:t>
      </w:r>
      <w:r w:rsidR="00C434D6">
        <w:t>Fellowship often</w:t>
      </w:r>
      <w:r w:rsidR="009A4CA7">
        <w:t xml:space="preserve"> referred to as </w:t>
      </w:r>
      <w:r w:rsidRPr="00B01F41">
        <w:t xml:space="preserve">Genius </w:t>
      </w:r>
      <w:r w:rsidR="000C0610">
        <w:t>grant</w:t>
      </w:r>
      <w:r w:rsidR="005F446B">
        <w:rPr>
          <w:rStyle w:val="FootnoteReference"/>
        </w:rPr>
        <w:footnoteReference w:id="6"/>
      </w:r>
      <w:r w:rsidRPr="00B01F41">
        <w:t xml:space="preserve"> This </w:t>
      </w:r>
      <w:r w:rsidR="000C0610">
        <w:t>fellowship is awarded</w:t>
      </w:r>
      <w:r w:rsidRPr="00B01F41">
        <w:t xml:space="preserve"> annually to individuals </w:t>
      </w:r>
      <w:r w:rsidR="000C0610">
        <w:t xml:space="preserve">who demonstrate </w:t>
      </w:r>
      <w:r w:rsidR="00C434D6">
        <w:t xml:space="preserve">exceptional </w:t>
      </w:r>
      <w:r w:rsidR="00C434D6" w:rsidRPr="00B01F41">
        <w:t>creativity</w:t>
      </w:r>
      <w:r w:rsidR="000C0610">
        <w:t xml:space="preserve"> and make </w:t>
      </w:r>
      <w:r w:rsidRPr="00B01F41">
        <w:t>significant contributions to their fields of study.</w:t>
      </w:r>
    </w:p>
    <w:p w14:paraId="0464CEE1" w14:textId="77777777" w:rsidR="00CC1B3F" w:rsidRDefault="00CC1B3F">
      <w:pPr>
        <w:rPr>
          <w:b/>
          <w:bCs/>
          <w:u w:val="single"/>
        </w:rPr>
      </w:pPr>
    </w:p>
    <w:p w14:paraId="12E5A138" w14:textId="755CCE57" w:rsidR="000C0610" w:rsidRPr="00C21069" w:rsidRDefault="000C0610">
      <w:r w:rsidRPr="00C06E55">
        <w:rPr>
          <w:b/>
          <w:bCs/>
          <w:u w:val="single"/>
        </w:rPr>
        <w:t>Scholarly Reception of the Articles</w:t>
      </w:r>
      <w:r w:rsidR="007A21D3" w:rsidRPr="00C06E55">
        <w:rPr>
          <w:b/>
          <w:bCs/>
          <w:u w:val="single"/>
        </w:rPr>
        <w:t>’</w:t>
      </w:r>
      <w:r w:rsidRPr="00C06E55">
        <w:rPr>
          <w:b/>
          <w:bCs/>
          <w:u w:val="single"/>
        </w:rPr>
        <w:t xml:space="preserve"> </w:t>
      </w:r>
      <w:r w:rsidR="001742AF">
        <w:rPr>
          <w:b/>
          <w:bCs/>
          <w:u w:val="single"/>
        </w:rPr>
        <w:t>Subject Matter</w:t>
      </w:r>
    </w:p>
    <w:p w14:paraId="2BBE2ABD" w14:textId="3473D3A5" w:rsidR="00C06E55" w:rsidRDefault="000C0610">
      <w:r w:rsidRPr="000C0610">
        <w:t>Both articles had an earlier nascence</w:t>
      </w:r>
      <w:r w:rsidR="005E6EAC">
        <w:t>.</w:t>
      </w:r>
      <w:r w:rsidRPr="000C0610">
        <w:t xml:space="preserve"> Nancy Sirasis’s article was published in Renaissance Quarterly in 2000</w:t>
      </w:r>
      <w:r w:rsidR="005E6EAC">
        <w:rPr>
          <w:rStyle w:val="FootnoteReference"/>
        </w:rPr>
        <w:footnoteReference w:id="7"/>
      </w:r>
      <w:r w:rsidRPr="000C0610">
        <w:t xml:space="preserve"> but it was originally presented a</w:t>
      </w:r>
      <w:r w:rsidR="008D67B8">
        <w:t>t</w:t>
      </w:r>
      <w:r w:rsidRPr="000C0610">
        <w:t xml:space="preserve"> the 1999 Jo</w:t>
      </w:r>
      <w:r w:rsidR="00902DA2">
        <w:t>se</w:t>
      </w:r>
      <w:r w:rsidRPr="000C0610">
        <w:t xml:space="preserve">phine Waters Bennett </w:t>
      </w:r>
      <w:r w:rsidR="008D67B8">
        <w:t>L</w:t>
      </w:r>
      <w:r w:rsidRPr="000C0610">
        <w:t>ecture.</w:t>
      </w:r>
      <w:r w:rsidR="005E6EAC">
        <w:rPr>
          <w:rStyle w:val="FootnoteReference"/>
        </w:rPr>
        <w:footnoteReference w:id="8"/>
      </w:r>
      <w:r w:rsidRPr="000C0610">
        <w:t xml:space="preserve"> The Josephine Waters Benett </w:t>
      </w:r>
      <w:r w:rsidR="008D67B8">
        <w:t>L</w:t>
      </w:r>
      <w:r w:rsidRPr="000C0610">
        <w:t>ecture is one of the highest honors in Renaissance studies serving as the central keynote presentation. At the annual meeting of the Renaissance Society of America (RSA) it is awarded as a singular distinction selected by the RSA’s board of directors.   The lecture is then published later in in Renaissance Quarterly ensuring a wider and more enduring audience</w:t>
      </w:r>
      <w:r w:rsidR="00C06E55">
        <w:t>.</w:t>
      </w:r>
      <w:r w:rsidRPr="000C0610">
        <w:t xml:space="preserve"> </w:t>
      </w:r>
    </w:p>
    <w:p w14:paraId="2334A725" w14:textId="32DE2A09" w:rsidR="00B01F41" w:rsidRDefault="000C0610">
      <w:r w:rsidRPr="000C0610">
        <w:t xml:space="preserve">Alisha Rankin article draws on her earlier work, </w:t>
      </w:r>
      <w:proofErr w:type="spellStart"/>
      <w:r w:rsidRPr="000C0610">
        <w:t>Panaceia’s</w:t>
      </w:r>
      <w:proofErr w:type="spellEnd"/>
      <w:r w:rsidRPr="000C0610">
        <w:t xml:space="preserve"> </w:t>
      </w:r>
      <w:r w:rsidR="000724B8">
        <w:t>D</w:t>
      </w:r>
      <w:r w:rsidRPr="000C0610">
        <w:t>aughter</w:t>
      </w:r>
      <w:r w:rsidR="005E6EAC">
        <w:rPr>
          <w:rStyle w:val="FootnoteReference"/>
        </w:rPr>
        <w:footnoteReference w:id="9"/>
      </w:r>
      <w:r w:rsidRPr="000C0610">
        <w:t xml:space="preserve"> that explores the contributions to medicine made by literate German Noblewomen of the mid-16th century.  </w:t>
      </w:r>
      <w:proofErr w:type="spellStart"/>
      <w:r w:rsidR="008D67B8">
        <w:t>Panaceia’s</w:t>
      </w:r>
      <w:proofErr w:type="spellEnd"/>
      <w:r w:rsidR="008D67B8">
        <w:t xml:space="preserve"> </w:t>
      </w:r>
      <w:r w:rsidR="008D67B8" w:rsidRPr="000C0610">
        <w:t>daughters</w:t>
      </w:r>
      <w:r w:rsidR="00E90F5F">
        <w:t xml:space="preserve"> </w:t>
      </w:r>
      <w:r w:rsidRPr="000C0610">
        <w:t>was met with positive reviews, however</w:t>
      </w:r>
      <w:r w:rsidR="00E90F5F">
        <w:t xml:space="preserve"> a</w:t>
      </w:r>
      <w:r w:rsidRPr="000C0610">
        <w:t xml:space="preserve"> review by William E. Burns</w:t>
      </w:r>
      <w:r w:rsidR="00494223">
        <w:rPr>
          <w:rStyle w:val="FootnoteReference"/>
        </w:rPr>
        <w:footnoteReference w:id="10"/>
      </w:r>
      <w:r w:rsidR="000724B8">
        <w:t>,</w:t>
      </w:r>
      <w:r w:rsidR="00492990">
        <w:t xml:space="preserve">  </w:t>
      </w:r>
      <w:r w:rsidRPr="000C0610">
        <w:t xml:space="preserve">does not dispute the historical accuracy of the work, but </w:t>
      </w:r>
      <w:r w:rsidR="000724B8">
        <w:t xml:space="preserve">he </w:t>
      </w:r>
      <w:r w:rsidRPr="000C0610">
        <w:t xml:space="preserve">raises </w:t>
      </w:r>
      <w:r w:rsidR="000724B8">
        <w:t xml:space="preserve">the </w:t>
      </w:r>
      <w:r w:rsidRPr="000C0610">
        <w:t xml:space="preserve">question </w:t>
      </w:r>
      <w:r w:rsidR="007A21D3">
        <w:t xml:space="preserve">about </w:t>
      </w:r>
      <w:r w:rsidRPr="000C0610">
        <w:t xml:space="preserve">the </w:t>
      </w:r>
      <w:r w:rsidR="000724B8">
        <w:t xml:space="preserve">general </w:t>
      </w:r>
      <w:r w:rsidRPr="000C0610">
        <w:t xml:space="preserve">applicability of this specific slice of history, he asks whether the experiences of literate </w:t>
      </w:r>
      <w:r w:rsidRPr="000C0610">
        <w:lastRenderedPageBreak/>
        <w:t>noblewomen from mid sixteenth century German will shed any light on a broader spectrum of female healers not only in Germany but throughout Europe.</w:t>
      </w:r>
    </w:p>
    <w:p w14:paraId="71321109" w14:textId="643CA5F5" w:rsidR="007A21D3" w:rsidRDefault="007A21D3">
      <w:r>
        <w:t>Taken together</w:t>
      </w:r>
      <w:r w:rsidR="003062DB">
        <w:t>,</w:t>
      </w:r>
      <w:r>
        <w:t xml:space="preserve"> both authors </w:t>
      </w:r>
      <w:r w:rsidR="00ED1582">
        <w:t>and their works have been positively received</w:t>
      </w:r>
      <w:r w:rsidR="003062DB">
        <w:t>.</w:t>
      </w:r>
      <w:r w:rsidR="00ED1582">
        <w:t xml:space="preserve"> </w:t>
      </w:r>
      <w:proofErr w:type="spellStart"/>
      <w:r w:rsidR="00ED1582">
        <w:t>Siraisi’s</w:t>
      </w:r>
      <w:proofErr w:type="spellEnd"/>
      <w:r w:rsidR="00ED1582">
        <w:t xml:space="preserve"> article emerging from a </w:t>
      </w:r>
      <w:r w:rsidR="003062DB">
        <w:t>p</w:t>
      </w:r>
      <w:r w:rsidR="00ED1582">
        <w:t>restigious keynote lecture</w:t>
      </w:r>
      <w:r w:rsidR="003062DB">
        <w:t>,</w:t>
      </w:r>
      <w:r w:rsidR="00ED1582">
        <w:t xml:space="preserve"> and Rankin’s from a previously published book </w:t>
      </w:r>
      <w:r w:rsidR="003062DB">
        <w:t>analyzing</w:t>
      </w:r>
      <w:r w:rsidR="00ED1582">
        <w:t xml:space="preserve"> </w:t>
      </w:r>
      <w:r w:rsidR="003062DB">
        <w:t>decades</w:t>
      </w:r>
      <w:r w:rsidR="00ED1582">
        <w:t xml:space="preserve"> of epistolary</w:t>
      </w:r>
      <w:r w:rsidR="003062DB">
        <w:t xml:space="preserve"> exchange</w:t>
      </w:r>
      <w:r w:rsidR="00ED1582">
        <w:t xml:space="preserve"> </w:t>
      </w:r>
      <w:r w:rsidR="003062DB">
        <w:t>among</w:t>
      </w:r>
      <w:r w:rsidR="00ED1582">
        <w:t xml:space="preserve"> a </w:t>
      </w:r>
      <w:r w:rsidR="003062DB">
        <w:t>circle</w:t>
      </w:r>
      <w:r w:rsidR="00ED1582">
        <w:t xml:space="preserve"> of German noblewomen</w:t>
      </w:r>
      <w:r w:rsidR="00751E00">
        <w:t>.</w:t>
      </w:r>
    </w:p>
    <w:p w14:paraId="15F0B28F" w14:textId="77777777" w:rsidR="00751E00" w:rsidRPr="00EB7B27" w:rsidRDefault="00751E00" w:rsidP="00751E00">
      <w:pPr>
        <w:rPr>
          <w:b/>
          <w:bCs/>
          <w:u w:val="single"/>
        </w:rPr>
      </w:pPr>
      <w:r w:rsidRPr="00EB7B27">
        <w:rPr>
          <w:b/>
          <w:bCs/>
          <w:u w:val="single"/>
        </w:rPr>
        <w:t>Are the Articles Organized and Clearly Structured?</w:t>
      </w:r>
    </w:p>
    <w:p w14:paraId="4DFEC6C7" w14:textId="68C493EA" w:rsidR="00751E00" w:rsidRDefault="00751E00" w:rsidP="00751E00">
      <w:r>
        <w:t>Rankin’s article is well organized and includes an abstract, subheadings and conclusion and flows logically</w:t>
      </w:r>
      <w:r w:rsidR="001016A3">
        <w:t>.</w:t>
      </w:r>
      <w:r w:rsidR="001016A3" w:rsidRPr="001016A3">
        <w:t xml:space="preserve">  Its structured flow </w:t>
      </w:r>
      <w:r w:rsidR="001016A3">
        <w:t xml:space="preserve">allows </w:t>
      </w:r>
      <w:r w:rsidR="001016A3" w:rsidRPr="001016A3">
        <w:t>each section to build up on the last section, for example the linear progression of subheadings</w:t>
      </w:r>
      <w:r w:rsidR="00174893">
        <w:t xml:space="preserve"> from </w:t>
      </w:r>
      <w:r w:rsidR="001016A3" w:rsidRPr="001016A3">
        <w:t>Medical Time</w:t>
      </w:r>
      <w:r w:rsidR="00494223">
        <w:rPr>
          <w:rStyle w:val="FootnoteReference"/>
        </w:rPr>
        <w:footnoteReference w:id="11"/>
      </w:r>
      <w:r w:rsidR="00494223">
        <w:t xml:space="preserve"> </w:t>
      </w:r>
      <w:r w:rsidR="001016A3" w:rsidRPr="001016A3">
        <w:t>to</w:t>
      </w:r>
      <w:r w:rsidR="00174893">
        <w:t xml:space="preserve"> </w:t>
      </w:r>
      <w:r w:rsidR="001016A3" w:rsidRPr="001016A3">
        <w:t>Gender and Medical Time</w:t>
      </w:r>
      <w:r w:rsidR="00494223">
        <w:rPr>
          <w:rStyle w:val="FootnoteReference"/>
        </w:rPr>
        <w:footnoteReference w:id="12"/>
      </w:r>
      <w:r w:rsidR="001016A3" w:rsidRPr="001016A3">
        <w:t xml:space="preserve"> progressing to Time and Women’s Medical Work</w:t>
      </w:r>
      <w:r w:rsidR="00494223">
        <w:t>.</w:t>
      </w:r>
      <w:r w:rsidR="00494223">
        <w:rPr>
          <w:rStyle w:val="FootnoteReference"/>
        </w:rPr>
        <w:footnoteReference w:id="13"/>
      </w:r>
    </w:p>
    <w:p w14:paraId="421CAE4A" w14:textId="3381B584" w:rsidR="00751E00" w:rsidRDefault="00751E00" w:rsidP="00751E00">
      <w:r>
        <w:t xml:space="preserve">Unlike Rankin’s paper, </w:t>
      </w:r>
      <w:proofErr w:type="spellStart"/>
      <w:r>
        <w:t>Siraisi’s</w:t>
      </w:r>
      <w:proofErr w:type="spellEnd"/>
      <w:r>
        <w:t xml:space="preserve"> papers has no subheading that denote an introduction, content segmentation </w:t>
      </w:r>
      <w:r w:rsidR="00174893">
        <w:t>n</w:t>
      </w:r>
      <w:r>
        <w:t>or conclusion.  The sentence construction often appears long and unclear</w:t>
      </w:r>
      <w:r w:rsidR="007D515E">
        <w:t xml:space="preserve"> </w:t>
      </w:r>
      <w:r>
        <w:t xml:space="preserve">making it a more difficult paper to follow than Rankin’s </w:t>
      </w:r>
      <w:r w:rsidR="00407F27">
        <w:t>paper</w:t>
      </w:r>
      <w:r>
        <w:t xml:space="preserve">. </w:t>
      </w:r>
      <w:r w:rsidR="007D515E">
        <w:t xml:space="preserve"> </w:t>
      </w:r>
      <w:r w:rsidR="00407F27">
        <w:t>On the positive side,</w:t>
      </w:r>
      <w:r w:rsidR="007D515E">
        <w:t xml:space="preserve"> </w:t>
      </w:r>
      <w:proofErr w:type="spellStart"/>
      <w:r w:rsidR="007D515E" w:rsidRPr="007D515E">
        <w:t>Siraisi's</w:t>
      </w:r>
      <w:proofErr w:type="spellEnd"/>
      <w:r w:rsidR="007D515E" w:rsidRPr="007D515E">
        <w:t xml:space="preserve"> paper </w:t>
      </w:r>
      <w:r w:rsidR="007D515E">
        <w:t xml:space="preserve">does </w:t>
      </w:r>
      <w:r w:rsidR="007D515E" w:rsidRPr="007D515E">
        <w:t xml:space="preserve">provide an extensive compilation of historical knowledge and archival material </w:t>
      </w:r>
      <w:r w:rsidR="007D515E">
        <w:t xml:space="preserve">and </w:t>
      </w:r>
      <w:r w:rsidR="00BF5405">
        <w:t>The</w:t>
      </w:r>
      <w:r w:rsidR="006522E0">
        <w:t xml:space="preserve"> </w:t>
      </w:r>
      <w:r w:rsidR="00E9397D">
        <w:t>MacArthur</w:t>
      </w:r>
      <w:r w:rsidR="006522E0">
        <w:t xml:space="preserve"> Foundation praised </w:t>
      </w:r>
      <w:proofErr w:type="spellStart"/>
      <w:r w:rsidR="006522E0">
        <w:t>Siraisi</w:t>
      </w:r>
      <w:proofErr w:type="spellEnd"/>
      <w:r w:rsidR="00BF5405">
        <w:t xml:space="preserve"> </w:t>
      </w:r>
      <w:r w:rsidR="006522E0">
        <w:t xml:space="preserve">for meticulous research and her </w:t>
      </w:r>
      <w:r w:rsidR="00407F27">
        <w:t>elegant prose.</w:t>
      </w:r>
      <w:r w:rsidR="006522E0">
        <w:rPr>
          <w:rStyle w:val="FootnoteReference"/>
        </w:rPr>
        <w:footnoteReference w:id="14"/>
      </w:r>
      <w:r w:rsidR="00407F27">
        <w:t xml:space="preserve"> </w:t>
      </w:r>
    </w:p>
    <w:p w14:paraId="23971187" w14:textId="2EF8D495" w:rsidR="00DD54AA" w:rsidRPr="00C06E55" w:rsidRDefault="00DD54AA" w:rsidP="00DD54AA">
      <w:pPr>
        <w:rPr>
          <w:b/>
          <w:bCs/>
          <w:u w:val="single"/>
        </w:rPr>
      </w:pPr>
      <w:r w:rsidRPr="00C06E55">
        <w:rPr>
          <w:b/>
          <w:bCs/>
          <w:u w:val="single"/>
        </w:rPr>
        <w:t>Intended Readership</w:t>
      </w:r>
    </w:p>
    <w:p w14:paraId="36D58FA4" w14:textId="4619ABA4" w:rsidR="00C66639" w:rsidRDefault="00DD54AA" w:rsidP="00DD54AA">
      <w:r>
        <w:t xml:space="preserve">Rankin’s </w:t>
      </w:r>
      <w:r w:rsidR="00527575">
        <w:t>paper</w:t>
      </w:r>
      <w:r>
        <w:t xml:space="preserve"> </w:t>
      </w:r>
      <w:r w:rsidR="00EC61A0">
        <w:t>serves an</w:t>
      </w:r>
      <w:r>
        <w:t xml:space="preserve"> introductory text for both academic audiences and students</w:t>
      </w:r>
      <w:r w:rsidR="00EC61A0">
        <w:t xml:space="preserve"> and serves as an accessible entry point into the realm of early modern medical history for </w:t>
      </w:r>
      <w:r w:rsidR="001016A3">
        <w:t>readers with</w:t>
      </w:r>
      <w:r>
        <w:t xml:space="preserve"> little to no background in the subject matter</w:t>
      </w:r>
    </w:p>
    <w:p w14:paraId="7588360A" w14:textId="466F68EC" w:rsidR="00DD54AA" w:rsidRDefault="00635A4B" w:rsidP="00DD54AA">
      <w:r>
        <w:t xml:space="preserve"> </w:t>
      </w:r>
      <w:proofErr w:type="spellStart"/>
      <w:r w:rsidR="00DD54AA">
        <w:t>Siraisi’s</w:t>
      </w:r>
      <w:proofErr w:type="spellEnd"/>
      <w:r w:rsidR="00DD54AA">
        <w:t xml:space="preserve"> paper </w:t>
      </w:r>
      <w:r w:rsidR="00C66639">
        <w:t xml:space="preserve">on the other hand </w:t>
      </w:r>
      <w:r w:rsidR="00DD54AA">
        <w:t xml:space="preserve">presumes a </w:t>
      </w:r>
      <w:r w:rsidR="00527575">
        <w:t xml:space="preserve">more specialized readership, medical historians, </w:t>
      </w:r>
      <w:r w:rsidR="00DD54AA">
        <w:t>Renaissance</w:t>
      </w:r>
      <w:r w:rsidR="00527575">
        <w:t xml:space="preserve"> scholars </w:t>
      </w:r>
      <w:r w:rsidR="00C66639">
        <w:t xml:space="preserve">and those </w:t>
      </w:r>
      <w:r w:rsidR="00527575">
        <w:t xml:space="preserve">already familiar with Galenic theory and </w:t>
      </w:r>
      <w:r w:rsidR="004673B4">
        <w:t xml:space="preserve">the broader scope of early modern culture.  Unlike Rankin’s paper which </w:t>
      </w:r>
      <w:r w:rsidR="00174893">
        <w:t>provides</w:t>
      </w:r>
      <w:r w:rsidR="004673B4">
        <w:t xml:space="preserve"> a structured progression of ideas, Siraisi</w:t>
      </w:r>
      <w:r w:rsidR="008D67B8">
        <w:t>,</w:t>
      </w:r>
      <w:r w:rsidR="004673B4">
        <w:t xml:space="preserve"> instead relies on the readers prior knowledge</w:t>
      </w:r>
      <w:r w:rsidR="006522E0">
        <w:t xml:space="preserve">. For example, </w:t>
      </w:r>
      <w:r w:rsidR="00FB2E4A">
        <w:t>the first page</w:t>
      </w:r>
      <w:r w:rsidR="006522E0">
        <w:rPr>
          <w:rStyle w:val="FootnoteReference"/>
        </w:rPr>
        <w:footnoteReference w:id="15"/>
      </w:r>
      <w:r w:rsidR="00FB2E4A">
        <w:t xml:space="preserve">  starts with </w:t>
      </w:r>
      <w:r w:rsidR="008D67B8">
        <w:t>Bodin’s</w:t>
      </w:r>
      <w:r w:rsidR="00FB2E4A">
        <w:t xml:space="preserve"> assertions that the act of reading history could cure all illnesses</w:t>
      </w:r>
      <w:r w:rsidR="00DE375E">
        <w:rPr>
          <w:rStyle w:val="FootnoteReference"/>
        </w:rPr>
        <w:footnoteReference w:id="16"/>
      </w:r>
      <w:r w:rsidR="008D67B8">
        <w:t>.</w:t>
      </w:r>
      <w:r w:rsidR="00FB2E4A">
        <w:t xml:space="preserve"> </w:t>
      </w:r>
      <w:r w:rsidR="008D67B8">
        <w:t>T</w:t>
      </w:r>
      <w:r w:rsidR="00FB2E4A">
        <w:t>his is presented without any introduction or context</w:t>
      </w:r>
      <w:r w:rsidR="00DE375E">
        <w:t xml:space="preserve"> that would facilitate an accessible entry point for the novice reader.</w:t>
      </w:r>
    </w:p>
    <w:p w14:paraId="058E2136" w14:textId="2DBD2C25" w:rsidR="00DD54AA" w:rsidRPr="00DD54AA" w:rsidRDefault="00DD54AA" w:rsidP="00DD54AA">
      <w:pPr>
        <w:rPr>
          <w:b/>
          <w:bCs/>
          <w:u w:val="single"/>
        </w:rPr>
      </w:pPr>
      <w:r w:rsidRPr="00DD54AA">
        <w:rPr>
          <w:b/>
          <w:bCs/>
          <w:u w:val="single"/>
        </w:rPr>
        <w:t xml:space="preserve">What Type of Primary Sources were </w:t>
      </w:r>
      <w:r w:rsidR="00D85CAC">
        <w:rPr>
          <w:b/>
          <w:bCs/>
          <w:u w:val="single"/>
        </w:rPr>
        <w:t>u</w:t>
      </w:r>
      <w:r w:rsidRPr="00DD54AA">
        <w:rPr>
          <w:b/>
          <w:bCs/>
          <w:u w:val="single"/>
        </w:rPr>
        <w:t>sed</w:t>
      </w:r>
    </w:p>
    <w:p w14:paraId="7CABA860" w14:textId="52D79DD8" w:rsidR="00FB2E4A" w:rsidRDefault="00DD54AA" w:rsidP="00DD54AA">
      <w:r>
        <w:lastRenderedPageBreak/>
        <w:t xml:space="preserve">Rankin’s research is centered on decades of epistolary exchanges </w:t>
      </w:r>
      <w:r w:rsidR="00FB7058">
        <w:t>between literate</w:t>
      </w:r>
      <w:r>
        <w:t xml:space="preserve"> German noblewomen that not only consist of recipes for </w:t>
      </w:r>
      <w:r w:rsidR="00724B46">
        <w:t>botanical</w:t>
      </w:r>
      <w:r>
        <w:t xml:space="preserve"> medicines</w:t>
      </w:r>
      <w:r w:rsidR="008D67B8">
        <w:t>,</w:t>
      </w:r>
      <w:r>
        <w:t xml:space="preserve"> but also deal with childbirth and how to predict that date as well as the multiple vicissitudes of time </w:t>
      </w:r>
      <w:r w:rsidR="00724B46">
        <w:t xml:space="preserve">in their daily life </w:t>
      </w:r>
      <w:r w:rsidR="00B52092">
        <w:t xml:space="preserve">for example, she references the correspondence </w:t>
      </w:r>
      <w:r w:rsidR="008D67B8">
        <w:t>between</w:t>
      </w:r>
      <w:r w:rsidR="00B52092">
        <w:t xml:space="preserve"> Dorothea </w:t>
      </w:r>
      <w:r w:rsidR="008D67B8">
        <w:t>of</w:t>
      </w:r>
      <w:r w:rsidR="00B52092">
        <w:t xml:space="preserve"> Mansfeld to Anna of Saxony </w:t>
      </w:r>
      <w:r w:rsidR="008908DC">
        <w:t xml:space="preserve">using a primary source </w:t>
      </w:r>
      <w:r w:rsidR="00FB7058">
        <w:t>from archives in Dresden</w:t>
      </w:r>
      <w:r w:rsidR="00DE375E">
        <w:rPr>
          <w:rStyle w:val="FootnoteReference"/>
        </w:rPr>
        <w:footnoteReference w:id="17"/>
      </w:r>
    </w:p>
    <w:p w14:paraId="0BFB44EA" w14:textId="0FC42D10" w:rsidR="00751E00" w:rsidRDefault="00724B46">
      <w:proofErr w:type="spellStart"/>
      <w:r>
        <w:t>Siraisi</w:t>
      </w:r>
      <w:proofErr w:type="spellEnd"/>
      <w:r>
        <w:t xml:space="preserve"> </w:t>
      </w:r>
      <w:r w:rsidR="008908DC">
        <w:t>also uses a</w:t>
      </w:r>
      <w:r w:rsidR="00FB2E4A">
        <w:t xml:space="preserve"> multitude of primary and translated primary sources.  For </w:t>
      </w:r>
      <w:r w:rsidR="004D6FA2">
        <w:t xml:space="preserve">example, </w:t>
      </w:r>
      <w:r w:rsidR="00FB2E4A">
        <w:t xml:space="preserve">she references </w:t>
      </w:r>
      <w:r w:rsidR="007B6608">
        <w:t xml:space="preserve">Girolamo </w:t>
      </w:r>
      <w:proofErr w:type="spellStart"/>
      <w:r w:rsidR="007B6608">
        <w:t>Mercuriale</w:t>
      </w:r>
      <w:proofErr w:type="spellEnd"/>
      <w:r w:rsidR="007B6608">
        <w:t xml:space="preserve"> as a primary source</w:t>
      </w:r>
      <w:r w:rsidR="004D6FA2">
        <w:t xml:space="preserve"> </w:t>
      </w:r>
      <w:r w:rsidR="007B6608">
        <w:t>and includes the relevant passage in Latin as a footnote</w:t>
      </w:r>
      <w:r w:rsidR="004D6FA2">
        <w:rPr>
          <w:rStyle w:val="FootnoteReference"/>
        </w:rPr>
        <w:footnoteReference w:id="18"/>
      </w:r>
      <w:r w:rsidR="004D6FA2">
        <w:t xml:space="preserve">.  </w:t>
      </w:r>
      <w:proofErr w:type="spellStart"/>
      <w:r w:rsidR="004D6FA2">
        <w:t>Siraisi</w:t>
      </w:r>
      <w:proofErr w:type="spellEnd"/>
      <w:r w:rsidR="000724B8">
        <w:t>,</w:t>
      </w:r>
      <w:r w:rsidR="007B6608">
        <w:t xml:space="preserve"> also references Machiavelli as a primary translated source</w:t>
      </w:r>
      <w:r w:rsidR="00060E01">
        <w:t>.</w:t>
      </w:r>
      <w:r w:rsidR="004D6FA2">
        <w:rPr>
          <w:rStyle w:val="FootnoteReference"/>
        </w:rPr>
        <w:footnoteReference w:id="19"/>
      </w:r>
      <w:r w:rsidR="00E70E69">
        <w:t xml:space="preserve"> </w:t>
      </w:r>
      <w:r w:rsidR="00060E01">
        <w:t>S</w:t>
      </w:r>
      <w:r w:rsidR="000724B8">
        <w:t>he</w:t>
      </w:r>
      <w:r w:rsidR="00E70E69">
        <w:t xml:space="preserve"> nonetheless includes the footnote in </w:t>
      </w:r>
      <w:r w:rsidR="00621B01">
        <w:t>Italian preserving</w:t>
      </w:r>
      <w:r w:rsidR="00E70E69">
        <w:t xml:space="preserve"> the original phrasing</w:t>
      </w:r>
      <w:r w:rsidR="00A309C3">
        <w:t>.</w:t>
      </w:r>
      <w:r w:rsidR="00A309C3">
        <w:rPr>
          <w:rStyle w:val="FootnoteReference"/>
        </w:rPr>
        <w:footnoteReference w:id="20"/>
      </w:r>
    </w:p>
    <w:p w14:paraId="7E9E06EB" w14:textId="7813E863" w:rsidR="005A1AC9" w:rsidRPr="00EB7B27" w:rsidRDefault="00E90F5F">
      <w:pPr>
        <w:rPr>
          <w:b/>
          <w:bCs/>
          <w:u w:val="single"/>
        </w:rPr>
      </w:pPr>
      <w:r>
        <w:rPr>
          <w:b/>
          <w:bCs/>
          <w:u w:val="single"/>
        </w:rPr>
        <w:t>Summaries of the Respective</w:t>
      </w:r>
      <w:r w:rsidR="005A1AC9" w:rsidRPr="00EB7B27">
        <w:rPr>
          <w:b/>
          <w:bCs/>
          <w:u w:val="single"/>
        </w:rPr>
        <w:t xml:space="preserve"> </w:t>
      </w:r>
      <w:r w:rsidR="00EB7B27" w:rsidRPr="00EB7B27">
        <w:rPr>
          <w:b/>
          <w:bCs/>
          <w:u w:val="single"/>
        </w:rPr>
        <w:t>Articles</w:t>
      </w:r>
    </w:p>
    <w:p w14:paraId="4BCE0A67" w14:textId="0939FAAF" w:rsidR="005A1AC9" w:rsidRDefault="00B346FF">
      <w:r>
        <w:t>Ra</w:t>
      </w:r>
      <w:r w:rsidR="00253231">
        <w:t>nk</w:t>
      </w:r>
      <w:r>
        <w:t>in</w:t>
      </w:r>
      <w:r w:rsidR="00C434D6">
        <w:t>’</w:t>
      </w:r>
      <w:r>
        <w:t>s Essay</w:t>
      </w:r>
      <w:r w:rsidR="00440034">
        <w:t>:</w:t>
      </w:r>
      <w:r w:rsidR="005C1C7C">
        <w:t xml:space="preserve"> </w:t>
      </w:r>
      <w:r w:rsidR="005A1AC9">
        <w:t>The information and finding</w:t>
      </w:r>
      <w:r w:rsidR="00440034">
        <w:t>s</w:t>
      </w:r>
      <w:r w:rsidR="005A1AC9">
        <w:t xml:space="preserve"> presented in Rankin’s essay</w:t>
      </w:r>
      <w:r w:rsidR="00440034">
        <w:t xml:space="preserve"> primarily</w:t>
      </w:r>
      <w:r w:rsidR="005A1AC9">
        <w:t xml:space="preserve"> stem from an epistolary network of literate noblewomen in the </w:t>
      </w:r>
      <w:r w:rsidR="005C1C7C">
        <w:t>mid-</w:t>
      </w:r>
      <w:r w:rsidR="006E0618">
        <w:t>16</w:t>
      </w:r>
      <w:r w:rsidR="006E0618" w:rsidRPr="006E0618">
        <w:rPr>
          <w:vertAlign w:val="superscript"/>
        </w:rPr>
        <w:t>th</w:t>
      </w:r>
      <w:r w:rsidR="006E0618">
        <w:t xml:space="preserve"> century</w:t>
      </w:r>
      <w:r w:rsidR="005C1C7C">
        <w:t xml:space="preserve"> </w:t>
      </w:r>
      <w:r w:rsidR="005A1AC9">
        <w:t xml:space="preserve">Germany, </w:t>
      </w:r>
      <w:r w:rsidR="006E0618">
        <w:t>spanning</w:t>
      </w:r>
      <w:r w:rsidR="005A1AC9">
        <w:t xml:space="preserve"> </w:t>
      </w:r>
      <w:r w:rsidR="005C1C7C">
        <w:t xml:space="preserve">over </w:t>
      </w:r>
      <w:r w:rsidR="006E0618">
        <w:t xml:space="preserve">three </w:t>
      </w:r>
      <w:r w:rsidR="005A1AC9">
        <w:t>decades. In particular</w:t>
      </w:r>
      <w:r w:rsidR="00DA2182">
        <w:t>,</w:t>
      </w:r>
      <w:r w:rsidR="001737E7">
        <w:t xml:space="preserve"> the </w:t>
      </w:r>
      <w:r w:rsidR="006E0618">
        <w:t xml:space="preserve">correspondence </w:t>
      </w:r>
      <w:r w:rsidR="001737E7">
        <w:t>between</w:t>
      </w:r>
      <w:r w:rsidR="005A1AC9">
        <w:t xml:space="preserve"> </w:t>
      </w:r>
      <w:r w:rsidR="00AF6693">
        <w:t>C</w:t>
      </w:r>
      <w:r w:rsidR="005A1AC9">
        <w:t>ountess Dor</w:t>
      </w:r>
      <w:r w:rsidR="00440034">
        <w:t>o</w:t>
      </w:r>
      <w:r w:rsidR="005A1AC9">
        <w:t>thea of Mansfeld</w:t>
      </w:r>
      <w:r w:rsidR="001A3A91">
        <w:t xml:space="preserve"> (1498-1573)</w:t>
      </w:r>
      <w:r w:rsidR="005A1AC9">
        <w:t xml:space="preserve"> and </w:t>
      </w:r>
      <w:proofErr w:type="spellStart"/>
      <w:r w:rsidR="005A1AC9">
        <w:t>Electress</w:t>
      </w:r>
      <w:proofErr w:type="spellEnd"/>
      <w:r w:rsidR="005A1AC9">
        <w:t xml:space="preserve"> Anna of </w:t>
      </w:r>
      <w:r w:rsidR="00C434D6">
        <w:t>Saxony</w:t>
      </w:r>
      <w:r w:rsidR="001A3A91">
        <w:t xml:space="preserve"> (1532</w:t>
      </w:r>
      <w:r w:rsidR="006E0618">
        <w:t>-1585</w:t>
      </w:r>
      <w:r w:rsidR="001A3A91">
        <w:t>)</w:t>
      </w:r>
      <w:r w:rsidR="00C434D6">
        <w:t xml:space="preserve"> </w:t>
      </w:r>
      <w:r w:rsidR="008116C2">
        <w:t>document</w:t>
      </w:r>
      <w:r w:rsidR="00AF6693">
        <w:t>s</w:t>
      </w:r>
      <w:r w:rsidR="00A0608A">
        <w:t xml:space="preserve"> their contribution</w:t>
      </w:r>
      <w:r w:rsidR="006E0618">
        <w:t>s</w:t>
      </w:r>
      <w:r w:rsidR="00A0608A">
        <w:t xml:space="preserve"> to </w:t>
      </w:r>
      <w:r w:rsidR="006E0618">
        <w:t>early modern</w:t>
      </w:r>
      <w:r w:rsidR="006E0618">
        <w:rPr>
          <w:vertAlign w:val="superscript"/>
        </w:rPr>
        <w:t xml:space="preserve"> </w:t>
      </w:r>
      <w:r w:rsidR="00A0608A">
        <w:t>medical knowledge a</w:t>
      </w:r>
      <w:r w:rsidR="00AF6693">
        <w:t>nd</w:t>
      </w:r>
      <w:r w:rsidR="00A0608A">
        <w:t xml:space="preserve"> highlight</w:t>
      </w:r>
      <w:r w:rsidR="00C434D6">
        <w:t>s</w:t>
      </w:r>
      <w:r w:rsidR="00A0608A">
        <w:t xml:space="preserve"> the multiple temporalities </w:t>
      </w:r>
      <w:r w:rsidR="00440034">
        <w:t>to which</w:t>
      </w:r>
      <w:r w:rsidR="00A0608A">
        <w:t xml:space="preserve"> they were subject. </w:t>
      </w:r>
      <w:r w:rsidR="00DA2182">
        <w:t xml:space="preserve"> </w:t>
      </w:r>
      <w:r w:rsidR="00C434D6">
        <w:t>Ra</w:t>
      </w:r>
      <w:r w:rsidR="00253231">
        <w:t>n</w:t>
      </w:r>
      <w:r w:rsidR="00C434D6">
        <w:t>kin’s</w:t>
      </w:r>
      <w:r w:rsidR="001737E7">
        <w:t xml:space="preserve"> article focuses </w:t>
      </w:r>
      <w:r w:rsidR="006E0618">
        <w:t xml:space="preserve">attention </w:t>
      </w:r>
      <w:r w:rsidR="001737E7">
        <w:t>on the accomplishments of women as healers a</w:t>
      </w:r>
      <w:r>
        <w:t>nd</w:t>
      </w:r>
      <w:r w:rsidR="001737E7">
        <w:t xml:space="preserve"> challenges the prevailing </w:t>
      </w:r>
      <w:r>
        <w:t xml:space="preserve">notion </w:t>
      </w:r>
      <w:r w:rsidR="001737E7">
        <w:t xml:space="preserve">that women stood outside of </w:t>
      </w:r>
      <w:r w:rsidR="00A0608A">
        <w:t>male oriented</w:t>
      </w:r>
      <w:r w:rsidR="001737E7">
        <w:t xml:space="preserve"> structured time</w:t>
      </w:r>
      <w:r w:rsidR="00BF5405">
        <w:t xml:space="preserve"> of schedules</w:t>
      </w:r>
      <w:r w:rsidR="00BF5405">
        <w:rPr>
          <w:rStyle w:val="FootnoteReference"/>
        </w:rPr>
        <w:footnoteReference w:id="21"/>
      </w:r>
      <w:r w:rsidR="00BF5405">
        <w:t xml:space="preserve"> </w:t>
      </w:r>
      <w:r w:rsidR="001737E7">
        <w:t xml:space="preserve">or “Big-Time” as </w:t>
      </w:r>
      <w:r w:rsidR="00A0608A">
        <w:t>Ra</w:t>
      </w:r>
      <w:r w:rsidR="00253231">
        <w:t>n</w:t>
      </w:r>
      <w:r w:rsidR="00A0608A">
        <w:t>kin</w:t>
      </w:r>
      <w:r w:rsidR="001737E7">
        <w:t xml:space="preserve"> refers to it</w:t>
      </w:r>
      <w:r w:rsidR="009F0E18">
        <w:rPr>
          <w:rStyle w:val="FootnoteReference"/>
        </w:rPr>
        <w:footnoteReference w:id="22"/>
      </w:r>
      <w:r w:rsidR="006E0618">
        <w:t>.</w:t>
      </w:r>
      <w:r>
        <w:t xml:space="preserve"> </w:t>
      </w:r>
      <w:r w:rsidR="00440034">
        <w:t>Rather than be</w:t>
      </w:r>
      <w:r w:rsidR="00AF6693">
        <w:t>ing</w:t>
      </w:r>
      <w:r w:rsidR="00440034">
        <w:t xml:space="preserve"> confined by the daily “Nitty-Gritty</w:t>
      </w:r>
      <w:r w:rsidR="00AF6693">
        <w:t>”</w:t>
      </w:r>
      <w:r w:rsidR="009F0E18">
        <w:rPr>
          <w:rStyle w:val="FootnoteReference"/>
        </w:rPr>
        <w:footnoteReference w:id="23"/>
      </w:r>
      <w:r w:rsidR="00440034">
        <w:t xml:space="preserve"> these</w:t>
      </w:r>
      <w:r w:rsidR="006E0618">
        <w:t xml:space="preserve"> noble</w:t>
      </w:r>
      <w:r>
        <w:t xml:space="preserve">women </w:t>
      </w:r>
      <w:r w:rsidR="00440034">
        <w:t>possessed and actively disseminated</w:t>
      </w:r>
      <w:r w:rsidR="005C1C7C">
        <w:t xml:space="preserve"> </w:t>
      </w:r>
      <w:r>
        <w:t xml:space="preserve">medical knowledge.  </w:t>
      </w:r>
    </w:p>
    <w:p w14:paraId="61BB69D9" w14:textId="356983EE" w:rsidR="00193B36" w:rsidRDefault="005C1C7C">
      <w:proofErr w:type="spellStart"/>
      <w:r>
        <w:t>Siraisi’s</w:t>
      </w:r>
      <w:proofErr w:type="spellEnd"/>
      <w:r>
        <w:t xml:space="preserve"> Essay:   </w:t>
      </w:r>
      <w:proofErr w:type="spellStart"/>
      <w:r w:rsidR="00E3689E" w:rsidRPr="00E3689E">
        <w:t>Siraisi’s</w:t>
      </w:r>
      <w:proofErr w:type="spellEnd"/>
      <w:r w:rsidR="00E3689E" w:rsidRPr="00E3689E">
        <w:t xml:space="preserve"> </w:t>
      </w:r>
      <w:r w:rsidR="00CF1698" w:rsidRPr="00E3689E">
        <w:t>article</w:t>
      </w:r>
      <w:r w:rsidR="00CF1698">
        <w:t xml:space="preserve"> explores</w:t>
      </w:r>
      <w:r w:rsidR="006C10DA">
        <w:t xml:space="preserve"> the dual engagement </w:t>
      </w:r>
      <w:r w:rsidR="006C10DA" w:rsidRPr="006C10DA">
        <w:t>of Renaissance physicians in both the reading and writing of history alongside their study</w:t>
      </w:r>
      <w:r w:rsidR="006C10DA">
        <w:t xml:space="preserve"> of</w:t>
      </w:r>
      <w:r w:rsidR="006C10DA" w:rsidRPr="006C10DA">
        <w:t xml:space="preserve"> medical texts</w:t>
      </w:r>
      <w:r w:rsidR="006C10DA">
        <w:t xml:space="preserve"> </w:t>
      </w:r>
      <w:r w:rsidR="00193B36">
        <w:t>and how they not only used the knowledge of historical Hippocratic and Galenic texts, but also studied them translated and critiqued them</w:t>
      </w:r>
      <w:r w:rsidR="006C10DA">
        <w:t xml:space="preserve">. </w:t>
      </w:r>
      <w:r w:rsidR="00E90F5F">
        <w:t xml:space="preserve">Physicians </w:t>
      </w:r>
      <w:r w:rsidR="006C10DA">
        <w:t xml:space="preserve">used history in their professional rhetoric </w:t>
      </w:r>
      <w:r w:rsidR="00EB7B27">
        <w:t xml:space="preserve">and </w:t>
      </w:r>
      <w:r w:rsidR="006C10DA">
        <w:t>in their orations to demonstrate their level of understanding and for social advancement</w:t>
      </w:r>
      <w:bookmarkStart w:id="9" w:name="_Hlk211782675"/>
      <w:r w:rsidR="009F0E18">
        <w:rPr>
          <w:rStyle w:val="FootnoteReference"/>
        </w:rPr>
        <w:footnoteReference w:id="24"/>
      </w:r>
      <w:r w:rsidR="00174893">
        <w:t xml:space="preserve"> </w:t>
      </w:r>
    </w:p>
    <w:p w14:paraId="3B48C57B" w14:textId="0A42F6A7" w:rsidR="003D3B22" w:rsidRPr="00387E8F" w:rsidRDefault="00387E8F">
      <w:pPr>
        <w:rPr>
          <w:b/>
          <w:bCs/>
          <w:u w:val="single"/>
        </w:rPr>
      </w:pPr>
      <w:r w:rsidRPr="00387E8F">
        <w:rPr>
          <w:b/>
          <w:bCs/>
          <w:u w:val="single"/>
        </w:rPr>
        <w:t xml:space="preserve">Are the Respective Papers </w:t>
      </w:r>
      <w:r w:rsidR="00975B3B">
        <w:rPr>
          <w:b/>
          <w:bCs/>
          <w:u w:val="single"/>
        </w:rPr>
        <w:t xml:space="preserve">Supportive and </w:t>
      </w:r>
      <w:r w:rsidR="003D3B22">
        <w:rPr>
          <w:b/>
          <w:bCs/>
          <w:u w:val="single"/>
        </w:rPr>
        <w:t xml:space="preserve">Complementary </w:t>
      </w:r>
    </w:p>
    <w:p w14:paraId="55C1BD5E" w14:textId="375C1AEB" w:rsidR="00387E8F" w:rsidRDefault="00387E8F">
      <w:r>
        <w:t>Both papers deal with the subject of early modern medicine</w:t>
      </w:r>
      <w:r w:rsidR="00D85830">
        <w:t>, Rankins from the view point of women as healer</w:t>
      </w:r>
      <w:r w:rsidR="007C2918">
        <w:t>s</w:t>
      </w:r>
      <w:r w:rsidR="00D85830">
        <w:t xml:space="preserve"> and specifically </w:t>
      </w:r>
      <w:r w:rsidR="003D3B22">
        <w:t>literate noblewomen</w:t>
      </w:r>
      <w:r w:rsidR="00D85830">
        <w:t xml:space="preserve"> of Germany </w:t>
      </w:r>
      <w:r w:rsidR="00D76A10">
        <w:t>whereas,</w:t>
      </w:r>
      <w:r w:rsidR="00D85830">
        <w:t xml:space="preserve"> </w:t>
      </w:r>
      <w:proofErr w:type="spellStart"/>
      <w:r w:rsidR="00D85830">
        <w:t>Sirais</w:t>
      </w:r>
      <w:r w:rsidR="00060E01">
        <w:t>’s</w:t>
      </w:r>
      <w:r w:rsidR="00D85830">
        <w:t>i</w:t>
      </w:r>
      <w:proofErr w:type="spellEnd"/>
      <w:r w:rsidR="00D76A10">
        <w:t xml:space="preserve"> view is</w:t>
      </w:r>
      <w:r w:rsidR="00D85830">
        <w:t xml:space="preserve"> </w:t>
      </w:r>
      <w:r w:rsidR="00D85830">
        <w:lastRenderedPageBreak/>
        <w:t>from the perspective of male physicians and their use of historical texts</w:t>
      </w:r>
      <w:r w:rsidR="00D76A10">
        <w:t xml:space="preserve"> as well as the translation and critique of the texts. </w:t>
      </w:r>
      <w:r w:rsidR="00D85830">
        <w:t xml:space="preserve"> </w:t>
      </w:r>
    </w:p>
    <w:p w14:paraId="75B5C6CA" w14:textId="7A517A43" w:rsidR="00D85CAC" w:rsidRDefault="00D85CAC" w:rsidP="00D85CAC">
      <w:r w:rsidRPr="004367DC">
        <w:rPr>
          <w:b/>
          <w:bCs/>
        </w:rPr>
        <w:t>Gendered Temporalities</w:t>
      </w:r>
      <w:r w:rsidR="004367DC" w:rsidRPr="004367DC">
        <w:rPr>
          <w:b/>
          <w:bCs/>
        </w:rPr>
        <w:t>:</w:t>
      </w:r>
      <w:r>
        <w:t xml:space="preserve"> The </w:t>
      </w:r>
      <w:proofErr w:type="spellStart"/>
      <w:r>
        <w:t>Siraisi</w:t>
      </w:r>
      <w:proofErr w:type="spellEnd"/>
      <w:r>
        <w:t xml:space="preserve"> paper deals with male physician’s time in a </w:t>
      </w:r>
      <w:r w:rsidR="00D76A10">
        <w:t xml:space="preserve">predominantly </w:t>
      </w:r>
      <w:r>
        <w:t>linear matter, progressing through Hippocratic and Galenic texts with a reflexive turn of rewriting, translating and critiquing the texts</w:t>
      </w:r>
      <w:r w:rsidR="00D76A10">
        <w:t>.</w:t>
      </w:r>
      <w:r w:rsidR="004367DC">
        <w:t xml:space="preserve"> </w:t>
      </w:r>
      <w:r>
        <w:t xml:space="preserve">  Whereas</w:t>
      </w:r>
      <w:r w:rsidR="00D76A10">
        <w:t>,</w:t>
      </w:r>
      <w:r>
        <w:t xml:space="preserve"> the article by Rankin describes multiple vicissitudes of time</w:t>
      </w:r>
      <w:r w:rsidR="004367DC">
        <w:t>,</w:t>
      </w:r>
      <w:r>
        <w:t xml:space="preserve"> </w:t>
      </w:r>
      <w:r w:rsidR="004367DC">
        <w:t>l</w:t>
      </w:r>
      <w:r>
        <w:t>iturgical time, astrological time</w:t>
      </w:r>
      <w:r w:rsidR="00174893">
        <w:t xml:space="preserve">, </w:t>
      </w:r>
      <w:r>
        <w:t>seasonal humoral time</w:t>
      </w:r>
      <w:r w:rsidR="00174893">
        <w:t xml:space="preserve"> as well as botanical time</w:t>
      </w:r>
      <w:r>
        <w:t xml:space="preserve"> that formed the temporal backdrop as opposed to center stage</w:t>
      </w:r>
      <w:r w:rsidR="004367DC">
        <w:t xml:space="preserve"> of the daily lives</w:t>
      </w:r>
      <w:r w:rsidR="00060E01">
        <w:t>,</w:t>
      </w:r>
      <w:r w:rsidR="00853E5A">
        <w:rPr>
          <w:rStyle w:val="FootnoteReference"/>
        </w:rPr>
        <w:footnoteReference w:id="25"/>
      </w:r>
      <w:r w:rsidR="004367DC">
        <w:t xml:space="preserve"> </w:t>
      </w:r>
      <w:r>
        <w:t>whereas what took center stage w</w:t>
      </w:r>
      <w:r w:rsidR="00B953F4">
        <w:t>as the</w:t>
      </w:r>
      <w:r>
        <w:t xml:space="preserve"> </w:t>
      </w:r>
      <w:r w:rsidR="00853E5A">
        <w:t>day-to-day</w:t>
      </w:r>
      <w:r>
        <w:t xml:space="preserve"> activities of botanical time, shortness of time and their own bodily rhythms, along with predicting childbirth</w:t>
      </w:r>
      <w:r w:rsidR="004367DC">
        <w:t xml:space="preserve">. </w:t>
      </w:r>
      <w:r>
        <w:t>Raskin also discusses the scarcity of time and the issue of no-time, as temporal realities experienced by women healers.  Several references to the scarcity of time are to be found on pages x-y throughout the article. In one instance Rankin notes where Dor</w:t>
      </w:r>
      <w:r w:rsidR="00B953F4">
        <w:t>o</w:t>
      </w:r>
      <w:r>
        <w:t xml:space="preserve">thea at age 80 writes that she rises at three o’clock in </w:t>
      </w:r>
      <w:r w:rsidRPr="00634090">
        <w:t>morning to begin making her famous Aqua Vitae</w:t>
      </w:r>
      <w:r w:rsidR="00060E01">
        <w:t>.</w:t>
      </w:r>
      <w:r w:rsidR="00853E5A">
        <w:rPr>
          <w:rStyle w:val="FootnoteReference"/>
        </w:rPr>
        <w:footnoteReference w:id="26"/>
      </w:r>
      <w:r w:rsidR="00853E5A">
        <w:t xml:space="preserve"> </w:t>
      </w:r>
      <w:r>
        <w:t>Showing not only the shortage of time but also that she was aware of horological time</w:t>
      </w:r>
      <w:r w:rsidR="00853E5A">
        <w:rPr>
          <w:rStyle w:val="FootnoteReference"/>
        </w:rPr>
        <w:footnoteReference w:id="27"/>
      </w:r>
      <w:r w:rsidR="00853E5A">
        <w:t xml:space="preserve"> </w:t>
      </w:r>
      <w:r>
        <w:t xml:space="preserve">The scarcity of time is also underscored in an apology letter from Anna </w:t>
      </w:r>
      <w:r w:rsidR="00853E5A">
        <w:t xml:space="preserve">of saxony </w:t>
      </w:r>
      <w:r>
        <w:t xml:space="preserve">to </w:t>
      </w:r>
      <w:proofErr w:type="spellStart"/>
      <w:r>
        <w:t>Amagard</w:t>
      </w:r>
      <w:proofErr w:type="spellEnd"/>
      <w:r>
        <w:t xml:space="preserve"> von </w:t>
      </w:r>
      <w:proofErr w:type="spellStart"/>
      <w:r>
        <w:t>Bertesleben</w:t>
      </w:r>
      <w:proofErr w:type="spellEnd"/>
      <w:r>
        <w:t xml:space="preserve"> who had provided a handwritten book of recipes to Anna,  Anna’s apologetic letter centered on the fact she had kept the book for so long since she had not even the time to copy the recipes before now.</w:t>
      </w:r>
      <w:r w:rsidR="00853E5A">
        <w:rPr>
          <w:rStyle w:val="FootnoteReference"/>
        </w:rPr>
        <w:footnoteReference w:id="28"/>
      </w:r>
      <w:r w:rsidR="00853E5A">
        <w:t xml:space="preserve"> </w:t>
      </w:r>
      <w:r>
        <w:t xml:space="preserve">Rankin also notes that not all noblewomen were short on time.  A very different sense of time </w:t>
      </w:r>
      <w:r w:rsidR="00B953F4">
        <w:t xml:space="preserve">emerges </w:t>
      </w:r>
      <w:r>
        <w:t>from 17th century English Noblewomen who tendered to see their medical endeavors as a leisure time activity</w:t>
      </w:r>
      <w:r w:rsidR="00A44ACE">
        <w:t>.</w:t>
      </w:r>
      <w:r w:rsidR="00841B9F">
        <w:rPr>
          <w:rStyle w:val="FootnoteReference"/>
        </w:rPr>
        <w:footnoteReference w:id="29"/>
      </w:r>
      <w:r w:rsidR="00A44ACE">
        <w:t xml:space="preserve"> </w:t>
      </w:r>
      <w:r>
        <w:t>The difference in how time was seen in these two groups of women, scarcity of time vs leisurely time could either be regional or temporal or a combination of both</w:t>
      </w:r>
      <w:r w:rsidR="00B953F4">
        <w:t xml:space="preserve"> according to Rankin</w:t>
      </w:r>
      <w:r w:rsidR="00A44ACE">
        <w:t>, this also partly addresses an earlier critique of her work by Wiiliam E. Burns</w:t>
      </w:r>
      <w:r w:rsidR="00841B9F">
        <w:t xml:space="preserve"> that the study of a small circle of German noblewomen could not be equally applied to lay women nor women in other parts of Europe</w:t>
      </w:r>
      <w:r w:rsidR="00841B9F">
        <w:rPr>
          <w:rStyle w:val="FootnoteReference"/>
        </w:rPr>
        <w:footnoteReference w:id="30"/>
      </w:r>
    </w:p>
    <w:p w14:paraId="03739D3D" w14:textId="77777777" w:rsidR="00D85CAC" w:rsidRDefault="00D85CAC" w:rsidP="00D85CAC"/>
    <w:p w14:paraId="3ED22262" w14:textId="289DE39E" w:rsidR="00D85830" w:rsidRPr="00975B3B" w:rsidRDefault="00965D50" w:rsidP="00D85CAC">
      <w:pPr>
        <w:rPr>
          <w:b/>
          <w:bCs/>
          <w:u w:val="single"/>
        </w:rPr>
      </w:pPr>
      <w:r w:rsidRPr="00D85CAC">
        <w:rPr>
          <w:b/>
          <w:bCs/>
        </w:rPr>
        <w:t>Divergent Social Trajectory</w:t>
      </w:r>
      <w:r w:rsidR="00440147" w:rsidRPr="00D85CAC">
        <w:rPr>
          <w:b/>
          <w:bCs/>
        </w:rPr>
        <w:t>:</w:t>
      </w:r>
      <w:r w:rsidR="007C2918" w:rsidRPr="007C2918">
        <w:rPr>
          <w:b/>
          <w:bCs/>
        </w:rPr>
        <w:t xml:space="preserve">  </w:t>
      </w:r>
      <w:r w:rsidR="00226CCA" w:rsidRPr="007C2918">
        <w:rPr>
          <w:b/>
          <w:bCs/>
        </w:rPr>
        <w:t xml:space="preserve"> </w:t>
      </w:r>
      <w:r w:rsidR="00226CCA">
        <w:t xml:space="preserve">Both papers comment on social </w:t>
      </w:r>
      <w:r>
        <w:t>trajectory</w:t>
      </w:r>
      <w:r w:rsidR="00226CCA">
        <w:t xml:space="preserve"> and show a divergence between male physicians and female healers.</w:t>
      </w:r>
      <w:r w:rsidR="00841B9F">
        <w:t xml:space="preserve"> </w:t>
      </w:r>
      <w:proofErr w:type="spellStart"/>
      <w:r w:rsidR="00841B9F">
        <w:t>Siraisi</w:t>
      </w:r>
      <w:proofErr w:type="spellEnd"/>
      <w:r w:rsidR="00841B9F" w:rsidRPr="00226CCA">
        <w:t xml:space="preserve"> comments</w:t>
      </w:r>
      <w:r w:rsidR="00226CCA" w:rsidRPr="00226CCA">
        <w:t xml:space="preserve"> on the highly competitive element of academic life promoted the display of historical learning </w:t>
      </w:r>
      <w:r w:rsidR="00226CCA">
        <w:t xml:space="preserve">by male physicians </w:t>
      </w:r>
      <w:r w:rsidR="00226CCA" w:rsidRPr="00226CCA">
        <w:t xml:space="preserve">in their introductions and opening </w:t>
      </w:r>
      <w:r w:rsidR="00841B9F" w:rsidRPr="00226CCA">
        <w:t>lectures</w:t>
      </w:r>
      <w:r w:rsidR="00060E01">
        <w:t>.</w:t>
      </w:r>
      <w:r w:rsidR="00841B9F">
        <w:rPr>
          <w:rStyle w:val="FootnoteReference"/>
        </w:rPr>
        <w:footnoteReference w:id="31"/>
      </w:r>
      <w:r w:rsidR="00841B9F">
        <w:t xml:space="preserve">  </w:t>
      </w:r>
      <w:proofErr w:type="spellStart"/>
      <w:r w:rsidR="00841B9F">
        <w:t>Siraisi</w:t>
      </w:r>
      <w:proofErr w:type="spellEnd"/>
      <w:r w:rsidR="00841B9F">
        <w:t xml:space="preserve"> also documents that</w:t>
      </w:r>
      <w:r w:rsidR="00226CCA" w:rsidRPr="00226CCA">
        <w:t xml:space="preserve"> Machiavelli sees history and medicine through the same optic in that history and medicine contained stored up experience </w:t>
      </w:r>
      <w:r w:rsidR="00226CCA" w:rsidRPr="00226CCA">
        <w:lastRenderedPageBreak/>
        <w:t>that can be used for present practical applications</w:t>
      </w:r>
      <w:r w:rsidR="00060E01">
        <w:t>.</w:t>
      </w:r>
      <w:r w:rsidR="00841B9F">
        <w:rPr>
          <w:rStyle w:val="FootnoteReference"/>
        </w:rPr>
        <w:footnoteReference w:id="32"/>
      </w:r>
      <w:r w:rsidR="00226CCA" w:rsidRPr="00226CCA">
        <w:t xml:space="preserve">   Machiavelli noted that contemporary medicine was </w:t>
      </w:r>
      <w:r w:rsidR="00F3436B">
        <w:t>“</w:t>
      </w:r>
      <w:r w:rsidR="00226CCA" w:rsidRPr="00226CCA">
        <w:t>nothing other than the experiments made by ancient physicians on which present day physicians base their judgement</w:t>
      </w:r>
      <w:r w:rsidR="00060E01">
        <w:t>.</w:t>
      </w:r>
      <w:r w:rsidR="00226CCA" w:rsidRPr="00226CCA">
        <w:t>”</w:t>
      </w:r>
      <w:r w:rsidR="00F3436B">
        <w:rPr>
          <w:rStyle w:val="FootnoteReference"/>
        </w:rPr>
        <w:footnoteReference w:id="33"/>
      </w:r>
      <w:r w:rsidR="00F3436B">
        <w:t xml:space="preserve"> </w:t>
      </w:r>
      <w:proofErr w:type="spellStart"/>
      <w:r w:rsidR="00226CCA" w:rsidRPr="00226CCA">
        <w:t>Siraisi</w:t>
      </w:r>
      <w:proofErr w:type="spellEnd"/>
      <w:r w:rsidR="00226CCA" w:rsidRPr="00226CCA">
        <w:t xml:space="preserve"> highlights the fact that Machiavelli also bemoaned the failure of princes and republics who do not use the knowledge contained in ancient texts in the same way.</w:t>
      </w:r>
      <w:r w:rsidR="00F3436B">
        <w:rPr>
          <w:rStyle w:val="FootnoteReference"/>
        </w:rPr>
        <w:footnoteReference w:id="34"/>
      </w:r>
      <w:r w:rsidR="00F3436B">
        <w:t xml:space="preserve"> </w:t>
      </w:r>
      <w:r w:rsidR="00226CCA" w:rsidRPr="00226CCA">
        <w:t>Thus</w:t>
      </w:r>
      <w:r w:rsidR="00060E01">
        <w:t>,</w:t>
      </w:r>
      <w:r w:rsidR="00226CCA" w:rsidRPr="00226CCA">
        <w:t xml:space="preserve"> while the </w:t>
      </w:r>
      <w:proofErr w:type="spellStart"/>
      <w:r w:rsidR="00226CCA" w:rsidRPr="00226CCA">
        <w:t>Siraisi</w:t>
      </w:r>
      <w:proofErr w:type="spellEnd"/>
      <w:r w:rsidR="00226CCA" w:rsidRPr="00226CCA">
        <w:t xml:space="preserve"> </w:t>
      </w:r>
      <w:r w:rsidR="00226CCA">
        <w:t xml:space="preserve"> comments on </w:t>
      </w:r>
      <w:r w:rsidR="00226CCA" w:rsidRPr="00226CCA">
        <w:t>the benefits of mid-16th century physicians being broadly educated in the art</w:t>
      </w:r>
      <w:r w:rsidR="00B953F4">
        <w:t xml:space="preserve"> and history of medicine</w:t>
      </w:r>
      <w:r w:rsidR="00226CCA" w:rsidRPr="00226CCA">
        <w:t xml:space="preserve"> as a competitive prerequisite</w:t>
      </w:r>
      <w:r w:rsidR="00060E01">
        <w:t>, t</w:t>
      </w:r>
      <w:r w:rsidR="00226CCA" w:rsidRPr="00226CCA">
        <w:t xml:space="preserve">he reality for many of the lay women healers was just the oppositive.  Rankin documents the prevailing notion that </w:t>
      </w:r>
      <w:r>
        <w:t>as they aged</w:t>
      </w:r>
      <w:r w:rsidR="00F3436B">
        <w:t xml:space="preserve"> they were commonly viewed</w:t>
      </w:r>
      <w:r w:rsidR="00226CCA" w:rsidRPr="00226CCA">
        <w:t xml:space="preserve"> as being full of toxic poison due to the lack of monthly purging of impurities by menstrual blood, they were also viewed as being subject to temptation by the devil and viewed as unproductive and even burdensome on their children or other relatives.</w:t>
      </w:r>
      <w:r w:rsidR="00410F2F">
        <w:rPr>
          <w:rStyle w:val="FootnoteReference"/>
        </w:rPr>
        <w:footnoteReference w:id="35"/>
      </w:r>
      <w:r w:rsidR="00226CCA" w:rsidRPr="00226CCA">
        <w:t xml:space="preserve"> Rankin</w:t>
      </w:r>
      <w:r>
        <w:t>’</w:t>
      </w:r>
      <w:r w:rsidR="00226CCA" w:rsidRPr="00226CCA">
        <w:t xml:space="preserve">s paper discusses that older </w:t>
      </w:r>
      <w:r w:rsidR="00CF1698">
        <w:t xml:space="preserve">lay </w:t>
      </w:r>
      <w:r w:rsidR="00226CCA" w:rsidRPr="00226CCA">
        <w:t>women healers were shunned and had no power, money or means to defend themselves.  Noblewomen like Dorothea and Anna where not totally immune from some of these negative stereotypes</w:t>
      </w:r>
      <w:r w:rsidR="00CF1698">
        <w:rPr>
          <w:rStyle w:val="FootnoteReference"/>
        </w:rPr>
        <w:footnoteReference w:id="36"/>
      </w:r>
      <w:r w:rsidR="00226CCA" w:rsidRPr="00226CCA">
        <w:t xml:space="preserve"> however, constant hard work and charitable giving helped dispel these negative connotations along with the fact that they were literate women with prestige and wealth</w:t>
      </w:r>
      <w:r>
        <w:t xml:space="preserve"> </w:t>
      </w:r>
    </w:p>
    <w:p w14:paraId="4BD2D97E" w14:textId="473E66FA" w:rsidR="000D67FC" w:rsidRPr="003F23D4" w:rsidRDefault="00975B3B">
      <w:pPr>
        <w:rPr>
          <w:b/>
          <w:bCs/>
        </w:rPr>
      </w:pPr>
      <w:r w:rsidRPr="00D85CAC">
        <w:rPr>
          <w:b/>
          <w:bCs/>
        </w:rPr>
        <w:t>The Importance of “Particulars”</w:t>
      </w:r>
      <w:r w:rsidR="00B74A2E">
        <w:rPr>
          <w:b/>
          <w:bCs/>
        </w:rPr>
        <w:t>:</w:t>
      </w:r>
      <w:r w:rsidRPr="00D85CAC">
        <w:rPr>
          <w:b/>
          <w:bCs/>
        </w:rPr>
        <w:t xml:space="preserve"> </w:t>
      </w:r>
      <w:r w:rsidR="004367DC">
        <w:t xml:space="preserve">In </w:t>
      </w:r>
      <w:r w:rsidR="00965D50">
        <w:t>the practice of medicine</w:t>
      </w:r>
      <w:r w:rsidR="004367DC">
        <w:t xml:space="preserve"> both</w:t>
      </w:r>
      <w:r w:rsidR="00965D50">
        <w:t xml:space="preserve"> papers present a nuanced understanding of how gendered roles operated separately, yet </w:t>
      </w:r>
      <w:r w:rsidR="000D1A36">
        <w:t xml:space="preserve">in </w:t>
      </w:r>
      <w:r w:rsidR="00965D50">
        <w:t>complimentary arenas of expertise</w:t>
      </w:r>
      <w:r w:rsidR="000D1A36">
        <w:t xml:space="preserve">. </w:t>
      </w:r>
      <w:r w:rsidR="00965D50">
        <w:t>Learned physicians relied primarily on Hippocratic and Galenic texts as a foundational source of medical knowledge, but they also were attuned to the prevalent practice of recording “particulars” as a valuable recourse of medical knowledge</w:t>
      </w:r>
      <w:r w:rsidR="000D1A36">
        <w:t xml:space="preserve"> </w:t>
      </w:r>
      <w:r w:rsidR="00765A64">
        <w:t>the analysis</w:t>
      </w:r>
      <w:r w:rsidR="00965D50">
        <w:t xml:space="preserve"> of the particulars</w:t>
      </w:r>
      <w:r w:rsidR="000D1A36">
        <w:t xml:space="preserve"> was the art.</w:t>
      </w:r>
      <w:r w:rsidR="00765A64">
        <w:rPr>
          <w:rStyle w:val="FootnoteReference"/>
        </w:rPr>
        <w:footnoteReference w:id="37"/>
      </w:r>
      <w:r w:rsidR="00965D50">
        <w:t xml:space="preserve"> The particulars relate to the patients and encompass everything from the progression of the disease, astrological charts, the prevailing humors the symptoms and the treatments as well as the </w:t>
      </w:r>
      <w:r w:rsidR="004367DC">
        <w:t>outcome, many</w:t>
      </w:r>
      <w:r w:rsidR="00965D50">
        <w:t xml:space="preserve"> of these treatments being botanical medicines prepared by female healers.  Both papers allude to a synergistic participation in medicine, with male physicians documenting details of </w:t>
      </w:r>
      <w:r w:rsidR="00046660">
        <w:t xml:space="preserve">a </w:t>
      </w:r>
      <w:r w:rsidR="00965D50">
        <w:t>patient disease and progression as additional acquired knowledge</w:t>
      </w:r>
      <w:r w:rsidR="00046660">
        <w:t xml:space="preserve">, whereas Rankin’s paper focused on German noblewomen sharing and collating recipes. </w:t>
      </w:r>
      <w:r w:rsidR="00965D50">
        <w:t xml:space="preserve"> </w:t>
      </w:r>
      <w:proofErr w:type="spellStart"/>
      <w:r w:rsidR="00965D50">
        <w:t>Siraisi</w:t>
      </w:r>
      <w:proofErr w:type="spellEnd"/>
      <w:r w:rsidR="00965D50">
        <w:t xml:space="preserve"> further discusses how from the fifteenth century onwards medical narratives gave way from earlier anecdotes to more detailed accounts about individual patients and became more common place, she cites the example of Thomas Bodier of Rouen who in 1555 published the documented histories of over fifty patients, which also included individuals of rural and humble occupation</w:t>
      </w:r>
      <w:r w:rsidR="004F5849">
        <w:t>.</w:t>
      </w:r>
      <w:r w:rsidR="003F23D4">
        <w:rPr>
          <w:rStyle w:val="FootnoteReference"/>
        </w:rPr>
        <w:footnoteReference w:id="38"/>
      </w:r>
      <w:r w:rsidR="00965D50">
        <w:t xml:space="preserve"> </w:t>
      </w:r>
      <w:bookmarkEnd w:id="9"/>
    </w:p>
    <w:p w14:paraId="4F1F514F" w14:textId="2FDC39D0" w:rsidR="00B01F41" w:rsidRPr="007C2918" w:rsidRDefault="00233420">
      <w:pPr>
        <w:rPr>
          <w:b/>
          <w:bCs/>
          <w:u w:val="single"/>
        </w:rPr>
      </w:pPr>
      <w:r w:rsidRPr="007C2918">
        <w:rPr>
          <w:b/>
          <w:bCs/>
          <w:u w:val="single"/>
        </w:rPr>
        <w:lastRenderedPageBreak/>
        <w:t>Conclusion</w:t>
      </w:r>
    </w:p>
    <w:p w14:paraId="307D39A1" w14:textId="3DA8F91C" w:rsidR="000D1A36" w:rsidRDefault="000D1A36" w:rsidP="00344261">
      <w:r w:rsidRPr="000D1A36">
        <w:t xml:space="preserve">The papers by </w:t>
      </w:r>
      <w:proofErr w:type="spellStart"/>
      <w:r w:rsidRPr="000D1A36">
        <w:t>Siraisi</w:t>
      </w:r>
      <w:proofErr w:type="spellEnd"/>
      <w:r w:rsidRPr="000D1A36">
        <w:t xml:space="preserve"> and Rankin deal </w:t>
      </w:r>
      <w:r w:rsidR="00765A64" w:rsidRPr="000D1A36">
        <w:t>with gendered</w:t>
      </w:r>
      <w:r w:rsidRPr="000D1A36">
        <w:t xml:space="preserve"> temporalities in early modern medicine</w:t>
      </w:r>
      <w:r w:rsidR="000D5652">
        <w:t xml:space="preserve">. </w:t>
      </w:r>
      <w:r w:rsidRPr="000D1A36">
        <w:t xml:space="preserve"> </w:t>
      </w:r>
      <w:r w:rsidR="000D5652">
        <w:t>T</w:t>
      </w:r>
      <w:r w:rsidRPr="000D1A36">
        <w:t>he respective papers provide different entry points into the subject matter</w:t>
      </w:r>
      <w:r w:rsidR="000D5652">
        <w:t>.</w:t>
      </w:r>
      <w:r w:rsidRPr="000D1A36">
        <w:t xml:space="preserve"> </w:t>
      </w:r>
      <w:r w:rsidR="000D5652">
        <w:t xml:space="preserve"> T</w:t>
      </w:r>
      <w:r w:rsidRPr="000D1A36">
        <w:t>he paper by Rankin is suitable for a reader with little to no prior knowledge of the subject matter</w:t>
      </w:r>
      <w:r w:rsidR="000D5652">
        <w:t>,</w:t>
      </w:r>
      <w:r w:rsidRPr="000D1A36">
        <w:t xml:space="preserve"> whereas the paper by Siraisi’s is aimed at those</w:t>
      </w:r>
      <w:r w:rsidR="000D5652">
        <w:t xml:space="preserve"> of</w:t>
      </w:r>
      <w:r w:rsidRPr="000D1A36">
        <w:t xml:space="preserve"> whom already have a background in the humanities and have a familiarity with </w:t>
      </w:r>
      <w:r w:rsidR="003F23D4">
        <w:t xml:space="preserve">Hippocratic and </w:t>
      </w:r>
      <w:r w:rsidRPr="000D1A36">
        <w:t>Galenic texts</w:t>
      </w:r>
      <w:r w:rsidR="003F23D4">
        <w:t xml:space="preserve">. </w:t>
      </w:r>
      <w:r w:rsidRPr="000D1A36">
        <w:t xml:space="preserve">  </w:t>
      </w:r>
    </w:p>
    <w:p w14:paraId="3E3C67C2" w14:textId="16697F11" w:rsidR="000506B8" w:rsidRDefault="00B548A9" w:rsidP="00344261">
      <w:r>
        <w:t xml:space="preserve">When the papers are read separately, the papers highlight different aspects of early modern medicine.  </w:t>
      </w:r>
      <w:r w:rsidR="00031BB9">
        <w:t xml:space="preserve">Rankins paper </w:t>
      </w:r>
      <w:r w:rsidR="003F23D4">
        <w:t>describes women’s</w:t>
      </w:r>
      <w:r w:rsidR="00031BB9">
        <w:t xml:space="preserve"> time as often cyclical in nature and in tune with their own </w:t>
      </w:r>
      <w:r w:rsidR="003F23D4">
        <w:t>bodily rhythms,</w:t>
      </w:r>
      <w:r w:rsidR="00031BB9">
        <w:t xml:space="preserve"> such as menstrual cycles, pregnancy and childbirth as well at the day-to-day activities of collecting botanicals and preparing distillation.  Whereas </w:t>
      </w:r>
      <w:proofErr w:type="spellStart"/>
      <w:r w:rsidR="00031BB9">
        <w:t>Siraisi</w:t>
      </w:r>
      <w:proofErr w:type="spellEnd"/>
      <w:r w:rsidR="00031BB9">
        <w:t xml:space="preserve"> describes male physicians being occupied with time in a more linear fashion by virtue of reading, translating and critiquing historical texts.</w:t>
      </w:r>
      <w:r>
        <w:t xml:space="preserve">  </w:t>
      </w:r>
      <w:r w:rsidR="00031BB9">
        <w:t xml:space="preserve">   </w:t>
      </w:r>
    </w:p>
    <w:p w14:paraId="4B45D8CD" w14:textId="13D87206" w:rsidR="00091639" w:rsidRDefault="00B548A9" w:rsidP="00344261">
      <w:r>
        <w:t>When the papers are read in tandem</w:t>
      </w:r>
      <w:r w:rsidR="000506B8">
        <w:t xml:space="preserve"> as opposed to isolation, they provide a </w:t>
      </w:r>
      <w:r w:rsidR="000D5652">
        <w:t>framework</w:t>
      </w:r>
      <w:r w:rsidR="000506B8">
        <w:t xml:space="preserve"> of woven </w:t>
      </w:r>
      <w:r w:rsidR="000D5652">
        <w:t xml:space="preserve">gendered </w:t>
      </w:r>
      <w:r w:rsidR="000506B8">
        <w:t>temporalties</w:t>
      </w:r>
      <w:r w:rsidR="000D5652">
        <w:t xml:space="preserve"> that were essential for the practice of early modern medicine.  </w:t>
      </w:r>
    </w:p>
    <w:p w14:paraId="3865590F" w14:textId="20CDB7F0" w:rsidR="00A10245" w:rsidRPr="00940DED" w:rsidRDefault="00CF2C7D" w:rsidP="000D67FC">
      <w:pPr>
        <w:rPr>
          <w:b/>
          <w:bCs/>
          <w:u w:val="single"/>
        </w:rPr>
      </w:pPr>
      <w:r w:rsidRPr="00940DED">
        <w:rPr>
          <w:b/>
          <w:bCs/>
          <w:u w:val="single"/>
        </w:rPr>
        <w:t>Bibliography</w:t>
      </w:r>
    </w:p>
    <w:p w14:paraId="2B01996B" w14:textId="77777777" w:rsidR="00CF2C7D" w:rsidRDefault="00CF2C7D" w:rsidP="00CF2C7D">
      <w:r>
        <w:t>Bodin, Jean, Six Books of the Republic, trans. by M.J. Tooley (Oxford: Basil Blackwell, 1945), preamble 12.</w:t>
      </w:r>
    </w:p>
    <w:p w14:paraId="77676C05" w14:textId="77777777" w:rsidR="00CF2C7D" w:rsidRDefault="00CF2C7D" w:rsidP="00CF2C7D">
      <w:r>
        <w:t xml:space="preserve">Dorothea of Mansfeld to Anna of Saxony, 3 May 1557, Dresden, </w:t>
      </w:r>
      <w:proofErr w:type="spellStart"/>
      <w:r>
        <w:t>Sächsisches</w:t>
      </w:r>
      <w:proofErr w:type="spellEnd"/>
      <w:r>
        <w:t xml:space="preserve"> </w:t>
      </w:r>
      <w:proofErr w:type="spellStart"/>
      <w:r>
        <w:t>Hauptstaatsarchiv</w:t>
      </w:r>
      <w:proofErr w:type="spellEnd"/>
      <w:r>
        <w:t xml:space="preserve"> (</w:t>
      </w:r>
      <w:proofErr w:type="spellStart"/>
      <w:r>
        <w:t>SHStA</w:t>
      </w:r>
      <w:proofErr w:type="spellEnd"/>
      <w:r>
        <w:t xml:space="preserve">), </w:t>
      </w:r>
      <w:proofErr w:type="spellStart"/>
      <w:r>
        <w:t>Geheimes</w:t>
      </w:r>
      <w:proofErr w:type="spellEnd"/>
      <w:r>
        <w:t xml:space="preserve"> Archiv, Loc. 8528/2, </w:t>
      </w:r>
      <w:proofErr w:type="spellStart"/>
      <w:r>
        <w:t>fols</w:t>
      </w:r>
      <w:proofErr w:type="spellEnd"/>
      <w:r>
        <w:t>. 20–20r.</w:t>
      </w:r>
    </w:p>
    <w:p w14:paraId="55A7E6F6" w14:textId="77777777" w:rsidR="00CF2C7D" w:rsidRDefault="00CF2C7D" w:rsidP="00CF2C7D">
      <w:r>
        <w:t>MacArthur Foundation, ‘Nancy Siraisi’, MacArthur Fellows Program, 2008 https://www.macfound.org/fellows/class-of-2008/nancy-siraisi [accessed 26 October 2025].</w:t>
      </w:r>
    </w:p>
    <w:p w14:paraId="255461FB" w14:textId="77777777" w:rsidR="00CF2C7D" w:rsidRDefault="00CF2C7D" w:rsidP="00CF2C7D">
      <w:r>
        <w:t xml:space="preserve">Machiavelli, Niccolò, The Discourses, trans. by Harvey C. Mansfield and Nathan Tarcov (Chicago: University of Chicago Press, 1989), I.191; </w:t>
      </w:r>
      <w:proofErr w:type="gramStart"/>
      <w:r>
        <w:t>also</w:t>
      </w:r>
      <w:proofErr w:type="gramEnd"/>
      <w:r>
        <w:t xml:space="preserve"> The Discourses, trans. by Luigi Ricci (London: Routledge &amp; Kegan Paul, 1954), Book I, Proem, p. 90.</w:t>
      </w:r>
    </w:p>
    <w:p w14:paraId="313FA244" w14:textId="77777777" w:rsidR="00CF2C7D" w:rsidRDefault="00CF2C7D" w:rsidP="00CF2C7D">
      <w:r>
        <w:t xml:space="preserve">Rankin, Alisha, </w:t>
      </w:r>
      <w:proofErr w:type="spellStart"/>
      <w:r>
        <w:t>Panaceia’s</w:t>
      </w:r>
      <w:proofErr w:type="spellEnd"/>
      <w:r>
        <w:t xml:space="preserve"> Daughters: Noblewomen as Healers in Early Modern Germany (Chicago: University of Chicago Press, 2013).</w:t>
      </w:r>
    </w:p>
    <w:p w14:paraId="7140DA80" w14:textId="77777777" w:rsidR="00CF2C7D" w:rsidRDefault="00CF2C7D" w:rsidP="00CF2C7D">
      <w:r>
        <w:t>———, ‘Telling Time through Medicine: A Gendered Perspective’, in Gendered Temporalities in the Early Modern World, ed. by Merry E. Wiesner-Hanks (Amsterdam: Amsterdam University Press, 2018), pp. 95–</w:t>
      </w:r>
      <w:r w:rsidRPr="00086E5D">
        <w:t xml:space="preserve"> </w:t>
      </w:r>
      <w:r>
        <w:t>114 https://www.jstor.org/stable/j.ctv8jnz7.10 [accessed 28 October 2025].</w:t>
      </w:r>
    </w:p>
    <w:p w14:paraId="600B4B7F" w14:textId="77777777" w:rsidR="00CF2C7D" w:rsidRDefault="00CF2C7D" w:rsidP="00CF2C7D">
      <w:r>
        <w:t>Renaissance Society of America, ‘Josephine Waters Bennett Lectures’, RSA.org https://www.rsa.org/page/BennettLectures [accessed 26 October 2025].</w:t>
      </w:r>
    </w:p>
    <w:p w14:paraId="2C5C2FAA" w14:textId="77777777" w:rsidR="00CF2C7D" w:rsidRDefault="00CF2C7D" w:rsidP="00CF2C7D">
      <w:r>
        <w:lastRenderedPageBreak/>
        <w:t xml:space="preserve">Review of </w:t>
      </w:r>
      <w:proofErr w:type="spellStart"/>
      <w:r>
        <w:t>Panaceia’s</w:t>
      </w:r>
      <w:proofErr w:type="spellEnd"/>
      <w:r>
        <w:t xml:space="preserve"> Daughters: Noblewomen as Healers in Early Modern Germany, by Alisha Rankin, The Sixteenth Century Journal, 45 (2014).</w:t>
      </w:r>
    </w:p>
    <w:p w14:paraId="679D4F24" w14:textId="77777777" w:rsidR="00CF2C7D" w:rsidRDefault="00CF2C7D" w:rsidP="00CF2C7D">
      <w:proofErr w:type="spellStart"/>
      <w:r>
        <w:t>Siraisi</w:t>
      </w:r>
      <w:proofErr w:type="spellEnd"/>
      <w:r>
        <w:t>, Nancy G., ‘Anatomizing the Past: Physicians and History in Renaissance Culture’, Renaissance Quarterly, 53.1 (2000), 1–30.</w:t>
      </w:r>
    </w:p>
    <w:p w14:paraId="18F215BC" w14:textId="77777777" w:rsidR="00CF2C7D" w:rsidRDefault="00CF2C7D" w:rsidP="00CF2C7D">
      <w:r>
        <w:t>———, History, Medicine, and the Traditions of Renaissance Learning (Ann Arbor: University of Michigan Press, 2007).</w:t>
      </w:r>
    </w:p>
    <w:p w14:paraId="1A38983A" w14:textId="77777777" w:rsidR="00CF2C7D" w:rsidRDefault="00CF2C7D" w:rsidP="00CF2C7D">
      <w:r>
        <w:t>Tufts University, ‘Alisha Rankin Profile’, Faculty Profiles https://facultyprofiles.tufts.edu/alisha-rankin [accessed 24 October 2025].</w:t>
      </w:r>
    </w:p>
    <w:p w14:paraId="63C60D5A" w14:textId="77777777" w:rsidR="00CF2C7D" w:rsidRDefault="00CF2C7D" w:rsidP="000D67FC"/>
    <w:p w14:paraId="22A8D1BB" w14:textId="77777777" w:rsidR="00CF2C7D" w:rsidRDefault="00CF2C7D" w:rsidP="000D67FC"/>
    <w:p w14:paraId="212671D8" w14:textId="77777777" w:rsidR="001016A3" w:rsidRDefault="001016A3"/>
    <w:p w14:paraId="0FD939C0" w14:textId="77777777" w:rsidR="00D312F4" w:rsidRDefault="00D312F4"/>
    <w:p w14:paraId="09469B70" w14:textId="77777777" w:rsidR="00233420" w:rsidRDefault="00233420"/>
    <w:p w14:paraId="4B0CCD40" w14:textId="77777777" w:rsidR="0065635E" w:rsidRDefault="0065635E" w:rsidP="0065635E"/>
    <w:p w14:paraId="5D42CCD7" w14:textId="77777777" w:rsidR="00A20431" w:rsidRDefault="00A20431" w:rsidP="00A20431">
      <w:pPr>
        <w:pStyle w:val="ListParagraph"/>
        <w:ind w:left="1140"/>
      </w:pPr>
      <w:bookmarkStart w:id="11" w:name="_Hlk212034763"/>
    </w:p>
    <w:bookmarkEnd w:id="11"/>
    <w:p w14:paraId="10D46DB2" w14:textId="77777777" w:rsidR="00EC0994" w:rsidRDefault="00EC0994" w:rsidP="00EC0994">
      <w:pPr>
        <w:ind w:left="360"/>
      </w:pPr>
    </w:p>
    <w:bookmarkEnd w:id="0"/>
    <w:p w14:paraId="4C1918DA" w14:textId="77777777" w:rsidR="008823FE" w:rsidRDefault="008823FE"/>
    <w:p w14:paraId="692EE60B" w14:textId="77777777" w:rsidR="008823FE" w:rsidRDefault="008823FE"/>
    <w:p w14:paraId="6E53C2F8" w14:textId="77777777" w:rsidR="008823FE" w:rsidRDefault="008823FE"/>
    <w:sectPr w:rsidR="008823FE">
      <w:headerReference w:type="default" r:id="rId9"/>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24C8B3" w14:textId="77777777" w:rsidR="00972AD2" w:rsidRDefault="00972AD2" w:rsidP="00273552">
      <w:pPr>
        <w:spacing w:after="0" w:line="240" w:lineRule="auto"/>
      </w:pPr>
      <w:r>
        <w:separator/>
      </w:r>
    </w:p>
  </w:endnote>
  <w:endnote w:type="continuationSeparator" w:id="0">
    <w:p w14:paraId="618B2D92" w14:textId="77777777" w:rsidR="00972AD2" w:rsidRDefault="00972AD2" w:rsidP="002735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50534094"/>
      <w:docPartObj>
        <w:docPartGallery w:val="Page Numbers (Bottom of Page)"/>
        <w:docPartUnique/>
      </w:docPartObj>
    </w:sdtPr>
    <w:sdtEndPr>
      <w:rPr>
        <w:noProof/>
      </w:rPr>
    </w:sdtEndPr>
    <w:sdtContent>
      <w:p w14:paraId="20C442DD" w14:textId="5358A301" w:rsidR="0045670B" w:rsidRDefault="0045670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9CAE331" w14:textId="77777777" w:rsidR="0045670B" w:rsidRDefault="004567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AABD3D" w14:textId="77777777" w:rsidR="00972AD2" w:rsidRDefault="00972AD2" w:rsidP="00273552">
      <w:pPr>
        <w:spacing w:after="0" w:line="240" w:lineRule="auto"/>
      </w:pPr>
      <w:r>
        <w:separator/>
      </w:r>
    </w:p>
  </w:footnote>
  <w:footnote w:type="continuationSeparator" w:id="0">
    <w:p w14:paraId="3F54A31F" w14:textId="77777777" w:rsidR="00972AD2" w:rsidRDefault="00972AD2" w:rsidP="00273552">
      <w:pPr>
        <w:spacing w:after="0" w:line="240" w:lineRule="auto"/>
      </w:pPr>
      <w:r>
        <w:continuationSeparator/>
      </w:r>
    </w:p>
  </w:footnote>
  <w:footnote w:id="1">
    <w:p w14:paraId="348366B6" w14:textId="4C3B2BBE" w:rsidR="00273552" w:rsidRDefault="00273552">
      <w:pPr>
        <w:pStyle w:val="FootnoteText"/>
      </w:pPr>
      <w:r>
        <w:rPr>
          <w:rStyle w:val="FootnoteReference"/>
        </w:rPr>
        <w:footnoteRef/>
      </w:r>
      <w:r>
        <w:t xml:space="preserve"> </w:t>
      </w:r>
      <w:proofErr w:type="spellStart"/>
      <w:r w:rsidRPr="00273552">
        <w:t>Siraisi</w:t>
      </w:r>
      <w:proofErr w:type="spellEnd"/>
      <w:r w:rsidRPr="00273552">
        <w:t xml:space="preserve">, Nancy. 'Anatomizing the Past: Physicians and History in Renaissance Culture.’ Renaissance Quarterly 53, no. 1 (2000): </w:t>
      </w:r>
      <w:r w:rsidR="001572D1">
        <w:t xml:space="preserve">pp. </w:t>
      </w:r>
      <w:r w:rsidRPr="00273552">
        <w:t>1</w:t>
      </w:r>
      <w:r w:rsidR="00B9519E">
        <w:t xml:space="preserve"> - </w:t>
      </w:r>
      <w:r w:rsidRPr="00273552">
        <w:t>30.</w:t>
      </w:r>
    </w:p>
  </w:footnote>
  <w:footnote w:id="2">
    <w:p w14:paraId="359363F3" w14:textId="4429EFB8" w:rsidR="00273552" w:rsidRDefault="00273552">
      <w:pPr>
        <w:pStyle w:val="FootnoteText"/>
      </w:pPr>
      <w:r>
        <w:rPr>
          <w:rStyle w:val="FootnoteReference"/>
        </w:rPr>
        <w:footnoteRef/>
      </w:r>
      <w:r>
        <w:t xml:space="preserve"> </w:t>
      </w:r>
      <w:r w:rsidR="00B9519E" w:rsidRPr="00B9519E">
        <w:t>Alisha Rankin, ‘Telling Time through Medicine: A Gendered Perspective’, in Gendered Temporalities in the Early Modern World, ed. by Merry E. Wiesner-Hanks (Amsterdam: Amsterdam University Press, 2018), pp. 95–114 https://www.jstor.org/stable/j.ctv8jnz7.10 [accessed 28 October 2025].</w:t>
      </w:r>
    </w:p>
  </w:footnote>
  <w:footnote w:id="3">
    <w:p w14:paraId="079E8678" w14:textId="68B2EEA1" w:rsidR="00273552" w:rsidRDefault="00273552">
      <w:pPr>
        <w:pStyle w:val="FootnoteText"/>
      </w:pPr>
      <w:r>
        <w:rPr>
          <w:rStyle w:val="FootnoteReference"/>
        </w:rPr>
        <w:footnoteRef/>
      </w:r>
      <w:r>
        <w:t xml:space="preserve"> </w:t>
      </w:r>
      <w:r w:rsidR="00B9519E" w:rsidRPr="00B9519E">
        <w:t>Tufts University, ‘Alisha Rankin Profile’, Faculty Profiles https://facultyprofiles.tufts.edu/alisha-rankin [accessed 24 October 2025</w:t>
      </w:r>
      <w:proofErr w:type="gramStart"/>
      <w:r w:rsidR="00B9519E" w:rsidRPr="00B9519E">
        <w:t>].</w:t>
      </w:r>
      <w:r w:rsidR="00BF61A0" w:rsidRPr="00BF61A0">
        <w:t>.</w:t>
      </w:r>
      <w:proofErr w:type="gramEnd"/>
    </w:p>
  </w:footnote>
  <w:footnote w:id="4">
    <w:p w14:paraId="1DED63E7" w14:textId="5B292C37" w:rsidR="00273552" w:rsidRDefault="00273552">
      <w:pPr>
        <w:pStyle w:val="FootnoteText"/>
      </w:pPr>
      <w:r>
        <w:rPr>
          <w:rStyle w:val="FootnoteReference"/>
        </w:rPr>
        <w:footnoteRef/>
      </w:r>
      <w:r>
        <w:t xml:space="preserve"> </w:t>
      </w:r>
      <w:r w:rsidRPr="00273552">
        <w:t xml:space="preserve">Rankin, Alisha. </w:t>
      </w:r>
      <w:proofErr w:type="spellStart"/>
      <w:r w:rsidRPr="00273552">
        <w:t>Panaceia’s</w:t>
      </w:r>
      <w:proofErr w:type="spellEnd"/>
      <w:r w:rsidRPr="00273552">
        <w:t xml:space="preserve"> Daughters: Noblewomen as Healers in Early Modern Germany. Chicago: University of Chicago Press, 2013.</w:t>
      </w:r>
    </w:p>
  </w:footnote>
  <w:footnote w:id="5">
    <w:p w14:paraId="3B3C1C22" w14:textId="53667763" w:rsidR="00514A5B" w:rsidRDefault="00514A5B">
      <w:pPr>
        <w:pStyle w:val="FootnoteText"/>
      </w:pPr>
      <w:r>
        <w:rPr>
          <w:rStyle w:val="FootnoteReference"/>
        </w:rPr>
        <w:footnoteRef/>
      </w:r>
      <w:r>
        <w:t xml:space="preserve"> </w:t>
      </w:r>
      <w:proofErr w:type="spellStart"/>
      <w:r w:rsidRPr="00514A5B">
        <w:t>Siraisi</w:t>
      </w:r>
      <w:proofErr w:type="spellEnd"/>
      <w:r w:rsidRPr="00514A5B">
        <w:t>, Nancy G. History, Medicine, and the Traditions of Renaissance Learning. Ann Arbor: University of Michigan Press, 2007.</w:t>
      </w:r>
    </w:p>
  </w:footnote>
  <w:footnote w:id="6">
    <w:p w14:paraId="0648CEC2" w14:textId="03DD3DB4" w:rsidR="005F446B" w:rsidRDefault="005F446B">
      <w:pPr>
        <w:pStyle w:val="FootnoteText"/>
      </w:pPr>
      <w:r>
        <w:rPr>
          <w:rStyle w:val="FootnoteReference"/>
        </w:rPr>
        <w:footnoteRef/>
      </w:r>
      <w:r>
        <w:t xml:space="preserve"> </w:t>
      </w:r>
      <w:r w:rsidR="00B9519E" w:rsidRPr="00B9519E">
        <w:t>MacArthur Foundation, ‘Nancy Siraisi’, MacArthur Fellows Program, 2008</w:t>
      </w:r>
      <w:r w:rsidR="00C37BB1">
        <w:t>.</w:t>
      </w:r>
      <w:r w:rsidR="00B9519E" w:rsidRPr="00B9519E">
        <w:t xml:space="preserve"> https://www.macfound.org/fellows/class-of-2008/nancy-siraisi [accessed 24 October 2025].</w:t>
      </w:r>
    </w:p>
  </w:footnote>
  <w:footnote w:id="7">
    <w:p w14:paraId="38882431" w14:textId="67C6E140" w:rsidR="005E6EAC" w:rsidRDefault="005E6EAC">
      <w:pPr>
        <w:pStyle w:val="FootnoteText"/>
      </w:pPr>
      <w:r>
        <w:rPr>
          <w:rStyle w:val="FootnoteReference"/>
        </w:rPr>
        <w:footnoteRef/>
      </w:r>
      <w:r>
        <w:t xml:space="preserve"> </w:t>
      </w:r>
      <w:proofErr w:type="spellStart"/>
      <w:r w:rsidRPr="005E6EAC">
        <w:t>Siraisi</w:t>
      </w:r>
      <w:proofErr w:type="spellEnd"/>
      <w:r w:rsidRPr="005E6EAC">
        <w:t>, Anatomizing the Past,</w:t>
      </w:r>
      <w:r w:rsidR="00B9519E">
        <w:t xml:space="preserve"> pp.</w:t>
      </w:r>
      <w:r w:rsidRPr="005E6EAC">
        <w:t xml:space="preserve"> 1–30.</w:t>
      </w:r>
    </w:p>
  </w:footnote>
  <w:footnote w:id="8">
    <w:p w14:paraId="582558F2" w14:textId="13E953D4" w:rsidR="005E6EAC" w:rsidRDefault="005E6EAC">
      <w:pPr>
        <w:pStyle w:val="FootnoteText"/>
      </w:pPr>
      <w:r>
        <w:rPr>
          <w:rStyle w:val="FootnoteReference"/>
        </w:rPr>
        <w:footnoteRef/>
      </w:r>
      <w:r>
        <w:t xml:space="preserve"> </w:t>
      </w:r>
      <w:r w:rsidR="004F5849" w:rsidRPr="004F5849">
        <w:t>Renaissance Society of America, ‘Josephine Waters Bennett Lectures’, RSA.org https://www.rsa.org/page/BennettLectures [accessed 26 October 2025].</w:t>
      </w:r>
    </w:p>
  </w:footnote>
  <w:footnote w:id="9">
    <w:p w14:paraId="476E1B8F" w14:textId="45CFD4EE" w:rsidR="005E6EAC" w:rsidRDefault="005E6EAC">
      <w:pPr>
        <w:pStyle w:val="FootnoteText"/>
      </w:pPr>
      <w:r>
        <w:rPr>
          <w:rStyle w:val="FootnoteReference"/>
        </w:rPr>
        <w:footnoteRef/>
      </w:r>
      <w:r w:rsidRPr="005E6EAC">
        <w:t xml:space="preserve"> Rankin, </w:t>
      </w:r>
      <w:proofErr w:type="spellStart"/>
      <w:r w:rsidRPr="005E6EAC">
        <w:t>Panaceia’s</w:t>
      </w:r>
      <w:proofErr w:type="spellEnd"/>
      <w:r w:rsidRPr="005E6EAC">
        <w:t xml:space="preserve"> Daughters.</w:t>
      </w:r>
    </w:p>
  </w:footnote>
  <w:footnote w:id="10">
    <w:p w14:paraId="5A183F3E" w14:textId="75CCECAD" w:rsidR="00494223" w:rsidRDefault="00494223">
      <w:pPr>
        <w:pStyle w:val="FootnoteText"/>
      </w:pPr>
      <w:r>
        <w:rPr>
          <w:rStyle w:val="FootnoteReference"/>
        </w:rPr>
        <w:footnoteRef/>
      </w:r>
      <w:r>
        <w:t xml:space="preserve"> </w:t>
      </w:r>
      <w:r w:rsidRPr="00494223">
        <w:t xml:space="preserve">Review of Rankin, </w:t>
      </w:r>
      <w:proofErr w:type="spellStart"/>
      <w:r w:rsidRPr="00494223">
        <w:t>Panaceia's</w:t>
      </w:r>
      <w:proofErr w:type="spellEnd"/>
      <w:r w:rsidRPr="00494223">
        <w:t xml:space="preserve"> Daughters: Noblewomen as Healers in Early Modern Germany.” The Sixteenth Century Journal, 2014.</w:t>
      </w:r>
    </w:p>
  </w:footnote>
  <w:footnote w:id="11">
    <w:p w14:paraId="36DD1B86" w14:textId="59AB1882" w:rsidR="00494223" w:rsidRDefault="00494223">
      <w:pPr>
        <w:pStyle w:val="FootnoteText"/>
      </w:pPr>
      <w:r>
        <w:rPr>
          <w:rStyle w:val="FootnoteReference"/>
        </w:rPr>
        <w:footnoteRef/>
      </w:r>
      <w:r>
        <w:t xml:space="preserve"> </w:t>
      </w:r>
      <w:r w:rsidRPr="00494223">
        <w:t xml:space="preserve">Rankin, Telling Time through Medicine, </w:t>
      </w:r>
      <w:r w:rsidR="004F5849">
        <w:t xml:space="preserve">p. </w:t>
      </w:r>
      <w:r w:rsidRPr="00494223">
        <w:t>98.</w:t>
      </w:r>
    </w:p>
  </w:footnote>
  <w:footnote w:id="12">
    <w:p w14:paraId="68EABF44" w14:textId="4C75B011" w:rsidR="00494223" w:rsidRDefault="00494223">
      <w:pPr>
        <w:pStyle w:val="FootnoteText"/>
      </w:pPr>
      <w:r>
        <w:rPr>
          <w:rStyle w:val="FootnoteReference"/>
        </w:rPr>
        <w:footnoteRef/>
      </w:r>
      <w:r>
        <w:t xml:space="preserve"> </w:t>
      </w:r>
      <w:r w:rsidR="004F5849">
        <w:t>Ibid.</w:t>
      </w:r>
      <w:r w:rsidRPr="00494223">
        <w:t xml:space="preserve">, </w:t>
      </w:r>
      <w:r w:rsidR="004F5849">
        <w:t xml:space="preserve">p. </w:t>
      </w:r>
      <w:r>
        <w:t>102.</w:t>
      </w:r>
    </w:p>
  </w:footnote>
  <w:footnote w:id="13">
    <w:p w14:paraId="586B5E22" w14:textId="3547DDBE" w:rsidR="00494223" w:rsidRDefault="00494223">
      <w:pPr>
        <w:pStyle w:val="FootnoteText"/>
      </w:pPr>
      <w:r>
        <w:rPr>
          <w:rStyle w:val="FootnoteReference"/>
        </w:rPr>
        <w:footnoteRef/>
      </w:r>
      <w:r>
        <w:t xml:space="preserve"> </w:t>
      </w:r>
      <w:r w:rsidR="004F5849">
        <w:t>Ibid</w:t>
      </w:r>
      <w:r w:rsidR="00E9397D">
        <w:t>.,</w:t>
      </w:r>
      <w:r w:rsidRPr="00494223">
        <w:t xml:space="preserve"> </w:t>
      </w:r>
      <w:r w:rsidR="004F5849">
        <w:t xml:space="preserve">p. </w:t>
      </w:r>
      <w:r>
        <w:t>104</w:t>
      </w:r>
      <w:r w:rsidRPr="00494223">
        <w:t>.</w:t>
      </w:r>
    </w:p>
  </w:footnote>
  <w:footnote w:id="14">
    <w:p w14:paraId="015C7A69" w14:textId="7A78A475" w:rsidR="006522E0" w:rsidRDefault="006522E0">
      <w:pPr>
        <w:pStyle w:val="FootnoteText"/>
      </w:pPr>
      <w:r>
        <w:rPr>
          <w:rStyle w:val="FootnoteReference"/>
        </w:rPr>
        <w:footnoteRef/>
      </w:r>
      <w:r>
        <w:t xml:space="preserve"> </w:t>
      </w:r>
      <w:r w:rsidRPr="006522E0">
        <w:t xml:space="preserve">- </w:t>
      </w:r>
      <w:r w:rsidR="00C37BB1" w:rsidRPr="00C37BB1">
        <w:t>MacArthur Foundation, ‘Nancy Siraisi’, MacArthur Fellows Class of 2008 https://www.macfound.org/fellows/class-of-2008/nancy-siraisi [accessed 26 October 2025].</w:t>
      </w:r>
    </w:p>
  </w:footnote>
  <w:footnote w:id="15">
    <w:p w14:paraId="6407C431" w14:textId="3A28587F" w:rsidR="006522E0" w:rsidRDefault="006522E0">
      <w:pPr>
        <w:pStyle w:val="FootnoteText"/>
      </w:pPr>
      <w:r>
        <w:rPr>
          <w:rStyle w:val="FootnoteReference"/>
        </w:rPr>
        <w:footnoteRef/>
      </w:r>
      <w:r>
        <w:t xml:space="preserve"> </w:t>
      </w:r>
      <w:bookmarkStart w:id="7" w:name="_Hlk212451209"/>
      <w:proofErr w:type="spellStart"/>
      <w:r w:rsidR="00DE375E" w:rsidRPr="00DE375E">
        <w:t>Siraisi</w:t>
      </w:r>
      <w:proofErr w:type="spellEnd"/>
      <w:r w:rsidR="00DE375E" w:rsidRPr="00DE375E">
        <w:t xml:space="preserve">, Anatomizing the Past, </w:t>
      </w:r>
      <w:r w:rsidR="004F5849">
        <w:t xml:space="preserve">p. </w:t>
      </w:r>
      <w:r w:rsidR="00DE375E" w:rsidRPr="00DE375E">
        <w:t>1</w:t>
      </w:r>
      <w:r w:rsidR="00DE375E">
        <w:t>.</w:t>
      </w:r>
      <w:bookmarkEnd w:id="7"/>
    </w:p>
  </w:footnote>
  <w:footnote w:id="16">
    <w:p w14:paraId="3CA2CE3F" w14:textId="23EDAE88" w:rsidR="00DE375E" w:rsidRDefault="00DE375E">
      <w:pPr>
        <w:pStyle w:val="FootnoteText"/>
      </w:pPr>
      <w:r>
        <w:rPr>
          <w:rStyle w:val="FootnoteReference"/>
        </w:rPr>
        <w:footnoteRef/>
      </w:r>
      <w:r>
        <w:t xml:space="preserve"> </w:t>
      </w:r>
      <w:r w:rsidRPr="00DE375E">
        <w:t>Bodin, 1945, preamble 12</w:t>
      </w:r>
      <w:r w:rsidR="00C37BB1">
        <w:t>.</w:t>
      </w:r>
    </w:p>
  </w:footnote>
  <w:footnote w:id="17">
    <w:p w14:paraId="38A364C2" w14:textId="1A053FB7" w:rsidR="00DE375E" w:rsidRDefault="00DE375E">
      <w:pPr>
        <w:pStyle w:val="FootnoteText"/>
      </w:pPr>
      <w:r>
        <w:rPr>
          <w:rStyle w:val="FootnoteReference"/>
        </w:rPr>
        <w:footnoteRef/>
      </w:r>
      <w:r>
        <w:t xml:space="preserve"> </w:t>
      </w:r>
      <w:r w:rsidRPr="00DE375E">
        <w:t xml:space="preserve">Dorothea of Mansfeld to Anna of Saxony, 3 May 1557, Dresden, </w:t>
      </w:r>
      <w:proofErr w:type="spellStart"/>
      <w:r w:rsidRPr="00DE375E">
        <w:t>Sächsisches</w:t>
      </w:r>
      <w:proofErr w:type="spellEnd"/>
      <w:r w:rsidRPr="00DE375E">
        <w:t xml:space="preserve"> </w:t>
      </w:r>
      <w:proofErr w:type="spellStart"/>
      <w:r w:rsidRPr="00DE375E">
        <w:t>Hauptstaatsarchiv</w:t>
      </w:r>
      <w:proofErr w:type="spellEnd"/>
      <w:r w:rsidRPr="00DE375E">
        <w:t xml:space="preserve"> (</w:t>
      </w:r>
      <w:proofErr w:type="spellStart"/>
      <w:r w:rsidRPr="00DE375E">
        <w:t>SHStA</w:t>
      </w:r>
      <w:proofErr w:type="spellEnd"/>
      <w:r w:rsidRPr="00DE375E">
        <w:t xml:space="preserve">), </w:t>
      </w:r>
      <w:proofErr w:type="spellStart"/>
      <w:r w:rsidRPr="00DE375E">
        <w:t>Geheimes</w:t>
      </w:r>
      <w:proofErr w:type="spellEnd"/>
      <w:r w:rsidRPr="00DE375E">
        <w:t xml:space="preserve"> Archiv, Loc, 8528/</w:t>
      </w:r>
      <w:proofErr w:type="gramStart"/>
      <w:r w:rsidRPr="00DE375E">
        <w:t>2,fols</w:t>
      </w:r>
      <w:proofErr w:type="gramEnd"/>
      <w:r w:rsidR="004F5849">
        <w:t>,</w:t>
      </w:r>
      <w:r w:rsidRPr="00DE375E">
        <w:t xml:space="preserve"> </w:t>
      </w:r>
      <w:r w:rsidR="004F5849">
        <w:t xml:space="preserve">p. </w:t>
      </w:r>
      <w:r w:rsidRPr="00DE375E">
        <w:t>20-20r</w:t>
      </w:r>
      <w:r>
        <w:t>.</w:t>
      </w:r>
    </w:p>
  </w:footnote>
  <w:footnote w:id="18">
    <w:p w14:paraId="6B8ACB7F" w14:textId="3B28B67D" w:rsidR="004D6FA2" w:rsidRDefault="004D6FA2">
      <w:pPr>
        <w:pStyle w:val="FootnoteText"/>
      </w:pPr>
      <w:r>
        <w:rPr>
          <w:rStyle w:val="FootnoteReference"/>
        </w:rPr>
        <w:footnoteRef/>
      </w:r>
      <w:r>
        <w:t xml:space="preserve"> </w:t>
      </w:r>
      <w:proofErr w:type="spellStart"/>
      <w:r w:rsidRPr="004D6FA2">
        <w:t>Siraisi</w:t>
      </w:r>
      <w:proofErr w:type="spellEnd"/>
      <w:r w:rsidRPr="004D6FA2">
        <w:t>, Anatomizing the Past,</w:t>
      </w:r>
      <w:r w:rsidR="004F5849">
        <w:t xml:space="preserve"> p.</w:t>
      </w:r>
      <w:r>
        <w:t>2</w:t>
      </w:r>
      <w:r w:rsidR="00C37BB1">
        <w:t>.</w:t>
      </w:r>
    </w:p>
  </w:footnote>
  <w:footnote w:id="19">
    <w:p w14:paraId="60FAF269" w14:textId="29AEAE7B" w:rsidR="004D6FA2" w:rsidRDefault="004D6FA2">
      <w:pPr>
        <w:pStyle w:val="FootnoteText"/>
      </w:pPr>
      <w:r>
        <w:rPr>
          <w:rStyle w:val="FootnoteReference"/>
        </w:rPr>
        <w:footnoteRef/>
      </w:r>
      <w:r>
        <w:t xml:space="preserve"> </w:t>
      </w:r>
      <w:r w:rsidR="00E9397D">
        <w:t>Ibid.</w:t>
      </w:r>
    </w:p>
  </w:footnote>
  <w:footnote w:id="20">
    <w:p w14:paraId="40670A03" w14:textId="5994C3CF" w:rsidR="00A309C3" w:rsidRDefault="00A309C3">
      <w:pPr>
        <w:pStyle w:val="FootnoteText"/>
      </w:pPr>
      <w:r>
        <w:rPr>
          <w:rStyle w:val="FootnoteReference"/>
        </w:rPr>
        <w:footnoteRef/>
      </w:r>
      <w:r>
        <w:t xml:space="preserve"> </w:t>
      </w:r>
      <w:r w:rsidRPr="00A309C3">
        <w:t>Machiavelli 1989 (trans Gilbert) 1 :191; 1954 book 1 proem 90</w:t>
      </w:r>
      <w:r w:rsidR="00C37BB1">
        <w:t>.</w:t>
      </w:r>
    </w:p>
  </w:footnote>
  <w:footnote w:id="21">
    <w:p w14:paraId="73A7B178" w14:textId="0E1A9203" w:rsidR="00BF5405" w:rsidRDefault="00BF5405">
      <w:pPr>
        <w:pStyle w:val="FootnoteText"/>
      </w:pPr>
      <w:r>
        <w:rPr>
          <w:rStyle w:val="FootnoteReference"/>
        </w:rPr>
        <w:footnoteRef/>
      </w:r>
      <w:r>
        <w:t xml:space="preserve"> </w:t>
      </w:r>
      <w:r w:rsidRPr="00BF5405">
        <w:t xml:space="preserve">Rankin, Telling Time through Medicine, </w:t>
      </w:r>
      <w:r w:rsidR="004F5849">
        <w:t>p.</w:t>
      </w:r>
      <w:r w:rsidRPr="00BF5405">
        <w:t>98</w:t>
      </w:r>
      <w:r w:rsidR="00C37BB1">
        <w:t>.</w:t>
      </w:r>
    </w:p>
  </w:footnote>
  <w:footnote w:id="22">
    <w:p w14:paraId="74587593" w14:textId="38040AAE" w:rsidR="009F0E18" w:rsidRDefault="009F0E18">
      <w:pPr>
        <w:pStyle w:val="FootnoteText"/>
      </w:pPr>
      <w:r>
        <w:rPr>
          <w:rStyle w:val="FootnoteReference"/>
        </w:rPr>
        <w:footnoteRef/>
      </w:r>
      <w:r>
        <w:t xml:space="preserve"> </w:t>
      </w:r>
      <w:bookmarkStart w:id="8" w:name="_Hlk212452214"/>
      <w:r w:rsidR="00E9397D">
        <w:t>Ibid.,</w:t>
      </w:r>
      <w:r w:rsidRPr="009F0E18">
        <w:t xml:space="preserve"> </w:t>
      </w:r>
      <w:r w:rsidR="004F5849">
        <w:t>p.</w:t>
      </w:r>
      <w:r>
        <w:t>103</w:t>
      </w:r>
      <w:r w:rsidR="00C37BB1">
        <w:t>.</w:t>
      </w:r>
    </w:p>
    <w:bookmarkEnd w:id="8"/>
  </w:footnote>
  <w:footnote w:id="23">
    <w:p w14:paraId="1052C952" w14:textId="761A7D51" w:rsidR="009F0E18" w:rsidRDefault="009F0E18">
      <w:pPr>
        <w:pStyle w:val="FootnoteText"/>
      </w:pPr>
      <w:r>
        <w:rPr>
          <w:rStyle w:val="FootnoteReference"/>
        </w:rPr>
        <w:footnoteRef/>
      </w:r>
      <w:r>
        <w:t xml:space="preserve"> </w:t>
      </w:r>
      <w:r w:rsidR="00E9397D">
        <w:t>I</w:t>
      </w:r>
      <w:r>
        <w:t>bid</w:t>
      </w:r>
      <w:r w:rsidR="00E9397D">
        <w:t>.</w:t>
      </w:r>
    </w:p>
  </w:footnote>
  <w:footnote w:id="24">
    <w:p w14:paraId="6036D319" w14:textId="0FE0A419" w:rsidR="009F0E18" w:rsidRDefault="009F0E18">
      <w:pPr>
        <w:pStyle w:val="FootnoteText"/>
      </w:pPr>
      <w:r>
        <w:rPr>
          <w:rStyle w:val="FootnoteReference"/>
        </w:rPr>
        <w:footnoteRef/>
      </w:r>
      <w:r>
        <w:t xml:space="preserve"> </w:t>
      </w:r>
      <w:proofErr w:type="spellStart"/>
      <w:r w:rsidR="00D76A10" w:rsidRPr="00D76A10">
        <w:t>Siraisi</w:t>
      </w:r>
      <w:proofErr w:type="spellEnd"/>
      <w:r w:rsidR="00D76A10" w:rsidRPr="00D76A10">
        <w:t xml:space="preserve">, Anatomizing the Past, </w:t>
      </w:r>
      <w:r w:rsidR="00D76A10">
        <w:t>10</w:t>
      </w:r>
      <w:r w:rsidR="00C37BB1">
        <w:t>.</w:t>
      </w:r>
    </w:p>
  </w:footnote>
  <w:footnote w:id="25">
    <w:p w14:paraId="41403DD5" w14:textId="014A064F" w:rsidR="00853E5A" w:rsidRDefault="00853E5A">
      <w:pPr>
        <w:pStyle w:val="FootnoteText"/>
      </w:pPr>
      <w:r>
        <w:rPr>
          <w:rStyle w:val="FootnoteReference"/>
        </w:rPr>
        <w:footnoteRef/>
      </w:r>
      <w:r>
        <w:t xml:space="preserve"> </w:t>
      </w:r>
      <w:r w:rsidRPr="00853E5A">
        <w:t xml:space="preserve">Rankin, Telling Time through Medicine, </w:t>
      </w:r>
      <w:r w:rsidR="004F5849">
        <w:t>p.</w:t>
      </w:r>
      <w:r>
        <w:t>97</w:t>
      </w:r>
      <w:r w:rsidR="00C37BB1">
        <w:t>.</w:t>
      </w:r>
    </w:p>
  </w:footnote>
  <w:footnote w:id="26">
    <w:p w14:paraId="0C19FBBB" w14:textId="05CE2CB9" w:rsidR="00853E5A" w:rsidRDefault="00853E5A">
      <w:pPr>
        <w:pStyle w:val="FootnoteText"/>
      </w:pPr>
      <w:r>
        <w:rPr>
          <w:rStyle w:val="FootnoteReference"/>
        </w:rPr>
        <w:footnoteRef/>
      </w:r>
      <w:r>
        <w:t xml:space="preserve"> </w:t>
      </w:r>
      <w:r w:rsidRPr="00853E5A">
        <w:t xml:space="preserve">Rankin, Telling Time through Medicine, </w:t>
      </w:r>
      <w:r w:rsidR="004F5849">
        <w:t>p.</w:t>
      </w:r>
      <w:r w:rsidRPr="00853E5A">
        <w:t>10</w:t>
      </w:r>
      <w:r>
        <w:t>4</w:t>
      </w:r>
      <w:r w:rsidR="00841B9F">
        <w:t>.</w:t>
      </w:r>
    </w:p>
  </w:footnote>
  <w:footnote w:id="27">
    <w:p w14:paraId="37838461" w14:textId="34E3CD69" w:rsidR="00853E5A" w:rsidRDefault="00853E5A">
      <w:pPr>
        <w:pStyle w:val="FootnoteText"/>
      </w:pPr>
      <w:r>
        <w:rPr>
          <w:rStyle w:val="FootnoteReference"/>
        </w:rPr>
        <w:footnoteRef/>
      </w:r>
      <w:r>
        <w:t xml:space="preserve"> </w:t>
      </w:r>
      <w:r w:rsidR="00E9397D">
        <w:t>Ibid.</w:t>
      </w:r>
      <w:r w:rsidRPr="00853E5A">
        <w:t xml:space="preserve">, </w:t>
      </w:r>
      <w:r w:rsidR="004F5849">
        <w:t>p.</w:t>
      </w:r>
      <w:r w:rsidRPr="00853E5A">
        <w:t>10</w:t>
      </w:r>
      <w:r>
        <w:t>8</w:t>
      </w:r>
      <w:r w:rsidR="00841B9F">
        <w:t>.</w:t>
      </w:r>
    </w:p>
  </w:footnote>
  <w:footnote w:id="28">
    <w:p w14:paraId="3B448F60" w14:textId="425A27FF" w:rsidR="00853E5A" w:rsidRDefault="00853E5A">
      <w:pPr>
        <w:pStyle w:val="FootnoteText"/>
      </w:pPr>
      <w:r>
        <w:rPr>
          <w:rStyle w:val="FootnoteReference"/>
        </w:rPr>
        <w:footnoteRef/>
      </w:r>
      <w:r>
        <w:t xml:space="preserve"> </w:t>
      </w:r>
      <w:r w:rsidR="00E9397D">
        <w:t>Ibid.,</w:t>
      </w:r>
      <w:r w:rsidRPr="00853E5A">
        <w:t xml:space="preserve"> </w:t>
      </w:r>
      <w:r w:rsidR="004F5849">
        <w:t>p.</w:t>
      </w:r>
      <w:r w:rsidRPr="00853E5A">
        <w:t>10</w:t>
      </w:r>
      <w:r>
        <w:t>6</w:t>
      </w:r>
      <w:r w:rsidR="00841B9F">
        <w:t>.</w:t>
      </w:r>
    </w:p>
  </w:footnote>
  <w:footnote w:id="29">
    <w:p w14:paraId="38F102FC" w14:textId="6A56A6B5" w:rsidR="00841B9F" w:rsidRDefault="00841B9F">
      <w:pPr>
        <w:pStyle w:val="FootnoteText"/>
      </w:pPr>
      <w:r>
        <w:rPr>
          <w:rStyle w:val="FootnoteReference"/>
        </w:rPr>
        <w:footnoteRef/>
      </w:r>
      <w:r>
        <w:t xml:space="preserve"> </w:t>
      </w:r>
      <w:r w:rsidR="00E9397D">
        <w:t>Ibid.,</w:t>
      </w:r>
      <w:r w:rsidRPr="00841B9F">
        <w:t xml:space="preserve"> </w:t>
      </w:r>
      <w:r w:rsidR="004F5849">
        <w:t xml:space="preserve">p. </w:t>
      </w:r>
      <w:r w:rsidRPr="00841B9F">
        <w:t>1</w:t>
      </w:r>
      <w:r>
        <w:t>10.</w:t>
      </w:r>
    </w:p>
  </w:footnote>
  <w:footnote w:id="30">
    <w:p w14:paraId="51A3C8CD" w14:textId="76C24EB9" w:rsidR="00841B9F" w:rsidRDefault="00841B9F">
      <w:pPr>
        <w:pStyle w:val="FootnoteText"/>
      </w:pPr>
      <w:r>
        <w:rPr>
          <w:rStyle w:val="FootnoteReference"/>
        </w:rPr>
        <w:footnoteRef/>
      </w:r>
      <w:r>
        <w:t xml:space="preserve"> </w:t>
      </w:r>
      <w:r w:rsidRPr="00841B9F">
        <w:t xml:space="preserve">Review of Rankin, </w:t>
      </w:r>
      <w:proofErr w:type="spellStart"/>
      <w:r w:rsidRPr="00841B9F">
        <w:t>Panaceia's</w:t>
      </w:r>
      <w:proofErr w:type="spellEnd"/>
      <w:r w:rsidRPr="00841B9F">
        <w:t xml:space="preserve"> Daughters: Noblewomen as Healers in Early Modern Germany.” The Sixteenth Century Journal, 2014.</w:t>
      </w:r>
    </w:p>
  </w:footnote>
  <w:footnote w:id="31">
    <w:p w14:paraId="264E2F8D" w14:textId="79659C48" w:rsidR="00841B9F" w:rsidRDefault="00841B9F">
      <w:pPr>
        <w:pStyle w:val="FootnoteText"/>
      </w:pPr>
      <w:r>
        <w:rPr>
          <w:rStyle w:val="FootnoteReference"/>
        </w:rPr>
        <w:footnoteRef/>
      </w:r>
      <w:r>
        <w:t xml:space="preserve"> </w:t>
      </w:r>
      <w:proofErr w:type="spellStart"/>
      <w:r w:rsidRPr="00841B9F">
        <w:t>Siraisi</w:t>
      </w:r>
      <w:proofErr w:type="spellEnd"/>
      <w:r w:rsidRPr="00841B9F">
        <w:t xml:space="preserve">, Anatomizing the Past, </w:t>
      </w:r>
      <w:r w:rsidR="004F5849">
        <w:t>p.</w:t>
      </w:r>
      <w:r w:rsidRPr="00841B9F">
        <w:t>10</w:t>
      </w:r>
      <w:r>
        <w:t>.</w:t>
      </w:r>
    </w:p>
  </w:footnote>
  <w:footnote w:id="32">
    <w:p w14:paraId="5270F2CD" w14:textId="35B1FEB9" w:rsidR="00841B9F" w:rsidRDefault="00841B9F">
      <w:pPr>
        <w:pStyle w:val="FootnoteText"/>
      </w:pPr>
      <w:r>
        <w:rPr>
          <w:rStyle w:val="FootnoteReference"/>
        </w:rPr>
        <w:footnoteRef/>
      </w:r>
      <w:r>
        <w:t xml:space="preserve"> </w:t>
      </w:r>
      <w:r w:rsidR="00E9397D">
        <w:t>Ibid.,</w:t>
      </w:r>
      <w:r w:rsidRPr="00841B9F">
        <w:t xml:space="preserve"> </w:t>
      </w:r>
      <w:r w:rsidR="004F5849">
        <w:t>p.</w:t>
      </w:r>
      <w:r w:rsidRPr="00841B9F">
        <w:t>1</w:t>
      </w:r>
      <w:r>
        <w:t>.</w:t>
      </w:r>
    </w:p>
  </w:footnote>
  <w:footnote w:id="33">
    <w:p w14:paraId="58673CCC" w14:textId="23100B7A" w:rsidR="00F3436B" w:rsidRDefault="00F3436B">
      <w:pPr>
        <w:pStyle w:val="FootnoteText"/>
      </w:pPr>
      <w:r>
        <w:rPr>
          <w:rStyle w:val="FootnoteReference"/>
        </w:rPr>
        <w:footnoteRef/>
      </w:r>
      <w:r>
        <w:t xml:space="preserve"> Ibid. </w:t>
      </w:r>
    </w:p>
  </w:footnote>
  <w:footnote w:id="34">
    <w:p w14:paraId="662588E4" w14:textId="2C604253" w:rsidR="00F3436B" w:rsidRDefault="00F3436B">
      <w:pPr>
        <w:pStyle w:val="FootnoteText"/>
      </w:pPr>
      <w:r>
        <w:rPr>
          <w:rStyle w:val="FootnoteReference"/>
        </w:rPr>
        <w:footnoteRef/>
      </w:r>
      <w:r>
        <w:t xml:space="preserve"> </w:t>
      </w:r>
      <w:proofErr w:type="spellStart"/>
      <w:r w:rsidRPr="00F3436B">
        <w:t>Siraisi</w:t>
      </w:r>
      <w:proofErr w:type="spellEnd"/>
      <w:r w:rsidRPr="00F3436B">
        <w:t>, Anatomizing the Past,</w:t>
      </w:r>
      <w:r w:rsidR="004F5849">
        <w:t xml:space="preserve"> pp.</w:t>
      </w:r>
      <w:r w:rsidRPr="00F3436B">
        <w:t>1</w:t>
      </w:r>
      <w:r>
        <w:t>-2</w:t>
      </w:r>
      <w:r w:rsidR="00C37BB1">
        <w:t>.</w:t>
      </w:r>
    </w:p>
  </w:footnote>
  <w:footnote w:id="35">
    <w:p w14:paraId="3B8AE6AC" w14:textId="04DDF9F0" w:rsidR="00410F2F" w:rsidRDefault="00410F2F">
      <w:pPr>
        <w:pStyle w:val="FootnoteText"/>
      </w:pPr>
      <w:r>
        <w:rPr>
          <w:rStyle w:val="FootnoteReference"/>
        </w:rPr>
        <w:footnoteRef/>
      </w:r>
      <w:r>
        <w:t xml:space="preserve"> </w:t>
      </w:r>
      <w:r w:rsidRPr="00410F2F">
        <w:t>Rankin, Telling Time through Medicine, 106</w:t>
      </w:r>
      <w:r>
        <w:t>.</w:t>
      </w:r>
    </w:p>
  </w:footnote>
  <w:footnote w:id="36">
    <w:p w14:paraId="2736B245" w14:textId="2EACF93F" w:rsidR="00CF1698" w:rsidRDefault="00CF1698">
      <w:pPr>
        <w:pStyle w:val="FootnoteText"/>
      </w:pPr>
      <w:r>
        <w:rPr>
          <w:rStyle w:val="FootnoteReference"/>
        </w:rPr>
        <w:footnoteRef/>
      </w:r>
      <w:r>
        <w:t xml:space="preserve"> Ibid.</w:t>
      </w:r>
    </w:p>
  </w:footnote>
  <w:footnote w:id="37">
    <w:p w14:paraId="387D3DEE" w14:textId="595D8091" w:rsidR="00765A64" w:rsidRDefault="00765A64">
      <w:pPr>
        <w:pStyle w:val="FootnoteText"/>
      </w:pPr>
      <w:r>
        <w:rPr>
          <w:rStyle w:val="FootnoteReference"/>
        </w:rPr>
        <w:footnoteRef/>
      </w:r>
      <w:r>
        <w:t xml:space="preserve"> </w:t>
      </w:r>
      <w:bookmarkStart w:id="10" w:name="_Hlk212474155"/>
      <w:proofErr w:type="spellStart"/>
      <w:r w:rsidRPr="00765A64">
        <w:t>Siraisi</w:t>
      </w:r>
      <w:proofErr w:type="spellEnd"/>
      <w:r w:rsidRPr="00765A64">
        <w:t xml:space="preserve">, Anatomizing the Past, </w:t>
      </w:r>
      <w:r w:rsidR="004F5849">
        <w:t>p.</w:t>
      </w:r>
      <w:r>
        <w:t>4</w:t>
      </w:r>
      <w:r w:rsidRPr="00765A64">
        <w:t>.</w:t>
      </w:r>
      <w:bookmarkEnd w:id="10"/>
    </w:p>
  </w:footnote>
  <w:footnote w:id="38">
    <w:p w14:paraId="0B466B1E" w14:textId="6868FADE" w:rsidR="003F23D4" w:rsidRDefault="003F23D4">
      <w:pPr>
        <w:pStyle w:val="FootnoteText"/>
      </w:pPr>
      <w:r>
        <w:rPr>
          <w:rStyle w:val="FootnoteReference"/>
        </w:rPr>
        <w:footnoteRef/>
      </w:r>
      <w:r>
        <w:t xml:space="preserve"> </w:t>
      </w:r>
      <w:r w:rsidR="00E9397D">
        <w:t>Ibid.</w:t>
      </w:r>
      <w:r w:rsidRPr="003F23D4">
        <w:t xml:space="preserve">, </w:t>
      </w:r>
      <w:r w:rsidR="004F5849">
        <w:t>p.</w:t>
      </w:r>
      <w:r>
        <w:t>8</w:t>
      </w:r>
      <w:r w:rsidRPr="003F23D4">
        <w: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7C1156" w14:textId="1C2736F0" w:rsidR="007F0A8E" w:rsidRDefault="007F0A8E">
    <w:pPr>
      <w:pStyle w:val="Header"/>
    </w:pPr>
    <w:r w:rsidRPr="007F0A8E">
      <w:t>Silvio (Sid) Marchese-Ragona. Student Number 2518636. HPCA7015. Essay 1. Option 3.</w:t>
    </w:r>
  </w:p>
  <w:p w14:paraId="4A4AFFDC" w14:textId="77777777" w:rsidR="003861D4" w:rsidRDefault="003861D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E54F47"/>
    <w:multiLevelType w:val="hybridMultilevel"/>
    <w:tmpl w:val="97F61D0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A96308C"/>
    <w:multiLevelType w:val="hybridMultilevel"/>
    <w:tmpl w:val="03A66A14"/>
    <w:lvl w:ilvl="0" w:tplc="28A4796E">
      <w:numFmt w:val="bullet"/>
      <w:lvlText w:val=""/>
      <w:lvlJc w:val="left"/>
      <w:pPr>
        <w:ind w:left="720" w:hanging="360"/>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5AD7A7A"/>
    <w:multiLevelType w:val="hybridMultilevel"/>
    <w:tmpl w:val="9242680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6AC019D0"/>
    <w:multiLevelType w:val="hybridMultilevel"/>
    <w:tmpl w:val="154698AC"/>
    <w:lvl w:ilvl="0" w:tplc="0BF87A7A">
      <w:start w:val="1"/>
      <w:numFmt w:val="decimal"/>
      <w:lvlText w:val="%1."/>
      <w:lvlJc w:val="left"/>
      <w:pPr>
        <w:ind w:left="1140" w:hanging="78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415668410">
    <w:abstractNumId w:val="0"/>
  </w:num>
  <w:num w:numId="2" w16cid:durableId="1696347701">
    <w:abstractNumId w:val="2"/>
  </w:num>
  <w:num w:numId="3" w16cid:durableId="429740891">
    <w:abstractNumId w:val="3"/>
  </w:num>
  <w:num w:numId="4" w16cid:durableId="171003229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32FC"/>
    <w:rsid w:val="00002E53"/>
    <w:rsid w:val="000058CF"/>
    <w:rsid w:val="0003144C"/>
    <w:rsid w:val="00031BB9"/>
    <w:rsid w:val="000367A6"/>
    <w:rsid w:val="00046660"/>
    <w:rsid w:val="000506B8"/>
    <w:rsid w:val="00060E01"/>
    <w:rsid w:val="00063759"/>
    <w:rsid w:val="000724B8"/>
    <w:rsid w:val="00091639"/>
    <w:rsid w:val="00095511"/>
    <w:rsid w:val="000C0610"/>
    <w:rsid w:val="000D1A36"/>
    <w:rsid w:val="000D5652"/>
    <w:rsid w:val="000D67FC"/>
    <w:rsid w:val="000E36E2"/>
    <w:rsid w:val="001016A3"/>
    <w:rsid w:val="00133A25"/>
    <w:rsid w:val="001344EC"/>
    <w:rsid w:val="001572D1"/>
    <w:rsid w:val="001737E7"/>
    <w:rsid w:val="001742AF"/>
    <w:rsid w:val="00174893"/>
    <w:rsid w:val="0018044E"/>
    <w:rsid w:val="00193B36"/>
    <w:rsid w:val="001A3A91"/>
    <w:rsid w:val="001D4F3E"/>
    <w:rsid w:val="001F09A7"/>
    <w:rsid w:val="001F5AFC"/>
    <w:rsid w:val="002125DB"/>
    <w:rsid w:val="00226CCA"/>
    <w:rsid w:val="00233420"/>
    <w:rsid w:val="00253231"/>
    <w:rsid w:val="00273552"/>
    <w:rsid w:val="00275C82"/>
    <w:rsid w:val="002A1A17"/>
    <w:rsid w:val="002C49F9"/>
    <w:rsid w:val="002F1B13"/>
    <w:rsid w:val="003062DB"/>
    <w:rsid w:val="00311E0E"/>
    <w:rsid w:val="003127A0"/>
    <w:rsid w:val="00320373"/>
    <w:rsid w:val="00344261"/>
    <w:rsid w:val="00347B25"/>
    <w:rsid w:val="003732CD"/>
    <w:rsid w:val="003732FC"/>
    <w:rsid w:val="003861D4"/>
    <w:rsid w:val="00387E8F"/>
    <w:rsid w:val="003978E6"/>
    <w:rsid w:val="003A5D08"/>
    <w:rsid w:val="003A5E95"/>
    <w:rsid w:val="003B638F"/>
    <w:rsid w:val="003D3B22"/>
    <w:rsid w:val="003D4F14"/>
    <w:rsid w:val="003F23D4"/>
    <w:rsid w:val="00407F27"/>
    <w:rsid w:val="00410F2F"/>
    <w:rsid w:val="00416FDA"/>
    <w:rsid w:val="004367DC"/>
    <w:rsid w:val="00440034"/>
    <w:rsid w:val="00440147"/>
    <w:rsid w:val="00445DD6"/>
    <w:rsid w:val="0045670B"/>
    <w:rsid w:val="004673B4"/>
    <w:rsid w:val="00492990"/>
    <w:rsid w:val="00492CDB"/>
    <w:rsid w:val="00494223"/>
    <w:rsid w:val="004A60AD"/>
    <w:rsid w:val="004B37CA"/>
    <w:rsid w:val="004B453E"/>
    <w:rsid w:val="004D6FA2"/>
    <w:rsid w:val="004F5849"/>
    <w:rsid w:val="00514A5B"/>
    <w:rsid w:val="00527575"/>
    <w:rsid w:val="00536A37"/>
    <w:rsid w:val="0056136F"/>
    <w:rsid w:val="005817F6"/>
    <w:rsid w:val="005A1AC9"/>
    <w:rsid w:val="005B21A1"/>
    <w:rsid w:val="005C1C7C"/>
    <w:rsid w:val="005D4A9D"/>
    <w:rsid w:val="005E6360"/>
    <w:rsid w:val="005E6EAC"/>
    <w:rsid w:val="005F0591"/>
    <w:rsid w:val="005F376D"/>
    <w:rsid w:val="005F446B"/>
    <w:rsid w:val="00621B01"/>
    <w:rsid w:val="006259CD"/>
    <w:rsid w:val="006277FF"/>
    <w:rsid w:val="00634090"/>
    <w:rsid w:val="00635A4B"/>
    <w:rsid w:val="006522E0"/>
    <w:rsid w:val="00652F2C"/>
    <w:rsid w:val="0065635E"/>
    <w:rsid w:val="00680163"/>
    <w:rsid w:val="006921BA"/>
    <w:rsid w:val="006A534E"/>
    <w:rsid w:val="006C10DA"/>
    <w:rsid w:val="006E0618"/>
    <w:rsid w:val="006F1416"/>
    <w:rsid w:val="007008C2"/>
    <w:rsid w:val="007034A6"/>
    <w:rsid w:val="007217E8"/>
    <w:rsid w:val="00724B46"/>
    <w:rsid w:val="00736DD4"/>
    <w:rsid w:val="00751E00"/>
    <w:rsid w:val="00765A64"/>
    <w:rsid w:val="00772233"/>
    <w:rsid w:val="007907CA"/>
    <w:rsid w:val="00796227"/>
    <w:rsid w:val="007A21D3"/>
    <w:rsid w:val="007B6608"/>
    <w:rsid w:val="007C2918"/>
    <w:rsid w:val="007C5857"/>
    <w:rsid w:val="007C639E"/>
    <w:rsid w:val="007D515E"/>
    <w:rsid w:val="007F0A8E"/>
    <w:rsid w:val="008116C2"/>
    <w:rsid w:val="00832EB3"/>
    <w:rsid w:val="00841B9F"/>
    <w:rsid w:val="00841DDE"/>
    <w:rsid w:val="00843BE2"/>
    <w:rsid w:val="00853E5A"/>
    <w:rsid w:val="008762CB"/>
    <w:rsid w:val="00876969"/>
    <w:rsid w:val="008823FE"/>
    <w:rsid w:val="008908DC"/>
    <w:rsid w:val="00896BD1"/>
    <w:rsid w:val="008971E6"/>
    <w:rsid w:val="0089754D"/>
    <w:rsid w:val="008B641B"/>
    <w:rsid w:val="008D67B8"/>
    <w:rsid w:val="00902DA2"/>
    <w:rsid w:val="00924930"/>
    <w:rsid w:val="009311E7"/>
    <w:rsid w:val="009329FB"/>
    <w:rsid w:val="00940DED"/>
    <w:rsid w:val="00940EA8"/>
    <w:rsid w:val="00951775"/>
    <w:rsid w:val="00965D50"/>
    <w:rsid w:val="00972AD2"/>
    <w:rsid w:val="00975B3B"/>
    <w:rsid w:val="009A3123"/>
    <w:rsid w:val="009A4CA7"/>
    <w:rsid w:val="009B1094"/>
    <w:rsid w:val="009C2B44"/>
    <w:rsid w:val="009F0D6B"/>
    <w:rsid w:val="009F0E18"/>
    <w:rsid w:val="00A013B1"/>
    <w:rsid w:val="00A0608A"/>
    <w:rsid w:val="00A0778B"/>
    <w:rsid w:val="00A10245"/>
    <w:rsid w:val="00A13E17"/>
    <w:rsid w:val="00A20431"/>
    <w:rsid w:val="00A309C3"/>
    <w:rsid w:val="00A44ACE"/>
    <w:rsid w:val="00A5223C"/>
    <w:rsid w:val="00A53E28"/>
    <w:rsid w:val="00A84DD9"/>
    <w:rsid w:val="00AB7602"/>
    <w:rsid w:val="00AD4C8E"/>
    <w:rsid w:val="00AF6693"/>
    <w:rsid w:val="00B01F41"/>
    <w:rsid w:val="00B346FF"/>
    <w:rsid w:val="00B430CC"/>
    <w:rsid w:val="00B51AE7"/>
    <w:rsid w:val="00B52092"/>
    <w:rsid w:val="00B5327E"/>
    <w:rsid w:val="00B548A9"/>
    <w:rsid w:val="00B74A2E"/>
    <w:rsid w:val="00B9519E"/>
    <w:rsid w:val="00B953F4"/>
    <w:rsid w:val="00BE4E1D"/>
    <w:rsid w:val="00BF5405"/>
    <w:rsid w:val="00BF61A0"/>
    <w:rsid w:val="00C031FC"/>
    <w:rsid w:val="00C05B34"/>
    <w:rsid w:val="00C06E55"/>
    <w:rsid w:val="00C21069"/>
    <w:rsid w:val="00C22042"/>
    <w:rsid w:val="00C37BB1"/>
    <w:rsid w:val="00C434D6"/>
    <w:rsid w:val="00C66639"/>
    <w:rsid w:val="00C9268C"/>
    <w:rsid w:val="00CC1B3F"/>
    <w:rsid w:val="00CC4814"/>
    <w:rsid w:val="00CD1788"/>
    <w:rsid w:val="00CD4640"/>
    <w:rsid w:val="00CD73A3"/>
    <w:rsid w:val="00CE4F10"/>
    <w:rsid w:val="00CE675E"/>
    <w:rsid w:val="00CF1698"/>
    <w:rsid w:val="00CF2C7D"/>
    <w:rsid w:val="00CF7380"/>
    <w:rsid w:val="00D07B69"/>
    <w:rsid w:val="00D116CA"/>
    <w:rsid w:val="00D312F4"/>
    <w:rsid w:val="00D50F23"/>
    <w:rsid w:val="00D71ACB"/>
    <w:rsid w:val="00D748EC"/>
    <w:rsid w:val="00D76A10"/>
    <w:rsid w:val="00D85830"/>
    <w:rsid w:val="00D85CAC"/>
    <w:rsid w:val="00D93394"/>
    <w:rsid w:val="00D96170"/>
    <w:rsid w:val="00DA2182"/>
    <w:rsid w:val="00DA7EFF"/>
    <w:rsid w:val="00DC6376"/>
    <w:rsid w:val="00DD27B4"/>
    <w:rsid w:val="00DD54AA"/>
    <w:rsid w:val="00DE375E"/>
    <w:rsid w:val="00E03F07"/>
    <w:rsid w:val="00E22DCF"/>
    <w:rsid w:val="00E3689E"/>
    <w:rsid w:val="00E4250B"/>
    <w:rsid w:val="00E44130"/>
    <w:rsid w:val="00E61CA2"/>
    <w:rsid w:val="00E70E69"/>
    <w:rsid w:val="00E90F5F"/>
    <w:rsid w:val="00E9397D"/>
    <w:rsid w:val="00E96E03"/>
    <w:rsid w:val="00EB6509"/>
    <w:rsid w:val="00EB7B27"/>
    <w:rsid w:val="00EC0994"/>
    <w:rsid w:val="00EC61A0"/>
    <w:rsid w:val="00ED1582"/>
    <w:rsid w:val="00EF12A6"/>
    <w:rsid w:val="00F053A3"/>
    <w:rsid w:val="00F3436B"/>
    <w:rsid w:val="00F57655"/>
    <w:rsid w:val="00F77D63"/>
    <w:rsid w:val="00F8387B"/>
    <w:rsid w:val="00FB2E4A"/>
    <w:rsid w:val="00FB7058"/>
    <w:rsid w:val="00FC7B75"/>
    <w:rsid w:val="00FD307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0E66B6F"/>
  <w15:chartTrackingRefBased/>
  <w15:docId w15:val="{02E7702F-B3EC-4953-AEF5-32360E5DDC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1E00"/>
  </w:style>
  <w:style w:type="paragraph" w:styleId="Heading1">
    <w:name w:val="heading 1"/>
    <w:basedOn w:val="Normal"/>
    <w:next w:val="Normal"/>
    <w:link w:val="Heading1Char"/>
    <w:uiPriority w:val="9"/>
    <w:qFormat/>
    <w:rsid w:val="003732FC"/>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3732FC"/>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nhideWhenUsed/>
    <w:qFormat/>
    <w:rsid w:val="003732F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732F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732F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732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732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732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732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2FC"/>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3732F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rsid w:val="003732FC"/>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732F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732F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732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732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732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732FC"/>
    <w:rPr>
      <w:rFonts w:eastAsiaTheme="majorEastAsia" w:cstheme="majorBidi"/>
      <w:color w:val="272727" w:themeColor="text1" w:themeTint="D8"/>
    </w:rPr>
  </w:style>
  <w:style w:type="paragraph" w:styleId="Title">
    <w:name w:val="Title"/>
    <w:basedOn w:val="Normal"/>
    <w:next w:val="Normal"/>
    <w:link w:val="TitleChar"/>
    <w:uiPriority w:val="10"/>
    <w:qFormat/>
    <w:rsid w:val="003732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732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732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732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732FC"/>
    <w:pPr>
      <w:spacing w:before="160"/>
      <w:jc w:val="center"/>
    </w:pPr>
    <w:rPr>
      <w:i/>
      <w:iCs/>
      <w:color w:val="404040" w:themeColor="text1" w:themeTint="BF"/>
    </w:rPr>
  </w:style>
  <w:style w:type="character" w:customStyle="1" w:styleId="QuoteChar">
    <w:name w:val="Quote Char"/>
    <w:basedOn w:val="DefaultParagraphFont"/>
    <w:link w:val="Quote"/>
    <w:uiPriority w:val="29"/>
    <w:rsid w:val="003732FC"/>
    <w:rPr>
      <w:i/>
      <w:iCs/>
      <w:color w:val="404040" w:themeColor="text1" w:themeTint="BF"/>
    </w:rPr>
  </w:style>
  <w:style w:type="paragraph" w:styleId="ListParagraph">
    <w:name w:val="List Paragraph"/>
    <w:basedOn w:val="Normal"/>
    <w:uiPriority w:val="34"/>
    <w:qFormat/>
    <w:rsid w:val="003732FC"/>
    <w:pPr>
      <w:ind w:left="720"/>
      <w:contextualSpacing/>
    </w:pPr>
  </w:style>
  <w:style w:type="character" w:styleId="IntenseEmphasis">
    <w:name w:val="Intense Emphasis"/>
    <w:basedOn w:val="DefaultParagraphFont"/>
    <w:uiPriority w:val="21"/>
    <w:qFormat/>
    <w:rsid w:val="003732FC"/>
    <w:rPr>
      <w:i/>
      <w:iCs/>
      <w:color w:val="2F5496" w:themeColor="accent1" w:themeShade="BF"/>
    </w:rPr>
  </w:style>
  <w:style w:type="paragraph" w:styleId="IntenseQuote">
    <w:name w:val="Intense Quote"/>
    <w:basedOn w:val="Normal"/>
    <w:next w:val="Normal"/>
    <w:link w:val="IntenseQuoteChar"/>
    <w:uiPriority w:val="30"/>
    <w:qFormat/>
    <w:rsid w:val="003732F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732FC"/>
    <w:rPr>
      <w:i/>
      <w:iCs/>
      <w:color w:val="2F5496" w:themeColor="accent1" w:themeShade="BF"/>
    </w:rPr>
  </w:style>
  <w:style w:type="character" w:styleId="IntenseReference">
    <w:name w:val="Intense Reference"/>
    <w:basedOn w:val="DefaultParagraphFont"/>
    <w:uiPriority w:val="32"/>
    <w:qFormat/>
    <w:rsid w:val="003732FC"/>
    <w:rPr>
      <w:b/>
      <w:bCs/>
      <w:smallCaps/>
      <w:color w:val="2F5496" w:themeColor="accent1" w:themeShade="BF"/>
      <w:spacing w:val="5"/>
    </w:rPr>
  </w:style>
  <w:style w:type="character" w:styleId="Hyperlink">
    <w:name w:val="Hyperlink"/>
    <w:basedOn w:val="DefaultParagraphFont"/>
    <w:uiPriority w:val="99"/>
    <w:unhideWhenUsed/>
    <w:rsid w:val="00F053A3"/>
    <w:rPr>
      <w:color w:val="0563C1" w:themeColor="hyperlink"/>
      <w:u w:val="single"/>
    </w:rPr>
  </w:style>
  <w:style w:type="character" w:styleId="UnresolvedMention">
    <w:name w:val="Unresolved Mention"/>
    <w:basedOn w:val="DefaultParagraphFont"/>
    <w:uiPriority w:val="99"/>
    <w:semiHidden/>
    <w:unhideWhenUsed/>
    <w:rsid w:val="00F053A3"/>
    <w:rPr>
      <w:color w:val="605E5C"/>
      <w:shd w:val="clear" w:color="auto" w:fill="E1DFDD"/>
    </w:rPr>
  </w:style>
  <w:style w:type="character" w:styleId="CommentReference">
    <w:name w:val="annotation reference"/>
    <w:basedOn w:val="DefaultParagraphFont"/>
    <w:uiPriority w:val="99"/>
    <w:semiHidden/>
    <w:unhideWhenUsed/>
    <w:rsid w:val="00226CCA"/>
    <w:rPr>
      <w:sz w:val="16"/>
      <w:szCs w:val="16"/>
    </w:rPr>
  </w:style>
  <w:style w:type="paragraph" w:styleId="CommentText">
    <w:name w:val="annotation text"/>
    <w:basedOn w:val="Normal"/>
    <w:link w:val="CommentTextChar"/>
    <w:uiPriority w:val="99"/>
    <w:semiHidden/>
    <w:unhideWhenUsed/>
    <w:rsid w:val="00226CCA"/>
    <w:pPr>
      <w:spacing w:line="240" w:lineRule="auto"/>
    </w:pPr>
    <w:rPr>
      <w:sz w:val="20"/>
      <w:szCs w:val="20"/>
    </w:rPr>
  </w:style>
  <w:style w:type="character" w:customStyle="1" w:styleId="CommentTextChar">
    <w:name w:val="Comment Text Char"/>
    <w:basedOn w:val="DefaultParagraphFont"/>
    <w:link w:val="CommentText"/>
    <w:uiPriority w:val="99"/>
    <w:semiHidden/>
    <w:rsid w:val="00226CCA"/>
    <w:rPr>
      <w:sz w:val="20"/>
      <w:szCs w:val="20"/>
    </w:rPr>
  </w:style>
  <w:style w:type="paragraph" w:styleId="CommentSubject">
    <w:name w:val="annotation subject"/>
    <w:basedOn w:val="CommentText"/>
    <w:next w:val="CommentText"/>
    <w:link w:val="CommentSubjectChar"/>
    <w:uiPriority w:val="99"/>
    <w:semiHidden/>
    <w:unhideWhenUsed/>
    <w:rsid w:val="00226CCA"/>
    <w:rPr>
      <w:b/>
      <w:bCs/>
    </w:rPr>
  </w:style>
  <w:style w:type="character" w:customStyle="1" w:styleId="CommentSubjectChar">
    <w:name w:val="Comment Subject Char"/>
    <w:basedOn w:val="CommentTextChar"/>
    <w:link w:val="CommentSubject"/>
    <w:uiPriority w:val="99"/>
    <w:semiHidden/>
    <w:rsid w:val="00226CCA"/>
    <w:rPr>
      <w:b/>
      <w:bCs/>
      <w:sz w:val="20"/>
      <w:szCs w:val="20"/>
    </w:rPr>
  </w:style>
  <w:style w:type="paragraph" w:styleId="FootnoteText">
    <w:name w:val="footnote text"/>
    <w:basedOn w:val="Normal"/>
    <w:link w:val="FootnoteTextChar"/>
    <w:uiPriority w:val="99"/>
    <w:semiHidden/>
    <w:unhideWhenUsed/>
    <w:rsid w:val="0027355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73552"/>
    <w:rPr>
      <w:sz w:val="20"/>
      <w:szCs w:val="20"/>
    </w:rPr>
  </w:style>
  <w:style w:type="character" w:styleId="FootnoteReference">
    <w:name w:val="footnote reference"/>
    <w:basedOn w:val="DefaultParagraphFont"/>
    <w:uiPriority w:val="99"/>
    <w:semiHidden/>
    <w:unhideWhenUsed/>
    <w:rsid w:val="00273552"/>
    <w:rPr>
      <w:vertAlign w:val="superscript"/>
    </w:rPr>
  </w:style>
  <w:style w:type="character" w:styleId="FollowedHyperlink">
    <w:name w:val="FollowedHyperlink"/>
    <w:basedOn w:val="DefaultParagraphFont"/>
    <w:uiPriority w:val="99"/>
    <w:semiHidden/>
    <w:unhideWhenUsed/>
    <w:rsid w:val="00494223"/>
    <w:rPr>
      <w:color w:val="954F72" w:themeColor="followedHyperlink"/>
      <w:u w:val="single"/>
    </w:rPr>
  </w:style>
  <w:style w:type="paragraph" w:styleId="Header">
    <w:name w:val="header"/>
    <w:basedOn w:val="Normal"/>
    <w:link w:val="HeaderChar"/>
    <w:uiPriority w:val="99"/>
    <w:unhideWhenUsed/>
    <w:rsid w:val="003861D4"/>
    <w:pPr>
      <w:tabs>
        <w:tab w:val="center" w:pos="4680"/>
        <w:tab w:val="right" w:pos="9360"/>
      </w:tabs>
      <w:spacing w:after="0" w:line="240" w:lineRule="auto"/>
    </w:pPr>
  </w:style>
  <w:style w:type="character" w:customStyle="1" w:styleId="HeaderChar">
    <w:name w:val="Header Char"/>
    <w:basedOn w:val="DefaultParagraphFont"/>
    <w:link w:val="Header"/>
    <w:uiPriority w:val="99"/>
    <w:rsid w:val="003861D4"/>
  </w:style>
  <w:style w:type="paragraph" w:styleId="Footer">
    <w:name w:val="footer"/>
    <w:basedOn w:val="Normal"/>
    <w:link w:val="FooterChar"/>
    <w:uiPriority w:val="99"/>
    <w:unhideWhenUsed/>
    <w:rsid w:val="003861D4"/>
    <w:pPr>
      <w:tabs>
        <w:tab w:val="center" w:pos="4680"/>
        <w:tab w:val="right" w:pos="9360"/>
      </w:tabs>
      <w:spacing w:after="0" w:line="240" w:lineRule="auto"/>
    </w:pPr>
  </w:style>
  <w:style w:type="character" w:customStyle="1" w:styleId="FooterChar">
    <w:name w:val="Footer Char"/>
    <w:basedOn w:val="DefaultParagraphFont"/>
    <w:link w:val="Footer"/>
    <w:uiPriority w:val="99"/>
    <w:rsid w:val="003861D4"/>
  </w:style>
  <w:style w:type="paragraph" w:styleId="NormalWeb">
    <w:name w:val="Normal (Web)"/>
    <w:basedOn w:val="Normal"/>
    <w:rsid w:val="007F0A8E"/>
    <w:pPr>
      <w:spacing w:before="100" w:beforeAutospacing="1" w:after="100" w:afterAutospacing="1" w:line="240" w:lineRule="auto"/>
    </w:pPr>
    <w:rPr>
      <w:rFonts w:ascii="Georgia" w:eastAsia="SimSun" w:hAnsi="Georgia" w:cs="Times New Roman"/>
      <w:color w:val="000000"/>
      <w:kern w:val="0"/>
      <w:sz w:val="21"/>
      <w:szCs w:val="21"/>
      <w:lang w:val="en-GB"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CEF301-0D82-4283-8866-EAB8D43958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TotalTime>
  <Pages>1</Pages>
  <Words>2523</Words>
  <Characters>14382</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Sid Ragona</dc:creator>
  <cp:keywords/>
  <dc:description/>
  <cp:lastModifiedBy>sydragona@yahoo.com</cp:lastModifiedBy>
  <cp:revision>11</cp:revision>
  <dcterms:created xsi:type="dcterms:W3CDTF">2025-10-28T20:16:00Z</dcterms:created>
  <dcterms:modified xsi:type="dcterms:W3CDTF">2025-10-29T15:53:00Z</dcterms:modified>
</cp:coreProperties>
</file>