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1A6ED9">
      <w:pPr>
        <w:spacing w:before="212"/>
        <w:jc w:val="center"/>
        <w:rPr>
          <w:rFonts w:ascii="Arial"/>
          <w:b/>
          <w:sz w:val="56"/>
        </w:rPr>
      </w:pPr>
    </w:p>
    <w:p w14:paraId="7EE9271E" w14:textId="1D9CA26E" w:rsidR="00DD5969" w:rsidRPr="0000375B" w:rsidRDefault="00DD5969" w:rsidP="001A6ED9">
      <w:pPr>
        <w:spacing w:before="212"/>
        <w:jc w:val="center"/>
        <w:rPr>
          <w:rFonts w:ascii="Arial"/>
          <w:b/>
          <w:sz w:val="48"/>
          <w:szCs w:val="48"/>
          <w:lang w:val="fr-FR"/>
        </w:rPr>
      </w:pPr>
      <w:r w:rsidRPr="0000375B">
        <w:rPr>
          <w:rFonts w:ascii="Arial"/>
          <w:b/>
          <w:sz w:val="48"/>
          <w:szCs w:val="48"/>
          <w:lang w:val="fr-FR"/>
        </w:rPr>
        <w:t>MODULE CODE:</w:t>
      </w:r>
      <w:r w:rsidR="0007198D">
        <w:rPr>
          <w:rFonts w:ascii="Arial"/>
          <w:b/>
          <w:sz w:val="48"/>
          <w:szCs w:val="48"/>
          <w:lang w:val="fr-FR"/>
        </w:rPr>
        <w:t xml:space="preserve"> </w:t>
      </w:r>
      <w:r w:rsidR="0000375B" w:rsidRPr="0000375B">
        <w:rPr>
          <w:rFonts w:ascii="Arial"/>
          <w:b/>
          <w:sz w:val="48"/>
          <w:szCs w:val="48"/>
          <w:lang w:val="fr-FR"/>
        </w:rPr>
        <w:t>EC</w:t>
      </w:r>
      <w:r w:rsidR="0000375B">
        <w:rPr>
          <w:rFonts w:ascii="Arial"/>
          <w:b/>
          <w:sz w:val="48"/>
          <w:szCs w:val="48"/>
          <w:lang w:val="fr-FR"/>
        </w:rPr>
        <w:t>AD</w:t>
      </w:r>
      <w:r w:rsidR="0007198D">
        <w:rPr>
          <w:rFonts w:ascii="Arial"/>
          <w:b/>
          <w:sz w:val="48"/>
          <w:szCs w:val="48"/>
          <w:lang w:val="fr-FR"/>
        </w:rPr>
        <w:t>5</w:t>
      </w:r>
      <w:r w:rsidR="0000375B">
        <w:rPr>
          <w:rFonts w:ascii="Arial"/>
          <w:b/>
          <w:sz w:val="48"/>
          <w:szCs w:val="48"/>
          <w:lang w:val="fr-FR"/>
        </w:rPr>
        <w:t>01</w:t>
      </w:r>
      <w:r w:rsidR="0007198D">
        <w:rPr>
          <w:rFonts w:ascii="Arial"/>
          <w:b/>
          <w:sz w:val="48"/>
          <w:szCs w:val="48"/>
          <w:lang w:val="fr-FR"/>
        </w:rPr>
        <w:t>3</w:t>
      </w:r>
    </w:p>
    <w:p w14:paraId="5051A2D5" w14:textId="77777777" w:rsidR="00347EA1" w:rsidRPr="0000375B" w:rsidRDefault="00347EA1" w:rsidP="001A6ED9">
      <w:pPr>
        <w:spacing w:before="212"/>
        <w:jc w:val="center"/>
        <w:rPr>
          <w:rFonts w:ascii="Arial"/>
          <w:b/>
          <w:sz w:val="48"/>
          <w:szCs w:val="48"/>
          <w:lang w:val="fr-FR"/>
        </w:rPr>
      </w:pPr>
    </w:p>
    <w:p w14:paraId="7681432B" w14:textId="1251746D" w:rsidR="00DD5969" w:rsidRPr="00DD5969" w:rsidRDefault="00DD5969" w:rsidP="001A6ED9">
      <w:pPr>
        <w:spacing w:before="3"/>
        <w:jc w:val="center"/>
        <w:rPr>
          <w:rFonts w:ascii="Arial"/>
          <w:b/>
          <w:sz w:val="48"/>
          <w:szCs w:val="48"/>
        </w:rPr>
      </w:pPr>
      <w:r w:rsidRPr="00DD5969">
        <w:rPr>
          <w:rFonts w:ascii="Arial"/>
          <w:b/>
          <w:sz w:val="48"/>
          <w:szCs w:val="48"/>
        </w:rPr>
        <w:t>STUDENT NAME:</w:t>
      </w:r>
      <w:r w:rsidR="007F737F">
        <w:rPr>
          <w:rFonts w:ascii="Arial"/>
          <w:b/>
          <w:sz w:val="48"/>
          <w:szCs w:val="48"/>
        </w:rPr>
        <w:t xml:space="preserve"> Polly Hopkins</w:t>
      </w:r>
    </w:p>
    <w:p w14:paraId="0D16D138" w14:textId="77777777" w:rsidR="00DD5969" w:rsidRPr="00DD5969" w:rsidRDefault="00DD5969" w:rsidP="001A6ED9">
      <w:pPr>
        <w:spacing w:before="3"/>
        <w:jc w:val="center"/>
        <w:rPr>
          <w:rFonts w:ascii="Arial"/>
          <w:b/>
          <w:sz w:val="48"/>
          <w:szCs w:val="48"/>
        </w:rPr>
      </w:pPr>
    </w:p>
    <w:p w14:paraId="18107AFF" w14:textId="4DFF6886" w:rsidR="00DD5969" w:rsidRPr="00DD5969" w:rsidRDefault="00DD5969" w:rsidP="001A6ED9">
      <w:pPr>
        <w:spacing w:before="3"/>
        <w:jc w:val="center"/>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7F737F">
        <w:rPr>
          <w:rFonts w:ascii="Arial"/>
          <w:b/>
          <w:sz w:val="48"/>
          <w:szCs w:val="48"/>
        </w:rPr>
        <w:t xml:space="preserve"> 2106369</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4C9C9B74" w14:textId="32AE2462" w:rsidR="00B103B9" w:rsidRPr="00E243A8" w:rsidRDefault="00B103B9" w:rsidP="00DD5969">
      <w:pPr>
        <w:rPr>
          <w:b/>
          <w:bCs/>
          <w:sz w:val="32"/>
          <w:szCs w:val="32"/>
          <w:u w:val="single"/>
        </w:rPr>
      </w:pPr>
      <w:r w:rsidRPr="00E243A8">
        <w:rPr>
          <w:b/>
          <w:bCs/>
          <w:sz w:val="32"/>
          <w:szCs w:val="32"/>
          <w:u w:val="single"/>
        </w:rPr>
        <w:lastRenderedPageBreak/>
        <w:t>AI Acknowledgement</w:t>
      </w:r>
    </w:p>
    <w:p w14:paraId="5A38292B" w14:textId="77777777" w:rsidR="00B103B9" w:rsidRDefault="00B103B9" w:rsidP="00DD5969"/>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10466C31" w14:textId="77777777" w:rsidR="00E243A8" w:rsidRDefault="00E243A8" w:rsidP="00DD5969"/>
    <w:p w14:paraId="48280710" w14:textId="6AA23995" w:rsidR="00E243A8" w:rsidRPr="00C2550A" w:rsidRDefault="00E243A8" w:rsidP="00DD5969">
      <w:pPr>
        <w:rPr>
          <w:b/>
          <w:bCs/>
        </w:rPr>
      </w:pPr>
      <w:r w:rsidRPr="00C2550A">
        <w:rPr>
          <w:b/>
          <w:bCs/>
        </w:rPr>
        <w:t>OR:</w:t>
      </w:r>
    </w:p>
    <w:p w14:paraId="35F8404C" w14:textId="77777777" w:rsidR="00E243A8" w:rsidRDefault="00E243A8" w:rsidP="00DD5969"/>
    <w:p w14:paraId="44C358F6" w14:textId="2F047CE5" w:rsidR="00DD5969" w:rsidRPr="00DD5969" w:rsidRDefault="00DD5969" w:rsidP="00DD5969">
      <w:r w:rsidRPr="00DD5969">
        <w:t xml:space="preserve">I acknowledge the use of [AI Tool] [(AI Tool </w:t>
      </w:r>
      <w:proofErr w:type="spellStart"/>
      <w:r w:rsidRPr="00DD5969">
        <w:t>url</w:t>
      </w:r>
      <w:proofErr w:type="spellEnd"/>
      <w:r w:rsidRPr="00DD5969">
        <w:t xml:space="preserve">)] on [Date] to [Purpose my work]. I used the prompt(s): </w:t>
      </w:r>
    </w:p>
    <w:p w14:paraId="15389F66" w14:textId="77777777" w:rsidR="00DD5969" w:rsidRPr="00DD5969" w:rsidRDefault="00DD5969" w:rsidP="00DD5969">
      <w:r w:rsidRPr="00DD5969">
        <w:t xml:space="preserve">1. [Prompt] </w:t>
      </w:r>
    </w:p>
    <w:p w14:paraId="3847D137" w14:textId="77777777" w:rsidR="00DD5969" w:rsidRPr="00DD5969" w:rsidRDefault="00DD5969" w:rsidP="00DD5969">
      <w:r w:rsidRPr="00DD5969">
        <w:t xml:space="preserve">2. [Prompt] </w:t>
      </w:r>
    </w:p>
    <w:p w14:paraId="35F2F4DA" w14:textId="0FC78372" w:rsidR="00DD5969" w:rsidRPr="00DD5969" w:rsidRDefault="00DD5969" w:rsidP="00DD5969">
      <w:r w:rsidRPr="00DD5969">
        <w:t xml:space="preserve">3. [Prompt] </w:t>
      </w:r>
    </w:p>
    <w:p w14:paraId="4008D193" w14:textId="77777777" w:rsidR="00E243A8" w:rsidRDefault="00DD5969" w:rsidP="00DD5969">
      <w:r w:rsidRPr="00DD5969">
        <w:t xml:space="preserve">I confirm that I have not presented any AI generated text as my own work. </w:t>
      </w:r>
    </w:p>
    <w:p w14:paraId="44A8291C" w14:textId="080D3142" w:rsidR="00DD5969" w:rsidRDefault="00DD5969" w:rsidP="00DD5969">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14:paraId="4121D0F7" w14:textId="77777777" w:rsidR="00B103B9" w:rsidRDefault="00B103B9" w:rsidP="00DD5969"/>
    <w:p w14:paraId="154EB214" w14:textId="77777777" w:rsidR="00E243A8" w:rsidRDefault="00E243A8" w:rsidP="00DD5969"/>
    <w:p w14:paraId="187A0FDC" w14:textId="77777777" w:rsidR="00B103B9" w:rsidRDefault="00B103B9" w:rsidP="00DD5969"/>
    <w:p w14:paraId="5DE045AC" w14:textId="77777777" w:rsidR="00E10797" w:rsidRDefault="00E10797" w:rsidP="00DD5969"/>
    <w:p w14:paraId="790AB640" w14:textId="77777777" w:rsidR="00E10797" w:rsidRDefault="00E10797" w:rsidP="00DD5969"/>
    <w:p w14:paraId="31507470" w14:textId="77777777" w:rsidR="00C2550A" w:rsidRDefault="00C2550A" w:rsidP="00DD5969"/>
    <w:p w14:paraId="3DED3071" w14:textId="7E5C4BDE" w:rsidR="00E10797" w:rsidRPr="00C2550A" w:rsidRDefault="00B724BB" w:rsidP="00E10797">
      <w:r>
        <w:t>Please r</w:t>
      </w:r>
      <w:r w:rsidR="00E10797" w:rsidRPr="00C2550A">
        <w:t>efer to the next page for examples.</w:t>
      </w:r>
    </w:p>
    <w:p w14:paraId="4F6824F5" w14:textId="1A1CAB21" w:rsidR="00E10797" w:rsidRPr="00C2550A" w:rsidRDefault="00E10797" w:rsidP="00E10797">
      <w:r w:rsidRPr="00C2550A">
        <w:t>Prior to submission of your assignment, please delete any information</w:t>
      </w:r>
      <w:r w:rsidR="000C541C">
        <w:t xml:space="preserve"> on these pages</w:t>
      </w:r>
      <w:r w:rsidRPr="00C2550A">
        <w:t xml:space="preserve"> that is not relevant to your submission</w:t>
      </w:r>
      <w:r w:rsidR="000C541C">
        <w:t>, including the examples given below.</w:t>
      </w:r>
    </w:p>
    <w:p w14:paraId="061710D3" w14:textId="77777777" w:rsidR="00E10797" w:rsidRDefault="00E10797" w:rsidP="00DD5969"/>
    <w:p w14:paraId="726ED8E7" w14:textId="10811E89" w:rsidR="00B103B9" w:rsidRPr="00E10797" w:rsidRDefault="00E10797" w:rsidP="00DD5969">
      <w:pPr>
        <w:rPr>
          <w:b/>
          <w:bCs/>
          <w:u w:val="single"/>
        </w:rPr>
      </w:pPr>
      <w:r w:rsidRPr="00E10797">
        <w:rPr>
          <w:b/>
          <w:bCs/>
          <w:u w:val="single"/>
        </w:rPr>
        <w:t>Examples of AI statements</w:t>
      </w:r>
    </w:p>
    <w:p w14:paraId="023DEFD1" w14:textId="77777777" w:rsidR="00DD5969" w:rsidRPr="00DD5969" w:rsidRDefault="00DD5969" w:rsidP="00DD5969">
      <w:pPr>
        <w:rPr>
          <w:sz w:val="16"/>
          <w:szCs w:val="16"/>
        </w:rPr>
      </w:pPr>
      <w:r w:rsidRPr="00DD5969">
        <w:rPr>
          <w:b/>
          <w:bCs/>
          <w:sz w:val="16"/>
          <w:szCs w:val="16"/>
        </w:rPr>
        <w:lastRenderedPageBreak/>
        <w:t xml:space="preserve">Example 1: </w:t>
      </w:r>
    </w:p>
    <w:p w14:paraId="1D25D3D5" w14:textId="77777777" w:rsidR="00DD5969" w:rsidRPr="00DD5969" w:rsidRDefault="00DD5969" w:rsidP="00DD5969">
      <w:pPr>
        <w:rPr>
          <w:sz w:val="16"/>
          <w:szCs w:val="16"/>
        </w:rPr>
      </w:pPr>
      <w:r w:rsidRPr="00DD5969">
        <w:rPr>
          <w:sz w:val="16"/>
          <w:szCs w:val="16"/>
        </w:rPr>
        <w:t xml:space="preserve">I acknowledge the use of Grammarly (https://www.grammarly.com/) on 10 February 2024 to check my work using the prompt(s): </w:t>
      </w:r>
    </w:p>
    <w:p w14:paraId="5A615C6B" w14:textId="664B7C77" w:rsidR="00DD5969" w:rsidRPr="00DD5969" w:rsidRDefault="00DD5969" w:rsidP="00DD5969">
      <w:pPr>
        <w:rPr>
          <w:sz w:val="16"/>
          <w:szCs w:val="16"/>
        </w:rPr>
      </w:pPr>
      <w:r w:rsidRPr="00DD5969">
        <w:rPr>
          <w:sz w:val="16"/>
          <w:szCs w:val="16"/>
        </w:rPr>
        <w:t xml:space="preserve">1. Please check the following text for readability, grammar and syntax. </w:t>
      </w:r>
    </w:p>
    <w:p w14:paraId="6423498A" w14:textId="67158B93" w:rsidR="00DD5969" w:rsidRPr="00DD5969" w:rsidRDefault="00DD5969" w:rsidP="00DD5969">
      <w:pPr>
        <w:rPr>
          <w:sz w:val="16"/>
          <w:szCs w:val="16"/>
        </w:rPr>
      </w:pPr>
      <w:r w:rsidRPr="00DD5969">
        <w:rPr>
          <w:sz w:val="16"/>
          <w:szCs w:val="16"/>
        </w:rPr>
        <w:t>I confirm that I have not presented any AI generated text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38C916B7" w14:textId="77777777" w:rsidR="00DD5969" w:rsidRPr="00DD5969" w:rsidRDefault="00DD5969" w:rsidP="00DD5969">
      <w:pPr>
        <w:rPr>
          <w:sz w:val="16"/>
          <w:szCs w:val="16"/>
        </w:rPr>
      </w:pPr>
      <w:r w:rsidRPr="00DD5969">
        <w:rPr>
          <w:b/>
          <w:bCs/>
          <w:sz w:val="16"/>
          <w:szCs w:val="16"/>
        </w:rPr>
        <w:t xml:space="preserve">Example 2: </w:t>
      </w:r>
    </w:p>
    <w:p w14:paraId="15792D52" w14:textId="77777777" w:rsidR="00DD5969" w:rsidRPr="00DD5969" w:rsidRDefault="00DD5969" w:rsidP="00DD5969">
      <w:pPr>
        <w:rPr>
          <w:sz w:val="16"/>
          <w:szCs w:val="16"/>
        </w:rPr>
      </w:pPr>
      <w:r w:rsidRPr="00DD5969">
        <w:rPr>
          <w:sz w:val="16"/>
          <w:szCs w:val="16"/>
        </w:rPr>
        <w:t xml:space="preserve">I acknowledge the use of </w:t>
      </w:r>
      <w:proofErr w:type="spellStart"/>
      <w:r w:rsidRPr="00DD5969">
        <w:rPr>
          <w:sz w:val="16"/>
          <w:szCs w:val="16"/>
        </w:rPr>
        <w:t>SciSpace</w:t>
      </w:r>
      <w:proofErr w:type="spellEnd"/>
      <w:r w:rsidRPr="00DD5969">
        <w:rPr>
          <w:sz w:val="16"/>
          <w:szCs w:val="16"/>
        </w:rPr>
        <w:t xml:space="preserve"> (https://typeset.io/) on 7 March 2024 to support my research using the prompt(s): </w:t>
      </w:r>
    </w:p>
    <w:p w14:paraId="64CC5729" w14:textId="77777777" w:rsidR="00DD5969" w:rsidRPr="00DD5969" w:rsidRDefault="00DD5969" w:rsidP="00DD5969">
      <w:pPr>
        <w:rPr>
          <w:sz w:val="16"/>
          <w:szCs w:val="16"/>
        </w:rPr>
      </w:pPr>
      <w:r w:rsidRPr="00DD5969">
        <w:rPr>
          <w:sz w:val="16"/>
          <w:szCs w:val="16"/>
        </w:rPr>
        <w:t xml:space="preserve">1. Please provide me with materials on the biology of the liver. </w:t>
      </w:r>
    </w:p>
    <w:p w14:paraId="31FD72F4" w14:textId="78F2D584" w:rsidR="00DD5969" w:rsidRPr="00DD5969" w:rsidRDefault="00DD5969" w:rsidP="00DD5969">
      <w:pPr>
        <w:rPr>
          <w:sz w:val="16"/>
          <w:szCs w:val="16"/>
        </w:rPr>
      </w:pPr>
      <w:r w:rsidRPr="00DD5969">
        <w:rPr>
          <w:sz w:val="16"/>
          <w:szCs w:val="16"/>
        </w:rPr>
        <w:t xml:space="preserve">2. Please provide me with materials on liver cells. </w:t>
      </w:r>
    </w:p>
    <w:p w14:paraId="632FCD5C" w14:textId="224A6378" w:rsidR="00DD5969" w:rsidRPr="00DD5969" w:rsidRDefault="00DD5969" w:rsidP="00DD5969">
      <w:pPr>
        <w:rPr>
          <w:sz w:val="16"/>
          <w:szCs w:val="16"/>
        </w:rPr>
      </w:pPr>
      <w:r w:rsidRPr="00DD5969">
        <w:rPr>
          <w:sz w:val="16"/>
          <w:szCs w:val="16"/>
        </w:rPr>
        <w:t>I confirm that I have not presented any AI generated text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3BE630A4" w14:textId="77777777" w:rsidR="00DD5969" w:rsidRPr="00DD5969" w:rsidRDefault="00DD5969" w:rsidP="00DD5969">
      <w:pPr>
        <w:rPr>
          <w:sz w:val="16"/>
          <w:szCs w:val="16"/>
        </w:rPr>
      </w:pPr>
      <w:r w:rsidRPr="00DD5969">
        <w:rPr>
          <w:b/>
          <w:bCs/>
          <w:sz w:val="16"/>
          <w:szCs w:val="16"/>
        </w:rPr>
        <w:t xml:space="preserve">Example 3: </w:t>
      </w:r>
    </w:p>
    <w:p w14:paraId="502BB6BD" w14:textId="77777777" w:rsidR="00DD5969" w:rsidRPr="00DD5969" w:rsidRDefault="00DD5969" w:rsidP="00DD5969">
      <w:pPr>
        <w:rPr>
          <w:sz w:val="16"/>
          <w:szCs w:val="16"/>
        </w:rPr>
      </w:pPr>
      <w:r w:rsidRPr="00DD5969">
        <w:rPr>
          <w:sz w:val="16"/>
          <w:szCs w:val="16"/>
        </w:rPr>
        <w:t xml:space="preserve">I acknowledge the use of ChatGPT (https://chatgpt.com/) on 13 April 2024 to write my notes into submission format using the prompt(s): </w:t>
      </w:r>
    </w:p>
    <w:p w14:paraId="19552AC4" w14:textId="16F62590" w:rsidR="00DD5969" w:rsidRPr="00DD5969" w:rsidRDefault="00DD5969" w:rsidP="00DD5969">
      <w:pPr>
        <w:rPr>
          <w:sz w:val="16"/>
          <w:szCs w:val="16"/>
        </w:rPr>
      </w:pPr>
      <w:r w:rsidRPr="00DD5969">
        <w:rPr>
          <w:sz w:val="16"/>
          <w:szCs w:val="16"/>
        </w:rPr>
        <w:t xml:space="preserve">1. Please write up these bullet points as an essay paragraph at university level. </w:t>
      </w:r>
    </w:p>
    <w:p w14:paraId="73566995" w14:textId="1521C8A1" w:rsidR="00DD5969" w:rsidRPr="00DD5969" w:rsidRDefault="00DD5969" w:rsidP="00DD5969">
      <w:pPr>
        <w:rPr>
          <w:sz w:val="16"/>
          <w:szCs w:val="16"/>
        </w:rPr>
      </w:pPr>
      <w:r w:rsidRPr="00DD5969">
        <w:rPr>
          <w:sz w:val="16"/>
          <w:szCs w:val="16"/>
        </w:rPr>
        <w:t>I confirm that I have not presented any AI generated text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2A9587CA" w14:textId="77777777" w:rsidR="002F243A" w:rsidRDefault="002F243A" w:rsidP="00DD5969">
      <w:pPr>
        <w:rPr>
          <w:b/>
          <w:bCs/>
          <w:sz w:val="16"/>
          <w:szCs w:val="16"/>
          <w:u w:val="single"/>
        </w:rPr>
      </w:pPr>
    </w:p>
    <w:p w14:paraId="149D1B72" w14:textId="710292A2" w:rsidR="00DD5969" w:rsidRPr="00DD5969" w:rsidRDefault="00DD5969" w:rsidP="00DD5969">
      <w:pPr>
        <w:rPr>
          <w:b/>
          <w:bCs/>
          <w:sz w:val="16"/>
          <w:szCs w:val="16"/>
          <w:u w:val="single"/>
        </w:rPr>
      </w:pPr>
      <w:r w:rsidRPr="00DD5969">
        <w:rPr>
          <w:b/>
          <w:bCs/>
          <w:sz w:val="16"/>
          <w:szCs w:val="16"/>
        </w:rPr>
        <w:t>Example 4</w:t>
      </w:r>
      <w:r w:rsidR="002F243A">
        <w:rPr>
          <w:b/>
          <w:bCs/>
          <w:sz w:val="16"/>
          <w:szCs w:val="16"/>
        </w:rPr>
        <w:t xml:space="preserve"> </w:t>
      </w:r>
      <w:r w:rsidR="002F243A" w:rsidRPr="002F243A">
        <w:rPr>
          <w:b/>
          <w:bCs/>
          <w:sz w:val="16"/>
          <w:szCs w:val="16"/>
        </w:rPr>
        <w:t>-</w:t>
      </w:r>
      <w:r w:rsidRPr="00DD5969">
        <w:rPr>
          <w:b/>
          <w:bCs/>
          <w:sz w:val="16"/>
          <w:szCs w:val="16"/>
        </w:rPr>
        <w:t xml:space="preserve"> </w:t>
      </w:r>
      <w:r w:rsidR="002F243A">
        <w:rPr>
          <w:b/>
          <w:bCs/>
          <w:sz w:val="16"/>
          <w:szCs w:val="16"/>
        </w:rPr>
        <w:t>a</w:t>
      </w:r>
      <w:r w:rsidR="002F243A" w:rsidRPr="00DD5969">
        <w:rPr>
          <w:b/>
          <w:bCs/>
          <w:sz w:val="16"/>
          <w:szCs w:val="16"/>
        </w:rPr>
        <w:t>cknowledgement of the use of multiple AI tools</w:t>
      </w:r>
      <w:r w:rsidR="00E10797">
        <w:rPr>
          <w:b/>
          <w:bCs/>
          <w:sz w:val="16"/>
          <w:szCs w:val="16"/>
        </w:rPr>
        <w:t>:</w:t>
      </w:r>
      <w:r w:rsidR="002F243A" w:rsidRPr="00DD5969">
        <w:rPr>
          <w:b/>
          <w:bCs/>
          <w:sz w:val="16"/>
          <w:szCs w:val="16"/>
          <w:u w:val="single"/>
        </w:rPr>
        <w:t xml:space="preserve"> </w:t>
      </w:r>
    </w:p>
    <w:p w14:paraId="6A329497" w14:textId="77777777" w:rsidR="00DD5969" w:rsidRPr="00DD5969" w:rsidRDefault="00DD5969" w:rsidP="00DD5969">
      <w:pPr>
        <w:rPr>
          <w:sz w:val="16"/>
          <w:szCs w:val="16"/>
        </w:rPr>
      </w:pPr>
      <w:r w:rsidRPr="00DD5969">
        <w:rPr>
          <w:sz w:val="16"/>
          <w:szCs w:val="16"/>
        </w:rPr>
        <w:t xml:space="preserve">I acknowledge the use of </w:t>
      </w:r>
      <w:proofErr w:type="spellStart"/>
      <w:r w:rsidRPr="00DD5969">
        <w:rPr>
          <w:sz w:val="16"/>
          <w:szCs w:val="16"/>
        </w:rPr>
        <w:t>SciSpace</w:t>
      </w:r>
      <w:proofErr w:type="spellEnd"/>
      <w:r w:rsidRPr="00DD5969">
        <w:rPr>
          <w:sz w:val="16"/>
          <w:szCs w:val="16"/>
        </w:rPr>
        <w:t xml:space="preserve"> (https://typeset.io/) on 28 June 2024 to support my research using the prompt(s): </w:t>
      </w:r>
    </w:p>
    <w:p w14:paraId="317B5D31" w14:textId="77777777" w:rsidR="00DD5969" w:rsidRPr="00DD5969" w:rsidRDefault="00DD5969" w:rsidP="00DD5969">
      <w:pPr>
        <w:rPr>
          <w:sz w:val="16"/>
          <w:szCs w:val="16"/>
        </w:rPr>
      </w:pPr>
      <w:r w:rsidRPr="00DD5969">
        <w:rPr>
          <w:sz w:val="16"/>
          <w:szCs w:val="16"/>
        </w:rPr>
        <w:t xml:space="preserve">1. Please provide me with materials on the American Civil War. </w:t>
      </w:r>
    </w:p>
    <w:p w14:paraId="3FA28A22" w14:textId="69246A66" w:rsidR="00DD5969" w:rsidRPr="00DD5969" w:rsidRDefault="00DD5969" w:rsidP="00DD5969">
      <w:pPr>
        <w:rPr>
          <w:sz w:val="16"/>
          <w:szCs w:val="16"/>
        </w:rPr>
      </w:pPr>
      <w:r w:rsidRPr="00DD5969">
        <w:rPr>
          <w:sz w:val="16"/>
          <w:szCs w:val="16"/>
        </w:rPr>
        <w:t xml:space="preserve">2. Please provide me with materials on the reception of Gone with the Wind. </w:t>
      </w:r>
    </w:p>
    <w:p w14:paraId="599A079A" w14:textId="3CB9B489" w:rsidR="00DD5969" w:rsidRPr="00DD5969" w:rsidRDefault="00DD5969" w:rsidP="00DD5969">
      <w:pPr>
        <w:rPr>
          <w:sz w:val="16"/>
          <w:szCs w:val="16"/>
        </w:rPr>
      </w:pPr>
      <w:r w:rsidRPr="00DD5969">
        <w:rPr>
          <w:sz w:val="16"/>
          <w:szCs w:val="16"/>
        </w:rPr>
        <w:t xml:space="preserve">I confirm that I have not presented any AI generated text as my own work. I confirm </w:t>
      </w:r>
      <w:r w:rsidR="00D24ADF">
        <w:rPr>
          <w:sz w:val="16"/>
          <w:szCs w:val="16"/>
        </w:rPr>
        <w:t xml:space="preserve">that </w:t>
      </w:r>
      <w:r w:rsidRPr="00DD5969">
        <w:rPr>
          <w:sz w:val="16"/>
          <w:szCs w:val="16"/>
        </w:rPr>
        <w:t xml:space="preserve">I have copies of my drafts, notes, and other resources I used before, and after the use of AI tools which I may be asked to provide in evidence. </w:t>
      </w:r>
    </w:p>
    <w:p w14:paraId="05228334" w14:textId="77777777" w:rsidR="00DD5969" w:rsidRPr="00DD5969" w:rsidRDefault="00DD5969" w:rsidP="00DD5969">
      <w:pPr>
        <w:rPr>
          <w:sz w:val="16"/>
          <w:szCs w:val="16"/>
        </w:rPr>
      </w:pPr>
      <w:r w:rsidRPr="00DD5969">
        <w:rPr>
          <w:sz w:val="16"/>
          <w:szCs w:val="16"/>
        </w:rPr>
        <w:t xml:space="preserve">I acknowledge the use of Adobe Express (https://www.adobe.com/express/) on 24 June 2024 to edit photographic material: </w:t>
      </w:r>
    </w:p>
    <w:p w14:paraId="3C44467E" w14:textId="7C0BBB7B" w:rsidR="00DD5969" w:rsidRPr="00DD5969" w:rsidRDefault="00DD5969" w:rsidP="00DD5969">
      <w:pPr>
        <w:rPr>
          <w:sz w:val="16"/>
          <w:szCs w:val="16"/>
        </w:rPr>
      </w:pPr>
      <w:r w:rsidRPr="00DD5969">
        <w:rPr>
          <w:sz w:val="16"/>
          <w:szCs w:val="16"/>
        </w:rPr>
        <w:t xml:space="preserve">1. Remove background from Figure 1. </w:t>
      </w:r>
    </w:p>
    <w:p w14:paraId="22512BB6" w14:textId="0C277550" w:rsidR="00DD5969" w:rsidRDefault="00DD5969" w:rsidP="00DD5969">
      <w:pPr>
        <w:rPr>
          <w:sz w:val="16"/>
          <w:szCs w:val="16"/>
        </w:rPr>
      </w:pPr>
      <w:r w:rsidRPr="00DD5969">
        <w:rPr>
          <w:sz w:val="16"/>
          <w:szCs w:val="16"/>
        </w:rPr>
        <w:t>I confirm that I have not presented any AI generated materials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0ADC06E9" w14:textId="77777777" w:rsidR="00E10797" w:rsidRPr="00DD5969" w:rsidRDefault="00E10797" w:rsidP="00DD5969">
      <w:pPr>
        <w:rPr>
          <w:sz w:val="16"/>
          <w:szCs w:val="16"/>
        </w:rPr>
      </w:pPr>
    </w:p>
    <w:p w14:paraId="4DF22479" w14:textId="77777777" w:rsidR="000C541C" w:rsidRDefault="000C541C" w:rsidP="00DD5969">
      <w:pPr>
        <w:rPr>
          <w:sz w:val="16"/>
          <w:szCs w:val="16"/>
        </w:rPr>
      </w:pPr>
    </w:p>
    <w:p w14:paraId="6E7759F1" w14:textId="77777777" w:rsidR="0000375B" w:rsidRDefault="0000375B">
      <w:pPr>
        <w:rPr>
          <w:sz w:val="16"/>
          <w:szCs w:val="16"/>
        </w:rPr>
      </w:pPr>
    </w:p>
    <w:p w14:paraId="053AAD8E" w14:textId="77777777" w:rsidR="0000375B" w:rsidRDefault="0000375B">
      <w:pPr>
        <w:rPr>
          <w:sz w:val="16"/>
          <w:szCs w:val="16"/>
        </w:rPr>
      </w:pPr>
    </w:p>
    <w:p w14:paraId="00DEC237" w14:textId="77777777" w:rsidR="0000375B" w:rsidRDefault="0000375B">
      <w:pPr>
        <w:rPr>
          <w:sz w:val="16"/>
          <w:szCs w:val="16"/>
        </w:rPr>
      </w:pPr>
    </w:p>
    <w:p w14:paraId="6D2D955E" w14:textId="77777777" w:rsidR="0000375B" w:rsidRDefault="0000375B">
      <w:pPr>
        <w:rPr>
          <w:sz w:val="16"/>
          <w:szCs w:val="16"/>
        </w:rPr>
      </w:pPr>
    </w:p>
    <w:p w14:paraId="02511CD8" w14:textId="77777777" w:rsidR="0000375B" w:rsidRDefault="0000375B">
      <w:pPr>
        <w:rPr>
          <w:sz w:val="16"/>
          <w:szCs w:val="16"/>
        </w:rPr>
      </w:pPr>
    </w:p>
    <w:p w14:paraId="44120BD6" w14:textId="77777777" w:rsidR="0000375B" w:rsidRDefault="0000375B">
      <w:pPr>
        <w:rPr>
          <w:sz w:val="16"/>
          <w:szCs w:val="16"/>
        </w:rPr>
      </w:pPr>
    </w:p>
    <w:p w14:paraId="1EB16707" w14:textId="77777777" w:rsidR="0000375B" w:rsidRDefault="0000375B">
      <w:pPr>
        <w:rPr>
          <w:sz w:val="16"/>
          <w:szCs w:val="16"/>
        </w:rPr>
      </w:pPr>
    </w:p>
    <w:p w14:paraId="66DB19BA" w14:textId="77777777" w:rsidR="0000375B" w:rsidRDefault="0000375B">
      <w:pPr>
        <w:rPr>
          <w:sz w:val="16"/>
          <w:szCs w:val="16"/>
        </w:rPr>
      </w:pPr>
    </w:p>
    <w:p w14:paraId="2F521E63" w14:textId="77777777" w:rsidR="0000375B" w:rsidRDefault="0000375B">
      <w:pPr>
        <w:rPr>
          <w:sz w:val="16"/>
          <w:szCs w:val="16"/>
        </w:rPr>
      </w:pPr>
    </w:p>
    <w:p w14:paraId="36D1742B" w14:textId="77777777" w:rsidR="0000375B" w:rsidRDefault="0000375B">
      <w:pPr>
        <w:rPr>
          <w:sz w:val="16"/>
          <w:szCs w:val="16"/>
        </w:rPr>
      </w:pPr>
    </w:p>
    <w:p w14:paraId="5154171D" w14:textId="77777777" w:rsidR="0000375B" w:rsidRDefault="0000375B">
      <w:pPr>
        <w:rPr>
          <w:b/>
          <w:bCs/>
        </w:rPr>
      </w:pPr>
      <w:r w:rsidRPr="0000375B">
        <w:rPr>
          <w:b/>
          <w:bCs/>
        </w:rPr>
        <w:t>Targets from my previous assignment</w:t>
      </w:r>
    </w:p>
    <w:p w14:paraId="17A7A376" w14:textId="77777777" w:rsidR="0000375B" w:rsidRDefault="0000375B">
      <w:pPr>
        <w:rPr>
          <w:b/>
          <w:bCs/>
        </w:rPr>
      </w:pPr>
    </w:p>
    <w:tbl>
      <w:tblPr>
        <w:tblStyle w:val="TableGrid"/>
        <w:tblW w:w="0" w:type="auto"/>
        <w:tblLook w:val="04A0" w:firstRow="1" w:lastRow="0" w:firstColumn="1" w:lastColumn="0" w:noHBand="0" w:noVBand="1"/>
      </w:tblPr>
      <w:tblGrid>
        <w:gridCol w:w="4508"/>
        <w:gridCol w:w="4508"/>
      </w:tblGrid>
      <w:tr w:rsidR="0000375B" w14:paraId="551E84E1" w14:textId="77777777" w:rsidTr="0000375B">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0000375B">
        <w:tc>
          <w:tcPr>
            <w:tcW w:w="4508" w:type="dxa"/>
          </w:tcPr>
          <w:p w14:paraId="52EB84A3" w14:textId="3EE00715" w:rsidR="0000375B" w:rsidRPr="001A6ED9" w:rsidRDefault="001A6ED9" w:rsidP="001A6ED9">
            <w:pPr>
              <w:jc w:val="center"/>
            </w:pPr>
            <w:r w:rsidRPr="001A6ED9">
              <w:rPr>
                <w:rFonts w:cs="Segoe UI"/>
                <w:color w:val="000000"/>
                <w:shd w:val="clear" w:color="auto" w:fill="FFFFFF"/>
              </w:rPr>
              <w:t>Use your professional standards and relevant literature to guide next steps. What impact will your findings have on your own future teaching practice?</w:t>
            </w:r>
          </w:p>
          <w:p w14:paraId="76BEE28D" w14:textId="77777777" w:rsidR="0000375B" w:rsidRDefault="0000375B" w:rsidP="00DD5969">
            <w:pPr>
              <w:rPr>
                <w:sz w:val="16"/>
                <w:szCs w:val="16"/>
              </w:rPr>
            </w:pPr>
          </w:p>
          <w:p w14:paraId="0EDC9850" w14:textId="77777777" w:rsidR="0000375B" w:rsidRDefault="0000375B" w:rsidP="00DD5969">
            <w:pPr>
              <w:rPr>
                <w:sz w:val="16"/>
                <w:szCs w:val="16"/>
              </w:rPr>
            </w:pPr>
          </w:p>
        </w:tc>
        <w:tc>
          <w:tcPr>
            <w:tcW w:w="4508" w:type="dxa"/>
          </w:tcPr>
          <w:p w14:paraId="3FCBF01B" w14:textId="77777777" w:rsidR="0000375B" w:rsidRDefault="0000375B" w:rsidP="00DD5969">
            <w:pPr>
              <w:rPr>
                <w:sz w:val="16"/>
                <w:szCs w:val="16"/>
              </w:rPr>
            </w:pPr>
          </w:p>
        </w:tc>
      </w:tr>
      <w:tr w:rsidR="0000375B" w14:paraId="2411A5A2" w14:textId="77777777" w:rsidTr="0000375B">
        <w:tc>
          <w:tcPr>
            <w:tcW w:w="4508" w:type="dxa"/>
          </w:tcPr>
          <w:p w14:paraId="4A120529" w14:textId="5A1BA1B5" w:rsidR="0000375B" w:rsidRPr="001A6ED9" w:rsidRDefault="001A6ED9" w:rsidP="001A6ED9">
            <w:pPr>
              <w:jc w:val="center"/>
            </w:pPr>
            <w:r w:rsidRPr="001A6ED9">
              <w:rPr>
                <w:rFonts w:cs="Segoe UI"/>
                <w:color w:val="000000"/>
              </w:rPr>
              <w:t>Greater critical engagement in the concepts you explore, including consideration of competing perspectives.</w:t>
            </w:r>
          </w:p>
          <w:p w14:paraId="73ED8D37" w14:textId="77777777" w:rsidR="0000375B" w:rsidRDefault="0000375B" w:rsidP="00DD5969">
            <w:pPr>
              <w:rPr>
                <w:sz w:val="16"/>
                <w:szCs w:val="16"/>
              </w:rPr>
            </w:pPr>
          </w:p>
          <w:p w14:paraId="2A59CA2F" w14:textId="77777777" w:rsidR="0000375B" w:rsidRDefault="0000375B" w:rsidP="00DD5969">
            <w:pPr>
              <w:rPr>
                <w:sz w:val="16"/>
                <w:szCs w:val="16"/>
              </w:rPr>
            </w:pPr>
          </w:p>
        </w:tc>
        <w:tc>
          <w:tcPr>
            <w:tcW w:w="4508" w:type="dxa"/>
          </w:tcPr>
          <w:p w14:paraId="51AE3AC6" w14:textId="77777777" w:rsidR="0000375B" w:rsidRDefault="0000375B" w:rsidP="00DD5969">
            <w:pPr>
              <w:rPr>
                <w:sz w:val="16"/>
                <w:szCs w:val="16"/>
              </w:rPr>
            </w:pPr>
          </w:p>
        </w:tc>
      </w:tr>
      <w:tr w:rsidR="0000375B" w14:paraId="7E9C0FF5" w14:textId="77777777" w:rsidTr="0000375B">
        <w:tc>
          <w:tcPr>
            <w:tcW w:w="4508" w:type="dxa"/>
          </w:tcPr>
          <w:p w14:paraId="31E1404E" w14:textId="331E688F" w:rsidR="0000375B" w:rsidRPr="001A6ED9" w:rsidRDefault="001A6ED9" w:rsidP="001A6ED9">
            <w:pPr>
              <w:jc w:val="center"/>
            </w:pPr>
            <w:r w:rsidRPr="001A6ED9">
              <w:rPr>
                <w:rFonts w:cs="Segoe UI"/>
                <w:color w:val="000000"/>
                <w:shd w:val="clear" w:color="auto" w:fill="FFFFFF"/>
              </w:rPr>
              <w:t>Ensure you proof-read for clarity of expression.</w:t>
            </w:r>
          </w:p>
          <w:p w14:paraId="49C39DFD" w14:textId="77777777" w:rsidR="0000375B" w:rsidRDefault="0000375B" w:rsidP="00DD5969">
            <w:pPr>
              <w:rPr>
                <w:sz w:val="16"/>
                <w:szCs w:val="16"/>
              </w:rPr>
            </w:pPr>
          </w:p>
          <w:p w14:paraId="540BFA50" w14:textId="77777777" w:rsidR="0000375B" w:rsidRDefault="0000375B" w:rsidP="00DD5969">
            <w:pPr>
              <w:rPr>
                <w:sz w:val="16"/>
                <w:szCs w:val="16"/>
              </w:rPr>
            </w:pPr>
          </w:p>
        </w:tc>
        <w:tc>
          <w:tcPr>
            <w:tcW w:w="4508" w:type="dxa"/>
          </w:tcPr>
          <w:p w14:paraId="6A8EAD52" w14:textId="77777777" w:rsidR="0000375B" w:rsidRDefault="0000375B" w:rsidP="00DD5969">
            <w:pPr>
              <w:rPr>
                <w:sz w:val="16"/>
                <w:szCs w:val="16"/>
              </w:rPr>
            </w:pPr>
          </w:p>
        </w:tc>
      </w:tr>
    </w:tbl>
    <w:p w14:paraId="7F589502"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090E061" w:rsidR="0000375B" w:rsidRDefault="0000375B">
      <w:pPr>
        <w:rPr>
          <w:sz w:val="16"/>
          <w:szCs w:val="16"/>
        </w:rPr>
      </w:pPr>
      <w:r>
        <w:rPr>
          <w:sz w:val="16"/>
          <w:szCs w:val="16"/>
        </w:rPr>
        <w:br w:type="page"/>
      </w:r>
    </w:p>
    <w:p w14:paraId="4B51507A" w14:textId="42313628" w:rsidR="0000375B" w:rsidRDefault="0000375B" w:rsidP="0000375B">
      <w:pPr>
        <w:rPr>
          <w:b/>
          <w:bCs/>
        </w:rPr>
      </w:pPr>
      <w:r w:rsidRPr="6A487CAC">
        <w:rPr>
          <w:b/>
          <w:bCs/>
        </w:rPr>
        <w:lastRenderedPageBreak/>
        <w:t>Create a community profile for your PTE</w:t>
      </w:r>
      <w:r w:rsidR="007F737F">
        <w:rPr>
          <w:b/>
          <w:bCs/>
        </w:rPr>
        <w:t>2</w:t>
      </w:r>
      <w:r>
        <w:rPr>
          <w:b/>
          <w:bCs/>
        </w:rPr>
        <w:t xml:space="preserve"> school</w:t>
      </w:r>
      <w:r w:rsidRPr="6A487CAC">
        <w:rPr>
          <w:b/>
          <w:bCs/>
        </w:rPr>
        <w:t xml:space="preserve">. Using relevant literature, suggest ways in which the school </w:t>
      </w:r>
      <w:r>
        <w:rPr>
          <w:b/>
          <w:bCs/>
        </w:rPr>
        <w:t xml:space="preserve">could </w:t>
      </w:r>
      <w:r w:rsidRPr="6A487CAC">
        <w:rPr>
          <w:b/>
          <w:bCs/>
        </w:rPr>
        <w:t>make use of its location and community to support pupil learning.</w:t>
      </w:r>
    </w:p>
    <w:p w14:paraId="53F532A6" w14:textId="06E2F4FC" w:rsidR="007F737F" w:rsidRDefault="007F737F" w:rsidP="0000375B">
      <w:pPr>
        <w:rPr>
          <w:b/>
          <w:bCs/>
        </w:rPr>
      </w:pPr>
      <w:r>
        <w:rPr>
          <w:b/>
          <w:bCs/>
        </w:rPr>
        <w:t>INTRODUCTION (250 words)</w:t>
      </w:r>
    </w:p>
    <w:p w14:paraId="7CFADFFE" w14:textId="4B42F83D" w:rsidR="007F737F" w:rsidRDefault="007F737F" w:rsidP="0000375B">
      <w:pPr>
        <w:rPr>
          <w:b/>
          <w:bCs/>
        </w:rPr>
      </w:pPr>
      <w:r>
        <w:rPr>
          <w:b/>
          <w:bCs/>
        </w:rPr>
        <w:t>“Roots and shoots: Growing Together”</w:t>
      </w:r>
    </w:p>
    <w:p w14:paraId="241F17B5" w14:textId="74241E43" w:rsidR="00D10A4C" w:rsidRDefault="007F737F" w:rsidP="0000375B">
      <w:r>
        <w:t>Welsh Government (2022) has taken time to embed ‘Community Focused Schools’ project within our curriculum. The concept of the project is to allow children in their education to develop skills of collaboration with communities, improving</w:t>
      </w:r>
      <w:r w:rsidR="00BA6B14">
        <w:t xml:space="preserve"> </w:t>
      </w:r>
      <w:r>
        <w:t>learning environment</w:t>
      </w:r>
      <w:r w:rsidR="00BA6B14">
        <w:t>s</w:t>
      </w:r>
      <w:r>
        <w:t>, addressing social and emotional needs and strengthen relationships between schools, families and communities. Hwb (2022) additionally explains, through embedding these real-life authentic contexts into lessons and routines strongly supports children’s development through the four purposes. The curriculum vision describes that this is possible as community focused schools promote diversity, equality, well-being and knowledge on their</w:t>
      </w:r>
      <w:r w:rsidR="00BA6B14">
        <w:t xml:space="preserve"> community</w:t>
      </w:r>
      <w:r>
        <w:t>. The focus for the proposal will be School X, a large primary school located in a</w:t>
      </w:r>
      <w:r w:rsidR="00BA6B14">
        <w:t xml:space="preserve"> deprived</w:t>
      </w:r>
      <w:r>
        <w:t xml:space="preserve"> urban area of South Wales. The children who attend the school come from a range of diverse cultural backgrounds, in which Estyn (2022) described as having a 55.4% pupil eligibility for free school meals. The proposal aims to support the children who attend School X to achieve within each of the four purposes, with a focus developing their ability to be ethically informed citizens of Wales and supporting them to become health</w:t>
      </w:r>
      <w:r w:rsidR="00BA6B14">
        <w:t>y</w:t>
      </w:r>
      <w:r>
        <w:t>, confident individuals. The project proposal in question, named ‘Roots and Shoots: Growing Together’, will welcome families of the children who attend School X to visit the school garden after school once a week. Through participating in this project, will allow children and their families to develop stronger bonds, develop bonds with other families – learning about their cultures and differences, developing knowledge on healthy sustainable foods and promoting collaborative competencies. School X has a large garden, however, is currently not used so the proposal will offer an exciting new club, aid</w:t>
      </w:r>
      <w:r w:rsidR="00BA6B14">
        <w:t>ing</w:t>
      </w:r>
      <w:r>
        <w:t xml:space="preserve"> overall development and present a new eye-catching area where children can draw a context to. </w:t>
      </w:r>
    </w:p>
    <w:p w14:paraId="1B9A695E" w14:textId="77777777" w:rsidR="00BA6B14" w:rsidRPr="00BA6B14" w:rsidRDefault="00BA6B14" w:rsidP="0000375B"/>
    <w:p w14:paraId="5BE737BC" w14:textId="3B93F5B2" w:rsidR="00D10A4C" w:rsidRDefault="00D10A4C" w:rsidP="0000375B">
      <w:pPr>
        <w:rPr>
          <w:b/>
          <w:bCs/>
          <w:color w:val="000000" w:themeColor="text1"/>
        </w:rPr>
      </w:pPr>
      <w:r>
        <w:rPr>
          <w:b/>
          <w:bCs/>
          <w:color w:val="000000" w:themeColor="text1"/>
        </w:rPr>
        <w:t>LITERATURE REVIEW (800 words)</w:t>
      </w:r>
    </w:p>
    <w:p w14:paraId="218F3284" w14:textId="20801455" w:rsidR="00D10A4C" w:rsidRDefault="00D10A4C" w:rsidP="0000375B">
      <w:pPr>
        <w:rPr>
          <w:b/>
          <w:bCs/>
          <w:color w:val="FF0000"/>
        </w:rPr>
      </w:pPr>
      <w:r>
        <w:rPr>
          <w:color w:val="000000" w:themeColor="text1"/>
        </w:rPr>
        <w:t xml:space="preserve">Welsh Government (2023) suggests that Community Focused Schools should be the centre of school life, </w:t>
      </w:r>
      <w:r w:rsidR="00BA6B14">
        <w:rPr>
          <w:color w:val="000000" w:themeColor="text1"/>
        </w:rPr>
        <w:t>to</w:t>
      </w:r>
      <w:r>
        <w:rPr>
          <w:color w:val="000000" w:themeColor="text1"/>
        </w:rPr>
        <w:t xml:space="preserve"> aid community engagement and reduce the impact of poverty on attainment. From reading literature from this research, there could be a potential for poverty to negatively affect children who attend this school, due to its </w:t>
      </w:r>
      <w:r w:rsidR="00BA6B14">
        <w:rPr>
          <w:color w:val="000000" w:themeColor="text1"/>
        </w:rPr>
        <w:t>deprived</w:t>
      </w:r>
      <w:r>
        <w:rPr>
          <w:color w:val="000000" w:themeColor="text1"/>
        </w:rPr>
        <w:t xml:space="preserve"> area. The importance of the proposal stems from this research carried out by the Welsh Government, as it is vital for children to embrace the difference of others, develop strong relationships with their peer</w:t>
      </w:r>
      <w:r w:rsidR="00BA6B14">
        <w:rPr>
          <w:color w:val="000000" w:themeColor="text1"/>
        </w:rPr>
        <w:t>s,</w:t>
      </w:r>
      <w:r>
        <w:rPr>
          <w:color w:val="000000" w:themeColor="text1"/>
        </w:rPr>
        <w:t xml:space="preserve"> families and develop healthy habits </w:t>
      </w:r>
      <w:proofErr w:type="gramStart"/>
      <w:r>
        <w:rPr>
          <w:color w:val="000000" w:themeColor="text1"/>
        </w:rPr>
        <w:t>in order for</w:t>
      </w:r>
      <w:proofErr w:type="gramEnd"/>
      <w:r>
        <w:rPr>
          <w:color w:val="000000" w:themeColor="text1"/>
        </w:rPr>
        <w:t xml:space="preserve"> </w:t>
      </w:r>
      <w:r>
        <w:rPr>
          <w:color w:val="000000" w:themeColor="text1"/>
        </w:rPr>
        <w:lastRenderedPageBreak/>
        <w:t xml:space="preserve">these criteria to be achieved. The National library of Medicine (2016) has carried out studies that reveal children, especially that of the age of children in key stage two, typically imitate manners, behaviours and attitudes of their parents. Therefore, including the children’s parents in the proposal will further motivate and increase the likelihood of positive outcomes as a result. </w:t>
      </w:r>
      <w:r w:rsidR="00A04B40">
        <w:rPr>
          <w:color w:val="000000" w:themeColor="text1"/>
        </w:rPr>
        <w:t xml:space="preserve">Writings from </w:t>
      </w:r>
      <w:proofErr w:type="spellStart"/>
      <w:r w:rsidR="00A04B40">
        <w:rPr>
          <w:color w:val="000000" w:themeColor="text1"/>
        </w:rPr>
        <w:t>Lathram</w:t>
      </w:r>
      <w:proofErr w:type="spellEnd"/>
      <w:r w:rsidR="00A04B40">
        <w:rPr>
          <w:color w:val="000000" w:themeColor="text1"/>
        </w:rPr>
        <w:t xml:space="preserve">, Schneider and Ark (2016) support this literature, as they explain the educational decisions parents make, mold their children’s attitudes to learning, behaviour, attitude and effective teamwork – highlighting the absolute importance of engaging parents within </w:t>
      </w:r>
      <w:r w:rsidR="00BA6B14">
        <w:rPr>
          <w:color w:val="000000" w:themeColor="text1"/>
        </w:rPr>
        <w:t>project</w:t>
      </w:r>
      <w:r w:rsidR="00A04B40">
        <w:rPr>
          <w:color w:val="000000" w:themeColor="text1"/>
        </w:rPr>
        <w:t xml:space="preserve">. The National Library of Medicine (2013) explains however, that if a parent has negative attitudes and behaviours can cause a barrier to this type of proposal. </w:t>
      </w:r>
      <w:r w:rsidR="00A04B40" w:rsidRPr="00BA6B14">
        <w:rPr>
          <w:color w:val="000000" w:themeColor="text1"/>
          <w:highlight w:val="yellow"/>
        </w:rPr>
        <w:t>The article describes that this can lead to children withdrawing from activities and their social development, due to fears embedded from overprotectiveness or embarrassment from negative behaviours being publicised</w:t>
      </w:r>
      <w:r w:rsidR="00BA6B14" w:rsidRPr="00BA6B14">
        <w:rPr>
          <w:color w:val="000000" w:themeColor="text1"/>
          <w:highlight w:val="yellow"/>
        </w:rPr>
        <w:t xml:space="preserve"> to their peers</w:t>
      </w:r>
      <w:r w:rsidR="00A04B40" w:rsidRPr="00BA6B14">
        <w:rPr>
          <w:color w:val="000000" w:themeColor="text1"/>
          <w:highlight w:val="yellow"/>
        </w:rPr>
        <w:t>.</w:t>
      </w:r>
      <w:r w:rsidR="00A04B40">
        <w:rPr>
          <w:color w:val="000000" w:themeColor="text1"/>
        </w:rPr>
        <w:t xml:space="preserve"> </w:t>
      </w:r>
    </w:p>
    <w:p w14:paraId="324E6305" w14:textId="43EE4DDF" w:rsidR="00B37679" w:rsidRPr="00BA6B14" w:rsidRDefault="00A04B40" w:rsidP="0000375B">
      <w:pPr>
        <w:rPr>
          <w:b/>
          <w:bCs/>
          <w:color w:val="FF0000"/>
        </w:rPr>
      </w:pPr>
      <w:r>
        <w:rPr>
          <w:color w:val="000000" w:themeColor="text1"/>
        </w:rPr>
        <w:t>The BBC (2025)</w:t>
      </w:r>
      <w:r w:rsidR="0070288E">
        <w:rPr>
          <w:color w:val="000000" w:themeColor="text1"/>
        </w:rPr>
        <w:t xml:space="preserve"> carried out a report of the benefits gardening has on children, their finding suggesting some benefits are found in; responsibility, sensory development, healthy eating, patience and improving well-being. Furthermore, ELSA Support (2025) agrees with claims that gardening aid</w:t>
      </w:r>
      <w:r w:rsidR="00B37679">
        <w:rPr>
          <w:color w:val="000000" w:themeColor="text1"/>
        </w:rPr>
        <w:t>s</w:t>
      </w:r>
      <w:r w:rsidR="0070288E">
        <w:rPr>
          <w:color w:val="000000" w:themeColor="text1"/>
        </w:rPr>
        <w:t xml:space="preserve"> children’s development socially and emotionally. They describe gardening to develop skills of empathy, as children will gain an understanding of the needs and emotions of other living beings – recognising these with plants and drawing this new knowledge to that of people. Moreover, the descriptions continue that gardening allows children to regulate their emotions, through witnessing the growth process – aiding with stress management, reduction in anxiety and finding a sense of calmness. Reading and acknowledging this literature supported the reasoning for the proposal, mainly due to the location of School X. As previously discussed, School X is in a</w:t>
      </w:r>
      <w:r w:rsidR="00B37679">
        <w:rPr>
          <w:color w:val="000000" w:themeColor="text1"/>
        </w:rPr>
        <w:t xml:space="preserve"> highly</w:t>
      </w:r>
      <w:r w:rsidR="0070288E">
        <w:rPr>
          <w:color w:val="000000" w:themeColor="text1"/>
        </w:rPr>
        <w:t xml:space="preserve"> </w:t>
      </w:r>
      <w:r w:rsidR="0070288E" w:rsidRPr="00BA6B14">
        <w:rPr>
          <w:color w:val="000000" w:themeColor="text1"/>
        </w:rPr>
        <w:t>deprived,</w:t>
      </w:r>
      <w:r w:rsidR="0070288E">
        <w:rPr>
          <w:color w:val="000000" w:themeColor="text1"/>
        </w:rPr>
        <w:t xml:space="preserve"> urban area of South Wales</w:t>
      </w:r>
      <w:r w:rsidR="00B37679">
        <w:rPr>
          <w:color w:val="000000" w:themeColor="text1"/>
        </w:rPr>
        <w:t xml:space="preserve">, in which these children come from homes where stresses are high and anxiety inducing pressures are often present (Young Minds, 2021). This suggests implementing the proposal will allow children and their families the environment to take time to relieve their stresses and anxieties. On the other hand, Steed Education (2025) describes the constant challenge schools are currently facing, regarding the cost of additional staffing. </w:t>
      </w:r>
      <w:r w:rsidR="0043672C">
        <w:rPr>
          <w:color w:val="000000" w:themeColor="text1"/>
        </w:rPr>
        <w:t xml:space="preserve">The article explains that cost within staffing is typically the greatest portion of schools spending, suggesting many schools would struggle with additional cost due to increasing staffing hours or brining in outside agencies to run the proposal (Ross, 2025). </w:t>
      </w:r>
      <w:r w:rsidR="00BA6B14">
        <w:rPr>
          <w:b/>
          <w:bCs/>
          <w:color w:val="FF0000"/>
        </w:rPr>
        <w:t xml:space="preserve">One more negative. </w:t>
      </w:r>
    </w:p>
    <w:p w14:paraId="4FD827C0" w14:textId="07AFC873" w:rsidR="0043672C" w:rsidRDefault="0043672C" w:rsidP="0000375B">
      <w:pPr>
        <w:rPr>
          <w:color w:val="000000" w:themeColor="text1"/>
        </w:rPr>
      </w:pPr>
      <w:r>
        <w:rPr>
          <w:color w:val="000000" w:themeColor="text1"/>
        </w:rPr>
        <w:t>A case study carried out by Estyn (2023) explains that developing an outdoor curriculum develops children</w:t>
      </w:r>
      <w:r w:rsidR="00BA6B14">
        <w:rPr>
          <w:color w:val="000000" w:themeColor="text1"/>
        </w:rPr>
        <w:t>’s</w:t>
      </w:r>
      <w:r>
        <w:rPr>
          <w:color w:val="000000" w:themeColor="text1"/>
        </w:rPr>
        <w:t xml:space="preserve"> knowledge and skills, as well as supporting their well-being. This supports the crucial ideas of that of one of the key purposes for this </w:t>
      </w:r>
      <w:r w:rsidR="00BA6B14">
        <w:rPr>
          <w:color w:val="000000" w:themeColor="text1"/>
        </w:rPr>
        <w:t xml:space="preserve">- </w:t>
      </w:r>
      <w:r>
        <w:rPr>
          <w:color w:val="000000" w:themeColor="text1"/>
        </w:rPr>
        <w:t xml:space="preserve">healthy, confident individuals ready to lead fulfilling lives as valued members of society (Hwb, 2022). The Estyn case study reveals their findings stating that, working within a garden environment allows children to discover new concepts, ideas and advanced knowledge. From seeing </w:t>
      </w:r>
      <w:r>
        <w:rPr>
          <w:color w:val="000000" w:themeColor="text1"/>
        </w:rPr>
        <w:lastRenderedPageBreak/>
        <w:t xml:space="preserve">this implemented in lessons, the case study recognises that children become more driven, focused and interested during lessons – pushing their successes as they progress. Through implementing the proposal and having read literature supporting the success this could lead to from this application, Donaldson’s (2015) Successful Futures can be achieved. Donaldson explains in his Successful Futures report that our curriculum and lessons within it should embody that of the four purposes, that they should be at the centre of our lessons. Therefore suggesting, the proposal at hand underpins what Donaldson and Welsh Government deem vital in the progression of children within the four purposes. </w:t>
      </w:r>
      <w:r w:rsidR="00151171">
        <w:rPr>
          <w:color w:val="000000" w:themeColor="text1"/>
        </w:rPr>
        <w:t xml:space="preserve">Contradicting this, Estyn (2022) acknowledge in School X most recent Estyn report some recommendations that need to be address </w:t>
      </w:r>
      <w:proofErr w:type="gramStart"/>
      <w:r w:rsidR="00151171">
        <w:rPr>
          <w:color w:val="000000" w:themeColor="text1"/>
        </w:rPr>
        <w:t>in order for</w:t>
      </w:r>
      <w:proofErr w:type="gramEnd"/>
      <w:r w:rsidR="00151171">
        <w:rPr>
          <w:color w:val="000000" w:themeColor="text1"/>
        </w:rPr>
        <w:t xml:space="preserve"> the proposal to take place safely and to achieve the highest academic value. For example, the report recommends that children are given more opportunity for independence to take place. This is supported by the findings of Vygotsky (2012) </w:t>
      </w:r>
      <w:r w:rsidR="004601DB">
        <w:rPr>
          <w:color w:val="000000" w:themeColor="text1"/>
        </w:rPr>
        <w:t>within his Social Development Theory. The Social Development Theory describes that for children to develop cognitively, social interactions are a necessity as children are independently seeking advice from their peers – a more knowledgeable other (MKO). This suggest that if School X draws a plan to overcome these recommendations, the proposal could high</w:t>
      </w:r>
      <w:r w:rsidR="00BA6B14">
        <w:rPr>
          <w:color w:val="000000" w:themeColor="text1"/>
        </w:rPr>
        <w:t>ly</w:t>
      </w:r>
      <w:r w:rsidR="004601DB">
        <w:rPr>
          <w:color w:val="000000" w:themeColor="text1"/>
        </w:rPr>
        <w:t xml:space="preserve"> benefit the children participating in the aid of them achieving that of the four purposes of the curriculum</w:t>
      </w:r>
      <w:r w:rsidR="00BA6B14">
        <w:rPr>
          <w:color w:val="000000" w:themeColor="text1"/>
        </w:rPr>
        <w:t xml:space="preserve"> </w:t>
      </w:r>
      <w:r w:rsidR="004601DB">
        <w:rPr>
          <w:color w:val="000000" w:themeColor="text1"/>
        </w:rPr>
        <w:t xml:space="preserve">– however, this potential can only be achieved through overcoming the recommendations. </w:t>
      </w:r>
    </w:p>
    <w:p w14:paraId="0B8D5B82" w14:textId="77777777" w:rsidR="004601DB" w:rsidRDefault="004601DB" w:rsidP="0000375B">
      <w:pPr>
        <w:rPr>
          <w:color w:val="000000" w:themeColor="text1"/>
        </w:rPr>
      </w:pPr>
    </w:p>
    <w:p w14:paraId="11F45BC1" w14:textId="5314CA11" w:rsidR="004601DB" w:rsidRDefault="004601DB" w:rsidP="0000375B">
      <w:pPr>
        <w:rPr>
          <w:b/>
          <w:bCs/>
          <w:color w:val="000000" w:themeColor="text1"/>
        </w:rPr>
      </w:pPr>
      <w:r>
        <w:rPr>
          <w:b/>
          <w:bCs/>
          <w:color w:val="000000" w:themeColor="text1"/>
        </w:rPr>
        <w:t>AIMS, OBJECTIVES AND PRACTICLE CONSIDERATIONS (500 words)</w:t>
      </w:r>
    </w:p>
    <w:p w14:paraId="06DE895B" w14:textId="5B5A797E" w:rsidR="004601DB" w:rsidRDefault="008431F8" w:rsidP="0000375B">
      <w:pPr>
        <w:rPr>
          <w:color w:val="000000" w:themeColor="text1"/>
        </w:rPr>
      </w:pPr>
      <w:r>
        <w:rPr>
          <w:color w:val="000000" w:themeColor="text1"/>
        </w:rPr>
        <w:t>The firm intention and overall aim of the project proposal is to achieve depth within the children of School X’s development towards two of the four purposes; ethically informed citizens of Wales and the world and healthy, confident individuals who can lead fulfilling lives. Equal Education Partners (202</w:t>
      </w:r>
      <w:r w:rsidR="00CE6E3B">
        <w:rPr>
          <w:color w:val="000000" w:themeColor="text1"/>
        </w:rPr>
        <w:t>3</w:t>
      </w:r>
      <w:r>
        <w:rPr>
          <w:color w:val="000000" w:themeColor="text1"/>
        </w:rPr>
        <w:t xml:space="preserve">) define the vitality of achieving the four purposes within education as, equipping our children with the knowledge, attitudes and skills to flourish in our developing wider society. Alongside this, our communities are becoming increasingly diverse culturally and religiously. At the time of inspection, School X was reported to have 14.8% of its pupils to have English as an additional language – displaying many different languages, religions and cultures. As such, Hobart and Frankel (2000) share literature on the indefinite moral compass children develop when learning the difference of their peers. Their literature further explains that through exploring the cultures and religions of peers and the wider world often improves classroom relations. Hence, part of the aim of the proposal is to work towards becoming ethically informed citizens, as this will provide opportunity for the children to get to know each other on a deeper level – exploring different meals they may use produce from the garden to create. </w:t>
      </w:r>
      <w:r w:rsidR="00F4785C">
        <w:rPr>
          <w:color w:val="000000" w:themeColor="text1"/>
        </w:rPr>
        <w:t xml:space="preserve">However, a journal entry developed by Gross (2011) acknowledges the challenges that could arise when teaching and learning about </w:t>
      </w:r>
      <w:r w:rsidR="00F4785C">
        <w:rPr>
          <w:color w:val="000000" w:themeColor="text1"/>
        </w:rPr>
        <w:lastRenderedPageBreak/>
        <w:t xml:space="preserve">religion. For example, challenges may arise within attempting to </w:t>
      </w:r>
      <w:r w:rsidR="00BA6B14">
        <w:rPr>
          <w:color w:val="000000" w:themeColor="text1"/>
        </w:rPr>
        <w:t>avoid</w:t>
      </w:r>
      <w:r w:rsidR="00F4785C">
        <w:rPr>
          <w:color w:val="000000" w:themeColor="text1"/>
        </w:rPr>
        <w:t xml:space="preserve"> the push of specific religions, not giving them all an equal amount of coverage. The U.S Department of State (2022), figures that 46.2% of the population of England and Wales present as acting Christians – often resulting in a strong focus and push on the Christian religion in schools. This can often result in a colossal focus and celebration on Christian holidays, forgetting about our diverse cultures and religions within our school communities – leading to a potential subdued</w:t>
      </w:r>
      <w:r w:rsidR="00BA6B14">
        <w:rPr>
          <w:color w:val="000000" w:themeColor="text1"/>
        </w:rPr>
        <w:t>,</w:t>
      </w:r>
      <w:r w:rsidR="00F4785C">
        <w:rPr>
          <w:color w:val="000000" w:themeColor="text1"/>
        </w:rPr>
        <w:t xml:space="preserve"> unimportant feeling</w:t>
      </w:r>
      <w:r w:rsidR="00BA6B14">
        <w:rPr>
          <w:color w:val="000000" w:themeColor="text1"/>
        </w:rPr>
        <w:t>s</w:t>
      </w:r>
      <w:r w:rsidR="00F4785C">
        <w:rPr>
          <w:color w:val="000000" w:themeColor="text1"/>
        </w:rPr>
        <w:t xml:space="preserve"> for other religions present in the classroom. </w:t>
      </w:r>
    </w:p>
    <w:p w14:paraId="69585662" w14:textId="2B61D473" w:rsidR="008A5B37" w:rsidRDefault="00F4785C" w:rsidP="0000375B">
      <w:pPr>
        <w:rPr>
          <w:color w:val="000000" w:themeColor="text1"/>
        </w:rPr>
      </w:pPr>
      <w:r>
        <w:rPr>
          <w:color w:val="000000" w:themeColor="text1"/>
        </w:rPr>
        <w:t xml:space="preserve">Another aim of the project proposal is, to develop within the four purposes of becoming healthy, confident individuals. Briggs (1988) explains this is a vital part of the curriculum that allows children to embody the empowerment of taking ownership of their well-being, making informed decisions and building foundations for future health. Through implementing the ‘Roots and Shoots: Growing Together’ project proposal, embeds confidence in children’s development within this purpose to understand healthy habits. Along this, </w:t>
      </w:r>
      <w:r w:rsidR="008A5B37">
        <w:rPr>
          <w:color w:val="000000" w:themeColor="text1"/>
        </w:rPr>
        <w:t xml:space="preserve">as previously discussed from the BBC (2025), the benefits found from children learning and interacting within an environment such as gardening, create a real-life authentic context where they can ask questions, understand a healthy lifestyle and manage emotions. Although </w:t>
      </w:r>
      <w:r w:rsidR="00CE6E3B">
        <w:rPr>
          <w:color w:val="000000" w:themeColor="text1"/>
        </w:rPr>
        <w:t>Austin</w:t>
      </w:r>
      <w:r w:rsidR="008A5B37">
        <w:rPr>
          <w:color w:val="000000" w:themeColor="text1"/>
        </w:rPr>
        <w:t xml:space="preserve"> (2021) </w:t>
      </w:r>
      <w:proofErr w:type="gramStart"/>
      <w:r w:rsidR="008A5B37">
        <w:rPr>
          <w:color w:val="000000" w:themeColor="text1"/>
        </w:rPr>
        <w:t>discuss</w:t>
      </w:r>
      <w:proofErr w:type="gramEnd"/>
      <w:r w:rsidR="008A5B37">
        <w:rPr>
          <w:color w:val="000000" w:themeColor="text1"/>
        </w:rPr>
        <w:t xml:space="preserve"> through their journal, there can be challenges to gardening proposal programmes. </w:t>
      </w:r>
      <w:r w:rsidR="00BD0C23">
        <w:rPr>
          <w:color w:val="000000" w:themeColor="text1"/>
        </w:rPr>
        <w:t xml:space="preserve">The journal entry discusses implications within the timings in which the proposal could consume. Suggesting that within the scale of what needs to be covered in accordance with the curriculum, this could take vital time away from the classroom and interrupt more core subject progression. However, the Department for Education (2014) argues within The Equality Act 2010 that, school’s curriculum should allow and ensure time to include a full range of ‘ideas and materials’ to expose children to extended knowledge.  </w:t>
      </w:r>
    </w:p>
    <w:p w14:paraId="62840948" w14:textId="77777777" w:rsidR="00BD0C23" w:rsidRDefault="00BD0C23" w:rsidP="0000375B">
      <w:pPr>
        <w:rPr>
          <w:color w:val="000000" w:themeColor="text1"/>
        </w:rPr>
      </w:pPr>
    </w:p>
    <w:p w14:paraId="001792A4" w14:textId="3467EAAF" w:rsidR="00BD0C23" w:rsidRDefault="00BD0C23" w:rsidP="0000375B">
      <w:pPr>
        <w:rPr>
          <w:b/>
          <w:bCs/>
          <w:color w:val="000000" w:themeColor="text1"/>
        </w:rPr>
      </w:pPr>
      <w:r>
        <w:rPr>
          <w:b/>
          <w:bCs/>
          <w:color w:val="000000" w:themeColor="text1"/>
        </w:rPr>
        <w:t>MEASURING IMPACTS (500 words)</w:t>
      </w:r>
    </w:p>
    <w:p w14:paraId="35314276" w14:textId="45B17A55" w:rsidR="00BD0C23" w:rsidRDefault="00BD0C23" w:rsidP="0000375B">
      <w:pPr>
        <w:rPr>
          <w:color w:val="000000" w:themeColor="text1"/>
        </w:rPr>
      </w:pPr>
      <w:r>
        <w:rPr>
          <w:color w:val="000000" w:themeColor="text1"/>
        </w:rPr>
        <w:t xml:space="preserve">To measure and track the impact on the </w:t>
      </w:r>
      <w:r w:rsidR="000321BE">
        <w:rPr>
          <w:color w:val="000000" w:themeColor="text1"/>
        </w:rPr>
        <w:t>children’s</w:t>
      </w:r>
      <w:r>
        <w:rPr>
          <w:color w:val="000000" w:themeColor="text1"/>
        </w:rPr>
        <w:t xml:space="preserve"> progression through the aims of the proposal, there will be time dedicated at the end of sessions for the children to complete a pupil reflection journal. The idea of the journal is to track the attendance, well-being and cognitive development of each child, in order to gain an insight of the overall development over the course of the proposal. The journal will be designed with prompts for the purpose of collect</w:t>
      </w:r>
      <w:r w:rsidR="00A0707D">
        <w:rPr>
          <w:color w:val="000000" w:themeColor="text1"/>
        </w:rPr>
        <w:t>ing</w:t>
      </w:r>
      <w:r>
        <w:rPr>
          <w:color w:val="000000" w:themeColor="text1"/>
        </w:rPr>
        <w:t xml:space="preserve"> relevant and informative data about the benefits of the proposal. The Education Endowment Foundation (202</w:t>
      </w:r>
      <w:r w:rsidR="00CE6E3B">
        <w:rPr>
          <w:color w:val="000000" w:themeColor="text1"/>
        </w:rPr>
        <w:t>2</w:t>
      </w:r>
      <w:r>
        <w:rPr>
          <w:color w:val="000000" w:themeColor="text1"/>
        </w:rPr>
        <w:t xml:space="preserve">) (EEF) explains the application of pupil reflection journals </w:t>
      </w:r>
      <w:proofErr w:type="gramStart"/>
      <w:r>
        <w:rPr>
          <w:color w:val="000000" w:themeColor="text1"/>
        </w:rPr>
        <w:t>to,</w:t>
      </w:r>
      <w:proofErr w:type="gramEnd"/>
      <w:r>
        <w:rPr>
          <w:color w:val="000000" w:themeColor="text1"/>
        </w:rPr>
        <w:t xml:space="preserve"> increase the likelihood of continuing development, as it shows where a child’s starting point might be, what challenges they may be facing and what needs to occur for these to be overcome. </w:t>
      </w:r>
      <w:r w:rsidR="00A0707D">
        <w:rPr>
          <w:color w:val="000000" w:themeColor="text1"/>
        </w:rPr>
        <w:t xml:space="preserve">A case study carried out by Estyn (2024) demonstrates that, when reflections are used effectively can lead to changes in teaching and learning to occur, as this allows us to gain an understanding of </w:t>
      </w:r>
      <w:r w:rsidR="00A0707D">
        <w:rPr>
          <w:color w:val="000000" w:themeColor="text1"/>
        </w:rPr>
        <w:lastRenderedPageBreak/>
        <w:t xml:space="preserve">what went well and what we need to improve </w:t>
      </w:r>
      <w:proofErr w:type="gramStart"/>
      <w:r w:rsidR="00A0707D">
        <w:rPr>
          <w:color w:val="000000" w:themeColor="text1"/>
        </w:rPr>
        <w:t>in order to</w:t>
      </w:r>
      <w:proofErr w:type="gramEnd"/>
      <w:r w:rsidR="00A0707D">
        <w:rPr>
          <w:color w:val="000000" w:themeColor="text1"/>
        </w:rPr>
        <w:t xml:space="preserve"> gain a more rounded understanding of the topic. This suggests that using pupil reflection journals in the project proposal will allow teachers to see how each pupil is developing </w:t>
      </w:r>
      <w:proofErr w:type="gramStart"/>
      <w:r w:rsidR="00A0707D">
        <w:rPr>
          <w:color w:val="000000" w:themeColor="text1"/>
        </w:rPr>
        <w:t>as a result of</w:t>
      </w:r>
      <w:proofErr w:type="gramEnd"/>
      <w:r w:rsidR="00A0707D">
        <w:rPr>
          <w:color w:val="000000" w:themeColor="text1"/>
        </w:rPr>
        <w:t xml:space="preserve"> the programme, and what they may potentially need to change in their teaching to benefit other learners who may not be progressing as hoped. On the other hand, writings from Setiawan (2023) suggest that pupil reflection journals can be an unreliable source of information for teachers to base their teachings. The literature suggest that problems can stem from pupils not fully comprehending the purpose of reflective writing. </w:t>
      </w:r>
      <w:r w:rsidR="000321BE">
        <w:rPr>
          <w:color w:val="000000" w:themeColor="text1"/>
        </w:rPr>
        <w:t xml:space="preserve">Kelly (2013) is in agreeance with this literature, explaining in their own writings that, pupil reflection journals often do not represent children’s true feelings, learnings and thoughts. This is suggested through the literature </w:t>
      </w:r>
      <w:proofErr w:type="gramStart"/>
      <w:r w:rsidR="000321BE">
        <w:rPr>
          <w:color w:val="000000" w:themeColor="text1"/>
        </w:rPr>
        <w:t>that,</w:t>
      </w:r>
      <w:proofErr w:type="gramEnd"/>
      <w:r w:rsidR="000321BE">
        <w:rPr>
          <w:color w:val="000000" w:themeColor="text1"/>
        </w:rPr>
        <w:t xml:space="preserve"> this is due to children feeling their answers may be wrong or may feel that what they want to say is not what they think their teacher wants to hear – instead writing whatever they feel is the correct statement to put. Delaney (2016) states that children will often do what they feel may impress their teacher, as most children desire praise in return of doing the right thing. Furthermore, suggesting that pupil reflection journals may not be the most trustworthy or beneficial methods of data collection for the project proposal. </w:t>
      </w:r>
    </w:p>
    <w:p w14:paraId="035C8C9D" w14:textId="555C9DFA" w:rsidR="000321BE" w:rsidRPr="00BD0C23" w:rsidRDefault="000321BE" w:rsidP="0000375B">
      <w:pPr>
        <w:rPr>
          <w:color w:val="000000" w:themeColor="text1"/>
        </w:rPr>
      </w:pPr>
      <w:r>
        <w:rPr>
          <w:color w:val="000000" w:themeColor="text1"/>
        </w:rPr>
        <w:t xml:space="preserve">To overcome these challenges behind pupil reflection journals, there are some recommendations that can be put in place to combat them. Mainly, there needs to be time taken to have class discussions about what makes a good learning journal, following with explanations that the children will not be in trouble for what they write – they must be honest in their writings. Midwinter and </w:t>
      </w:r>
      <w:proofErr w:type="spellStart"/>
      <w:r>
        <w:rPr>
          <w:color w:val="000000" w:themeColor="text1"/>
        </w:rPr>
        <w:t>Whatmore</w:t>
      </w:r>
      <w:proofErr w:type="spellEnd"/>
      <w:r>
        <w:rPr>
          <w:color w:val="000000" w:themeColor="text1"/>
        </w:rPr>
        <w:t xml:space="preserve"> (2011) clear instruction and positive environments creates a space where children feel safe and comfortable. When this environment is created in the classroom, children feel more confident in themselves to complete the task given, also feeling more comfortable in expressing what they have learnt, what they found easy and what they may have found challenging. </w:t>
      </w:r>
    </w:p>
    <w:p w14:paraId="6D86CA1D" w14:textId="77777777" w:rsidR="00BD0C23" w:rsidRDefault="00BD0C23" w:rsidP="0000375B">
      <w:pPr>
        <w:rPr>
          <w:b/>
          <w:bCs/>
          <w:color w:val="000000" w:themeColor="text1"/>
        </w:rPr>
      </w:pPr>
    </w:p>
    <w:p w14:paraId="7CD39B3A" w14:textId="2ED311EA" w:rsidR="000321BE" w:rsidRDefault="000321BE" w:rsidP="0000375B">
      <w:pPr>
        <w:rPr>
          <w:b/>
          <w:bCs/>
          <w:color w:val="000000" w:themeColor="text1"/>
        </w:rPr>
      </w:pPr>
      <w:r>
        <w:rPr>
          <w:b/>
          <w:bCs/>
          <w:color w:val="000000" w:themeColor="text1"/>
        </w:rPr>
        <w:t>EVALUATION (500 words)</w:t>
      </w:r>
    </w:p>
    <w:p w14:paraId="5A01E644" w14:textId="761A88F6" w:rsidR="000321BE" w:rsidRDefault="00E160B4" w:rsidP="0000375B">
      <w:pPr>
        <w:rPr>
          <w:color w:val="000000" w:themeColor="text1"/>
        </w:rPr>
      </w:pPr>
      <w:r>
        <w:rPr>
          <w:color w:val="000000" w:themeColor="text1"/>
        </w:rPr>
        <w:t xml:space="preserve">Within Appendix one, a copy of the Strengths, weaknesses, opportunities and threats (SWOT) analysis can be seen for this project proposal. SWOT </w:t>
      </w:r>
      <w:proofErr w:type="gramStart"/>
      <w:r>
        <w:rPr>
          <w:color w:val="000000" w:themeColor="text1"/>
        </w:rPr>
        <w:t>analysis</w:t>
      </w:r>
      <w:proofErr w:type="gramEnd"/>
      <w:r>
        <w:rPr>
          <w:color w:val="000000" w:themeColor="text1"/>
        </w:rPr>
        <w:t xml:space="preserve"> are often used in schools to evaluate projects, assess their effectiveness, acknowledge their weaknesses and develop strategies for improvement (Independent School Management, 2023). Carrying a SWOT analysis for any project proposal is vital, as for instance, The United Nations Conventions on the Rights of the Child (UNCRC) (2022) state that, under article 29.1 (a) that children have the right to an education that aims to ‘develop the child’s personality, talents and mental and physical abilities to their fullest potential’. This suggests that the importance to ensure a SWOT analysis is carried out, prior to the project taking place guarantees their right to an education, which is a requirement from the UNCRC, is totally acknowledged within the project. </w:t>
      </w:r>
    </w:p>
    <w:p w14:paraId="2D58F7A1" w14:textId="36C26093" w:rsidR="00E160B4" w:rsidRDefault="00E160B4" w:rsidP="0000375B">
      <w:pPr>
        <w:rPr>
          <w:color w:val="000000" w:themeColor="text1"/>
        </w:rPr>
      </w:pPr>
      <w:r>
        <w:rPr>
          <w:color w:val="000000" w:themeColor="text1"/>
        </w:rPr>
        <w:lastRenderedPageBreak/>
        <w:t>When considering the project proposals strengths, it is clear from appendix one, that</w:t>
      </w:r>
      <w:r w:rsidR="007F6E89">
        <w:rPr>
          <w:color w:val="000000" w:themeColor="text1"/>
        </w:rPr>
        <w:t xml:space="preserve"> the</w:t>
      </w:r>
      <w:r>
        <w:rPr>
          <w:color w:val="000000" w:themeColor="text1"/>
        </w:rPr>
        <w:t xml:space="preserve"> project consists of plenty of strengths. The pupils who attend School X, as previously stated come from a deprived area, however pupil engagement in the school is high. The children always want to try something new, meaning there will be plenty of pupil engagement, interest and excitement around the whole project. </w:t>
      </w:r>
      <w:r w:rsidR="007F6E89">
        <w:rPr>
          <w:color w:val="000000" w:themeColor="text1"/>
        </w:rPr>
        <w:t xml:space="preserve">Additionally, a further strength of the proposal is the community engagement that the proposal involves. Through carrying out the proposal will develop stronger relationships with the wider community, as families will be coming together during sessions, getting to know one-another. Furthermore, the proposal will provided opportunities to collaborate with local businesses such as, partner schools, gardeners and local shops – opening lesson ideas around entrepreneurial skills. On the other hand, there are identified weaknesses to the project proposal. As seen in appendix one, two of the weaknesses identified are staffing issues and cost. The school may struggle to find teachers who have the time available to lead the project after school, any staff that are willing to do this will have to undergo training. Aside from staff training costs, there is also costs to be paid out for supplies needed. To overcome this, the school could host fundraising events </w:t>
      </w:r>
      <w:proofErr w:type="gramStart"/>
      <w:r w:rsidR="007F6E89">
        <w:rPr>
          <w:color w:val="000000" w:themeColor="text1"/>
        </w:rPr>
        <w:t>in order to</w:t>
      </w:r>
      <w:proofErr w:type="gramEnd"/>
      <w:r w:rsidR="007F6E89">
        <w:rPr>
          <w:color w:val="000000" w:themeColor="text1"/>
        </w:rPr>
        <w:t xml:space="preserve"> raise money to supply them with the tools needed to carry out the project. </w:t>
      </w:r>
    </w:p>
    <w:p w14:paraId="434EFD13" w14:textId="5EA836A9" w:rsidR="007F6E89" w:rsidRDefault="007F6E89" w:rsidP="0000375B">
      <w:pPr>
        <w:rPr>
          <w:color w:val="000000" w:themeColor="text1"/>
        </w:rPr>
      </w:pPr>
      <w:r>
        <w:rPr>
          <w:color w:val="000000" w:themeColor="text1"/>
        </w:rPr>
        <w:t xml:space="preserve">Continuing, the project can generate a wealth of opportunities for the school and the children in attendance. The SWOT analysis reads that the opportunity for follow up projects could be developed from the ‘Roots and Shoots: Growing Together’ project. For example, cooking projects could follow to teach children the process of growing, preparing, cooking and eating food. This could also open discussion on biodiversity and our eco-systems, potentially leading to the school creating an eco-council where ideas can be shared and developed on how to be more eco-friendly, healthy and spread awareness about their new school garden. However, there are threats that must be considered prior to implementing the project proposal into School X. For instance, the SWOT analysis shows that the maintenance of the garden could stop once the course of the project has ended. To overcome this, it would need to be ensured that the project was a continuous implementation in the school, perhaps the eco-council could be responsible for creating timetables to show which class gets to look after the garden each week. Another threat that must be considered for the project to take place is, the injuries that could be sustained through the project taking place. As they children will be working with gardening tools, using their hands often and sometimes in wet conditions, it is highly likely that accidents will occur. To combat this, children will need to be shown how to sensibly use the gardening tools, this could be done through earning a gardening license – which will be given to them once they have shown they will use these tools sensibly. </w:t>
      </w:r>
    </w:p>
    <w:p w14:paraId="714A2F2B" w14:textId="77777777" w:rsidR="007F6E89" w:rsidRDefault="007F6E89" w:rsidP="0000375B">
      <w:pPr>
        <w:rPr>
          <w:color w:val="000000" w:themeColor="text1"/>
        </w:rPr>
      </w:pPr>
    </w:p>
    <w:p w14:paraId="1CE8E4EB" w14:textId="14CD3FD5" w:rsidR="007F6E89" w:rsidRPr="007F6E89" w:rsidRDefault="007F6E89" w:rsidP="0000375B">
      <w:pPr>
        <w:rPr>
          <w:b/>
          <w:bCs/>
          <w:color w:val="000000" w:themeColor="text1"/>
        </w:rPr>
      </w:pPr>
      <w:r>
        <w:rPr>
          <w:b/>
          <w:bCs/>
          <w:color w:val="000000" w:themeColor="text1"/>
        </w:rPr>
        <w:t>CONCLUSION (250 words)</w:t>
      </w:r>
    </w:p>
    <w:p w14:paraId="494EAB71" w14:textId="6DB637FB" w:rsidR="007F6E89" w:rsidRDefault="00BA6B14" w:rsidP="0000375B">
      <w:pPr>
        <w:rPr>
          <w:color w:val="000000" w:themeColor="text1"/>
        </w:rPr>
      </w:pPr>
      <w:r>
        <w:rPr>
          <w:color w:val="000000" w:themeColor="text1"/>
        </w:rPr>
        <w:lastRenderedPageBreak/>
        <w:t xml:space="preserve">In conclusion, there is strong evidence to suggest that there are many benefits that could come from the implementation of ‘Roots and Shoots: Growing Together’ project proposal. From literature, academic journals, case studies and the Curriculum for Wales, there is evidence that from implementing that project will allow children to achieve development within the four purposes, specifically, </w:t>
      </w:r>
      <w:r>
        <w:t>healthy, confident individuals</w:t>
      </w:r>
      <w:r>
        <w:t xml:space="preserve"> and </w:t>
      </w:r>
      <w:r>
        <w:t>ethically informed citizens of Wales and the word</w:t>
      </w:r>
      <w:r>
        <w:t xml:space="preserve">. The project will do this through providing opportunity for children to learn about, eating healthily, learning how to grow fresh produce, socialising with peers, developing bonds with families, working with outside agencies and learning about different cultures and religions. Although there are some challenges that could affect the implementation of the project, for example, site safety issues addressed in the schools most recent Estyn report, suppling staff to carry out the sessions and funding the project. However, these challenges have been discussed and recommendations put in place for the project to be carried out as beneficially and safely as possible for all involved. </w:t>
      </w:r>
    </w:p>
    <w:p w14:paraId="42462951" w14:textId="77777777" w:rsidR="007F6E89" w:rsidRPr="00E160B4" w:rsidRDefault="007F6E89" w:rsidP="0000375B">
      <w:pPr>
        <w:rPr>
          <w:color w:val="000000" w:themeColor="text1"/>
        </w:rPr>
      </w:pPr>
    </w:p>
    <w:p w14:paraId="0EF9681D" w14:textId="77777777" w:rsidR="000321BE" w:rsidRPr="000321BE" w:rsidRDefault="000321BE" w:rsidP="0000375B">
      <w:pPr>
        <w:rPr>
          <w:b/>
          <w:bCs/>
          <w:color w:val="000000" w:themeColor="text1"/>
        </w:rPr>
      </w:pPr>
    </w:p>
    <w:p w14:paraId="65E8DA30" w14:textId="0D9C7280" w:rsidR="007F737F" w:rsidRDefault="007F737F">
      <w:r>
        <w:br w:type="page"/>
      </w:r>
    </w:p>
    <w:p w14:paraId="006CFFF3" w14:textId="44371A17" w:rsidR="007F737F" w:rsidRDefault="007F737F" w:rsidP="0000375B">
      <w:pPr>
        <w:rPr>
          <w:b/>
          <w:bCs/>
          <w:u w:val="single"/>
        </w:rPr>
      </w:pPr>
      <w:r>
        <w:rPr>
          <w:b/>
          <w:bCs/>
          <w:u w:val="single"/>
        </w:rPr>
        <w:lastRenderedPageBreak/>
        <w:t>Reference List</w:t>
      </w:r>
    </w:p>
    <w:p w14:paraId="3E82719A" w14:textId="77777777" w:rsidR="00CE6E3B" w:rsidRPr="00CE6E3B" w:rsidRDefault="00CE6E3B" w:rsidP="0000375B">
      <w:r>
        <w:t xml:space="preserve">Austin, S. (2021) </w:t>
      </w:r>
      <w:r>
        <w:rPr>
          <w:i/>
          <w:iCs/>
        </w:rPr>
        <w:t xml:space="preserve">The school garden in the primary school: meeting the challenges and reaping the benefits, </w:t>
      </w:r>
      <w:r>
        <w:t xml:space="preserve">50(6), pp 707-721. </w:t>
      </w:r>
    </w:p>
    <w:p w14:paraId="2D4CF04C" w14:textId="77777777" w:rsidR="00CE6E3B" w:rsidRPr="00CE6E3B" w:rsidRDefault="00CE6E3B" w:rsidP="0000375B">
      <w:r>
        <w:t xml:space="preserve">BBC (2025) </w:t>
      </w:r>
      <w:r>
        <w:rPr>
          <w:i/>
          <w:iCs/>
        </w:rPr>
        <w:t xml:space="preserve">Gardening with kids: What children can learn from looking after plants. </w:t>
      </w:r>
      <w:r>
        <w:t xml:space="preserve">Available at: </w:t>
      </w:r>
      <w:r w:rsidRPr="00CE6E3B">
        <w:t>https://www.bbc.co.uk/tiny-happy-people/articles/znrntrd</w:t>
      </w:r>
      <w:r>
        <w:t xml:space="preserve"> (Accessed 27th April 2025). </w:t>
      </w:r>
    </w:p>
    <w:p w14:paraId="7BAB54CB" w14:textId="77777777" w:rsidR="00CE6E3B" w:rsidRPr="00CE6E3B" w:rsidRDefault="00CE6E3B" w:rsidP="0000375B">
      <w:r>
        <w:t xml:space="preserve">Briggs, D. (1975) </w:t>
      </w:r>
      <w:r>
        <w:rPr>
          <w:i/>
          <w:iCs/>
        </w:rPr>
        <w:t xml:space="preserve">Your Child’s Self-Esteem: Step-by-step Guidelines for Raising Responsible, Productive, Happy Children. </w:t>
      </w:r>
      <w:r>
        <w:t xml:space="preserve">London: Harmony/Rodale. </w:t>
      </w:r>
    </w:p>
    <w:p w14:paraId="76E0F0FF" w14:textId="77777777" w:rsidR="00CE6E3B" w:rsidRPr="00CE6E3B" w:rsidRDefault="00CE6E3B" w:rsidP="0000375B">
      <w:r>
        <w:t xml:space="preserve">Delaney, S. (2016) </w:t>
      </w:r>
      <w:r>
        <w:rPr>
          <w:i/>
          <w:iCs/>
        </w:rPr>
        <w:t xml:space="preserve">Becoming the Primary Teacher Everyone Wants to Have: A Guide to Career Success. </w:t>
      </w:r>
      <w:r>
        <w:t xml:space="preserve">London: Taylor and Francis. </w:t>
      </w:r>
    </w:p>
    <w:p w14:paraId="2E8A4D37" w14:textId="77777777" w:rsidR="00CE6E3B" w:rsidRPr="00CE6E3B" w:rsidRDefault="00CE6E3B" w:rsidP="0000375B">
      <w:r>
        <w:t xml:space="preserve">Department for Education (2014) </w:t>
      </w:r>
      <w:r>
        <w:rPr>
          <w:i/>
          <w:iCs/>
        </w:rPr>
        <w:t xml:space="preserve">The Equality Act 2010 and schools: Departmental advice for school leaders, school staff, governing bodies and local authorities. </w:t>
      </w:r>
      <w:r>
        <w:t xml:space="preserve">Available at: </w:t>
      </w:r>
      <w:r w:rsidRPr="00CE6E3B">
        <w:t>https://assets.publishing.service.gov.uk/media/5a7e3237ed915d74e33f0ac9/Equality_Act_Advice_Final.pdf</w:t>
      </w:r>
      <w:r>
        <w:t xml:space="preserve"> (Accessed 27th April 2025). </w:t>
      </w:r>
    </w:p>
    <w:p w14:paraId="0AC10416" w14:textId="77777777" w:rsidR="00CE6E3B" w:rsidRPr="00CE6E3B" w:rsidRDefault="00CE6E3B" w:rsidP="0000375B">
      <w:r>
        <w:t xml:space="preserve">Donaldson, G. (2015) </w:t>
      </w:r>
      <w:r>
        <w:rPr>
          <w:i/>
          <w:iCs/>
        </w:rPr>
        <w:t xml:space="preserve">Successful Futures: Independent Review of Curriculum and Assessment Arrangements in Wales. </w:t>
      </w:r>
      <w:r>
        <w:t xml:space="preserve">Available at: </w:t>
      </w:r>
      <w:r w:rsidRPr="00CE6E3B">
        <w:t>https://www.gov.wales/sites/default/files/publications/2018-03/successful-futures.pdf</w:t>
      </w:r>
      <w:r>
        <w:t xml:space="preserve"> (Accessed 27th April 2025). </w:t>
      </w:r>
    </w:p>
    <w:p w14:paraId="29C66FF3" w14:textId="77777777" w:rsidR="00CE6E3B" w:rsidRPr="00CE6E3B" w:rsidRDefault="00CE6E3B" w:rsidP="0000375B">
      <w:r>
        <w:t xml:space="preserve">Education Endowment Foundation (2022) </w:t>
      </w:r>
      <w:r>
        <w:rPr>
          <w:i/>
          <w:iCs/>
        </w:rPr>
        <w:t xml:space="preserve">EEF blog: How using a reflective journal can help PD really make a difference in changing practice. </w:t>
      </w:r>
      <w:r>
        <w:t xml:space="preserve">Available at: </w:t>
      </w:r>
      <w:r w:rsidRPr="00CE6E3B">
        <w:t>https://educationendowmentfoundation.org.uk/news/eef-blog-how-using-a-reflective-journal-can-help-pd-really-make-a-difference-in-changing-practice</w:t>
      </w:r>
      <w:r>
        <w:t xml:space="preserve"> (Accessed 27th April 2025). </w:t>
      </w:r>
    </w:p>
    <w:p w14:paraId="3CC17A58" w14:textId="77777777" w:rsidR="00CE6E3B" w:rsidRPr="00CE6E3B" w:rsidRDefault="00CE6E3B" w:rsidP="0000375B">
      <w:r>
        <w:t xml:space="preserve">ELSA Support (2025) </w:t>
      </w:r>
      <w:r>
        <w:rPr>
          <w:i/>
          <w:iCs/>
        </w:rPr>
        <w:t xml:space="preserve">Gardening for Social and Emotional Skills. </w:t>
      </w:r>
      <w:r>
        <w:t xml:space="preserve">Available at: </w:t>
      </w:r>
      <w:r w:rsidRPr="00CE6E3B">
        <w:t>https://www.elsa-support.co.uk/gardening-for-social-and-emotional-skills/</w:t>
      </w:r>
      <w:r>
        <w:t xml:space="preserve"> (Accessed 27</w:t>
      </w:r>
      <w:r w:rsidRPr="00CE6E3B">
        <w:rPr>
          <w:vertAlign w:val="superscript"/>
        </w:rPr>
        <w:t>th</w:t>
      </w:r>
      <w:r>
        <w:t xml:space="preserve"> April 2025). </w:t>
      </w:r>
    </w:p>
    <w:p w14:paraId="657F5D3B" w14:textId="77777777" w:rsidR="00CE6E3B" w:rsidRPr="00CE6E3B" w:rsidRDefault="00CE6E3B" w:rsidP="0000375B">
      <w:r>
        <w:t xml:space="preserve">Equal Curriculum Partners (2023) </w:t>
      </w:r>
      <w:r>
        <w:rPr>
          <w:i/>
          <w:iCs/>
        </w:rPr>
        <w:t xml:space="preserve">Curriculum for Wales: The Four Purposes. </w:t>
      </w:r>
      <w:r>
        <w:t xml:space="preserve">Available at: </w:t>
      </w:r>
      <w:r w:rsidRPr="00CE6E3B">
        <w:t>https://equaleducationpartners.com/blog/curriculum-for-wales-the-four-purposes/</w:t>
      </w:r>
      <w:r>
        <w:t xml:space="preserve"> (Accessed 27</w:t>
      </w:r>
      <w:r w:rsidRPr="00CE6E3B">
        <w:rPr>
          <w:vertAlign w:val="superscript"/>
        </w:rPr>
        <w:t>th</w:t>
      </w:r>
      <w:r>
        <w:t xml:space="preserve"> April 2025). </w:t>
      </w:r>
    </w:p>
    <w:p w14:paraId="62288369" w14:textId="77777777" w:rsidR="00CE6E3B" w:rsidRPr="00CE6E3B" w:rsidRDefault="00CE6E3B" w:rsidP="0000375B">
      <w:r>
        <w:t xml:space="preserve"> Estyn (2022) </w:t>
      </w:r>
      <w:r>
        <w:rPr>
          <w:i/>
          <w:iCs/>
        </w:rPr>
        <w:t xml:space="preserve">A report on School X. </w:t>
      </w:r>
      <w:r>
        <w:t xml:space="preserve">Available at: </w:t>
      </w:r>
      <w:r w:rsidRPr="00CE6E3B">
        <w:t>https://primarysite-prod-sorted.s3.amazonaws.com/clwyd-cps/UploadedDocument/a6c7db60-fd64-4e94-9e38-1dad468fd48f/inspection-report-clwyd-community-primary-school-2022.pdf</w:t>
      </w:r>
      <w:r>
        <w:t xml:space="preserve"> (Accessed 27th April 2025). </w:t>
      </w:r>
    </w:p>
    <w:p w14:paraId="47465153" w14:textId="77777777" w:rsidR="00CE6E3B" w:rsidRPr="00CE6E3B" w:rsidRDefault="00CE6E3B" w:rsidP="0000375B">
      <w:r>
        <w:t xml:space="preserve">Estyn (2023) </w:t>
      </w:r>
      <w:r>
        <w:rPr>
          <w:i/>
          <w:iCs/>
        </w:rPr>
        <w:t xml:space="preserve">Developing an outdoor curriculum in preparation for Curriculum for Wales that develops pupils’ knowledge and skills as well as supporting their well-being. </w:t>
      </w:r>
      <w:r>
        <w:lastRenderedPageBreak/>
        <w:t xml:space="preserve">Available at: </w:t>
      </w:r>
      <w:r w:rsidRPr="00CE6E3B">
        <w:t>https://estyn.gov.wales/improvement-resources/developing-an-outdoor-curriculum-in-preparation-for-curriculum-for-wales-that-develops-pupils-knowledge-and-skills-as-well-as-supporting-their-well-being/</w:t>
      </w:r>
      <w:r>
        <w:t xml:space="preserve"> (Accessed 27</w:t>
      </w:r>
      <w:r w:rsidRPr="00CE6E3B">
        <w:rPr>
          <w:vertAlign w:val="superscript"/>
        </w:rPr>
        <w:t>th</w:t>
      </w:r>
      <w:r>
        <w:t xml:space="preserve"> April 2025). </w:t>
      </w:r>
    </w:p>
    <w:p w14:paraId="6FAAB27E" w14:textId="77777777" w:rsidR="00CE6E3B" w:rsidRPr="00CE6E3B" w:rsidRDefault="00CE6E3B" w:rsidP="0000375B">
      <w:r>
        <w:t xml:space="preserve">Estyn (2024) </w:t>
      </w:r>
      <w:r>
        <w:rPr>
          <w:i/>
          <w:iCs/>
        </w:rPr>
        <w:t xml:space="preserve">Creating a culture of improvement to ‘do even better’. </w:t>
      </w:r>
      <w:r>
        <w:t xml:space="preserve">Available at: </w:t>
      </w:r>
      <w:r w:rsidRPr="00CE6E3B">
        <w:t>https://estyn.gov.wales/improvement-resources/creating-a-culture-of-improvement-to-do-even-better/</w:t>
      </w:r>
      <w:r>
        <w:t xml:space="preserve"> (accessed 27</w:t>
      </w:r>
      <w:r w:rsidRPr="00CE6E3B">
        <w:rPr>
          <w:vertAlign w:val="superscript"/>
        </w:rPr>
        <w:t>th</w:t>
      </w:r>
      <w:r>
        <w:t xml:space="preserve"> April 2025). </w:t>
      </w:r>
    </w:p>
    <w:p w14:paraId="028E87B5" w14:textId="77777777" w:rsidR="00CE6E3B" w:rsidRPr="00CE6E3B" w:rsidRDefault="00CE6E3B" w:rsidP="0000375B">
      <w:r>
        <w:t xml:space="preserve">Gross, Z. (2011) </w:t>
      </w:r>
      <w:r>
        <w:rPr>
          <w:i/>
          <w:iCs/>
        </w:rPr>
        <w:t xml:space="preserve">Religious Education: Definitions, Dilemmas, Challenges, and Future Horizons, </w:t>
      </w:r>
      <w:r>
        <w:t xml:space="preserve">20(3), pp 432-443. </w:t>
      </w:r>
    </w:p>
    <w:p w14:paraId="30F8EEDD" w14:textId="77777777" w:rsidR="00CE6E3B" w:rsidRPr="00CE6E3B" w:rsidRDefault="00CE6E3B" w:rsidP="0000375B">
      <w:r>
        <w:t xml:space="preserve">Hobart, C. and Frankel, J. (2000) </w:t>
      </w:r>
      <w:r>
        <w:rPr>
          <w:i/>
          <w:iCs/>
        </w:rPr>
        <w:t xml:space="preserve">Foundations in Caring for Children. </w:t>
      </w:r>
      <w:r>
        <w:t xml:space="preserve">London: Stanley Thomas. </w:t>
      </w:r>
    </w:p>
    <w:p w14:paraId="58F07265" w14:textId="77777777" w:rsidR="00CE6E3B" w:rsidRPr="00CE6E3B" w:rsidRDefault="00CE6E3B" w:rsidP="0000375B">
      <w:r>
        <w:t xml:space="preserve">Hwb (2022) </w:t>
      </w:r>
      <w:r>
        <w:rPr>
          <w:i/>
          <w:iCs/>
        </w:rPr>
        <w:t xml:space="preserve">Developing a vision for curriculum design. </w:t>
      </w:r>
      <w:r>
        <w:t xml:space="preserve">Available at: </w:t>
      </w:r>
      <w:r w:rsidRPr="00CE6E3B">
        <w:t>https://hwb.gov.wales/curriculum-for-wales/designing-your-curriculum/developing-a-vision-for-curriculum-design</w:t>
      </w:r>
      <w:r>
        <w:t xml:space="preserve"> (Accessed 27th April 2025). </w:t>
      </w:r>
    </w:p>
    <w:p w14:paraId="1B6182EE" w14:textId="77777777" w:rsidR="00CE6E3B" w:rsidRPr="00CE6E3B" w:rsidRDefault="00CE6E3B" w:rsidP="0000375B">
      <w:r>
        <w:t xml:space="preserve">Independent School Management (2023) </w:t>
      </w:r>
      <w:r>
        <w:rPr>
          <w:i/>
          <w:iCs/>
        </w:rPr>
        <w:t xml:space="preserve">Here’s Why Your School Needs a SWOT Analysis and How to Conduct One. </w:t>
      </w:r>
      <w:r>
        <w:t xml:space="preserve">Available at: </w:t>
      </w:r>
      <w:r w:rsidRPr="00CE6E3B">
        <w:t>https://isminc.com/advisory/publications/the-source/heres-why-your-school-needs-swot-analysis-and-how-conduct-one#:~:text=Strengths%2C%20Weaknesses%2C%20Opportunities%2C%20and,common%20in%20private%20school%20marketing</w:t>
      </w:r>
      <w:r>
        <w:t xml:space="preserve"> (Accessed 27</w:t>
      </w:r>
      <w:r w:rsidRPr="00CE6E3B">
        <w:rPr>
          <w:vertAlign w:val="superscript"/>
        </w:rPr>
        <w:t>th</w:t>
      </w:r>
      <w:r>
        <w:t xml:space="preserve"> April 2025). </w:t>
      </w:r>
    </w:p>
    <w:p w14:paraId="06E8B011" w14:textId="77777777" w:rsidR="00CE6E3B" w:rsidRPr="00CE6E3B" w:rsidRDefault="00CE6E3B" w:rsidP="0000375B">
      <w:r>
        <w:t xml:space="preserve">Kelly, M. (2013) </w:t>
      </w:r>
      <w:r>
        <w:rPr>
          <w:i/>
          <w:iCs/>
        </w:rPr>
        <w:t xml:space="preserve">Classroom Journal Writing. </w:t>
      </w:r>
      <w:r>
        <w:t xml:space="preserve">Available at: </w:t>
      </w:r>
      <w:r w:rsidRPr="00CE6E3B">
        <w:t>http://journalingacrossthecurriculum.weebly.com/pros-vs-cons.html</w:t>
      </w:r>
      <w:r>
        <w:t xml:space="preserve"> (Accessed 27th April 2025). </w:t>
      </w:r>
    </w:p>
    <w:p w14:paraId="27B73A38" w14:textId="77777777" w:rsidR="00CE6E3B" w:rsidRPr="00CE6E3B" w:rsidRDefault="00CE6E3B" w:rsidP="0000375B">
      <w:proofErr w:type="spellStart"/>
      <w:r>
        <w:t>Lathram</w:t>
      </w:r>
      <w:proofErr w:type="spellEnd"/>
      <w:r>
        <w:t xml:space="preserve">, B. </w:t>
      </w:r>
      <w:proofErr w:type="spellStart"/>
      <w:r>
        <w:t>Schnider</w:t>
      </w:r>
      <w:proofErr w:type="spellEnd"/>
      <w:r>
        <w:t xml:space="preserve">, C. and Ark, T. (2016) </w:t>
      </w:r>
      <w:r>
        <w:rPr>
          <w:i/>
          <w:iCs/>
        </w:rPr>
        <w:t xml:space="preserve">Smart Parents: Parenting for Powerful Learning. </w:t>
      </w:r>
      <w:r>
        <w:t xml:space="preserve">Available at: </w:t>
      </w:r>
      <w:r w:rsidRPr="00CE6E3B">
        <w:t>https://www.google.co.uk/books/edition/Smart_Parents/UOQLswEACAAJ?hl=en</w:t>
      </w:r>
      <w:r>
        <w:t xml:space="preserve"> (Accessed 27</w:t>
      </w:r>
      <w:r w:rsidRPr="00CE6E3B">
        <w:rPr>
          <w:vertAlign w:val="superscript"/>
        </w:rPr>
        <w:t>th</w:t>
      </w:r>
      <w:r>
        <w:t xml:space="preserve"> April 2025). </w:t>
      </w:r>
    </w:p>
    <w:p w14:paraId="3B41391B" w14:textId="77777777" w:rsidR="00CE6E3B" w:rsidRPr="00CE6E3B" w:rsidRDefault="00CE6E3B" w:rsidP="0000375B">
      <w:r>
        <w:t xml:space="preserve">Midwinter, D. and </w:t>
      </w:r>
      <w:proofErr w:type="spellStart"/>
      <w:r>
        <w:t>Whatmore</w:t>
      </w:r>
      <w:proofErr w:type="spellEnd"/>
      <w:r>
        <w:t xml:space="preserve">, T. (2011) </w:t>
      </w:r>
      <w:r>
        <w:rPr>
          <w:i/>
          <w:iCs/>
        </w:rPr>
        <w:t xml:space="preserve">Positive Placements: Making the Most of Your Educational Placement. </w:t>
      </w:r>
      <w:r>
        <w:t xml:space="preserve">London: Bloomsbury Publishing. </w:t>
      </w:r>
    </w:p>
    <w:p w14:paraId="50389494" w14:textId="77777777" w:rsidR="00CE6E3B" w:rsidRPr="00CE6E3B" w:rsidRDefault="00CE6E3B" w:rsidP="0000375B">
      <w:r>
        <w:t xml:space="preserve">National Library of Medicine (2013) </w:t>
      </w:r>
      <w:r>
        <w:rPr>
          <w:i/>
          <w:iCs/>
        </w:rPr>
        <w:t xml:space="preserve">Social Withdrawal in Childhood. </w:t>
      </w:r>
      <w:r>
        <w:t xml:space="preserve">Available at: </w:t>
      </w:r>
      <w:r w:rsidRPr="00CE6E3B">
        <w:t>https://pmc.ncbi.nlm.nih.gov/articles/PMC3800115/#:~:text=Contemporaneous%20and%20predictive%20links%20between,1994%3B%20Coplan%20et%20al</w:t>
      </w:r>
      <w:r>
        <w:t xml:space="preserve"> (Accessed 27</w:t>
      </w:r>
      <w:r w:rsidRPr="00CE6E3B">
        <w:rPr>
          <w:vertAlign w:val="superscript"/>
        </w:rPr>
        <w:t>th</w:t>
      </w:r>
      <w:r>
        <w:t xml:space="preserve"> April 2025). </w:t>
      </w:r>
    </w:p>
    <w:p w14:paraId="25A8CE74" w14:textId="77777777" w:rsidR="00CE6E3B" w:rsidRPr="00CE6E3B" w:rsidRDefault="00CE6E3B" w:rsidP="0000375B">
      <w:r>
        <w:t xml:space="preserve">National Library of Medicine (2016) </w:t>
      </w:r>
      <w:r>
        <w:rPr>
          <w:i/>
          <w:iCs/>
        </w:rPr>
        <w:t xml:space="preserve">Parenting Maters: Supporting Parents of Children Ages 0-8. </w:t>
      </w:r>
      <w:r>
        <w:t xml:space="preserve">Available at: </w:t>
      </w:r>
      <w:r w:rsidRPr="00CE6E3B">
        <w:t>https://www.ncbi.nlm.nih.gov/books/NBK402020/</w:t>
      </w:r>
      <w:r>
        <w:t xml:space="preserve"> (Accessed 27</w:t>
      </w:r>
      <w:r w:rsidRPr="00CE6E3B">
        <w:rPr>
          <w:vertAlign w:val="superscript"/>
        </w:rPr>
        <w:t>th</w:t>
      </w:r>
      <w:r>
        <w:t xml:space="preserve"> April 2025). </w:t>
      </w:r>
    </w:p>
    <w:p w14:paraId="58050611" w14:textId="77777777" w:rsidR="00CE6E3B" w:rsidRPr="00CE6E3B" w:rsidRDefault="00CE6E3B" w:rsidP="0000375B">
      <w:r>
        <w:t xml:space="preserve">Ross, M. (2025) </w:t>
      </w:r>
      <w:r>
        <w:rPr>
          <w:i/>
          <w:iCs/>
        </w:rPr>
        <w:t xml:space="preserve">Kidsâ Education Trends. </w:t>
      </w:r>
      <w:r>
        <w:t xml:space="preserve">London: </w:t>
      </w:r>
      <w:proofErr w:type="spellStart"/>
      <w:r>
        <w:t>Publifye</w:t>
      </w:r>
      <w:proofErr w:type="spellEnd"/>
      <w:r>
        <w:t xml:space="preserve"> AS. </w:t>
      </w:r>
    </w:p>
    <w:p w14:paraId="53C6906B" w14:textId="77777777" w:rsidR="00CE6E3B" w:rsidRPr="00CE6E3B" w:rsidRDefault="00CE6E3B" w:rsidP="0000375B">
      <w:r>
        <w:lastRenderedPageBreak/>
        <w:t xml:space="preserve">Setiawan, A. (2023) </w:t>
      </w:r>
      <w:r>
        <w:rPr>
          <w:i/>
          <w:iCs/>
        </w:rPr>
        <w:t>Proceedings of the 3</w:t>
      </w:r>
      <w:r w:rsidRPr="00CE6E3B">
        <w:rPr>
          <w:i/>
          <w:iCs/>
          <w:vertAlign w:val="superscript"/>
        </w:rPr>
        <w:t>rd</w:t>
      </w:r>
      <w:r>
        <w:rPr>
          <w:i/>
          <w:iCs/>
        </w:rPr>
        <w:t xml:space="preserve"> Borobudur International Symposium on Humanities and Social Science 2021 (BIS-HSS 2021). </w:t>
      </w:r>
      <w:r>
        <w:t xml:space="preserve">Magelang: Atlantis Press SARL. </w:t>
      </w:r>
    </w:p>
    <w:p w14:paraId="039F3556" w14:textId="77777777" w:rsidR="00CE6E3B" w:rsidRPr="00CE6E3B" w:rsidRDefault="00CE6E3B" w:rsidP="0000375B">
      <w:r>
        <w:t xml:space="preserve">Steed Education (2025) </w:t>
      </w:r>
      <w:r>
        <w:rPr>
          <w:i/>
          <w:iCs/>
        </w:rPr>
        <w:t xml:space="preserve">Staffing Cost and Salary Scale Review. </w:t>
      </w:r>
      <w:r>
        <w:t xml:space="preserve">Available at: </w:t>
      </w:r>
      <w:r w:rsidRPr="00CE6E3B">
        <w:t>https://www.steededucation.com/staffing-cost-review</w:t>
      </w:r>
      <w:r>
        <w:t xml:space="preserve"> (Accessed 27th April 2025). </w:t>
      </w:r>
    </w:p>
    <w:p w14:paraId="0DCDDD44" w14:textId="77777777" w:rsidR="00CE6E3B" w:rsidRPr="00CE6E3B" w:rsidRDefault="00CE6E3B" w:rsidP="0000375B">
      <w:r>
        <w:t xml:space="preserve">U.S Department of State (2022) </w:t>
      </w:r>
      <w:r>
        <w:rPr>
          <w:i/>
          <w:iCs/>
        </w:rPr>
        <w:t xml:space="preserve">2022 Report on International Religious Freedom: United Kingdom. </w:t>
      </w:r>
      <w:r>
        <w:t xml:space="preserve">Available at: </w:t>
      </w:r>
      <w:r w:rsidRPr="00CE6E3B">
        <w:t>https://www.state.gov/reports/2022-report-on-international-religious-freedom/united-kingdom/#:~:text=Religious%20Demography&amp;text=National%20census%20figures%20from%202021,England%20and%20Wales%20are%20Christian</w:t>
      </w:r>
      <w:r>
        <w:t xml:space="preserve"> (Accessed 27</w:t>
      </w:r>
      <w:r w:rsidRPr="00CE6E3B">
        <w:rPr>
          <w:vertAlign w:val="superscript"/>
        </w:rPr>
        <w:t>th</w:t>
      </w:r>
      <w:r>
        <w:t xml:space="preserve"> April 2025). </w:t>
      </w:r>
    </w:p>
    <w:p w14:paraId="2DAE35F2" w14:textId="77777777" w:rsidR="00CE6E3B" w:rsidRPr="00CE6E3B" w:rsidRDefault="00CE6E3B" w:rsidP="0000375B">
      <w:pPr>
        <w:rPr>
          <w:i/>
          <w:iCs/>
        </w:rPr>
      </w:pPr>
      <w:r>
        <w:t xml:space="preserve">UNCRC (2022) </w:t>
      </w:r>
      <w:r w:rsidRPr="00CE6E3B">
        <w:rPr>
          <w:i/>
          <w:iCs/>
        </w:rPr>
        <w:t>Conventions on the Rights of the child</w:t>
      </w:r>
      <w:r>
        <w:t xml:space="preserve">. Available at: </w:t>
      </w:r>
      <w:r w:rsidRPr="00CE6E3B">
        <w:t>https://www.unicef.org.uk/wp-content/uploads/2016/08/unicef-convention-rights-child-uncrc.pdf</w:t>
      </w:r>
      <w:r>
        <w:t xml:space="preserve"> (Accessed 27th April 2025). </w:t>
      </w:r>
    </w:p>
    <w:p w14:paraId="0F586041" w14:textId="77777777" w:rsidR="00CE6E3B" w:rsidRPr="00CE6E3B" w:rsidRDefault="00CE6E3B" w:rsidP="0000375B">
      <w:r>
        <w:t xml:space="preserve">Vygotsky, L. (2012) </w:t>
      </w:r>
      <w:r>
        <w:rPr>
          <w:i/>
          <w:iCs/>
        </w:rPr>
        <w:t xml:space="preserve">Mind in Society. </w:t>
      </w:r>
      <w:r>
        <w:t xml:space="preserve">New York: Havard University Press. </w:t>
      </w:r>
    </w:p>
    <w:p w14:paraId="4C716133" w14:textId="77777777" w:rsidR="00CE6E3B" w:rsidRPr="00CE6E3B" w:rsidRDefault="00CE6E3B" w:rsidP="00CE6E3B">
      <w:pPr>
        <w:spacing w:before="240"/>
      </w:pPr>
      <w:r>
        <w:t xml:space="preserve">Welsh Government (2022) </w:t>
      </w:r>
      <w:r>
        <w:rPr>
          <w:i/>
          <w:iCs/>
        </w:rPr>
        <w:t xml:space="preserve">Community Focused Schools. </w:t>
      </w:r>
      <w:r>
        <w:t xml:space="preserve">Available at: </w:t>
      </w:r>
      <w:r w:rsidRPr="00CE6E3B">
        <w:t>https://www.gov.wales/community-focused-schools-html</w:t>
      </w:r>
      <w:r>
        <w:t xml:space="preserve"> (Accessed 27th April 2025).</w:t>
      </w:r>
    </w:p>
    <w:p w14:paraId="34AAB539" w14:textId="77777777" w:rsidR="00CE6E3B" w:rsidRPr="00CE6E3B" w:rsidRDefault="00CE6E3B" w:rsidP="0000375B">
      <w:r>
        <w:t xml:space="preserve">Welsh Government (2023) </w:t>
      </w:r>
      <w:r>
        <w:rPr>
          <w:i/>
          <w:iCs/>
        </w:rPr>
        <w:t xml:space="preserve">Annex 4: Developing community engagement in Community Focused Schools. </w:t>
      </w:r>
      <w:r>
        <w:t xml:space="preserve">Available at: </w:t>
      </w:r>
      <w:r w:rsidRPr="00CE6E3B">
        <w:t>https://www.gov.wales/annex-4-developing-community-engagement-community-focused-schools-html</w:t>
      </w:r>
      <w:r>
        <w:t xml:space="preserve"> (Accessed 27th April 2025). </w:t>
      </w:r>
    </w:p>
    <w:p w14:paraId="13F7216E" w14:textId="77777777" w:rsidR="00CE6E3B" w:rsidRPr="00CE6E3B" w:rsidRDefault="00CE6E3B" w:rsidP="0000375B">
      <w:r>
        <w:t xml:space="preserve">Young Minds (2021) </w:t>
      </w:r>
      <w:r>
        <w:rPr>
          <w:i/>
          <w:iCs/>
        </w:rPr>
        <w:t xml:space="preserve">Money and mental health. </w:t>
      </w:r>
      <w:r>
        <w:t xml:space="preserve">Available at: </w:t>
      </w:r>
      <w:r w:rsidRPr="00CE6E3B">
        <w:t>https://www.youngminds.org.uk/parent/parents-a-z-mental-health-guide/money-and-mental-health/#:~:text=Worrying%20about%20money%20or%20experiencing,to%20do%20things%20they%20enjoy</w:t>
      </w:r>
      <w:r>
        <w:t xml:space="preserve"> (Accessed 27</w:t>
      </w:r>
      <w:r w:rsidRPr="00CE6E3B">
        <w:rPr>
          <w:vertAlign w:val="superscript"/>
        </w:rPr>
        <w:t>th</w:t>
      </w:r>
      <w:r>
        <w:t xml:space="preserve"> April 2025). </w:t>
      </w:r>
    </w:p>
    <w:p w14:paraId="46338B78" w14:textId="77777777" w:rsidR="00CE6E3B" w:rsidRDefault="00CE6E3B" w:rsidP="0000375B"/>
    <w:p w14:paraId="6C6F16C6" w14:textId="76000880" w:rsidR="0000375B" w:rsidRPr="007F737F" w:rsidRDefault="007F737F" w:rsidP="0000375B">
      <w:r>
        <w:br w:type="page"/>
      </w:r>
    </w:p>
    <w:p w14:paraId="5D1288CF" w14:textId="7B426966" w:rsidR="0000375B" w:rsidRDefault="00E160B4" w:rsidP="0000375B">
      <w:pPr>
        <w:rPr>
          <w:b/>
          <w:bCs/>
          <w:u w:val="single"/>
        </w:rPr>
      </w:pPr>
      <w:r>
        <w:rPr>
          <w:b/>
          <w:bCs/>
          <w:u w:val="single"/>
        </w:rPr>
        <w:lastRenderedPageBreak/>
        <w:t xml:space="preserve">Appendix </w:t>
      </w:r>
    </w:p>
    <w:p w14:paraId="4AA94512" w14:textId="42E01E5E" w:rsidR="00E160B4" w:rsidRPr="00E160B4" w:rsidRDefault="00E160B4" w:rsidP="0000375B">
      <w:r>
        <w:rPr>
          <w:b/>
          <w:bCs/>
          <w:u w:val="single"/>
        </w:rPr>
        <w:t>Appendix one</w:t>
      </w:r>
    </w:p>
    <w:p w14:paraId="3729DB03" w14:textId="77777777" w:rsidR="0000375B" w:rsidRPr="0000375B" w:rsidRDefault="0000375B" w:rsidP="0000375B"/>
    <w:p w14:paraId="00FCD18B" w14:textId="77777777" w:rsidR="000C541C" w:rsidRDefault="000C541C" w:rsidP="00DD5969">
      <w:pPr>
        <w:rPr>
          <w:sz w:val="16"/>
          <w:szCs w:val="16"/>
        </w:rPr>
      </w:pPr>
    </w:p>
    <w:p w14:paraId="6EA9A853" w14:textId="77777777" w:rsidR="0000375B" w:rsidRDefault="0000375B" w:rsidP="00DD5969">
      <w:pPr>
        <w:rPr>
          <w:sz w:val="16"/>
          <w:szCs w:val="16"/>
        </w:rPr>
      </w:pPr>
    </w:p>
    <w:p w14:paraId="32F37250" w14:textId="77777777" w:rsidR="0000375B" w:rsidRPr="00B103B9" w:rsidRDefault="0000375B" w:rsidP="00DD5969">
      <w:pPr>
        <w:rPr>
          <w:sz w:val="16"/>
          <w:szCs w:val="16"/>
        </w:rPr>
      </w:pPr>
    </w:p>
    <w:sectPr w:rsidR="0000375B"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321BE"/>
    <w:rsid w:val="00061BBC"/>
    <w:rsid w:val="00063ADC"/>
    <w:rsid w:val="0007198D"/>
    <w:rsid w:val="000A2E17"/>
    <w:rsid w:val="000A470F"/>
    <w:rsid w:val="000C144A"/>
    <w:rsid w:val="000C541C"/>
    <w:rsid w:val="000C68CB"/>
    <w:rsid w:val="000D5B34"/>
    <w:rsid w:val="0010406A"/>
    <w:rsid w:val="001118FB"/>
    <w:rsid w:val="00115538"/>
    <w:rsid w:val="00135DD1"/>
    <w:rsid w:val="00151171"/>
    <w:rsid w:val="001819DF"/>
    <w:rsid w:val="001A6ED9"/>
    <w:rsid w:val="001B086C"/>
    <w:rsid w:val="001C6E70"/>
    <w:rsid w:val="00262DC1"/>
    <w:rsid w:val="002C05B1"/>
    <w:rsid w:val="002F243A"/>
    <w:rsid w:val="00301906"/>
    <w:rsid w:val="00302BB1"/>
    <w:rsid w:val="003341DF"/>
    <w:rsid w:val="00347EA1"/>
    <w:rsid w:val="00382546"/>
    <w:rsid w:val="003A709B"/>
    <w:rsid w:val="003D223A"/>
    <w:rsid w:val="00417AB6"/>
    <w:rsid w:val="0043672C"/>
    <w:rsid w:val="004601DB"/>
    <w:rsid w:val="004D474C"/>
    <w:rsid w:val="00536CFB"/>
    <w:rsid w:val="00543F5E"/>
    <w:rsid w:val="00557E3F"/>
    <w:rsid w:val="00584970"/>
    <w:rsid w:val="005B783A"/>
    <w:rsid w:val="005F42D0"/>
    <w:rsid w:val="005F7C42"/>
    <w:rsid w:val="0062310A"/>
    <w:rsid w:val="00664B16"/>
    <w:rsid w:val="006B52C3"/>
    <w:rsid w:val="0070288E"/>
    <w:rsid w:val="007203C3"/>
    <w:rsid w:val="007352C0"/>
    <w:rsid w:val="00743752"/>
    <w:rsid w:val="007D3AE1"/>
    <w:rsid w:val="007E01E0"/>
    <w:rsid w:val="007F6E89"/>
    <w:rsid w:val="007F737F"/>
    <w:rsid w:val="00803155"/>
    <w:rsid w:val="00840BEE"/>
    <w:rsid w:val="008431F8"/>
    <w:rsid w:val="00851EDB"/>
    <w:rsid w:val="008A5B37"/>
    <w:rsid w:val="008F1086"/>
    <w:rsid w:val="009060A0"/>
    <w:rsid w:val="0091355A"/>
    <w:rsid w:val="00917008"/>
    <w:rsid w:val="00935B8D"/>
    <w:rsid w:val="009B164A"/>
    <w:rsid w:val="00A04B40"/>
    <w:rsid w:val="00A0707D"/>
    <w:rsid w:val="00A23D6E"/>
    <w:rsid w:val="00AD7313"/>
    <w:rsid w:val="00AE2AA9"/>
    <w:rsid w:val="00AE3307"/>
    <w:rsid w:val="00B028A8"/>
    <w:rsid w:val="00B103B9"/>
    <w:rsid w:val="00B37679"/>
    <w:rsid w:val="00B51B61"/>
    <w:rsid w:val="00B724BB"/>
    <w:rsid w:val="00BA6B14"/>
    <w:rsid w:val="00BD0C23"/>
    <w:rsid w:val="00BE2A35"/>
    <w:rsid w:val="00BE3554"/>
    <w:rsid w:val="00C129B8"/>
    <w:rsid w:val="00C24461"/>
    <w:rsid w:val="00C2550A"/>
    <w:rsid w:val="00C4699D"/>
    <w:rsid w:val="00CE6E3B"/>
    <w:rsid w:val="00CF32AC"/>
    <w:rsid w:val="00D10A4C"/>
    <w:rsid w:val="00D24ADF"/>
    <w:rsid w:val="00D26517"/>
    <w:rsid w:val="00DC0A06"/>
    <w:rsid w:val="00DC55F3"/>
    <w:rsid w:val="00DD5969"/>
    <w:rsid w:val="00E10797"/>
    <w:rsid w:val="00E160B4"/>
    <w:rsid w:val="00E243A8"/>
    <w:rsid w:val="00E6747C"/>
    <w:rsid w:val="00EA0B9A"/>
    <w:rsid w:val="00EA15D1"/>
    <w:rsid w:val="00EA6220"/>
    <w:rsid w:val="00EC1771"/>
    <w:rsid w:val="00F4785C"/>
    <w:rsid w:val="00F8089C"/>
    <w:rsid w:val="00F934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F737F"/>
    <w:rPr>
      <w:color w:val="467886" w:themeColor="hyperlink"/>
      <w:u w:val="single"/>
    </w:rPr>
  </w:style>
  <w:style w:type="character" w:styleId="UnresolvedMention">
    <w:name w:val="Unresolved Mention"/>
    <w:basedOn w:val="DefaultParagraphFont"/>
    <w:uiPriority w:val="99"/>
    <w:semiHidden/>
    <w:unhideWhenUsed/>
    <w:rsid w:val="007F737F"/>
    <w:rPr>
      <w:color w:val="605E5C"/>
      <w:shd w:val="clear" w:color="auto" w:fill="E1DFDD"/>
    </w:rPr>
  </w:style>
  <w:style w:type="character" w:styleId="FollowedHyperlink">
    <w:name w:val="FollowedHyperlink"/>
    <w:basedOn w:val="DefaultParagraphFont"/>
    <w:uiPriority w:val="99"/>
    <w:semiHidden/>
    <w:unhideWhenUsed/>
    <w:rsid w:val="007F737F"/>
    <w:rPr>
      <w:color w:val="96607D" w:themeColor="followedHyperlink"/>
      <w:u w:val="single"/>
    </w:rPr>
  </w:style>
  <w:style w:type="character" w:customStyle="1" w:styleId="apple-converted-space">
    <w:name w:val="apple-converted-space"/>
    <w:basedOn w:val="DefaultParagraphFont"/>
    <w:rsid w:val="001A6E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4430</Words>
  <Characters>25253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Polly Hopkins (2106369)</cp:lastModifiedBy>
  <cp:revision>2</cp:revision>
  <dcterms:created xsi:type="dcterms:W3CDTF">2025-05-05T22:00:00Z</dcterms:created>
  <dcterms:modified xsi:type="dcterms:W3CDTF">2025-05-05T22:00:00Z</dcterms:modified>
</cp:coreProperties>
</file>