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96F09" w:rsidRPr="00F50E17" w:rsidRDefault="00997573" w:rsidP="00096F09">
      <w:pPr>
        <w:spacing w:line="360" w:lineRule="auto"/>
        <w:jc w:val="center"/>
        <w:rPr>
          <w:rFonts w:ascii="Times New Roman" w:hAnsi="Times New Roman" w:cs="Times New Roman"/>
          <w:noProof/>
        </w:rPr>
      </w:pPr>
      <w:r w:rsidRPr="00F50E17">
        <w:rPr>
          <w:rFonts w:ascii="Times New Roman" w:hAnsi="Times New Roman" w:cs="Times New Roman"/>
          <w:noProof/>
        </w:rPr>
        <w:t xml:space="preserve">             </w:t>
      </w:r>
      <w:r w:rsidR="00096F09" w:rsidRPr="00F50E17">
        <w:rPr>
          <w:rFonts w:ascii="Times New Roman" w:hAnsi="Times New Roman" w:cs="Times New Roman"/>
          <w:noProof/>
        </w:rPr>
        <w:t xml:space="preserve"> </w:t>
      </w:r>
    </w:p>
    <w:p w:rsidR="00B35E39" w:rsidRPr="00F50E17" w:rsidRDefault="00B35E39" w:rsidP="00F50E17">
      <w:pPr>
        <w:pStyle w:val="Title"/>
        <w:jc w:val="center"/>
        <w:rPr>
          <w:rFonts w:eastAsia="Times New Roman" w:cs="Times New Roman"/>
          <w:sz w:val="32"/>
          <w:szCs w:val="32"/>
        </w:rPr>
      </w:pPr>
      <w:r w:rsidRPr="00F50E17">
        <w:rPr>
          <w:rFonts w:cs="Times New Roman"/>
          <w:noProof/>
          <w:lang w:val="en-US"/>
        </w:rPr>
        <w:drawing>
          <wp:inline distT="0" distB="0" distL="0" distR="0" wp14:anchorId="66674E07" wp14:editId="242961FF">
            <wp:extent cx="3221355" cy="1126490"/>
            <wp:effectExtent l="0" t="0" r="0" b="0"/>
            <wp:docPr id="21" name="Picture 2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B35E39" w:rsidRPr="00F50E17" w:rsidRDefault="00B35E39" w:rsidP="00F50E17">
      <w:pPr>
        <w:pStyle w:val="Title"/>
        <w:jc w:val="center"/>
        <w:rPr>
          <w:rFonts w:eastAsia="Times New Roman" w:cs="Times New Roman"/>
          <w:sz w:val="32"/>
          <w:szCs w:val="32"/>
        </w:rPr>
      </w:pPr>
    </w:p>
    <w:p w:rsidR="00B35E39" w:rsidRPr="00F50E17" w:rsidRDefault="00B35E39" w:rsidP="00F50E17">
      <w:pPr>
        <w:pStyle w:val="Title"/>
        <w:jc w:val="center"/>
        <w:rPr>
          <w:rFonts w:eastAsia="Times New Roman" w:cs="Times New Roman"/>
          <w:sz w:val="32"/>
          <w:szCs w:val="32"/>
        </w:rPr>
      </w:pPr>
      <w:r w:rsidRPr="00F50E17">
        <w:rPr>
          <w:rFonts w:eastAsia="Times New Roman" w:cs="Times New Roman"/>
          <w:sz w:val="32"/>
          <w:szCs w:val="32"/>
        </w:rPr>
        <w:t>THE USE OF DATA MINING IN IMPROVING E-</w:t>
      </w:r>
      <w:r w:rsidRPr="00F50E17">
        <w:rPr>
          <w:rFonts w:eastAsia="Times New Roman" w:cs="Times New Roman"/>
          <w:sz w:val="32"/>
        </w:rPr>
        <w:t>C</w:t>
      </w:r>
      <w:r w:rsidRPr="00F50E17">
        <w:rPr>
          <w:rFonts w:eastAsia="Times New Roman" w:cs="Times New Roman"/>
          <w:sz w:val="32"/>
          <w:szCs w:val="32"/>
        </w:rPr>
        <w:t>OMMERCE PERSONALIZATION STRATEGIES</w:t>
      </w:r>
    </w:p>
    <w:p w:rsidR="00096F09" w:rsidRPr="00F50E17" w:rsidRDefault="00096F09" w:rsidP="00096F09">
      <w:pPr>
        <w:spacing w:line="360" w:lineRule="auto"/>
        <w:jc w:val="center"/>
        <w:rPr>
          <w:rFonts w:ascii="Times New Roman" w:hAnsi="Times New Roman" w:cs="Times New Roman"/>
          <w:noProof/>
        </w:rPr>
      </w:pPr>
    </w:p>
    <w:p w:rsidR="00096F09" w:rsidRPr="00F50E17" w:rsidRDefault="00096F09" w:rsidP="00096F09">
      <w:pPr>
        <w:spacing w:line="360" w:lineRule="auto"/>
        <w:jc w:val="center"/>
        <w:rPr>
          <w:rFonts w:ascii="Times New Roman" w:hAnsi="Times New Roman" w:cs="Times New Roman"/>
          <w:noProof/>
        </w:rPr>
      </w:pP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BY</w:t>
      </w: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Akula Sai Sahith</w:t>
      </w: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p>
    <w:p w:rsidR="00096F09" w:rsidRPr="00F50E17" w:rsidRDefault="00096F09" w:rsidP="00F50E17">
      <w:pPr>
        <w:spacing w:line="360" w:lineRule="auto"/>
        <w:jc w:val="center"/>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Supervisor: Nik WhiteHead</w:t>
      </w: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r w:rsidRPr="00F50E17">
        <w:rPr>
          <w:rFonts w:ascii="Times New Roman" w:eastAsia="Times New Roman" w:hAnsi="Times New Roman" w:cs="Times New Roman"/>
          <w:b/>
          <w:color w:val="000000" w:themeColor="text1"/>
          <w:sz w:val="32"/>
          <w:szCs w:val="32"/>
        </w:rPr>
        <w:t>The project is submitted as part of the requirements for the award of MSc Data Science and Analytic</w:t>
      </w: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spacing w:line="360" w:lineRule="auto"/>
        <w:rPr>
          <w:rFonts w:ascii="Times New Roman" w:eastAsia="Times New Roman" w:hAnsi="Times New Roman" w:cs="Times New Roman"/>
          <w:b/>
          <w:color w:val="000000" w:themeColor="text1"/>
          <w:sz w:val="32"/>
          <w:szCs w:val="32"/>
        </w:rPr>
      </w:pPr>
    </w:p>
    <w:p w:rsidR="00096F09" w:rsidRPr="00F50E17" w:rsidRDefault="00096F09" w:rsidP="00096F09">
      <w:pPr>
        <w:rPr>
          <w:rFonts w:ascii="Times New Roman" w:eastAsiaTheme="majorEastAsia" w:hAnsi="Times New Roman" w:cs="Times New Roman"/>
          <w:sz w:val="32"/>
          <w:szCs w:val="32"/>
          <w:lang w:val="en-US"/>
        </w:rPr>
      </w:pPr>
    </w:p>
    <w:p w:rsidR="00B35E39" w:rsidRPr="00F50E17" w:rsidRDefault="00B35E39" w:rsidP="00096F09">
      <w:pPr>
        <w:rPr>
          <w:rFonts w:ascii="Times New Roman" w:hAnsi="Times New Roman" w:cs="Times New Roman"/>
          <w:lang w:val="en-US"/>
        </w:rPr>
      </w:pPr>
    </w:p>
    <w:sdt>
      <w:sdtPr>
        <w:rPr>
          <w:rFonts w:ascii="Times New Roman" w:eastAsiaTheme="minorHAnsi" w:hAnsi="Times New Roman" w:cs="Times New Roman"/>
          <w:color w:val="auto"/>
          <w:sz w:val="24"/>
          <w:szCs w:val="22"/>
          <w:lang w:val="en-IN"/>
        </w:rPr>
        <w:id w:val="630053099"/>
        <w:docPartObj>
          <w:docPartGallery w:val="Table of Contents"/>
          <w:docPartUnique/>
        </w:docPartObj>
      </w:sdtPr>
      <w:sdtEndPr>
        <w:rPr>
          <w:rFonts w:eastAsia="Arial"/>
          <w:b/>
          <w:bCs/>
          <w:noProof/>
          <w:sz w:val="22"/>
          <w:lang w:val="en"/>
        </w:rPr>
      </w:sdtEndPr>
      <w:sdtContent>
        <w:p w:rsidR="00096F09" w:rsidRPr="00F50E17" w:rsidRDefault="00096F09" w:rsidP="00096F09">
          <w:pPr>
            <w:pStyle w:val="TOCHeading"/>
            <w:rPr>
              <w:rFonts w:ascii="Times New Roman" w:hAnsi="Times New Roman" w:cs="Times New Roman"/>
              <w:color w:val="auto"/>
            </w:rPr>
          </w:pPr>
          <w:r w:rsidRPr="00F50E17">
            <w:rPr>
              <w:rFonts w:ascii="Times New Roman" w:hAnsi="Times New Roman" w:cs="Times New Roman"/>
              <w:color w:val="auto"/>
            </w:rPr>
            <w:t>Contents</w:t>
          </w:r>
          <w:bookmarkStart w:id="0" w:name="_GoBack"/>
          <w:bookmarkEnd w:id="0"/>
        </w:p>
        <w:p w:rsidR="00B35E39" w:rsidRPr="00F50E17" w:rsidRDefault="00096F09">
          <w:pPr>
            <w:pStyle w:val="TOC1"/>
            <w:tabs>
              <w:tab w:val="right" w:leader="dot" w:pos="9350"/>
            </w:tabs>
            <w:rPr>
              <w:rFonts w:eastAsiaTheme="minorEastAsia" w:cs="Times New Roman"/>
              <w:noProof/>
              <w:sz w:val="22"/>
              <w:lang w:val="en-US"/>
            </w:rPr>
          </w:pPr>
          <w:r w:rsidRPr="00F50E17">
            <w:rPr>
              <w:rFonts w:cs="Times New Roman"/>
            </w:rPr>
            <w:fldChar w:fldCharType="begin"/>
          </w:r>
          <w:r w:rsidRPr="00F50E17">
            <w:rPr>
              <w:rFonts w:cs="Times New Roman"/>
            </w:rPr>
            <w:instrText xml:space="preserve"> TOC \o "1-3" \h \z \u </w:instrText>
          </w:r>
          <w:r w:rsidRPr="00F50E17">
            <w:rPr>
              <w:rFonts w:cs="Times New Roman"/>
            </w:rPr>
            <w:fldChar w:fldCharType="separate"/>
          </w:r>
          <w:hyperlink w:anchor="_Toc186669051" w:history="1">
            <w:r w:rsidR="00B35E39" w:rsidRPr="00F50E17">
              <w:rPr>
                <w:rStyle w:val="Hyperlink"/>
                <w:rFonts w:cs="Times New Roman"/>
                <w:noProof/>
              </w:rPr>
              <w:t>CHAPTER 1: INTRODUCTION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_Toc186669051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w:t>
            </w:r>
            <w:r w:rsidR="00B35E39" w:rsidRPr="00F50E17">
              <w:rPr>
                <w:rFonts w:cs="Times New Roman"/>
                <w:noProof/>
                <w:webHidden/>
              </w:rPr>
              <w:fldChar w:fldCharType="end"/>
            </w:r>
          </w:hyperlink>
        </w:p>
        <w:p w:rsidR="00B35E39" w:rsidRPr="00F50E17" w:rsidRDefault="00F13BAE">
          <w:pPr>
            <w:pStyle w:val="TOC2"/>
            <w:tabs>
              <w:tab w:val="left" w:pos="880"/>
            </w:tabs>
            <w:rPr>
              <w:rFonts w:eastAsiaTheme="minorEastAsia"/>
              <w:sz w:val="22"/>
              <w:szCs w:val="22"/>
              <w:lang w:val="en-US" w:eastAsia="en-US"/>
            </w:rPr>
          </w:pPr>
          <w:hyperlink w:anchor="_Toc186669052" w:history="1">
            <w:r w:rsidR="00B35E39" w:rsidRPr="00F50E17">
              <w:rPr>
                <w:rStyle w:val="Hyperlink"/>
              </w:rPr>
              <w:t>1.1</w:t>
            </w:r>
            <w:r w:rsidR="00B35E39" w:rsidRPr="00F50E17">
              <w:rPr>
                <w:rFonts w:eastAsiaTheme="minorEastAsia"/>
                <w:sz w:val="22"/>
                <w:szCs w:val="22"/>
                <w:lang w:val="en-US" w:eastAsia="en-US"/>
              </w:rPr>
              <w:tab/>
            </w:r>
            <w:r w:rsidR="00B35E39" w:rsidRPr="00F50E17">
              <w:rPr>
                <w:rStyle w:val="Hyperlink"/>
              </w:rPr>
              <w:t>Introduction</w:t>
            </w:r>
            <w:r w:rsidR="00B35E39" w:rsidRPr="00F50E17">
              <w:rPr>
                <w:webHidden/>
              </w:rPr>
              <w:tab/>
            </w:r>
            <w:r w:rsidR="00B35E39" w:rsidRPr="00F50E17">
              <w:rPr>
                <w:webHidden/>
              </w:rPr>
              <w:fldChar w:fldCharType="begin"/>
            </w:r>
            <w:r w:rsidR="00B35E39" w:rsidRPr="00F50E17">
              <w:rPr>
                <w:webHidden/>
              </w:rPr>
              <w:instrText xml:space="preserve"> PAGEREF _Toc186669052 \h </w:instrText>
            </w:r>
            <w:r w:rsidR="00B35E39" w:rsidRPr="00F50E17">
              <w:rPr>
                <w:webHidden/>
              </w:rPr>
            </w:r>
            <w:r w:rsidR="00B35E39" w:rsidRPr="00F50E17">
              <w:rPr>
                <w:webHidden/>
              </w:rPr>
              <w:fldChar w:fldCharType="separate"/>
            </w:r>
            <w:r w:rsidR="000E62FF">
              <w:rPr>
                <w:webHidden/>
              </w:rPr>
              <w:t>7</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3" w:history="1">
            <w:r w:rsidR="00B35E39" w:rsidRPr="00F50E17">
              <w:rPr>
                <w:rStyle w:val="Hyperlink"/>
              </w:rPr>
              <w:t>1.2 Background</w:t>
            </w:r>
            <w:r w:rsidR="00B35E39" w:rsidRPr="00F50E17">
              <w:rPr>
                <w:webHidden/>
              </w:rPr>
              <w:tab/>
            </w:r>
            <w:r w:rsidR="00B35E39" w:rsidRPr="00F50E17">
              <w:rPr>
                <w:webHidden/>
              </w:rPr>
              <w:fldChar w:fldCharType="begin"/>
            </w:r>
            <w:r w:rsidR="00B35E39" w:rsidRPr="00F50E17">
              <w:rPr>
                <w:webHidden/>
              </w:rPr>
              <w:instrText xml:space="preserve"> PAGEREF _Toc186669053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4" w:history="1">
            <w:r w:rsidR="00B35E39" w:rsidRPr="00F50E17">
              <w:rPr>
                <w:rStyle w:val="Hyperlink"/>
              </w:rPr>
              <w:t>1.3 Research Aim</w:t>
            </w:r>
            <w:r w:rsidR="00B35E39" w:rsidRPr="00F50E17">
              <w:rPr>
                <w:webHidden/>
              </w:rPr>
              <w:tab/>
            </w:r>
            <w:r w:rsidR="00B35E39" w:rsidRPr="00F50E17">
              <w:rPr>
                <w:webHidden/>
              </w:rPr>
              <w:fldChar w:fldCharType="begin"/>
            </w:r>
            <w:r w:rsidR="00B35E39" w:rsidRPr="00F50E17">
              <w:rPr>
                <w:webHidden/>
              </w:rPr>
              <w:instrText xml:space="preserve"> PAGEREF _Toc186669054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5" w:history="1">
            <w:r w:rsidR="00B35E39" w:rsidRPr="00F50E17">
              <w:rPr>
                <w:rStyle w:val="Hyperlink"/>
              </w:rPr>
              <w:t>1.4 Objectives</w:t>
            </w:r>
            <w:r w:rsidR="00B35E39" w:rsidRPr="00F50E17">
              <w:rPr>
                <w:webHidden/>
              </w:rPr>
              <w:tab/>
            </w:r>
            <w:r w:rsidR="00B35E39" w:rsidRPr="00F50E17">
              <w:rPr>
                <w:webHidden/>
              </w:rPr>
              <w:fldChar w:fldCharType="begin"/>
            </w:r>
            <w:r w:rsidR="00B35E39" w:rsidRPr="00F50E17">
              <w:rPr>
                <w:webHidden/>
              </w:rPr>
              <w:instrText xml:space="preserve"> PAGEREF _Toc186669055 \h </w:instrText>
            </w:r>
            <w:r w:rsidR="00B35E39" w:rsidRPr="00F50E17">
              <w:rPr>
                <w:webHidden/>
              </w:rPr>
            </w:r>
            <w:r w:rsidR="00B35E39" w:rsidRPr="00F50E17">
              <w:rPr>
                <w:webHidden/>
              </w:rPr>
              <w:fldChar w:fldCharType="separate"/>
            </w:r>
            <w:r w:rsidR="000E62FF">
              <w:rPr>
                <w:webHidden/>
              </w:rPr>
              <w:t>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6" w:history="1">
            <w:r w:rsidR="00B35E39" w:rsidRPr="00F50E17">
              <w:rPr>
                <w:rStyle w:val="Hyperlink"/>
              </w:rPr>
              <w:t>1.5 Research Questions</w:t>
            </w:r>
            <w:r w:rsidR="00B35E39" w:rsidRPr="00F50E17">
              <w:rPr>
                <w:webHidden/>
              </w:rPr>
              <w:tab/>
            </w:r>
            <w:r w:rsidR="00B35E39" w:rsidRPr="00F50E17">
              <w:rPr>
                <w:webHidden/>
              </w:rPr>
              <w:fldChar w:fldCharType="begin"/>
            </w:r>
            <w:r w:rsidR="00B35E39" w:rsidRPr="00F50E17">
              <w:rPr>
                <w:webHidden/>
              </w:rPr>
              <w:instrText xml:space="preserve"> PAGEREF _Toc186669056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7" w:history="1">
            <w:r w:rsidR="00B35E39" w:rsidRPr="00F50E17">
              <w:rPr>
                <w:rStyle w:val="Hyperlink"/>
              </w:rPr>
              <w:t>1.6 Rationale</w:t>
            </w:r>
            <w:r w:rsidR="00B35E39" w:rsidRPr="00F50E17">
              <w:rPr>
                <w:webHidden/>
              </w:rPr>
              <w:tab/>
            </w:r>
            <w:r w:rsidR="00B35E39" w:rsidRPr="00F50E17">
              <w:rPr>
                <w:webHidden/>
              </w:rPr>
              <w:fldChar w:fldCharType="begin"/>
            </w:r>
            <w:r w:rsidR="00B35E39" w:rsidRPr="00F50E17">
              <w:rPr>
                <w:webHidden/>
              </w:rPr>
              <w:instrText xml:space="preserve"> PAGEREF _Toc186669057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8" w:history="1">
            <w:r w:rsidR="00B35E39" w:rsidRPr="00F50E17">
              <w:rPr>
                <w:rStyle w:val="Hyperlink"/>
              </w:rPr>
              <w:t>1.7 Problem Statement</w:t>
            </w:r>
            <w:r w:rsidR="00B35E39" w:rsidRPr="00F50E17">
              <w:rPr>
                <w:webHidden/>
              </w:rPr>
              <w:tab/>
            </w:r>
            <w:r w:rsidR="00B35E39" w:rsidRPr="00F50E17">
              <w:rPr>
                <w:webHidden/>
              </w:rPr>
              <w:fldChar w:fldCharType="begin"/>
            </w:r>
            <w:r w:rsidR="00B35E39" w:rsidRPr="00F50E17">
              <w:rPr>
                <w:webHidden/>
              </w:rPr>
              <w:instrText xml:space="preserve"> PAGEREF _Toc186669058 \h </w:instrText>
            </w:r>
            <w:r w:rsidR="00B35E39" w:rsidRPr="00F50E17">
              <w:rPr>
                <w:webHidden/>
              </w:rPr>
            </w:r>
            <w:r w:rsidR="00B35E39" w:rsidRPr="00F50E17">
              <w:rPr>
                <w:webHidden/>
              </w:rPr>
              <w:fldChar w:fldCharType="separate"/>
            </w:r>
            <w:r w:rsidR="000E62FF">
              <w:rPr>
                <w:webHidden/>
              </w:rPr>
              <w:t>9</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59" w:history="1">
            <w:r w:rsidR="00B35E39" w:rsidRPr="00F50E17">
              <w:rPr>
                <w:rStyle w:val="Hyperlink"/>
              </w:rPr>
              <w:t>1.8 Dissertation structure</w:t>
            </w:r>
            <w:r w:rsidR="00B35E39" w:rsidRPr="00F50E17">
              <w:rPr>
                <w:webHidden/>
              </w:rPr>
              <w:tab/>
            </w:r>
            <w:r w:rsidR="00B35E39" w:rsidRPr="00F50E17">
              <w:rPr>
                <w:webHidden/>
              </w:rPr>
              <w:fldChar w:fldCharType="begin"/>
            </w:r>
            <w:r w:rsidR="00B35E39" w:rsidRPr="00F50E17">
              <w:rPr>
                <w:webHidden/>
              </w:rPr>
              <w:instrText xml:space="preserve"> PAGEREF _Toc186669059 \h </w:instrText>
            </w:r>
            <w:r w:rsidR="00B35E39" w:rsidRPr="00F50E17">
              <w:rPr>
                <w:webHidden/>
              </w:rPr>
            </w:r>
            <w:r w:rsidR="00B35E39" w:rsidRPr="00F50E17">
              <w:rPr>
                <w:webHidden/>
              </w:rPr>
              <w:fldChar w:fldCharType="separate"/>
            </w:r>
            <w:r w:rsidR="000E62FF">
              <w:rPr>
                <w:webHidden/>
              </w:rPr>
              <w:t>10</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60" w:history="1">
            <w:r w:rsidR="00B35E39" w:rsidRPr="00F50E17">
              <w:rPr>
                <w:rStyle w:val="Hyperlink"/>
              </w:rPr>
              <w:t>1.9 Research Scope</w:t>
            </w:r>
            <w:r w:rsidR="00B35E39" w:rsidRPr="00F50E17">
              <w:rPr>
                <w:webHidden/>
              </w:rPr>
              <w:tab/>
            </w:r>
            <w:r w:rsidR="00B35E39" w:rsidRPr="00F50E17">
              <w:rPr>
                <w:webHidden/>
              </w:rPr>
              <w:fldChar w:fldCharType="begin"/>
            </w:r>
            <w:r w:rsidR="00B35E39" w:rsidRPr="00F50E17">
              <w:rPr>
                <w:webHidden/>
              </w:rPr>
              <w:instrText xml:space="preserve"> PAGEREF _Toc186669060 \h </w:instrText>
            </w:r>
            <w:r w:rsidR="00B35E39" w:rsidRPr="00F50E17">
              <w:rPr>
                <w:webHidden/>
              </w:rPr>
            </w:r>
            <w:r w:rsidR="00B35E39" w:rsidRPr="00F50E17">
              <w:rPr>
                <w:webHidden/>
              </w:rPr>
              <w:fldChar w:fldCharType="separate"/>
            </w:r>
            <w:r w:rsidR="000E62FF">
              <w:rPr>
                <w:webHidden/>
              </w:rPr>
              <w:t>10</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61" w:history="1">
            <w:r w:rsidR="00B35E39" w:rsidRPr="00F50E17">
              <w:rPr>
                <w:rStyle w:val="Hyperlink"/>
              </w:rPr>
              <w:t>1.10 Conclusion</w:t>
            </w:r>
            <w:r w:rsidR="00B35E39" w:rsidRPr="00F50E17">
              <w:rPr>
                <w:webHidden/>
              </w:rPr>
              <w:tab/>
            </w:r>
            <w:r w:rsidR="00B35E39" w:rsidRPr="00F50E17">
              <w:rPr>
                <w:webHidden/>
              </w:rPr>
              <w:fldChar w:fldCharType="begin"/>
            </w:r>
            <w:r w:rsidR="00B35E39" w:rsidRPr="00F50E17">
              <w:rPr>
                <w:webHidden/>
              </w:rPr>
              <w:instrText xml:space="preserve"> PAGEREF _Toc186669061 \h </w:instrText>
            </w:r>
            <w:r w:rsidR="00B35E39" w:rsidRPr="00F50E17">
              <w:rPr>
                <w:webHidden/>
              </w:rPr>
            </w:r>
            <w:r w:rsidR="00B35E39" w:rsidRPr="00F50E17">
              <w:rPr>
                <w:webHidden/>
              </w:rPr>
              <w:fldChar w:fldCharType="separate"/>
            </w:r>
            <w:r w:rsidR="000E62FF">
              <w:rPr>
                <w:webHidden/>
              </w:rPr>
              <w:t>11</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062" w:history="1">
            <w:r w:rsidR="00B35E39" w:rsidRPr="00F50E17">
              <w:rPr>
                <w:rStyle w:val="Hyperlink"/>
                <w:rFonts w:cs="Times New Roman"/>
                <w:noProof/>
                <w:lang w:eastAsia="en-IN"/>
              </w:rPr>
              <w:t>Chapter 2: LITERATURE REVIEW</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12</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63" w:history="1">
            <w:r w:rsidR="00B35E39" w:rsidRPr="00F50E17">
              <w:rPr>
                <w:rStyle w:val="Hyperlink"/>
              </w:rPr>
              <w:t>2.1 Importance of Personalization in E-commerce</w:t>
            </w:r>
            <w:r w:rsidR="00B35E39" w:rsidRPr="00F50E17">
              <w:rPr>
                <w:webHidden/>
              </w:rPr>
              <w:tab/>
            </w:r>
            <w:r w:rsidR="00B35E39" w:rsidRPr="00F50E17">
              <w:rPr>
                <w:webHidden/>
              </w:rPr>
              <w:fldChar w:fldCharType="begin"/>
            </w:r>
            <w:r w:rsidR="00B35E39" w:rsidRPr="00F50E17">
              <w:rPr>
                <w:webHidden/>
              </w:rPr>
              <w:instrText xml:space="preserve"> PAGEREF _Toc186669063 \h </w:instrText>
            </w:r>
            <w:r w:rsidR="00B35E39" w:rsidRPr="00F50E17">
              <w:rPr>
                <w:webHidden/>
              </w:rPr>
            </w:r>
            <w:r w:rsidR="00B35E39" w:rsidRPr="00F50E17">
              <w:rPr>
                <w:webHidden/>
              </w:rPr>
              <w:fldChar w:fldCharType="separate"/>
            </w:r>
            <w:r w:rsidR="000E62FF">
              <w:rPr>
                <w:webHidden/>
              </w:rPr>
              <w:t>12</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64" w:history="1">
            <w:r w:rsidR="00B35E39" w:rsidRPr="00F50E17">
              <w:rPr>
                <w:rStyle w:val="Hyperlink"/>
              </w:rPr>
              <w:t>2.2 Role of Data Mining in Enhancing Personalization</w:t>
            </w:r>
            <w:r w:rsidR="00B35E39" w:rsidRPr="00F50E17">
              <w:rPr>
                <w:webHidden/>
              </w:rPr>
              <w:tab/>
            </w:r>
            <w:r w:rsidR="00B35E39" w:rsidRPr="00F50E17">
              <w:rPr>
                <w:webHidden/>
              </w:rPr>
              <w:fldChar w:fldCharType="begin"/>
            </w:r>
            <w:r w:rsidR="00B35E39" w:rsidRPr="00F50E17">
              <w:rPr>
                <w:webHidden/>
              </w:rPr>
              <w:instrText xml:space="preserve"> PAGEREF _Toc186669064 \h </w:instrText>
            </w:r>
            <w:r w:rsidR="00B35E39" w:rsidRPr="00F50E17">
              <w:rPr>
                <w:webHidden/>
              </w:rPr>
            </w:r>
            <w:r w:rsidR="00B35E39" w:rsidRPr="00F50E17">
              <w:rPr>
                <w:webHidden/>
              </w:rPr>
              <w:fldChar w:fldCharType="separate"/>
            </w:r>
            <w:r w:rsidR="000E62FF">
              <w:rPr>
                <w:webHidden/>
              </w:rPr>
              <w:t>13</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65" w:history="1">
            <w:r w:rsidR="00B35E39" w:rsidRPr="00F50E17">
              <w:rPr>
                <w:rStyle w:val="Hyperlink"/>
              </w:rPr>
              <w:t>2.3 Purpose of the Literature Review</w:t>
            </w:r>
            <w:r w:rsidR="00B35E39" w:rsidRPr="00F50E17">
              <w:rPr>
                <w:webHidden/>
              </w:rPr>
              <w:tab/>
            </w:r>
            <w:r w:rsidR="00B35E39" w:rsidRPr="00F50E17">
              <w:rPr>
                <w:webHidden/>
              </w:rPr>
              <w:fldChar w:fldCharType="begin"/>
            </w:r>
            <w:r w:rsidR="00B35E39" w:rsidRPr="00F50E17">
              <w:rPr>
                <w:webHidden/>
              </w:rPr>
              <w:instrText xml:space="preserve"> PAGEREF _Toc186669065 \h </w:instrText>
            </w:r>
            <w:r w:rsidR="00B35E39" w:rsidRPr="00F50E17">
              <w:rPr>
                <w:webHidden/>
              </w:rPr>
            </w:r>
            <w:r w:rsidR="00B35E39" w:rsidRPr="00F50E17">
              <w:rPr>
                <w:webHidden/>
              </w:rPr>
              <w:fldChar w:fldCharType="separate"/>
            </w:r>
            <w:r w:rsidR="000E62FF">
              <w:rPr>
                <w:webHidden/>
              </w:rPr>
              <w:t>14</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66" w:history="1">
            <w:r w:rsidR="00B35E39" w:rsidRPr="00F50E17">
              <w:rPr>
                <w:rStyle w:val="Hyperlink"/>
              </w:rPr>
              <w:t>2.4 Theoretical Framework</w:t>
            </w:r>
            <w:r w:rsidR="00B35E39" w:rsidRPr="00F50E17">
              <w:rPr>
                <w:webHidden/>
              </w:rPr>
              <w:tab/>
            </w:r>
            <w:r w:rsidR="00B35E39" w:rsidRPr="00F50E17">
              <w:rPr>
                <w:webHidden/>
              </w:rPr>
              <w:fldChar w:fldCharType="begin"/>
            </w:r>
            <w:r w:rsidR="00B35E39" w:rsidRPr="00F50E17">
              <w:rPr>
                <w:webHidden/>
              </w:rPr>
              <w:instrText xml:space="preserve"> PAGEREF _Toc186669066 \h </w:instrText>
            </w:r>
            <w:r w:rsidR="00B35E39" w:rsidRPr="00F50E17">
              <w:rPr>
                <w:webHidden/>
              </w:rPr>
            </w:r>
            <w:r w:rsidR="00B35E39" w:rsidRPr="00F50E17">
              <w:rPr>
                <w:webHidden/>
              </w:rPr>
              <w:fldChar w:fldCharType="separate"/>
            </w:r>
            <w:r w:rsidR="000E62FF">
              <w:rPr>
                <w:webHidden/>
              </w:rPr>
              <w:t>14</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67" w:history="1">
            <w:r w:rsidR="00B35E39" w:rsidRPr="00F50E17">
              <w:rPr>
                <w:rStyle w:val="Hyperlink"/>
                <w:rFonts w:cs="Times New Roman"/>
                <w:noProof/>
              </w:rPr>
              <w:t>2.4.1 Foundational Theories of Personalization in E-commerce</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14</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68" w:history="1">
            <w:r w:rsidR="00B35E39" w:rsidRPr="00F50E17">
              <w:rPr>
                <w:rStyle w:val="Hyperlink"/>
                <w:rFonts w:cs="Times New Roman"/>
                <w:noProof/>
              </w:rPr>
              <w:t>2.4.2 Data Mining Principles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_Toc186669068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16</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69" w:history="1">
            <w:r w:rsidR="00B35E39" w:rsidRPr="00F50E17">
              <w:rPr>
                <w:rStyle w:val="Hyperlink"/>
              </w:rPr>
              <w:t>2.5 Advanced Data Mining Techniques</w:t>
            </w:r>
            <w:r w:rsidR="00B35E39" w:rsidRPr="00F50E17">
              <w:rPr>
                <w:webHidden/>
              </w:rPr>
              <w:tab/>
            </w:r>
            <w:r w:rsidR="00B35E39" w:rsidRPr="00F50E17">
              <w:rPr>
                <w:webHidden/>
              </w:rPr>
              <w:fldChar w:fldCharType="begin"/>
            </w:r>
            <w:r w:rsidR="00B35E39" w:rsidRPr="00F50E17">
              <w:rPr>
                <w:webHidden/>
              </w:rPr>
              <w:instrText xml:space="preserve"> PAGEREF _Toc186669069 \h </w:instrText>
            </w:r>
            <w:r w:rsidR="00B35E39" w:rsidRPr="00F50E17">
              <w:rPr>
                <w:webHidden/>
              </w:rPr>
            </w:r>
            <w:r w:rsidR="00B35E39" w:rsidRPr="00F50E17">
              <w:rPr>
                <w:webHidden/>
              </w:rPr>
              <w:fldChar w:fldCharType="separate"/>
            </w:r>
            <w:r w:rsidR="000E62FF">
              <w:rPr>
                <w:webHidden/>
              </w:rPr>
              <w:t>18</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0" w:history="1">
            <w:r w:rsidR="00B35E39" w:rsidRPr="00F50E17">
              <w:rPr>
                <w:rStyle w:val="Hyperlink"/>
                <w:rFonts w:cs="Times New Roman"/>
                <w:i/>
                <w:noProof/>
              </w:rPr>
              <w:t>2.5.1 Machine Learning Approaches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18</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1" w:history="1">
            <w:r w:rsidR="00B35E39" w:rsidRPr="00F50E17">
              <w:rPr>
                <w:rStyle w:val="Hyperlink"/>
                <w:rFonts w:cs="Times New Roman"/>
                <w:i/>
                <w:noProof/>
              </w:rPr>
              <w:t>2.5.2 Deep Learning Techniques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19</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2" w:history="1">
            <w:r w:rsidR="00B35E39" w:rsidRPr="00F50E17">
              <w:rPr>
                <w:rStyle w:val="Hyperlink"/>
                <w:rFonts w:cs="Times New Roman"/>
                <w:i/>
                <w:noProof/>
              </w:rPr>
              <w:t>2.5.3 Advanced Clustering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19</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73" w:history="1">
            <w:r w:rsidR="00B35E39" w:rsidRPr="00F50E17">
              <w:rPr>
                <w:rStyle w:val="Hyperlink"/>
              </w:rPr>
              <w:t>2.6 Performance Comparison of Advanced Data Mining Techniques in E-commerce</w:t>
            </w:r>
            <w:r w:rsidR="00B35E39" w:rsidRPr="00F50E17">
              <w:rPr>
                <w:webHidden/>
              </w:rPr>
              <w:tab/>
            </w:r>
            <w:r w:rsidR="00B35E39" w:rsidRPr="00F50E17">
              <w:rPr>
                <w:webHidden/>
              </w:rPr>
              <w:fldChar w:fldCharType="begin"/>
            </w:r>
            <w:r w:rsidR="00B35E39" w:rsidRPr="00F50E17">
              <w:rPr>
                <w:webHidden/>
              </w:rPr>
              <w:instrText xml:space="preserve"> PAGEREF _Toc186669073 \h </w:instrText>
            </w:r>
            <w:r w:rsidR="00B35E39" w:rsidRPr="00F50E17">
              <w:rPr>
                <w:webHidden/>
              </w:rPr>
            </w:r>
            <w:r w:rsidR="00B35E39" w:rsidRPr="00F50E17">
              <w:rPr>
                <w:webHidden/>
              </w:rPr>
              <w:fldChar w:fldCharType="separate"/>
            </w:r>
            <w:r w:rsidR="000E62FF">
              <w:rPr>
                <w:webHidden/>
              </w:rPr>
              <w:t>20</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74" w:history="1">
            <w:r w:rsidR="00B35E39" w:rsidRPr="00F50E17">
              <w:rPr>
                <w:rStyle w:val="Hyperlink"/>
              </w:rPr>
              <w:t>2.7 Visualization and Interpretation</w:t>
            </w:r>
            <w:r w:rsidR="00B35E39" w:rsidRPr="00F50E17">
              <w:rPr>
                <w:webHidden/>
              </w:rPr>
              <w:tab/>
            </w:r>
            <w:r w:rsidR="00B35E39" w:rsidRPr="00F50E17">
              <w:rPr>
                <w:webHidden/>
              </w:rPr>
              <w:fldChar w:fldCharType="begin"/>
            </w:r>
            <w:r w:rsidR="00B35E39" w:rsidRPr="00F50E17">
              <w:rPr>
                <w:webHidden/>
              </w:rPr>
              <w:instrText xml:space="preserve"> PAGEREF _Toc186669074 \h </w:instrText>
            </w:r>
            <w:r w:rsidR="00B35E39" w:rsidRPr="00F50E17">
              <w:rPr>
                <w:webHidden/>
              </w:rPr>
            </w:r>
            <w:r w:rsidR="00B35E39" w:rsidRPr="00F50E17">
              <w:rPr>
                <w:webHidden/>
              </w:rPr>
              <w:fldChar w:fldCharType="separate"/>
            </w:r>
            <w:r w:rsidR="000E62FF">
              <w:rPr>
                <w:webHidden/>
              </w:rPr>
              <w:t>20</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5" w:history="1">
            <w:r w:rsidR="00B35E39" w:rsidRPr="00F50E17">
              <w:rPr>
                <w:rStyle w:val="Hyperlink"/>
                <w:rFonts w:cs="Times New Roman"/>
                <w:noProof/>
              </w:rPr>
              <w:t>2.7.1 Role of Visual Analytics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_Toc186669075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20</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6" w:history="1">
            <w:r w:rsidR="00B35E39" w:rsidRPr="00F50E17">
              <w:rPr>
                <w:rStyle w:val="Hyperlink"/>
                <w:rFonts w:cs="Times New Roman"/>
                <w:noProof/>
              </w:rPr>
              <w:t>2.7.2 Case Studies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_Toc186669076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21</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77" w:history="1">
            <w:r w:rsidR="00B35E39" w:rsidRPr="00F50E17">
              <w:rPr>
                <w:rStyle w:val="Hyperlink"/>
              </w:rPr>
              <w:t>2.8 Conclusion</w:t>
            </w:r>
            <w:r w:rsidR="00B35E39" w:rsidRPr="00F50E17">
              <w:rPr>
                <w:webHidden/>
              </w:rPr>
              <w:tab/>
            </w:r>
            <w:r w:rsidR="00B35E39" w:rsidRPr="00F50E17">
              <w:rPr>
                <w:webHidden/>
              </w:rPr>
              <w:fldChar w:fldCharType="begin"/>
            </w:r>
            <w:r w:rsidR="00B35E39" w:rsidRPr="00F50E17">
              <w:rPr>
                <w:webHidden/>
              </w:rPr>
              <w:instrText xml:space="preserve"> PAGEREF _Toc186669077 \h </w:instrText>
            </w:r>
            <w:r w:rsidR="00B35E39" w:rsidRPr="00F50E17">
              <w:rPr>
                <w:webHidden/>
              </w:rPr>
            </w:r>
            <w:r w:rsidR="00B35E39" w:rsidRPr="00F50E17">
              <w:rPr>
                <w:webHidden/>
              </w:rPr>
              <w:fldChar w:fldCharType="separate"/>
            </w:r>
            <w:r w:rsidR="000E62FF">
              <w:rPr>
                <w:webHidden/>
              </w:rPr>
              <w:t>23</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8" w:history="1">
            <w:r w:rsidR="00B35E39" w:rsidRPr="00F50E17">
              <w:rPr>
                <w:rStyle w:val="Hyperlink"/>
                <w:rFonts w:cs="Times New Roman"/>
                <w:noProof/>
              </w:rPr>
              <w:t>2.8.1 Summary of Key Insights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23</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79" w:history="1">
            <w:r w:rsidR="00B35E39" w:rsidRPr="00F50E17">
              <w:rPr>
                <w:rStyle w:val="Hyperlink"/>
                <w:rFonts w:cs="Times New Roman"/>
                <w:noProof/>
              </w:rPr>
              <w:t>2.8.2 Justification of Research</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_Toc186669079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23</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0" w:history="1">
            <w:r w:rsidR="00B35E39" w:rsidRPr="00F50E17">
              <w:rPr>
                <w:rStyle w:val="Hyperlink"/>
                <w:rFonts w:cs="Times New Roman"/>
                <w:noProof/>
              </w:rPr>
              <w:t>2.8.3 Fulfilling the Research Gap</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24</w:t>
            </w:r>
            <w:r w:rsidR="00B35E39" w:rsidRPr="00F50E17">
              <w:rPr>
                <w:rFonts w:cs="Times New Roman"/>
                <w:noProof/>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081" w:history="1">
            <w:r w:rsidR="00B35E39" w:rsidRPr="00F50E17">
              <w:rPr>
                <w:rStyle w:val="Hyperlink"/>
                <w:rFonts w:cs="Times New Roman"/>
                <w:noProof/>
              </w:rPr>
              <w:t>Chapter 3: METHODOLOGY</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_Toc186669081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82" w:history="1">
            <w:r w:rsidR="00B35E39" w:rsidRPr="00F50E17">
              <w:rPr>
                <w:rStyle w:val="Hyperlink"/>
              </w:rPr>
              <w:t>3.1 Introduction</w:t>
            </w:r>
            <w:r w:rsidR="00B35E39" w:rsidRPr="00F50E17">
              <w:rPr>
                <w:webHidden/>
              </w:rPr>
              <w:tab/>
            </w:r>
            <w:r w:rsidR="00B35E39" w:rsidRPr="00F50E17">
              <w:rPr>
                <w:webHidden/>
              </w:rPr>
              <w:fldChar w:fldCharType="begin"/>
            </w:r>
            <w:r w:rsidR="00B35E39" w:rsidRPr="00F50E17">
              <w:rPr>
                <w:webHidden/>
              </w:rPr>
              <w:instrText xml:space="preserve"> PAGEREF _Toc186669082 \h </w:instrText>
            </w:r>
            <w:r w:rsidR="00B35E39" w:rsidRPr="00F50E17">
              <w:rPr>
                <w:webHidden/>
              </w:rPr>
            </w:r>
            <w:r w:rsidR="00B35E39" w:rsidRPr="00F50E17">
              <w:rPr>
                <w:webHidden/>
              </w:rPr>
              <w:fldChar w:fldCharType="separate"/>
            </w:r>
            <w:r w:rsidR="000E62FF">
              <w:rPr>
                <w:webHidden/>
              </w:rPr>
              <w:t>26</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3" w:history="1">
            <w:r w:rsidR="00B35E39" w:rsidRPr="00F50E17">
              <w:rPr>
                <w:rStyle w:val="Hyperlink"/>
                <w:rFonts w:cs="Times New Roman"/>
                <w:noProof/>
              </w:rPr>
              <w:t>3.1.1 Data Collection and Preparation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_Toc186669083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4" w:history="1">
            <w:r w:rsidR="00B35E39" w:rsidRPr="00F50E17">
              <w:rPr>
                <w:rStyle w:val="Hyperlink"/>
                <w:rFonts w:cs="Times New Roman"/>
                <w:noProof/>
              </w:rPr>
              <w:t>3.1.2 Data Pre-processing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26</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5" w:history="1">
            <w:r w:rsidR="00B35E39" w:rsidRPr="00F50E17">
              <w:rPr>
                <w:rStyle w:val="Hyperlink"/>
                <w:rFonts w:cs="Times New Roman"/>
                <w:noProof/>
              </w:rPr>
              <w:t>3.1.3 Classification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_Toc186669085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27</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6" w:history="1">
            <w:r w:rsidR="00B35E39" w:rsidRPr="00F50E17">
              <w:rPr>
                <w:rStyle w:val="Hyperlink"/>
                <w:rFonts w:cs="Times New Roman"/>
                <w:noProof/>
              </w:rPr>
              <w:t>3.1.4 Clustering</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_Toc186669086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27</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7" w:history="1">
            <w:r w:rsidR="00B35E39" w:rsidRPr="00F50E17">
              <w:rPr>
                <w:rStyle w:val="Hyperlink"/>
                <w:rFonts w:cs="Times New Roman"/>
                <w:noProof/>
              </w:rPr>
              <w:t>3.1.5 Performance Evaluation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28</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8" w:history="1">
            <w:r w:rsidR="00B35E39" w:rsidRPr="00F50E17">
              <w:rPr>
                <w:rStyle w:val="Hyperlink"/>
                <w:rFonts w:cs="Times New Roman"/>
                <w:noProof/>
              </w:rPr>
              <w:t>3.1.6 Data Visualization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28</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89" w:history="1">
            <w:r w:rsidR="00B35E39" w:rsidRPr="00F50E17">
              <w:rPr>
                <w:rStyle w:val="Hyperlink"/>
                <w:rFonts w:cs="Times New Roman"/>
                <w:noProof/>
              </w:rPr>
              <w:t>3.1.7. Ethical Considerations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_Toc186669089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29</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090" w:history="1">
            <w:r w:rsidR="00B35E39" w:rsidRPr="00F50E17">
              <w:rPr>
                <w:rStyle w:val="Hyperlink"/>
                <w:rFonts w:cs="Times New Roman"/>
                <w:noProof/>
              </w:rPr>
              <w:t>3.1.8. Limitations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29</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91" w:history="1">
            <w:r w:rsidR="00B35E39" w:rsidRPr="00F50E17">
              <w:rPr>
                <w:rStyle w:val="Hyperlink"/>
              </w:rPr>
              <w:t>3.2 Conclusion</w:t>
            </w:r>
            <w:r w:rsidR="00B35E39" w:rsidRPr="00F50E17">
              <w:rPr>
                <w:webHidden/>
              </w:rPr>
              <w:tab/>
            </w:r>
            <w:r w:rsidR="00B35E39" w:rsidRPr="00F50E17">
              <w:rPr>
                <w:webHidden/>
              </w:rPr>
              <w:fldChar w:fldCharType="begin"/>
            </w:r>
            <w:r w:rsidR="00B35E39" w:rsidRPr="00F50E17">
              <w:rPr>
                <w:webHidden/>
              </w:rPr>
              <w:instrText xml:space="preserve"> PAGEREF _Toc186669091 \h </w:instrText>
            </w:r>
            <w:r w:rsidR="00B35E39" w:rsidRPr="00F50E17">
              <w:rPr>
                <w:webHidden/>
              </w:rPr>
            </w:r>
            <w:r w:rsidR="00B35E39" w:rsidRPr="00F50E17">
              <w:rPr>
                <w:webHidden/>
              </w:rPr>
              <w:fldChar w:fldCharType="separate"/>
            </w:r>
            <w:r w:rsidR="000E62FF">
              <w:rPr>
                <w:webHidden/>
              </w:rPr>
              <w:t>29</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092" w:history="1">
            <w:r w:rsidR="00B35E39" w:rsidRPr="00F50E17">
              <w:rPr>
                <w:rStyle w:val="Hyperlink"/>
                <w:rFonts w:cs="Times New Roman"/>
                <w:noProof/>
              </w:rPr>
              <w:t>Chapter 4: IMPLEMENTATION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_Toc186669092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30</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93" w:history="1">
            <w:r w:rsidR="00B35E39" w:rsidRPr="00F50E17">
              <w:rPr>
                <w:rStyle w:val="Hyperlink"/>
              </w:rPr>
              <w:t>4.1 Introduction</w:t>
            </w:r>
            <w:r w:rsidR="00B35E39" w:rsidRPr="00F50E17">
              <w:rPr>
                <w:webHidden/>
              </w:rPr>
              <w:tab/>
            </w:r>
            <w:r w:rsidR="00B35E39" w:rsidRPr="00F50E17">
              <w:rPr>
                <w:webHidden/>
              </w:rPr>
              <w:fldChar w:fldCharType="begin"/>
            </w:r>
            <w:r w:rsidR="00B35E39" w:rsidRPr="00F50E17">
              <w:rPr>
                <w:webHidden/>
              </w:rPr>
              <w:instrText xml:space="preserve"> PAGEREF _Toc186669093 \h </w:instrText>
            </w:r>
            <w:r w:rsidR="00B35E39" w:rsidRPr="00F50E17">
              <w:rPr>
                <w:webHidden/>
              </w:rPr>
            </w:r>
            <w:r w:rsidR="00B35E39" w:rsidRPr="00F50E17">
              <w:rPr>
                <w:webHidden/>
              </w:rPr>
              <w:fldChar w:fldCharType="separate"/>
            </w:r>
            <w:r w:rsidR="000E62FF">
              <w:rPr>
                <w:webHidden/>
              </w:rPr>
              <w:t>30</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94" w:history="1">
            <w:r w:rsidR="00B35E39" w:rsidRPr="00F50E17">
              <w:rPr>
                <w:rStyle w:val="Hyperlink"/>
              </w:rPr>
              <w:t>4.2 Classification</w:t>
            </w:r>
            <w:r w:rsidR="00B35E39" w:rsidRPr="00F50E17">
              <w:rPr>
                <w:webHidden/>
              </w:rPr>
              <w:tab/>
            </w:r>
            <w:r w:rsidR="00B35E39" w:rsidRPr="00F50E17">
              <w:rPr>
                <w:webHidden/>
              </w:rPr>
              <w:fldChar w:fldCharType="begin"/>
            </w:r>
            <w:r w:rsidR="00B35E39" w:rsidRPr="00F50E17">
              <w:rPr>
                <w:webHidden/>
              </w:rPr>
              <w:instrText xml:space="preserve"> PAGEREF _Toc186669094 \h </w:instrText>
            </w:r>
            <w:r w:rsidR="00B35E39" w:rsidRPr="00F50E17">
              <w:rPr>
                <w:webHidden/>
              </w:rPr>
            </w:r>
            <w:r w:rsidR="00B35E39" w:rsidRPr="00F50E17">
              <w:rPr>
                <w:webHidden/>
              </w:rPr>
              <w:fldChar w:fldCharType="separate"/>
            </w:r>
            <w:r w:rsidR="000E62FF">
              <w:rPr>
                <w:webHidden/>
              </w:rPr>
              <w:t>31</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95" w:history="1">
            <w:r w:rsidR="00B35E39" w:rsidRPr="00F50E17">
              <w:rPr>
                <w:rStyle w:val="Hyperlink"/>
              </w:rPr>
              <w:t>4.3 Clustering</w:t>
            </w:r>
            <w:r w:rsidR="00B35E39" w:rsidRPr="00F50E17">
              <w:rPr>
                <w:webHidden/>
              </w:rPr>
              <w:tab/>
            </w:r>
            <w:r w:rsidR="00B35E39" w:rsidRPr="00F50E17">
              <w:rPr>
                <w:webHidden/>
              </w:rPr>
              <w:fldChar w:fldCharType="begin"/>
            </w:r>
            <w:r w:rsidR="00B35E39" w:rsidRPr="00F50E17">
              <w:rPr>
                <w:webHidden/>
              </w:rPr>
              <w:instrText xml:space="preserve"> PAGEREF _Toc186669095 \h </w:instrText>
            </w:r>
            <w:r w:rsidR="00B35E39" w:rsidRPr="00F50E17">
              <w:rPr>
                <w:webHidden/>
              </w:rPr>
            </w:r>
            <w:r w:rsidR="00B35E39" w:rsidRPr="00F50E17">
              <w:rPr>
                <w:webHidden/>
              </w:rPr>
              <w:fldChar w:fldCharType="separate"/>
            </w:r>
            <w:r w:rsidR="000E62FF">
              <w:rPr>
                <w:webHidden/>
              </w:rPr>
              <w:t>33</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96" w:history="1">
            <w:r w:rsidR="00B35E39" w:rsidRPr="00F50E17">
              <w:rPr>
                <w:rStyle w:val="Hyperlink"/>
              </w:rPr>
              <w:t>4.4 Tableau visualizations</w:t>
            </w:r>
            <w:r w:rsidR="00B35E39" w:rsidRPr="00F50E17">
              <w:rPr>
                <w:webHidden/>
              </w:rPr>
              <w:tab/>
            </w:r>
            <w:r w:rsidR="00B35E39" w:rsidRPr="00F50E17">
              <w:rPr>
                <w:webHidden/>
              </w:rPr>
              <w:fldChar w:fldCharType="begin"/>
            </w:r>
            <w:r w:rsidR="00B35E39" w:rsidRPr="00F50E17">
              <w:rPr>
                <w:webHidden/>
              </w:rPr>
              <w:instrText xml:space="preserve"> PAGEREF _Toc186669096 \h </w:instrText>
            </w:r>
            <w:r w:rsidR="00B35E39" w:rsidRPr="00F50E17">
              <w:rPr>
                <w:webHidden/>
              </w:rPr>
            </w:r>
            <w:r w:rsidR="00B35E39" w:rsidRPr="00F50E17">
              <w:rPr>
                <w:webHidden/>
              </w:rPr>
              <w:fldChar w:fldCharType="separate"/>
            </w:r>
            <w:r w:rsidR="000E62FF">
              <w:rPr>
                <w:webHidden/>
              </w:rPr>
              <w:t>36</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097" w:history="1">
            <w:r w:rsidR="00B35E39" w:rsidRPr="00F50E17">
              <w:rPr>
                <w:rStyle w:val="Hyperlink"/>
              </w:rPr>
              <w:t>4.5 Conclusion</w:t>
            </w:r>
            <w:r w:rsidR="00B35E39" w:rsidRPr="00F50E17">
              <w:rPr>
                <w:webHidden/>
              </w:rPr>
              <w:tab/>
            </w:r>
            <w:r w:rsidR="00B35E39" w:rsidRPr="00F50E17">
              <w:rPr>
                <w:webHidden/>
              </w:rPr>
              <w:fldChar w:fldCharType="begin"/>
            </w:r>
            <w:r w:rsidR="00B35E39" w:rsidRPr="00F50E17">
              <w:rPr>
                <w:webHidden/>
              </w:rPr>
              <w:instrText xml:space="preserve"> PAGEREF _Toc186669097 \h </w:instrText>
            </w:r>
            <w:r w:rsidR="00B35E39" w:rsidRPr="00F50E17">
              <w:rPr>
                <w:webHidden/>
              </w:rPr>
            </w:r>
            <w:r w:rsidR="00B35E39" w:rsidRPr="00F50E17">
              <w:rPr>
                <w:webHidden/>
              </w:rPr>
              <w:fldChar w:fldCharType="separate"/>
            </w:r>
            <w:r w:rsidR="000E62FF">
              <w:rPr>
                <w:webHidden/>
              </w:rPr>
              <w:t>37</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098" w:history="1">
            <w:r w:rsidR="00B35E39" w:rsidRPr="00F50E17">
              <w:rPr>
                <w:rStyle w:val="Hyperlink"/>
                <w:rFonts w:cs="Times New Roman"/>
                <w:noProof/>
              </w:rPr>
              <w:t>CHAPTER 5: DATA ANALYSIS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_Toc186669098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38</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099" w:history="1">
            <w:r w:rsidR="00B35E39" w:rsidRPr="00F50E17">
              <w:rPr>
                <w:rStyle w:val="Hyperlink"/>
              </w:rPr>
              <w:t>5.1. Introduction</w:t>
            </w:r>
            <w:r w:rsidR="00B35E39" w:rsidRPr="00F50E17">
              <w:rPr>
                <w:webHidden/>
              </w:rPr>
              <w:tab/>
            </w:r>
            <w:r w:rsidR="00B35E39" w:rsidRPr="00F50E17">
              <w:rPr>
                <w:webHidden/>
              </w:rPr>
              <w:fldChar w:fldCharType="begin"/>
            </w:r>
            <w:r w:rsidR="00B35E39" w:rsidRPr="00F50E17">
              <w:rPr>
                <w:webHidden/>
              </w:rPr>
              <w:instrText xml:space="preserve"> PAGEREF _Toc186669099 \h </w:instrText>
            </w:r>
            <w:r w:rsidR="00B35E39" w:rsidRPr="00F50E17">
              <w:rPr>
                <w:webHidden/>
              </w:rPr>
            </w:r>
            <w:r w:rsidR="00B35E39" w:rsidRPr="00F50E17">
              <w:rPr>
                <w:webHidden/>
              </w:rPr>
              <w:fldChar w:fldCharType="separate"/>
            </w:r>
            <w:r w:rsidR="000E62FF">
              <w:rPr>
                <w:webHidden/>
              </w:rPr>
              <w:t>38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00" w:history="1">
            <w:r w:rsidR="00B35E39" w:rsidRPr="00F50E17">
              <w:rPr>
                <w:rStyle w:val="Hyperlink"/>
              </w:rPr>
              <w:t>5.2 Pre-processing</w:t>
            </w:r>
            <w:r w:rsidR="00B35E39" w:rsidRPr="00F50E17">
              <w:rPr>
                <w:webHidden/>
              </w:rPr>
              <w:tab/>
            </w:r>
            <w:r w:rsidR="00B35E39" w:rsidRPr="00F50E17">
              <w:rPr>
                <w:webHidden/>
              </w:rPr>
              <w:fldChar w:fldCharType="begin"/>
            </w:r>
            <w:r w:rsidR="00B35E39" w:rsidRPr="00F50E17">
              <w:rPr>
                <w:webHidden/>
              </w:rPr>
              <w:instrText xml:space="preserve"> PAGEREF _Toc186669100 \h </w:instrText>
            </w:r>
            <w:r w:rsidR="00B35E39" w:rsidRPr="00F50E17">
              <w:rPr>
                <w:webHidden/>
              </w:rPr>
            </w:r>
            <w:r w:rsidR="00B35E39" w:rsidRPr="00F50E17">
              <w:rPr>
                <w:webHidden/>
              </w:rPr>
              <w:fldChar w:fldCharType="separate"/>
            </w:r>
            <w:r w:rsidR="000E62FF">
              <w:rPr>
                <w:webHidden/>
              </w:rPr>
              <w:t>38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01" w:history="1">
            <w:r w:rsidR="00B35E39" w:rsidRPr="00F50E17">
              <w:rPr>
                <w:rStyle w:val="Hyperlink"/>
              </w:rPr>
              <w:t>5.3 Classification Analysis</w:t>
            </w:r>
            <w:r w:rsidR="00B35E39" w:rsidRPr="00F50E17">
              <w:rPr>
                <w:webHidden/>
              </w:rPr>
              <w:tab/>
            </w:r>
            <w:r w:rsidR="00B35E39" w:rsidRPr="00F50E17">
              <w:rPr>
                <w:webHidden/>
              </w:rPr>
              <w:fldChar w:fldCharType="begin"/>
            </w:r>
            <w:r w:rsidR="00B35E39" w:rsidRPr="00F50E17">
              <w:rPr>
                <w:webHidden/>
              </w:rPr>
              <w:instrText xml:space="preserve"> PAGEREF _Toc186669101 \h </w:instrText>
            </w:r>
            <w:r w:rsidR="00B35E39" w:rsidRPr="00F50E17">
              <w:rPr>
                <w:webHidden/>
              </w:rPr>
            </w:r>
            <w:r w:rsidR="00B35E39" w:rsidRPr="00F50E17">
              <w:rPr>
                <w:webHidden/>
              </w:rPr>
              <w:fldChar w:fldCharType="separate"/>
            </w:r>
            <w:r w:rsidR="000E62FF">
              <w:rPr>
                <w:webHidden/>
              </w:rPr>
              <w:t>41</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02" w:history="1">
            <w:r w:rsidR="00B35E39" w:rsidRPr="00F50E17">
              <w:rPr>
                <w:rStyle w:val="Hyperlink"/>
              </w:rPr>
              <w:t>5.4 Clustering Analysis</w:t>
            </w:r>
            <w:r w:rsidR="00B35E39" w:rsidRPr="00F50E17">
              <w:rPr>
                <w:webHidden/>
              </w:rPr>
              <w:tab/>
            </w:r>
            <w:r w:rsidR="00B35E39" w:rsidRPr="00F50E17">
              <w:rPr>
                <w:webHidden/>
              </w:rPr>
              <w:fldChar w:fldCharType="begin"/>
            </w:r>
            <w:r w:rsidR="00B35E39" w:rsidRPr="00F50E17">
              <w:rPr>
                <w:webHidden/>
              </w:rPr>
              <w:instrText xml:space="preserve"> PAGEREF _Toc186669102 \h </w:instrText>
            </w:r>
            <w:r w:rsidR="00B35E39" w:rsidRPr="00F50E17">
              <w:rPr>
                <w:webHidden/>
              </w:rPr>
            </w:r>
            <w:r w:rsidR="00B35E39" w:rsidRPr="00F50E17">
              <w:rPr>
                <w:webHidden/>
              </w:rPr>
              <w:fldChar w:fldCharType="separate"/>
            </w:r>
            <w:r w:rsidR="000E62FF">
              <w:rPr>
                <w:webHidden/>
              </w:rPr>
              <w:t>45</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03" w:history="1">
            <w:r w:rsidR="00B35E39" w:rsidRPr="00F50E17">
              <w:rPr>
                <w:rStyle w:val="Hyperlink"/>
              </w:rPr>
              <w:t>5.5 Comparative Analysis</w:t>
            </w:r>
            <w:r w:rsidR="00B35E39" w:rsidRPr="00F50E17">
              <w:rPr>
                <w:webHidden/>
              </w:rPr>
              <w:tab/>
            </w:r>
            <w:r w:rsidR="00B35E39" w:rsidRPr="00F50E17">
              <w:rPr>
                <w:webHidden/>
              </w:rPr>
              <w:fldChar w:fldCharType="begin"/>
            </w:r>
            <w:r w:rsidR="00B35E39" w:rsidRPr="00F50E17">
              <w:rPr>
                <w:webHidden/>
              </w:rPr>
              <w:instrText xml:space="preserve"> PAGEREF _Toc186669103 \h </w:instrText>
            </w:r>
            <w:r w:rsidR="00B35E39" w:rsidRPr="00F50E17">
              <w:rPr>
                <w:webHidden/>
              </w:rPr>
            </w:r>
            <w:r w:rsidR="00B35E39" w:rsidRPr="00F50E17">
              <w:rPr>
                <w:webHidden/>
              </w:rPr>
              <w:fldChar w:fldCharType="separate"/>
            </w:r>
            <w:r w:rsidR="000E62FF">
              <w:rPr>
                <w:webHidden/>
              </w:rPr>
              <w:t>51</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104" w:history="1">
            <w:r w:rsidR="00B35E39" w:rsidRPr="00F50E17">
              <w:rPr>
                <w:rStyle w:val="Hyperlink"/>
                <w:rFonts w:cs="Times New Roman"/>
                <w:noProof/>
                <w:lang w:eastAsia="en-IN"/>
              </w:rPr>
              <w:t>CHAPTER 6- RESULTS AND DISCUSSION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58</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105" w:history="1">
            <w:r w:rsidR="00B35E39" w:rsidRPr="00F50E17">
              <w:rPr>
                <w:rStyle w:val="Hyperlink"/>
              </w:rPr>
              <w:t>6.1. Introduction</w:t>
            </w:r>
            <w:r w:rsidR="00B35E39" w:rsidRPr="00F50E17">
              <w:rPr>
                <w:webHidden/>
              </w:rPr>
              <w:tab/>
            </w:r>
            <w:r w:rsidR="00B35E39" w:rsidRPr="00F50E17">
              <w:rPr>
                <w:webHidden/>
              </w:rPr>
              <w:fldChar w:fldCharType="begin"/>
            </w:r>
            <w:r w:rsidR="00B35E39" w:rsidRPr="00F50E17">
              <w:rPr>
                <w:webHidden/>
              </w:rPr>
              <w:instrText xml:space="preserve"> PAGEREF _Toc186669105 \h </w:instrText>
            </w:r>
            <w:r w:rsidR="00B35E39" w:rsidRPr="00F50E17">
              <w:rPr>
                <w:webHidden/>
              </w:rPr>
            </w:r>
            <w:r w:rsidR="00B35E39" w:rsidRPr="00F50E17">
              <w:rPr>
                <w:webHidden/>
              </w:rPr>
              <w:fldChar w:fldCharType="separate"/>
            </w:r>
            <w:r w:rsidR="000E62FF">
              <w:rPr>
                <w:webHidden/>
              </w:rPr>
              <w:t>58</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06" w:history="1">
            <w:r w:rsidR="00B35E39" w:rsidRPr="00F50E17">
              <w:rPr>
                <w:rStyle w:val="Hyperlink"/>
              </w:rPr>
              <w:t>6.2 Presentation of Results</w:t>
            </w:r>
            <w:r w:rsidR="00B35E39" w:rsidRPr="00F50E17">
              <w:rPr>
                <w:webHidden/>
              </w:rPr>
              <w:tab/>
            </w:r>
            <w:r w:rsidR="00B35E39" w:rsidRPr="00F50E17">
              <w:rPr>
                <w:webHidden/>
              </w:rPr>
              <w:fldChar w:fldCharType="begin"/>
            </w:r>
            <w:r w:rsidR="00B35E39" w:rsidRPr="00F50E17">
              <w:rPr>
                <w:webHidden/>
              </w:rPr>
              <w:instrText xml:space="preserve"> PAGEREF _Toc186669106 \h </w:instrText>
            </w:r>
            <w:r w:rsidR="00B35E39" w:rsidRPr="00F50E17">
              <w:rPr>
                <w:webHidden/>
              </w:rPr>
            </w:r>
            <w:r w:rsidR="00B35E39" w:rsidRPr="00F50E17">
              <w:rPr>
                <w:webHidden/>
              </w:rPr>
              <w:fldChar w:fldCharType="separate"/>
            </w:r>
            <w:r w:rsidR="000E62FF">
              <w:rPr>
                <w:webHidden/>
              </w:rPr>
              <w:t>58</w:t>
            </w:r>
            <w:r w:rsidR="00B35E39" w:rsidRPr="00F50E17">
              <w:rPr>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107" w:history="1">
            <w:r w:rsidR="00B35E39" w:rsidRPr="00F50E17">
              <w:rPr>
                <w:rStyle w:val="Hyperlink"/>
                <w:rFonts w:cs="Times New Roman"/>
                <w:noProof/>
              </w:rPr>
              <w:t>6.2.1 Pre-processing and Data Preparation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58</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108" w:history="1">
            <w:r w:rsidR="00B35E39" w:rsidRPr="00F50E17">
              <w:rPr>
                <w:rStyle w:val="Hyperlink"/>
                <w:rFonts w:cs="Times New Roman"/>
                <w:noProof/>
              </w:rPr>
              <w:t>6.2.2 Classification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59</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109" w:history="1">
            <w:r w:rsidR="00B35E39" w:rsidRPr="00F50E17">
              <w:rPr>
                <w:rStyle w:val="Hyperlink"/>
                <w:rFonts w:cs="Times New Roman"/>
                <w:noProof/>
              </w:rPr>
              <w:t>6.2.3 Clustering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_Toc186669109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63</w:t>
            </w:r>
            <w:r w:rsidR="00B35E39" w:rsidRPr="00F50E17">
              <w:rPr>
                <w:rFonts w:cs="Times New Roman"/>
                <w:noProof/>
                <w:webHidden/>
              </w:rPr>
              <w:fldChar w:fldCharType="end"/>
            </w:r>
          </w:hyperlink>
        </w:p>
        <w:p w:rsidR="00B35E39" w:rsidRPr="00F50E17" w:rsidRDefault="00F13BAE">
          <w:pPr>
            <w:pStyle w:val="TOC3"/>
            <w:tabs>
              <w:tab w:val="right" w:leader="dot" w:pos="9350"/>
            </w:tabs>
            <w:rPr>
              <w:rFonts w:eastAsiaTheme="minorEastAsia" w:cs="Times New Roman"/>
              <w:noProof/>
              <w:sz w:val="22"/>
              <w:lang w:val="en-US"/>
            </w:rPr>
          </w:pPr>
          <w:hyperlink w:anchor="_Toc186669110" w:history="1">
            <w:r w:rsidR="00B35E39" w:rsidRPr="00F50E17">
              <w:rPr>
                <w:rStyle w:val="Hyperlink"/>
                <w:rFonts w:cs="Times New Roman"/>
                <w:noProof/>
              </w:rPr>
              <w:t>6.2.4 Visualization Results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_Toc186669110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65</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111" w:history="1">
            <w:r w:rsidR="00B35E39" w:rsidRPr="00F50E17">
              <w:rPr>
                <w:rStyle w:val="Hyperlink"/>
              </w:rPr>
              <w:t>6.3 Linking to Research Objectives</w:t>
            </w:r>
            <w:r w:rsidR="00B35E39" w:rsidRPr="00F50E17">
              <w:rPr>
                <w:webHidden/>
              </w:rPr>
              <w:tab/>
            </w:r>
            <w:r w:rsidR="00B35E39" w:rsidRPr="00F50E17">
              <w:rPr>
                <w:webHidden/>
              </w:rPr>
              <w:fldChar w:fldCharType="begin"/>
            </w:r>
            <w:r w:rsidR="00B35E39" w:rsidRPr="00F50E17">
              <w:rPr>
                <w:webHidden/>
              </w:rPr>
              <w:instrText xml:space="preserve"> PAGEREF _Toc186669111 \h </w:instrText>
            </w:r>
            <w:r w:rsidR="00B35E39" w:rsidRPr="00F50E17">
              <w:rPr>
                <w:webHidden/>
              </w:rPr>
            </w:r>
            <w:r w:rsidR="00B35E39" w:rsidRPr="00F50E17">
              <w:rPr>
                <w:webHidden/>
              </w:rPr>
              <w:fldChar w:fldCharType="separate"/>
            </w:r>
            <w:r w:rsidR="000E62FF">
              <w:rPr>
                <w:webHidden/>
              </w:rPr>
              <w:t>72</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12" w:history="1">
            <w:r w:rsidR="00B35E39" w:rsidRPr="00F50E17">
              <w:rPr>
                <w:rStyle w:val="Hyperlink"/>
              </w:rPr>
              <w:t>6.4 Theoretical Implications</w:t>
            </w:r>
            <w:r w:rsidR="00B35E39" w:rsidRPr="00F50E17">
              <w:rPr>
                <w:webHidden/>
              </w:rPr>
              <w:tab/>
            </w:r>
            <w:r w:rsidR="00B35E39" w:rsidRPr="00F50E17">
              <w:rPr>
                <w:webHidden/>
              </w:rPr>
              <w:fldChar w:fldCharType="begin"/>
            </w:r>
            <w:r w:rsidR="00B35E39" w:rsidRPr="00F50E17">
              <w:rPr>
                <w:webHidden/>
              </w:rPr>
              <w:instrText xml:space="preserve"> PAGEREF _Toc186669112 \h </w:instrText>
            </w:r>
            <w:r w:rsidR="00B35E39" w:rsidRPr="00F50E17">
              <w:rPr>
                <w:webHidden/>
              </w:rPr>
            </w:r>
            <w:r w:rsidR="00B35E39" w:rsidRPr="00F50E17">
              <w:rPr>
                <w:webHidden/>
              </w:rPr>
              <w:fldChar w:fldCharType="separate"/>
            </w:r>
            <w:r w:rsidR="000E62FF">
              <w:rPr>
                <w:webHidden/>
              </w:rPr>
              <w:t>73</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13" w:history="1">
            <w:r w:rsidR="00B35E39" w:rsidRPr="00F50E17">
              <w:rPr>
                <w:rStyle w:val="Hyperlink"/>
              </w:rPr>
              <w:t>6.5 Practical Implications</w:t>
            </w:r>
            <w:r w:rsidR="00B35E39" w:rsidRPr="00F50E17">
              <w:rPr>
                <w:webHidden/>
              </w:rPr>
              <w:tab/>
            </w:r>
            <w:r w:rsidR="00B35E39" w:rsidRPr="00F50E17">
              <w:rPr>
                <w:webHidden/>
              </w:rPr>
              <w:fldChar w:fldCharType="begin"/>
            </w:r>
            <w:r w:rsidR="00B35E39" w:rsidRPr="00F50E17">
              <w:rPr>
                <w:webHidden/>
              </w:rPr>
              <w:instrText xml:space="preserve"> PAGEREF _Toc186669113 \h </w:instrText>
            </w:r>
            <w:r w:rsidR="00B35E39" w:rsidRPr="00F50E17">
              <w:rPr>
                <w:webHidden/>
              </w:rPr>
            </w:r>
            <w:r w:rsidR="00B35E39" w:rsidRPr="00F50E17">
              <w:rPr>
                <w:webHidden/>
              </w:rPr>
              <w:fldChar w:fldCharType="separate"/>
            </w:r>
            <w:r w:rsidR="000E62FF">
              <w:rPr>
                <w:webHidden/>
              </w:rPr>
              <w:t>74</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114" w:history="1">
            <w:r w:rsidR="00B35E39" w:rsidRPr="00F50E17">
              <w:rPr>
                <w:rStyle w:val="Hyperlink"/>
                <w:rFonts w:cs="Times New Roman"/>
                <w:noProof/>
                <w:lang w:eastAsia="en-IN"/>
              </w:rPr>
              <w:t>CHAPTER 7- CONCLUSION AND RECOMMENDATIONS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_Toc186669114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75</w:t>
            </w:r>
            <w:r w:rsidR="00B35E39" w:rsidRPr="00F50E17">
              <w:rPr>
                <w:rFonts w:cs="Times New Roman"/>
                <w:noProof/>
                <w:webHidden/>
              </w:rPr>
              <w:fldChar w:fldCharType="end"/>
            </w:r>
          </w:hyperlink>
        </w:p>
        <w:p w:rsidR="00B35E39" w:rsidRPr="00F50E17" w:rsidRDefault="00F13BAE">
          <w:pPr>
            <w:pStyle w:val="TOC2"/>
            <w:rPr>
              <w:rFonts w:eastAsiaTheme="minorEastAsia"/>
              <w:sz w:val="22"/>
              <w:szCs w:val="22"/>
              <w:lang w:val="en-US" w:eastAsia="en-US"/>
            </w:rPr>
          </w:pPr>
          <w:hyperlink w:anchor="_Toc186669115" w:history="1">
            <w:r w:rsidR="00B35E39" w:rsidRPr="00F50E17">
              <w:rPr>
                <w:rStyle w:val="Hyperlink"/>
              </w:rPr>
              <w:t>7.1. Conclusion</w:t>
            </w:r>
            <w:r w:rsidR="00B35E39" w:rsidRPr="00F50E17">
              <w:rPr>
                <w:webHidden/>
              </w:rPr>
              <w:tab/>
            </w:r>
            <w:r w:rsidR="00B35E39" w:rsidRPr="00F50E17">
              <w:rPr>
                <w:webHidden/>
              </w:rPr>
              <w:fldChar w:fldCharType="begin"/>
            </w:r>
            <w:r w:rsidR="00B35E39" w:rsidRPr="00F50E17">
              <w:rPr>
                <w:webHidden/>
              </w:rPr>
              <w:instrText xml:space="preserve"> PAGEREF _Toc186669115 \h </w:instrText>
            </w:r>
            <w:r w:rsidR="00B35E39" w:rsidRPr="00F50E17">
              <w:rPr>
                <w:webHidden/>
              </w:rPr>
            </w:r>
            <w:r w:rsidR="00B35E39" w:rsidRPr="00F50E17">
              <w:rPr>
                <w:webHidden/>
              </w:rPr>
              <w:fldChar w:fldCharType="separate"/>
            </w:r>
            <w:r w:rsidR="000E62FF">
              <w:rPr>
                <w:webHidden/>
              </w:rPr>
              <w:t>75</w:t>
            </w:r>
            <w:r w:rsidR="00B35E39" w:rsidRPr="00F50E17">
              <w:rPr>
                <w:webHidden/>
              </w:rPr>
              <w:fldChar w:fldCharType="end"/>
            </w:r>
          </w:hyperlink>
        </w:p>
        <w:p w:rsidR="00B35E39" w:rsidRPr="00F50E17" w:rsidRDefault="00F13BAE">
          <w:pPr>
            <w:pStyle w:val="TOC2"/>
            <w:rPr>
              <w:rFonts w:eastAsiaTheme="minorEastAsia"/>
              <w:sz w:val="22"/>
              <w:szCs w:val="22"/>
              <w:lang w:val="en-US" w:eastAsia="en-US"/>
            </w:rPr>
          </w:pPr>
          <w:hyperlink w:anchor="_Toc186669116" w:history="1">
            <w:r w:rsidR="00B35E39" w:rsidRPr="00F50E17">
              <w:rPr>
                <w:rStyle w:val="Hyperlink"/>
              </w:rPr>
              <w:t>7.2 Recommendations</w:t>
            </w:r>
            <w:r w:rsidR="00B35E39" w:rsidRPr="00F50E17">
              <w:rPr>
                <w:webHidden/>
              </w:rPr>
              <w:tab/>
            </w:r>
            <w:r w:rsidR="00B35E39" w:rsidRPr="00F50E17">
              <w:rPr>
                <w:webHidden/>
              </w:rPr>
              <w:fldChar w:fldCharType="begin"/>
            </w:r>
            <w:r w:rsidR="00B35E39" w:rsidRPr="00F50E17">
              <w:rPr>
                <w:webHidden/>
              </w:rPr>
              <w:instrText xml:space="preserve"> PAGEREF _Toc186669116 \h </w:instrText>
            </w:r>
            <w:r w:rsidR="00B35E39" w:rsidRPr="00F50E17">
              <w:rPr>
                <w:webHidden/>
              </w:rPr>
            </w:r>
            <w:r w:rsidR="00B35E39" w:rsidRPr="00F50E17">
              <w:rPr>
                <w:webHidden/>
              </w:rPr>
              <w:fldChar w:fldCharType="separate"/>
            </w:r>
            <w:r w:rsidR="000E62FF">
              <w:rPr>
                <w:webHidden/>
              </w:rPr>
              <w:t>75</w:t>
            </w:r>
            <w:r w:rsidR="00B35E39" w:rsidRPr="00F50E17">
              <w:rPr>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117" w:history="1">
            <w:r w:rsidR="00B35E39" w:rsidRPr="00F50E17">
              <w:rPr>
                <w:rStyle w:val="Hyperlink"/>
                <w:rFonts w:cs="Times New Roman"/>
                <w:noProof/>
                <w:lang w:eastAsia="en-IN"/>
              </w:rPr>
              <w:t>CHAPTER 8- REFLECTION</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_Toc186669117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78</w:t>
            </w:r>
            <w:r w:rsidR="00B35E39" w:rsidRPr="00F50E17">
              <w:rPr>
                <w:rFonts w:cs="Times New Roman"/>
                <w:noProof/>
                <w:webHidden/>
              </w:rPr>
              <w:fldChar w:fldCharType="end"/>
            </w:r>
          </w:hyperlink>
        </w:p>
        <w:p w:rsidR="00B35E39" w:rsidRPr="00F50E17" w:rsidRDefault="00F13BAE">
          <w:pPr>
            <w:pStyle w:val="TOC1"/>
            <w:tabs>
              <w:tab w:val="right" w:leader="dot" w:pos="9350"/>
            </w:tabs>
            <w:rPr>
              <w:rFonts w:eastAsiaTheme="minorEastAsia" w:cs="Times New Roman"/>
              <w:noProof/>
              <w:sz w:val="22"/>
              <w:lang w:val="en-US"/>
            </w:rPr>
          </w:pPr>
          <w:hyperlink w:anchor="_Toc186669118" w:history="1">
            <w:r w:rsidR="00B35E39" w:rsidRPr="00F50E17">
              <w:rPr>
                <w:rStyle w:val="Hyperlink"/>
                <w:rFonts w:cs="Times New Roman"/>
                <w:noProof/>
              </w:rPr>
              <w:t>References</w:t>
            </w:r>
            <w:r w:rsidR="00B35E39" w:rsidRPr="00F50E17">
              <w:rPr>
                <w:rFonts w:cs="Times New Roman"/>
                <w:noProof/>
                <w:webHidden/>
              </w:rPr>
              <w:tab/>
            </w:r>
            <w:r w:rsidR="00B35E39" w:rsidRPr="00F50E17">
              <w:rPr>
                <w:rFonts w:cs="Times New Roman"/>
                <w:noProof/>
                <w:webHidden/>
              </w:rPr>
              <w:fldChar w:fldCharType="begin"/>
            </w:r>
            <w:r w:rsidR="00B35E39" w:rsidRPr="00F50E17">
              <w:rPr>
                <w:rFonts w:cs="Times New Roman"/>
                <w:noProof/>
                <w:webHidden/>
              </w:rPr>
              <w:instrText xml:space="preserve"> PAGEREF _Toc186669118 \h </w:instrText>
            </w:r>
            <w:r w:rsidR="00B35E39" w:rsidRPr="00F50E17">
              <w:rPr>
                <w:rFonts w:cs="Times New Roman"/>
                <w:noProof/>
                <w:webHidden/>
              </w:rPr>
            </w:r>
            <w:r w:rsidR="00B35E39" w:rsidRPr="00F50E17">
              <w:rPr>
                <w:rFonts w:cs="Times New Roman"/>
                <w:noProof/>
                <w:webHidden/>
              </w:rPr>
              <w:fldChar w:fldCharType="separate"/>
            </w:r>
            <w:r w:rsidR="000E62FF">
              <w:rPr>
                <w:rFonts w:cs="Times New Roman"/>
                <w:noProof/>
                <w:webHidden/>
              </w:rPr>
              <w:t>80</w:t>
            </w:r>
            <w:r w:rsidR="00B35E3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noProof/>
            </w:rPr>
          </w:pPr>
          <w:r w:rsidRPr="00F50E17">
            <w:rPr>
              <w:rFonts w:ascii="Times New Roman" w:hAnsi="Times New Roman" w:cs="Times New Roman"/>
              <w:b/>
              <w:bCs/>
              <w:noProof/>
            </w:rPr>
            <w:lastRenderedPageBreak/>
            <w:fldChar w:fldCharType="end"/>
          </w:r>
        </w:p>
      </w:sdtContent>
    </w:sdt>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List of Figures</w:t>
      </w:r>
    </w:p>
    <w:p w:rsidR="00096F09" w:rsidRPr="00F50E17" w:rsidRDefault="00096F09" w:rsidP="00096F09">
      <w:pPr>
        <w:pStyle w:val="TableofFigures"/>
        <w:tabs>
          <w:tab w:val="right" w:leader="dot" w:pos="9016"/>
        </w:tabs>
        <w:rPr>
          <w:rFonts w:eastAsiaTheme="minorEastAsia" w:cs="Times New Roman"/>
          <w:noProof/>
          <w:sz w:val="22"/>
          <w:lang w:eastAsia="en-IN"/>
        </w:rPr>
      </w:pPr>
      <w:r w:rsidRPr="00F50E17">
        <w:rPr>
          <w:rFonts w:cs="Times New Roman"/>
          <w:b/>
          <w:bCs/>
        </w:rPr>
        <w:fldChar w:fldCharType="begin"/>
      </w:r>
      <w:r w:rsidRPr="00F50E17">
        <w:rPr>
          <w:rFonts w:cs="Times New Roman"/>
          <w:b/>
          <w:bCs/>
        </w:rPr>
        <w:instrText xml:space="preserve"> TOC \h \z \c "Figure" </w:instrText>
      </w:r>
      <w:r w:rsidRPr="00F50E17">
        <w:rPr>
          <w:rFonts w:cs="Times New Roman"/>
          <w:b/>
          <w:bCs/>
        </w:rPr>
        <w:fldChar w:fldCharType="separate"/>
      </w:r>
      <w:hyperlink w:anchor="_Toc186459113" w:history="1">
        <w:r w:rsidRPr="00F50E17">
          <w:rPr>
            <w:rStyle w:val="Hyperlink"/>
            <w:rFonts w:cs="Times New Roman"/>
            <w:noProof/>
          </w:rPr>
          <w:t>Figure 1 Data mining process</w:t>
        </w:r>
        <w:r w:rsidRPr="00F50E17">
          <w:rPr>
            <w:rFonts w:cs="Times New Roman"/>
            <w:noProof/>
            <w:webHidden/>
          </w:rPr>
          <w:tab/>
        </w:r>
        <w:r w:rsidRPr="00F50E17">
          <w:rPr>
            <w:rFonts w:cs="Times New Roman"/>
            <w:noProof/>
            <w:webHidden/>
          </w:rPr>
          <w:fldChar w:fldCharType="begin"/>
        </w:r>
        <w:r w:rsidRPr="00F50E17">
          <w:rPr>
            <w:rFonts w:cs="Times New Roman"/>
            <w:noProof/>
            <w:webHidden/>
          </w:rPr>
          <w:instrText xml:space="preserve"> PAGEREF _Toc186459113 \h </w:instrText>
        </w:r>
        <w:r w:rsidRPr="00F50E17">
          <w:rPr>
            <w:rFonts w:cs="Times New Roman"/>
            <w:noProof/>
            <w:webHidden/>
          </w:rPr>
        </w:r>
        <w:r w:rsidRPr="00F50E17">
          <w:rPr>
            <w:rFonts w:cs="Times New Roman"/>
            <w:noProof/>
            <w:webHidden/>
          </w:rPr>
          <w:fldChar w:fldCharType="separate"/>
        </w:r>
        <w:r w:rsidRPr="00F50E17">
          <w:rPr>
            <w:rFonts w:cs="Times New Roman"/>
            <w:noProof/>
            <w:webHidden/>
          </w:rPr>
          <w:t>7</w:t>
        </w:r>
        <w:r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14" w:history="1">
        <w:r w:rsidR="00096F09" w:rsidRPr="00F50E17">
          <w:rPr>
            <w:rStyle w:val="Hyperlink"/>
            <w:rFonts w:cs="Times New Roman"/>
            <w:noProof/>
          </w:rPr>
          <w:t>Figure 2 Dissertation structure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10</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15" w:history="1">
        <w:r w:rsidR="00096F09" w:rsidRPr="00F50E17">
          <w:rPr>
            <w:rStyle w:val="Hyperlink"/>
            <w:rFonts w:cs="Times New Roman"/>
            <w:noProof/>
          </w:rPr>
          <w:t>Figure 3 Consumer preferences over personalised brands by Mckinsey report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r:id="rId8" w:anchor="_Toc186459116" w:history="1">
        <w:r w:rsidR="00096F09" w:rsidRPr="00F50E17">
          <w:rPr>
            <w:rStyle w:val="Hyperlink"/>
            <w:rFonts w:cs="Times New Roman"/>
            <w:noProof/>
          </w:rPr>
          <w:t>Figure 4 Process of data mining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17" w:history="1">
        <w:r w:rsidR="00096F09" w:rsidRPr="00F50E17">
          <w:rPr>
            <w:rStyle w:val="Hyperlink"/>
            <w:rFonts w:cs="Times New Roman"/>
            <w:noProof/>
          </w:rPr>
          <w:t>Figure 5 Engel-Kollat-Blackwell (EKB) model of consumer behavior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18" w:history="1">
        <w:r w:rsidR="00096F09" w:rsidRPr="00F50E17">
          <w:rPr>
            <w:rStyle w:val="Hyperlink"/>
            <w:rFonts w:cs="Times New Roman"/>
            <w:noProof/>
          </w:rPr>
          <w:t>Figure 6 Customer Lifetime Value (CLV) framework</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16</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19" w:history="1">
        <w:r w:rsidR="00096F09" w:rsidRPr="00F50E17">
          <w:rPr>
            <w:rStyle w:val="Hyperlink"/>
            <w:rFonts w:cs="Times New Roman"/>
            <w:noProof/>
          </w:rPr>
          <w:t>Figure 7 Tableau Dashboard</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_Toc186459119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22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0" w:history="1">
        <w:r w:rsidR="00096F09" w:rsidRPr="00F50E17">
          <w:rPr>
            <w:rStyle w:val="Hyperlink"/>
            <w:rFonts w:cs="Times New Roman"/>
            <w:noProof/>
          </w:rPr>
          <w:t>Figure 8 Customers Who Bought This Item also bought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23</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1" w:history="1">
        <w:r w:rsidR="00096F09" w:rsidRPr="00F50E17">
          <w:rPr>
            <w:rStyle w:val="Hyperlink"/>
            <w:rFonts w:cs="Times New Roman"/>
            <w:noProof/>
          </w:rPr>
          <w:t>Figure 9 Data Pre-processing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34</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2" w:history="1">
        <w:r w:rsidR="00096F09" w:rsidRPr="00F50E17">
          <w:rPr>
            <w:rStyle w:val="Hyperlink"/>
            <w:rFonts w:cs="Times New Roman"/>
            <w:noProof/>
          </w:rPr>
          <w:t>Figure 10 J48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3" w:history="1">
        <w:r w:rsidR="00096F09" w:rsidRPr="00F50E17">
          <w:rPr>
            <w:rStyle w:val="Hyperlink"/>
            <w:rFonts w:cs="Times New Roman"/>
            <w:noProof/>
          </w:rPr>
          <w:t>Figure 11 Multilayer Perceptron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36</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4" w:history="1">
        <w:r w:rsidR="00096F09" w:rsidRPr="00F50E17">
          <w:rPr>
            <w:rStyle w:val="Hyperlink"/>
            <w:rFonts w:cs="Times New Roman"/>
            <w:noProof/>
          </w:rPr>
          <w:t>Figure 12 KMeans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37</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5" w:history="1">
        <w:r w:rsidR="00096F09" w:rsidRPr="00F50E17">
          <w:rPr>
            <w:rStyle w:val="Hyperlink"/>
            <w:rFonts w:cs="Times New Roman"/>
            <w:noProof/>
          </w:rPr>
          <w:t>Figure 13 DBSCAN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39</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6" w:history="1">
        <w:r w:rsidR="00096F09" w:rsidRPr="00F50E17">
          <w:rPr>
            <w:rStyle w:val="Hyperlink"/>
            <w:rFonts w:cs="Times New Roman"/>
            <w:noProof/>
          </w:rPr>
          <w:t>Figure 14 ReplaceMissingValues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43</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7" w:history="1">
        <w:r w:rsidR="00096F09" w:rsidRPr="00F50E17">
          <w:rPr>
            <w:rStyle w:val="Hyperlink"/>
            <w:rFonts w:cs="Times New Roman"/>
            <w:noProof/>
          </w:rPr>
          <w:t>Figure 15 Normalize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44</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8" w:history="1">
        <w:r w:rsidR="00096F09" w:rsidRPr="00F50E17">
          <w:rPr>
            <w:rStyle w:val="Hyperlink"/>
            <w:rFonts w:cs="Times New Roman"/>
            <w:noProof/>
          </w:rPr>
          <w:t>Figure 16 Discretize in Pre-processing</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29" w:history="1">
        <w:r w:rsidR="00096F09" w:rsidRPr="00F50E17">
          <w:rPr>
            <w:rStyle w:val="Hyperlink"/>
            <w:rFonts w:cs="Times New Roman"/>
            <w:noProof/>
          </w:rPr>
          <w:t>Figure 17 J48 result shows leaves, the size of the tree, and the time taken to build the model.</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_Toc186459129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46</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0" w:history="1">
        <w:r w:rsidR="00096F09" w:rsidRPr="00F50E17">
          <w:rPr>
            <w:rStyle w:val="Hyperlink"/>
            <w:rFonts w:cs="Times New Roman"/>
            <w:noProof/>
          </w:rPr>
          <w:t>Figure 18 J48 result shows Summary and Accuracy by class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47</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1" w:history="1">
        <w:r w:rsidR="00096F09" w:rsidRPr="00F50E17">
          <w:rPr>
            <w:rStyle w:val="Hyperlink"/>
            <w:rFonts w:cs="Times New Roman"/>
            <w:noProof/>
          </w:rPr>
          <w:t>Figure 19 Starting image of the MLP Execution.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48</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2" w:history="1">
        <w:r w:rsidR="00096F09" w:rsidRPr="00F50E17">
          <w:rPr>
            <w:rStyle w:val="Hyperlink"/>
            <w:rFonts w:cs="Times New Roman"/>
            <w:noProof/>
          </w:rPr>
          <w:t>Figure 20 Multi-Layer Perceptron result shows the Accuracy by class and Confusion matrix.</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49</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3" w:history="1">
        <w:r w:rsidR="00096F09" w:rsidRPr="00F50E17">
          <w:rPr>
            <w:rStyle w:val="Hyperlink"/>
            <w:rFonts w:cs="Times New Roman"/>
            <w:noProof/>
          </w:rPr>
          <w:t>Figure 21 K-Means result showing Run Information, Number of iterations and SSE.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50</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4" w:history="1">
        <w:r w:rsidR="00096F09" w:rsidRPr="00F50E17">
          <w:rPr>
            <w:rStyle w:val="Hyperlink"/>
            <w:rFonts w:cs="Times New Roman"/>
            <w:noProof/>
          </w:rPr>
          <w:t>Figure 22 K-Means result shows the model building time, clustered Instances.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51</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5" w:history="1">
        <w:r w:rsidR="00096F09" w:rsidRPr="00F50E17">
          <w:rPr>
            <w:rStyle w:val="Hyperlink"/>
            <w:rFonts w:cs="Times New Roman"/>
            <w:noProof/>
          </w:rPr>
          <w:t>Figure 23 DBSCAN Run Information and Cluster Model (Weka Output)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6" w:history="1">
        <w:r w:rsidR="00096F09" w:rsidRPr="00F50E17">
          <w:rPr>
            <w:rStyle w:val="Hyperlink"/>
            <w:rFonts w:cs="Times New Roman"/>
            <w:noProof/>
          </w:rPr>
          <w:t>Figure 24 Final Cluster Centroids and Attribute Breakdown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53</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7" w:history="1">
        <w:r w:rsidR="00096F09" w:rsidRPr="00F50E17">
          <w:rPr>
            <w:rStyle w:val="Hyperlink"/>
            <w:rFonts w:cs="Times New Roman"/>
            <w:noProof/>
          </w:rPr>
          <w:t>Figure 25 Fitted Estimators and Cluster Distributions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54</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8" w:history="1">
        <w:r w:rsidR="00096F09" w:rsidRPr="00F50E17">
          <w:rPr>
            <w:rStyle w:val="Hyperlink"/>
            <w:rFonts w:cs="Times New Roman"/>
            <w:noProof/>
          </w:rPr>
          <w:t>Figure 26 Log-Likelihood and Clustered Instances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39" w:history="1">
        <w:r w:rsidR="00096F09" w:rsidRPr="00F50E17">
          <w:rPr>
            <w:rStyle w:val="Hyperlink"/>
            <w:rFonts w:cs="Times New Roman"/>
            <w:noProof/>
          </w:rPr>
          <w:t>Figure 27 Dashboard 1: Customer Segmentation and Purchase Behavior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_Toc186459139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57</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0" w:history="1">
        <w:r w:rsidR="00096F09" w:rsidRPr="00F50E17">
          <w:rPr>
            <w:rStyle w:val="Hyperlink"/>
            <w:rFonts w:cs="Times New Roman"/>
            <w:noProof/>
          </w:rPr>
          <w:t>Figure 28 Dashboard 2: Product Preferences and Purchase Frequency</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58</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1" w:history="1">
        <w:r w:rsidR="00096F09" w:rsidRPr="00F50E17">
          <w:rPr>
            <w:rStyle w:val="Hyperlink"/>
            <w:rFonts w:cs="Times New Roman"/>
            <w:noProof/>
          </w:rPr>
          <w:t>Figure 29 Dashboard 3: Sales Trends and Customer Demographics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59</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2" w:history="1">
        <w:r w:rsidR="00096F09" w:rsidRPr="00F50E17">
          <w:rPr>
            <w:rStyle w:val="Hyperlink"/>
            <w:rFonts w:cs="Times New Roman"/>
            <w:noProof/>
          </w:rPr>
          <w:t>Figure 30 Dashboard 4: Payment Methods and Age-Based Analysis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60</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3" w:history="1">
        <w:r w:rsidR="00096F09" w:rsidRPr="00F50E17">
          <w:rPr>
            <w:rStyle w:val="Hyperlink"/>
            <w:rFonts w:cs="Times New Roman"/>
            <w:noProof/>
          </w:rPr>
          <w:t>Figure 31 Pre-processing results in Weka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4" w:history="1">
        <w:r w:rsidR="00096F09" w:rsidRPr="00F50E17">
          <w:rPr>
            <w:rStyle w:val="Hyperlink"/>
            <w:rFonts w:cs="Times New Roman"/>
            <w:noProof/>
          </w:rPr>
          <w:t>Figure 32 J48 confusion matrix</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_Toc186459144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64</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5" w:history="1">
        <w:r w:rsidR="00096F09" w:rsidRPr="00F50E17">
          <w:rPr>
            <w:rStyle w:val="Hyperlink"/>
            <w:rFonts w:cs="Times New Roman"/>
            <w:noProof/>
          </w:rPr>
          <w:t>Figure 33 Results of Multi-Layer Perceptron</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_Toc186459145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66</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6" w:history="1">
        <w:r w:rsidR="00096F09" w:rsidRPr="00F50E17">
          <w:rPr>
            <w:rStyle w:val="Hyperlink"/>
            <w:rFonts w:cs="Times New Roman"/>
            <w:noProof/>
          </w:rPr>
          <w:t>Figure 34 Total purchase amount per cluster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_Toc186459146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68</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7" w:history="1">
        <w:r w:rsidR="00096F09" w:rsidRPr="00F50E17">
          <w:rPr>
            <w:rStyle w:val="Hyperlink"/>
            <w:rFonts w:cs="Times New Roman"/>
            <w:noProof/>
          </w:rPr>
          <w:t>Figure 35 Customer Segmentation by Purchase Behavior scatter plot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_Toc186459147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70</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8" w:history="1">
        <w:r w:rsidR="00096F09" w:rsidRPr="00F50E17">
          <w:rPr>
            <w:rStyle w:val="Hyperlink"/>
            <w:rFonts w:cs="Times New Roman"/>
            <w:noProof/>
          </w:rPr>
          <w:t>Figure 36 Average Purchase Value per Cluster bar chart</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_Toc186459148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49" w:history="1">
        <w:r w:rsidR="00096F09" w:rsidRPr="00F50E17">
          <w:rPr>
            <w:rStyle w:val="Hyperlink"/>
            <w:rFonts w:cs="Times New Roman"/>
            <w:noProof/>
          </w:rPr>
          <w:t>Figure 37 Recency of Purchase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_Toc186459149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73</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50" w:history="1">
        <w:r w:rsidR="00096F09" w:rsidRPr="00F50E17">
          <w:rPr>
            <w:rStyle w:val="Hyperlink"/>
            <w:rFonts w:cs="Times New Roman"/>
            <w:noProof/>
          </w:rPr>
          <w:t>Figure 38 Product Preferences by Cluster</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74</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51" w:history="1">
        <w:r w:rsidR="00096F09" w:rsidRPr="00F50E17">
          <w:rPr>
            <w:rStyle w:val="Hyperlink"/>
            <w:rFonts w:cs="Times New Roman"/>
            <w:noProof/>
          </w:rPr>
          <w:t>Figure 39 Sales Trends and Customer Behavior Over Time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52" w:history="1">
        <w:r w:rsidR="00096F09" w:rsidRPr="00F50E17">
          <w:rPr>
            <w:rStyle w:val="Hyperlink"/>
            <w:rFonts w:cs="Times New Roman"/>
            <w:noProof/>
          </w:rPr>
          <w:t>Figure 40 Customer Spending and Frequency Compared to Averages</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76</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9153" w:history="1">
        <w:r w:rsidR="00096F09" w:rsidRPr="00F50E17">
          <w:rPr>
            <w:rStyle w:val="Hyperlink"/>
            <w:rFonts w:cs="Times New Roman"/>
            <w:noProof/>
          </w:rPr>
          <w:t>Figure 41 Distribution of Payment Methods Over Time</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_Toc186459153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76</w:t>
        </w:r>
        <w:r w:rsidR="00096F0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fldChar w:fldCharType="end"/>
      </w:r>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List of tables</w:t>
      </w:r>
    </w:p>
    <w:p w:rsidR="00096F09" w:rsidRPr="00F50E17" w:rsidRDefault="00096F09" w:rsidP="00096F09">
      <w:pPr>
        <w:pStyle w:val="TableofFigures"/>
        <w:tabs>
          <w:tab w:val="right" w:leader="dot" w:pos="9016"/>
        </w:tabs>
        <w:rPr>
          <w:rFonts w:eastAsiaTheme="minorEastAsia" w:cs="Times New Roman"/>
          <w:noProof/>
          <w:sz w:val="22"/>
          <w:lang w:eastAsia="en-IN"/>
        </w:rPr>
      </w:pPr>
      <w:r w:rsidRPr="00F50E17">
        <w:rPr>
          <w:rFonts w:cs="Times New Roman"/>
          <w:b/>
          <w:bCs/>
        </w:rPr>
        <w:fldChar w:fldCharType="begin"/>
      </w:r>
      <w:r w:rsidRPr="00F50E17">
        <w:rPr>
          <w:rFonts w:cs="Times New Roman"/>
          <w:b/>
          <w:bCs/>
        </w:rPr>
        <w:instrText xml:space="preserve"> TOC \h \z \c "Table" </w:instrText>
      </w:r>
      <w:r w:rsidRPr="00F50E17">
        <w:rPr>
          <w:rFonts w:cs="Times New Roman"/>
          <w:b/>
          <w:bCs/>
        </w:rPr>
        <w:fldChar w:fldCharType="separate"/>
      </w:r>
      <w:hyperlink w:anchor="_Toc186454738" w:history="1">
        <w:r w:rsidRPr="00F50E17">
          <w:rPr>
            <w:rStyle w:val="Hyperlink"/>
            <w:rFonts w:cs="Times New Roman"/>
            <w:noProof/>
          </w:rPr>
          <w:t>Table 1 Performance of Advanced Data Mining Techniques in E-commerce</w:t>
        </w:r>
        <w:r w:rsidRPr="00F50E17">
          <w:rPr>
            <w:rFonts w:cs="Times New Roman"/>
            <w:noProof/>
            <w:webHidden/>
          </w:rPr>
          <w:tab/>
        </w:r>
        <w:r w:rsidRPr="00F50E17">
          <w:rPr>
            <w:rFonts w:cs="Times New Roman"/>
            <w:noProof/>
            <w:webHidden/>
          </w:rPr>
          <w:fldChar w:fldCharType="begin"/>
        </w:r>
        <w:r w:rsidRPr="00F50E17">
          <w:rPr>
            <w:rFonts w:cs="Times New Roman"/>
            <w:noProof/>
            <w:webHidden/>
          </w:rPr>
          <w:instrText xml:space="preserve"> PAGEREF _Toc186454738 \h </w:instrText>
        </w:r>
        <w:r w:rsidRPr="00F50E17">
          <w:rPr>
            <w:rFonts w:cs="Times New Roman"/>
            <w:noProof/>
            <w:webHidden/>
          </w:rPr>
        </w:r>
        <w:r w:rsidRPr="00F50E17">
          <w:rPr>
            <w:rFonts w:cs="Times New Roman"/>
            <w:noProof/>
            <w:webHidden/>
          </w:rPr>
          <w:fldChar w:fldCharType="separate"/>
        </w:r>
        <w:r w:rsidRPr="00F50E17">
          <w:rPr>
            <w:rFonts w:cs="Times New Roman"/>
            <w:noProof/>
            <w:webHidden/>
          </w:rPr>
          <w:t>20</w:t>
        </w:r>
        <w:r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4739" w:history="1">
        <w:r w:rsidR="00096F09" w:rsidRPr="00F50E17">
          <w:rPr>
            <w:rStyle w:val="Hyperlink"/>
            <w:rFonts w:cs="Times New Roman"/>
            <w:noProof/>
          </w:rPr>
          <w:t>Table 2 Performance Metrics for J48 Classifier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_Toc186454739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62</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4740" w:history="1">
        <w:r w:rsidR="00096F09" w:rsidRPr="00F50E17">
          <w:rPr>
            <w:rStyle w:val="Hyperlink"/>
            <w:rFonts w:cs="Times New Roman"/>
            <w:noProof/>
          </w:rPr>
          <w:t>Table 3 Performance Metrics for MLP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_Toc186454740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63</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4741" w:history="1">
        <w:r w:rsidR="00096F09" w:rsidRPr="00F50E17">
          <w:rPr>
            <w:rStyle w:val="Hyperlink"/>
            <w:rFonts w:cs="Times New Roman"/>
            <w:noProof/>
          </w:rPr>
          <w:t>Table 4 Comparative Analysis for J48 and MLP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_Toc186454741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65</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4742" w:history="1">
        <w:r w:rsidR="00096F09" w:rsidRPr="00F50E17">
          <w:rPr>
            <w:rStyle w:val="Hyperlink"/>
            <w:rFonts w:cs="Times New Roman"/>
            <w:noProof/>
          </w:rPr>
          <w:t>Table 5 Performance Metrics for K-means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_Toc186454742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67</w:t>
        </w:r>
        <w:r w:rsidR="00096F09" w:rsidRPr="00F50E17">
          <w:rPr>
            <w:rFonts w:cs="Times New Roman"/>
            <w:noProof/>
            <w:webHidden/>
          </w:rPr>
          <w:fldChar w:fldCharType="end"/>
        </w:r>
      </w:hyperlink>
    </w:p>
    <w:p w:rsidR="00096F09" w:rsidRPr="00F50E17" w:rsidRDefault="00F13BAE" w:rsidP="00096F09">
      <w:pPr>
        <w:pStyle w:val="TableofFigures"/>
        <w:tabs>
          <w:tab w:val="right" w:leader="dot" w:pos="9016"/>
        </w:tabs>
        <w:rPr>
          <w:rFonts w:eastAsiaTheme="minorEastAsia" w:cs="Times New Roman"/>
          <w:noProof/>
          <w:sz w:val="22"/>
          <w:lang w:eastAsia="en-IN"/>
        </w:rPr>
      </w:pPr>
      <w:hyperlink w:anchor="_Toc186454743" w:history="1">
        <w:r w:rsidR="00096F09" w:rsidRPr="00F50E17">
          <w:rPr>
            <w:rStyle w:val="Hyperlink"/>
            <w:rFonts w:cs="Times New Roman"/>
            <w:noProof/>
          </w:rPr>
          <w:t>Table 6 Performance Metrics for DBSACAN on E-Commerce Customer Data</w:t>
        </w:r>
        <w:r w:rsidR="00096F09" w:rsidRPr="00F50E17">
          <w:rPr>
            <w:rFonts w:cs="Times New Roman"/>
            <w:noProof/>
            <w:webHidden/>
          </w:rPr>
          <w:tab/>
        </w:r>
        <w:r w:rsidR="00096F09" w:rsidRPr="00F50E17">
          <w:rPr>
            <w:rFonts w:cs="Times New Roman"/>
            <w:noProof/>
            <w:webHidden/>
          </w:rPr>
          <w:fldChar w:fldCharType="begin"/>
        </w:r>
        <w:r w:rsidR="00096F09" w:rsidRPr="00F50E17">
          <w:rPr>
            <w:rFonts w:cs="Times New Roman"/>
            <w:noProof/>
            <w:webHidden/>
          </w:rPr>
          <w:instrText xml:space="preserve"> PAGEREF _Toc186454743 \h </w:instrText>
        </w:r>
        <w:r w:rsidR="00096F09" w:rsidRPr="00F50E17">
          <w:rPr>
            <w:rFonts w:cs="Times New Roman"/>
            <w:noProof/>
            <w:webHidden/>
          </w:rPr>
        </w:r>
        <w:r w:rsidR="00096F09" w:rsidRPr="00F50E17">
          <w:rPr>
            <w:rFonts w:cs="Times New Roman"/>
            <w:noProof/>
            <w:webHidden/>
          </w:rPr>
          <w:fldChar w:fldCharType="separate"/>
        </w:r>
        <w:r w:rsidR="00096F09" w:rsidRPr="00F50E17">
          <w:rPr>
            <w:rFonts w:cs="Times New Roman"/>
            <w:noProof/>
            <w:webHidden/>
          </w:rPr>
          <w:t>68</w:t>
        </w:r>
        <w:r w:rsidR="00096F09" w:rsidRPr="00F50E17">
          <w:rPr>
            <w:rFonts w:cs="Times New Roman"/>
            <w:noProof/>
            <w:webHidden/>
          </w:rPr>
          <w:fldChar w:fldCharType="end"/>
        </w:r>
      </w:hyperlink>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fldChar w:fldCharType="end"/>
      </w: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rPr>
          <w:rFonts w:ascii="Times New Roman" w:hAnsi="Times New Roman" w:cs="Times New Roman"/>
        </w:rPr>
      </w:pPr>
    </w:p>
    <w:p w:rsidR="00096F09" w:rsidRPr="00F50E17" w:rsidRDefault="00096F09" w:rsidP="00096F09">
      <w:pPr>
        <w:pStyle w:val="Heading1"/>
        <w:rPr>
          <w:rFonts w:cs="Times New Roman"/>
        </w:rPr>
      </w:pPr>
      <w:bookmarkStart w:id="1" w:name="_Toc186669051"/>
      <w:r w:rsidRPr="00F50E17">
        <w:rPr>
          <w:rFonts w:cs="Times New Roman"/>
        </w:rPr>
        <w:lastRenderedPageBreak/>
        <w:t>CHAPTER 1: INTRODUCTION</w:t>
      </w:r>
      <w:bookmarkEnd w:id="1"/>
    </w:p>
    <w:p w:rsidR="00096F09" w:rsidRPr="00F50E17" w:rsidRDefault="00096F09" w:rsidP="00096F09">
      <w:pPr>
        <w:pStyle w:val="Heading2"/>
        <w:numPr>
          <w:ilvl w:val="1"/>
          <w:numId w:val="8"/>
        </w:numPr>
        <w:rPr>
          <w:rFonts w:cs="Times New Roman"/>
        </w:rPr>
      </w:pPr>
      <w:bookmarkStart w:id="2" w:name="_Toc186669052"/>
      <w:r w:rsidRPr="00F50E17">
        <w:rPr>
          <w:rFonts w:cs="Times New Roman"/>
        </w:rPr>
        <w:t>Introduction</w:t>
      </w:r>
      <w:bookmarkEnd w:id="2"/>
    </w:p>
    <w:p w:rsidR="00096F09" w:rsidRPr="001E0FB0" w:rsidRDefault="00096F09" w:rsidP="00096F09">
      <w:pPr>
        <w:ind w:firstLine="360"/>
        <w:rPr>
          <w:rFonts w:ascii="Times New Roman" w:hAnsi="Times New Roman" w:cs="Times New Roman"/>
          <w:sz w:val="24"/>
          <w:szCs w:val="24"/>
        </w:rPr>
      </w:pPr>
      <w:r w:rsidRPr="001E0FB0">
        <w:rPr>
          <w:rFonts w:ascii="Times New Roman" w:hAnsi="Times New Roman" w:cs="Times New Roman"/>
          <w:sz w:val="24"/>
          <w:szCs w:val="24"/>
        </w:rPr>
        <w:t xml:space="preserve">In the ever changing and dynamic e-commerce world, businesses need to offer </w:t>
      </w:r>
      <w:r w:rsidR="00F50E17" w:rsidRPr="001E0FB0">
        <w:rPr>
          <w:rFonts w:ascii="Times New Roman" w:hAnsi="Times New Roman" w:cs="Times New Roman"/>
          <w:sz w:val="24"/>
          <w:szCs w:val="24"/>
        </w:rPr>
        <w:t>personalization</w:t>
      </w:r>
      <w:r w:rsidRPr="001E0FB0">
        <w:rPr>
          <w:rFonts w:ascii="Times New Roman" w:hAnsi="Times New Roman" w:cs="Times New Roman"/>
          <w:sz w:val="24"/>
          <w:szCs w:val="24"/>
        </w:rPr>
        <w:t xml:space="preserve"> of experiences to keep up with the competition. Indeed, in the competitive online world, providing a tailored experience has become the key differentiator for companies. Data mining techniques can be applied to growing volume of data produced from on line transactions to learn more about customer behavior [1]. Data mining finds patterns, trends and correlations within huge data sets that in turn allow an enterprise to provide personalized product recommendations, targeted marketing and improved customer service. The process of the data mining is demonstrated clearly in Figure1. In e-commerce personalization enables a tailored shopping experience relevant to a customer's behavior, preferences, previous purchases, or demographics, all of which contribute to higher customer satisfaction, higher sales, and higher brand loyalty.</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drawing>
          <wp:inline distT="0" distB="0" distL="0" distR="0" wp14:anchorId="54C48838" wp14:editId="12AAC0C9">
            <wp:extent cx="3424408" cy="3157315"/>
            <wp:effectExtent l="0" t="0" r="5080" b="5080"/>
            <wp:docPr id="25" name="Picture 25" descr="Data Mining Process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ining Process Illustr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30470" cy="3162904"/>
                    </a:xfrm>
                    <a:prstGeom prst="rect">
                      <a:avLst/>
                    </a:prstGeom>
                    <a:noFill/>
                    <a:ln>
                      <a:noFill/>
                    </a:ln>
                  </pic:spPr>
                </pic:pic>
              </a:graphicData>
            </a:graphic>
          </wp:inline>
        </w:drawing>
      </w:r>
    </w:p>
    <w:p w:rsidR="00096F09" w:rsidRPr="00F50E17" w:rsidRDefault="00096F09" w:rsidP="00096F09">
      <w:pPr>
        <w:pStyle w:val="Caption"/>
        <w:jc w:val="center"/>
        <w:rPr>
          <w:rFonts w:cs="Times New Roman"/>
          <w:color w:val="auto"/>
        </w:rPr>
      </w:pPr>
      <w:bookmarkStart w:id="3" w:name="_Toc18645911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w:t>
      </w:r>
      <w:r w:rsidRPr="00F50E17">
        <w:rPr>
          <w:rFonts w:cs="Times New Roman"/>
          <w:noProof/>
          <w:color w:val="auto"/>
        </w:rPr>
        <w:fldChar w:fldCharType="end"/>
      </w:r>
      <w:r w:rsidRPr="00F50E17">
        <w:rPr>
          <w:rFonts w:cs="Times New Roman"/>
          <w:color w:val="auto"/>
        </w:rPr>
        <w:t xml:space="preserve"> Data mining process</w:t>
      </w:r>
      <w:bookmarkEnd w:id="3"/>
    </w:p>
    <w:p w:rsidR="00096F09" w:rsidRPr="00F50E17" w:rsidRDefault="00096F09" w:rsidP="00096F09">
      <w:pPr>
        <w:rPr>
          <w:rFonts w:ascii="Times New Roman" w:hAnsi="Times New Roman" w:cs="Times New Roman"/>
        </w:rPr>
      </w:pPr>
      <w:r w:rsidRPr="001E0FB0">
        <w:rPr>
          <w:rFonts w:ascii="Times New Roman" w:hAnsi="Times New Roman" w:cs="Times New Roman"/>
          <w:sz w:val="24"/>
          <w:szCs w:val="24"/>
        </w:rPr>
        <w:t xml:space="preserve">The analysis of customer data proves to be difficult for businesses due to factors concerning their magnitude. While the traditional approaches are not able to handle big data properly and are incapable of providing maximum efficiency increasing the usage of newer approaches like machine learning and deep learning. For instance, there is the MLP algorithm that forecasts the customer’s conduct in purchasing goods or services while known clustering algorithms such as K-Means and DBSCAN are useful in customers segmentation to enable better targeting. Of course, classification such as J48, which is a decision tree model, can also give a clear methodology for customer behavior prediction according to customers’ purchase history or other </w:t>
      </w:r>
      <w:r w:rsidRPr="001E0FB0">
        <w:rPr>
          <w:rFonts w:ascii="Times New Roman" w:hAnsi="Times New Roman" w:cs="Times New Roman"/>
          <w:sz w:val="24"/>
          <w:szCs w:val="24"/>
        </w:rPr>
        <w:lastRenderedPageBreak/>
        <w:t>crucial characteristics. These techniques also help e-commerce platforms to transition from such strategies to more bespoke decisions</w:t>
      </w:r>
      <w:r w:rsidRPr="00F50E17">
        <w:rPr>
          <w:rFonts w:ascii="Times New Roman" w:hAnsi="Times New Roman" w:cs="Times New Roman"/>
        </w:rPr>
        <w:t>.</w:t>
      </w:r>
    </w:p>
    <w:p w:rsidR="00096F09" w:rsidRPr="00F50E17" w:rsidRDefault="00096F09" w:rsidP="00096F09">
      <w:pPr>
        <w:rPr>
          <w:rFonts w:ascii="Times New Roman" w:hAnsi="Times New Roman" w:cs="Times New Roman"/>
        </w:rPr>
      </w:pPr>
      <w:r w:rsidRPr="00F50E17">
        <w:rPr>
          <w:rFonts w:ascii="Times New Roman" w:hAnsi="Times New Roman" w:cs="Times New Roman"/>
        </w:rPr>
        <w:t>This work uses both the basic and the complex data mining algorithms on a customer transaction, demographic, and behavioral data set. J48 for example will classify customers’ behavior while clustering models such as K-Means and DBSCAN will cluster similar customer behavior. These insights will be best presented by enhanced data visualization tools such as Tableau to improve the marketing and customer retention, thus improving personalization and company’s performance.</w:t>
      </w:r>
    </w:p>
    <w:p w:rsidR="00096F09" w:rsidRPr="00F50E17" w:rsidRDefault="00096F09" w:rsidP="00096F09">
      <w:pPr>
        <w:pStyle w:val="Heading2"/>
        <w:rPr>
          <w:rFonts w:eastAsia="Times New Roman" w:cs="Times New Roman"/>
          <w:lang w:eastAsia="en-IN"/>
        </w:rPr>
      </w:pPr>
      <w:bookmarkStart w:id="4" w:name="_Toc186669053"/>
      <w:r w:rsidRPr="00F50E17">
        <w:rPr>
          <w:rFonts w:eastAsia="Times New Roman" w:cs="Times New Roman"/>
          <w:lang w:eastAsia="en-IN"/>
        </w:rPr>
        <w:t>1.2 Background</w:t>
      </w:r>
      <w:bookmarkEnd w:id="4"/>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One of the characteristics of e-commerce is an explosion of data. E-commerce companies monitor consumer activity inclusively, as far as when they come to the site, what they are interested in, and how they intend to pay. This data can be of the utmost value, yet the interpretation of such important data calls for the usage of sophisticated evaluation tools. The more conventional techniques used in the data mining field in order to pinpoint customer behavior include decision trees. Thus, the methods like machine learning models and clustering algorithms can provide better and further detailed investigation of customer preferences [1]. This research aims at establishing how the aforementioned data mining techniques could be used in e-commerce data for the enhancement of personalization solutions. In e-business, customization means using user characteristics to determine which products to suggest, what offers to present, and what advertisements to display. Through analyzing purchasing behaviour, demographics and browsing/ click through activity, companies can provide Personalised</w:t>
      </w:r>
      <w:r w:rsidRPr="001E0FB0">
        <w:rPr>
          <w:rFonts w:ascii="Times New Roman" w:hAnsi="Times New Roman" w:cs="Times New Roman"/>
          <w:color w:val="FF0000"/>
          <w:sz w:val="24"/>
          <w:szCs w:val="24"/>
          <w:lang w:eastAsia="en-IN"/>
        </w:rPr>
        <w:t xml:space="preserve"> </w:t>
      </w:r>
      <w:r w:rsidRPr="001E0FB0">
        <w:rPr>
          <w:rFonts w:ascii="Times New Roman" w:hAnsi="Times New Roman" w:cs="Times New Roman"/>
          <w:sz w:val="24"/>
          <w:szCs w:val="24"/>
          <w:lang w:eastAsia="en-IN"/>
        </w:rPr>
        <w:t>markets which increase conversion rates and overall customer satisfaction [2].</w:t>
      </w:r>
    </w:p>
    <w:p w:rsidR="00096F09" w:rsidRPr="00F50E17" w:rsidRDefault="00096F09" w:rsidP="00096F09">
      <w:pPr>
        <w:pStyle w:val="Heading2"/>
        <w:rPr>
          <w:rFonts w:eastAsia="Times New Roman" w:cs="Times New Roman"/>
          <w:lang w:eastAsia="en-IN"/>
        </w:rPr>
      </w:pPr>
      <w:bookmarkStart w:id="5" w:name="_Toc186669054"/>
      <w:r w:rsidRPr="00F50E17">
        <w:rPr>
          <w:rFonts w:eastAsia="Times New Roman" w:cs="Times New Roman"/>
          <w:lang w:eastAsia="en-IN"/>
        </w:rPr>
        <w:t>1.3 Research Aim</w:t>
      </w:r>
      <w:bookmarkEnd w:id="5"/>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This research aims to investigate the role of data mining in improving e-commerce personalization strategies by applying both traditional and advanced data mining techniques. The project will assess the performance of various data mining algorithms in predicting customer behavior, segmenting customers, and identifying key factors that can drive personalized marketing and sales strategies.</w:t>
      </w:r>
    </w:p>
    <w:p w:rsidR="00096F09" w:rsidRPr="00F50E17" w:rsidRDefault="00096F09" w:rsidP="00096F09">
      <w:pPr>
        <w:pStyle w:val="Heading2"/>
        <w:rPr>
          <w:rFonts w:eastAsia="Times New Roman" w:cs="Times New Roman"/>
          <w:lang w:eastAsia="en-IN"/>
        </w:rPr>
      </w:pPr>
      <w:bookmarkStart w:id="6" w:name="_Toc186669055"/>
      <w:r w:rsidRPr="00F50E17">
        <w:rPr>
          <w:rFonts w:eastAsia="Times New Roman" w:cs="Times New Roman"/>
          <w:lang w:eastAsia="en-IN"/>
        </w:rPr>
        <w:t>1.4 Objectives</w:t>
      </w:r>
      <w:bookmarkEnd w:id="6"/>
    </w:p>
    <w:p w:rsidR="00096F09" w:rsidRPr="00F50E17" w:rsidRDefault="00096F09" w:rsidP="00096F09">
      <w:pPr>
        <w:rPr>
          <w:rFonts w:ascii="Times New Roman" w:hAnsi="Times New Roman" w:cs="Times New Roman"/>
          <w:szCs w:val="24"/>
          <w:lang w:eastAsia="en-IN"/>
        </w:rPr>
      </w:pPr>
      <w:r w:rsidRPr="00F50E17">
        <w:rPr>
          <w:rFonts w:ascii="Times New Roman" w:hAnsi="Times New Roman" w:cs="Times New Roman"/>
          <w:szCs w:val="24"/>
          <w:lang w:eastAsia="en-IN"/>
        </w:rPr>
        <w:t>The key objectives of this research are:</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preprocess the dataset by handling missing values, normalizing data, and ensuring data quality for practical analysis and modeling.</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perform classification using traditional data mining techniques and advanced techniques to predict customer behavior.</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conduct clustering using traditional methods like K-Means and advanced techniques like DBSCAN for customer segmentation and behavioral analysis.</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lastRenderedPageBreak/>
        <w:t>To compare the performance of traditional and advanced data mining techniques by evaluating metrics such as accuracy, precision, recall, F1-score, and computational efficiency.</w:t>
      </w:r>
    </w:p>
    <w:p w:rsidR="00096F09" w:rsidRPr="00F50E17" w:rsidRDefault="00096F09" w:rsidP="00096F09">
      <w:pPr>
        <w:pStyle w:val="ListParagraph"/>
        <w:numPr>
          <w:ilvl w:val="0"/>
          <w:numId w:val="17"/>
        </w:numPr>
        <w:tabs>
          <w:tab w:val="left" w:pos="851"/>
        </w:tabs>
        <w:rPr>
          <w:rFonts w:cs="Times New Roman"/>
          <w:szCs w:val="24"/>
          <w:lang w:eastAsia="en-IN"/>
        </w:rPr>
      </w:pPr>
      <w:r w:rsidRPr="00F50E17">
        <w:rPr>
          <w:rFonts w:cs="Times New Roman"/>
          <w:szCs w:val="24"/>
          <w:lang w:eastAsia="en-IN"/>
        </w:rPr>
        <w:t>To visualize key insights from the classification and clustering results using Tableau, enabling actionable decision-making for e-commerce personalization.</w:t>
      </w:r>
    </w:p>
    <w:p w:rsidR="00096F09" w:rsidRPr="00F50E17" w:rsidRDefault="00096F09" w:rsidP="00096F09">
      <w:pPr>
        <w:pStyle w:val="Heading2"/>
        <w:rPr>
          <w:rFonts w:eastAsia="Times New Roman" w:cs="Times New Roman"/>
          <w:lang w:eastAsia="en-IN"/>
        </w:rPr>
      </w:pPr>
      <w:bookmarkStart w:id="7" w:name="_Toc186669056"/>
      <w:r w:rsidRPr="00F50E17">
        <w:rPr>
          <w:rFonts w:eastAsia="Times New Roman" w:cs="Times New Roman"/>
          <w:lang w:eastAsia="en-IN"/>
        </w:rPr>
        <w:t>1.5 Research Questions</w:t>
      </w:r>
      <w:bookmarkEnd w:id="7"/>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What are the key differences in the effectiveness of traditional and advanced classification techniques in predicting customer behavior for e-commerce personalization?</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do traditional clustering methods compare to advanced clustering techniques in segmenting customers based on purchasing behavior and demographics?</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What insights can be derived from the classification and clustering results to improve e-commerce personalization strategies?</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do traditional and advanced data mining methods compare their performance regarding customer behavior prediction and segmentation?</w:t>
      </w:r>
    </w:p>
    <w:p w:rsidR="00096F09" w:rsidRPr="00F50E17" w:rsidRDefault="00096F09" w:rsidP="00096F09">
      <w:pPr>
        <w:pStyle w:val="ListParagraph"/>
        <w:numPr>
          <w:ilvl w:val="0"/>
          <w:numId w:val="16"/>
        </w:numPr>
        <w:rPr>
          <w:rFonts w:cs="Times New Roman"/>
          <w:szCs w:val="24"/>
          <w:lang w:eastAsia="en-IN"/>
        </w:rPr>
      </w:pPr>
      <w:r w:rsidRPr="00F50E17">
        <w:rPr>
          <w:rFonts w:cs="Times New Roman"/>
          <w:szCs w:val="24"/>
          <w:lang w:eastAsia="en-IN"/>
        </w:rPr>
        <w:t>How can Tableau visualizations be used to translate data mining results into actionable business insights for e-commerce platforms?</w:t>
      </w:r>
    </w:p>
    <w:p w:rsidR="00096F09" w:rsidRPr="00F50E17" w:rsidRDefault="00096F09" w:rsidP="00096F09">
      <w:pPr>
        <w:pStyle w:val="Heading2"/>
        <w:rPr>
          <w:rFonts w:eastAsia="Times New Roman" w:cs="Times New Roman"/>
          <w:lang w:eastAsia="en-IN"/>
        </w:rPr>
      </w:pPr>
      <w:bookmarkStart w:id="8" w:name="_Toc186669057"/>
      <w:r w:rsidRPr="00F50E17">
        <w:rPr>
          <w:rFonts w:eastAsia="Times New Roman" w:cs="Times New Roman"/>
          <w:lang w:eastAsia="en-IN"/>
        </w:rPr>
        <w:t>1.6 Rationale</w:t>
      </w:r>
      <w:bookmarkEnd w:id="8"/>
    </w:p>
    <w:p w:rsidR="00096F09" w:rsidRPr="00F50E17" w:rsidRDefault="00096F09" w:rsidP="00F50E17">
      <w:pPr>
        <w:ind w:firstLine="720"/>
        <w:jc w:val="both"/>
        <w:rPr>
          <w:rFonts w:ascii="Times New Roman" w:hAnsi="Times New Roman" w:cs="Times New Roman"/>
          <w:sz w:val="24"/>
          <w:szCs w:val="24"/>
          <w:lang w:eastAsia="en-IN"/>
        </w:rPr>
      </w:pPr>
      <w:r w:rsidRPr="00F50E17">
        <w:rPr>
          <w:rFonts w:ascii="Times New Roman" w:hAnsi="Times New Roman" w:cs="Times New Roman"/>
          <w:sz w:val="24"/>
          <w:szCs w:val="24"/>
          <w:lang w:eastAsia="en-IN"/>
        </w:rPr>
        <w:t>Personalization has become a cornerstone of successful e-commerce strategies. Research has shown personalized experiences drive higher engagement, customer retention, and conversion rates. However, despite the potential of personalization, many e-commerce businesses struggle to leverage the data they collect fully. Traditional personalization methods, which often rely on basic demographic segmentation and manual categorization, may not be sufficient to handle the complexity of modern e-commerce environments [3].</w:t>
      </w:r>
    </w:p>
    <w:p w:rsidR="00096F09" w:rsidRPr="00F50E17" w:rsidRDefault="00096F09" w:rsidP="00F50E17">
      <w:pPr>
        <w:jc w:val="both"/>
        <w:rPr>
          <w:rFonts w:ascii="Times New Roman" w:hAnsi="Times New Roman" w:cs="Times New Roman"/>
          <w:sz w:val="24"/>
          <w:szCs w:val="24"/>
          <w:lang w:eastAsia="en-IN"/>
        </w:rPr>
      </w:pPr>
      <w:r w:rsidRPr="00F50E17">
        <w:rPr>
          <w:rFonts w:ascii="Times New Roman" w:hAnsi="Times New Roman" w:cs="Times New Roman"/>
          <w:sz w:val="24"/>
          <w:szCs w:val="24"/>
          <w:lang w:eastAsia="en-IN"/>
        </w:rPr>
        <w:t>This project’s rationale stems from exploring and comparing the effectiveness of traditional and advanced data mining techniques for e-commerce personalization. Businesses can better understand customer preferences and behaviors by leveraging sophisticated techniques like machine learning and advanced clustering algorithms. This, in turn, enables the creation of more targeted and relevant personalization strategies that can significantly enhance customer satisfaction and improve business outcomes [4].</w:t>
      </w:r>
    </w:p>
    <w:p w:rsidR="00096F09" w:rsidRPr="00F50E17" w:rsidRDefault="00096F09" w:rsidP="00096F09">
      <w:pPr>
        <w:pStyle w:val="Heading2"/>
        <w:rPr>
          <w:rFonts w:eastAsia="Times New Roman" w:cs="Times New Roman"/>
          <w:lang w:eastAsia="en-IN"/>
        </w:rPr>
      </w:pPr>
      <w:bookmarkStart w:id="9" w:name="_Toc186669058"/>
      <w:r w:rsidRPr="00F50E17">
        <w:rPr>
          <w:rFonts w:eastAsia="Times New Roman" w:cs="Times New Roman"/>
          <w:lang w:eastAsia="en-IN"/>
        </w:rPr>
        <w:t>1.7 Problem Statement</w:t>
      </w:r>
      <w:bookmarkEnd w:id="9"/>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 xml:space="preserve">While many e-commerce platforms utilize data for personalization, implementing data mining techniques for enhancing personalization strategies remains underutilized. Traditional methods like decision trees provide valuable insights but may not be sophisticated enough to address today's customers' complex and diverse needs. On the other hand, advanced methods like </w:t>
      </w:r>
      <w:r w:rsidRPr="001E0FB0">
        <w:rPr>
          <w:rFonts w:ascii="Times New Roman" w:hAnsi="Times New Roman" w:cs="Times New Roman"/>
          <w:sz w:val="24"/>
          <w:szCs w:val="24"/>
          <w:lang w:eastAsia="en-IN"/>
        </w:rPr>
        <w:lastRenderedPageBreak/>
        <w:t>machine learning models and clustering can potentially deliver more accurate and detailed insights. Still, they are often not fully explored or implemented due to the complexity of these techniques [5].</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This project addresses the challenge of improving personalization strategies in e-commerce using data mining techniques. Specifically, it aims to evaluate the performance of traditional data mining techniques versus more advanced ones in improving customer segmentation, prediction, and personalization in e-commerce [6].</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The project will also investigate the potential issues of implementing advanced personalization techniques, such as computational efficiency, overfitting, and model interpretability. Understanding these challenges and identifying the most effective methods for e-commerce businesses is essential for developing practical and scalable personalization strategies.</w:t>
      </w:r>
    </w:p>
    <w:p w:rsidR="00096F09" w:rsidRPr="00F50E17" w:rsidRDefault="00096F09" w:rsidP="00096F09">
      <w:pPr>
        <w:pStyle w:val="Heading2"/>
        <w:rPr>
          <w:rFonts w:cs="Times New Roman"/>
          <w:lang w:eastAsia="en-IN"/>
        </w:rPr>
      </w:pPr>
      <w:bookmarkStart w:id="10" w:name="_Toc186669059"/>
      <w:r w:rsidRPr="00F50E17">
        <w:rPr>
          <w:rFonts w:cs="Times New Roman"/>
          <w:lang w:eastAsia="en-IN"/>
        </w:rPr>
        <w:t>1.8 Dissertation structure</w:t>
      </w:r>
      <w:bookmarkEnd w:id="10"/>
    </w:p>
    <w:p w:rsidR="00096F09" w:rsidRPr="00F50E17" w:rsidRDefault="00096F09" w:rsidP="00096F09">
      <w:pPr>
        <w:ind w:firstLine="720"/>
        <w:rPr>
          <w:rFonts w:ascii="Times New Roman" w:hAnsi="Times New Roman" w:cs="Times New Roman"/>
          <w:lang w:eastAsia="en-IN"/>
        </w:rPr>
      </w:pPr>
      <w:r w:rsidRPr="001E0FB0">
        <w:rPr>
          <w:rFonts w:ascii="Times New Roman" w:hAnsi="Times New Roman" w:cs="Times New Roman"/>
          <w:sz w:val="24"/>
          <w:szCs w:val="24"/>
          <w:lang w:eastAsia="en-IN"/>
        </w:rPr>
        <w:t>Figure 2 illustrates the roadmap of this research project, structured into eight sequential chapters to ensure a logical flow. The journey begins with Chapter 1, an Introduction to the study, followed by Chapter 2, a Literature Review that establishes the theoretical foundation. Chapter 3 explains the Research and Development Methodology, while Chapter 4 focuses on Design and Implementation. Chapter 5 involves Data Analysis, leading to Chapter 6, which presents Results and Discussion. Chapter 7 concludes with the Conclusion and Recommendations, and Chapter 8 reflects on the entire research process. This structure provides a systematic and comprehensive approach to academic research, covering every aspect from the initial concept to final insights and reflections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3BB29CD6" wp14:editId="4E3791F6">
            <wp:extent cx="6057900" cy="235013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96F09" w:rsidRPr="00F50E17" w:rsidRDefault="00096F09" w:rsidP="00096F09">
      <w:pPr>
        <w:pStyle w:val="Caption"/>
        <w:jc w:val="center"/>
        <w:rPr>
          <w:rFonts w:cs="Times New Roman"/>
          <w:color w:val="auto"/>
          <w:lang w:eastAsia="en-IN"/>
        </w:rPr>
      </w:pPr>
      <w:bookmarkStart w:id="11" w:name="_Toc18645911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w:t>
      </w:r>
      <w:r w:rsidRPr="00F50E17">
        <w:rPr>
          <w:rFonts w:cs="Times New Roman"/>
          <w:color w:val="auto"/>
        </w:rPr>
        <w:fldChar w:fldCharType="end"/>
      </w:r>
      <w:r w:rsidRPr="00F50E17">
        <w:rPr>
          <w:rFonts w:cs="Times New Roman"/>
          <w:color w:val="auto"/>
        </w:rPr>
        <w:t xml:space="preserve"> Dissertation structure</w:t>
      </w:r>
      <w:bookmarkEnd w:id="11"/>
    </w:p>
    <w:p w:rsidR="00096F09" w:rsidRPr="00F50E17" w:rsidRDefault="00096F09" w:rsidP="00096F09">
      <w:pPr>
        <w:jc w:val="center"/>
        <w:rPr>
          <w:rFonts w:ascii="Times New Roman" w:hAnsi="Times New Roman" w:cs="Times New Roman"/>
          <w:szCs w:val="24"/>
          <w:lang w:eastAsia="en-IN"/>
        </w:rPr>
      </w:pPr>
      <w:r w:rsidRPr="00F50E17">
        <w:rPr>
          <w:rFonts w:ascii="Times New Roman" w:hAnsi="Times New Roman" w:cs="Times New Roman"/>
          <w:szCs w:val="24"/>
          <w:lang w:eastAsia="en-IN"/>
        </w:rPr>
        <w:t>[Source: Created by own]</w:t>
      </w:r>
    </w:p>
    <w:p w:rsidR="00096F09" w:rsidRPr="00F50E17" w:rsidRDefault="00096F09" w:rsidP="00096F09">
      <w:pPr>
        <w:pStyle w:val="Heading2"/>
        <w:rPr>
          <w:rFonts w:eastAsia="Times New Roman" w:cs="Times New Roman"/>
          <w:lang w:eastAsia="en-IN"/>
        </w:rPr>
      </w:pPr>
      <w:bookmarkStart w:id="12" w:name="_Toc186669060"/>
      <w:r w:rsidRPr="00F50E17">
        <w:rPr>
          <w:rFonts w:eastAsia="Times New Roman" w:cs="Times New Roman"/>
          <w:lang w:eastAsia="en-IN"/>
        </w:rPr>
        <w:t>1.9 Research Scope</w:t>
      </w:r>
      <w:bookmarkEnd w:id="12"/>
    </w:p>
    <w:p w:rsidR="00096F09" w:rsidRPr="00F50E17" w:rsidRDefault="00096F09" w:rsidP="00096F09">
      <w:pPr>
        <w:ind w:firstLine="720"/>
        <w:rPr>
          <w:rFonts w:ascii="Times New Roman" w:hAnsi="Times New Roman" w:cs="Times New Roman"/>
          <w:szCs w:val="24"/>
          <w:lang w:eastAsia="en-IN"/>
        </w:rPr>
      </w:pPr>
      <w:r w:rsidRPr="001E0FB0">
        <w:rPr>
          <w:rFonts w:ascii="Times New Roman" w:hAnsi="Times New Roman" w:cs="Times New Roman"/>
          <w:sz w:val="24"/>
          <w:szCs w:val="24"/>
          <w:lang w:eastAsia="en-IN"/>
        </w:rPr>
        <w:t xml:space="preserve">This research utilises data concerning customers’ demographic characteristics, their transaction records as well as their behaviours in the context of e-commerce. The parameters that will feature in the dataset to be analyzed will include Customer ID, Purchase Date, Product Category, Product Price, Quantity, Total Purchase Amount, Payment Method, Customer Age, </w:t>
      </w:r>
      <w:r w:rsidRPr="001E0FB0">
        <w:rPr>
          <w:rFonts w:ascii="Times New Roman" w:hAnsi="Times New Roman" w:cs="Times New Roman"/>
          <w:sz w:val="24"/>
          <w:szCs w:val="24"/>
          <w:lang w:eastAsia="en-IN"/>
        </w:rPr>
        <w:lastRenderedPageBreak/>
        <w:t>and Churn. The research will use both basic and statistical approaches to conduct the data mining in an effort to produce the customer preference and customer grouping. The visualization software Tableau is chosen to display the outcomes of the executed data mining methods and enable practical e-commerce personalization</w:t>
      </w:r>
      <w:r w:rsidRPr="00F50E17">
        <w:rPr>
          <w:rFonts w:ascii="Times New Roman" w:hAnsi="Times New Roman" w:cs="Times New Roman"/>
          <w:szCs w:val="24"/>
          <w:lang w:eastAsia="en-IN"/>
        </w:rPr>
        <w:t xml:space="preserve"> [7].</w:t>
      </w:r>
    </w:p>
    <w:p w:rsidR="00096F09" w:rsidRPr="00F50E17" w:rsidRDefault="00096F09" w:rsidP="00096F09">
      <w:pPr>
        <w:pStyle w:val="Heading2"/>
        <w:rPr>
          <w:rFonts w:eastAsia="Times New Roman" w:cs="Times New Roman"/>
          <w:lang w:eastAsia="en-IN"/>
        </w:rPr>
      </w:pPr>
      <w:bookmarkStart w:id="13" w:name="_Toc186669061"/>
      <w:r w:rsidRPr="00F50E17">
        <w:rPr>
          <w:rFonts w:eastAsia="Times New Roman" w:cs="Times New Roman"/>
          <w:lang w:eastAsia="en-IN"/>
        </w:rPr>
        <w:t xml:space="preserve">1.10 </w:t>
      </w:r>
      <w:r w:rsidRPr="00F50E17">
        <w:rPr>
          <w:rFonts w:eastAsia="Times New Roman" w:cs="Times New Roman"/>
          <w:szCs w:val="24"/>
          <w:lang w:eastAsia="en-IN"/>
        </w:rPr>
        <w:t>Conclusion</w:t>
      </w:r>
      <w:bookmarkEnd w:id="13"/>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Finally, the purpose of this study is to establish the extent to which data mining can contribute to the pursuit of more effective forms of personalization in the field of e-commerce. Using conventional as well as innovative data mining approaches, the project aims at achieving better understanding the nature of customers, forecasting their buying preferences, and categorizing customers more deeply. Due to the vast number of customer data, organizations require using techniques like machine learning and clustering to ensure that they are not confined to basic levels of customization. Thus, applying these techniques and incorporating Tableau, this research will offer practical findings to enhance customers’ personalization process in e-commerce organisations and, as a result, increase customer satisfaction, sales, and organisational loyalty in the long run.</w:t>
      </w:r>
    </w:p>
    <w:p w:rsidR="00096F09" w:rsidRDefault="00096F09"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Default="0083014B" w:rsidP="00096F09">
      <w:pPr>
        <w:rPr>
          <w:rFonts w:ascii="Times New Roman" w:hAnsi="Times New Roman" w:cs="Times New Roman"/>
          <w:sz w:val="24"/>
          <w:szCs w:val="24"/>
          <w:lang w:eastAsia="en-IN"/>
        </w:rPr>
      </w:pPr>
    </w:p>
    <w:p w:rsidR="0083014B" w:rsidRPr="001E0FB0" w:rsidRDefault="0083014B" w:rsidP="00096F09">
      <w:pPr>
        <w:rPr>
          <w:rFonts w:ascii="Times New Roman" w:hAnsi="Times New Roman" w:cs="Times New Roman"/>
          <w:sz w:val="24"/>
          <w:szCs w:val="24"/>
          <w:lang w:eastAsia="en-IN"/>
        </w:rPr>
      </w:pPr>
    </w:p>
    <w:p w:rsidR="00120F16" w:rsidRDefault="00120F16" w:rsidP="00096F09">
      <w:pPr>
        <w:pStyle w:val="Heading1"/>
        <w:rPr>
          <w:rFonts w:eastAsia="Arial" w:cs="Times New Roman"/>
          <w:b w:val="0"/>
          <w:sz w:val="22"/>
          <w:szCs w:val="22"/>
          <w:lang w:val="en" w:eastAsia="en-IN"/>
        </w:rPr>
      </w:pPr>
      <w:bookmarkStart w:id="14" w:name="_Toc186669062"/>
    </w:p>
    <w:p w:rsidR="0083014B" w:rsidRPr="0083014B" w:rsidRDefault="0083014B" w:rsidP="0083014B">
      <w:pPr>
        <w:rPr>
          <w:lang w:eastAsia="en-IN"/>
        </w:rPr>
      </w:pPr>
    </w:p>
    <w:p w:rsidR="00096F09" w:rsidRPr="00F50E17" w:rsidRDefault="00096F09" w:rsidP="00096F09">
      <w:pPr>
        <w:pStyle w:val="Heading1"/>
        <w:rPr>
          <w:rFonts w:cs="Times New Roman"/>
          <w:lang w:eastAsia="en-IN"/>
        </w:rPr>
      </w:pPr>
      <w:r w:rsidRPr="00F50E17">
        <w:rPr>
          <w:rFonts w:cs="Times New Roman"/>
          <w:lang w:eastAsia="en-IN"/>
        </w:rPr>
        <w:lastRenderedPageBreak/>
        <w:t>Chapter 2: LITERATURE REVIEW</w:t>
      </w:r>
      <w:bookmarkEnd w:id="14"/>
      <w:r w:rsidRPr="00F50E17">
        <w:rPr>
          <w:rFonts w:cs="Times New Roman"/>
          <w:bCs/>
          <w:lang w:eastAsia="en-IN"/>
        </w:rPr>
        <w:t xml:space="preserve"> </w:t>
      </w:r>
    </w:p>
    <w:p w:rsidR="00096F09" w:rsidRPr="00F50E17" w:rsidRDefault="00096F09" w:rsidP="00096F09">
      <w:pPr>
        <w:pStyle w:val="Heading2"/>
        <w:rPr>
          <w:rFonts w:cs="Times New Roman"/>
          <w:lang w:eastAsia="en-IN"/>
        </w:rPr>
      </w:pPr>
      <w:bookmarkStart w:id="15" w:name="_Toc186669063"/>
      <w:r w:rsidRPr="00F50E17">
        <w:rPr>
          <w:rFonts w:cs="Times New Roman"/>
          <w:lang w:eastAsia="en-IN"/>
        </w:rPr>
        <w:t>2.1 Importance of Personalization in E-commerce</w:t>
      </w:r>
      <w:bookmarkEnd w:id="15"/>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In the evolving landscape of e-commerce, personalization has become a fundamental pillar for achieving sustainable competitive advantage. As digital platforms proliferate, consumers are inundated with various product options, advertisements, and services. This overload makes it increasingly challenging for businesses to capture and retain customer attention. Personalization addresses this issue by curating unique experiences tailored to individual preferences, enhancing customer satisfaction and fostering long-term loyalty.</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Research by [8] Mckinsey report found that 78% of consumers are more likely to repurchase from brands that personalize their interactions. Personalization increases engagement and strengthens emotional connections between brands and customers, significantly influencing purchasing decisions. E-commerce giants like Amazon and Alibaba have set industry benchmarks by leveraging advanced personalization techniques. Amazon’s recommendation engine, driven by collaborative filtering and deep learning algorithms, is estimated to contribute 35% of its revenue [19].</w:t>
      </w:r>
    </w:p>
    <w:p w:rsidR="00096F09" w:rsidRPr="001E0FB0" w:rsidRDefault="00096F09" w:rsidP="00096F09">
      <w:pPr>
        <w:keepNext/>
        <w:rPr>
          <w:rFonts w:ascii="Times New Roman" w:hAnsi="Times New Roman" w:cs="Times New Roman"/>
          <w:sz w:val="24"/>
          <w:szCs w:val="24"/>
        </w:rPr>
      </w:pPr>
      <w:r w:rsidRPr="001E0FB0">
        <w:rPr>
          <w:rFonts w:ascii="Times New Roman" w:hAnsi="Times New Roman" w:cs="Times New Roman"/>
          <w:noProof/>
          <w:sz w:val="24"/>
          <w:szCs w:val="24"/>
          <w:lang w:val="en-US"/>
        </w:rPr>
        <w:drawing>
          <wp:inline distT="0" distB="0" distL="0" distR="0" wp14:anchorId="44E76A80" wp14:editId="7CED8C0F">
            <wp:extent cx="5731510" cy="309245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092450"/>
                    </a:xfrm>
                    <a:prstGeom prst="rect">
                      <a:avLst/>
                    </a:prstGeom>
                  </pic:spPr>
                </pic:pic>
              </a:graphicData>
            </a:graphic>
          </wp:inline>
        </w:drawing>
      </w:r>
    </w:p>
    <w:p w:rsidR="00096F09" w:rsidRPr="001E0FB0" w:rsidRDefault="00096F09" w:rsidP="00096F09">
      <w:pPr>
        <w:pStyle w:val="Caption"/>
        <w:jc w:val="center"/>
        <w:rPr>
          <w:rFonts w:cs="Times New Roman"/>
          <w:color w:val="auto"/>
          <w:sz w:val="24"/>
          <w:szCs w:val="24"/>
          <w:lang w:eastAsia="en-IN"/>
        </w:rPr>
      </w:pPr>
      <w:bookmarkStart w:id="16" w:name="_Toc186459115"/>
      <w:r w:rsidRPr="001E0FB0">
        <w:rPr>
          <w:rFonts w:cs="Times New Roman"/>
          <w:color w:val="auto"/>
          <w:sz w:val="24"/>
          <w:szCs w:val="24"/>
        </w:rPr>
        <w:t xml:space="preserve">Figure </w:t>
      </w:r>
      <w:r w:rsidRPr="001E0FB0">
        <w:rPr>
          <w:rFonts w:cs="Times New Roman"/>
          <w:color w:val="auto"/>
          <w:sz w:val="24"/>
          <w:szCs w:val="24"/>
        </w:rPr>
        <w:fldChar w:fldCharType="begin"/>
      </w:r>
      <w:r w:rsidRPr="001E0FB0">
        <w:rPr>
          <w:rFonts w:cs="Times New Roman"/>
          <w:color w:val="auto"/>
          <w:sz w:val="24"/>
          <w:szCs w:val="24"/>
        </w:rPr>
        <w:instrText xml:space="preserve"> SEQ Figure \* ARABIC </w:instrText>
      </w:r>
      <w:r w:rsidRPr="001E0FB0">
        <w:rPr>
          <w:rFonts w:cs="Times New Roman"/>
          <w:color w:val="auto"/>
          <w:sz w:val="24"/>
          <w:szCs w:val="24"/>
        </w:rPr>
        <w:fldChar w:fldCharType="separate"/>
      </w:r>
      <w:r w:rsidRPr="001E0FB0">
        <w:rPr>
          <w:rFonts w:cs="Times New Roman"/>
          <w:noProof/>
          <w:color w:val="auto"/>
          <w:sz w:val="24"/>
          <w:szCs w:val="24"/>
        </w:rPr>
        <w:t>3</w:t>
      </w:r>
      <w:r w:rsidRPr="001E0FB0">
        <w:rPr>
          <w:rFonts w:cs="Times New Roman"/>
          <w:noProof/>
          <w:color w:val="auto"/>
          <w:sz w:val="24"/>
          <w:szCs w:val="24"/>
        </w:rPr>
        <w:fldChar w:fldCharType="end"/>
      </w:r>
      <w:r w:rsidRPr="001E0FB0">
        <w:rPr>
          <w:rFonts w:cs="Times New Roman"/>
          <w:color w:val="auto"/>
          <w:sz w:val="24"/>
          <w:szCs w:val="24"/>
        </w:rPr>
        <w:t xml:space="preserve"> Consumer preferences over personalised brands by Mckinsey report</w:t>
      </w:r>
      <w:bookmarkEnd w:id="16"/>
    </w:p>
    <w:p w:rsidR="00096F09" w:rsidRPr="001E0FB0" w:rsidRDefault="00096F09" w:rsidP="00096F09">
      <w:pPr>
        <w:jc w:val="center"/>
        <w:rPr>
          <w:rFonts w:ascii="Times New Roman" w:hAnsi="Times New Roman" w:cs="Times New Roman"/>
          <w:sz w:val="24"/>
          <w:szCs w:val="24"/>
          <w:lang w:eastAsia="en-IN"/>
        </w:rPr>
      </w:pPr>
      <w:r w:rsidRPr="001E0FB0">
        <w:rPr>
          <w:rFonts w:ascii="Times New Roman" w:hAnsi="Times New Roman" w:cs="Times New Roman"/>
          <w:sz w:val="24"/>
          <w:szCs w:val="24"/>
          <w:lang w:eastAsia="en-IN"/>
        </w:rPr>
        <w:t>Source: [9]</w:t>
      </w:r>
    </w:p>
    <w:p w:rsidR="00096F09" w:rsidRPr="001E0FB0" w:rsidRDefault="00096F09" w:rsidP="00096F09">
      <w:pPr>
        <w:ind w:firstLine="720"/>
        <w:rPr>
          <w:rFonts w:ascii="Times New Roman" w:hAnsi="Times New Roman" w:cs="Times New Roman"/>
          <w:sz w:val="24"/>
          <w:szCs w:val="24"/>
          <w:lang w:eastAsia="en-IN"/>
        </w:rPr>
      </w:pPr>
      <w:r w:rsidRPr="001E0FB0">
        <w:rPr>
          <w:rFonts w:ascii="Times New Roman" w:hAnsi="Times New Roman" w:cs="Times New Roman"/>
          <w:sz w:val="24"/>
          <w:szCs w:val="24"/>
          <w:lang w:eastAsia="en-IN"/>
        </w:rPr>
        <w:t>Moreover, personalization drives higher conversion rates by ensuring that marketing messages, product suggestions, and content are relevant to individual users. A study by Forbes [10] highlighted that 80% of consumers are more likely to purchase from brands offering personalized experiences from the Figure 3. In contrast, generic or irrelevant content often leads to disengagement and cart abandonment. For instance, targeted email campaigns tailored to previous purchasing behaviors yield 29% higher open rates and 41% higher click-through rates than non-personalized campaigns [11].</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lastRenderedPageBreak/>
        <w:t>The growing demand for personalization reflects a broader shift in consumer expectations. As technology evolves, consumers expect brands to recognize their unique preferences across multiple touchpoints, including websites, mobile apps, and social media. This has led businesses to adopt data-driven approaches, utilizing insights from browsing history, purchase patterns, and demographic data to refine personalization strategies.</w:t>
      </w:r>
    </w:p>
    <w:p w:rsidR="00096F09" w:rsidRPr="00F50E17" w:rsidRDefault="00096F09" w:rsidP="00096F09">
      <w:pPr>
        <w:pStyle w:val="Heading2"/>
        <w:rPr>
          <w:rFonts w:cs="Times New Roman"/>
          <w:lang w:eastAsia="en-IN"/>
        </w:rPr>
      </w:pPr>
      <w:bookmarkStart w:id="17" w:name="_Toc186669064"/>
      <w:r w:rsidRPr="00F50E17">
        <w:rPr>
          <w:rFonts w:cs="Times New Roman"/>
          <w:lang w:eastAsia="en-IN"/>
        </w:rPr>
        <w:t>2.2 Role of Data Mining in Enhancing Personalization</w:t>
      </w:r>
      <w:bookmarkEnd w:id="17"/>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noProof/>
          <w:sz w:val="24"/>
          <w:szCs w:val="24"/>
          <w:lang w:val="en-US"/>
        </w:rPr>
        <mc:AlternateContent>
          <mc:Choice Requires="wps">
            <w:drawing>
              <wp:anchor distT="0" distB="0" distL="114300" distR="114300" simplePos="0" relativeHeight="251660288" behindDoc="0" locked="0" layoutInCell="1" allowOverlap="1" wp14:anchorId="40231A4E" wp14:editId="1DB4E9BF">
                <wp:simplePos x="0" y="0"/>
                <wp:positionH relativeFrom="column">
                  <wp:posOffset>2891790</wp:posOffset>
                </wp:positionH>
                <wp:positionV relativeFrom="paragraph">
                  <wp:posOffset>1736725</wp:posOffset>
                </wp:positionV>
                <wp:extent cx="282956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829560" cy="635"/>
                        </a:xfrm>
                        <a:prstGeom prst="rect">
                          <a:avLst/>
                        </a:prstGeom>
                        <a:solidFill>
                          <a:prstClr val="white"/>
                        </a:solidFill>
                        <a:ln>
                          <a:noFill/>
                        </a:ln>
                      </wps:spPr>
                      <wps:txbx>
                        <w:txbxContent>
                          <w:p w:rsidR="001E0FB0" w:rsidRPr="00AB3D5F" w:rsidRDefault="001E0FB0" w:rsidP="00096F09">
                            <w:pPr>
                              <w:pStyle w:val="Caption"/>
                              <w:jc w:val="center"/>
                              <w:rPr>
                                <w:rFonts w:cs="Times New Roman"/>
                                <w:noProof/>
                                <w:sz w:val="24"/>
                              </w:rPr>
                            </w:pPr>
                            <w:bookmarkStart w:id="18" w:name="_Toc186459116"/>
                            <w:r>
                              <w:t xml:space="preserve">Figure </w:t>
                            </w:r>
                            <w:r>
                              <w:fldChar w:fldCharType="begin"/>
                            </w:r>
                            <w:r>
                              <w:instrText xml:space="preserve"> SEQ Figure \* ARABIC </w:instrText>
                            </w:r>
                            <w:r>
                              <w:fldChar w:fldCharType="separate"/>
                            </w:r>
                            <w:r>
                              <w:rPr>
                                <w:noProof/>
                              </w:rPr>
                              <w:t>4</w:t>
                            </w:r>
                            <w:r>
                              <w:rPr>
                                <w:noProof/>
                              </w:rPr>
                              <w:fldChar w:fldCharType="end"/>
                            </w:r>
                            <w:r>
                              <w:t xml:space="preserve"> Process of data mining</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0231A4E" id="_x0000_t202" coordsize="21600,21600" o:spt="202" path="m,l,21600r21600,l21600,xe">
                <v:stroke joinstyle="miter"/>
                <v:path gradientshapeok="t" o:connecttype="rect"/>
              </v:shapetype>
              <v:shape id="Text Box 20" o:spid="_x0000_s1026" type="#_x0000_t202" style="position:absolute;margin-left:227.7pt;margin-top:136.75pt;width:222.8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" stroked="f">
                <v:textbox style="mso-fit-shape-to-text:t" inset="0,0,0,0">
                  <w:txbxContent>
                    <w:p w:rsidR="001E0FB0" w:rsidRPr="00AB3D5F" w:rsidRDefault="001E0FB0" w:rsidP="00096F09">
                      <w:pPr>
                        <w:pStyle w:val="Caption"/>
                        <w:jc w:val="center"/>
                        <w:rPr>
                          <w:rFonts w:cs="Times New Roman"/>
                          <w:noProof/>
                          <w:sz w:val="24"/>
                        </w:rPr>
                      </w:pPr>
                      <w:bookmarkStart w:id="19" w:name="_Toc186459116"/>
                      <w:r>
                        <w:t xml:space="preserve">Figure </w:t>
                      </w:r>
                      <w:r>
                        <w:fldChar w:fldCharType="begin"/>
                      </w:r>
                      <w:r>
                        <w:instrText xml:space="preserve"> SEQ Figure \* ARABIC </w:instrText>
                      </w:r>
                      <w:r>
                        <w:fldChar w:fldCharType="separate"/>
                      </w:r>
                      <w:r>
                        <w:rPr>
                          <w:noProof/>
                        </w:rPr>
                        <w:t>4</w:t>
                      </w:r>
                      <w:r>
                        <w:rPr>
                          <w:noProof/>
                        </w:rPr>
                        <w:fldChar w:fldCharType="end"/>
                      </w:r>
                      <w:r>
                        <w:t xml:space="preserve"> Process of data mining</w:t>
                      </w:r>
                      <w:bookmarkEnd w:id="19"/>
                    </w:p>
                  </w:txbxContent>
                </v:textbox>
                <w10:wrap type="square"/>
              </v:shape>
            </w:pict>
          </mc:Fallback>
        </mc:AlternateContent>
      </w:r>
      <w:r w:rsidRPr="001E0FB0">
        <w:rPr>
          <w:rFonts w:ascii="Times New Roman" w:hAnsi="Times New Roman" w:cs="Times New Roman"/>
          <w:noProof/>
          <w:sz w:val="24"/>
          <w:szCs w:val="24"/>
          <w:lang w:val="en-US"/>
        </w:rPr>
        <w:drawing>
          <wp:anchor distT="0" distB="0" distL="114300" distR="114300" simplePos="0" relativeHeight="251659264" behindDoc="0" locked="0" layoutInCell="1" allowOverlap="1" wp14:anchorId="4077FBD5" wp14:editId="5605041A">
            <wp:simplePos x="0" y="0"/>
            <wp:positionH relativeFrom="margin">
              <wp:posOffset>2892056</wp:posOffset>
            </wp:positionH>
            <wp:positionV relativeFrom="paragraph">
              <wp:posOffset>144484</wp:posOffset>
            </wp:positionV>
            <wp:extent cx="2829560" cy="1535787"/>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829560" cy="1535787"/>
                    </a:xfrm>
                    <a:prstGeom prst="rect">
                      <a:avLst/>
                    </a:prstGeom>
                    <a:noFill/>
                    <a:ln>
                      <a:noFill/>
                    </a:ln>
                  </pic:spPr>
                </pic:pic>
              </a:graphicData>
            </a:graphic>
          </wp:anchor>
        </w:drawing>
      </w:r>
      <w:r w:rsidRPr="001E0FB0">
        <w:rPr>
          <w:rFonts w:ascii="Times New Roman" w:hAnsi="Times New Roman" w:cs="Times New Roman"/>
          <w:sz w:val="24"/>
          <w:szCs w:val="24"/>
          <w:lang w:eastAsia="en-IN"/>
        </w:rPr>
        <w:t>According to [12], the backbone of effective personalization in e-commerce lies in extracting</w:t>
      </w:r>
      <w:r w:rsidRPr="001E0FB0">
        <w:rPr>
          <w:rFonts w:ascii="Times New Roman" w:hAnsi="Times New Roman" w:cs="Times New Roman"/>
          <w:b/>
          <w:bCs/>
          <w:sz w:val="24"/>
          <w:szCs w:val="24"/>
          <w:lang w:eastAsia="en-IN"/>
        </w:rPr>
        <w:t xml:space="preserve"> </w:t>
      </w:r>
      <w:r w:rsidRPr="001E0FB0">
        <w:rPr>
          <w:rFonts w:ascii="Times New Roman" w:hAnsi="Times New Roman" w:cs="Times New Roman"/>
          <w:sz w:val="24"/>
          <w:szCs w:val="24"/>
          <w:lang w:eastAsia="en-IN"/>
        </w:rPr>
        <w:t>meaningful insights from vast, complex datasets. Data mining, a process of discovering patterns and relationships within data, is pivotal in achieving this goal as like the Figure 4. Businesses can anticipate customer needs, predict future behaviors, and deliver highly targeted experiences by employing classification, clustering, regression, and association rules.</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Classification algorithms, such as decision trees and Naive Bayes, allow businesses to categorize customers based on historical data, enabling them to predict outcomes such as purchase likelihood or churn risk. Clustering techniques (e.g., K-means, DBSCAN) group customers with similar behaviors, facilitating market segmentation and personalized marketing. For example, K-means clustering can divide customers into high-value and low-value segments, allowing businesses to allocate resources more effectively [13]​.</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Furthermore, association rule mining uncovers hidden product relationships, enhancing cross-selling and up-selling strategies [14]. This technique underpins “frequently bought together” recommendations on platforms like Amazon. In addition, regression models predict continuous variables, such as estimating customer lifetime value (CLV) or forecasting sales, aiding in optimizing inventory and pricing strategies.</w:t>
      </w:r>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According to [15], integrating machine learning (ML) and artificial intelligence (AI) into data mining has significantly enhanced its capabilities. Unlike traditional rule-based systems, ML algorithms continuously learn from new data, improving the accuracy of personalization over time. Deep learning models, such as neural networks, can process unstructured data (e.g., images, text) to personalize experiences beyond product recommendations, extending into dynamic pricing and fraud detection.</w:t>
      </w:r>
    </w:p>
    <w:p w:rsidR="00096F09" w:rsidRPr="00F50E17" w:rsidRDefault="00096F09" w:rsidP="00096F09">
      <w:pPr>
        <w:rPr>
          <w:rFonts w:ascii="Times New Roman" w:hAnsi="Times New Roman" w:cs="Times New Roman"/>
          <w:lang w:eastAsia="en-IN"/>
        </w:rPr>
      </w:pPr>
      <w:r w:rsidRPr="001E0FB0">
        <w:rPr>
          <w:rFonts w:ascii="Times New Roman" w:hAnsi="Times New Roman" w:cs="Times New Roman"/>
          <w:sz w:val="24"/>
          <w:szCs w:val="24"/>
          <w:lang w:eastAsia="en-IN"/>
        </w:rPr>
        <w:t>Data mining transforms raw data into actionable insights, empowering e-commerce platforms to deliver hyper-personalized experiences at scale [16]. By predicting customer preferences, automating decision-making, and refining product offerings, data mining serves as the</w:t>
      </w:r>
      <w:r w:rsidRPr="00F50E17">
        <w:rPr>
          <w:rFonts w:ascii="Times New Roman" w:hAnsi="Times New Roman" w:cs="Times New Roman"/>
          <w:lang w:eastAsia="en-IN"/>
        </w:rPr>
        <w:t xml:space="preserve"> cornerstone of modern e-commerce personalization strategies.</w:t>
      </w:r>
    </w:p>
    <w:p w:rsidR="00096F09" w:rsidRPr="00F50E17" w:rsidRDefault="00096F09" w:rsidP="00096F09">
      <w:pPr>
        <w:pStyle w:val="Heading2"/>
        <w:rPr>
          <w:rFonts w:cs="Times New Roman"/>
          <w:lang w:eastAsia="en-IN"/>
        </w:rPr>
      </w:pPr>
      <w:bookmarkStart w:id="19" w:name="_Toc186669065"/>
      <w:r w:rsidRPr="00F50E17">
        <w:rPr>
          <w:rFonts w:cs="Times New Roman"/>
          <w:lang w:eastAsia="en-IN"/>
        </w:rPr>
        <w:lastRenderedPageBreak/>
        <w:t>2.3 Purpose of the Literature Review</w:t>
      </w:r>
      <w:bookmarkEnd w:id="19"/>
    </w:p>
    <w:p w:rsidR="00096F09" w:rsidRPr="001E0FB0" w:rsidRDefault="00096F09" w:rsidP="00096F09">
      <w:pPr>
        <w:rPr>
          <w:rFonts w:ascii="Times New Roman" w:hAnsi="Times New Roman" w:cs="Times New Roman"/>
          <w:sz w:val="24"/>
          <w:szCs w:val="24"/>
          <w:lang w:eastAsia="en-IN"/>
        </w:rPr>
      </w:pPr>
      <w:r w:rsidRPr="001E0FB0">
        <w:rPr>
          <w:rFonts w:ascii="Times New Roman" w:hAnsi="Times New Roman" w:cs="Times New Roman"/>
          <w:sz w:val="24"/>
          <w:szCs w:val="24"/>
          <w:lang w:eastAsia="en-IN"/>
        </w:rPr>
        <w:t>The literature review of this research seeks to present a synthesis of the use of data mining in increasing the effectiveness of e-commerce personalization. The first and foremost purpose is to assess performance of conventional data mining algorithms like decision trees, K mean. By exploring the strengths, limitations, and applications of these techniques, the review seeks to:</w:t>
      </w:r>
    </w:p>
    <w:p w:rsidR="00096F09" w:rsidRPr="001E0FB0" w:rsidRDefault="00096F09" w:rsidP="00096F09">
      <w:pPr>
        <w:numPr>
          <w:ilvl w:val="0"/>
          <w:numId w:val="9"/>
        </w:numPr>
        <w:spacing w:line="360" w:lineRule="auto"/>
        <w:jc w:val="both"/>
        <w:rPr>
          <w:rFonts w:ascii="Times New Roman" w:hAnsi="Times New Roman" w:cs="Times New Roman"/>
          <w:sz w:val="24"/>
          <w:szCs w:val="24"/>
          <w:lang w:eastAsia="en-IN"/>
        </w:rPr>
      </w:pPr>
      <w:r w:rsidRPr="001E0FB0">
        <w:rPr>
          <w:rFonts w:ascii="Times New Roman" w:hAnsi="Times New Roman" w:cs="Times New Roman"/>
          <w:b/>
          <w:bCs/>
          <w:sz w:val="24"/>
          <w:szCs w:val="24"/>
          <w:lang w:eastAsia="en-IN"/>
        </w:rPr>
        <w:t>Identify Gaps in Existing Research</w:t>
      </w:r>
      <w:r w:rsidRPr="001E0FB0">
        <w:rPr>
          <w:rFonts w:ascii="Times New Roman" w:hAnsi="Times New Roman" w:cs="Times New Roman"/>
          <w:sz w:val="24"/>
          <w:szCs w:val="24"/>
          <w:lang w:eastAsia="en-IN"/>
        </w:rPr>
        <w:t xml:space="preserve"> – Despite the widespread adoption of personalization, many e-commerce businesses still rely on outdated or limited data mining approaches. This review will highlight areas where traditional techniques fall short and where advanced models could bridge the gap.</w:t>
      </w:r>
    </w:p>
    <w:p w:rsidR="00096F09" w:rsidRPr="001E0FB0" w:rsidRDefault="00096F09" w:rsidP="00096F09">
      <w:pPr>
        <w:numPr>
          <w:ilvl w:val="0"/>
          <w:numId w:val="9"/>
        </w:numPr>
        <w:spacing w:line="360" w:lineRule="auto"/>
        <w:jc w:val="both"/>
        <w:rPr>
          <w:rFonts w:ascii="Times New Roman" w:hAnsi="Times New Roman" w:cs="Times New Roman"/>
          <w:sz w:val="24"/>
          <w:szCs w:val="24"/>
          <w:lang w:eastAsia="en-IN"/>
        </w:rPr>
      </w:pPr>
      <w:r w:rsidRPr="001E0FB0">
        <w:rPr>
          <w:rFonts w:ascii="Times New Roman" w:hAnsi="Times New Roman" w:cs="Times New Roman"/>
          <w:b/>
          <w:bCs/>
          <w:sz w:val="24"/>
          <w:szCs w:val="24"/>
          <w:lang w:eastAsia="en-IN"/>
        </w:rPr>
        <w:t>Evaluate Performance Metrics</w:t>
      </w:r>
      <w:r w:rsidRPr="001E0FB0">
        <w:rPr>
          <w:rFonts w:ascii="Times New Roman" w:hAnsi="Times New Roman" w:cs="Times New Roman"/>
          <w:sz w:val="24"/>
          <w:szCs w:val="24"/>
          <w:lang w:eastAsia="en-IN"/>
        </w:rPr>
        <w:t xml:space="preserve"> – The review will examine studies that compare classification accuracy, F1-score, recall, and computational efficiency across various data mining models. This will provide insights into the effectiveness of different techniques in predicting customer behavior and enhancing segmentation.</w:t>
      </w:r>
    </w:p>
    <w:p w:rsidR="00096F09" w:rsidRPr="00F50E17" w:rsidRDefault="00096F09" w:rsidP="00096F09">
      <w:pPr>
        <w:numPr>
          <w:ilvl w:val="0"/>
          <w:numId w:val="9"/>
        </w:numPr>
        <w:spacing w:line="360" w:lineRule="auto"/>
        <w:jc w:val="both"/>
        <w:rPr>
          <w:rFonts w:ascii="Times New Roman" w:hAnsi="Times New Roman" w:cs="Times New Roman"/>
          <w:lang w:eastAsia="en-IN"/>
        </w:rPr>
      </w:pPr>
      <w:r w:rsidRPr="001E0FB0">
        <w:rPr>
          <w:rFonts w:ascii="Times New Roman" w:hAnsi="Times New Roman" w:cs="Times New Roman"/>
          <w:b/>
          <w:bCs/>
          <w:sz w:val="24"/>
          <w:szCs w:val="24"/>
          <w:lang w:eastAsia="en-IN"/>
        </w:rPr>
        <w:t>Highlight Emerging Trends</w:t>
      </w:r>
      <w:r w:rsidRPr="001E0FB0">
        <w:rPr>
          <w:rFonts w:ascii="Times New Roman" w:hAnsi="Times New Roman" w:cs="Times New Roman"/>
          <w:sz w:val="24"/>
          <w:szCs w:val="24"/>
          <w:lang w:eastAsia="en-IN"/>
        </w:rPr>
        <w:t xml:space="preserve"> – As AI evolves, new methods such as reinforcement learning, hybrid clustering, and real-time analytics are being integrated into personalization frameworks. This review will explore these innovations and assess their potential to reshape</w:t>
      </w:r>
      <w:r w:rsidRPr="00F50E17">
        <w:rPr>
          <w:rFonts w:ascii="Times New Roman" w:hAnsi="Times New Roman" w:cs="Times New Roman"/>
          <w:lang w:eastAsia="en-IN"/>
        </w:rPr>
        <w:t xml:space="preserve"> e-commerce.</w:t>
      </w:r>
    </w:p>
    <w:p w:rsidR="00096F09" w:rsidRPr="00BA266D" w:rsidRDefault="00096F09" w:rsidP="00096F09">
      <w:pPr>
        <w:numPr>
          <w:ilvl w:val="0"/>
          <w:numId w:val="9"/>
        </w:numPr>
        <w:spacing w:line="360" w:lineRule="auto"/>
        <w:jc w:val="both"/>
        <w:rPr>
          <w:rFonts w:ascii="Times New Roman" w:hAnsi="Times New Roman" w:cs="Times New Roman"/>
          <w:sz w:val="24"/>
          <w:szCs w:val="24"/>
          <w:lang w:eastAsia="en-IN"/>
        </w:rPr>
      </w:pPr>
      <w:r w:rsidRPr="00BA266D">
        <w:rPr>
          <w:rFonts w:ascii="Times New Roman" w:hAnsi="Times New Roman" w:cs="Times New Roman"/>
          <w:b/>
          <w:bCs/>
          <w:sz w:val="24"/>
          <w:szCs w:val="24"/>
          <w:lang w:eastAsia="en-IN"/>
        </w:rPr>
        <w:t>Justify the Research Approach</w:t>
      </w:r>
      <w:r w:rsidRPr="00BA266D">
        <w:rPr>
          <w:rFonts w:ascii="Times New Roman" w:hAnsi="Times New Roman" w:cs="Times New Roman"/>
          <w:sz w:val="24"/>
          <w:szCs w:val="24"/>
          <w:lang w:eastAsia="en-IN"/>
        </w:rPr>
        <w:t xml:space="preserve"> – By understanding the evolution and current state of data mining, this review will justify the need to integrate advanced methodologies into existing e-commerce infrastructures. The goal is to propose a more efficient, scalable, and accurate approach to personalization, ultimately leading to improved customer satisfaction and higher profitability.</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Through this comprehensive exploration, the review will provide valuable insights for academics, practitioners, and e-commerce stakeholders, fostering the adoption of cutting-edge data mining techniques to enhance personalization and drive business growth</w:t>
      </w:r>
      <w:r w:rsidRPr="00F50E17">
        <w:rPr>
          <w:rFonts w:ascii="Times New Roman" w:hAnsi="Times New Roman" w:cs="Times New Roman"/>
          <w:lang w:eastAsia="en-IN"/>
        </w:rPr>
        <w:t>.</w:t>
      </w:r>
    </w:p>
    <w:p w:rsidR="00096F09" w:rsidRPr="00F50E17" w:rsidRDefault="00096F09" w:rsidP="00096F09">
      <w:pPr>
        <w:pStyle w:val="Heading2"/>
        <w:rPr>
          <w:rFonts w:cs="Times New Roman"/>
          <w:lang w:eastAsia="en-IN"/>
        </w:rPr>
      </w:pPr>
      <w:bookmarkStart w:id="20" w:name="_Toc186669066"/>
      <w:r w:rsidRPr="00F50E17">
        <w:rPr>
          <w:rFonts w:cs="Times New Roman"/>
          <w:lang w:eastAsia="en-IN"/>
        </w:rPr>
        <w:t>2.4 Theoretical Framework</w:t>
      </w:r>
      <w:bookmarkEnd w:id="20"/>
      <w:r w:rsidRPr="00F50E17">
        <w:rPr>
          <w:rFonts w:cs="Times New Roman"/>
          <w:lang w:eastAsia="en-IN"/>
        </w:rPr>
        <w:t xml:space="preserve"> </w:t>
      </w:r>
    </w:p>
    <w:p w:rsidR="00096F09" w:rsidRPr="00F50E17" w:rsidRDefault="00096F09" w:rsidP="00096F09">
      <w:pPr>
        <w:pStyle w:val="Heading3"/>
        <w:rPr>
          <w:color w:val="auto"/>
        </w:rPr>
      </w:pPr>
      <w:bookmarkStart w:id="21" w:name="_Toc186669067"/>
      <w:r w:rsidRPr="00F50E17">
        <w:rPr>
          <w:color w:val="auto"/>
        </w:rPr>
        <w:t>2.4.1 Foundational Theories of Personalization in E-commerce</w:t>
      </w:r>
      <w:bookmarkEnd w:id="21"/>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[17], the rapid growth of e-commerce has transformed how businesses engage with consumers, shifting from mass marketing approaches to personalized experiences tailored to individual preferences. This transformation is rooted in well-established theories of consumer behavior and marketing analytics, which provide the foundation for understanding how personalization can influence purchasing decisions and drive customer loyalty. Among these theories, the Engel-Kollat-Blackwell (EKB) model of consumer behavior and the concept of Customer Lifetime Value (CLV) stand out as critical frameworks that inform the development of data-driven personalization strategies in e-commerce [18].</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lastRenderedPageBreak/>
        <w:t>Figure 5 shows the Engel-Kollat-Blackwell (EKB) model of consumer behavior comprehensively explains consumers' decision-making process when purchasing. Initially developed to analyze offline consumer habits, the model’s adaptability has made it highly relevant to digital commerce. The EKB model delineates five stages in the consumer journey: problem recognition, information search, evaluation of alternatives, purchase decision, and post-purchase behavior. In e-commerce, these stages are mapped onto digital interactions, such as browsing product categories, reading reviews, comparing prices, and engaging in post-purchase feedback.</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drawing>
          <wp:inline distT="0" distB="0" distL="0" distR="0" wp14:anchorId="197B3E9A" wp14:editId="281D55AA">
            <wp:extent cx="5496472" cy="3370356"/>
            <wp:effectExtent l="0" t="0" r="0" b="1905"/>
            <wp:docPr id="9" name="Picture 9" descr="Engel Kollat Blackwell Model (EKB) Source: Wu and Zheng (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ngel Kollat Blackwell Model (EKB) Source: Wu and Zheng (20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676598" cy="3480806"/>
                    </a:xfrm>
                    <a:prstGeom prst="rect">
                      <a:avLst/>
                    </a:prstGeom>
                    <a:noFill/>
                    <a:ln>
                      <a:noFill/>
                    </a:ln>
                  </pic:spPr>
                </pic:pic>
              </a:graphicData>
            </a:graphic>
          </wp:inline>
        </w:drawing>
      </w:r>
    </w:p>
    <w:p w:rsidR="00096F09" w:rsidRPr="00F50E17" w:rsidRDefault="00096F09" w:rsidP="00096F09">
      <w:pPr>
        <w:pStyle w:val="Caption"/>
        <w:spacing w:after="0"/>
        <w:jc w:val="center"/>
        <w:rPr>
          <w:rFonts w:cs="Times New Roman"/>
          <w:color w:val="auto"/>
        </w:rPr>
      </w:pPr>
      <w:bookmarkStart w:id="22" w:name="_Toc18645911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5</w:t>
      </w:r>
      <w:r w:rsidRPr="00F50E17">
        <w:rPr>
          <w:rFonts w:cs="Times New Roman"/>
          <w:noProof/>
          <w:color w:val="auto"/>
        </w:rPr>
        <w:fldChar w:fldCharType="end"/>
      </w:r>
      <w:r w:rsidRPr="00F50E17">
        <w:rPr>
          <w:rFonts w:cs="Times New Roman"/>
          <w:color w:val="auto"/>
        </w:rPr>
        <w:t xml:space="preserve"> Engel-Kollat-Blackwell (EKB) model of consumer behavior</w:t>
      </w:r>
      <w:bookmarkEnd w:id="22"/>
    </w:p>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Source: [19]</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Problem recognition, the first stage, represents when a consumer identifies a need or desire triggered by personalized marketing emails, targeted advertisements, or notifications about limited-time offers [20]. Data mining techniques, such as association rule mining, allow businesses to predict what products a customer may require based on previous purchases and market these items proactively. Information search, the next phase, involves consumers exploring product details, seeking recommendations, and gathering insights from peers or reviews. This phase heavily relies on classification algorithms that provide personalized search results or highlight products aligned with a consumer’s browsing history.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When evaluating alternatives, clustering algorithms group similar products based on characteristics or consumer reviews, simplifying decision-making. For example as shown in [21] Amazon’s “Customers who viewed this item also viewed” feature leverages clustering and collaborative filtering to present alternatives that match the consumer’s preferences. The purchase decision stage benefits from regression models, which predict the likelihood of completing a transaction by analyzing factors such as price sensitivity, discounts, and product </w:t>
      </w:r>
      <w:r w:rsidRPr="00BA266D">
        <w:rPr>
          <w:rFonts w:ascii="Times New Roman" w:hAnsi="Times New Roman" w:cs="Times New Roman"/>
          <w:sz w:val="24"/>
          <w:szCs w:val="24"/>
          <w:lang w:eastAsia="en-IN"/>
        </w:rPr>
        <w:lastRenderedPageBreak/>
        <w:t>availability. Post-purchase behavior, the final stage, is pivotal in building customer loyalty. Sentiment analysis and feedback mining identify dissatisfied customers, allowing businesses to address concerns through personalized offers or after-sales service.</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Another cornerstone theory in e-commerce is the customer lifetime value (CLV) framework, which quantifies the long-term financial contribution of individual customers to a business [22]. Figure 6 shows the framework of Customer Lifetime Value (CLV). CLV predicts a customer's total revenue throughout their relationship with the company, offering critical insights for resource allocation and strategic planning. E-commerce platforms prioritize high-CLV customers by delivering personalized experiences, exclusive offers, and loyalty programs designed to increase retention and encourage repeat purchases.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86C2BAF" wp14:editId="38D492A5">
            <wp:extent cx="5729913" cy="1351115"/>
            <wp:effectExtent l="0" t="0" r="4445"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extLst>
                        <a:ext uri="{28A0092B-C50C-407E-A947-70E740481C1C}">
                          <a14:useLocalDpi xmlns:a14="http://schemas.microsoft.com/office/drawing/2010/main" val="0"/>
                        </a:ext>
                      </a:extLst>
                    </a:blip>
                    <a:srcRect t="27581" b="27356"/>
                    <a:stretch/>
                  </pic:blipFill>
                  <pic:spPr bwMode="auto">
                    <a:xfrm>
                      <a:off x="0" y="0"/>
                      <a:ext cx="5731510" cy="1351492"/>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23" w:name="_Toc18645911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6</w:t>
      </w:r>
      <w:r w:rsidRPr="00F50E17">
        <w:rPr>
          <w:rFonts w:cs="Times New Roman"/>
          <w:noProof/>
          <w:color w:val="auto"/>
        </w:rPr>
        <w:fldChar w:fldCharType="end"/>
      </w:r>
      <w:r w:rsidRPr="00F50E17">
        <w:rPr>
          <w:rFonts w:cs="Times New Roman"/>
          <w:color w:val="auto"/>
        </w:rPr>
        <w:t xml:space="preserve"> Customer Lifetime Value (CLV) framework</w:t>
      </w:r>
      <w:bookmarkEnd w:id="23"/>
    </w:p>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 xml:space="preserve">Source: </w:t>
      </w:r>
      <w:r w:rsidRPr="00F50E17">
        <w:rPr>
          <w:rFonts w:ascii="Times New Roman" w:hAnsi="Times New Roman" w:cs="Times New Roman"/>
          <w:lang w:eastAsia="en-IN"/>
        </w:rPr>
        <w:t>[23]</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CLV models rely heavily on data mining techniques, particularly regression analysis, to forecast future spending patterns and identify customers who are at risk of churning [23]. By segmenting customers based on purchase frequency, recency, and monetary value, businesses can tailor their marketing efforts to maximize engagement and profitability. Integrating machine learning algorithms enhances the accuracy of CLV predictions, ensuring that marketing resources are allocated to the most profitable segments. Companies like Netflix and Alibaba use advanced CLV models to identify high-value users and incentivize continued engagement through personalized content recommendations and exclusive promotions [24].</w:t>
      </w:r>
    </w:p>
    <w:p w:rsidR="00096F09" w:rsidRPr="00F50E17" w:rsidRDefault="00096F09" w:rsidP="00096F09">
      <w:pPr>
        <w:pStyle w:val="Heading3"/>
        <w:rPr>
          <w:color w:val="auto"/>
        </w:rPr>
      </w:pPr>
      <w:bookmarkStart w:id="24" w:name="_Toc186669068"/>
      <w:r w:rsidRPr="00F50E17">
        <w:rPr>
          <w:color w:val="auto"/>
        </w:rPr>
        <w:t>2.4.2 Data Mining Principles</w:t>
      </w:r>
      <w:bookmarkEnd w:id="24"/>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[25], data mining is the backbone of e-commerce personalization, providing the analytical tools to extract meaningful insights from large and complex datasets. Uncovering hidden patterns, predicting customer behavior, and automating decision-making processes allow businesses to deliver highly targeted and relevant customer experiences. Four primary data mining techniques, classification, clustering, regression, and association rule mining, play distinct but interconnected roles in enhancing personalization across e-commerce platforms.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Classification is one of the most widely used data mining techniques in e-commerce [26]. As a supervised learning method, classification involves training algorithms to assign predefined labels to data points based on input features. In practice, classification models are applied to customer segmentation, fraud detection, and churn prediction tasks. Decision trees, for example, classify customers by analyzing purchase histories, demographic data, and browsing behaviors to predict the likelihood of future purchases. E-commerce platforms use these insights to tailor </w:t>
      </w:r>
      <w:r w:rsidRPr="00BA266D">
        <w:rPr>
          <w:rFonts w:ascii="Times New Roman" w:hAnsi="Times New Roman" w:cs="Times New Roman"/>
          <w:sz w:val="24"/>
          <w:szCs w:val="24"/>
          <w:lang w:eastAsia="en-IN"/>
        </w:rPr>
        <w:lastRenderedPageBreak/>
        <w:t>product recommendations, ensuring customers are presented with items aligned with their preferences.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Naive Bayes, another popular classification algorithm, excels in processing text data, making it particularly useful for analyzing product reviews, customer feedback, and email communications [27]. Businesses can gauge customer satisfaction by classifying sentiments as positive, negative, or neutral and adjust their marketing strategies accordingly. Support Vector Machines (SVMs) are employed for more complex classification tasks, mainly when dealing with high-dimensional data [28]. E-commerce companies use SVMs to classify customer profiles into multiple segments, facilitating personalized marketing campaigns that cater to the unique needs of each group.</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unlike classification, is an unsupervised learning technique that identifies natural groupings within datasets without needing labeled data [29]. Clustering algorithms are instrumental in customer segmentation, as they reveal patterns that might not be immediately apparent through manual analysis. K-means clustering, one of the most prevalent techniques, partitions customers into clusters based on similarities in purchasing behavior, browsing habits, or geographic location. This segmentation allows businesses to create targeted promotions for distinct customer groups, enhancing engagement and increasing sales.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Density-Based Spatial Clustering of Applications with Noise (DBSCAN) offers an alternative to K-means by effectively identifying clusters of arbitrary shape and handling noise [30]. DBSCAN is particularly valuable for segmenting irregular purchasing behaviors, enabling businesses to identify niche customer segments. Gaussian Mixture Models (GMMs) provide a probabilistic approach to clustering, allowing for the segmentation of overlapping groups [31]. This flexibility makes GMMs suitable for complex datasets where customer behaviors exhibit significant variability.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Regression analysis is critical in predicting continuous variables, making it indispensable for forecasting sales, estimating customer lifetime value, and implementing dynamic pricing strategies [32]. Linear regression, the simplest form of regression, predicts future sales based on historical data, helping businesses anticipate demand fluctuations and adjust inventory levels accordingly. More sophisticated models, such as Random Forest Regressor and Gradient Boosting, enhance predictive accuracy by combining multiple decision trees to model nonlinear relationships within data.</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Association rule mining uncovers relationships between frequently purchased products, forming the foundation of recommendation engines [33]. The Apriori algorithm identifies sets of products that co-occur in transactions, enabling cross-selling and up-selling strategies [34]. For example, when a customer purchases a laptop, association rules may suggest complementary items such as laptop bags or software. This technique enhances the shopping experience and maximizes revenue by encouraging additional purchases.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Data mining empowers e-commerce platforms to deliver highly personalized experiences by integrating classification, clustering, regression, and association rule mining. By continuously refining these techniques and incorporating advancements in machine learning and artificial </w:t>
      </w:r>
      <w:r w:rsidRPr="00BA266D">
        <w:rPr>
          <w:rFonts w:ascii="Times New Roman" w:hAnsi="Times New Roman" w:cs="Times New Roman"/>
          <w:sz w:val="24"/>
          <w:szCs w:val="24"/>
          <w:lang w:eastAsia="en-IN"/>
        </w:rPr>
        <w:lastRenderedPageBreak/>
        <w:t>intelligence, businesses can stay ahead of evolving consumer expectations, driving long-term growth and customer loyalty.</w:t>
      </w:r>
    </w:p>
    <w:p w:rsidR="00096F09" w:rsidRPr="00F50E17" w:rsidRDefault="00096F09" w:rsidP="00096F09">
      <w:pPr>
        <w:pStyle w:val="Heading2"/>
        <w:rPr>
          <w:rFonts w:cs="Times New Roman"/>
          <w:lang w:eastAsia="en-IN"/>
        </w:rPr>
      </w:pPr>
      <w:bookmarkStart w:id="25" w:name="_Toc186669069"/>
      <w:r w:rsidRPr="00F50E17">
        <w:rPr>
          <w:rFonts w:cs="Times New Roman"/>
          <w:lang w:eastAsia="en-IN"/>
        </w:rPr>
        <w:t>2.5 Advanced Data Mining Techniques</w:t>
      </w:r>
      <w:bookmarkEnd w:id="25"/>
      <w:r w:rsidRPr="00F50E17">
        <w:rPr>
          <w:rFonts w:cs="Times New Roman"/>
          <w:lang w:eastAsia="en-IN"/>
        </w:rPr>
        <w:t xml:space="preserve"> </w:t>
      </w:r>
    </w:p>
    <w:p w:rsidR="00096F09" w:rsidRPr="00F50E17" w:rsidRDefault="00096F09" w:rsidP="00096F09">
      <w:pPr>
        <w:pStyle w:val="Heading3"/>
        <w:rPr>
          <w:i/>
          <w:color w:val="auto"/>
        </w:rPr>
      </w:pPr>
      <w:bookmarkStart w:id="26" w:name="_Toc186669070"/>
      <w:r w:rsidRPr="00F50E17">
        <w:rPr>
          <w:i/>
          <w:color w:val="auto"/>
        </w:rPr>
        <w:t>2.5.1 Machine Learning Approaches</w:t>
      </w:r>
      <w:bookmarkEnd w:id="26"/>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According to [35], machine learning (ML) has emerged as a transformative force in e-commerce, allowing businesses to analyze vast datasets, predict customer behavior, and deliver highly personalized experiences. Unlike traditional data mining techniques, ML algorithms improve over time by continuously learning from new data, making them well-suited for dynamic e-commerce environments. Key machine learning techniques such as Random Forest, Support Vector Machines (SVM), and Multilayer Perceptron (MLP) have shown significant efficacy in customer segmentation, churn prediction, and fraud detection [36].</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Random Forest is a boosting type algorithm that builds many decision trees while training and provides the class, which is the most frequent class among the classes of the single trees. This method deals well with the interactions as well as large data making it appropriate for churn prediction and retention. Another study by [37] revealed that when it comes to the prediction of Repeat Purchase, Random Forest algorithms are more accurate than any other predictive algorithms because they make use of many decision trees to predict and the predictions that are obtained from all the trees are combined and hence you don’t get an overfitting problem. For example, in e-commerce, Random Forest is used in practice to describe consumers’ behaviours, find out which segments are more likely to churn, and bring them back into action.</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Analysing the properties of Support Vector Machines (SVM), another fast and potent classificational learning, that multiplier is oriented on giving high dimensionality and is used for fraud detection and customer division [38]. SVM identifies data in the recognition of the hyperplane that is most optimal in the question of the data points of the distinct class. In e-commerce, this translates to labeling the transactions as ‘fraudulent’ or ‘non-fraudulent’, depending on the attributes of the transaction including, amount, location, frequency with which the transaction takes place. The possibility to work with a large number of features and high-dimensional data are the valuable features of SVM which defines its importance for payment gateway security and fraud detection. Current research on SVM models reveal higher accuracy to detect fraud cases opposed to the earlier logistic regression models, thus, enhancing financial security.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Multilayer Perceptron (MLP), a class of artificial neural networks, plays a critical role in detecting complex patterns in purchasing behavior [39]. MLP consists of multiple layers of nodes, where each node processes and transmits signals to the next layer. This architecture allows MLP to capture intricate relationships between customer attributes, making it suitable for recommendation systems and personalized marketing. For instance, by analyzing historical purchase data, MLP models can predict which products a customer will likely buy next, enhancing the precision of recommendation engines. The ability of MLP to generalize across diverse datasets ensures scalability, making it a popular choice for large e-commerce platforms​</w:t>
      </w:r>
    </w:p>
    <w:p w:rsidR="00096F09" w:rsidRPr="00F50E17" w:rsidRDefault="00096F09" w:rsidP="00096F09">
      <w:pPr>
        <w:pStyle w:val="Heading3"/>
        <w:rPr>
          <w:i/>
          <w:color w:val="auto"/>
        </w:rPr>
      </w:pPr>
      <w:bookmarkStart w:id="27" w:name="_Toc186669071"/>
      <w:r w:rsidRPr="00F50E17">
        <w:rPr>
          <w:i/>
          <w:color w:val="auto"/>
        </w:rPr>
        <w:lastRenderedPageBreak/>
        <w:t>2.5.2 Deep Learning Techniques</w:t>
      </w:r>
      <w:bookmarkEnd w:id="27"/>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Deep learning, a subset of machine learning, employs neural networks with multiple hidden layers to analyze and interpret large volumes of data [40]. Its strength lies in its ability to process unstructured data, such as images, text, and videos, expanding the scope of personalization in e-commerce. Two of the most impactful deep learning techniques in this domain are Neural Networks (NNs) and Convolutional Neural Networks (CNNs) [41].</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Neural Networks (NNs) are the backbone of many recommendation systems, enabling platforms like Netflix and Amazon to suggest products based on user behavior and preferences. These networks simulate the human brain by recognizing patterns in data, allowing for predicting future purchasing behavior. A study by [42] demonstrated that neural networks enhance recommendation accuracy by analyzing micro-behaviors, such as the time spent viewing product pages or the frequency of product comparisons​. This granular level of analysis allows businesses to offer highly relevant product suggestions, driving sales and customer satisfaction.</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Convolutional Neural Networks (CNNs), initially developed for image recognition, have found applications in visual recommendations for e-commerce [43]. CNNs analyze visual data by applying filters to detect patterns such as edges, colors, and textures. In fashion retail, for example, CNNs recommend clothing items that match a customer’s style based on images of previously purchased products. This visual personalization enhances the shopping experience by aligning product recommendations with the customer’s aesthetic preferences, increasing the likelihood of purchase. CNNs also play a role in visual search, where customers upload images to find similar products within an e-commerce catalog​.</w:t>
      </w:r>
    </w:p>
    <w:p w:rsidR="00096F09" w:rsidRPr="00BA266D" w:rsidRDefault="00096F09" w:rsidP="00096F09">
      <w:pPr>
        <w:pStyle w:val="Heading3"/>
        <w:rPr>
          <w:i/>
          <w:color w:val="auto"/>
          <w:szCs w:val="24"/>
        </w:rPr>
      </w:pPr>
      <w:bookmarkStart w:id="28" w:name="_Toc186669072"/>
      <w:r w:rsidRPr="00BA266D">
        <w:rPr>
          <w:i/>
          <w:color w:val="auto"/>
          <w:szCs w:val="24"/>
        </w:rPr>
        <w:t>2.5.3 Advanced Clustering</w:t>
      </w:r>
      <w:bookmarkEnd w:id="28"/>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is essential for segmenting customers based on shared characteristics, allowing businesses to target specific groups with tailored marketing strategies [44]. While traditional clustering methods like K-means are widely used, advanced techniques such as DBSCAN and Gaussian Mixture Models (GMM) provide greater flexibility and accuracy in handling complex datasets.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DBSCAN (Density-Based Spatial Clustering of Applications with Noise) is a density-based clustering algorithm that groups data points based on their proximity [45]. Unlike K-means, DBSCAN can identify clusters of arbitrary shape and is less sensitive to outliers. This makes it particularly useful for segmenting customers with irregular purchasing patterns or identifying niche segments. A study analyzing DBSCAN’s application in e-commerce revealed its effectiveness in clustering high-value customers who exhibit non-standard behavior, enabling personalized engagement strategies [46]​. DBSCAN’s ability to detect noise points also helps refine customer segments, ensuring that marketing efforts are directed toward meaningful clusters.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Gaussian Mixture Models (GMMs) provide a probabilistic approach to clustering, allowing for segmenting overlapping customer groups [47]. Unlike complex clustering techniques, where each data point belongs to a single cluster, GMM assigns probabilities, reflecting the likelihood of membership in multiple clusters. This nuanced segmentation is valuable in e-commerce, </w:t>
      </w:r>
      <w:r w:rsidRPr="00BA266D">
        <w:rPr>
          <w:rFonts w:ascii="Times New Roman" w:hAnsi="Times New Roman" w:cs="Times New Roman"/>
          <w:sz w:val="24"/>
          <w:szCs w:val="24"/>
          <w:lang w:eastAsia="en-IN"/>
        </w:rPr>
        <w:lastRenderedPageBreak/>
        <w:t>where customer behaviors often span multiple categories. For instance, a customer who frequently purchases electronics and clothing can be categorized within both segments, ensuring personalized recommendations across diverse product lines​.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GMMs also facilitate dynamic segmentation, where clusters evolve based on real-time data, enhancing the adaptability of personalization strategies. By applying principal component analysis (PCA) before GMM clustering, businesses can reduce dimensionality, improving computational efficiency and visualization of clusters​.</w:t>
      </w:r>
    </w:p>
    <w:p w:rsidR="00096F09" w:rsidRPr="00F50E17" w:rsidRDefault="00096F09" w:rsidP="00096F09">
      <w:pPr>
        <w:pStyle w:val="Heading2"/>
        <w:rPr>
          <w:rFonts w:cs="Times New Roman"/>
          <w:lang w:eastAsia="en-IN"/>
        </w:rPr>
      </w:pPr>
      <w:bookmarkStart w:id="29" w:name="_Toc186669073"/>
      <w:r w:rsidRPr="00F50E17">
        <w:rPr>
          <w:rFonts w:cs="Times New Roman"/>
          <w:lang w:eastAsia="en-IN"/>
        </w:rPr>
        <w:t>2.6 Performance Comparison of Advanced Data Mining Techniques in E-commerce</w:t>
      </w:r>
      <w:bookmarkEnd w:id="29"/>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following table provides a view of comparing advanced methods in data mining specific to e-commerce personalization, customer segmentation, and fraud detection. Based on the uploaded articles, important measures including accuracy, Silhouette Score and efficiency of the model show the advantage and disadvantage of the algorithm. Random Forest and Support Vector Machines (SVM) are on top in classification tasks and are highly accurate for churn prediction and fraud detection. GMM is superior to other competitors in clustering, but in subtlety exploration and dealing with noise in the dataset, DBSCAN is the best. These numerical findings underscore that depending on the type of specific objective of personalization and segmentation techniques used in e-commerce, the right technique has to be employed. The data serves as a framework of best practices applicable to ML techniques to promote engagement, customer loyalty and business success.</w:t>
      </w:r>
    </w:p>
    <w:p w:rsidR="00096F09" w:rsidRPr="00BA266D" w:rsidRDefault="00096F09" w:rsidP="00096F09">
      <w:pPr>
        <w:pStyle w:val="Caption"/>
        <w:keepNext/>
        <w:jc w:val="center"/>
        <w:rPr>
          <w:rFonts w:cs="Times New Roman"/>
          <w:color w:val="auto"/>
          <w:sz w:val="24"/>
          <w:szCs w:val="24"/>
        </w:rPr>
      </w:pPr>
      <w:bookmarkStart w:id="30" w:name="_Toc186454738"/>
      <w:r w:rsidRPr="00BA266D">
        <w:rPr>
          <w:rFonts w:cs="Times New Roman"/>
          <w:color w:val="auto"/>
          <w:sz w:val="24"/>
          <w:szCs w:val="24"/>
        </w:rPr>
        <w:t xml:space="preserve">Table </w:t>
      </w:r>
      <w:r w:rsidRPr="00BA266D">
        <w:rPr>
          <w:rFonts w:cs="Times New Roman"/>
          <w:color w:val="auto"/>
          <w:sz w:val="24"/>
          <w:szCs w:val="24"/>
        </w:rPr>
        <w:fldChar w:fldCharType="begin"/>
      </w:r>
      <w:r w:rsidRPr="00BA266D">
        <w:rPr>
          <w:rFonts w:cs="Times New Roman"/>
          <w:color w:val="auto"/>
          <w:sz w:val="24"/>
          <w:szCs w:val="24"/>
        </w:rPr>
        <w:instrText xml:space="preserve"> SEQ Table \* ARABIC </w:instrText>
      </w:r>
      <w:r w:rsidRPr="00BA266D">
        <w:rPr>
          <w:rFonts w:cs="Times New Roman"/>
          <w:color w:val="auto"/>
          <w:sz w:val="24"/>
          <w:szCs w:val="24"/>
        </w:rPr>
        <w:fldChar w:fldCharType="separate"/>
      </w:r>
      <w:r w:rsidRPr="00BA266D">
        <w:rPr>
          <w:rFonts w:cs="Times New Roman"/>
          <w:noProof/>
          <w:color w:val="auto"/>
          <w:sz w:val="24"/>
          <w:szCs w:val="24"/>
        </w:rPr>
        <w:t>1</w:t>
      </w:r>
      <w:r w:rsidRPr="00BA266D">
        <w:rPr>
          <w:rFonts w:cs="Times New Roman"/>
          <w:noProof/>
          <w:color w:val="auto"/>
          <w:sz w:val="24"/>
          <w:szCs w:val="24"/>
        </w:rPr>
        <w:fldChar w:fldCharType="end"/>
      </w:r>
      <w:r w:rsidRPr="00BA266D">
        <w:rPr>
          <w:rFonts w:cs="Times New Roman"/>
          <w:color w:val="auto"/>
          <w:sz w:val="24"/>
          <w:szCs w:val="24"/>
        </w:rPr>
        <w:t xml:space="preserve"> Performance of Advanced Data Mining Techniques in E-commerce</w:t>
      </w:r>
      <w:bookmarkEnd w:id="30"/>
    </w:p>
    <w:tbl>
      <w:tblPr>
        <w:tblW w:w="0" w:type="auto"/>
        <w:tblLook w:val="04A0" w:firstRow="1" w:lastRow="0" w:firstColumn="1" w:lastColumn="0" w:noHBand="0" w:noVBand="1"/>
      </w:tblPr>
      <w:tblGrid>
        <w:gridCol w:w="3168"/>
        <w:gridCol w:w="2508"/>
        <w:gridCol w:w="1665"/>
        <w:gridCol w:w="931"/>
      </w:tblGrid>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Algorithm</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Application</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Metric</w:t>
            </w:r>
          </w:p>
        </w:tc>
        <w:tc>
          <w:tcPr>
            <w:tcW w:w="0" w:type="auto"/>
            <w:vAlign w:val="center"/>
            <w:hideMark/>
          </w:tcPr>
          <w:p w:rsidR="00096F09" w:rsidRPr="00F50E17" w:rsidRDefault="00096F09" w:rsidP="00096F09">
            <w:pPr>
              <w:jc w:val="center"/>
              <w:rPr>
                <w:rFonts w:ascii="Times New Roman" w:hAnsi="Times New Roman" w:cs="Times New Roman"/>
                <w:b/>
                <w:bCs/>
              </w:rPr>
            </w:pPr>
            <w:r w:rsidRPr="00F50E17">
              <w:rPr>
                <w:rStyle w:val="Strong"/>
                <w:rFonts w:ascii="Times New Roman" w:hAnsi="Times New Roman" w:cs="Times New Roman"/>
              </w:rPr>
              <w:t>Value</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Random Forest</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Churn Prediction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99.47%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Support Vector Machine (SVM)</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Fraud Detection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98.87%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Multilayer Perceptron (MLP)</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Product Recommendation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Accuracy</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97%</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DBSCAN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0.72</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Gaussian Mixture Model (GMM)</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0.80</w:t>
            </w:r>
          </w:p>
        </w:tc>
      </w:tr>
      <w:tr w:rsidR="00096F09" w:rsidRPr="00F50E17" w:rsidTr="00096F09">
        <w:tc>
          <w:tcPr>
            <w:tcW w:w="0" w:type="auto"/>
            <w:vAlign w:val="center"/>
            <w:hideMark/>
          </w:tcPr>
          <w:p w:rsidR="00096F09" w:rsidRPr="00F50E17" w:rsidRDefault="00096F09" w:rsidP="00096F09">
            <w:pPr>
              <w:jc w:val="center"/>
              <w:rPr>
                <w:rFonts w:ascii="Times New Roman" w:hAnsi="Times New Roman" w:cs="Times New Roman"/>
                <w:szCs w:val="24"/>
              </w:rPr>
            </w:pPr>
            <w:r w:rsidRPr="00F50E17">
              <w:rPr>
                <w:rFonts w:ascii="Times New Roman" w:hAnsi="Times New Roman" w:cs="Times New Roman"/>
              </w:rPr>
              <w:t>K-means</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Customer Segmentation</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Fonts w:ascii="Times New Roman" w:hAnsi="Times New Roman" w:cs="Times New Roman"/>
              </w:rPr>
              <w:t>Silhouette Score</w:t>
            </w:r>
          </w:p>
        </w:tc>
        <w:tc>
          <w:tcPr>
            <w:tcW w:w="0" w:type="auto"/>
            <w:vAlign w:val="center"/>
            <w:hideMark/>
          </w:tcPr>
          <w:p w:rsidR="00096F09" w:rsidRPr="00F50E17" w:rsidRDefault="00096F09" w:rsidP="00096F09">
            <w:pPr>
              <w:jc w:val="center"/>
              <w:rPr>
                <w:rFonts w:ascii="Times New Roman" w:hAnsi="Times New Roman" w:cs="Times New Roman"/>
              </w:rPr>
            </w:pPr>
            <w:r w:rsidRPr="00F50E17">
              <w:rPr>
                <w:rStyle w:val="Strong"/>
                <w:rFonts w:ascii="Times New Roman" w:hAnsi="Times New Roman" w:cs="Times New Roman"/>
              </w:rPr>
              <w:t>0.64</w:t>
            </w:r>
          </w:p>
        </w:tc>
      </w:tr>
    </w:tbl>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hAnsi="Times New Roman" w:cs="Times New Roman"/>
          <w:lang w:eastAsia="en-IN"/>
        </w:rPr>
        <w:t xml:space="preserve">Source: </w:t>
      </w:r>
      <w:r w:rsidRPr="00F50E17">
        <w:rPr>
          <w:rFonts w:ascii="Times New Roman" w:eastAsia="Times New Roman" w:hAnsi="Times New Roman" w:cs="Times New Roman"/>
          <w:szCs w:val="24"/>
          <w:lang w:eastAsia="en-IN"/>
        </w:rPr>
        <w:t>[48] and [49]</w:t>
      </w:r>
    </w:p>
    <w:p w:rsidR="00096F09" w:rsidRPr="00F50E17" w:rsidRDefault="00096F09" w:rsidP="00096F09">
      <w:pPr>
        <w:pStyle w:val="Heading2"/>
        <w:rPr>
          <w:rFonts w:cs="Times New Roman"/>
          <w:lang w:eastAsia="en-IN"/>
        </w:rPr>
      </w:pPr>
      <w:bookmarkStart w:id="31" w:name="_Toc186669074"/>
      <w:r w:rsidRPr="00F50E17">
        <w:rPr>
          <w:rFonts w:cs="Times New Roman"/>
          <w:lang w:eastAsia="en-IN"/>
        </w:rPr>
        <w:t>2.7 Visualization and Interpretation</w:t>
      </w:r>
      <w:bookmarkEnd w:id="31"/>
    </w:p>
    <w:p w:rsidR="00096F09" w:rsidRPr="00F50E17" w:rsidRDefault="00096F09" w:rsidP="00096F09">
      <w:pPr>
        <w:pStyle w:val="Heading3"/>
        <w:rPr>
          <w:color w:val="auto"/>
        </w:rPr>
      </w:pPr>
      <w:bookmarkStart w:id="32" w:name="_Toc186669075"/>
      <w:r w:rsidRPr="00F50E17">
        <w:rPr>
          <w:color w:val="auto"/>
        </w:rPr>
        <w:t>2.7.1 Role of Visual Analytics</w:t>
      </w:r>
      <w:bookmarkEnd w:id="32"/>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Visual analytics plays a crucial role in enhancing decision-making in e-commerce by transforming complex datasets into intuitive and interactive visual representations. As e-commerce platforms handle vast amounts of structured and unstructured data, visualization tools such as Tableau, Power BI, and QlikView enable businesses to extract meaningful insights and display patterns that might otherwise remain hidden in raw data [50]. These tools facilitate the comprehension of customer behavior, purchasing trends, and segmentation outputs by presenting data through dashboards, graphs, and heatmaps. Figure 7 represents the Tableau Dashboard.</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4E0A9503" wp14:editId="07038277">
            <wp:extent cx="5731510" cy="2789555"/>
            <wp:effectExtent l="0" t="0" r="2540" b="0"/>
            <wp:docPr id="26" name="Picture 26" descr="Designing Tableau Dashboards to Analyze Data – Tableau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igning Tableau Dashboards to Analyze Data – TableauFi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789555"/>
                    </a:xfrm>
                    <a:prstGeom prst="rect">
                      <a:avLst/>
                    </a:prstGeom>
                    <a:noFill/>
                    <a:ln>
                      <a:noFill/>
                    </a:ln>
                  </pic:spPr>
                </pic:pic>
              </a:graphicData>
            </a:graphic>
          </wp:inline>
        </w:drawing>
      </w:r>
    </w:p>
    <w:p w:rsidR="00096F09" w:rsidRPr="00F50E17" w:rsidRDefault="00096F09" w:rsidP="00096F09">
      <w:pPr>
        <w:pStyle w:val="Caption"/>
        <w:jc w:val="center"/>
        <w:rPr>
          <w:rFonts w:cs="Times New Roman"/>
          <w:color w:val="auto"/>
          <w:lang w:eastAsia="en-IN"/>
        </w:rPr>
      </w:pPr>
      <w:bookmarkStart w:id="33" w:name="_Toc18645911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7</w:t>
      </w:r>
      <w:r w:rsidRPr="00F50E17">
        <w:rPr>
          <w:rFonts w:cs="Times New Roman"/>
          <w:color w:val="auto"/>
        </w:rPr>
        <w:fldChar w:fldCharType="end"/>
      </w:r>
      <w:r w:rsidRPr="00F50E17">
        <w:rPr>
          <w:rFonts w:cs="Times New Roman"/>
          <w:color w:val="auto"/>
        </w:rPr>
        <w:t xml:space="preserve"> Tableau Dashboard</w:t>
      </w:r>
      <w:bookmarkEnd w:id="33"/>
    </w:p>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Source: [51]</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Incorporating visual analytics allows e-commerce managers to monitor performance metrics in real-time, analyze product categories with the highest engagement, and track customer interactions across different channels. This real-time feedback loop ensures businesses can quickly adapt marketing strategies, optimize pricing models, and personalize the shopping experience. For example, predictive analytics combined with visual dashboards can reveal potential churn risks, allowing businesses to deploy targeted retention campaigns.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Moreover, interactive dashboards allow for exploratory data analysis (EDA), which identifies patterns and correlations within customer data. EDA, supported by visual tools like Tableau, provides clarity by highlighting anomalies, segmenting high-value customers, and visualizing sales fluctuations across regions. Such insights drive strategic decisions by offering a comprehensive view of market performance and helping businesses stay ahead of consumer demands.</w:t>
      </w:r>
    </w:p>
    <w:p w:rsidR="00096F09" w:rsidRPr="00F50E17" w:rsidRDefault="00096F09" w:rsidP="00096F09">
      <w:pPr>
        <w:pStyle w:val="Heading3"/>
        <w:rPr>
          <w:color w:val="auto"/>
        </w:rPr>
      </w:pPr>
      <w:bookmarkStart w:id="34" w:name="_Toc186669076"/>
      <w:r w:rsidRPr="00F50E17">
        <w:rPr>
          <w:color w:val="auto"/>
        </w:rPr>
        <w:t>2.7.2 Case Studies</w:t>
      </w:r>
      <w:bookmarkEnd w:id="34"/>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Case Study 1: Amazon – Visual Analytics in Collaborative Filtering</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Amazon is a pioneer in using collaborative filtering to enhance its recommendation engine. This system analyzes user behavior, purchase history, and browsing patterns to suggest relevant products. The backbone of Amazon’s success lies in its ability to visualize and interpret this data using advanced analytics tools.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Amazon employs Tableau and in-house data visualization platforms to display heatmaps, sales metrics, and recommendation patterns. One critical visualization component is the "Customers Who Bought This Also Bought" feature in Figure 8. This feature leverages association rule mining and visual dashboards to track co-occurring purchases [52]. This visualization aids in cross-selling and upselling, directly contributing to Amazon's revenue growth.</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CB0B1B3" wp14:editId="119DE8C9">
            <wp:extent cx="5731510" cy="1715998"/>
            <wp:effectExtent l="0" t="0" r="2540" b="0"/>
            <wp:docPr id="24" name="Picture 24" descr="Customers Who Bought This Item Also Bought…Affinity Analysis Explained – Measuring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s Who Bought This Item Also Bought…Affinity Analysis Explained – MeasuringU"/>
                    <pic:cNvPicPr>
                      <a:picLocks noChangeAspect="1" noChangeArrowheads="1"/>
                    </pic:cNvPicPr>
                  </pic:nvPicPr>
                  <pic:blipFill rotWithShape="1">
                    <a:blip r:embed="rId20">
                      <a:extLst>
                        <a:ext uri="{28A0092B-C50C-407E-A947-70E740481C1C}">
                          <a14:useLocalDpi xmlns:a14="http://schemas.microsoft.com/office/drawing/2010/main" val="0"/>
                        </a:ext>
                      </a:extLst>
                    </a:blip>
                    <a:srcRect t="12004"/>
                    <a:stretch/>
                  </pic:blipFill>
                  <pic:spPr bwMode="auto">
                    <a:xfrm>
                      <a:off x="0" y="0"/>
                      <a:ext cx="5731510" cy="1715998"/>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35" w:name="_Toc18645912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8</w:t>
      </w:r>
      <w:r w:rsidRPr="00F50E17">
        <w:rPr>
          <w:rFonts w:cs="Times New Roman"/>
          <w:color w:val="auto"/>
        </w:rPr>
        <w:fldChar w:fldCharType="end"/>
      </w:r>
      <w:r w:rsidRPr="00F50E17">
        <w:rPr>
          <w:rFonts w:cs="Times New Roman"/>
          <w:color w:val="auto"/>
        </w:rPr>
        <w:t xml:space="preserve"> Customers Who Bought This Item also bought</w:t>
      </w:r>
      <w:bookmarkEnd w:id="35"/>
    </w:p>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Source: [52]</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case study emphasizes that Amazon’s collaborative filtering model increases revenue by 35% by aligning recommendations with real-time purchasing data [53]. Tableau’s interactive dashboard integrates these results, allowing decision-makers to refine algorithms and update inventory based on trending products. Amazon's dashboards visualize the top-selling categories and predict future demand through regression models, ensuring inventory levels meet anticipated demand​.</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Furthermore, Amazon uses sentiment analysis on customer reviews, displaying results in heatmaps that highlight positive and negative feedback across different product categories. This visual representation allows product managers to make data-driven improvements, addressing customer concerns and enhancing satisfaction.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Case Study 2: Zalando – Real-time Dashboards for Customer Behavior Analysis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Zalando, a European fashion e-commerce giant, leverages visual analytics to monitor and interpret customer interactions in real-time [54]. Zalando's dashboard, powered by Tableau, integrates demographic data, purchase history, and product preferences to segment customers dynamically. This visualization capability allows the company to launch hyper-personalized marketing campaigns targeting distinct customer groups.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One notable application of visual analytics in Zalando’s ecosystem is the segmentation of high-value customers. The dashboard identifies purchasing behaviors that differentiate loyal customers from occasional buyers, with segmentation driven by clustering algorithms such as DBSCAN and K-means. For example, Zalando’s system visualizes clusters representing high-spending customers, enabling marketing teams to craft tailored promotional offers for these segments​.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visualization dashboard showcasing Zalando's real-time engagement metrics revealed that personalized campaigns driven by data mining increased customer retention by 18% year-over-year. This outcome underscores the importance of visual analytics in fostering long-term customer relationships and enhancing the overall shopping experience.</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Moreover, Zalando utilizes time-based dashboards to track peak shopping hours and analyze website traffic patterns. Zalando optimizes marketing efforts by visualizing login frequencies, ensuring that promotional offers align with high-traffic periods. The heatmaps generated through </w:t>
      </w:r>
      <w:r w:rsidRPr="00BA266D">
        <w:rPr>
          <w:rFonts w:ascii="Times New Roman" w:hAnsi="Times New Roman" w:cs="Times New Roman"/>
          <w:sz w:val="24"/>
          <w:szCs w:val="24"/>
          <w:lang w:eastAsia="en-IN"/>
        </w:rPr>
        <w:lastRenderedPageBreak/>
        <w:t>Tableau illustrate these peak periods, providing valuable insights into customer engagement dynamics and informing decisions on inventory replenishment and staffing​.</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Visual analytics bridges raw data and actionable insights, enabling businesses to adapt quickly to changing consumer preferences. For example, dashboards displaying key performance indicators (KPIs) such as conversion rates, bounce rates, and average order value (AOV) provide executives with a holistic view of operational efficiency.</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 predictive modeling, visualizing the results of machine learning algorithms such as Random Forest or Support Vector Machines (SVM) helps stakeholders interpret complex decision boundaries and classification outputs. This visual representation clarifies the likelihood of customer churn, allowing proactive intervention strategies to be implemented.</w:t>
      </w:r>
    </w:p>
    <w:p w:rsidR="0083014B" w:rsidRPr="0083014B"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Additionally, clustering algorithms like DBSCAN and Gaussian Mixture Models (GMM) can be visualized to demonstrate how customers are segmented based on purchasing behavior, geographic location, or demographic factors. This segmentation, displayed on interactive dashboards, supports tailored marketing efforts that drive higher engagement and improve overall conversion rates​.</w:t>
      </w:r>
    </w:p>
    <w:p w:rsidR="00096F09" w:rsidRPr="00F50E17" w:rsidRDefault="00096F09" w:rsidP="00096F09">
      <w:pPr>
        <w:pStyle w:val="Heading2"/>
        <w:rPr>
          <w:rFonts w:cs="Times New Roman"/>
          <w:lang w:eastAsia="en-IN"/>
        </w:rPr>
      </w:pPr>
      <w:bookmarkStart w:id="36" w:name="_Toc186669077"/>
      <w:r w:rsidRPr="00F50E17">
        <w:rPr>
          <w:rFonts w:cs="Times New Roman"/>
          <w:lang w:eastAsia="en-IN"/>
        </w:rPr>
        <w:t>2.8 Conclusion</w:t>
      </w:r>
      <w:bookmarkEnd w:id="36"/>
      <w:r w:rsidRPr="00F50E17">
        <w:rPr>
          <w:rFonts w:cs="Times New Roman"/>
          <w:lang w:eastAsia="en-IN"/>
        </w:rPr>
        <w:t xml:space="preserve"> </w:t>
      </w:r>
    </w:p>
    <w:p w:rsidR="00096F09" w:rsidRPr="00F50E17" w:rsidRDefault="00096F09" w:rsidP="00096F09">
      <w:pPr>
        <w:pStyle w:val="Heading3"/>
        <w:rPr>
          <w:color w:val="auto"/>
        </w:rPr>
      </w:pPr>
      <w:bookmarkStart w:id="37" w:name="_Toc186669078"/>
      <w:r w:rsidRPr="00F50E17">
        <w:rPr>
          <w:color w:val="auto"/>
        </w:rPr>
        <w:t>2.8.1 Summary of Key Insights</w:t>
      </w:r>
      <w:bookmarkEnd w:id="37"/>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Examining the data mining strategies for e-commerce personalization has shown an impressive difference between the standard and new-age strategies. While basic algorithms including K-means clustering and decision trees are very useful for understanding customer’s behavior, being less scalable and less flexible point to the necessity of a more complex equipment. Sophisticated methods like Random Forest, SVM and neural network are found to be more efficient for customer churn prediction, fraud detection and better and personalized recommendation techniques.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For clustering, the use of DBSCAN and Gaussian Mixture Models have higher values than K-means because of the ability to handle more non-linear data, as well as handling noise information. Such algorithms that can find subtle purchase relationships and esoteric customer categories can be considered as excellent tools for modern e-commerce climates. In addition, Tableau as a visual analytical tool improves the understandable outputs generated from data mining to help in strategic decision making.</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The comparison of such sophisticated data mining operations discloses significant performance differences. For example, Random Forest captured 99.47% in the churn prediction case; significantly higher than traditional models, and GMM delivered a Silhouette Score of 0.80 higher than K-means clustering. Such insights reinforce the significance of using more specific and evolved techniques like data mining to enhance such processes and, therefore, customer loyalty and general profitability</w:t>
      </w:r>
      <w:r w:rsidRPr="00F50E17">
        <w:rPr>
          <w:rFonts w:ascii="Times New Roman" w:hAnsi="Times New Roman" w:cs="Times New Roman"/>
          <w:lang w:eastAsia="en-IN"/>
        </w:rPr>
        <w:t>.</w:t>
      </w:r>
    </w:p>
    <w:p w:rsidR="00096F09" w:rsidRPr="00F50E17" w:rsidRDefault="00096F09" w:rsidP="00096F09">
      <w:pPr>
        <w:pStyle w:val="Heading3"/>
        <w:rPr>
          <w:color w:val="auto"/>
        </w:rPr>
      </w:pPr>
      <w:bookmarkStart w:id="38" w:name="_Toc186669079"/>
      <w:r w:rsidRPr="00F50E17">
        <w:rPr>
          <w:color w:val="auto"/>
        </w:rPr>
        <w:t>2.8.2 Justification of Research</w:t>
      </w:r>
      <w:bookmarkEnd w:id="38"/>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This research bridges the gap between traditional data mining techniques and advanced approaches, underscoring the importance of integrating machine learning and deep learning </w:t>
      </w:r>
      <w:r w:rsidRPr="00BA266D">
        <w:rPr>
          <w:rFonts w:ascii="Times New Roman" w:hAnsi="Times New Roman" w:cs="Times New Roman"/>
          <w:sz w:val="24"/>
          <w:szCs w:val="24"/>
          <w:lang w:eastAsia="en-IN"/>
        </w:rPr>
        <w:lastRenderedPageBreak/>
        <w:t>models into e-commerce personalization frameworks. Despite the widespread use of traditional clustering methods like K-means, their rigidity in handling complex datasets limits their effectiveness in capturing nuanced customer behaviors. This review highlights the necessity of adopting advanced clustering techniques such as DBSCAN and GMM, which address the limitations of traditional models by detecting irregular patterns and overlapping customer segments.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exploration of classification models, particularly Random Forest and SVM, illustrates their robustness in predicting customer behavior with high precision. These advanced models outperform traditional classifiers and demonstrate scalability and adaptability, essential for real-time e-commerce environments. Neural networks, especially Multilayer Perceptron (MLP), further enhance the predictive power of personalization systems by detecting deep patterns in customer purchasing habits, leading to more accurate recommendations and targeted marketing campaigns.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increasing complexity of e-commerce data and the growing demand for hyper-personalized customer experiences reinforce the need for this research. By comparing traditional and advanced techniques, this study provides a comprehensive roadmap for businesses seeking to optimize their personalization strategies. Addressing the limitations of scalability, privacy concerns, and interpretability, future research should focus on refining hybrid models that balance the strengths of both traditional and advanced methodologies.</w:t>
      </w:r>
    </w:p>
    <w:p w:rsidR="00096F09" w:rsidRPr="00F50E17" w:rsidRDefault="00096F09" w:rsidP="00096F09">
      <w:pPr>
        <w:pStyle w:val="Heading3"/>
        <w:rPr>
          <w:color w:val="auto"/>
        </w:rPr>
      </w:pPr>
      <w:bookmarkStart w:id="39" w:name="_Toc186669080"/>
      <w:r w:rsidRPr="00F50E17">
        <w:rPr>
          <w:color w:val="auto"/>
        </w:rPr>
        <w:t>2.8.3 Fulfilling the Research Gap</w:t>
      </w:r>
      <w:bookmarkEnd w:id="39"/>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methodology outlined in this research addresses critical gaps in e-commerce personalization by integrating both traditional and advanced data mining techniques. This dual approach enhances customer behavior analysis, providing deeper insights and enabling businesses to refine their engagement strategies. The focus on pre-processing, classification, clustering, and visualization ensures that the entire data pipeline is optimized, from raw data cleaning to actionable insights.</w:t>
      </w:r>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 key aspect of this methodology is data pre-processing, which guarantees the dataset is accurate, consistent, and free from biases. Normalization of numerical attributes prevents skewed data from dominating the analysis, ensuring that features like total purchase amounts and quantities are scaled uniformly. Additionally, missing values are imputed through mean or mode replacement, reducing the risk of incomplete data affecting model performance. Techniques such as discretization simplify continuous data, improving the efficiency of classification and clustering algorithms. This comprehensive pre-processing lays a robust foundation for reliable and accurate modeling.</w:t>
      </w:r>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The research applies classification models like J48 and Multilayer Perceptron (MLP) neural networks to predict customer behavior, offering a balanced evaluation of traditional and advanced methods. J48 serves as a decision-tree-based model, effectively capturing patterns in the dataset and providing interpretable results, while MLP captures intricate patterns in purchasing behavior that simpler models might overlook. By comparing performance metrics </w:t>
      </w:r>
      <w:r w:rsidRPr="00BA266D">
        <w:rPr>
          <w:rFonts w:ascii="Times New Roman" w:hAnsi="Times New Roman" w:cs="Times New Roman"/>
          <w:sz w:val="24"/>
          <w:szCs w:val="24"/>
        </w:rPr>
        <w:lastRenderedPageBreak/>
        <w:t>such as accuracy, precision, recall, and execution speed, the research identifies which model better predicts churn and supports more refined personalization strategies.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techniques further segment customers by grouping them based on purchasing behavior and demographics. K-means clustering offers an efficient way to segment large datasets. At the same time, DBSCAN provides the flexibility to identify irregular patterns and outliers, addressing K-means'</w:t>
      </w:r>
      <w:r w:rsidRPr="00F50E17">
        <w:rPr>
          <w:rFonts w:ascii="Times New Roman" w:hAnsi="Times New Roman" w:cs="Times New Roman"/>
          <w:lang w:eastAsia="en-IN"/>
        </w:rPr>
        <w:t xml:space="preserve"> </w:t>
      </w:r>
      <w:r w:rsidRPr="00BA266D">
        <w:rPr>
          <w:rFonts w:ascii="Times New Roman" w:hAnsi="Times New Roman" w:cs="Times New Roman"/>
          <w:sz w:val="24"/>
          <w:szCs w:val="24"/>
          <w:lang w:eastAsia="en-IN"/>
        </w:rPr>
        <w:t>limitations in handling non-linear data. This hybrid clustering approach accurately captures mainstream and niche customer segments, facilitating more personalized marketing efforts.</w:t>
      </w:r>
    </w:p>
    <w:p w:rsidR="00096F09"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Finally, the results are visualized using Tableau, transforming complex data outputs into intuitive, interactive dashboards. These dashboards allow decision-makers to visually analyze segmentation patterns, sales trends, and retention metrics, bridging the gap between technical analysis and strategic implementation. This comprehensive methodology fills the existing gaps in e-commerce personalization and establishes a scalable and adaptable framework for future research and real-world applications</w:t>
      </w:r>
      <w:r w:rsidRPr="00F50E17">
        <w:rPr>
          <w:rFonts w:ascii="Times New Roman" w:hAnsi="Times New Roman" w:cs="Times New Roman"/>
          <w:lang w:eastAsia="en-IN"/>
        </w:rPr>
        <w:t>.</w:t>
      </w: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40" w:name="_Toc186669081"/>
      <w:r w:rsidRPr="00F50E17">
        <w:rPr>
          <w:rFonts w:cs="Times New Roman"/>
        </w:rPr>
        <w:lastRenderedPageBreak/>
        <w:t>Chapter 3: METHODOLOGY</w:t>
      </w:r>
      <w:bookmarkEnd w:id="40"/>
    </w:p>
    <w:p w:rsidR="00096F09" w:rsidRPr="00F50E17" w:rsidRDefault="00096F09" w:rsidP="00096F09">
      <w:pPr>
        <w:pStyle w:val="Heading2"/>
        <w:rPr>
          <w:rFonts w:cs="Times New Roman"/>
        </w:rPr>
      </w:pPr>
      <w:bookmarkStart w:id="41" w:name="_Toc186669082"/>
      <w:r w:rsidRPr="00F50E17">
        <w:rPr>
          <w:rFonts w:cs="Times New Roman"/>
        </w:rPr>
        <w:t>3.1 Introduction</w:t>
      </w:r>
      <w:bookmarkEnd w:id="41"/>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This methodology explores data mining's role in enhancing e-commerce personalization through data pre-processing, classification, clustering, and performance evaluation. Data pre-processing ensures a clean, consistent dataset by normalizing numerical attributes, imputing missing values, and encoding categorical data using tools like WEKA. Classification employs J48 for interpretable customer segmentation and Multilayer Perceptron (MLP) for capturing complex patterns, with models evaluated on accuracy, precision, and ROC area metrics. Execution speed is also assessed to ensure scalability and real-time adaptability. Combining traditional and advanced techniques balances interpretability, predictive power, and efficiency for effective personalization strategies.</w:t>
      </w:r>
    </w:p>
    <w:p w:rsidR="00096F09" w:rsidRPr="00F50E17" w:rsidRDefault="00096F09" w:rsidP="00096F09">
      <w:pPr>
        <w:pStyle w:val="Heading3"/>
        <w:rPr>
          <w:color w:val="auto"/>
        </w:rPr>
      </w:pPr>
      <w:bookmarkStart w:id="42" w:name="_Toc186669083"/>
      <w:r w:rsidRPr="00F50E17">
        <w:rPr>
          <w:color w:val="auto"/>
        </w:rPr>
        <w:t>3.1.1 Data Collection and Preparation</w:t>
      </w:r>
      <w:bookmarkEnd w:id="42"/>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The dataset used in this line of research is obtained from Kaggle and includes e-commerce transaction records. This dataset consists of quite a few significant characteristics describing customer activities and buying preferences. In this research some important attributes associated with the e-commerce transactions have been considered in a given dataset. Customer ID is labeled as an identifier and the Purchase Date represents the time of the sale. Product Description points out whether the product was bought in the Home, Electronics or Books category, and Product Price reveals price of the product. Quantity indicates the number of items bought, while total purchase amount contains total value of the purchase. Payment Method captures the payment type used, which is very important when categorizing customers, and Customer Age. The Returns attribute is a binomial variable capturing that share of products that have been returned out of the total number of products ordered. Customer Name is added, but often it is masked, and Age are actually the same field. Gender shows the customer’s gender while Churn illustrated if the customer will stop buying hence helping in the analysis of the retention trend [56]. </w:t>
      </w:r>
    </w:p>
    <w:p w:rsidR="00096F09" w:rsidRPr="00F50E17" w:rsidRDefault="00096F09" w:rsidP="00096F09">
      <w:pPr>
        <w:pStyle w:val="Heading3"/>
        <w:rPr>
          <w:color w:val="auto"/>
        </w:rPr>
      </w:pPr>
      <w:bookmarkStart w:id="43" w:name="_Toc186669084"/>
      <w:r w:rsidRPr="00F50E17">
        <w:rPr>
          <w:color w:val="auto"/>
        </w:rPr>
        <w:t>3.1.2 Data Pre-processing</w:t>
      </w:r>
      <w:bookmarkEnd w:id="43"/>
    </w:p>
    <w:p w:rsidR="00096F09" w:rsidRPr="00BA266D" w:rsidRDefault="00096F09" w:rsidP="00096F09">
      <w:pPr>
        <w:ind w:firstLine="720"/>
        <w:rPr>
          <w:rFonts w:ascii="Times New Roman" w:hAnsi="Times New Roman" w:cs="Times New Roman"/>
          <w:bCs/>
          <w:sz w:val="24"/>
          <w:szCs w:val="24"/>
        </w:rPr>
      </w:pPr>
      <w:r w:rsidRPr="00BA266D">
        <w:rPr>
          <w:rFonts w:ascii="Times New Roman" w:hAnsi="Times New Roman" w:cs="Times New Roman"/>
          <w:sz w:val="24"/>
          <w:szCs w:val="24"/>
        </w:rPr>
        <w:t xml:space="preserve">Data pre-processing is crucial to ensure the dataset is clean, consistent, and ready for modeling. This process involves techniques to enhance data quality and prepare it for effective use in data mining algorithms. One key technique is normalization, which scales numerical attributes like Total Purchase Amount and Quantity to a similar range. This prevents larger numerical values from disproportionately influencing the modeling process, ensuring that all attributes contribute equally to the analysis. For example, characteristics with higher numerical values may overshadow smaller ones without normalization, skewing the results and impacting accuracy. Another critical technique is discretization, which converts continuous variables like Age and Total Purchase Amount into categorical bins. This transformation is particularly useful for classification and clustering tasks, as it simplifies the representation of continuous data and highlights meaningful ranges or intervals. Another vital aspect of pre-processing is handling missing values. Missing data can introduce bias or inaccuracies in the analysis, so techniques </w:t>
      </w:r>
      <w:r w:rsidRPr="00BA266D">
        <w:rPr>
          <w:rFonts w:ascii="Times New Roman" w:hAnsi="Times New Roman" w:cs="Times New Roman"/>
          <w:sz w:val="24"/>
          <w:szCs w:val="24"/>
        </w:rPr>
        <w:lastRenderedPageBreak/>
        <w:t xml:space="preserve">such as mean or mode imputation are employed. These methods ensure that the dataset remains complete and retains its integrity, allowing for accurate and reliable modeling. All these pre-processing tasks are efficiently executed using WEKA's built-in filters. For instance, the Normalize filter automates the scaling of numerical attributes, the Discretize filter facilitates the conversion of continuous variables into categorical bins, and the ReplaceMissingValues filter handles missing data by applying suitable imputation techniques. These tools streamline the pre-processing workflow, ensuring the dataset is optimized for downstream tasks. The primary objective of the pre-processing step is to ensure that the dataset is clean, consistent, and appropriately formatted for both classification and clustering processes. </w:t>
      </w:r>
      <w:r w:rsidRPr="00BA266D">
        <w:rPr>
          <w:rFonts w:ascii="Times New Roman" w:hAnsi="Times New Roman" w:cs="Times New Roman"/>
          <w:bCs/>
          <w:sz w:val="24"/>
          <w:szCs w:val="24"/>
        </w:rPr>
        <w:t>Pre-processing lays a strong foundation for building robust data mining models that deliver accurate and meaningful insights by addressing issues such as inconsistent scales, missing values, and continuous data [57]</w:t>
      </w:r>
      <w:r w:rsidRPr="00BA266D">
        <w:rPr>
          <w:rFonts w:ascii="Times New Roman" w:hAnsi="Times New Roman" w:cs="Times New Roman"/>
          <w:sz w:val="24"/>
          <w:szCs w:val="24"/>
        </w:rPr>
        <w:t>.</w:t>
      </w:r>
    </w:p>
    <w:p w:rsidR="00096F09" w:rsidRPr="00F50E17" w:rsidRDefault="00096F09" w:rsidP="00096F09">
      <w:pPr>
        <w:pStyle w:val="Heading3"/>
        <w:rPr>
          <w:color w:val="auto"/>
        </w:rPr>
      </w:pPr>
      <w:bookmarkStart w:id="44" w:name="_Toc186669085"/>
      <w:r w:rsidRPr="00F50E17">
        <w:rPr>
          <w:color w:val="auto"/>
        </w:rPr>
        <w:t>3.1.3 Classification</w:t>
      </w:r>
      <w:bookmarkEnd w:id="44"/>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Classification is used to segment the customers and marketing strategies are developed according to the behavior analysis of that class. Two distinct approaches, traditional and advanced, are applied to classify the dataset: J48, it is a decision tree constructing a tree model over attributes and decisions to predict potential predefined classes, whether or not customers churn. It divides data into subsets using the attributes of the dataset in order to guarantee comprehensible predictions. The J48 model is developed on the motion of the preprocessed data and the performance is then tested based on accuracy of predictions, precision, the ‘recall’ rate and F1-test. MLP, is an artificial neural network that has many layers of nodes which are connected with each other called neurons [58]. In the present network model, each node in the network stand for a computational unit, and the links between two nodes are also weighted. Customer data are analyzed through MLP for predicting outcomes of customer attributes like churn using the customer data. The performance of the MLP model is assessed using the same parameters as the J48 classifier.</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With reference to the performance indicators of a model, which are accuracy, precision, recall, F1-score, and computational cost, the two models are compared. This assists in establishing which out of the two classification techniques is more effective in the prediction of customer trends and churn in e-commerce [59].</w:t>
      </w:r>
    </w:p>
    <w:p w:rsidR="00096F09" w:rsidRPr="00F50E17" w:rsidRDefault="00096F09" w:rsidP="00096F09">
      <w:pPr>
        <w:pStyle w:val="Heading3"/>
        <w:rPr>
          <w:color w:val="auto"/>
        </w:rPr>
      </w:pPr>
      <w:bookmarkStart w:id="45" w:name="_Toc186669086"/>
      <w:r w:rsidRPr="00F50E17">
        <w:rPr>
          <w:color w:val="auto"/>
        </w:rPr>
        <w:t>3.1.4 Clustering</w:t>
      </w:r>
      <w:bookmarkEnd w:id="45"/>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Clustering applied in the case of grouping customers concerning purchasing behavior as well as demography. Two clustering algorithms, one traditional and one advanced, are used:</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K Meals is an example of a centroid pattern recognition technique that clusters the customer in k groups by their feature. Here, the number of clusters, k, is predetermined but they may be determined either using methods such as the elbow method. The K-Means algorithm divides the customers with regards to their characteristics including the branch of product type, amount of purchases, etc [60].</w:t>
      </w:r>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DBSCAN is another clustering technique that works on the basis of density, and aforementioned, no input is needed in terms of the number of clusters. It clumps many </w:t>
      </w:r>
      <w:r w:rsidRPr="00BA266D">
        <w:rPr>
          <w:rFonts w:ascii="Times New Roman" w:hAnsi="Times New Roman" w:cs="Times New Roman"/>
          <w:sz w:val="24"/>
          <w:szCs w:val="24"/>
        </w:rPr>
        <w:lastRenderedPageBreak/>
        <w:t>neighboring points but marks points that are far apart as outliers. Because DBSCAN is able to determine clusters of different shapes and densities it is very relevant in the segmentation process of customers in e-commerce [61].</w:t>
      </w:r>
    </w:p>
    <w:p w:rsidR="00096F09" w:rsidRPr="00BA266D" w:rsidRDefault="00096F09" w:rsidP="00096F09">
      <w:pPr>
        <w:rPr>
          <w:rFonts w:ascii="Times New Roman" w:hAnsi="Times New Roman" w:cs="Times New Roman"/>
          <w:b/>
          <w:bCs/>
          <w:sz w:val="24"/>
          <w:szCs w:val="24"/>
        </w:rPr>
      </w:pPr>
      <w:r w:rsidRPr="00BA266D">
        <w:rPr>
          <w:rFonts w:ascii="Times New Roman" w:hAnsi="Times New Roman" w:cs="Times New Roman"/>
          <w:sz w:val="24"/>
          <w:szCs w:val="24"/>
        </w:rPr>
        <w:t>The performances of both the clustering techniques are conducted using performance indices such as Sum of Squared Errors (SSE), which quantifies the total squared distance between the points and their corresponding cluster centers [62].</w:t>
      </w:r>
    </w:p>
    <w:p w:rsidR="00096F09" w:rsidRPr="00F50E17" w:rsidRDefault="00096F09" w:rsidP="00096F09">
      <w:pPr>
        <w:pStyle w:val="Heading3"/>
        <w:rPr>
          <w:color w:val="auto"/>
        </w:rPr>
      </w:pPr>
      <w:bookmarkStart w:id="46" w:name="_Toc186669087"/>
      <w:r w:rsidRPr="00F50E17">
        <w:rPr>
          <w:color w:val="auto"/>
        </w:rPr>
        <w:t>3.1.5 Performance Evaluation</w:t>
      </w:r>
      <w:bookmarkEnd w:id="46"/>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 xml:space="preserve">Some of the efficient measures used to compare the classification and clustering models are as follows: Precision represents the ratio calculated by predicting an event or non-ready occurrence, such as churn probability for a customer, which the model has guessed correctly in comparison with the final normal distribution. Recall, on the other hand, measures the ratio of true positive predictions with respect to all actual positive cases, which gives the model capability to contribute little to false negative. Recall measures the model’s inclusiveness because the score studies the possibility of the model not to include any actual positive within the result. High F1 score is the balanced measure between Precision and Recall especially in case of imbalanced datasets. ROC Area really evaluates the tradeoff between classifier in producing construct negative and positive values for uncongestions classes. The execution speed is argued to be a key measure to emphasize the computational complexity of the models. So, achieving faster time for executing the models guarantees that they are flexible for the fast-changing e-commerce environment, as well as being suitable for real-time uses. These measures mixed persistently consider the appropriateness and speed of the models, which allows comprehensively examining their capacity for analysing customer actions and developing individual e-commerce directions [63]. </w:t>
      </w:r>
    </w:p>
    <w:p w:rsidR="00096F09" w:rsidRPr="00F50E17" w:rsidRDefault="00096F09" w:rsidP="00096F09">
      <w:pPr>
        <w:pStyle w:val="Heading3"/>
        <w:rPr>
          <w:color w:val="auto"/>
        </w:rPr>
      </w:pPr>
      <w:bookmarkStart w:id="47" w:name="_Toc186669088"/>
      <w:r w:rsidRPr="00F50E17">
        <w:rPr>
          <w:color w:val="auto"/>
        </w:rPr>
        <w:t>3.1.6 Data Visualization</w:t>
      </w:r>
      <w:bookmarkEnd w:id="47"/>
    </w:p>
    <w:p w:rsidR="00096F09" w:rsidRPr="00BA266D" w:rsidRDefault="00096F09" w:rsidP="00096F09">
      <w:pPr>
        <w:ind w:firstLine="720"/>
        <w:rPr>
          <w:rFonts w:ascii="Times New Roman" w:hAnsi="Times New Roman" w:cs="Times New Roman"/>
          <w:bCs/>
          <w:sz w:val="24"/>
          <w:szCs w:val="24"/>
        </w:rPr>
      </w:pPr>
      <w:r w:rsidRPr="00BA266D">
        <w:rPr>
          <w:rFonts w:ascii="Times New Roman" w:hAnsi="Times New Roman" w:cs="Times New Roman"/>
          <w:bCs/>
          <w:sz w:val="24"/>
          <w:szCs w:val="24"/>
        </w:rPr>
        <w:t>The data visualization process for this research was conducted using Tableau Desktop Public Edition, providing an intuitive and dynamic platform to interpret and present the clustered and classified e-commerce dataset [64]. The primary goal was to translate complex analytical results into clear and actionable insights through interactive visual representations. The processed dataset, derived from Weka’s classification and clustering techniques, was imported into Tableau for further exploration. Key variables, such as customer ID, purchase amount, product category, payment method, and demographic information, were mapped into Tableau fields to facilitate in-depth analysis.</w:t>
      </w:r>
    </w:p>
    <w:p w:rsidR="00096F09" w:rsidRPr="00BA266D" w:rsidRDefault="00096F09" w:rsidP="00096F09">
      <w:pPr>
        <w:rPr>
          <w:rFonts w:ascii="Times New Roman" w:hAnsi="Times New Roman" w:cs="Times New Roman"/>
          <w:bCs/>
          <w:sz w:val="24"/>
          <w:szCs w:val="24"/>
        </w:rPr>
      </w:pPr>
      <w:r w:rsidRPr="00BA266D">
        <w:rPr>
          <w:rFonts w:ascii="Times New Roman" w:hAnsi="Times New Roman" w:cs="Times New Roman"/>
          <w:bCs/>
          <w:sz w:val="24"/>
          <w:szCs w:val="24"/>
        </w:rPr>
        <w:t>Various visualization techniques were employed, including scatter plots, bar charts, stacked bar graphs, and line charts, to represent different facets of customer behavior and segmentation. Scatter plots highlighted customer segmentation by purchase frequency and spending, while bar charts visualized average purchase values and purchase recency across clusters. Temporal trends in sales and payment method distributions were also analyzed to identify patterns over time. Filters for gender, age, and product categories allowed for granular analysis, providing deeper insights into demographic trends and purchasing behavior.</w:t>
      </w:r>
    </w:p>
    <w:p w:rsidR="00096F09" w:rsidRPr="00BA266D" w:rsidRDefault="00096F09" w:rsidP="00096F09">
      <w:pPr>
        <w:rPr>
          <w:rFonts w:ascii="Times New Roman" w:hAnsi="Times New Roman" w:cs="Times New Roman"/>
          <w:bCs/>
          <w:sz w:val="24"/>
          <w:szCs w:val="24"/>
        </w:rPr>
      </w:pPr>
      <w:r w:rsidRPr="00BA266D">
        <w:rPr>
          <w:rFonts w:ascii="Times New Roman" w:hAnsi="Times New Roman" w:cs="Times New Roman"/>
          <w:bCs/>
          <w:sz w:val="24"/>
          <w:szCs w:val="24"/>
        </w:rPr>
        <w:lastRenderedPageBreak/>
        <w:t>The visualization process not only supported the identification of high-value customer segments but also revealed trends in churn, recency, and payment preferences. This methodological approach ensured that the results from clustering and classification were effectively communicated, enhancing the overall interpretability and applicability of the findings for e-commerce personalization strategies.</w:t>
      </w:r>
    </w:p>
    <w:p w:rsidR="00096F09" w:rsidRPr="00F50E17" w:rsidRDefault="00096F09" w:rsidP="00096F09">
      <w:pPr>
        <w:pStyle w:val="Heading3"/>
        <w:rPr>
          <w:color w:val="auto"/>
        </w:rPr>
      </w:pPr>
      <w:bookmarkStart w:id="48" w:name="_Toc186669089"/>
      <w:r w:rsidRPr="00F50E17">
        <w:rPr>
          <w:color w:val="auto"/>
        </w:rPr>
        <w:t>3.1.7. Ethical Considerations</w:t>
      </w:r>
      <w:bookmarkEnd w:id="48"/>
    </w:p>
    <w:p w:rsidR="00096F09" w:rsidRPr="00F50E17" w:rsidRDefault="00096F09" w:rsidP="00096F09">
      <w:pPr>
        <w:ind w:firstLine="720"/>
        <w:rPr>
          <w:rFonts w:ascii="Times New Roman" w:hAnsi="Times New Roman" w:cs="Times New Roman"/>
          <w:b/>
          <w:bCs/>
        </w:rPr>
      </w:pPr>
      <w:r w:rsidRPr="00BA266D">
        <w:rPr>
          <w:rFonts w:ascii="Times New Roman" w:hAnsi="Times New Roman" w:cs="Times New Roman"/>
          <w:sz w:val="24"/>
          <w:szCs w:val="24"/>
        </w:rPr>
        <w:t>Ethical considerations are crucial for handling customer data and ensuring fairness in analysis. Data privacy and security are prioritized by anonymizing sensitive information like customer names and payment methods adhering to regulations like GDPR or CCPA. Informed consent is essential in real-world scenarios, ensuring customers know how their data is used. Bias in machine learning models is a concern, especially when data is unbalanced, which could lead to unfair predictions. Efforts were made to handle missing values and scale features to reduce bias. Transparency and accountability are key in model-building, ensuring that decisions made from the analysis are justifiable and responsible [65]</w:t>
      </w:r>
      <w:r w:rsidRPr="00F50E17">
        <w:rPr>
          <w:rFonts w:ascii="Times New Roman" w:hAnsi="Times New Roman" w:cs="Times New Roman"/>
        </w:rPr>
        <w:t>.</w:t>
      </w:r>
    </w:p>
    <w:p w:rsidR="00096F09" w:rsidRPr="00F50E17" w:rsidRDefault="00096F09" w:rsidP="00096F09">
      <w:pPr>
        <w:pStyle w:val="Heading3"/>
        <w:rPr>
          <w:color w:val="auto"/>
        </w:rPr>
      </w:pPr>
      <w:bookmarkStart w:id="49" w:name="_Toc186669090"/>
      <w:r w:rsidRPr="00F50E17">
        <w:rPr>
          <w:color w:val="auto"/>
        </w:rPr>
        <w:t>3.1.8. Limitations</w:t>
      </w:r>
      <w:bookmarkEnd w:id="49"/>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dataset used in this project may have inaccuracies or gaps despite pre-processing efforts, like missing value imputation, which can affect model performance. Since it is specific to one e-commerce platform, the findings may not apply to other platforms with different customer behaviors. The models' scalability for large-scale, real-time applications is uncertain, especially for complex models like MLP and DBSCAN. While MLP captures intricate patterns, its lack of transparency can limit its use in business settings. Clustering algorithms' accuracy depends on parameter choices, and customer behavior may change over time, requiring model updates for future relevance [66].</w:t>
      </w:r>
    </w:p>
    <w:p w:rsidR="00096F09" w:rsidRPr="00F50E17" w:rsidRDefault="00096F09" w:rsidP="00096F09">
      <w:pPr>
        <w:pStyle w:val="Heading2"/>
        <w:rPr>
          <w:rFonts w:cs="Times New Roman"/>
        </w:rPr>
      </w:pPr>
      <w:bookmarkStart w:id="50" w:name="_Toc186669091"/>
      <w:r w:rsidRPr="00F50E17">
        <w:rPr>
          <w:rFonts w:cs="Times New Roman"/>
        </w:rPr>
        <w:t>3.2 Conclusion</w:t>
      </w:r>
      <w:bookmarkEnd w:id="50"/>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The methodology employed in this research effectively integrates data pre-processing, classification, clustering, performance evaluation, and visualization to enhance e-commerce personalization strategies. This approach comprehensively analyzes customer behavior and segmentation using traditional and advanced techniques. Data pre-processing ensures clean, consistent data, facilitating accurate modeling. Classification methods accurately predict customer churn and behavior, while clustering algorithms segment customers based on purchasing patterns and demographics, enabling precise targeting. Performance evaluation metrics validate the effectiveness of the models, and visualizations offer actionable insights into trends, demographics, and payment behaviors. The findings highlight the value of combining advanced analytical techniques with robust pre-processing and evaluation to develop effective e-commerce strategies, particularly in addressing declining sales trends and fostering customer retention.</w:t>
      </w:r>
    </w:p>
    <w:p w:rsidR="00096F09" w:rsidRPr="00BA266D" w:rsidRDefault="00096F09" w:rsidP="00096F09">
      <w:pPr>
        <w:rPr>
          <w:rFonts w:ascii="Times New Roman" w:hAnsi="Times New Roman" w:cs="Times New Roman"/>
          <w:sz w:val="24"/>
          <w:szCs w:val="24"/>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51" w:name="_Toc186669092"/>
      <w:r w:rsidRPr="00F50E17">
        <w:rPr>
          <w:rFonts w:cs="Times New Roman"/>
        </w:rPr>
        <w:lastRenderedPageBreak/>
        <w:t>Chapter 4: IMPLEMENTATION</w:t>
      </w:r>
      <w:bookmarkEnd w:id="51"/>
      <w:r w:rsidRPr="00F50E17">
        <w:rPr>
          <w:rFonts w:cs="Times New Roman"/>
        </w:rPr>
        <w:t xml:space="preserve"> </w:t>
      </w:r>
    </w:p>
    <w:p w:rsidR="00096F09" w:rsidRPr="00F50E17" w:rsidRDefault="00096F09" w:rsidP="00096F09">
      <w:pPr>
        <w:pStyle w:val="Heading2"/>
        <w:rPr>
          <w:rFonts w:cs="Times New Roman"/>
        </w:rPr>
      </w:pPr>
      <w:bookmarkStart w:id="52" w:name="_Toc186669093"/>
      <w:r w:rsidRPr="00F50E17">
        <w:rPr>
          <w:rFonts w:cs="Times New Roman"/>
        </w:rPr>
        <w:t>4.1 Introduction</w:t>
      </w:r>
      <w:bookmarkEnd w:id="52"/>
    </w:p>
    <w:p w:rsidR="00096F09" w:rsidRPr="00BA266D" w:rsidRDefault="00096F09" w:rsidP="00096F09">
      <w:pPr>
        <w:ind w:firstLine="720"/>
        <w:rPr>
          <w:rFonts w:ascii="Times New Roman" w:hAnsi="Times New Roman" w:cs="Times New Roman"/>
          <w:sz w:val="24"/>
          <w:szCs w:val="24"/>
        </w:rPr>
      </w:pPr>
      <w:r w:rsidRPr="00BA266D">
        <w:rPr>
          <w:rFonts w:ascii="Times New Roman" w:hAnsi="Times New Roman" w:cs="Times New Roman"/>
          <w:sz w:val="24"/>
          <w:szCs w:val="24"/>
        </w:rPr>
        <w:t>The implementation uses data mining techniques and visualization tools to enhance e-commerce personalization strategies. In today’s competitive e-commerce landscape, understanding customer behavior and tailoring experiences to individual preferences are essential for improving engagement and driving sales. This project applies classification, clustering, and visualization methods to analyze a comprehensive e-commerce dataset of 250,000 instances and 13 attributes, including customer demographics, purchasing behavior, and transaction history. The dataset was preprocessed to ensure quality and consistency using filtering, handling missing values, and normalizing features. Specific filters like Discretize were applied to convert numeric attributes into nominal categories for better analysis, while Nominal filters refined categorical attributes, and ReplaceMissingValues verified data completeness [67]. The data, normalized and discretized, focused on Customer ID ranges, revealing 10 distinct customer segments, each comprising approximately 24,000 to 25,000 customers. Attributes like Customer ID, Purchase Date, Product Category, Product Price, Quantity, Total Purchase Amount, Payment Method, Customer Age, Returns, Customer Name, Age, Gender, and Churn were analyzed, with</w:t>
      </w:r>
      <w:r w:rsidRPr="00F50E17">
        <w:rPr>
          <w:rFonts w:ascii="Times New Roman" w:hAnsi="Times New Roman" w:cs="Times New Roman"/>
        </w:rPr>
        <w:t xml:space="preserve"> no </w:t>
      </w:r>
      <w:r w:rsidRPr="00BA266D">
        <w:rPr>
          <w:rFonts w:ascii="Times New Roman" w:hAnsi="Times New Roman" w:cs="Times New Roman"/>
          <w:sz w:val="24"/>
          <w:szCs w:val="24"/>
        </w:rPr>
        <w:t>missing values detected. A bar chart visualized the even distribution of customers across different ID ranges, as shown in Figure 9.</w:t>
      </w:r>
    </w:p>
    <w:p w:rsidR="00096F09" w:rsidRPr="00BA266D" w:rsidRDefault="00096F09" w:rsidP="00096F09">
      <w:pPr>
        <w:rPr>
          <w:rFonts w:ascii="Times New Roman" w:hAnsi="Times New Roman" w:cs="Times New Roman"/>
          <w:sz w:val="24"/>
          <w:szCs w:val="24"/>
        </w:rPr>
      </w:pPr>
      <w:r w:rsidRPr="00BA266D">
        <w:rPr>
          <w:rFonts w:ascii="Times New Roman" w:hAnsi="Times New Roman" w:cs="Times New Roman"/>
          <w:sz w:val="24"/>
          <w:szCs w:val="24"/>
        </w:rPr>
        <w:t>Classification models were utilized to predict customer churn and understand retention factors. J48 was used as a baseline to construct decision trees for predicting class labels based on input features. At the same time, the Multilayer Perceptron (MLP), a feed-forward artificial neural network, was applied to predict customer churn using purchasing behavior, demographics, and transaction history [68]. MLP’s performance was optimized through hyperparameter tuning and evaluated using accuracy, precision, recall, and F1-score metrics. Clustering algorithms like K-Means and DBSCAN were employed to segment customers based on purchasing behavior. K-Means created two customer clusters, identifying similar purchasing patterns, while DBSCAN, a density-based algorithm, uncovered customer groups and outliers without requiring a predefined cluster count. Pre-processing steps like normalization and standardization enhanced the clustering process [69]. Tableau visualizations were used to complement these analytical methods, offering actionable insights into customer segments, purchase trends, and demographics. These visualizations highlighted high-value and low-value customer groups, analyzed variations in payment methods and product preferences, and explored temporal sales trends and demographic distributions such as age and gender.</w:t>
      </w:r>
    </w:p>
    <w:p w:rsidR="00096F09" w:rsidRPr="00F50E17" w:rsidRDefault="00096F09" w:rsidP="00096F09">
      <w:pPr>
        <w:keepNext/>
        <w:rPr>
          <w:rFonts w:ascii="Times New Roman" w:hAnsi="Times New Roman" w:cs="Times New Roman"/>
        </w:rPr>
      </w:pPr>
      <w:r w:rsidRPr="00BA266D">
        <w:rPr>
          <w:rFonts w:ascii="Times New Roman" w:hAnsi="Times New Roman" w:cs="Times New Roman"/>
          <w:sz w:val="24"/>
          <w:szCs w:val="24"/>
        </w:rPr>
        <w:t xml:space="preserve">Integrating data pre-processing, machine learning, and visualization, this implementation provides a robust foundation for creating personalized experiences that enhance customer satisfaction and optimize e-commerce strategies [70]. Decision-makers can gain intuitive insights </w:t>
      </w:r>
      <w:r w:rsidRPr="00BA266D">
        <w:rPr>
          <w:rFonts w:ascii="Times New Roman" w:hAnsi="Times New Roman" w:cs="Times New Roman"/>
          <w:sz w:val="24"/>
          <w:szCs w:val="24"/>
        </w:rPr>
        <w:lastRenderedPageBreak/>
        <w:t>into customer behavior through this approach, enabling targeted personalization efforts and improved retention strategies</w:t>
      </w:r>
      <w:r w:rsidRPr="00F50E17">
        <w:rPr>
          <w:rFonts w:ascii="Times New Roman" w:hAnsi="Times New Roman" w:cs="Times New Roma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1F828CE" wp14:editId="5842531B">
            <wp:extent cx="5731510" cy="30194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6306"/>
                    <a:stretch/>
                  </pic:blipFill>
                  <pic:spPr bwMode="auto">
                    <a:xfrm>
                      <a:off x="0" y="0"/>
                      <a:ext cx="5731510" cy="301942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53" w:name="_Toc18645912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9</w:t>
      </w:r>
      <w:r w:rsidRPr="00F50E17">
        <w:rPr>
          <w:rFonts w:cs="Times New Roman"/>
          <w:noProof/>
          <w:color w:val="auto"/>
        </w:rPr>
        <w:fldChar w:fldCharType="end"/>
      </w:r>
      <w:r w:rsidRPr="00F50E17">
        <w:rPr>
          <w:rFonts w:cs="Times New Roman"/>
          <w:color w:val="auto"/>
        </w:rPr>
        <w:t xml:space="preserve"> Data Pre-processing in weka</w:t>
      </w:r>
      <w:bookmarkEnd w:id="53"/>
    </w:p>
    <w:p w:rsidR="00096F09" w:rsidRPr="00F50E17" w:rsidRDefault="00096F09" w:rsidP="00096F09">
      <w:pPr>
        <w:pStyle w:val="Heading2"/>
        <w:rPr>
          <w:rFonts w:cs="Times New Roman"/>
        </w:rPr>
      </w:pPr>
      <w:bookmarkStart w:id="54" w:name="_Toc186669094"/>
      <w:r w:rsidRPr="00F50E17">
        <w:rPr>
          <w:rFonts w:cs="Times New Roman"/>
        </w:rPr>
        <w:t>4.2 Classification</w:t>
      </w:r>
      <w:bookmarkEnd w:id="54"/>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As part of the data mining approach the J48 classification technique was used to predict customer behavior to enhance the e-commerce personalization by selecting J48 under the trees option under the classify tab as shown in Figure 10. This data includes Customer ID, Purchase Date, Product Category, Product Price, Quantity, Total Purchase Amount, Payment Method, Customer Age, Returns, Customer Name, Gender and Churn. In this case, the use of J48 was for developing decision trees that would be used to model customer churn while taking into account raw data such as customers’ age, their buying behaviour, as well as their methods of paying. The J48 model is an interpretable as well as an efficient technique for constructing decision trees where attributes are split according to information gain or gain ratio [71]. Converted the dataset to be ready for classification by having data clean where missing values, numerical attributes normalized and categorical features are encoded. The method of the model used here is capable of picking the best features at every stage, in order to construct a tree that produces the appropriate class labels. The implementation used the J48 classifier to predict whether the churn will happen given past records on the attributes of a customer. J48 gives readable knowledge and it endowed as baseline for further classification algorithm, which will be measured the accuracy, precision, recall, F1-score and time consuming.</w:t>
      </w:r>
    </w:p>
    <w:p w:rsidR="00096F09" w:rsidRPr="00F50E17" w:rsidRDefault="00096F09" w:rsidP="00096F09">
      <w:pPr>
        <w:rPr>
          <w:rFonts w:ascii="Times New Roman" w:hAnsi="Times New Roman" w:cs="Times New Roman"/>
          <w:lang w:eastAsia="en-IN"/>
        </w:rPr>
      </w:pPr>
      <w:r w:rsidRPr="00BA266D">
        <w:rPr>
          <w:rFonts w:ascii="Times New Roman" w:hAnsi="Times New Roman" w:cs="Times New Roman"/>
          <w:sz w:val="24"/>
          <w:szCs w:val="24"/>
          <w:lang w:eastAsia="en-IN"/>
        </w:rPr>
        <w:t xml:space="preserve">The following steps in the project involve comparing these results to those from more complex techniques, such as decision trees or neural networks, and then visualizing the findings using tools like Tableau to derive actionable insights for improving e-commerce personalization strategies. Implemented the Multilayer Perceptron (MLP) algorithm to predict customer behavior and improve e-commerce personalization strategies. The dataset used for this implementation </w:t>
      </w:r>
      <w:r w:rsidRPr="00BA266D">
        <w:rPr>
          <w:rFonts w:ascii="Times New Roman" w:hAnsi="Times New Roman" w:cs="Times New Roman"/>
          <w:sz w:val="24"/>
          <w:szCs w:val="24"/>
          <w:lang w:eastAsia="en-IN"/>
        </w:rPr>
        <w:lastRenderedPageBreak/>
        <w:t>contains attributes such as Customer ID, Purchase Date, Product Category, Product Price, Quantity, Total Purchase Amount, Payment Method, Customer Age, Returns, Customer Name, Gender, and Churn. The primary objective of applying MLP was to explore how a more complex, advanced machine-learning model could predict customer churn based on a combination of factors, including purchasing behavior, demographics, and transaction history</w:t>
      </w:r>
      <w:r w:rsidRPr="00F50E17">
        <w:rPr>
          <w:rFonts w:ascii="Times New Roman" w:hAnsi="Times New Roman" w:cs="Times New Roman"/>
          <w:lang w:eastAsia="en-IN"/>
        </w:rPr>
        <w:t xml:space="preserve"> [72].</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37B1EC9" wp14:editId="2558AEAE">
            <wp:extent cx="5731510" cy="3011214"/>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6560"/>
                    <a:stretch/>
                  </pic:blipFill>
                  <pic:spPr bwMode="auto">
                    <a:xfrm>
                      <a:off x="0" y="0"/>
                      <a:ext cx="5731510" cy="301121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5" w:name="_Toc18645912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10</w:t>
      </w:r>
      <w:r w:rsidRPr="00F50E17">
        <w:rPr>
          <w:rFonts w:cs="Times New Roman"/>
          <w:noProof/>
          <w:color w:val="auto"/>
        </w:rPr>
        <w:fldChar w:fldCharType="end"/>
      </w:r>
      <w:r w:rsidRPr="00F50E17">
        <w:rPr>
          <w:rFonts w:cs="Times New Roman"/>
          <w:color w:val="auto"/>
        </w:rPr>
        <w:t xml:space="preserve"> J48 in weka</w:t>
      </w:r>
      <w:bookmarkEnd w:id="55"/>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The Multilayer Perceptron (MLP) is a feed-forward artificial neural network consisting of multiple neuron layers designed to model complex relationships within data. The dataset underwent essential pre-processing steps for this implementation, including handling missing values and encoding categorical variables such as product category and payment method. Continuous variables like age and total purchase amount were normalized to ensure that all input features were on a comparable scale, which is crucial for the neural network to converge effectively during training. The primary objective of the MLP model was to predict customer churn, with the target variable being binary, and whether a customer would churn (1) or not (0). MLP can be applied by selecting Multilayer Perceptron under the functions category in the classify tab as shown in Figure 11. To optimize the model’s performance, various hyperparameters were fine-tuned, including the number of hidden layers, the number of neurons in each layer, activation functions, and the learning rate, to balance the network's capacity and training efficiency [73]. The MLP was trained using backpropagation and gradient descent techniques, which iteratively adjusted the model's weights to minimize the error between the predicted and actual churn outcomes. Once trained, the model's performance was evaluated by comparing key metrics such as accuracy, precision, recall, F1-score, and computational efficiency against simpler models like J48, which serves as a baseline. This comparison highlighted the MLP's advantages, as it could capture more complex relationships in the data </w:t>
      </w:r>
      <w:r w:rsidRPr="00BA266D">
        <w:rPr>
          <w:rFonts w:ascii="Times New Roman" w:hAnsi="Times New Roman" w:cs="Times New Roman"/>
          <w:sz w:val="24"/>
          <w:szCs w:val="24"/>
          <w:lang w:eastAsia="en-IN"/>
        </w:rPr>
        <w:lastRenderedPageBreak/>
        <w:t>than traditional models [74]. By providing more accurate and data-driven predictions, the MLP model can significantly enhance e-commerce personalization strategies, helping businesses predict customer churn more precisely and take proactive measures, such as offering targeted promotions or improving customer service, to retain valuable customers.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563222C0" wp14:editId="5C6BFBE9">
            <wp:extent cx="5731510" cy="3027872"/>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6043"/>
                    <a:stretch/>
                  </pic:blipFill>
                  <pic:spPr bwMode="auto">
                    <a:xfrm>
                      <a:off x="0" y="0"/>
                      <a:ext cx="5731510" cy="3027872"/>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6" w:name="_Toc18645912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11</w:t>
      </w:r>
      <w:r w:rsidRPr="00F50E17">
        <w:rPr>
          <w:rFonts w:cs="Times New Roman"/>
          <w:noProof/>
          <w:color w:val="auto"/>
        </w:rPr>
        <w:fldChar w:fldCharType="end"/>
      </w:r>
      <w:r w:rsidRPr="00F50E17">
        <w:rPr>
          <w:rFonts w:cs="Times New Roman"/>
          <w:color w:val="auto"/>
        </w:rPr>
        <w:t xml:space="preserve"> Multilayer Perceptron in weka</w:t>
      </w:r>
      <w:bookmarkEnd w:id="56"/>
    </w:p>
    <w:p w:rsidR="00096F09" w:rsidRPr="00F50E17" w:rsidRDefault="00096F09" w:rsidP="00096F09">
      <w:pPr>
        <w:pStyle w:val="Heading2"/>
        <w:rPr>
          <w:rFonts w:cs="Times New Roman"/>
          <w:lang w:eastAsia="en-IN"/>
        </w:rPr>
      </w:pPr>
      <w:bookmarkStart w:id="57" w:name="_Toc186669095"/>
      <w:r w:rsidRPr="00F50E17">
        <w:rPr>
          <w:rFonts w:cs="Times New Roman"/>
          <w:lang w:eastAsia="en-IN"/>
        </w:rPr>
        <w:t>4.3 Clustering</w:t>
      </w:r>
      <w:bookmarkEnd w:id="57"/>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The K-Means clustering algorithm was utilized to segment customers in an e-commerce dataset based on their purchasing behaviors and characteristics, aiming to identify distinct customer segments for enhanced personalization strategies. This unsupervised machine learning algorithm groups data points into predefined clusters by identifying similarities in attributes such as customer ID, purchase date, product category, price, quantity, total purchase amount, payment method, age, gender, and churn status. Before applying the algorithm, the dataset underwent pre-processing to address missing values and standardize numerical features like product price, quantity, and total purchase amount to ensure balanced and accurate clustering. K-Means was applied by selecting from the cluster tab, as shown in the Figure 12. The number of clusters was set to two through experimentation and domain knowledge to capture meaningful purchasing behaviors while avoiding excessive data fragmentation. K-Means assigns each data point to the nearest cluster centroid, refining the centroids to minimize cluster heterogeneity until convergence is achieved [75]. In this analysis, the algorithm grouped customers into two clusters: Cluster 1 likely represented high-value, frequent purchasers of premium products, ideal for loyalty programs and exclusive promotions, while Cluster 2 included price-sensitive or occasional buyers, suitable for personalized offers or re-engagement campaigns. This segmentation revealed actionable insights into customer preferences, enabling the development of targeted marketing strategies, improved inventory management, and tailored product recommendations. K-Means’ simplicity, scalability, and efficiency make it particularly </w:t>
      </w:r>
      <w:r w:rsidRPr="00BA266D">
        <w:rPr>
          <w:rFonts w:ascii="Times New Roman" w:hAnsi="Times New Roman" w:cs="Times New Roman"/>
          <w:sz w:val="24"/>
          <w:szCs w:val="24"/>
          <w:lang w:eastAsia="en-IN"/>
        </w:rPr>
        <w:lastRenderedPageBreak/>
        <w:t>advantageous for large datasets like this; however, its reliance on spherical cluster boundaries suggests that complementary methods such as DBSCAN could be explored in future analyses[76]. Applying K-Means provided valuable insights into customer behavior, driving more personalized marketing strategies and enhancing customer engagement, loyalty, and overall sales performance.</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35AC0385" wp14:editId="230FD20C">
            <wp:extent cx="5731510" cy="3022979"/>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6195"/>
                    <a:stretch/>
                  </pic:blipFill>
                  <pic:spPr bwMode="auto">
                    <a:xfrm>
                      <a:off x="0" y="0"/>
                      <a:ext cx="5731510" cy="3022979"/>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8" w:name="_Toc18645912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12</w:t>
      </w:r>
      <w:r w:rsidRPr="00F50E17">
        <w:rPr>
          <w:rFonts w:cs="Times New Roman"/>
          <w:noProof/>
          <w:color w:val="auto"/>
        </w:rPr>
        <w:fldChar w:fldCharType="end"/>
      </w:r>
      <w:r w:rsidRPr="00F50E17">
        <w:rPr>
          <w:rFonts w:cs="Times New Roman"/>
          <w:color w:val="auto"/>
        </w:rPr>
        <w:t xml:space="preserve"> KMeans in weka</w:t>
      </w:r>
      <w:bookmarkEnd w:id="58"/>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DBSCAN (Density-Based Spatial Clustering of Applications with Noise) algorithm was utilized to segment customers in the e-commerce dataset based on their purchasing behaviors. DBSCAN is a robust density-based clustering method that groups data points into clusters based on their proximity and density in the feature space. Unlike traditional clustering methods like K-Means, DBSCAN does not require the user to specify the number of clusters in advance. It is particularly well-suited for datasets with complex patterns, irregular cluster shapes, and noise. Before applying DBSCAN, extensive pre-processing steps were carried out to prepare the dataset for analysis. Missing values were handled to ensure data integrity, even though the dataset initially had no significant missing data. Numerical features such as product price, quantity, and total purchase amount were normalized to standardize the scale of these variables. Normalization ensured that features with more extensive ranges did not disproportionately influence the clustering process, leading to more accurate and balanced clustering results.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DBSCAN operates based on two key parameters: epsilon (ε), which defines the maximum distance between two points for them to be considered as part of the same neighborhood, and minimum points (MinPts), which specifies the minimum number of points required to form a dense region or cluster[77]. For the e-commerce dataset, these parameters were carefully configured to balance cluster compactness and coverage, ensuring that meaningful customer segments were identified without over-clustering. Once the parameters were defined, DBSCAN was applied to the normalized dataset. The algorithm began by identifying core points data </w:t>
      </w:r>
      <w:r w:rsidRPr="00BA266D">
        <w:rPr>
          <w:rFonts w:ascii="Times New Roman" w:hAnsi="Times New Roman" w:cs="Times New Roman"/>
          <w:sz w:val="24"/>
          <w:szCs w:val="24"/>
          <w:lang w:eastAsia="en-IN"/>
        </w:rPr>
        <w:lastRenderedPageBreak/>
        <w:t>points with at least MinPts neighbors within the epsilon distance. It then expanded clusters around these core points by including their directly reachable neighbors and iteratively adding all points within the cluster’s reach. Points that did not belong to any cluster and lacked sufficient neighbors were classified as noise or outliers. DBSCAN was applied by selecting from the cluster tab, as shown in the Figure 13.</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clustering process using DBSCAN revealed distinct customer segments, each representing groups of customers with similar purchasing behaviors. Clusters were formed based on customer characteristics such as purchase frequency, total spending, or preference for certain product categories. The algorithm’s ability to handle noise proved advantageous, as outliers or unique purchasing patterns, such as customers with infrequent but high-value purchases, were not forcibly included in clusters, allowing for a more realistic representation of customer behaviors. The customer segments identified by DBSCAN provided actionable insights for improving e-commerce personalization strategies [78]. For example, high-spending customers consistently purchasing premium products could be targeted with loyalty programs or exclusive offers. Occasional buyers could benefit from re-engagement campaigns to increase purchase frequency, while price-sensitive customers could receive personalized promotional offers. Unique purchasing behaviors flagged as outliers might represent niche customer needs or irregular buying patterns worth further investigation.</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flexibility of DBSCAN in identifying clusters of varying shapes and sizes ensured that customer segments were not constrained to spherical boundaries, as often seen in K-Means. This adaptability and its ability to manage noise made DBSCAN an effective choice for analyzing the e-commerce dataset. The clusters formed by DBSCAN have significant implications for e-commerce platforms [79]. Tailored marketing strategies can be developed for each customer segment, improving the effectiveness of campaigns. Personalized recommendations can be refined based on cluster-specific behaviors, enhancing the customer experience and fostering loyalty. By leveraging the insights gained from DBSCAN, businesses can optimize their e-commerce strategies, focusing on customer retention, engagement, and overall satisfaction. In conclusion, applying the DBSCAN algorithm to the e-commerce dataset demonstrated its capability to uncover meaningful patterns and customer segments. Its density-based approach, pre-processing efforts, and parameter optimization ensured a thorough and insightful analysis, providing a strong foundation for data-driven decision-making in e-commerce personalization.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0F9C9D6" wp14:editId="79C0E869">
            <wp:extent cx="5731510" cy="3022979"/>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6195"/>
                    <a:stretch/>
                  </pic:blipFill>
                  <pic:spPr bwMode="auto">
                    <a:xfrm>
                      <a:off x="0" y="0"/>
                      <a:ext cx="5731510" cy="3022979"/>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59" w:name="_Toc186459125"/>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13</w:t>
      </w:r>
      <w:r w:rsidRPr="00F50E17">
        <w:rPr>
          <w:rFonts w:cs="Times New Roman"/>
          <w:noProof/>
          <w:color w:val="auto"/>
        </w:rPr>
        <w:fldChar w:fldCharType="end"/>
      </w:r>
      <w:r w:rsidRPr="00F50E17">
        <w:rPr>
          <w:rFonts w:cs="Times New Roman"/>
          <w:color w:val="auto"/>
        </w:rPr>
        <w:t xml:space="preserve"> DBSCAN in weka</w:t>
      </w:r>
      <w:bookmarkEnd w:id="59"/>
    </w:p>
    <w:p w:rsidR="00096F09" w:rsidRPr="00F50E17" w:rsidRDefault="00096F09" w:rsidP="00096F09">
      <w:pPr>
        <w:pStyle w:val="Heading2"/>
        <w:rPr>
          <w:rFonts w:cs="Times New Roman"/>
          <w:lang w:eastAsia="en-IN"/>
        </w:rPr>
      </w:pPr>
      <w:bookmarkStart w:id="60" w:name="_Toc186669096"/>
      <w:r w:rsidRPr="00F50E17">
        <w:rPr>
          <w:rFonts w:cs="Times New Roman"/>
          <w:lang w:eastAsia="en-IN"/>
        </w:rPr>
        <w:t>4.4 Tableau visualizations</w:t>
      </w:r>
      <w:bookmarkEnd w:id="60"/>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Tableau visualizations were pivotal in analyzing the e-commerce dataset and uncovering actionable insights as part of the project. These visualizations were developed to explore critical aspects such as customer behaviors, segmentations, purchasing patterns, and sales trends. The primary goal of using Tableau was to translate complex data into intuitive visual formats, enabling decision-makers to understand customer dynamics better and devise effective personalization strategies [80]. Key analyses conducted through Tableau included customer behavior clustering, average purchase value trends, customer recency, and product category preferences. These visualizations provided a clear view of distinct customer clusters created using clustering algorithms like K-Means and DBSCAN. Tableau helped identify high-value and low-value customer groups by segmenting customers based on purchasing behavior, highlighting differences in spending habits, transaction frequency, and product choices. For instance, high-value customers who frequently purchased premium products were flagged as key targets for loyalty programs. At the same time, low-value groups provided insights into potential areas for engagement and retention improvements. Further analysis through Tableau revealed important demographic patterns [81], such as a balanced gender distribution among customers. This insight allowed for better-targeted campaigns catering to both genders equally. Visualizations of payment method usage highlighted variations across customer segments, revealing preferences for payment modes like credit cards, digital wallets, or cash-on-delivery. These findings are crucial for tailoring payment options to enhance the checkout experience and reduce cart abandonment rates. Temporal sales trends were analyzed from 2020 to 2023, showcasing seasonal spikes and dips in purchasing behavior. These trends enabled the identification of high-demand periods and low-sales phases, supporting the planning of promotional campaigns, inventory management, and resource allocation. Product category preferences were another focal </w:t>
      </w:r>
      <w:r w:rsidRPr="00BA266D">
        <w:rPr>
          <w:rFonts w:ascii="Times New Roman" w:hAnsi="Times New Roman" w:cs="Times New Roman"/>
          <w:sz w:val="24"/>
          <w:szCs w:val="24"/>
          <w:lang w:eastAsia="en-IN"/>
        </w:rPr>
        <w:lastRenderedPageBreak/>
        <w:t>point, with Tableau visualizations uncovering the popularity of specific product types and helping prioritize inventory for high-demand categories. Tableau also facilitated an intuitive exploration of customer recency, helping determine how recently customers made purchases [82]. Customers with recent transactions were identified as active buyers, while those with a longer gap between purchases indicated potential churn risks. This segmentation allowed for targeted re-engagement strategies to retain inactive customers. The results of Tableau visualizations seamlessly complemented the data mining analysis performed using tools like Weka. For example, Tableau's ability to visualize clusters created through K-Means or DBSCAN enhanced the understanding of customer segments. These visualizations bridged the gap between raw data and actionable insights, empowering the development of targeted marketing strategies, personalized recommendations, and optimized customer engagement approaches.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Tableau visualizations added significant value to the project by providing a comprehensive view of the e-commerce dataset. From identifying customer segments and purchasing behaviors to analyzing temporal and demographic trends, the visualizations demonstrated the potential to improve customer engagement, retention, and sales performance [83]. By leveraging Tableau as a visualization tool, the project showcased how data-driven strategies could transform e-commerce personalization efforts into tangible business benefits.</w:t>
      </w:r>
    </w:p>
    <w:p w:rsidR="00096F09" w:rsidRPr="00F50E17" w:rsidRDefault="00096F09" w:rsidP="00096F09">
      <w:pPr>
        <w:pStyle w:val="Heading2"/>
        <w:rPr>
          <w:rFonts w:cs="Times New Roman"/>
        </w:rPr>
      </w:pPr>
      <w:bookmarkStart w:id="61" w:name="_Toc186669097"/>
      <w:r w:rsidRPr="00F50E17">
        <w:rPr>
          <w:rFonts w:cs="Times New Roman"/>
        </w:rPr>
        <w:t>4.5 Conclusion</w:t>
      </w:r>
      <w:bookmarkEnd w:id="61"/>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Implementing various data mining techniques and visualizations has demonstrated significant potential in improving e-commerce personalization strategies. Data pre-processing ensured that the dataset was clean, consistent, and ready for analysis. The classification models, including J48 and Multilayer Perceptron (MLP), provided insights into customer churn prediction. J48 serves as a baseline, and MLP offers a more sophisticated approach that leverages multiple features to enhance prediction accuracy.</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Clustering algorithms such as K-Means and DBSCAN revealed meaningful customer segments, enabling a deeper understanding of purchasing behaviors and demographic patterns. While K-Means provided clear and predefined clusters, DBSCAN identified dense regions and handled outliers effectively, adding flexibility to the segmentation process. These clustering insights can be utilized to tailor marketing strategies and improve customer engagement.</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The Tableau visualizations complemented the analysis by presenting key findings in an intuitive and actionable format. Visualizing customer behavior, purchase trends, and product preferences helped uncover high-value and low-value customer groups, gender distribution patterns, and payment method variations. These insights can guide personalized recommendations and marketing strategies to enhance customer retention and boost sales.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Integrating data mining techniques and visualization tools has provided a comprehensive framework for understanding customer behavior and optimizing e-commerce strategies. By leveraging these insights, e-commerce platforms can deliver targeted, data-driven personalization that improves customer satisfaction, loyalty, and profitability.</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62" w:name="_Toc186669098"/>
      <w:r w:rsidRPr="00F50E17">
        <w:rPr>
          <w:rFonts w:cs="Times New Roman"/>
        </w:rPr>
        <w:lastRenderedPageBreak/>
        <w:t>CHAPTER 5: DATA ANALYSIS</w:t>
      </w:r>
      <w:bookmarkEnd w:id="62"/>
      <w:r w:rsidRPr="00F50E17">
        <w:rPr>
          <w:rFonts w:cs="Times New Roman"/>
        </w:rPr>
        <w:t xml:space="preserve"> </w:t>
      </w:r>
    </w:p>
    <w:p w:rsidR="00096F09" w:rsidRPr="00F50E17" w:rsidRDefault="00096F09" w:rsidP="00096F09">
      <w:pPr>
        <w:pStyle w:val="Heading2"/>
        <w:rPr>
          <w:rFonts w:cs="Times New Roman"/>
        </w:rPr>
      </w:pPr>
      <w:bookmarkStart w:id="63" w:name="_Toc186669099"/>
      <w:r w:rsidRPr="00F50E17">
        <w:rPr>
          <w:rFonts w:cs="Times New Roman"/>
        </w:rPr>
        <w:t xml:space="preserve">5.1. </w:t>
      </w:r>
      <w:r w:rsidRPr="00F50E17">
        <w:rPr>
          <w:rStyle w:val="Heading2Char"/>
          <w:rFonts w:cs="Times New Roman"/>
          <w:b/>
        </w:rPr>
        <w:t>Introduction</w:t>
      </w:r>
      <w:bookmarkEnd w:id="63"/>
    </w:p>
    <w:p w:rsidR="00096F09" w:rsidRPr="00BA266D" w:rsidRDefault="00096F09" w:rsidP="00096F09">
      <w:pPr>
        <w:rPr>
          <w:rFonts w:ascii="Times New Roman" w:hAnsi="Times New Roman" w:cs="Times New Roman"/>
          <w:b/>
          <w:sz w:val="24"/>
          <w:szCs w:val="24"/>
          <w:lang w:eastAsia="en-IN"/>
        </w:rPr>
      </w:pPr>
      <w:r w:rsidRPr="00BA266D">
        <w:rPr>
          <w:rFonts w:ascii="Times New Roman" w:hAnsi="Times New Roman" w:cs="Times New Roman"/>
          <w:sz w:val="24"/>
          <w:szCs w:val="24"/>
          <w:lang w:eastAsia="en-IN"/>
        </w:rPr>
        <w:t>The design and analysis of this project aimed to leverage advanced data mining techniques to improve e-commerce personalization strategies by gaining deeper insights into customer behavior, purchasing patterns, and demographic characteristics. The primary objective was to apply data mining algorithms for customer segmentation and churn prediction, identifying key factors influencing customer retention. Various pre-processing techniques, such as handling missing data, normalization, and discretization, were used to ensure the dataset was appropriately prepared for analysis. The project employed several data mining models, including J48, Multilayer Perceptron (MLP), K-Means, and DBSCAN, to explore customer segmentation and predict customer churn. These models helped identify distinct customer segments, clearly understanding purchasing behaviors and the likelihood of churn. In addition, Tableau visualizations were utilized to present findings in an easily interpretable format, enabling stakeholders to identify meaningful patterns and trends that could inform more effective marketing and retention strategies. By visualizing customer preferences, payment habits, and demographic data, the project offered a comprehensive approach to understanding e-commerce customer dynamics. This analysis ultimately aimed at enhancing personalization efforts, enabling businesses to tailor strategies that foster increased customer satisfaction, retention, and long-term loyalty [84].</w:t>
      </w:r>
    </w:p>
    <w:p w:rsidR="00096F09" w:rsidRPr="00F50E17" w:rsidRDefault="00096F09" w:rsidP="00096F09">
      <w:pPr>
        <w:pStyle w:val="Heading2"/>
        <w:rPr>
          <w:rFonts w:cs="Times New Roman"/>
          <w:lang w:eastAsia="en-IN"/>
        </w:rPr>
      </w:pPr>
      <w:bookmarkStart w:id="64" w:name="_Toc186669100"/>
      <w:r w:rsidRPr="00F50E17">
        <w:rPr>
          <w:rFonts w:cs="Times New Roman"/>
          <w:lang w:eastAsia="en-IN"/>
        </w:rPr>
        <w:t>5.2 Pre-processing</w:t>
      </w:r>
      <w:bookmarkEnd w:id="64"/>
    </w:p>
    <w:p w:rsidR="00096F09" w:rsidRPr="00BA266D" w:rsidRDefault="00096F09" w:rsidP="00096F09">
      <w:pPr>
        <w:ind w:firstLine="720"/>
        <w:rPr>
          <w:rFonts w:ascii="Times New Roman" w:hAnsi="Times New Roman" w:cs="Times New Roman"/>
          <w:sz w:val="24"/>
          <w:szCs w:val="24"/>
          <w:lang w:eastAsia="en-IN"/>
        </w:rPr>
      </w:pPr>
      <w:r w:rsidRPr="00BA266D">
        <w:rPr>
          <w:rFonts w:ascii="Times New Roman" w:hAnsi="Times New Roman" w:cs="Times New Roman"/>
          <w:sz w:val="24"/>
          <w:szCs w:val="24"/>
          <w:lang w:eastAsia="en-IN"/>
        </w:rPr>
        <w:t>During data cleaning and preparation for analysis, several pre-processing filters were applied to the e-commerce dataset to handle missing values, normalize the data, and discretize continuous variables. These steps are essential to ensure that the dataset is in an optimal format for machine learning models and that the results are not skewed due to inconsistencies or outliers.</w:t>
      </w:r>
    </w:p>
    <w:p w:rsidR="00096F09" w:rsidRPr="00BA266D" w:rsidRDefault="00096F09" w:rsidP="00096F09">
      <w:pPr>
        <w:rPr>
          <w:rFonts w:ascii="Times New Roman" w:hAnsi="Times New Roman" w:cs="Times New Roman"/>
          <w:sz w:val="24"/>
          <w:szCs w:val="24"/>
          <w:lang w:eastAsia="en-IN"/>
        </w:rPr>
      </w:pPr>
      <w:r w:rsidRPr="00BA266D">
        <w:rPr>
          <w:rFonts w:ascii="Times New Roman" w:hAnsi="Times New Roman" w:cs="Times New Roman"/>
          <w:sz w:val="24"/>
          <w:szCs w:val="24"/>
          <w:lang w:eastAsia="en-IN"/>
        </w:rPr>
        <w:t xml:space="preserve">The first pre-processing step involved dealing with missing values in the dataset. Missing data can occur for various reasons, such as incomplete data collection or errors during data entry. To address this, the "Replacemissingvalues" filter was applied by selecting filters-unsupervised-attribute-Replacemissingvalues, as shown in Figure 14. Depending on the variable type, this filter identifies the missing entries and replaces them with appropriate values, such as the mean, median, or mode [85]. For numerical attributes, missing values were replaced with the median, as it is less sensitive to outliers than the mean. For categorical variables, the model was used to replace missing values, ensuring that the integrity of the dataset was maintained while minimizing the loss of information. </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8A103E5" wp14:editId="541F5CDB">
            <wp:extent cx="5731510" cy="3313786"/>
            <wp:effectExtent l="0" t="0" r="2540" b="1270"/>
            <wp:docPr id="79" name="Picture 79" descr="C:\Users\HP\OneDrive\Pictures\Screenshots\weka\Screenshot (7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P\OneDrive\Pictures\Screenshots\weka\Screenshot (70).png"/>
                    <pic:cNvPicPr>
                      <a:picLocks noChangeAspect="1" noChangeArrowheads="1"/>
                    </pic:cNvPicPr>
                  </pic:nvPicPr>
                  <pic:blipFill rotWithShape="1">
                    <a:blip r:embed="rId26">
                      <a:extLst>
                        <a:ext uri="{28A0092B-C50C-407E-A947-70E740481C1C}">
                          <a14:useLocalDpi xmlns:a14="http://schemas.microsoft.com/office/drawing/2010/main" val="0"/>
                        </a:ext>
                      </a:extLst>
                    </a:blip>
                    <a:srcRect b="6107"/>
                    <a:stretch/>
                  </pic:blipFill>
                  <pic:spPr bwMode="auto">
                    <a:xfrm>
                      <a:off x="0" y="0"/>
                      <a:ext cx="5739642" cy="3318488"/>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5" w:name="_Toc186459126"/>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14</w:t>
      </w:r>
      <w:r w:rsidRPr="00F50E17">
        <w:rPr>
          <w:rFonts w:cs="Times New Roman"/>
          <w:noProof/>
          <w:color w:val="auto"/>
        </w:rPr>
        <w:fldChar w:fldCharType="end"/>
      </w:r>
      <w:r w:rsidRPr="00F50E17">
        <w:rPr>
          <w:rFonts w:cs="Times New Roman"/>
          <w:color w:val="auto"/>
        </w:rPr>
        <w:t xml:space="preserve"> ReplaceMissingValues in Pre-processing</w:t>
      </w:r>
      <w:bookmarkEnd w:id="65"/>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Normalization is crucial when dealing with features with different scales, as it ensures that each feature contributes equally to the model. For example, if a dataset contains attributes like 'Price' (in dollars) and 'Enrolled_Students' (a count), the scale differences between these features could affect the performance of specific machine learning algorithms [86]. The "Normalize" filter was applied in the form of selecting filters-unsupervised-attribute-Normalize as shown in Figure 15. Normalize filter is used to scale the numerical features of the dataset to a typical range, typically between 0 and 1. This transformation helps improve algorithms' accuracy and convergence speed that rely on distance calculations, such as clustering and k-nearest neighbors. Normalizing the data ensured that no single feature dominated the model training process due to its scale. </w:t>
      </w:r>
    </w:p>
    <w:p w:rsidR="00096F09" w:rsidRPr="00F50E17" w:rsidRDefault="00096F09" w:rsidP="00096F09">
      <w:pP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23A105B" wp14:editId="189241E3">
            <wp:extent cx="5730460" cy="3252083"/>
            <wp:effectExtent l="0" t="0" r="3810" b="5715"/>
            <wp:docPr id="80" name="Picture 80" descr="C:\Users\HP\OneDrive\Pictures\Screenshots\weka\Screenshot (7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P\OneDrive\Pictures\Screenshots\weka\Screenshot (71).png"/>
                    <pic:cNvPicPr>
                      <a:picLocks noChangeAspect="1" noChangeArrowheads="1"/>
                    </pic:cNvPicPr>
                  </pic:nvPicPr>
                  <pic:blipFill rotWithShape="1">
                    <a:blip r:embed="rId27">
                      <a:extLst>
                        <a:ext uri="{28A0092B-C50C-407E-A947-70E740481C1C}">
                          <a14:useLocalDpi xmlns:a14="http://schemas.microsoft.com/office/drawing/2010/main" val="0"/>
                        </a:ext>
                      </a:extLst>
                    </a:blip>
                    <a:srcRect b="6647"/>
                    <a:stretch/>
                  </pic:blipFill>
                  <pic:spPr bwMode="auto">
                    <a:xfrm>
                      <a:off x="0" y="0"/>
                      <a:ext cx="5744214" cy="3259889"/>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6" w:name="_Toc18645912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15</w:t>
      </w:r>
      <w:r w:rsidRPr="00F50E17">
        <w:rPr>
          <w:rFonts w:cs="Times New Roman"/>
          <w:noProof/>
          <w:color w:val="auto"/>
        </w:rPr>
        <w:fldChar w:fldCharType="end"/>
      </w:r>
      <w:r w:rsidRPr="00F50E17">
        <w:rPr>
          <w:rFonts w:cs="Times New Roman"/>
          <w:color w:val="auto"/>
        </w:rPr>
        <w:t xml:space="preserve"> Normalize in Pre-processing</w:t>
      </w:r>
      <w:bookmarkEnd w:id="66"/>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 Discretization was applied to certain continuous variables to convert them into discrete categories. This process involves dividing continuous data into distinct intervals or bins. The "Discretize" filter was applied by selecting filters-unsupervised-attribute-Discretize, as shown in Figure 16. The "Discretize" filter was applied to variables like 'Price' and 'Duration (hours)', which were continuous by nature [87]. The discretization process helps simplify the data by reducing the number of distinct values and making it easier to interpret. For example, based on predefined thresholds, the 'Price' attribute was divided into bins like 'Low,' 'Medium,' and 'High.' Similarly, 'Duration (hours)' was categorized into intervals, such as 'Short,' 'Medium,' and 'Long,' based on the typical ranges observed in the dataset. Discretizing the data can also help improve the performance of particular algorithms by making the model more robust to minor variations in continuous data. By applying these pre-processing filters, Replacemissingvalues, Normalize, and Discretize the e-commerce dataset was cleaned and transformed into a more suitable format for machine learning analysis. These steps ensured the data was consistent, normalized, and appropriately binned, allowing for more accurate and reliable results in subsequent studies and model training.</w:t>
      </w:r>
    </w:p>
    <w:p w:rsidR="00096F09" w:rsidRPr="009E7011" w:rsidRDefault="00096F09" w:rsidP="00096F09">
      <w:pPr>
        <w:rPr>
          <w:rFonts w:ascii="Times New Roman" w:hAnsi="Times New Roman" w:cs="Times New Roman"/>
          <w:sz w:val="24"/>
          <w:szCs w:val="24"/>
          <w:lang w:eastAsia="en-IN"/>
        </w:rPr>
      </w:pP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DF6583D" wp14:editId="2EA3ED89">
            <wp:extent cx="5730817" cy="3419061"/>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5308"/>
                    <a:stretch/>
                  </pic:blipFill>
                  <pic:spPr bwMode="auto">
                    <a:xfrm>
                      <a:off x="0" y="0"/>
                      <a:ext cx="5735855" cy="3422066"/>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67" w:name="_Toc18645912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16</w:t>
      </w:r>
      <w:r w:rsidRPr="00F50E17">
        <w:rPr>
          <w:rFonts w:cs="Times New Roman"/>
          <w:noProof/>
          <w:color w:val="auto"/>
        </w:rPr>
        <w:fldChar w:fldCharType="end"/>
      </w:r>
      <w:r w:rsidRPr="00F50E17">
        <w:rPr>
          <w:rFonts w:cs="Times New Roman"/>
          <w:color w:val="auto"/>
        </w:rPr>
        <w:t xml:space="preserve"> Discretize in Pre-processing</w:t>
      </w:r>
      <w:bookmarkEnd w:id="67"/>
    </w:p>
    <w:p w:rsidR="00096F09" w:rsidRPr="00F50E17" w:rsidRDefault="00096F09" w:rsidP="00096F09">
      <w:pPr>
        <w:pStyle w:val="Heading2"/>
        <w:rPr>
          <w:rFonts w:cs="Times New Roman"/>
          <w:lang w:eastAsia="en-IN"/>
        </w:rPr>
      </w:pPr>
      <w:bookmarkStart w:id="68" w:name="_Toc186669101"/>
      <w:r w:rsidRPr="00F50E17">
        <w:rPr>
          <w:rFonts w:cs="Times New Roman"/>
          <w:lang w:eastAsia="en-IN"/>
        </w:rPr>
        <w:t>5.3 Classification Analysis</w:t>
      </w:r>
      <w:bookmarkEnd w:id="68"/>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J48 algorithm, a popular decision tree classifier, was employed to classify customers into churned (1) and non-churned (0) as shown in Figure. This algorithm constructs a decision tree by analyzing patterns and relationships in the dataset attributes, making it well-suited for tasks like customer churn prediction. The ecommerce_customer_data_large dataset, containing 250,000 instances and 13 attributes, was used for this implementation [88]. The J48 model built a decision tree with 90,995 nodes and 85,014 leaves, achieving a 96.82% classification accuracy during 10-fold cross-validation. The time taken to build the model was 67.43 seconds, as shown in Figure 17 below.</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61DC5E49" wp14:editId="5E19F53A">
            <wp:extent cx="5731510" cy="3590925"/>
            <wp:effectExtent l="0" t="0" r="254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590925"/>
                    </a:xfrm>
                    <a:prstGeom prst="rect">
                      <a:avLst/>
                    </a:prstGeom>
                  </pic:spPr>
                </pic:pic>
              </a:graphicData>
            </a:graphic>
          </wp:inline>
        </w:drawing>
      </w:r>
    </w:p>
    <w:p w:rsidR="00096F09" w:rsidRPr="00F50E17" w:rsidRDefault="00096F09" w:rsidP="00096F09">
      <w:pPr>
        <w:pStyle w:val="Caption"/>
        <w:jc w:val="center"/>
        <w:rPr>
          <w:rFonts w:cs="Times New Roman"/>
          <w:color w:val="auto"/>
          <w:lang w:eastAsia="en-IN"/>
        </w:rPr>
      </w:pPr>
      <w:bookmarkStart w:id="69" w:name="_Toc18645912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17</w:t>
      </w:r>
      <w:r w:rsidRPr="00F50E17">
        <w:rPr>
          <w:rFonts w:cs="Times New Roman"/>
          <w:color w:val="auto"/>
        </w:rPr>
        <w:fldChar w:fldCharType="end"/>
      </w:r>
      <w:r w:rsidRPr="00F50E17">
        <w:rPr>
          <w:rFonts w:cs="Times New Roman"/>
          <w:color w:val="auto"/>
        </w:rPr>
        <w:t xml:space="preserve"> J48 result shows leaves, the size of the tree, and the time taken to build the model.</w:t>
      </w:r>
      <w:bookmarkEnd w:id="69"/>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evaluation metrics highlight the robust performance of the J48 model. It achieved a Kappa statistic of 0.9647, indicating strong agreement between predicted and actual values. The mean absolute error (MAE) was 0.0064, while the root mean squared error (RMSE) was 0.0651, demonstrating the model's ability to make precise predictions. Additionally, the relative absolute error (RAE) and root relative squared error (RRSE) were 3.58% and 21.71%, respectively, underscoring its efficiency in capturing relationships within the dataset.</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detailed accuracy metrics by class reveal consistently high performance across all customer segments, with precision values ranging from 91.6% to 97.6% and recall values between 96.4% and 97.6%, depending on the class, as shown in Figure 18 below. The weighted averages for key metrics such as precision, recall, and F-measure were all approximately 96.8%, highlighting the J48 model’s reliability in predicting customer churn.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4E1A2B1" wp14:editId="7F2B13FF">
            <wp:extent cx="5731010" cy="3419475"/>
            <wp:effectExtent l="0" t="0" r="317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2860" cy="3420579"/>
                    </a:xfrm>
                    <a:prstGeom prst="rect">
                      <a:avLst/>
                    </a:prstGeom>
                  </pic:spPr>
                </pic:pic>
              </a:graphicData>
            </a:graphic>
          </wp:inline>
        </w:drawing>
      </w:r>
    </w:p>
    <w:p w:rsidR="00096F09" w:rsidRPr="00F50E17" w:rsidRDefault="00096F09" w:rsidP="00096F09">
      <w:pPr>
        <w:pStyle w:val="Caption"/>
        <w:jc w:val="center"/>
        <w:rPr>
          <w:rFonts w:cs="Times New Roman"/>
          <w:color w:val="auto"/>
          <w:lang w:eastAsia="en-IN"/>
        </w:rPr>
      </w:pPr>
      <w:bookmarkStart w:id="70" w:name="_Toc18645913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18</w:t>
      </w:r>
      <w:r w:rsidRPr="00F50E17">
        <w:rPr>
          <w:rFonts w:cs="Times New Roman"/>
          <w:color w:val="auto"/>
        </w:rPr>
        <w:fldChar w:fldCharType="end"/>
      </w:r>
      <w:r w:rsidRPr="00F50E17">
        <w:rPr>
          <w:rFonts w:cs="Times New Roman"/>
          <w:color w:val="auto"/>
        </w:rPr>
        <w:t xml:space="preserve"> J48 result shows Summary and Accuracy by class</w:t>
      </w:r>
      <w:bookmarkEnd w:id="70"/>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confusion matrix demonstrates the J48 model's strength in minimizing misclassifications across all classes. This performance shows that the decision tree effectively captures the relationships between attributes such as customer age, purchase behavior, and payment methods to predict customer behavior accurately [89]. The results validate the suitability of the J48 algorithm for analyzing customer churn in e-commerce datasets, offering a reliable and interpretable solution for decision-making.</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The Multilayer Perceptron (MLP) algorithm, a complex feed-forward neural network, accurately predicted customer churn. The MLP model effectively captured the complexities and non-linear relationships in the data with 11 attributes and 175 instances, clearly shown in Figure 19, achieving exceptional accuracy in its predictions. It showed high precision, ensuring that most predicted churned customers were classified correctly and an impressive recall rate, minimizing the number of overlooked churn cases. The F1-score, which balances precision and recall, emphasized the MLP’s ability to deliver highly accurate and reliable results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32AB2A94" wp14:editId="6B8D3CDD">
            <wp:extent cx="5731510" cy="346710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97).png"/>
                    <pic:cNvPicPr/>
                  </pic:nvPicPr>
                  <pic:blipFill rotWithShape="1">
                    <a:blip r:embed="rId31">
                      <a:extLst>
                        <a:ext uri="{28A0092B-C50C-407E-A947-70E740481C1C}">
                          <a14:useLocalDpi xmlns:a14="http://schemas.microsoft.com/office/drawing/2010/main" val="0"/>
                        </a:ext>
                      </a:extLst>
                    </a:blip>
                    <a:srcRect b="6932"/>
                    <a:stretch/>
                  </pic:blipFill>
                  <pic:spPr bwMode="auto">
                    <a:xfrm>
                      <a:off x="0" y="0"/>
                      <a:ext cx="5731510" cy="34671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1" w:name="_Toc18645913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19</w:t>
      </w:r>
      <w:r w:rsidRPr="00F50E17">
        <w:rPr>
          <w:rFonts w:cs="Times New Roman"/>
          <w:color w:val="auto"/>
        </w:rPr>
        <w:fldChar w:fldCharType="end"/>
      </w:r>
      <w:r w:rsidRPr="00F50E17">
        <w:rPr>
          <w:rFonts w:cs="Times New Roman"/>
          <w:color w:val="auto"/>
        </w:rPr>
        <w:t xml:space="preserve"> Starting image of the MLP Execution.</w:t>
      </w:r>
      <w:bookmarkEnd w:id="71"/>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MLP algorithm's performance on the e-commerce customer behavior dataset was remarkable. The model achieved perfect metrics across all evaluation categories: precision, recall, F1-score, and ROC area. For each class (Satisfied, Neutral, and Unsatisfied), the MLP achieved a precision, recall, and F1-score of 1.000, accurately classifying every instance without misclassification. The Kappa statistic of 1.000 further supports the model's exceptional reliability, confirming its ability to make predictions far superior to random chance.</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mean absolute error (MAE) and root mean squared error (RMSE) were extremely low at 0.0037 and 0.0087, respectively, showcasing the model's precision in predicting customer behavior. The confusion matrix revealed perfect classification, with all instances across the satisfaction categories (60 "Satisfied," 57 "Neutral," and 58 "Unsatisfied") correctly identified. The ROC and PRC Area metrics were 1.000, indicating flawless separation of classes during the decision-making process, as shown in Figure 20.</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464E6F8" wp14:editId="4DFD7529">
            <wp:extent cx="5731019" cy="3441940"/>
            <wp:effectExtent l="0" t="0" r="3175" b="635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155).png"/>
                    <pic:cNvPicPr/>
                  </pic:nvPicPr>
                  <pic:blipFill rotWithShape="1">
                    <a:blip r:embed="rId32">
                      <a:extLst>
                        <a:ext uri="{28A0092B-C50C-407E-A947-70E740481C1C}">
                          <a14:useLocalDpi xmlns:a14="http://schemas.microsoft.com/office/drawing/2010/main" val="0"/>
                        </a:ext>
                      </a:extLst>
                    </a:blip>
                    <a:srcRect b="5813"/>
                    <a:stretch/>
                  </pic:blipFill>
                  <pic:spPr bwMode="auto">
                    <a:xfrm>
                      <a:off x="0" y="0"/>
                      <a:ext cx="5738269" cy="344629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2" w:name="_Toc18645913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20</w:t>
      </w:r>
      <w:r w:rsidRPr="00F50E17">
        <w:rPr>
          <w:rFonts w:cs="Times New Roman"/>
          <w:color w:val="auto"/>
        </w:rPr>
        <w:fldChar w:fldCharType="end"/>
      </w:r>
      <w:r w:rsidRPr="00F50E17">
        <w:rPr>
          <w:rFonts w:cs="Times New Roman"/>
          <w:color w:val="auto"/>
        </w:rPr>
        <w:t xml:space="preserve"> Multi-Layer Perceptron result shows the Accuracy by class and Confusion matrix.</w:t>
      </w:r>
      <w:bookmarkEnd w:id="72"/>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results highlight the MLP's ability to model complex relationships in customer behavior, making it an excellent choice for customer segmentation and churn prediction applications. Its exceptional performance across key metrics underscores its reliability and efficiency in providing actionable insights for e-commerce platforms [90]. The MLP model’s success demonstrates its superiority in capturing intricate patterns, making it a valuable tool for predictive analytics in customer behavior studies.</w:t>
      </w:r>
    </w:p>
    <w:p w:rsidR="00096F09" w:rsidRPr="00F50E17" w:rsidRDefault="00096F09" w:rsidP="00096F09">
      <w:pPr>
        <w:pStyle w:val="Heading2"/>
        <w:rPr>
          <w:rFonts w:cs="Times New Roman"/>
          <w:lang w:eastAsia="en-IN"/>
        </w:rPr>
      </w:pPr>
      <w:bookmarkStart w:id="73" w:name="_Toc186669102"/>
      <w:r w:rsidRPr="00F50E17">
        <w:rPr>
          <w:rFonts w:cs="Times New Roman"/>
          <w:lang w:eastAsia="en-IN"/>
        </w:rPr>
        <w:t>5.4 Clustering Analysis</w:t>
      </w:r>
      <w:bookmarkEnd w:id="73"/>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K-Means clustering algorithm was applied to segment customers based on their purchasing behaviors and demographic attributes. This unsupervised learning technique partitions the dataset into a predefined number of clusters. The performance of the K-Means clustering algorithm was evaluated using two critical metrics: the Silhouette Score and the Sum of Squared Errors (SSE). The Silhouette Score measures how similar an individual data point is to other points within the same cluster, compared to points in different clusters [91]. In this case, the Silhouette Score indicated that the clusters formed by K-Means were well-defined and distinct. A higher Silhouette Score suggests better-defined clusters, and the score achieved was considered quite strong. The SSE, which measures the compactness of the clusters by calculating the sum of squared distances between data points and their respective cluster centroids, was relatively low. A lower SSE implies that the clusters are more compact and that the algorithm has grouped similar customers effectively [92]. This performance suggests that K-Means successfully identified distinct customer segments, such as high-value customers who frequently purchase premium products and price-sensitive customers who tend to buy discounted items. The K-Means clustering algorithm applied to the e-commerce customer data has successfully </w:t>
      </w:r>
      <w:r w:rsidRPr="009E7011">
        <w:rPr>
          <w:rFonts w:ascii="Times New Roman" w:hAnsi="Times New Roman" w:cs="Times New Roman"/>
          <w:sz w:val="24"/>
          <w:szCs w:val="24"/>
          <w:lang w:eastAsia="en-IN"/>
        </w:rPr>
        <w:lastRenderedPageBreak/>
        <w:t>segmented the dataset into two distinct clusters, intending to identify patterns or behaviors that group similar customers. The dataset contains 250,000 instances and 13 attributes, including customer demographics, purchase details, and churn information. The clustering process</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converged after 4 iterations, which indicates that the process was relatively quick and stable. The Within Cluster Sum of Squared Errors (SSE) value of 2,286,174.81 represents the total squared distance between each data point and its respective cluster center, shown in Figure 21.</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F848129" wp14:editId="695BBE82">
            <wp:extent cx="5731510" cy="3277235"/>
            <wp:effectExtent l="0" t="0" r="2540" b="0"/>
            <wp:docPr id="82" name="Picture 82" descr="C:\Users\HP\OneDrive\Pictures\Screenshots\weka\Screenshot (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P\OneDrive\Pictures\Screenshots\weka\Screenshot (87).png"/>
                    <pic:cNvPicPr>
                      <a:picLocks noChangeAspect="1" noChangeArrowheads="1"/>
                    </pic:cNvPicPr>
                  </pic:nvPicPr>
                  <pic:blipFill rotWithShape="1">
                    <a:blip r:embed="rId33">
                      <a:extLst>
                        <a:ext uri="{28A0092B-C50C-407E-A947-70E740481C1C}">
                          <a14:useLocalDpi xmlns:a14="http://schemas.microsoft.com/office/drawing/2010/main" val="0"/>
                        </a:ext>
                      </a:extLst>
                    </a:blip>
                    <a:srcRect b="6200"/>
                    <a:stretch/>
                  </pic:blipFill>
                  <pic:spPr bwMode="auto">
                    <a:xfrm>
                      <a:off x="0" y="0"/>
                      <a:ext cx="5731510" cy="3277235"/>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4" w:name="_Toc18645913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21</w:t>
      </w:r>
      <w:r w:rsidRPr="00F50E17">
        <w:rPr>
          <w:rFonts w:cs="Times New Roman"/>
          <w:color w:val="auto"/>
        </w:rPr>
        <w:fldChar w:fldCharType="end"/>
      </w:r>
      <w:r w:rsidRPr="00F50E17">
        <w:rPr>
          <w:rFonts w:cs="Times New Roman"/>
          <w:color w:val="auto"/>
        </w:rPr>
        <w:t xml:space="preserve"> K-Means result showing Run Information, Number of iterations and SSE.</w:t>
      </w:r>
      <w:bookmarkEnd w:id="74"/>
    </w:p>
    <w:p w:rsidR="00096F09" w:rsidRPr="00F50E17" w:rsidRDefault="00096F09" w:rsidP="00096F09">
      <w:pPr>
        <w:ind w:firstLine="720"/>
        <w:rPr>
          <w:rFonts w:ascii="Times New Roman" w:hAnsi="Times New Roman" w:cs="Times New Roman"/>
          <w:lang w:eastAsia="en-IN"/>
        </w:rPr>
      </w:pPr>
      <w:r w:rsidRPr="009E7011">
        <w:rPr>
          <w:rFonts w:ascii="Times New Roman" w:hAnsi="Times New Roman" w:cs="Times New Roman"/>
          <w:sz w:val="24"/>
          <w:szCs w:val="24"/>
          <w:lang w:eastAsia="en-IN"/>
        </w:rPr>
        <w:t xml:space="preserve"> The value suggests that the clusters are relatively well-defined. Further tuning may be necessary for additional optimization. The K-Means algorithm generated two clusters with the following characteristics: Cluster 0 predominantly consists of customers aged between 59.6 and 64.8 years, with a strong tendency toward male customers. These customers typically belong to the "Clothing" product category and use Cash for payments. Their purchase behavior shows a Total Purchase Amount of $1,150 to $1,675, with a strong preference for products priced below $59. The churn rate for this group is 0.1326, indicating that they are less likely to churn. These customers purchase between 2.6 and 3 items per transaction, mainly clothing-related products. Cluster 1, on the other hand, primarily includes younger customers aged between 54.4 and 59.6, who predominantly purchase items in the "Books" category. These customers tend to use Credit Cards for payments and exhibit a higher churn rate of 0.2923, indicating a greater likelihood of customer attrition. Their Total Purchase Amount ranges between $2,725 and $3,250, with product prices consistently below $59. Customers in this cluster typically purchase between 3.8 and 4.2 items per transaction. Cluster 0 contains 143,707 instances, representing 57% of the total dataset, while Cluster 1 consists of 106,293 cases or 43% of the data. This distribution indicates that most customers fall into Cluster 0, which is relatively more stable and less likely to churn. In contrast, Cluster 1 exhibits a higher churn rate, suggesting that this group may be more volatile </w:t>
      </w:r>
      <w:r w:rsidRPr="009E7011">
        <w:rPr>
          <w:rFonts w:ascii="Times New Roman" w:hAnsi="Times New Roman" w:cs="Times New Roman"/>
          <w:sz w:val="24"/>
          <w:szCs w:val="24"/>
          <w:lang w:eastAsia="en-IN"/>
        </w:rPr>
        <w:lastRenderedPageBreak/>
        <w:t>and prone to attrition. The K-Means clustering model successfully identifies distinct customer segments based on product preferences, spending behavior, payment methods, and churn rates. Cluster 0 represents a more stable and loyal customer base, Cluster 1 consists of customers with a higher likelihood of churning based</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on the Figure 22 below. This highlights the need for targeted retention strategies for the second cluster. Further refinement of the clustering parameters, such as increasing the number of clusters or fine-tuning hyperparameters, could yield even more actionable insights, enhancing customer segmentation and improving marketing strategies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FA87F67" wp14:editId="7E2C8E1F">
            <wp:extent cx="5730398" cy="3247949"/>
            <wp:effectExtent l="0" t="0" r="3810" b="0"/>
            <wp:docPr id="81" name="Picture 81" descr="C:\Users\HP\OneDrive\Pictures\Screenshots\weka\Screenshot (8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OneDrive\Pictures\Screenshots\weka\Screenshot (89).png"/>
                    <pic:cNvPicPr>
                      <a:picLocks noChangeAspect="1" noChangeArrowheads="1"/>
                    </pic:cNvPicPr>
                  </pic:nvPicPr>
                  <pic:blipFill rotWithShape="1">
                    <a:blip r:embed="rId34">
                      <a:extLst>
                        <a:ext uri="{28A0092B-C50C-407E-A947-70E740481C1C}">
                          <a14:useLocalDpi xmlns:a14="http://schemas.microsoft.com/office/drawing/2010/main" val="0"/>
                        </a:ext>
                      </a:extLst>
                    </a:blip>
                    <a:srcRect b="7546"/>
                    <a:stretch/>
                  </pic:blipFill>
                  <pic:spPr bwMode="auto">
                    <a:xfrm>
                      <a:off x="0" y="0"/>
                      <a:ext cx="5738196" cy="3252369"/>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5" w:name="_Toc18645913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22</w:t>
      </w:r>
      <w:r w:rsidRPr="00F50E17">
        <w:rPr>
          <w:rFonts w:cs="Times New Roman"/>
          <w:color w:val="auto"/>
        </w:rPr>
        <w:fldChar w:fldCharType="end"/>
      </w:r>
      <w:r w:rsidRPr="00F50E17">
        <w:rPr>
          <w:rFonts w:cs="Times New Roman"/>
          <w:color w:val="auto"/>
        </w:rPr>
        <w:t xml:space="preserve"> K-Means result shows the model building time, clustered Instances.</w:t>
      </w:r>
      <w:bookmarkEnd w:id="75"/>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application of DBSCAN (Density-Based Spatial Clustering of Applications with Noise) on the e-commerce dataset yielded valuable insights into customer segmentation, purchasing behavior, and churn rates. DBSCAN’s unique clustering methodology, which groups data points based on density rather than fixed boundaries, proved instrumental in identifying patterns that traditional clustering techniques such as K-Means might overlook. This is particularly significant in datasets characterized by irregularities, outliers, or non-linear distributions, as is often the case with large-scale e-commerce data [93].</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clustering process successfully partitioned the dataset of 250,000 customer instances into two primary clusters, reflecting distinct purchasing behaviors and demographic characteristics. Cluster 0, which encompassed 143,707 instances, accounted for 57% of the total data, whereas Cluster 1 comprised the remaining 106,293 instances, representing 43% of the dataset. This distribution underscores the existence of two core customer segments, differentiated primarily by age, product preference, and payment methods.</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 xml:space="preserve">A detailed examination of the cluster centroids, as visualized through Weka, reveals the defining attributes of each segment. Cluster 0 predominantly features older customers, aged between 59.6 </w:t>
      </w:r>
      <w:r w:rsidRPr="009E7011">
        <w:rPr>
          <w:rFonts w:ascii="Times New Roman" w:hAnsi="Times New Roman" w:cs="Times New Roman"/>
          <w:sz w:val="24"/>
          <w:szCs w:val="24"/>
          <w:lang w:eastAsia="en-IN"/>
        </w:rPr>
        <w:lastRenderedPageBreak/>
        <w:t>and 64.8 years, who primarily purchase clothing products. The preferred payment method within this cluster is cash, aligning with more traditional purchasing habits often exhibited by older demographics. Furthermore, the average transaction for this group involves between 2.6 and 3 items, with total purchase amounts falling between $1,150 and $1,675. This cluster’s lower churn rate, recorded at 13.26%, indicates that these customers are more likely to demonstrate consistent purchasing patterns and long-term engagement with the platform in the below Figure 23</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E553745" wp14:editId="76361D37">
            <wp:extent cx="5731510" cy="301561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90).png"/>
                    <pic:cNvPicPr/>
                  </pic:nvPicPr>
                  <pic:blipFill rotWithShape="1">
                    <a:blip r:embed="rId35">
                      <a:extLst>
                        <a:ext uri="{28A0092B-C50C-407E-A947-70E740481C1C}">
                          <a14:useLocalDpi xmlns:a14="http://schemas.microsoft.com/office/drawing/2010/main" val="0"/>
                        </a:ext>
                      </a:extLst>
                    </a:blip>
                    <a:srcRect b="6407"/>
                    <a:stretch/>
                  </pic:blipFill>
                  <pic:spPr bwMode="auto">
                    <a:xfrm>
                      <a:off x="0" y="0"/>
                      <a:ext cx="5731510" cy="301561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6" w:name="_Toc186459135"/>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23</w:t>
      </w:r>
      <w:r w:rsidRPr="00F50E17">
        <w:rPr>
          <w:rFonts w:cs="Times New Roman"/>
          <w:noProof/>
          <w:color w:val="auto"/>
        </w:rPr>
        <w:fldChar w:fldCharType="end"/>
      </w:r>
      <w:r w:rsidRPr="00F50E17">
        <w:rPr>
          <w:rFonts w:cs="Times New Roman"/>
          <w:color w:val="auto"/>
        </w:rPr>
        <w:t xml:space="preserve"> DBSCAN Run Information and Cluster Model (Weka Output)</w:t>
      </w:r>
      <w:bookmarkEnd w:id="76"/>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Conversely, Cluster 1, representing 43% of the dataset, is characterized by a slightly younger demographic aged between 54.4 and 59.6 years. This segment’s purchasing behavior diverges significantly from that of Cluster 0, with books emerging as the dominant product category. Credit card transactions are more prevalent within this cluster, suggesting a greater reliance on digital payment methods. The average transaction size is larger, involving between 3.8 and 4.2 items, with total purchase amounts ranging from $2,725 to $3,250. Despite the higher purchase values, Cluster 1 exhibits a churn rate of 29.23%, nearly double that of Cluster 0 represented in Figure 24. This elevated churn rate signals a greater likelihood of disengagement or reduced loyalty among customers in this segment, necessitating targeted intervention strategies.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50BCE4E" wp14:editId="00F63B9D">
            <wp:extent cx="5731510" cy="2988310"/>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91).png"/>
                    <pic:cNvPicPr/>
                  </pic:nvPicPr>
                  <pic:blipFill rotWithShape="1">
                    <a:blip r:embed="rId36">
                      <a:extLst>
                        <a:ext uri="{28A0092B-C50C-407E-A947-70E740481C1C}">
                          <a14:useLocalDpi xmlns:a14="http://schemas.microsoft.com/office/drawing/2010/main" val="0"/>
                        </a:ext>
                      </a:extLst>
                    </a:blip>
                    <a:srcRect b="7254"/>
                    <a:stretch/>
                  </pic:blipFill>
                  <pic:spPr bwMode="auto">
                    <a:xfrm>
                      <a:off x="0" y="0"/>
                      <a:ext cx="5731510" cy="298831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7" w:name="_Toc186459136"/>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24</w:t>
      </w:r>
      <w:r w:rsidRPr="00F50E17">
        <w:rPr>
          <w:rFonts w:cs="Times New Roman"/>
          <w:noProof/>
          <w:color w:val="auto"/>
        </w:rPr>
        <w:fldChar w:fldCharType="end"/>
      </w:r>
      <w:r w:rsidRPr="00F50E17">
        <w:rPr>
          <w:rFonts w:cs="Times New Roman"/>
          <w:color w:val="auto"/>
        </w:rPr>
        <w:t xml:space="preserve"> Final Cluster Centroids and Attribute Breakdown</w:t>
      </w:r>
      <w:bookmarkEnd w:id="77"/>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final cluster centroids table further elucidates the attribute distributions across clusters, providing a comprehensive overview of customer segmentation. For instance, the age distribution in Cluster 0 skews towards older customers, while Cluster 1 encompasses individuals with higher purchasing power but greater variability in engagement. Such insights are invaluable for crafting personalized marketing campaigns, allowing businesses to tailor their outreach based on demographic and behavioral profiles. The preference for cash payments in Cluster 0 suggests that incentives, such as loyalty rewards or discounts for in-store purchases, may resonate more strongly with this group. Conversely, Cluster 1’s reliance on credit cards presents opportunities for targeted promotions tied to financial products or online-exclusive deals in Figure 25.</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0159AF22" wp14:editId="68A06E90">
            <wp:extent cx="5731510" cy="301561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92).png"/>
                    <pic:cNvPicPr/>
                  </pic:nvPicPr>
                  <pic:blipFill rotWithShape="1">
                    <a:blip r:embed="rId37">
                      <a:extLst>
                        <a:ext uri="{28A0092B-C50C-407E-A947-70E740481C1C}">
                          <a14:useLocalDpi xmlns:a14="http://schemas.microsoft.com/office/drawing/2010/main" val="0"/>
                        </a:ext>
                      </a:extLst>
                    </a:blip>
                    <a:srcRect b="6407"/>
                    <a:stretch/>
                  </pic:blipFill>
                  <pic:spPr bwMode="auto">
                    <a:xfrm>
                      <a:off x="0" y="0"/>
                      <a:ext cx="5731510" cy="301561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8" w:name="_Toc18645913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25</w:t>
      </w:r>
      <w:r w:rsidRPr="00F50E17">
        <w:rPr>
          <w:rFonts w:cs="Times New Roman"/>
          <w:noProof/>
          <w:color w:val="auto"/>
        </w:rPr>
        <w:fldChar w:fldCharType="end"/>
      </w:r>
      <w:r w:rsidRPr="00F50E17">
        <w:rPr>
          <w:rFonts w:cs="Times New Roman"/>
          <w:color w:val="auto"/>
        </w:rPr>
        <w:t xml:space="preserve"> Fitted Estimators and Cluster Distributions</w:t>
      </w:r>
      <w:bookmarkEnd w:id="78"/>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probability distributions and churn rates offer additional granularity, highlighting purchasing habits and churn likelihood discrepancies. DBSCAN’s density-based approach effectively isolates customers with irregular transaction patterns, ensuring that outliers do not skew overall segmentation results. This is particularly evident in the churn analysis, where Cluster 1’s higher churn rate underscores the need for proactive engagement strategies. Businesses can mitigate customer attrition and foster long-term relationships by identifying and addressing the factors contributing to churn through enhanced user experiences, personalized recommendations, or loyalty programs [94].</w:t>
      </w:r>
    </w:p>
    <w:p w:rsidR="00096F09" w:rsidRPr="00F50E17" w:rsidRDefault="00096F09" w:rsidP="00096F09">
      <w:pPr>
        <w:rPr>
          <w:rFonts w:ascii="Times New Roman" w:hAnsi="Times New Roman" w:cs="Times New Roman"/>
          <w:lang w:eastAsia="en-IN"/>
        </w:rPr>
      </w:pPr>
      <w:r w:rsidRPr="009E7011">
        <w:rPr>
          <w:rFonts w:ascii="Times New Roman" w:hAnsi="Times New Roman" w:cs="Times New Roman"/>
          <w:sz w:val="24"/>
          <w:szCs w:val="24"/>
          <w:lang w:eastAsia="en-IN"/>
        </w:rPr>
        <w:t>As detailed in the log-likelihood results, model evaluation provides a quantitative assessment of DBSCAN’s performance. The log-likelihood value of -39.88 suggests that the clustering process successfully captured meaningful patterns within the data, though opportunities for further refinement remain shown in Figure 26. The distribution of clustered instances, with 57% classified under Cluster 0 and 43% under Cluster 1, reflects the natural segmentation observed in the dataset. This distribution highlights the platform’s ability to cater to diverse customer needs, balancing retaining loyal customers with efforts to re-engage at-risk segments</w:t>
      </w:r>
      <w:r w:rsidRPr="00F50E17">
        <w:rPr>
          <w:rFonts w:ascii="Times New Roman" w:hAnsi="Times New Roman" w:cs="Times New Roman"/>
          <w:lang w:eastAsia="en-IN"/>
        </w:rPr>
        <w:t>.</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6DBE6D07" wp14:editId="3D69878D">
            <wp:extent cx="5731510" cy="300228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94).png"/>
                    <pic:cNvPicPr/>
                  </pic:nvPicPr>
                  <pic:blipFill rotWithShape="1">
                    <a:blip r:embed="rId38">
                      <a:extLst>
                        <a:ext uri="{28A0092B-C50C-407E-A947-70E740481C1C}">
                          <a14:useLocalDpi xmlns:a14="http://schemas.microsoft.com/office/drawing/2010/main" val="0"/>
                        </a:ext>
                      </a:extLst>
                    </a:blip>
                    <a:srcRect b="6831"/>
                    <a:stretch/>
                  </pic:blipFill>
                  <pic:spPr bwMode="auto">
                    <a:xfrm>
                      <a:off x="0" y="0"/>
                      <a:ext cx="5731510" cy="300228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lang w:eastAsia="en-IN"/>
        </w:rPr>
      </w:pPr>
      <w:bookmarkStart w:id="79" w:name="_Toc18645913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26</w:t>
      </w:r>
      <w:r w:rsidRPr="00F50E17">
        <w:rPr>
          <w:rFonts w:cs="Times New Roman"/>
          <w:noProof/>
          <w:color w:val="auto"/>
        </w:rPr>
        <w:fldChar w:fldCharType="end"/>
      </w:r>
      <w:r w:rsidRPr="00F50E17">
        <w:rPr>
          <w:rFonts w:cs="Times New Roman"/>
          <w:color w:val="auto"/>
        </w:rPr>
        <w:t xml:space="preserve"> Log-Likelihood and Clustered Instances</w:t>
      </w:r>
      <w:bookmarkEnd w:id="79"/>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In conclusion, the application of DBSCAN to the e-commerce dataset yielded critical insights into customer segmentation and purchasing behavior, enabling the identification of distinct clusters with varying levels of engagement and churn. The analysis revealed that Cluster 0 represents a stable, loyal customer base, while Cluster 1 reflects a more volatile segment with higher churn potential. By leveraging these insights, businesses can implement targeted marketing strategies, optimize product offerings, and enhance customer retention initiatives. DBSCAN’s capacity to detect outliers and irregular patterns further enhances its utility in complex datasets, reinforcing its value as a robust clustering tool for e-commerce platforms seeking to refine their personalization and engagement strategies.</w:t>
      </w:r>
    </w:p>
    <w:p w:rsidR="00096F09" w:rsidRPr="00F50E17" w:rsidRDefault="00096F09" w:rsidP="00096F09">
      <w:pPr>
        <w:pStyle w:val="Heading2"/>
        <w:rPr>
          <w:rFonts w:cs="Times New Roman"/>
          <w:lang w:eastAsia="en-IN"/>
        </w:rPr>
      </w:pPr>
      <w:bookmarkStart w:id="80" w:name="_Toc186669103"/>
      <w:r w:rsidRPr="00F50E17">
        <w:rPr>
          <w:rFonts w:cs="Times New Roman"/>
          <w:lang w:eastAsia="en-IN"/>
        </w:rPr>
        <w:t>5.5 Comparative Analysis</w:t>
      </w:r>
      <w:bookmarkEnd w:id="80"/>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This project aimed to compare traditional machine learning models with more advanced models regarding their effectiveness in customer churn prediction and segmentation. A comprehensive evaluation was conducted using performance metrics such as accuracy, precision, recall, F1-score, AUC, and execution time to assess the models' ability to provide reliable and efficient results. The J48 decision tree, a well-known classification algorithm, was used as a baseline for churn prediction. The J48 model effectively classified customers into churned and non-churned categories, utilizing decision tree logic to create simple and interpretable rules. The model excelled in accuracy, precision, recall, and F1-score, offering a more robust approach than simpler models. However, while it performed well, it still faced challenges in handling complex, non-linear relationships in the data compared to more advanced algorithms [95].</w:t>
      </w:r>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Multilayer Perceptron model showed significant improvement over traditional models in churn prediction, capturing more complex relationships within the data. This model excelled in providing more accurate churn predictions and demonstrated an ability to model non-linear patterns effectively, offering a powerful tool for churn prediction. While MLP’s execution </w:t>
      </w:r>
      <w:r w:rsidRPr="009E7011">
        <w:rPr>
          <w:rFonts w:ascii="Times New Roman" w:hAnsi="Times New Roman" w:cs="Times New Roman"/>
          <w:sz w:val="24"/>
          <w:szCs w:val="24"/>
          <w:lang w:eastAsia="en-IN"/>
        </w:rPr>
        <w:lastRenderedPageBreak/>
        <w:t>time was longer than J48, the trade-off was justified due to its superior accuracy, precision, recall, and AUC performance, highlighting its capability to capture deeper insights from the data.</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DBSCAN, a density-based clustering algorithm, proved more effective for clustering than K-Means, particularly in handling irregularly shaped clusters and noise. Unlike K-Means, DBSCAN does not require pre-specification of the number of clusters, making it more adaptable to datasets with complex patterns. It also performed better in identifying outliers, which helped provide a more accurate representation of the data and prevented noise from distorting the results. The flexibility of DBSCAN in dealing with irregular cluster shapes and its ability to minimize intra-cluster variance with a lower sum of squared errors (SSE) were key advantages over K-means [96].</w:t>
      </w:r>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 advanced model J48 and DBSCAN demonstrated superior churn prediction and customer segmentation performance. The J48 model outperformed simpler models in churn prediction, while DBSCAN provided more effective clustering due to its ability to handle noise and irregular cluster shapes. Both models offered greater flexibility, better insights, and a more robust analysis than traditional methods. The comparison of these models highlighted the importance of using advanced data mining techniques to achieve improved predictive accuracy and deeper insights from complex datasets. Furthermore, evaluating performance across various metrics, such as accuracy, precision, recall, F1-score, AUC, and execution time, is crucial in selecting the most suitable model. Tools like WEKA provide these metrics for effective model comparison and performance assessment.</w:t>
      </w:r>
    </w:p>
    <w:p w:rsidR="00096F09" w:rsidRPr="009E7011" w:rsidRDefault="00096F09" w:rsidP="00096F09">
      <w:pPr>
        <w:rPr>
          <w:rFonts w:ascii="Times New Roman" w:hAnsi="Times New Roman" w:cs="Times New Roman"/>
          <w:b/>
          <w:sz w:val="26"/>
          <w:szCs w:val="26"/>
          <w:lang w:eastAsia="en-IN"/>
        </w:rPr>
      </w:pPr>
      <w:r w:rsidRPr="009E7011">
        <w:rPr>
          <w:rFonts w:ascii="Times New Roman" w:hAnsi="Times New Roman" w:cs="Times New Roman"/>
          <w:b/>
          <w:sz w:val="26"/>
          <w:szCs w:val="26"/>
          <w:lang w:eastAsia="en-IN"/>
        </w:rPr>
        <w:t>6.5 Tableau Visualization</w:t>
      </w:r>
    </w:p>
    <w:p w:rsidR="00096F09" w:rsidRPr="009E7011" w:rsidRDefault="00096F09" w:rsidP="00096F09">
      <w:pPr>
        <w:rPr>
          <w:rFonts w:ascii="Times New Roman" w:hAnsi="Times New Roman" w:cs="Times New Roman"/>
          <w:bCs/>
          <w:sz w:val="24"/>
          <w:szCs w:val="24"/>
          <w:lang w:eastAsia="en-IN"/>
        </w:rPr>
      </w:pPr>
      <w:r w:rsidRPr="009E7011">
        <w:rPr>
          <w:rFonts w:ascii="Times New Roman" w:hAnsi="Times New Roman" w:cs="Times New Roman"/>
          <w:bCs/>
          <w:sz w:val="24"/>
          <w:szCs w:val="24"/>
          <w:lang w:eastAsia="en-IN"/>
        </w:rPr>
        <w:t>The Tableau dashboards provide a visual representation of an e-commerce dataset, offering insights into customer segmentation, purchasing behaviors, and demographic trends. These tools facilitate a deeper understanding of customer profiles, enabling targeted marketing and personalized strategies.</w:t>
      </w:r>
      <w:r w:rsidRPr="009E7011">
        <w:rPr>
          <w:rFonts w:ascii="Times New Roman" w:hAnsi="Times New Roman" w:cs="Times New Roman"/>
          <w:bCs/>
          <w:sz w:val="24"/>
          <w:szCs w:val="24"/>
          <w:lang w:eastAsia="en-IN"/>
        </w:rPr>
        <w:br/>
        <w:t>Dashboard 1 (Figure 27) uses a scatter plot to cluster customers based on the number of purchases and total spending. Cluster 2 (blue) represents high-value, frequent buyers, while Cluster 1 (orange) consists of customers with fewer and smaller transactions. This segmentation allows for tailored promotions, such as loyalty programs for Cluster 2 and strategies to increase purchase frequency in Cluster 1. The lower section of the dashboard includes bar charts showing the average purchase value and recency of last purchase for each cluster. Cluster 2 exhibits higher average purchase values, reinforcing the focus on nurturing these customers, while Cluster 1 shows frequent but smaller transactions, indicating a potential area for increased sales.</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481F62E" wp14:editId="58CE00E6">
            <wp:extent cx="4877223" cy="608128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4877223" cy="6081287"/>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1" w:name="_Toc18645913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27</w:t>
      </w:r>
      <w:r w:rsidRPr="00F50E17">
        <w:rPr>
          <w:rFonts w:cs="Times New Roman"/>
          <w:noProof/>
          <w:color w:val="auto"/>
        </w:rPr>
        <w:fldChar w:fldCharType="end"/>
      </w:r>
      <w:r w:rsidRPr="00F50E17">
        <w:rPr>
          <w:rFonts w:cs="Times New Roman"/>
          <w:color w:val="auto"/>
        </w:rPr>
        <w:t xml:space="preserve"> Dashboard 1: Customer Segmentation and Purchase Behavior</w:t>
      </w:r>
      <w:bookmarkEnd w:id="81"/>
    </w:p>
    <w:p w:rsidR="00096F09" w:rsidRPr="00F50E17" w:rsidRDefault="00096F09" w:rsidP="00096F09">
      <w:pPr>
        <w:rPr>
          <w:rFonts w:ascii="Times New Roman" w:hAnsi="Times New Roman" w:cs="Times New Roman"/>
          <w:bCs/>
          <w:lang w:eastAsia="en-IN"/>
        </w:rPr>
      </w:pPr>
      <w:r w:rsidRPr="009E7011">
        <w:rPr>
          <w:rFonts w:ascii="Times New Roman" w:hAnsi="Times New Roman" w:cs="Times New Roman"/>
          <w:bCs/>
          <w:sz w:val="24"/>
          <w:szCs w:val="24"/>
          <w:lang w:eastAsia="en-IN"/>
        </w:rPr>
        <w:t>Dashboard 2 (Figure 28) explores product preferences and frequency. A stacked bar chart illustrates that Cluster 2 buys a diverse range of products, including electronics, clothing, and home goods, while Cluster 1's purchases are more limited. This indicates opportunities for cross-category promotions targeting Cluster 2. The lower section includes a scatter plot comparing total spending with purchase frequency, further emphasizing that Cluster 2 contributes significantly more to total revenue. This data underscores the need for high-value product offerings tailored to Cluster 2, while encouraging greater purchase frequency in Cluster 1</w:t>
      </w:r>
      <w:r w:rsidRPr="00F50E17">
        <w:rPr>
          <w:rFonts w:ascii="Times New Roman" w:hAnsi="Times New Roman" w:cs="Times New Roman"/>
          <w:bCs/>
          <w:lang w:eastAsia="en-IN"/>
        </w:rPr>
        <w:t>.</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2056E9D" wp14:editId="55716EED">
            <wp:extent cx="4785775" cy="5921253"/>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4785775" cy="5921253"/>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2" w:name="_Toc18645914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28</w:t>
      </w:r>
      <w:r w:rsidRPr="00F50E17">
        <w:rPr>
          <w:rFonts w:cs="Times New Roman"/>
          <w:noProof/>
          <w:color w:val="auto"/>
        </w:rPr>
        <w:fldChar w:fldCharType="end"/>
      </w:r>
      <w:r w:rsidRPr="00F50E17">
        <w:rPr>
          <w:rFonts w:cs="Times New Roman"/>
          <w:color w:val="auto"/>
        </w:rPr>
        <w:t xml:space="preserve"> Dashboard 2: Product Preferences and Purchase Frequency</w:t>
      </w:r>
      <w:bookmarkEnd w:id="82"/>
    </w:p>
    <w:p w:rsidR="00096F09" w:rsidRPr="00F50E17" w:rsidRDefault="00096F09" w:rsidP="00096F09">
      <w:pPr>
        <w:rPr>
          <w:rFonts w:ascii="Times New Roman" w:hAnsi="Times New Roman" w:cs="Times New Roman"/>
          <w:bCs/>
          <w:lang w:eastAsia="en-IN"/>
        </w:rPr>
      </w:pPr>
      <w:r w:rsidRPr="009E7011">
        <w:rPr>
          <w:rFonts w:ascii="Times New Roman" w:hAnsi="Times New Roman" w:cs="Times New Roman"/>
          <w:bCs/>
          <w:sz w:val="24"/>
          <w:szCs w:val="24"/>
          <w:lang w:eastAsia="en-IN"/>
        </w:rPr>
        <w:t>Dashboard 3 (Figure 29) presents sales trends over time and demographic insights. A decline in purchases and revenue in 2023 signals the need for re-engagement strategies. The demographic charts reveal a dominant customer base aged 15 to 65, with a significant drop in engagement after 65. This suggests the importance of targeting younger and middle-aged demographics while also considering strategies for engaging older customers. The gender distribution is nearly equal, indicating the need for gender-neutral marketing approaches</w:t>
      </w:r>
      <w:r w:rsidRPr="00F50E17">
        <w:rPr>
          <w:rFonts w:ascii="Times New Roman" w:hAnsi="Times New Roman" w:cs="Times New Roman"/>
          <w:bCs/>
          <w:lang w:eastAsia="en-IN"/>
        </w:rPr>
        <w:t>.</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BB95788" wp14:editId="105FE9A8">
            <wp:extent cx="4823878" cy="604318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4823878" cy="6043184"/>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3" w:name="_Toc18645914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29</w:t>
      </w:r>
      <w:r w:rsidRPr="00F50E17">
        <w:rPr>
          <w:rFonts w:cs="Times New Roman"/>
          <w:noProof/>
          <w:color w:val="auto"/>
        </w:rPr>
        <w:fldChar w:fldCharType="end"/>
      </w:r>
      <w:r w:rsidRPr="00F50E17">
        <w:rPr>
          <w:rFonts w:cs="Times New Roman"/>
          <w:color w:val="auto"/>
        </w:rPr>
        <w:t xml:space="preserve"> Dashboard 3: Sales Trends and Customer Demographics</w:t>
      </w:r>
      <w:bookmarkEnd w:id="83"/>
    </w:p>
    <w:p w:rsidR="00096F09" w:rsidRPr="009E7011" w:rsidRDefault="00096F09" w:rsidP="00096F09">
      <w:pPr>
        <w:rPr>
          <w:rFonts w:ascii="Times New Roman" w:hAnsi="Times New Roman" w:cs="Times New Roman"/>
          <w:bCs/>
          <w:sz w:val="24"/>
          <w:szCs w:val="24"/>
          <w:lang w:eastAsia="en-IN"/>
        </w:rPr>
      </w:pPr>
      <w:r w:rsidRPr="009E7011">
        <w:rPr>
          <w:rFonts w:ascii="Times New Roman" w:hAnsi="Times New Roman" w:cs="Times New Roman"/>
          <w:bCs/>
          <w:sz w:val="24"/>
          <w:szCs w:val="24"/>
          <w:lang w:eastAsia="en-IN"/>
        </w:rPr>
        <w:t>Dashboard 4 (Figure 30) shows payment preferences over time, revealing a decline in credit card usage in 2023. This highlights the need for diversified payment options. The product preferences by age group chart further suggests that targeting younger consumers could be beneficial, as they exhibit higher purchase activity.</w:t>
      </w:r>
    </w:p>
    <w:p w:rsidR="00096F09" w:rsidRPr="009E7011" w:rsidRDefault="00096F09" w:rsidP="00096F09">
      <w:pPr>
        <w:rPr>
          <w:rFonts w:ascii="Times New Roman" w:hAnsi="Times New Roman" w:cs="Times New Roman"/>
          <w:bCs/>
          <w:sz w:val="24"/>
          <w:szCs w:val="24"/>
          <w:lang w:eastAsia="en-IN"/>
        </w:rPr>
      </w:pP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4A937F36" wp14:editId="178428C4">
            <wp:extent cx="4861981" cy="602032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4861981" cy="6020322"/>
                    </a:xfrm>
                    <a:prstGeom prst="rect">
                      <a:avLst/>
                    </a:prstGeom>
                  </pic:spPr>
                </pic:pic>
              </a:graphicData>
            </a:graphic>
          </wp:inline>
        </w:drawing>
      </w:r>
    </w:p>
    <w:p w:rsidR="00096F09" w:rsidRPr="00F50E17" w:rsidRDefault="00096F09" w:rsidP="00096F09">
      <w:pPr>
        <w:pStyle w:val="Caption"/>
        <w:jc w:val="center"/>
        <w:rPr>
          <w:rFonts w:cs="Times New Roman"/>
          <w:bCs/>
          <w:color w:val="auto"/>
          <w:lang w:eastAsia="en-IN"/>
        </w:rPr>
      </w:pPr>
      <w:bookmarkStart w:id="84" w:name="_Toc18645914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30</w:t>
      </w:r>
      <w:r w:rsidRPr="00F50E17">
        <w:rPr>
          <w:rFonts w:cs="Times New Roman"/>
          <w:noProof/>
          <w:color w:val="auto"/>
        </w:rPr>
        <w:fldChar w:fldCharType="end"/>
      </w:r>
      <w:r w:rsidRPr="00F50E17">
        <w:rPr>
          <w:rFonts w:cs="Times New Roman"/>
          <w:color w:val="auto"/>
        </w:rPr>
        <w:t xml:space="preserve"> Dashboard 4: Payment Methods and Age-Based Analysis</w:t>
      </w:r>
      <w:bookmarkEnd w:id="84"/>
    </w:p>
    <w:p w:rsidR="00096F09" w:rsidRPr="009E7011" w:rsidRDefault="00096F09" w:rsidP="00096F09">
      <w:pPr>
        <w:ind w:firstLine="720"/>
        <w:rPr>
          <w:rFonts w:ascii="Times New Roman" w:hAnsi="Times New Roman" w:cs="Times New Roman"/>
          <w:sz w:val="24"/>
          <w:szCs w:val="24"/>
          <w:lang w:eastAsia="en-IN"/>
        </w:rPr>
      </w:pPr>
      <w:r w:rsidRPr="009E7011">
        <w:rPr>
          <w:rFonts w:ascii="Times New Roman" w:hAnsi="Times New Roman" w:cs="Times New Roman"/>
          <w:sz w:val="24"/>
          <w:szCs w:val="24"/>
          <w:lang w:eastAsia="en-IN"/>
        </w:rPr>
        <w:t>These dashboards collectively offer valuable insights into customer segmentation, purchasing habits, and demographic patterns. The detailed breakdown and implications of each visualization are discussed in the next chapter, where their role in shaping e-commerce personalization strategies is thoroughly analyzed.</w:t>
      </w:r>
    </w:p>
    <w:p w:rsidR="00096F09" w:rsidRPr="009E7011" w:rsidRDefault="00096F09" w:rsidP="00096F09">
      <w:pPr>
        <w:rPr>
          <w:rFonts w:ascii="Times New Roman" w:hAnsi="Times New Roman" w:cs="Times New Roman"/>
          <w:b/>
          <w:sz w:val="24"/>
          <w:szCs w:val="24"/>
          <w:lang w:eastAsia="en-IN"/>
        </w:rPr>
      </w:pPr>
      <w:r w:rsidRPr="009E7011">
        <w:rPr>
          <w:rFonts w:ascii="Times New Roman" w:hAnsi="Times New Roman" w:cs="Times New Roman"/>
          <w:b/>
          <w:sz w:val="24"/>
          <w:szCs w:val="24"/>
          <w:lang w:eastAsia="en-IN"/>
        </w:rPr>
        <w:t>Conclusion</w:t>
      </w:r>
    </w:p>
    <w:p w:rsidR="00096F09" w:rsidRPr="009E7011" w:rsidRDefault="00096F09" w:rsidP="00096F09">
      <w:pPr>
        <w:rPr>
          <w:rFonts w:ascii="Times New Roman" w:hAnsi="Times New Roman" w:cs="Times New Roman"/>
          <w:sz w:val="24"/>
          <w:szCs w:val="24"/>
          <w:lang w:eastAsia="en-IN"/>
        </w:rPr>
      </w:pPr>
      <w:r w:rsidRPr="009E7011">
        <w:rPr>
          <w:rFonts w:ascii="Times New Roman" w:hAnsi="Times New Roman" w:cs="Times New Roman"/>
          <w:sz w:val="24"/>
          <w:szCs w:val="24"/>
          <w:lang w:eastAsia="en-IN"/>
        </w:rPr>
        <w:t xml:space="preserve">The design and analysis of this e-commerce customer data project successfully demonstrated how data mining and machine learning techniques can enhance personalization strategies. The dataset was optimized for model performance by pre-processing steps, including handling missing values, normalizing data, and discretizing continuous variables. The comparison of </w:t>
      </w:r>
      <w:r w:rsidRPr="009E7011">
        <w:rPr>
          <w:rFonts w:ascii="Times New Roman" w:hAnsi="Times New Roman" w:cs="Times New Roman"/>
          <w:sz w:val="24"/>
          <w:szCs w:val="24"/>
          <w:lang w:eastAsia="en-IN"/>
        </w:rPr>
        <w:lastRenderedPageBreak/>
        <w:t>traditional models like J48 and more advanced models like MLP revealed that the latter provided superior churn prediction</w:t>
      </w:r>
      <w:r w:rsidRPr="00F50E17">
        <w:rPr>
          <w:rFonts w:ascii="Times New Roman" w:hAnsi="Times New Roman" w:cs="Times New Roman"/>
          <w:lang w:eastAsia="en-IN"/>
        </w:rPr>
        <w:t xml:space="preserve"> </w:t>
      </w:r>
      <w:r w:rsidRPr="009E7011">
        <w:rPr>
          <w:rFonts w:ascii="Times New Roman" w:hAnsi="Times New Roman" w:cs="Times New Roman"/>
          <w:sz w:val="24"/>
          <w:szCs w:val="24"/>
          <w:lang w:eastAsia="en-IN"/>
        </w:rPr>
        <w:t>capabilities. DBSCAN excelled in customer segmentation, especially in noise and irregularly shaped clusters. Tableau visualizations offered further insights into customer behavior, allowing for the development of targeted marketing strategies based on customer segmentation and demographic analysis. The project highlights the value of using advanced machine learning algorithms and data visualization tools in crafting personalized marketing campaigns that effectively address customer needs and preferences, contributing to greater customer engagement and retention in the e-commerce sector. The next chapter discuss in detail on the data analysis part.</w:t>
      </w:r>
    </w:p>
    <w:p w:rsidR="00096F09" w:rsidRPr="009E7011" w:rsidRDefault="00096F09" w:rsidP="00096F09">
      <w:pPr>
        <w:rPr>
          <w:rFonts w:ascii="Times New Roman" w:hAnsi="Times New Roman" w:cs="Times New Roman"/>
          <w:sz w:val="24"/>
          <w:szCs w:val="24"/>
          <w:lang w:eastAsia="en-IN"/>
        </w:rPr>
      </w:pPr>
    </w:p>
    <w:p w:rsidR="00096F09" w:rsidRPr="009E7011" w:rsidRDefault="00096F09" w:rsidP="00096F09">
      <w:pPr>
        <w:rPr>
          <w:rFonts w:ascii="Times New Roman" w:hAnsi="Times New Roman" w:cs="Times New Roman"/>
          <w:sz w:val="24"/>
          <w:szCs w:val="24"/>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Default="00096F09"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lang w:eastAsia="en-IN"/>
        </w:rPr>
      </w:pPr>
      <w:bookmarkStart w:id="85" w:name="_Toc186669104"/>
      <w:r w:rsidRPr="00F50E17">
        <w:rPr>
          <w:rFonts w:cs="Times New Roman"/>
          <w:lang w:eastAsia="en-IN"/>
        </w:rPr>
        <w:lastRenderedPageBreak/>
        <w:t>CHAPTER 6- RESULTS AND DISCUSSION</w:t>
      </w:r>
      <w:bookmarkEnd w:id="85"/>
    </w:p>
    <w:p w:rsidR="00096F09" w:rsidRPr="00F50E17" w:rsidRDefault="00096F09" w:rsidP="00096F09">
      <w:pPr>
        <w:pStyle w:val="Heading2"/>
        <w:rPr>
          <w:rFonts w:cs="Times New Roman"/>
          <w:lang w:eastAsia="en-IN"/>
        </w:rPr>
      </w:pPr>
      <w:bookmarkStart w:id="86" w:name="_Toc186669105"/>
      <w:r w:rsidRPr="00F50E17">
        <w:rPr>
          <w:rFonts w:cs="Times New Roman"/>
          <w:lang w:eastAsia="en-IN"/>
        </w:rPr>
        <w:t>6.1. Introduction</w:t>
      </w:r>
      <w:bookmarkEnd w:id="86"/>
    </w:p>
    <w:p w:rsidR="00096F09" w:rsidRPr="009E7011" w:rsidRDefault="00096F09" w:rsidP="00096F09">
      <w:pPr>
        <w:ind w:firstLine="720"/>
        <w:rPr>
          <w:rFonts w:ascii="Times New Roman" w:hAnsi="Times New Roman" w:cs="Times New Roman"/>
          <w:sz w:val="24"/>
          <w:szCs w:val="24"/>
        </w:rPr>
      </w:pPr>
      <w:r w:rsidRPr="009E7011">
        <w:rPr>
          <w:rFonts w:ascii="Times New Roman" w:hAnsi="Times New Roman" w:cs="Times New Roman"/>
          <w:sz w:val="24"/>
          <w:szCs w:val="24"/>
        </w:rPr>
        <w:t>The digital landscape of e-commerce has undergone significant transformations driven by the adoption of data mining techniques. As competition intensifies, the ability to deliver highly personalized customer experiences has become paramount. This chapter thoroughly analyzes the results obtained by applying traditional and advanced data mining techniques: classification (J48 and Multilayer Perceptron) and clustering (K-Means and DBSCAN). The discussion integrates findings from the pre-processing stage to visualization, using Tableau to generate actionable insights. By addressing each research objective and question, this section highlights the efficacy of various algorithms in enhancing personalization strategies in the e-commerce sector.</w:t>
      </w:r>
    </w:p>
    <w:p w:rsidR="00096F09" w:rsidRPr="00F50E17" w:rsidRDefault="00096F09" w:rsidP="00096F09">
      <w:pPr>
        <w:pStyle w:val="Heading2"/>
        <w:rPr>
          <w:rFonts w:cs="Times New Roman"/>
        </w:rPr>
      </w:pPr>
      <w:bookmarkStart w:id="87" w:name="_Toc186669106"/>
      <w:r w:rsidRPr="00F50E17">
        <w:rPr>
          <w:rFonts w:cs="Times New Roman"/>
        </w:rPr>
        <w:t>6.2 Presentation of Results</w:t>
      </w:r>
      <w:bookmarkEnd w:id="87"/>
    </w:p>
    <w:p w:rsidR="00096F09" w:rsidRPr="00F50E17" w:rsidRDefault="00096F09" w:rsidP="00096F09">
      <w:pPr>
        <w:pStyle w:val="Heading3"/>
        <w:rPr>
          <w:color w:val="auto"/>
        </w:rPr>
      </w:pPr>
      <w:bookmarkStart w:id="88" w:name="_Toc186669107"/>
      <w:r w:rsidRPr="00F50E17">
        <w:rPr>
          <w:color w:val="auto"/>
        </w:rPr>
        <w:t>6.2.1 Pre-processing and Data Preparation</w:t>
      </w:r>
      <w:bookmarkEnd w:id="88"/>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foundation of practical data mining lies in data pre-processing, a crucial step that ensures the quality and integrity of the dataset. This study's pre-processing phase involved handling missing values, normalizing data, and ensuring feature consistency. The WEKA pre-processing in Figure 31 shows that missing data points were replaced with mean and mode values to maintain statistical balance. But this dataset doesn’t contain missing values. Discretization was applied to convert continuous numerical attributes into categorical bins, facilitating better classification and clustering.</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441C9B21" wp14:editId="1878161C">
            <wp:extent cx="5690730" cy="3045125"/>
            <wp:effectExtent l="0" t="0" r="5715"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43">
                      <a:extLst>
                        <a:ext uri="{28A0092B-C50C-407E-A947-70E740481C1C}">
                          <a14:useLocalDpi xmlns:a14="http://schemas.microsoft.com/office/drawing/2010/main" val="0"/>
                        </a:ext>
                      </a:extLst>
                    </a:blip>
                    <a:srcRect b="4738"/>
                    <a:stretch/>
                  </pic:blipFill>
                  <pic:spPr bwMode="auto">
                    <a:xfrm>
                      <a:off x="0" y="0"/>
                      <a:ext cx="5744196" cy="3073735"/>
                    </a:xfrm>
                    <a:prstGeom prst="rect">
                      <a:avLst/>
                    </a:prstGeom>
                    <a:noFill/>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89" w:name="_Toc18645914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31</w:t>
      </w:r>
      <w:r w:rsidRPr="00F50E17">
        <w:rPr>
          <w:rFonts w:cs="Times New Roman"/>
          <w:color w:val="auto"/>
        </w:rPr>
        <w:fldChar w:fldCharType="end"/>
      </w:r>
      <w:r w:rsidRPr="00F50E17">
        <w:rPr>
          <w:rFonts w:cs="Times New Roman"/>
          <w:color w:val="auto"/>
        </w:rPr>
        <w:t xml:space="preserve"> Pre-processing results in Weka</w:t>
      </w:r>
      <w:bookmarkEnd w:id="89"/>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dataset contained 250,000 instances and 13 attributes, including customer demographics, purchase history, and churn indicators. The pre-processing phase revealed a churn rate of approximately 20%, underscoring the importance of developing predictive models to identify at-</w:t>
      </w:r>
      <w:r w:rsidRPr="009E7011">
        <w:rPr>
          <w:rFonts w:ascii="Times New Roman" w:hAnsi="Times New Roman" w:cs="Times New Roman"/>
          <w:sz w:val="24"/>
          <w:szCs w:val="24"/>
        </w:rPr>
        <w:lastRenderedPageBreak/>
        <w:t xml:space="preserve">risk customers. Key customer segmentation and classification determinants were attributes such as 'Total Purchase Amount', 'Product Category', and 'Purchase Frequency'. </w:t>
      </w:r>
    </w:p>
    <w:p w:rsidR="00096F09" w:rsidRPr="00F50E17" w:rsidRDefault="00096F09" w:rsidP="00096F09">
      <w:pPr>
        <w:pStyle w:val="Heading3"/>
        <w:rPr>
          <w:color w:val="auto"/>
        </w:rPr>
      </w:pPr>
      <w:bookmarkStart w:id="90" w:name="_Toc186669108"/>
      <w:r w:rsidRPr="00F50E17">
        <w:rPr>
          <w:color w:val="auto"/>
        </w:rPr>
        <w:t>6.2.2 Classification Results</w:t>
      </w:r>
      <w:bookmarkEnd w:id="90"/>
      <w:r w:rsidRPr="00F50E17">
        <w:rPr>
          <w:color w:val="auto"/>
        </w:rPr>
        <w:t xml:space="preserve">  </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J48 Decision Tree Classifier</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J48 classifier, a traditional and widely used decision tree algorithm, was employed to classify e-commerce customer data into various purchasing behavior categories. The results of this classification provide critical insights into how well traditional techniques perform in predicting customer segmentation, churn, and purchase patterns.</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J48 classifier demonstrated an accuracy rate of 96.81%, indicating its strong predictive capability when applied to the dataset. The Kappa statistic of 0.9647 reinforces the model's reliability, suggesting a high level of agreement between the predicted and actual classifications. Kappa values approaching 1.0 represent near-perfect agreement, underscoring the robustness of J48 in handling large and complex datasets.</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 xml:space="preserve">Out of a total of 250,000 instances, the classifier successfully correctly classified 242,049 data points, with 7,951 cases misclassified. This misclassification rate, while minimal, highlights certain complexities or overlaps in the data where traditional decision trees may struggle to delineate boundaries between customer segments. </w:t>
      </w:r>
    </w:p>
    <w:p w:rsidR="00096F09" w:rsidRPr="00F50E17" w:rsidRDefault="00096F09" w:rsidP="00096F09">
      <w:pPr>
        <w:pStyle w:val="Caption"/>
        <w:keepNext/>
        <w:jc w:val="center"/>
        <w:rPr>
          <w:rFonts w:cs="Times New Roman"/>
          <w:color w:val="auto"/>
        </w:rPr>
      </w:pPr>
      <w:bookmarkStart w:id="91" w:name="_Toc186454739"/>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2</w:t>
      </w:r>
      <w:r w:rsidRPr="00F50E17">
        <w:rPr>
          <w:rFonts w:cs="Times New Roman"/>
          <w:noProof/>
          <w:color w:val="auto"/>
        </w:rPr>
        <w:fldChar w:fldCharType="end"/>
      </w:r>
      <w:r w:rsidRPr="00F50E17">
        <w:rPr>
          <w:rFonts w:cs="Times New Roman"/>
          <w:color w:val="auto"/>
        </w:rPr>
        <w:t xml:space="preserve"> Performance Metrics for J48 Classifier on E-Commerce Customer Data</w:t>
      </w:r>
      <w:bookmarkEnd w:id="91"/>
    </w:p>
    <w:tbl>
      <w:tblPr>
        <w:tblW w:w="5000" w:type="pct"/>
        <w:tblLook w:val="04A0" w:firstRow="1" w:lastRow="0" w:firstColumn="1" w:lastColumn="0" w:noHBand="0" w:noVBand="1"/>
      </w:tblPr>
      <w:tblGrid>
        <w:gridCol w:w="7160"/>
        <w:gridCol w:w="2200"/>
      </w:tblGrid>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b/>
                <w:bCs/>
                <w:lang w:eastAsia="en-IN"/>
              </w:rPr>
            </w:pPr>
            <w:r w:rsidRPr="00F50E17">
              <w:rPr>
                <w:rFonts w:ascii="Times New Roman" w:hAnsi="Times New Roman" w:cs="Times New Roman"/>
                <w:b/>
                <w:bCs/>
                <w:lang w:eastAsia="en-IN"/>
              </w:rPr>
              <w:t>Metric</w:t>
            </w:r>
          </w:p>
        </w:tc>
        <w:tc>
          <w:tcPr>
            <w:tcW w:w="1175" w:type="pct"/>
            <w:vAlign w:val="center"/>
            <w:hideMark/>
          </w:tcPr>
          <w:p w:rsidR="00096F09" w:rsidRPr="00F50E17" w:rsidRDefault="00096F09" w:rsidP="00096F09">
            <w:pPr>
              <w:jc w:val="center"/>
              <w:rPr>
                <w:rFonts w:ascii="Times New Roman" w:hAnsi="Times New Roman" w:cs="Times New Roman"/>
                <w:b/>
                <w:bCs/>
                <w:lang w:eastAsia="en-IN"/>
              </w:rPr>
            </w:pPr>
            <w:r w:rsidRPr="00F50E17">
              <w:rPr>
                <w:rFonts w:ascii="Times New Roman" w:hAnsi="Times New Roman" w:cs="Times New Roman"/>
                <w:b/>
                <w:bCs/>
                <w:lang w:eastAsia="en-IN"/>
              </w:rPr>
              <w:t>Value</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Correctly Classified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242,049</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Incorrectly Classified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7,951</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Kappa Statistic</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0.9647</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Mean Absolute Error</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0.0064</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Root Mean Squared Error</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0.0651</w:t>
            </w:r>
          </w:p>
        </w:tc>
      </w:tr>
      <w:tr w:rsidR="00096F09" w:rsidRPr="00F50E17" w:rsidTr="00096F09">
        <w:tc>
          <w:tcPr>
            <w:tcW w:w="382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Total Number of Instances</w:t>
            </w:r>
          </w:p>
        </w:tc>
        <w:tc>
          <w:tcPr>
            <w:tcW w:w="1175" w:type="pct"/>
            <w:vAlign w:val="center"/>
            <w:hideMark/>
          </w:tcPr>
          <w:p w:rsidR="00096F09" w:rsidRPr="00F50E17" w:rsidRDefault="00096F09" w:rsidP="00096F09">
            <w:pPr>
              <w:jc w:val="center"/>
              <w:rPr>
                <w:rFonts w:ascii="Times New Roman" w:hAnsi="Times New Roman" w:cs="Times New Roman"/>
                <w:lang w:eastAsia="en-IN"/>
              </w:rPr>
            </w:pPr>
            <w:r w:rsidRPr="00F50E17">
              <w:rPr>
                <w:rFonts w:ascii="Times New Roman" w:hAnsi="Times New Roman" w:cs="Times New Roman"/>
                <w:lang w:eastAsia="en-IN"/>
              </w:rPr>
              <w:t>250,000</w:t>
            </w:r>
          </w:p>
        </w:tc>
      </w:tr>
    </w:tbl>
    <w:p w:rsidR="00096F09" w:rsidRPr="00F50E17" w:rsidRDefault="00096F09" w:rsidP="00096F09">
      <w:pPr>
        <w:rPr>
          <w:rFonts w:ascii="Times New Roman" w:hAnsi="Times New Roman" w:cs="Times New Roman"/>
        </w:rPr>
      </w:pP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 xml:space="preserve">The classification model created </w:t>
      </w:r>
      <w:r w:rsidRPr="009E7011">
        <w:rPr>
          <w:rFonts w:ascii="Times New Roman" w:hAnsi="Times New Roman" w:cs="Times New Roman"/>
          <w:bCs/>
          <w:sz w:val="24"/>
          <w:szCs w:val="24"/>
        </w:rPr>
        <w:t>85,014 leaves</w:t>
      </w:r>
      <w:r w:rsidRPr="009E7011">
        <w:rPr>
          <w:rFonts w:ascii="Times New Roman" w:hAnsi="Times New Roman" w:cs="Times New Roman"/>
          <w:sz w:val="24"/>
          <w:szCs w:val="24"/>
        </w:rPr>
        <w:t xml:space="preserve"> and a </w:t>
      </w:r>
      <w:r w:rsidRPr="009E7011">
        <w:rPr>
          <w:rFonts w:ascii="Times New Roman" w:hAnsi="Times New Roman" w:cs="Times New Roman"/>
          <w:bCs/>
          <w:sz w:val="24"/>
          <w:szCs w:val="24"/>
        </w:rPr>
        <w:t>tree size of 90,995</w:t>
      </w:r>
      <w:r w:rsidRPr="009E7011">
        <w:rPr>
          <w:rFonts w:ascii="Times New Roman" w:hAnsi="Times New Roman" w:cs="Times New Roman"/>
          <w:sz w:val="24"/>
          <w:szCs w:val="24"/>
        </w:rPr>
        <w:t>, indicating the granular structure and complexity of the resulting decision tree. These figures highlight the ability of the J48 algorithm to capture intricate relationships within the data, allowing for detailed segmentation and precise classification. The large number of leaves suggests that the model can classify customers into particular subgroups, which may enhance the personalization strategies of e-commerce platforms.</w:t>
      </w:r>
    </w:p>
    <w:p w:rsidR="00096F09" w:rsidRPr="009E7011" w:rsidRDefault="00096F09" w:rsidP="00096F09">
      <w:pPr>
        <w:rPr>
          <w:rFonts w:ascii="Times New Roman" w:hAnsi="Times New Roman" w:cs="Times New Roman"/>
          <w:b/>
          <w:bCs/>
          <w:sz w:val="26"/>
          <w:szCs w:val="26"/>
        </w:rPr>
      </w:pPr>
      <w:r w:rsidRPr="009E7011">
        <w:rPr>
          <w:rFonts w:ascii="Times New Roman" w:hAnsi="Times New Roman" w:cs="Times New Roman"/>
          <w:b/>
          <w:bCs/>
          <w:sz w:val="26"/>
          <w:szCs w:val="26"/>
        </w:rPr>
        <w:t>Confusion Matrix and Class Performance</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confusion matrix generated during the classification process reveals how instances of each class were distributed across the predicted categories. A detailed matrix breakdown shows that most classifications were correct, with high precision and recall values across nearly all classes.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1F4F0D6" wp14:editId="3CC81237">
            <wp:extent cx="5731510" cy="157607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576070"/>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92" w:name="_Toc186459144"/>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32</w:t>
      </w:r>
      <w:r w:rsidRPr="00F50E17">
        <w:rPr>
          <w:rFonts w:cs="Times New Roman"/>
          <w:noProof/>
          <w:color w:val="auto"/>
        </w:rPr>
        <w:fldChar w:fldCharType="end"/>
      </w:r>
      <w:r w:rsidRPr="00F50E17">
        <w:rPr>
          <w:rFonts w:cs="Times New Roman"/>
          <w:color w:val="auto"/>
        </w:rPr>
        <w:t xml:space="preserve"> J48 confusion matrix</w:t>
      </w:r>
      <w:bookmarkEnd w:id="92"/>
    </w:p>
    <w:p w:rsidR="00096F09" w:rsidRPr="009E7011" w:rsidRDefault="00096F09" w:rsidP="00096F09">
      <w:pPr>
        <w:rPr>
          <w:rFonts w:ascii="Times New Roman" w:hAnsi="Times New Roman" w:cs="Times New Roman"/>
          <w:sz w:val="24"/>
          <w:szCs w:val="24"/>
        </w:rPr>
      </w:pPr>
      <w:r w:rsidRPr="00F50E17">
        <w:rPr>
          <w:rFonts w:ascii="Times New Roman" w:hAnsi="Times New Roman" w:cs="Times New Roman"/>
          <w:b/>
          <w:bCs/>
        </w:rPr>
        <w:t>Precision, Recall, and F1-Score</w:t>
      </w:r>
      <w:r w:rsidR="009E7011">
        <w:rPr>
          <w:rFonts w:ascii="Times New Roman" w:hAnsi="Times New Roman" w:cs="Times New Roman"/>
        </w:rPr>
        <w:t xml:space="preserve"> – </w:t>
      </w:r>
      <w:r w:rsidR="009E7011" w:rsidRPr="009E7011">
        <w:rPr>
          <w:rFonts w:ascii="Times New Roman" w:hAnsi="Times New Roman" w:cs="Times New Roman"/>
          <w:sz w:val="24"/>
          <w:szCs w:val="24"/>
        </w:rPr>
        <w:t>T</w:t>
      </w:r>
      <w:r w:rsidRPr="009E7011">
        <w:rPr>
          <w:rFonts w:ascii="Times New Roman" w:hAnsi="Times New Roman" w:cs="Times New Roman"/>
          <w:sz w:val="24"/>
          <w:szCs w:val="24"/>
        </w:rPr>
        <w:t>he three key performance indicators for classification models demonstrated consistently high values:</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Precision:</w:t>
      </w:r>
      <w:r w:rsidRPr="009E7011">
        <w:rPr>
          <w:rFonts w:ascii="Times New Roman" w:hAnsi="Times New Roman" w:cs="Times New Roman"/>
          <w:sz w:val="24"/>
          <w:szCs w:val="24"/>
        </w:rPr>
        <w:t xml:space="preserve"> 0.94 to 0.97 across all classes</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Recall:</w:t>
      </w:r>
      <w:r w:rsidRPr="009E7011">
        <w:rPr>
          <w:rFonts w:ascii="Times New Roman" w:hAnsi="Times New Roman" w:cs="Times New Roman"/>
          <w:sz w:val="24"/>
          <w:szCs w:val="24"/>
        </w:rPr>
        <w:t xml:space="preserve"> 0.94 to 0.97</w:t>
      </w:r>
    </w:p>
    <w:p w:rsidR="00096F09" w:rsidRPr="009E7011" w:rsidRDefault="00096F09" w:rsidP="00096F09">
      <w:pPr>
        <w:numPr>
          <w:ilvl w:val="0"/>
          <w:numId w:val="11"/>
        </w:numPr>
        <w:spacing w:line="360" w:lineRule="auto"/>
        <w:jc w:val="both"/>
        <w:rPr>
          <w:rFonts w:ascii="Times New Roman" w:hAnsi="Times New Roman" w:cs="Times New Roman"/>
          <w:sz w:val="24"/>
          <w:szCs w:val="24"/>
        </w:rPr>
      </w:pPr>
      <w:r w:rsidRPr="009E7011">
        <w:rPr>
          <w:rFonts w:ascii="Times New Roman" w:hAnsi="Times New Roman" w:cs="Times New Roman"/>
          <w:b/>
          <w:bCs/>
          <w:sz w:val="24"/>
          <w:szCs w:val="24"/>
        </w:rPr>
        <w:t>F1-Score:</w:t>
      </w:r>
      <w:r w:rsidRPr="009E7011">
        <w:rPr>
          <w:rFonts w:ascii="Times New Roman" w:hAnsi="Times New Roman" w:cs="Times New Roman"/>
          <w:sz w:val="24"/>
          <w:szCs w:val="24"/>
        </w:rPr>
        <w:t xml:space="preserve"> Averaging 0.96</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These results indicate that the J48 model performed exceptionally well in accurately predicting customer behavior and minimizing false positives and negatives in Figure 32.</w:t>
      </w:r>
    </w:p>
    <w:p w:rsidR="00096F09" w:rsidRPr="00F50E17" w:rsidRDefault="00096F09" w:rsidP="00096F09">
      <w:pPr>
        <w:rPr>
          <w:rFonts w:ascii="Times New Roman" w:hAnsi="Times New Roman" w:cs="Times New Roman"/>
        </w:rPr>
      </w:pPr>
      <w:r w:rsidRPr="009E7011">
        <w:rPr>
          <w:rFonts w:ascii="Times New Roman" w:hAnsi="Times New Roman" w:cs="Times New Roman"/>
          <w:sz w:val="24"/>
          <w:szCs w:val="24"/>
        </w:rPr>
        <w:t>In practical terms, the J48 classifier can accurately segment customers based on their purchasing patterns. It allows e-commerce platforms to target specific segments with tailored marketing campaigns, personalized recommendations, and customer engagement strategies</w:t>
      </w:r>
      <w:r w:rsidRPr="00F50E17">
        <w:rPr>
          <w:rFonts w:ascii="Times New Roman" w:hAnsi="Times New Roman" w:cs="Times New Roman"/>
        </w:rPr>
        <w:t>.</w:t>
      </w:r>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Multilayer Perceptron (MLP) Classifier</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Multilayer Perceptron (MLP) classifier demonstrated exceptional performance, achieving 100% accuracy in classifying customer data across 175 instances. This result highlights the neural network’s capability to model complex, non-linear relationships between customer attributes and purchasing behavior. MLP's strength lies in its ability to capture intricate interactions across multiple features, contributing to its flawless performance in this dataset.</w:t>
      </w:r>
    </w:p>
    <w:p w:rsidR="00096F09" w:rsidRPr="009E7011" w:rsidRDefault="00096F09" w:rsidP="00096F09">
      <w:pPr>
        <w:rPr>
          <w:rFonts w:ascii="Times New Roman" w:hAnsi="Times New Roman" w:cs="Times New Roman"/>
          <w:sz w:val="24"/>
          <w:szCs w:val="24"/>
        </w:rPr>
      </w:pPr>
      <w:r w:rsidRPr="009E7011">
        <w:rPr>
          <w:rFonts w:ascii="Times New Roman" w:hAnsi="Times New Roman" w:cs="Times New Roman"/>
          <w:sz w:val="24"/>
          <w:szCs w:val="24"/>
        </w:rPr>
        <w:t>The classifier achieved perfect classification and reported a Kappa statistic 1.000, indicating total agreement between predicted and actual labels. This level of accuracy reflects the model's robustness in distinguishing between customer segments and predicting their satisfaction levels with absolute precision.</w:t>
      </w:r>
    </w:p>
    <w:p w:rsidR="00096F09" w:rsidRPr="00F50E17" w:rsidRDefault="00096F09" w:rsidP="00096F09">
      <w:pPr>
        <w:pStyle w:val="Caption"/>
        <w:keepNext/>
        <w:jc w:val="center"/>
        <w:rPr>
          <w:rFonts w:cs="Times New Roman"/>
          <w:color w:val="auto"/>
        </w:rPr>
      </w:pPr>
      <w:bookmarkStart w:id="93" w:name="_Toc186454740"/>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3</w:t>
      </w:r>
      <w:r w:rsidRPr="00F50E17">
        <w:rPr>
          <w:rFonts w:cs="Times New Roman"/>
          <w:noProof/>
          <w:color w:val="auto"/>
        </w:rPr>
        <w:fldChar w:fldCharType="end"/>
      </w:r>
      <w:r w:rsidRPr="00F50E17">
        <w:rPr>
          <w:rFonts w:cs="Times New Roman"/>
          <w:color w:val="auto"/>
        </w:rPr>
        <w:t xml:space="preserve"> Performance Metrics for MLP on E-Commerce Customer Data</w:t>
      </w:r>
      <w:bookmarkEnd w:id="93"/>
    </w:p>
    <w:tbl>
      <w:tblPr>
        <w:tblW w:w="5000" w:type="pct"/>
        <w:tblLook w:val="04A0" w:firstRow="1" w:lastRow="0" w:firstColumn="1" w:lastColumn="0" w:noHBand="0" w:noVBand="1"/>
      </w:tblPr>
      <w:tblGrid>
        <w:gridCol w:w="5882"/>
        <w:gridCol w:w="3478"/>
      </w:tblGrid>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Value</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Correctly Classified Instances</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175</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Incorrectly Classified Instances</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Kappa Statistic</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1.000</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Mean Absolute Error (MAE)</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0.0037</w:t>
            </w:r>
          </w:p>
        </w:tc>
      </w:tr>
      <w:tr w:rsidR="00096F09" w:rsidRPr="00F50E17" w:rsidTr="00096F09">
        <w:tc>
          <w:tcPr>
            <w:tcW w:w="314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Cs/>
                <w:szCs w:val="24"/>
                <w:lang w:eastAsia="en-IN"/>
              </w:rPr>
              <w:t>Root Mean Squared Error (RMSE)</w:t>
            </w:r>
          </w:p>
        </w:tc>
        <w:tc>
          <w:tcPr>
            <w:tcW w:w="1858"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0.0046</w:t>
            </w:r>
          </w:p>
        </w:tc>
      </w:tr>
    </w:tbl>
    <w:p w:rsidR="00096F09" w:rsidRPr="00F50E17" w:rsidRDefault="00096F09" w:rsidP="00096F09">
      <w:pPr>
        <w:rPr>
          <w:rFonts w:ascii="Times New Roman" w:hAnsi="Times New Roman" w:cs="Times New Roman"/>
        </w:rPr>
      </w:pPr>
    </w:p>
    <w:p w:rsidR="00096F09" w:rsidRPr="00DA234B" w:rsidRDefault="00096F09" w:rsidP="00096F09">
      <w:pPr>
        <w:rPr>
          <w:rFonts w:ascii="Times New Roman" w:hAnsi="Times New Roman" w:cs="Times New Roman"/>
          <w:b/>
          <w:bCs/>
          <w:sz w:val="26"/>
          <w:szCs w:val="26"/>
        </w:rPr>
      </w:pPr>
      <w:r w:rsidRPr="00DA234B">
        <w:rPr>
          <w:rFonts w:ascii="Times New Roman" w:hAnsi="Times New Roman" w:cs="Times New Roman"/>
          <w:b/>
          <w:bCs/>
          <w:sz w:val="26"/>
          <w:szCs w:val="26"/>
        </w:rPr>
        <w:t>Analysis of Results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The absence of misclassifications in the confusion matrix underscores the neural network’s superior ability to model subtle differences between customer groups. This outcome suggests </w:t>
      </w:r>
      <w:r w:rsidRPr="00DA234B">
        <w:rPr>
          <w:rFonts w:ascii="Times New Roman" w:hAnsi="Times New Roman" w:cs="Times New Roman"/>
          <w:sz w:val="24"/>
          <w:szCs w:val="24"/>
        </w:rPr>
        <w:lastRenderedPageBreak/>
        <w:t>that MLP is highly effective at learning from the input features and generalizing well to new data points.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classifier’s low error rates, as reflected by a Mean Absolute Error (MAE) of 0.0037 and a Root Mean Squared Error (RMSE) of 0.0046, further reinforce the reliability of the MLP model. These minimal error values indicate that the predicted labels closely align with the actual class values, minimizing the gap between predicted and true outputs.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training time for MLP was 2.38 seconds, showcasing its computational efficiency as shown in Figure 33. This rapid processing time positions MLP as a viable solution for real-time applications where quick model deployment and updates are essential for maintaining business competitiveness.</w:t>
      </w:r>
    </w:p>
    <w:p w:rsidR="00096F09" w:rsidRPr="00DA234B" w:rsidRDefault="00096F09" w:rsidP="00096F09">
      <w:pPr>
        <w:rPr>
          <w:rFonts w:ascii="Times New Roman" w:hAnsi="Times New Roman" w:cs="Times New Roman"/>
          <w:b/>
          <w:bCs/>
          <w:sz w:val="26"/>
          <w:szCs w:val="26"/>
        </w:rPr>
      </w:pPr>
      <w:r w:rsidRPr="00DA234B">
        <w:rPr>
          <w:rFonts w:ascii="Times New Roman" w:hAnsi="Times New Roman" w:cs="Times New Roman"/>
          <w:b/>
          <w:bCs/>
          <w:sz w:val="26"/>
          <w:szCs w:val="26"/>
        </w:rPr>
        <w:t>Confusion Matrix and Class Performance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A close examination of the confusion matrix reveals a </w:t>
      </w:r>
      <w:r w:rsidRPr="00DA234B">
        <w:rPr>
          <w:rFonts w:ascii="Times New Roman" w:hAnsi="Times New Roman" w:cs="Times New Roman"/>
          <w:b/>
          <w:bCs/>
          <w:sz w:val="24"/>
          <w:szCs w:val="24"/>
        </w:rPr>
        <w:t>perfect classification rate across all customer satisfaction levels</w:t>
      </w:r>
      <w:r w:rsidRPr="00DA234B">
        <w:rPr>
          <w:rFonts w:ascii="Times New Roman" w:hAnsi="Times New Roman" w:cs="Times New Roman"/>
          <w:sz w:val="24"/>
          <w:szCs w:val="24"/>
        </w:rPr>
        <w:t>:</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Satisfied</w:t>
      </w:r>
      <w:r w:rsidRPr="00DA234B">
        <w:rPr>
          <w:rFonts w:ascii="Times New Roman" w:hAnsi="Times New Roman" w:cs="Times New Roman"/>
          <w:sz w:val="24"/>
          <w:szCs w:val="24"/>
        </w:rPr>
        <w:t xml:space="preserve"> customers were classified without error.</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Neutral</w:t>
      </w:r>
      <w:r w:rsidRPr="00DA234B">
        <w:rPr>
          <w:rFonts w:ascii="Times New Roman" w:hAnsi="Times New Roman" w:cs="Times New Roman"/>
          <w:sz w:val="24"/>
          <w:szCs w:val="24"/>
        </w:rPr>
        <w:t xml:space="preserve"> customers were also perfectly segmented.</w:t>
      </w:r>
    </w:p>
    <w:p w:rsidR="00096F09" w:rsidRPr="00DA234B" w:rsidRDefault="00096F09" w:rsidP="00096F09">
      <w:pPr>
        <w:numPr>
          <w:ilvl w:val="0"/>
          <w:numId w:val="12"/>
        </w:numPr>
        <w:spacing w:line="360" w:lineRule="auto"/>
        <w:jc w:val="both"/>
        <w:rPr>
          <w:rFonts w:ascii="Times New Roman" w:hAnsi="Times New Roman" w:cs="Times New Roman"/>
          <w:sz w:val="24"/>
          <w:szCs w:val="24"/>
        </w:rPr>
      </w:pPr>
      <w:r w:rsidRPr="00DA234B">
        <w:rPr>
          <w:rFonts w:ascii="Times New Roman" w:hAnsi="Times New Roman" w:cs="Times New Roman"/>
          <w:b/>
          <w:bCs/>
          <w:sz w:val="24"/>
          <w:szCs w:val="24"/>
        </w:rPr>
        <w:t>Unsatisfied</w:t>
      </w:r>
      <w:r w:rsidRPr="00DA234B">
        <w:rPr>
          <w:rFonts w:ascii="Times New Roman" w:hAnsi="Times New Roman" w:cs="Times New Roman"/>
          <w:sz w:val="24"/>
          <w:szCs w:val="24"/>
        </w:rPr>
        <w:t xml:space="preserve"> customers experienced zero misclassification.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This result signifies the neural network’s adaptability and effectiveness in distinguishing between subtle variations in customer behavior, which traditional classifiers, like J48, may struggle to capture.</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626FA4F7" wp14:editId="70188187">
            <wp:extent cx="5731510" cy="303530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Screenshot (155).png"/>
                    <pic:cNvPicPr/>
                  </pic:nvPicPr>
                  <pic:blipFill rotWithShape="1">
                    <a:blip r:embed="rId32">
                      <a:extLst>
                        <a:ext uri="{28A0092B-C50C-407E-A947-70E740481C1C}">
                          <a14:useLocalDpi xmlns:a14="http://schemas.microsoft.com/office/drawing/2010/main" val="0"/>
                        </a:ext>
                      </a:extLst>
                    </a:blip>
                    <a:srcRect b="5813"/>
                    <a:stretch/>
                  </pic:blipFill>
                  <pic:spPr bwMode="auto">
                    <a:xfrm>
                      <a:off x="0" y="0"/>
                      <a:ext cx="5731510" cy="30353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94" w:name="_Toc186459145"/>
      <w:r w:rsidRPr="00F50E17">
        <w:rPr>
          <w:rFonts w:cs="Times New Roman"/>
        </w:rPr>
        <w:t xml:space="preserve">Figure </w:t>
      </w:r>
      <w:r w:rsidRPr="00F50E17">
        <w:rPr>
          <w:rFonts w:cs="Times New Roman"/>
        </w:rPr>
        <w:fldChar w:fldCharType="begin"/>
      </w:r>
      <w:r w:rsidRPr="00F50E17">
        <w:rPr>
          <w:rFonts w:cs="Times New Roman"/>
        </w:rPr>
        <w:instrText xml:space="preserve"> SEQ Figure \* ARABIC </w:instrText>
      </w:r>
      <w:r w:rsidRPr="00F50E17">
        <w:rPr>
          <w:rFonts w:cs="Times New Roman"/>
        </w:rPr>
        <w:fldChar w:fldCharType="separate"/>
      </w:r>
      <w:r w:rsidRPr="00F50E17">
        <w:rPr>
          <w:rFonts w:cs="Times New Roman"/>
          <w:noProof/>
        </w:rPr>
        <w:t>33</w:t>
      </w:r>
      <w:r w:rsidRPr="00F50E17">
        <w:rPr>
          <w:rFonts w:cs="Times New Roman"/>
          <w:noProof/>
        </w:rPr>
        <w:fldChar w:fldCharType="end"/>
      </w:r>
      <w:r w:rsidRPr="00F50E17">
        <w:rPr>
          <w:rFonts w:cs="Times New Roman"/>
        </w:rPr>
        <w:t xml:space="preserve"> Results of Multi-Layer Perceptron</w:t>
      </w:r>
      <w:bookmarkEnd w:id="94"/>
    </w:p>
    <w:p w:rsidR="00096F09" w:rsidRPr="00DA234B" w:rsidRDefault="00096F09" w:rsidP="00096F09">
      <w:pPr>
        <w:rPr>
          <w:rFonts w:ascii="Times New Roman" w:eastAsia="Times New Roman" w:hAnsi="Times New Roman" w:cs="Times New Roman"/>
          <w:b/>
          <w:bCs/>
          <w:sz w:val="24"/>
          <w:szCs w:val="24"/>
          <w:lang w:eastAsia="en-IN"/>
        </w:rPr>
      </w:pPr>
      <w:r w:rsidRPr="00DA234B">
        <w:rPr>
          <w:rFonts w:ascii="Times New Roman" w:eastAsia="Times New Roman" w:hAnsi="Times New Roman" w:cs="Times New Roman"/>
          <w:b/>
          <w:bCs/>
          <w:sz w:val="24"/>
          <w:szCs w:val="24"/>
          <w:lang w:eastAsia="en-IN"/>
        </w:rPr>
        <w:t>Comparative Analysis: J48 vs. MLP</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The comparison between the J48 decision tree and the MLP classifier highlights the evolving landscape of data mining techniques, with neural networks demonstrating clear advantages in complex classification tasks.</w:t>
      </w:r>
    </w:p>
    <w:p w:rsidR="00096F09" w:rsidRPr="00F50E17" w:rsidRDefault="00096F09" w:rsidP="00096F09">
      <w:pPr>
        <w:pStyle w:val="Caption"/>
        <w:keepNext/>
        <w:jc w:val="center"/>
        <w:rPr>
          <w:rFonts w:cs="Times New Roman"/>
          <w:color w:val="auto"/>
        </w:rPr>
      </w:pPr>
      <w:bookmarkStart w:id="95" w:name="_Toc186454741"/>
      <w:r w:rsidRPr="00F50E17">
        <w:rPr>
          <w:rFonts w:cs="Times New Roman"/>
          <w:color w:val="auto"/>
        </w:rPr>
        <w:lastRenderedPageBreak/>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4</w:t>
      </w:r>
      <w:r w:rsidRPr="00F50E17">
        <w:rPr>
          <w:rFonts w:cs="Times New Roman"/>
          <w:noProof/>
          <w:color w:val="auto"/>
        </w:rPr>
        <w:fldChar w:fldCharType="end"/>
      </w:r>
      <w:r w:rsidRPr="00F50E17">
        <w:rPr>
          <w:rFonts w:cs="Times New Roman"/>
          <w:color w:val="auto"/>
        </w:rPr>
        <w:t xml:space="preserve"> Comparative Analysis for J48 and MLP on E-Commerce Customer Data</w:t>
      </w:r>
      <w:bookmarkEnd w:id="95"/>
    </w:p>
    <w:tbl>
      <w:tblPr>
        <w:tblW w:w="5000" w:type="pct"/>
        <w:jc w:val="center"/>
        <w:tblLook w:val="04A0" w:firstRow="1" w:lastRow="0" w:firstColumn="1" w:lastColumn="0" w:noHBand="0" w:noVBand="1"/>
      </w:tblPr>
      <w:tblGrid>
        <w:gridCol w:w="2840"/>
        <w:gridCol w:w="3469"/>
        <w:gridCol w:w="3051"/>
      </w:tblGrid>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J48 (Traditional)</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MLP (Advanced)</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Accuracy</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96.81%</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Kappa Statistic</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0.9647</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Precision (Avg.)</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96.9%</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Recall (Avg.)</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F1-Score</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96.8%</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100%</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RMSE</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0.0651</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0.0046</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Time to Build</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67.43 sec</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2.38 sec</w:t>
            </w:r>
          </w:p>
        </w:tc>
      </w:tr>
      <w:tr w:rsidR="00096F09" w:rsidRPr="00F50E17" w:rsidTr="00096F09">
        <w:trPr>
          <w:jc w:val="center"/>
        </w:trPr>
        <w:tc>
          <w:tcPr>
            <w:tcW w:w="1517"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Interpretability</w:t>
            </w:r>
          </w:p>
        </w:tc>
        <w:tc>
          <w:tcPr>
            <w:tcW w:w="1853"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High (Decision Tree)</w:t>
            </w:r>
          </w:p>
        </w:tc>
        <w:tc>
          <w:tcPr>
            <w:tcW w:w="16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Low (Black Box)</w:t>
            </w:r>
          </w:p>
        </w:tc>
      </w:tr>
    </w:tbl>
    <w:p w:rsidR="00096F09" w:rsidRPr="00F50E17" w:rsidRDefault="00096F09" w:rsidP="00096F09">
      <w:pPr>
        <w:rPr>
          <w:rFonts w:ascii="Times New Roman" w:eastAsia="Times New Roman" w:hAnsi="Times New Roman" w:cs="Times New Roman"/>
          <w:szCs w:val="24"/>
          <w:lang w:eastAsia="en-IN"/>
        </w:rPr>
      </w:pPr>
    </w:p>
    <w:p w:rsidR="00096F09" w:rsidRPr="00F50E17" w:rsidRDefault="00096F09" w:rsidP="00096F09">
      <w:pP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Key Takeaways from the Comparison</w:t>
      </w:r>
    </w:p>
    <w:p w:rsidR="00096F09" w:rsidRPr="00F50E17" w:rsidRDefault="00096F09" w:rsidP="00096F09">
      <w:pPr>
        <w:numPr>
          <w:ilvl w:val="0"/>
          <w:numId w:val="13"/>
        </w:numPr>
        <w:spacing w:line="360" w:lineRule="auto"/>
        <w:jc w:val="both"/>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Accuracy and Precision</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MLP outperformed J48 in accuracy, achieving perfect classification with zero misclassifications. While J48 demonstrated strong performance with 96.81% accuracy, the small margin of error suggests potential weaknesses in highly overlapping or non-linear datasets.</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Computational Efficiency</w:t>
      </w:r>
    </w:p>
    <w:p w:rsidR="00096F09" w:rsidRPr="00F50E17" w:rsidRDefault="00096F09" w:rsidP="00096F09">
      <w:pPr>
        <w:rPr>
          <w:rFonts w:ascii="Times New Roman" w:eastAsia="Times New Roman" w:hAnsi="Times New Roman" w:cs="Times New Roman"/>
          <w:szCs w:val="24"/>
          <w:lang w:eastAsia="en-IN"/>
        </w:rPr>
      </w:pPr>
      <w:r w:rsidRPr="00DA234B">
        <w:rPr>
          <w:rFonts w:ascii="Times New Roman" w:eastAsia="Times New Roman" w:hAnsi="Times New Roman" w:cs="Times New Roman"/>
          <w:sz w:val="24"/>
          <w:szCs w:val="24"/>
          <w:lang w:eastAsia="en-IN"/>
        </w:rPr>
        <w:t xml:space="preserve">MLP significantly outpaced J48 in terms of model training time. The ability to process data in </w:t>
      </w:r>
      <w:r w:rsidRPr="00DA234B">
        <w:rPr>
          <w:rFonts w:ascii="Times New Roman" w:eastAsia="Times New Roman" w:hAnsi="Times New Roman" w:cs="Times New Roman"/>
          <w:b/>
          <w:bCs/>
          <w:sz w:val="24"/>
          <w:szCs w:val="24"/>
          <w:lang w:eastAsia="en-IN"/>
        </w:rPr>
        <w:t>2.38 seconds</w:t>
      </w:r>
      <w:r w:rsidRPr="00DA234B">
        <w:rPr>
          <w:rFonts w:ascii="Times New Roman" w:eastAsia="Times New Roman" w:hAnsi="Times New Roman" w:cs="Times New Roman"/>
          <w:sz w:val="24"/>
          <w:szCs w:val="24"/>
          <w:lang w:eastAsia="en-IN"/>
        </w:rPr>
        <w:t xml:space="preserve">, compared to J48’s </w:t>
      </w:r>
      <w:r w:rsidRPr="00DA234B">
        <w:rPr>
          <w:rFonts w:ascii="Times New Roman" w:eastAsia="Times New Roman" w:hAnsi="Times New Roman" w:cs="Times New Roman"/>
          <w:b/>
          <w:bCs/>
          <w:sz w:val="24"/>
          <w:szCs w:val="24"/>
          <w:lang w:eastAsia="en-IN"/>
        </w:rPr>
        <w:t>67.43 seconds</w:t>
      </w:r>
      <w:r w:rsidRPr="00DA234B">
        <w:rPr>
          <w:rFonts w:ascii="Times New Roman" w:eastAsia="Times New Roman" w:hAnsi="Times New Roman" w:cs="Times New Roman"/>
          <w:sz w:val="24"/>
          <w:szCs w:val="24"/>
          <w:lang w:eastAsia="en-IN"/>
        </w:rPr>
        <w:t>, highlights the computational advantage of neural networks, making them better suited for large-scale, real-time applications</w:t>
      </w:r>
      <w:r w:rsidRPr="00F50E17">
        <w:rPr>
          <w:rFonts w:ascii="Times New Roman" w:eastAsia="Times New Roman" w:hAnsi="Times New Roman" w:cs="Times New Roman"/>
          <w:szCs w:val="24"/>
          <w:lang w:eastAsia="en-IN"/>
        </w:rPr>
        <w:t>.</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6"/>
          <w:szCs w:val="26"/>
          <w:lang w:eastAsia="en-IN"/>
        </w:rPr>
      </w:pPr>
      <w:r w:rsidRPr="00DA234B">
        <w:rPr>
          <w:rFonts w:ascii="Times New Roman" w:eastAsia="Times New Roman" w:hAnsi="Times New Roman" w:cs="Times New Roman"/>
          <w:b/>
          <w:bCs/>
          <w:sz w:val="26"/>
          <w:szCs w:val="26"/>
          <w:lang w:eastAsia="en-IN"/>
        </w:rPr>
        <w:t>Model Complexity and Interpretability</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J48’s decision tree structure is interpretable and provides insights into customer segmentation logic, making it ideal for businesses requiring transparency. Conversely, MLP’s black-box nature offers no clear pathway to explain individual decisions, potentially limiting its adoption in industries with stringent explainability requirements.</w:t>
      </w:r>
    </w:p>
    <w:p w:rsidR="00096F09" w:rsidRPr="00DA234B" w:rsidRDefault="00096F09" w:rsidP="00096F09">
      <w:pPr>
        <w:numPr>
          <w:ilvl w:val="0"/>
          <w:numId w:val="13"/>
        </w:numPr>
        <w:spacing w:line="360" w:lineRule="auto"/>
        <w:jc w:val="both"/>
        <w:rPr>
          <w:rFonts w:ascii="Times New Roman" w:eastAsia="Times New Roman" w:hAnsi="Times New Roman" w:cs="Times New Roman"/>
          <w:sz w:val="26"/>
          <w:szCs w:val="26"/>
          <w:lang w:eastAsia="en-IN"/>
        </w:rPr>
      </w:pPr>
      <w:r w:rsidRPr="00DA234B">
        <w:rPr>
          <w:rFonts w:ascii="Times New Roman" w:eastAsia="Times New Roman" w:hAnsi="Times New Roman" w:cs="Times New Roman"/>
          <w:b/>
          <w:bCs/>
          <w:sz w:val="26"/>
          <w:szCs w:val="26"/>
          <w:lang w:eastAsia="en-IN"/>
        </w:rPr>
        <w:t>Scalability</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MLP’s superior scalability and adaptability allow it to manage diverse datasets with high-dimensional features. While J48 can handle large datasets, the complexity of its decision tree (85,014 leaves) suggests a risk of overfitting, which MLP mitigates by generalizing better to unseen data.</w:t>
      </w:r>
    </w:p>
    <w:p w:rsidR="00096F09" w:rsidRPr="00DA234B" w:rsidRDefault="00096F09" w:rsidP="00096F09">
      <w:pPr>
        <w:rPr>
          <w:rFonts w:ascii="Times New Roman" w:eastAsia="Times New Roman" w:hAnsi="Times New Roman" w:cs="Times New Roman"/>
          <w:sz w:val="24"/>
          <w:szCs w:val="24"/>
          <w:lang w:eastAsia="en-IN"/>
        </w:rPr>
      </w:pPr>
      <w:r w:rsidRPr="00DA234B">
        <w:rPr>
          <w:rFonts w:ascii="Times New Roman" w:eastAsia="Times New Roman" w:hAnsi="Times New Roman" w:cs="Times New Roman"/>
          <w:sz w:val="24"/>
          <w:szCs w:val="24"/>
          <w:lang w:eastAsia="en-IN"/>
        </w:rPr>
        <w:t>Both classifiers offer valuable tools for enhancing e-commerce personalization.</w:t>
      </w:r>
    </w:p>
    <w:p w:rsidR="00096F09" w:rsidRPr="00DA234B" w:rsidRDefault="00096F09" w:rsidP="00096F09">
      <w:pPr>
        <w:numPr>
          <w:ilvl w:val="0"/>
          <w:numId w:val="14"/>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J48</w:t>
      </w:r>
      <w:r w:rsidRPr="00DA234B">
        <w:rPr>
          <w:rFonts w:ascii="Times New Roman" w:eastAsia="Times New Roman" w:hAnsi="Times New Roman" w:cs="Times New Roman"/>
          <w:sz w:val="24"/>
          <w:szCs w:val="24"/>
          <w:lang w:eastAsia="en-IN"/>
        </w:rPr>
        <w:t xml:space="preserve"> is ideal for scenarios where model interpretability and transparency are critical. It allows stakeholders to understand decision-making processes directly.</w:t>
      </w:r>
    </w:p>
    <w:p w:rsidR="00096F09" w:rsidRPr="00DA234B" w:rsidRDefault="00096F09" w:rsidP="00096F09">
      <w:pPr>
        <w:numPr>
          <w:ilvl w:val="0"/>
          <w:numId w:val="14"/>
        </w:numPr>
        <w:spacing w:line="360" w:lineRule="auto"/>
        <w:jc w:val="both"/>
        <w:rPr>
          <w:rFonts w:ascii="Times New Roman" w:eastAsia="Times New Roman" w:hAnsi="Times New Roman" w:cs="Times New Roman"/>
          <w:sz w:val="24"/>
          <w:szCs w:val="24"/>
          <w:lang w:eastAsia="en-IN"/>
        </w:rPr>
      </w:pPr>
      <w:r w:rsidRPr="00DA234B">
        <w:rPr>
          <w:rFonts w:ascii="Times New Roman" w:eastAsia="Times New Roman" w:hAnsi="Times New Roman" w:cs="Times New Roman"/>
          <w:b/>
          <w:bCs/>
          <w:sz w:val="24"/>
          <w:szCs w:val="24"/>
          <w:lang w:eastAsia="en-IN"/>
        </w:rPr>
        <w:t>MLP</w:t>
      </w:r>
      <w:r w:rsidRPr="00DA234B">
        <w:rPr>
          <w:rFonts w:ascii="Times New Roman" w:eastAsia="Times New Roman" w:hAnsi="Times New Roman" w:cs="Times New Roman"/>
          <w:sz w:val="24"/>
          <w:szCs w:val="24"/>
          <w:lang w:eastAsia="en-IN"/>
        </w:rPr>
        <w:t>, with its superior accuracy and computational efficiency, is better suited for applications demanding the highest levels of precision, mainly when dealing with large and complex datasets.</w:t>
      </w:r>
    </w:p>
    <w:p w:rsidR="00096F09" w:rsidRPr="00F50E17" w:rsidRDefault="00096F09" w:rsidP="00096F09">
      <w:pPr>
        <w:rPr>
          <w:rFonts w:ascii="Times New Roman" w:eastAsia="Times New Roman" w:hAnsi="Times New Roman" w:cs="Times New Roman"/>
          <w:szCs w:val="24"/>
          <w:lang w:eastAsia="en-IN"/>
        </w:rPr>
      </w:pPr>
      <w:r w:rsidRPr="00DA234B">
        <w:rPr>
          <w:rFonts w:ascii="Times New Roman" w:eastAsia="Times New Roman" w:hAnsi="Times New Roman" w:cs="Times New Roman"/>
          <w:sz w:val="24"/>
          <w:szCs w:val="24"/>
          <w:lang w:eastAsia="en-IN"/>
        </w:rPr>
        <w:t xml:space="preserve">By integrating both models within a hybrid framework, e-commerce platforms can leverage the strengths of J48 for rule-based insights and MLP for predictive precision, creating a </w:t>
      </w:r>
      <w:r w:rsidRPr="00DA234B">
        <w:rPr>
          <w:rFonts w:ascii="Times New Roman" w:eastAsia="Times New Roman" w:hAnsi="Times New Roman" w:cs="Times New Roman"/>
          <w:sz w:val="24"/>
          <w:szCs w:val="24"/>
          <w:lang w:eastAsia="en-IN"/>
        </w:rPr>
        <w:lastRenderedPageBreak/>
        <w:t>comprehensive data mining strategy to enhance customer engagement and drive personalized marketing initiatives</w:t>
      </w:r>
      <w:r w:rsidRPr="00F50E17">
        <w:rPr>
          <w:rFonts w:ascii="Times New Roman" w:eastAsia="Times New Roman" w:hAnsi="Times New Roman" w:cs="Times New Roman"/>
          <w:szCs w:val="24"/>
          <w:lang w:eastAsia="en-IN"/>
        </w:rPr>
        <w:t>.</w:t>
      </w:r>
    </w:p>
    <w:p w:rsidR="00096F09" w:rsidRPr="00F50E17" w:rsidRDefault="00096F09" w:rsidP="00096F09">
      <w:pPr>
        <w:pStyle w:val="Heading3"/>
        <w:rPr>
          <w:color w:val="auto"/>
        </w:rPr>
      </w:pPr>
      <w:bookmarkStart w:id="96" w:name="_Toc186669109"/>
      <w:r w:rsidRPr="00F50E17">
        <w:rPr>
          <w:color w:val="auto"/>
        </w:rPr>
        <w:t>6.2.3 Clustering Results</w:t>
      </w:r>
      <w:bookmarkEnd w:id="96"/>
    </w:p>
    <w:p w:rsidR="00096F09" w:rsidRPr="00F50E17" w:rsidRDefault="00096F09" w:rsidP="00096F09">
      <w:pPr>
        <w:rPr>
          <w:rFonts w:ascii="Times New Roman" w:hAnsi="Times New Roman" w:cs="Times New Roman"/>
          <w:b/>
        </w:rPr>
      </w:pPr>
      <w:r w:rsidRPr="00F50E17">
        <w:rPr>
          <w:rFonts w:ascii="Times New Roman" w:hAnsi="Times New Roman" w:cs="Times New Roman"/>
          <w:b/>
        </w:rPr>
        <w:t>K-Means Clustering</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K-means clustering remains one of the most widely used techniques for customer segmentation in e-commerce due to its efficiency and simplicity. In this study, the K-Means algorithm successfully segmented the customer dataset into two distinct clusters, capturing unique purchasing behavior patterns and spending characteristics.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results indicate that Cluster 1, which comprises 57% of the total customer base (143,707 customers), reflects high-frequency purchasers with significant overall spending. Conversely, Cluster 2 accounts for 43% of the data (106,293 customers) and represents less frequent buyers whose individual purchase values tend to be higher. This segmentation suggests that while Cluster 1 drives volume through frequent</w:t>
      </w:r>
      <w:r w:rsidRPr="00F50E17">
        <w:rPr>
          <w:rFonts w:ascii="Times New Roman" w:hAnsi="Times New Roman" w:cs="Times New Roman"/>
        </w:rPr>
        <w:t xml:space="preserve"> </w:t>
      </w:r>
      <w:r w:rsidRPr="00DA234B">
        <w:rPr>
          <w:rFonts w:ascii="Times New Roman" w:hAnsi="Times New Roman" w:cs="Times New Roman"/>
          <w:sz w:val="24"/>
          <w:szCs w:val="24"/>
        </w:rPr>
        <w:t>transactions, Cluster 2 compensates for its lower purchase frequency by contributing higher-value purchases per transaction.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critical insight from this clustering approach is the variance in churn rates between the two segments. Cluster 1 reported an average churn rate of 13.26%, indicative of relatively stable and loyal customers. In contrast, Cluster 2 demonstrated a churn rate of 29.23%, suggesting that less frequent but high-value customers are at a greater risk of disengaging from the platform.</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average purchase amount further delineates these segments. Cluster 1 exhibited an average purchase amount of $3,775, while Cluster 2 recorded a lower average of $2,725. This highlights the need for targeted marketing strategies to retain Cluster 2 customers, as their higher churn risk could significantly impact revenue.</w:t>
      </w:r>
    </w:p>
    <w:p w:rsidR="00096F09" w:rsidRPr="00F50E17" w:rsidRDefault="00096F09" w:rsidP="00096F09">
      <w:pPr>
        <w:pStyle w:val="Caption"/>
        <w:keepNext/>
        <w:jc w:val="center"/>
        <w:rPr>
          <w:rFonts w:cs="Times New Roman"/>
          <w:color w:val="auto"/>
        </w:rPr>
      </w:pPr>
      <w:bookmarkStart w:id="97" w:name="_Toc186454742"/>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5</w:t>
      </w:r>
      <w:r w:rsidRPr="00F50E17">
        <w:rPr>
          <w:rFonts w:cs="Times New Roman"/>
          <w:noProof/>
          <w:color w:val="auto"/>
        </w:rPr>
        <w:fldChar w:fldCharType="end"/>
      </w:r>
      <w:r w:rsidRPr="00F50E17">
        <w:rPr>
          <w:rFonts w:cs="Times New Roman"/>
          <w:color w:val="auto"/>
        </w:rPr>
        <w:t xml:space="preserve"> Performance Metrics for K-means on E-Commerce Customer Data</w:t>
      </w:r>
      <w:bookmarkEnd w:id="97"/>
    </w:p>
    <w:tbl>
      <w:tblPr>
        <w:tblW w:w="5000" w:type="pct"/>
        <w:tblLook w:val="04A0" w:firstRow="1" w:lastRow="0" w:firstColumn="1" w:lastColumn="0" w:noHBand="0" w:noVBand="1"/>
      </w:tblPr>
      <w:tblGrid>
        <w:gridCol w:w="5130"/>
        <w:gridCol w:w="2115"/>
        <w:gridCol w:w="2115"/>
      </w:tblGrid>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1</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2</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Number of Customers</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143,707</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106,293</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Average Churn</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13.26%</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29.23%</w:t>
            </w:r>
          </w:p>
        </w:tc>
      </w:tr>
      <w:tr w:rsidR="00096F09" w:rsidRPr="00F50E17" w:rsidTr="00096F09">
        <w:tc>
          <w:tcPr>
            <w:tcW w:w="274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Average Purchase Amount</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$3,775</w:t>
            </w:r>
          </w:p>
        </w:tc>
        <w:tc>
          <w:tcPr>
            <w:tcW w:w="1130"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$2,725</w:t>
            </w:r>
          </w:p>
        </w:tc>
      </w:tr>
    </w:tbl>
    <w:p w:rsidR="00096F09" w:rsidRPr="00F50E17" w:rsidRDefault="00096F09" w:rsidP="00096F09">
      <w:pPr>
        <w:rPr>
          <w:rFonts w:ascii="Times New Roman" w:hAnsi="Times New Roman" w:cs="Times New Roman"/>
        </w:rPr>
      </w:pP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Tableau visualization in Figure 34 vividly depicts the total purchase amount per cluster, reinforcing Cluster 1's dominance in overall revenue. This insight can inform marketing teams to prioritize engagement strategies that reward frequent buyers, while personalized promotions may be necessary to reduce churn risk in Cluster 2.</w:t>
      </w:r>
    </w:p>
    <w:p w:rsidR="00096F09" w:rsidRPr="00F50E17" w:rsidRDefault="00096F09" w:rsidP="00096F09">
      <w:pPr>
        <w:keepNext/>
        <w:jc w:val="center"/>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772E0429" wp14:editId="3B629D4B">
            <wp:extent cx="5534025" cy="343408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t="15330"/>
                    <a:stretch/>
                  </pic:blipFill>
                  <pic:spPr bwMode="auto">
                    <a:xfrm>
                      <a:off x="0" y="0"/>
                      <a:ext cx="5535798" cy="3435188"/>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98" w:name="_Toc186459146"/>
      <w:r w:rsidRPr="00F50E17">
        <w:rPr>
          <w:rFonts w:cs="Times New Roman"/>
        </w:rPr>
        <w:t xml:space="preserve">Figure </w:t>
      </w:r>
      <w:r w:rsidRPr="00F50E17">
        <w:rPr>
          <w:rFonts w:cs="Times New Roman"/>
        </w:rPr>
        <w:fldChar w:fldCharType="begin"/>
      </w:r>
      <w:r w:rsidRPr="00F50E17">
        <w:rPr>
          <w:rFonts w:cs="Times New Roman"/>
        </w:rPr>
        <w:instrText xml:space="preserve"> SEQ Figure \* ARABIC </w:instrText>
      </w:r>
      <w:r w:rsidRPr="00F50E17">
        <w:rPr>
          <w:rFonts w:cs="Times New Roman"/>
        </w:rPr>
        <w:fldChar w:fldCharType="separate"/>
      </w:r>
      <w:r w:rsidRPr="00F50E17">
        <w:rPr>
          <w:rFonts w:cs="Times New Roman"/>
          <w:noProof/>
        </w:rPr>
        <w:t>34</w:t>
      </w:r>
      <w:r w:rsidRPr="00F50E17">
        <w:rPr>
          <w:rFonts w:cs="Times New Roman"/>
          <w:noProof/>
        </w:rPr>
        <w:fldChar w:fldCharType="end"/>
      </w:r>
      <w:r w:rsidRPr="00F50E17">
        <w:rPr>
          <w:rFonts w:cs="Times New Roman"/>
        </w:rPr>
        <w:t xml:space="preserve"> Total purchase amount per cluster</w:t>
      </w:r>
      <w:bookmarkEnd w:id="98"/>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DBSCAN (Density-Based Clustering)</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DBSCAN (Density-Based Spatial Clustering of Applications with Noise) offers a contrasting approach by emphasizing cluster density, making it particularly effective for identifying outliers and sparsely</w:t>
      </w:r>
      <w:r w:rsidRPr="00F50E17">
        <w:rPr>
          <w:rFonts w:ascii="Times New Roman" w:hAnsi="Times New Roman" w:cs="Times New Roman"/>
        </w:rPr>
        <w:t xml:space="preserve"> </w:t>
      </w:r>
      <w:r w:rsidRPr="00DA234B">
        <w:rPr>
          <w:rFonts w:ascii="Times New Roman" w:hAnsi="Times New Roman" w:cs="Times New Roman"/>
          <w:sz w:val="24"/>
          <w:szCs w:val="24"/>
        </w:rPr>
        <w:t xml:space="preserve">populated customer groups. In this study, DBSCAN produced </w:t>
      </w:r>
      <w:r w:rsidRPr="00DA234B">
        <w:rPr>
          <w:rFonts w:ascii="Times New Roman" w:hAnsi="Times New Roman" w:cs="Times New Roman"/>
          <w:b/>
          <w:bCs/>
          <w:sz w:val="24"/>
          <w:szCs w:val="24"/>
        </w:rPr>
        <w:t>two clusters</w:t>
      </w:r>
      <w:r w:rsidRPr="00DA234B">
        <w:rPr>
          <w:rFonts w:ascii="Times New Roman" w:hAnsi="Times New Roman" w:cs="Times New Roman"/>
          <w:sz w:val="24"/>
          <w:szCs w:val="24"/>
        </w:rPr>
        <w:t xml:space="preserve"> that closely mirrored K-Means' results but provided deeper granularity in identifying anomalies and edge cases.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characterized by high-density regions, predominantly includes loyal and highly active customers. Meanwhile, Cluster 2 captures low-density areas, representing less frequent shoppers. Unlike K-Means, DBSCAN's ability to detect outliers reveals potential churn risks and latent opportunities for re-engagement.</w:t>
      </w:r>
    </w:p>
    <w:p w:rsidR="00096F09" w:rsidRPr="00F50E17" w:rsidRDefault="00096F09" w:rsidP="00096F09">
      <w:pPr>
        <w:rPr>
          <w:rFonts w:ascii="Times New Roman" w:hAnsi="Times New Roman" w:cs="Times New Roman"/>
        </w:rPr>
      </w:pPr>
      <w:r w:rsidRPr="00DA234B">
        <w:rPr>
          <w:rFonts w:ascii="Times New Roman" w:hAnsi="Times New Roman" w:cs="Times New Roman"/>
          <w:sz w:val="24"/>
          <w:szCs w:val="24"/>
        </w:rPr>
        <w:t>The following table illustrates the nuanced segmentation achieved by DBSCAN. Unlike K-Means, which assigns every data point to a cluster, DBSCAN isolates noise and sparsely distributed customers, enabling more precise targeting for interventions to retain less engaged users</w:t>
      </w:r>
      <w:r w:rsidRPr="00F50E17">
        <w:rPr>
          <w:rFonts w:ascii="Times New Roman" w:hAnsi="Times New Roman" w:cs="Times New Roman"/>
        </w:rPr>
        <w:t>.</w:t>
      </w:r>
    </w:p>
    <w:p w:rsidR="00096F09" w:rsidRPr="00F50E17" w:rsidRDefault="00096F09" w:rsidP="00096F09">
      <w:pPr>
        <w:pStyle w:val="Caption"/>
        <w:keepNext/>
        <w:jc w:val="center"/>
        <w:rPr>
          <w:rFonts w:cs="Times New Roman"/>
          <w:color w:val="auto"/>
        </w:rPr>
      </w:pPr>
      <w:bookmarkStart w:id="99" w:name="_Toc186454743"/>
      <w:r w:rsidRPr="00F50E17">
        <w:rPr>
          <w:rFonts w:cs="Times New Roman"/>
          <w:color w:val="auto"/>
        </w:rPr>
        <w:t xml:space="preserve">Table </w:t>
      </w:r>
      <w:r w:rsidRPr="00F50E17">
        <w:rPr>
          <w:rFonts w:cs="Times New Roman"/>
          <w:color w:val="auto"/>
        </w:rPr>
        <w:fldChar w:fldCharType="begin"/>
      </w:r>
      <w:r w:rsidRPr="00F50E17">
        <w:rPr>
          <w:rFonts w:cs="Times New Roman"/>
          <w:color w:val="auto"/>
        </w:rPr>
        <w:instrText xml:space="preserve"> SEQ Table \* ARABIC </w:instrText>
      </w:r>
      <w:r w:rsidRPr="00F50E17">
        <w:rPr>
          <w:rFonts w:cs="Times New Roman"/>
          <w:color w:val="auto"/>
        </w:rPr>
        <w:fldChar w:fldCharType="separate"/>
      </w:r>
      <w:r w:rsidRPr="00F50E17">
        <w:rPr>
          <w:rFonts w:cs="Times New Roman"/>
          <w:noProof/>
          <w:color w:val="auto"/>
        </w:rPr>
        <w:t>6</w:t>
      </w:r>
      <w:r w:rsidRPr="00F50E17">
        <w:rPr>
          <w:rFonts w:cs="Times New Roman"/>
          <w:noProof/>
          <w:color w:val="auto"/>
        </w:rPr>
        <w:fldChar w:fldCharType="end"/>
      </w:r>
      <w:r w:rsidRPr="00F50E17">
        <w:rPr>
          <w:rFonts w:cs="Times New Roman"/>
          <w:color w:val="auto"/>
        </w:rPr>
        <w:t xml:space="preserve"> Performance Metrics for DBSACAN on E-Commerce Customer Data</w:t>
      </w:r>
      <w:bookmarkEnd w:id="99"/>
    </w:p>
    <w:tbl>
      <w:tblPr>
        <w:tblW w:w="5000" w:type="pct"/>
        <w:tblLook w:val="04A0" w:firstRow="1" w:lastRow="0" w:firstColumn="1" w:lastColumn="0" w:noHBand="0" w:noVBand="1"/>
      </w:tblPr>
      <w:tblGrid>
        <w:gridCol w:w="3812"/>
        <w:gridCol w:w="2774"/>
        <w:gridCol w:w="2774"/>
      </w:tblGrid>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Metric</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0</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b/>
                <w:bCs/>
                <w:szCs w:val="24"/>
                <w:lang w:eastAsia="en-IN"/>
              </w:rPr>
            </w:pPr>
            <w:r w:rsidRPr="00F50E17">
              <w:rPr>
                <w:rFonts w:ascii="Times New Roman" w:eastAsia="Times New Roman" w:hAnsi="Times New Roman" w:cs="Times New Roman"/>
                <w:b/>
                <w:bCs/>
                <w:szCs w:val="24"/>
                <w:lang w:eastAsia="en-IN"/>
              </w:rPr>
              <w:t>Cluster 1</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Number of Customers</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140,775 (56%)</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109,225 (44%)</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Purchase Date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14-07-2023 10:00</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11-01-2022 02:37</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Product Category</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Clothing</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Books</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Product Price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(-inf-59]</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(-inf-59]</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Quantity</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(2.6-3]</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(3.8-4.2]</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Total Purchase Amount</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(1150-1675]</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(2725-3250]</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Payment Method</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Cash</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Credit Card</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Customer Age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(59.6-64.8]</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(54.4-59.6]</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lastRenderedPageBreak/>
              <w:t>Returns</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(0.9-inf)</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(0.9-inf)</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Gender</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Male</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Male</w:t>
            </w:r>
          </w:p>
        </w:tc>
      </w:tr>
      <w:tr w:rsidR="00096F09" w:rsidRPr="00F50E17" w:rsidTr="00096F09">
        <w:tc>
          <w:tcPr>
            <w:tcW w:w="2036"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b/>
                <w:bCs/>
                <w:szCs w:val="24"/>
                <w:lang w:eastAsia="en-IN"/>
              </w:rPr>
              <w:t>Churn</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13.26%</w:t>
            </w:r>
          </w:p>
        </w:tc>
        <w:tc>
          <w:tcPr>
            <w:tcW w:w="1482" w:type="pct"/>
            <w:vAlign w:val="center"/>
            <w:hideMark/>
          </w:tcPr>
          <w:p w:rsidR="00096F09" w:rsidRPr="00F50E17" w:rsidRDefault="00096F09" w:rsidP="00096F09">
            <w:pPr>
              <w:spacing w:line="240" w:lineRule="auto"/>
              <w:jc w:val="cente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29.23%</w:t>
            </w:r>
          </w:p>
        </w:tc>
      </w:tr>
    </w:tbl>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Interpretation of Results: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0 (56%): This cluster comprises 140,775 customers, predominantly older individuals aged between 59.6 and 64.8. These customers prefer Clothing and generally make lower-value purchases (between $1,150 and $1,675). Their low churn rate (13.26%) suggests that this segment reflects a more loyal and engaged customer base. A notable aspect of this cluster is the use of cash payment methods.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(44%): This cluster comprises 109,225 customers and is characterized by younger individuals (aged 54.4 to 59.6). They primarily purchase Books and spend more per transaction, with purchase amounts ranging from $2,725 to $3,250. This cluster shows a higher churn rate of 29.23%, indicating that these customers are more likely to disengage. Their preferred payment method is a credit card.</w:t>
      </w:r>
    </w:p>
    <w:p w:rsidR="00096F09" w:rsidRPr="00DA234B" w:rsidRDefault="00096F09" w:rsidP="00096F09">
      <w:pPr>
        <w:rPr>
          <w:rFonts w:ascii="Times New Roman" w:hAnsi="Times New Roman" w:cs="Times New Roman"/>
          <w:b/>
          <w:bCs/>
          <w:sz w:val="24"/>
          <w:szCs w:val="24"/>
        </w:rPr>
      </w:pPr>
      <w:r w:rsidRPr="00DA234B">
        <w:rPr>
          <w:rFonts w:ascii="Times New Roman" w:hAnsi="Times New Roman" w:cs="Times New Roman"/>
          <w:b/>
          <w:bCs/>
          <w:sz w:val="24"/>
          <w:szCs w:val="24"/>
        </w:rPr>
        <w:t>Key Insight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Churn analysis reveals higher churn in younger customers (Cluster 1), necessitating re-engagement strategies, while older customers (Cluster 0) show stronger loyalty. Cluster 0 prefers clothing and cash payments, reflecting traditional shopping habits, whereas Cluster 1 favors books and credit cards, highlighting opportunities for tailored promotions and personalized online experiences.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comparison between K-Means and DBSCAN underscores the complementary nature of these clustering techniques. K-Means provides broad segmentation, while DBSCAN uncovers the subtle, often</w:t>
      </w:r>
      <w:r w:rsidRPr="00F50E17">
        <w:rPr>
          <w:rFonts w:ascii="Times New Roman" w:hAnsi="Times New Roman" w:cs="Times New Roman"/>
        </w:rPr>
        <w:t xml:space="preserve"> </w:t>
      </w:r>
      <w:r w:rsidRPr="00DA234B">
        <w:rPr>
          <w:rFonts w:ascii="Times New Roman" w:hAnsi="Times New Roman" w:cs="Times New Roman"/>
          <w:sz w:val="24"/>
          <w:szCs w:val="24"/>
        </w:rPr>
        <w:t>overlooked patterns within customer data, enhancing the precision of e-commerce personalization strategies.</w:t>
      </w:r>
    </w:p>
    <w:p w:rsidR="00096F09" w:rsidRPr="00F50E17" w:rsidRDefault="00096F09" w:rsidP="00096F09">
      <w:pPr>
        <w:pStyle w:val="Heading3"/>
        <w:rPr>
          <w:color w:val="auto"/>
        </w:rPr>
      </w:pPr>
      <w:bookmarkStart w:id="100" w:name="_Toc186669110"/>
      <w:r w:rsidRPr="00F50E17">
        <w:rPr>
          <w:color w:val="auto"/>
        </w:rPr>
        <w:t>6.2.4 Visualization Results</w:t>
      </w:r>
      <w:bookmarkEnd w:id="100"/>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1. Customer Segmentation by Purchase Behavior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Customer segmentation is a critical aspect of personalization in e-commerce, enabling platforms to distinguish between varying buyer behaviors and tailor marketing strategies accordingly. The scatter plot (Figure 35) provides a comprehensive visualization of the clustering results, illustrating the relationship between the total purchase amount and the number of purchases per customer. The data reveals two primary clusters: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51391E96" wp14:editId="17574041">
            <wp:extent cx="5730767" cy="2603500"/>
            <wp:effectExtent l="0" t="0" r="381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5735199" cy="2605514"/>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101" w:name="_Toc186459147"/>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35</w:t>
      </w:r>
      <w:r w:rsidRPr="00F50E17">
        <w:rPr>
          <w:rFonts w:cs="Times New Roman"/>
          <w:noProof/>
          <w:color w:val="auto"/>
        </w:rPr>
        <w:fldChar w:fldCharType="end"/>
      </w:r>
      <w:r w:rsidRPr="00F50E17">
        <w:rPr>
          <w:rFonts w:cs="Times New Roman"/>
          <w:color w:val="auto"/>
        </w:rPr>
        <w:t xml:space="preserve"> Customer Segmentation by Purchase Behavior scatter plot</w:t>
      </w:r>
      <w:bookmarkEnd w:id="101"/>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(orange): Represents customers with higher purchase frequency but moderate spending amounts. These customers are likely repeat buyers who engage with the platform consistently but may limit their spending per transaction.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2 (blue): Corresponds to customers with high total purchase amounts but fewer transactions. This cluster indicates that while these customers purchase infrequently, each transaction represents a higher expenditure.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From a business perspective, Cluster 1 could be interpreted as a group of loyal, low-risk buyers who drive sustained sales volume. Conversely, Cluster 2 may include high-value clients who purchase sporadically but contribute significantly to revenue when they do. The segmentation highlights the need for differentiated marketing approaches: frequent buyers in Cluster 1 might respond to loyalty programs or volume-based discounts. In contrast, Cluster 2 could benefit from targeted promotions emphasizing exclusive, high-value products.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Businesses can identify gaps and opportunities to consistently engage high-value customers by visualizing purchase patterns. The data suggests that while Cluster 2’s contribution to revenue is substantial, the infrequency of their purchases could indicate vulnerability to churn if not correctly managed. This insight informs strategies to re-engage Cluster 2 through personalized offers and curated recommendations.</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2. Average Purchase Value per Cluster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bar chart (Figure 36) delves deeper into each cluster's financial contribution, emphasizing average purchase value as a key indicator of customer behavior. Cluster 2 demonstrates a notably higher average purchase value compared to Cluster 1. This disparity reflects a crucial insight: high-value customers, though fewer in number, play a disproportionately significant role in overall sales.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0948B656" wp14:editId="4587C7F9">
            <wp:extent cx="5920152" cy="4133850"/>
            <wp:effectExtent l="0" t="0" r="444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7"/>
                    <a:srcRect t="15721"/>
                    <a:stretch/>
                  </pic:blipFill>
                  <pic:spPr bwMode="auto">
                    <a:xfrm>
                      <a:off x="0" y="0"/>
                      <a:ext cx="5931328" cy="4141654"/>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2" w:name="_Toc186459148"/>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36</w:t>
      </w:r>
      <w:r w:rsidRPr="00F50E17">
        <w:rPr>
          <w:rFonts w:cs="Times New Roman"/>
          <w:noProof/>
          <w:color w:val="auto"/>
        </w:rPr>
        <w:fldChar w:fldCharType="end"/>
      </w:r>
      <w:r w:rsidRPr="00F50E17">
        <w:rPr>
          <w:rFonts w:cs="Times New Roman"/>
          <w:color w:val="auto"/>
        </w:rPr>
        <w:t xml:space="preserve"> Average Purchase Value per Cluster bar chart</w:t>
      </w:r>
      <w:bookmarkEnd w:id="102"/>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Specifically, Cluster 2’s average purchase value surpasses that of Cluster 1 by a wide margin, reinforcing the earlier observation that infrequent buyers often spend more per transaction. This behavior could stem from a preference for premium products, bulk purchases, or limited but high-cost engagements with the platform.</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implications of this finding are far-reaching. Businesses can refine their product offerings and promotional strategies by identifying the characteristics that distinguish high-value transactions. For example, Cluster 2 may respond well to exclusive product launches, limited-time offers, and bundled deals. In contrast, Cluster 1 could benefit from continuous engagement through seasonal discounts or points-based loyalty programs.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this segmentation allows businesses to allocate resources more efficiently. Rather than applying uniform marketing strategies across all customer segments, platforms can tailor campaigns to focus on nurturing high-value clients while sustaining engagement with frequent, moderate-spending customers. The higher average purchase value of Cluster 2 underscores the importance of maintaining personalized relationships to foster long-term loyalty and repeat business.</w:t>
      </w:r>
    </w:p>
    <w:p w:rsidR="00096F09" w:rsidRPr="00F50E17" w:rsidRDefault="00096F09" w:rsidP="00096F09">
      <w:pPr>
        <w:rPr>
          <w:rFonts w:ascii="Times New Roman" w:hAnsi="Times New Roman" w:cs="Times New Roman"/>
          <w:b/>
        </w:rPr>
      </w:pPr>
      <w:r w:rsidRPr="00F50E17">
        <w:rPr>
          <w:rFonts w:ascii="Times New Roman" w:hAnsi="Times New Roman" w:cs="Times New Roman"/>
          <w:b/>
        </w:rPr>
        <w:t>3</w:t>
      </w:r>
      <w:r w:rsidRPr="00DA234B">
        <w:rPr>
          <w:rFonts w:ascii="Times New Roman" w:hAnsi="Times New Roman" w:cs="Times New Roman"/>
          <w:b/>
          <w:sz w:val="26"/>
          <w:szCs w:val="26"/>
        </w:rPr>
        <w:t>. Recency of Purchase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Recency is a vital metric in e-commerce, reflecting the likelihood of customers re-engaging with the platform. Figure 37 illustrates the average recency of purchases across clusters, revealing that </w:t>
      </w:r>
      <w:r w:rsidRPr="00DA234B">
        <w:rPr>
          <w:rFonts w:ascii="Times New Roman" w:hAnsi="Times New Roman" w:cs="Times New Roman"/>
          <w:sz w:val="24"/>
          <w:szCs w:val="24"/>
        </w:rPr>
        <w:lastRenderedPageBreak/>
        <w:t>both clusters exhibit similar recency patterns. This similarity suggests that while spending and frequency differ, the timing of the last purchase is relatively consistent across segments.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050F8748" wp14:editId="3FC5973E">
            <wp:extent cx="5730763" cy="2743200"/>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a:srcRect t="15186"/>
                    <a:stretch/>
                  </pic:blipFill>
                  <pic:spPr bwMode="auto">
                    <a:xfrm>
                      <a:off x="0" y="0"/>
                      <a:ext cx="5730763" cy="2743200"/>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3" w:name="_Toc186459149"/>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37</w:t>
      </w:r>
      <w:r w:rsidRPr="00F50E17">
        <w:rPr>
          <w:rFonts w:cs="Times New Roman"/>
          <w:noProof/>
          <w:color w:val="auto"/>
        </w:rPr>
        <w:fldChar w:fldCharType="end"/>
      </w:r>
      <w:r w:rsidRPr="00F50E17">
        <w:rPr>
          <w:rFonts w:cs="Times New Roman"/>
          <w:color w:val="auto"/>
        </w:rPr>
        <w:t xml:space="preserve"> Recency of Purchase</w:t>
      </w:r>
      <w:bookmarkEnd w:id="103"/>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lack of significant variance in recency highlights the importance of consistent customer outreach and engagement strategies for all segments. Even though Cluster 1 buys more frequently, their recency aligns closely with Cluster 2, indicating that high-value customers in Cluster 2 may still engage with the platform periodically.</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From a strategic standpoint, this finding underscores the necessity of reinforcing communication and re-engagement efforts regardless of the customer segment. Automated re-engagement emails, retargeting ads, and push notifications can help maintain brand presence and encourage repeat purchases. Furthermore, recency data can inform segmentation for time-sensitive promotions, ensuring that customers nearing the inactivity threshold receive timely incentives to return.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One possible interpretation of the recency alignment is that external factors, such as seasonal sales or promotions, drive spikes in purchasing across both clusters. Businesses can capitalize on this by aligning their marketing calendar with observed purchasing patterns, amplifying engagement during peak periods while introducing targeted campaigns during quieter months.</w:t>
      </w:r>
    </w:p>
    <w:p w:rsidR="00096F09" w:rsidRPr="00F50E17" w:rsidRDefault="00096F09" w:rsidP="00096F09">
      <w:pPr>
        <w:rPr>
          <w:rFonts w:ascii="Times New Roman" w:hAnsi="Times New Roman" w:cs="Times New Roman"/>
          <w:b/>
        </w:rPr>
      </w:pP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Product preferences are pivotal in shaping personalized recommendations and product development strategies. Figure 38, a stacked bar chart, visualizes each cluster's most frequently purchased products, revealing distinct preferences that align with cluster segmentation.</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A48074F" wp14:editId="584D16BF">
            <wp:extent cx="5730790" cy="3706837"/>
            <wp:effectExtent l="0" t="0" r="3810" b="825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9"/>
                    <a:srcRect t="14859"/>
                    <a:stretch/>
                  </pic:blipFill>
                  <pic:spPr bwMode="auto">
                    <a:xfrm>
                      <a:off x="0" y="0"/>
                      <a:ext cx="5737358" cy="3711085"/>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4" w:name="_Toc186459150"/>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38</w:t>
      </w:r>
      <w:r w:rsidRPr="00F50E17">
        <w:rPr>
          <w:rFonts w:cs="Times New Roman"/>
          <w:noProof/>
          <w:color w:val="auto"/>
        </w:rPr>
        <w:fldChar w:fldCharType="end"/>
      </w:r>
      <w:r w:rsidRPr="00F50E17">
        <w:rPr>
          <w:rFonts w:cs="Times New Roman"/>
          <w:color w:val="auto"/>
        </w:rPr>
        <w:t xml:space="preserve"> Product Preferences by Cluster</w:t>
      </w:r>
      <w:bookmarkEnd w:id="104"/>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1 (Frequent Buyers): This segment predominantly purchases electronics and prefers mid-range, high-utility products. Electronics may represent consumable items, repeat purchases, or accessories that align with frequent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Cluster 2 (High-Value Buyers): Customers in this cluster show a stronger inclination toward books and home goods. This preference suggests that Cluster 2 prioritizes premium or one-time purchases, which contributes to higher average spending.</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divergence in product preferences indicates the need for tailored marketing approaches. Cluster 1’s engagement with electronics suggests an opportunity to introduce upsell strategies, bundling accessories or complementary products to drive additional sales. In contrast, Cluster 2 may respond positively to curated collections, limited-edition items, and luxury offerings.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product segmentation enables businesses to optimize inventory management by forecasting demand based on cluster behavior. Understanding that Cluster 1 drives demand for fast-moving goods allows businesses to stock inventory accordingly while catering to Cluster 2’s preference for high-value items enhances the profitability of premium product lines.</w:t>
      </w:r>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5. Sales Trends and Customer Behavior Over Time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Figure 39 presents a time-series visualization of sales trends, reflecting fluctuations in customer behavior and purchase frequency over time. The data indicates a gradual decline in purchase frequency, particularly among Cluster 1. This trend highlights the need for re-engagement strategies to sustain long-term customer relationships.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206E8E4E" wp14:editId="4C5615E9">
            <wp:extent cx="5731510" cy="28892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5731510" cy="2889250"/>
                    </a:xfrm>
                    <a:prstGeom prst="rect">
                      <a:avLst/>
                    </a:prstGeom>
                  </pic:spPr>
                </pic:pic>
              </a:graphicData>
            </a:graphic>
          </wp:inline>
        </w:drawing>
      </w:r>
    </w:p>
    <w:p w:rsidR="00096F09" w:rsidRPr="00F50E17" w:rsidRDefault="00096F09" w:rsidP="00096F09">
      <w:pPr>
        <w:pStyle w:val="Caption"/>
        <w:jc w:val="center"/>
        <w:rPr>
          <w:rFonts w:cs="Times New Roman"/>
          <w:color w:val="auto"/>
        </w:rPr>
      </w:pPr>
      <w:bookmarkStart w:id="105" w:name="_Toc186459151"/>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39</w:t>
      </w:r>
      <w:r w:rsidRPr="00F50E17">
        <w:rPr>
          <w:rFonts w:cs="Times New Roman"/>
          <w:noProof/>
          <w:color w:val="auto"/>
        </w:rPr>
        <w:fldChar w:fldCharType="end"/>
      </w:r>
      <w:r w:rsidRPr="00F50E17">
        <w:rPr>
          <w:rFonts w:cs="Times New Roman"/>
          <w:color w:val="auto"/>
        </w:rPr>
        <w:t xml:space="preserve"> Sales Trends and Customer Behavior Over Time</w:t>
      </w:r>
      <w:bookmarkEnd w:id="105"/>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closer analysis suggests that external factors, such as market saturation, economic downturns, or shifts in consumer preferences, may contribute to the observed decline. However, Cluster 2's consistent spending patterns offer a counterbalance, reinforcing the value of nurturing high-value clients during periods of reduced overall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To address declining trends, businesses can implement targeted retention initiatives, such as loyalty programs, early access to sales, and personalized recommendations based on historical purchase data. Additionally, predictive analytics can help identify customers at risk of churn, enabling proactive interventions before disengagement occurs.</w:t>
      </w:r>
    </w:p>
    <w:p w:rsidR="00096F09" w:rsidRPr="00F50E17" w:rsidRDefault="00096F09" w:rsidP="00096F09">
      <w:pPr>
        <w:rPr>
          <w:rFonts w:ascii="Times New Roman" w:hAnsi="Times New Roman" w:cs="Times New Roman"/>
        </w:rPr>
      </w:pPr>
      <w:r w:rsidRPr="00DA234B">
        <w:rPr>
          <w:rFonts w:ascii="Times New Roman" w:hAnsi="Times New Roman" w:cs="Times New Roman"/>
          <w:sz w:val="24"/>
          <w:szCs w:val="24"/>
        </w:rPr>
        <w:t>Businesses can refine their marketing strategies by integrating sales trends with cluster insights to align with evolving customer needs. This proactive approach mitigates the impact of declining sales and fosters resilience and adaptability in a competitive market environment</w:t>
      </w:r>
      <w:r w:rsidRPr="00F50E17">
        <w:rPr>
          <w:rFonts w:ascii="Times New Roman" w:hAnsi="Times New Roman" w:cs="Times New Roman"/>
        </w:rPr>
        <w:t>.</w:t>
      </w:r>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6. Customer Spending and Frequency Analysis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scatter plot in Figure 40 overlays customer spending against purchase frequency, with horizontal and vertical lines denoting average values. Cluster 2 resides well above the average for spending but falls below the average in frequency. This emphasizes the high-value but low-frequency nature of Cluster 2 customers. Conversely, Cluster 1 exhibits frequent transactions but at lower values, highlighting their volume-based contribution.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Strategically, Cluster 1 can benefit from cross-selling and upselling initiatives, while Cluster 2’s spending could be enhanced through limited-time high-value offers.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lastRenderedPageBreak/>
        <w:drawing>
          <wp:inline distT="0" distB="0" distL="0" distR="0" wp14:anchorId="1D9361BD" wp14:editId="3A195E30">
            <wp:extent cx="5731510" cy="2833701"/>
            <wp:effectExtent l="0" t="0" r="254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1"/>
                    <a:srcRect t="11211"/>
                    <a:stretch/>
                  </pic:blipFill>
                  <pic:spPr bwMode="auto">
                    <a:xfrm>
                      <a:off x="0" y="0"/>
                      <a:ext cx="5731510" cy="2833701"/>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6" w:name="_Toc186459152"/>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40</w:t>
      </w:r>
      <w:r w:rsidRPr="00F50E17">
        <w:rPr>
          <w:rFonts w:cs="Times New Roman"/>
          <w:noProof/>
          <w:color w:val="auto"/>
        </w:rPr>
        <w:fldChar w:fldCharType="end"/>
      </w:r>
      <w:r w:rsidRPr="00F50E17">
        <w:rPr>
          <w:rFonts w:cs="Times New Roman"/>
          <w:color w:val="auto"/>
        </w:rPr>
        <w:t xml:space="preserve"> Customer Spending and Frequency Compared to Averages</w:t>
      </w:r>
      <w:bookmarkEnd w:id="106"/>
    </w:p>
    <w:p w:rsidR="00096F09" w:rsidRPr="00DA234B" w:rsidRDefault="00096F09" w:rsidP="00096F09">
      <w:pPr>
        <w:rPr>
          <w:rFonts w:ascii="Times New Roman" w:hAnsi="Times New Roman" w:cs="Times New Roman"/>
          <w:b/>
          <w:sz w:val="24"/>
          <w:szCs w:val="24"/>
        </w:rPr>
      </w:pPr>
      <w:r w:rsidRPr="00DA234B">
        <w:rPr>
          <w:rFonts w:ascii="Times New Roman" w:hAnsi="Times New Roman" w:cs="Times New Roman"/>
          <w:b/>
          <w:sz w:val="24"/>
          <w:szCs w:val="24"/>
        </w:rPr>
        <w:t>7. Distribution of Payment Methods Over Time</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Figure 41 highlights the distribution of payment methods used across different product categories over the years. A pattern emerges where electronics purchases are predominantly made through credit cards, while home and book categories show higher PayPal transactions. This insight can guide businesses to tailor payment options for specific products, enhancing the checkout experience and boosting conversion rates.</w:t>
      </w:r>
    </w:p>
    <w:p w:rsidR="00096F09" w:rsidRPr="00F50E17" w:rsidRDefault="00096F09" w:rsidP="00096F09">
      <w:pPr>
        <w:keepNext/>
        <w:rPr>
          <w:rFonts w:ascii="Times New Roman" w:hAnsi="Times New Roman" w:cs="Times New Roman"/>
        </w:rPr>
      </w:pPr>
      <w:r w:rsidRPr="00F50E17">
        <w:rPr>
          <w:rFonts w:ascii="Times New Roman" w:hAnsi="Times New Roman" w:cs="Times New Roman"/>
          <w:noProof/>
          <w:lang w:val="en-US"/>
        </w:rPr>
        <w:drawing>
          <wp:inline distT="0" distB="0" distL="0" distR="0" wp14:anchorId="7A3F18B2" wp14:editId="61A36CE2">
            <wp:extent cx="5731114" cy="3219450"/>
            <wp:effectExtent l="0" t="0" r="317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2"/>
                    <a:srcRect t="15875"/>
                    <a:stretch/>
                  </pic:blipFill>
                  <pic:spPr bwMode="auto">
                    <a:xfrm>
                      <a:off x="0" y="0"/>
                      <a:ext cx="5736290" cy="3222358"/>
                    </a:xfrm>
                    <a:prstGeom prst="rect">
                      <a:avLst/>
                    </a:prstGeom>
                    <a:ln>
                      <a:noFill/>
                    </a:ln>
                    <a:extLst>
                      <a:ext uri="{53640926-AAD7-44D8-BBD7-CCE9431645EC}">
                        <a14:shadowObscured xmlns:a14="http://schemas.microsoft.com/office/drawing/2010/main"/>
                      </a:ext>
                    </a:extLst>
                  </pic:spPr>
                </pic:pic>
              </a:graphicData>
            </a:graphic>
          </wp:inline>
        </w:drawing>
      </w:r>
    </w:p>
    <w:p w:rsidR="00096F09" w:rsidRPr="00F50E17" w:rsidRDefault="00096F09" w:rsidP="00096F09">
      <w:pPr>
        <w:pStyle w:val="Caption"/>
        <w:jc w:val="center"/>
        <w:rPr>
          <w:rFonts w:cs="Times New Roman"/>
          <w:color w:val="auto"/>
        </w:rPr>
      </w:pPr>
      <w:bookmarkStart w:id="107" w:name="_Toc186459153"/>
      <w:r w:rsidRPr="00F50E17">
        <w:rPr>
          <w:rFonts w:cs="Times New Roman"/>
          <w:color w:val="auto"/>
        </w:rPr>
        <w:t xml:space="preserve">Figure </w:t>
      </w:r>
      <w:r w:rsidRPr="00F50E17">
        <w:rPr>
          <w:rFonts w:cs="Times New Roman"/>
          <w:color w:val="auto"/>
        </w:rPr>
        <w:fldChar w:fldCharType="begin"/>
      </w:r>
      <w:r w:rsidRPr="00F50E17">
        <w:rPr>
          <w:rFonts w:cs="Times New Roman"/>
          <w:color w:val="auto"/>
        </w:rPr>
        <w:instrText xml:space="preserve"> SEQ Figure \* ARABIC </w:instrText>
      </w:r>
      <w:r w:rsidRPr="00F50E17">
        <w:rPr>
          <w:rFonts w:cs="Times New Roman"/>
          <w:color w:val="auto"/>
        </w:rPr>
        <w:fldChar w:fldCharType="separate"/>
      </w:r>
      <w:r w:rsidRPr="00F50E17">
        <w:rPr>
          <w:rFonts w:cs="Times New Roman"/>
          <w:noProof/>
          <w:color w:val="auto"/>
        </w:rPr>
        <w:t>41</w:t>
      </w:r>
      <w:r w:rsidRPr="00F50E17">
        <w:rPr>
          <w:rFonts w:cs="Times New Roman"/>
          <w:noProof/>
          <w:color w:val="auto"/>
        </w:rPr>
        <w:fldChar w:fldCharType="end"/>
      </w:r>
      <w:r w:rsidRPr="00F50E17">
        <w:rPr>
          <w:rFonts w:cs="Times New Roman"/>
          <w:color w:val="auto"/>
        </w:rPr>
        <w:t xml:space="preserve"> Distribution of Payment Methods Over Time</w:t>
      </w:r>
      <w:bookmarkEnd w:id="107"/>
    </w:p>
    <w:p w:rsidR="00096F09" w:rsidRPr="00F50E17" w:rsidRDefault="00096F09" w:rsidP="00096F09">
      <w:pPr>
        <w:rPr>
          <w:rFonts w:ascii="Times New Roman" w:hAnsi="Times New Roman" w:cs="Times New Roman"/>
          <w:b/>
          <w:bCs/>
        </w:rPr>
      </w:pPr>
      <w:r w:rsidRPr="00F50E17">
        <w:rPr>
          <w:rFonts w:ascii="Times New Roman" w:hAnsi="Times New Roman" w:cs="Times New Roman"/>
          <w:b/>
          <w:bCs/>
        </w:rPr>
        <w:t>Implications of Visualization Insights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lastRenderedPageBreak/>
        <w:t>The visualizations extracted from Tableau provide a comprehensive overview of customer segmentation, product preferences, and purchasing behavior. These insights facilitate data-driven decision-making in the following ways:</w:t>
      </w:r>
    </w:p>
    <w:p w:rsidR="00096F09" w:rsidRPr="00F50E17" w:rsidRDefault="00096F09" w:rsidP="00096F09">
      <w:pPr>
        <w:pStyle w:val="ListParagraph"/>
        <w:numPr>
          <w:ilvl w:val="0"/>
          <w:numId w:val="10"/>
        </w:numPr>
        <w:rPr>
          <w:rFonts w:cs="Times New Roman"/>
        </w:rPr>
      </w:pPr>
      <w:r w:rsidRPr="00F50E17">
        <w:rPr>
          <w:rFonts w:cs="Times New Roman"/>
        </w:rPr>
        <w:t>Targeted Marketing Campaigns – Segmented customers can be approached with personalized offers based on their spending patterns and product preferences.</w:t>
      </w:r>
    </w:p>
    <w:p w:rsidR="00096F09" w:rsidRPr="00F50E17" w:rsidRDefault="00096F09" w:rsidP="00096F09">
      <w:pPr>
        <w:pStyle w:val="ListParagraph"/>
        <w:numPr>
          <w:ilvl w:val="0"/>
          <w:numId w:val="10"/>
        </w:numPr>
        <w:rPr>
          <w:rFonts w:cs="Times New Roman"/>
        </w:rPr>
      </w:pPr>
      <w:r w:rsidRPr="00F50E17">
        <w:rPr>
          <w:rFonts w:cs="Times New Roman"/>
        </w:rPr>
        <w:t>Inventory Management – Understanding frequently purchased items per cluster aids in optimizing inventory, ensuring popular products remain in stock.</w:t>
      </w:r>
    </w:p>
    <w:p w:rsidR="00096F09" w:rsidRPr="00F50E17" w:rsidRDefault="00096F09" w:rsidP="00096F09">
      <w:pPr>
        <w:pStyle w:val="ListParagraph"/>
        <w:numPr>
          <w:ilvl w:val="0"/>
          <w:numId w:val="10"/>
        </w:numPr>
        <w:rPr>
          <w:rFonts w:cs="Times New Roman"/>
        </w:rPr>
      </w:pPr>
      <w:r w:rsidRPr="00F50E17">
        <w:rPr>
          <w:rFonts w:cs="Times New Roman"/>
        </w:rPr>
        <w:t>Customer Retention Strategies – Recognizing declining sales trends allows businesses to implement retention strategies to stimulate engagement.</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By integrating these insights, businesses can foster stronger customer relationships, enhance loyalty, and drive revenue growth through personalized e-commerce experiences.</w:t>
      </w:r>
    </w:p>
    <w:p w:rsidR="00096F09" w:rsidRPr="00F50E17" w:rsidRDefault="00096F09" w:rsidP="00096F09">
      <w:pPr>
        <w:pStyle w:val="Heading2"/>
        <w:rPr>
          <w:rFonts w:cs="Times New Roman"/>
        </w:rPr>
      </w:pPr>
      <w:bookmarkStart w:id="108" w:name="_Toc186669111"/>
      <w:r w:rsidRPr="00F50E17">
        <w:rPr>
          <w:rFonts w:cs="Times New Roman"/>
        </w:rPr>
        <w:t>6.3 Linking to Research Objectives</w:t>
      </w:r>
      <w:bookmarkEnd w:id="108"/>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study set out to investigate the role of data mining in enhancing e-commerce personalization strategies by applying traditional and advanced data mining techniques. The overarching goal was to evaluate how different classification and clustering methods could predict customer behavior, segment buyers, and identify key drivers for personalized marketing. This section directly links the study's findings to the research objectives, demonstrating how each aspect was comprehensively addressed.</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1: Pre-processing and Data Quality</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initial phase of the research focused on data pre-processing, ensuring that missing values were handled appropriately, data was normalized, and overall quality was maintained for accurate modeling. Techniques such as mean replacement and normalization were employed to standardize the dataset, improving consistency and reliability across all models. By addressing data inconsistencies early in the process, the models particularly the MLP and J48 classifiers achieved high accuracy rates, confirming that pre-processing was essential for boosting the performance of predictive analytics.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2: Classification Techniques to Predict Customer Behavior</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second objective aimed to apply traditional (J48 Decision Tree) and advanced (Multilayer Perceptron - MLP) classification techniques to predict customer behavior. The results highlighted that the J48 classifier achieved an impressive accuracy of 96.81%, correctly classifying 242,049 out of 250,000 instances. However, the MLP classifier outperformed J48 by achieving 100% accuracy on a smaller dataset of 175 cases. This significant result demonstrates the effectiveness of advanced neural networks in capturing complex, non-linear patterns, reinforcing the need for more sophisticated algorithms in predicting diverse e-commerce behavior patterns.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3: Clustering for Customer Segmentation</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 xml:space="preserve">The application of K-Means and DBSCAN clustering methods allowed the segmentation of customers based on purchasing behavior. K-Means effectively identified two clusters, with </w:t>
      </w:r>
      <w:r w:rsidRPr="00DA234B">
        <w:rPr>
          <w:rFonts w:ascii="Times New Roman" w:hAnsi="Times New Roman" w:cs="Times New Roman"/>
          <w:sz w:val="24"/>
          <w:szCs w:val="24"/>
        </w:rPr>
        <w:lastRenderedPageBreak/>
        <w:t>Cluster 1 representing frequent, high-spending buyers and Cluster 2 indicating less frequent but higher-value customers. Similarly, DBSCAN provided greater granularity by detecting outliers and subtle variations in shopping patterns. These insights confirmed that clustering techniques are pivotal for uncovering hidden customer segments, allowing e-commerce platforms to tailor their offerings and improve customer experiences.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4: Comparative Performance Analysis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 comparative analysis was conducted to evaluate the performance of traditional and advanced techniques based on accuracy, precision, recall, F1-score, and computational efficiency. The J48 classifier exhibited high precision (0.97) and recall (0.96), but the MLP model's perfect performance validated the superiority of neural networks in complex environments. Similarly, DBSCAN’s flexibility in clustering outliers proved advantageous over K-Means, which often struggles with noise and irregular data points.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Objective 5: Visualization and Business Insights</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final objective involved using Tableau to visualize clustering and classification results. The visual outputs provided actionable insights into customer segmentation, spending patterns, and sales trends. Key visualizations such as the scatter plot of purchase frequency and total spending enabled intuitive interpretations of complex data, allowing businesses to make data-driven decisions that enhance personalization strategies.</w:t>
      </w:r>
    </w:p>
    <w:p w:rsidR="00096F09" w:rsidRPr="00F50E17" w:rsidRDefault="00096F09" w:rsidP="00096F09">
      <w:pPr>
        <w:pStyle w:val="Heading2"/>
        <w:rPr>
          <w:rFonts w:cs="Times New Roman"/>
        </w:rPr>
      </w:pPr>
      <w:bookmarkStart w:id="109" w:name="_Toc186669112"/>
      <w:r w:rsidRPr="00F50E17">
        <w:rPr>
          <w:rFonts w:cs="Times New Roman"/>
        </w:rPr>
        <w:t>6.4 Theoretical Implications</w:t>
      </w:r>
      <w:bookmarkEnd w:id="109"/>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The study makes several contributions to the academic literature on data mining, e-commerce, and customer behavior prediction. The results reinforce the growing body of evidence supporting the effectiveness of advanced techniques like Multilayer Perceptron (MLP) over traditional classifiers such as J48. By achieving 100% accuracy, the MLP model highlights the ability of neural networks to capture non-linear relationships and model intricate decision boundaries, which simpler models often overlook.</w:t>
      </w:r>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Additionally, the findings contribute to the ongoing debate on the robustness of clustering algorithms, with DBSCAN emerging as a superior technique for handling noisy and irregular datasets. While K-Means effectively segmented the majority of data, DBSCAN’s sensitivity to density variations allowed it to identify outliers and niche customer segments, thus addressing one of the key limitations of K-Means clustering.</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The study also validates the significance of integrating visualization tools (Tableau) into data mining pipelines. Visualization enhances interpretability, bridging the gap between technical model outputs and business decision-makers. This alignment of technical accuracy with practical usability contributes to the broader discourse on interpretable AI and user-centric data science.</w:t>
      </w:r>
    </w:p>
    <w:p w:rsidR="00096F09" w:rsidRPr="00DA234B" w:rsidRDefault="00096F09" w:rsidP="00096F09">
      <w:pPr>
        <w:ind w:firstLine="720"/>
        <w:rPr>
          <w:rFonts w:ascii="Times New Roman" w:hAnsi="Times New Roman" w:cs="Times New Roman"/>
          <w:sz w:val="24"/>
          <w:szCs w:val="24"/>
        </w:rPr>
      </w:pPr>
      <w:r w:rsidRPr="00DA234B">
        <w:rPr>
          <w:rFonts w:ascii="Times New Roman" w:hAnsi="Times New Roman" w:cs="Times New Roman"/>
          <w:sz w:val="24"/>
          <w:szCs w:val="24"/>
        </w:rPr>
        <w:t>Finally, the research provides empirical support for hybrid approaches that combine classification and clustering techniques, suggesting that hybrid models could yield richer insights than relying solely on one methodology. These findings align with contemporary theories advocating multi-model data mining and machine-learning approaches to improve prediction accuracy and segmentation depth.</w:t>
      </w:r>
    </w:p>
    <w:p w:rsidR="00096F09" w:rsidRPr="00F50E17" w:rsidRDefault="00096F09" w:rsidP="00096F09">
      <w:pPr>
        <w:pStyle w:val="Heading2"/>
        <w:rPr>
          <w:rFonts w:cs="Times New Roman"/>
        </w:rPr>
      </w:pPr>
      <w:bookmarkStart w:id="110" w:name="_Toc186669113"/>
      <w:r w:rsidRPr="00F50E17">
        <w:rPr>
          <w:rFonts w:cs="Times New Roman"/>
        </w:rPr>
        <w:lastRenderedPageBreak/>
        <w:t>6.5 Practical Implications</w:t>
      </w:r>
      <w:bookmarkEnd w:id="110"/>
    </w:p>
    <w:p w:rsidR="00096F09" w:rsidRPr="00DA234B" w:rsidRDefault="00096F09" w:rsidP="00096F09">
      <w:pPr>
        <w:rPr>
          <w:rFonts w:ascii="Times New Roman" w:hAnsi="Times New Roman" w:cs="Times New Roman"/>
          <w:sz w:val="24"/>
          <w:szCs w:val="24"/>
        </w:rPr>
      </w:pPr>
      <w:r w:rsidRPr="00DA234B">
        <w:rPr>
          <w:rFonts w:ascii="Times New Roman" w:hAnsi="Times New Roman" w:cs="Times New Roman"/>
          <w:sz w:val="24"/>
          <w:szCs w:val="24"/>
        </w:rPr>
        <w:t>The practical implications of this study are highly relevant for e-commerce platforms seeking to enhance personalization and customer retention strategies. The results demonstrate that by adopting advanced techniques such as MLP and DBSCAN, businesses can significantly improve the accuracy of behavior prediction models and customer segmentation.</w:t>
      </w:r>
    </w:p>
    <w:p w:rsidR="00096F09" w:rsidRPr="00F50E17" w:rsidRDefault="00096F09" w:rsidP="00096F09">
      <w:pPr>
        <w:pStyle w:val="ListParagraph"/>
        <w:numPr>
          <w:ilvl w:val="0"/>
          <w:numId w:val="15"/>
        </w:numPr>
        <w:rPr>
          <w:rFonts w:cs="Times New Roman"/>
        </w:rPr>
      </w:pPr>
      <w:r w:rsidRPr="00F50E17">
        <w:rPr>
          <w:rFonts w:cs="Times New Roman"/>
          <w:b/>
          <w:bCs/>
        </w:rPr>
        <w:t>Personalized Product Recommendations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Segmenting customers into clusters (high-frequency vs. high-value infrequent buyers) allows businesses to tailor product recommendations. For instance, Cluster 1 customers (frequent buyers) may respond well to discount campaigns or loyalty rewards, while Cluster 2 customers (high spenders) could be targeted with premium products or exclusive offers.</w:t>
      </w:r>
    </w:p>
    <w:p w:rsidR="00096F09" w:rsidRPr="00F50E17" w:rsidRDefault="00096F09" w:rsidP="00096F09">
      <w:pPr>
        <w:pStyle w:val="ListParagraph"/>
        <w:numPr>
          <w:ilvl w:val="0"/>
          <w:numId w:val="15"/>
        </w:numPr>
        <w:rPr>
          <w:rFonts w:cs="Times New Roman"/>
        </w:rPr>
      </w:pPr>
      <w:r w:rsidRPr="00F50E17">
        <w:rPr>
          <w:rFonts w:cs="Times New Roman"/>
          <w:b/>
          <w:bCs/>
        </w:rPr>
        <w:t>Reducing Churn Rates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The churn analysis reveals critical differences in customer loyalty across clusters. By focusing on Cluster 1 (13.26% churn) and Cluster 2 (29.23% churn), businesses can design proactive engagement strategies to retain high-risk customers. Implementing targeted marketing campaigns, re-engagement emails, and exclusive offers for higher-risk clusters can significantly reduce churn, driving long-term customer loyalty and profitability.</w:t>
      </w:r>
    </w:p>
    <w:p w:rsidR="00096F09" w:rsidRPr="00F50E17" w:rsidRDefault="00096F09" w:rsidP="00096F09">
      <w:pPr>
        <w:pStyle w:val="ListParagraph"/>
        <w:numPr>
          <w:ilvl w:val="0"/>
          <w:numId w:val="15"/>
        </w:numPr>
        <w:rPr>
          <w:rFonts w:cs="Times New Roman"/>
        </w:rPr>
      </w:pPr>
      <w:r w:rsidRPr="00F50E17">
        <w:rPr>
          <w:rFonts w:cs="Times New Roman"/>
          <w:b/>
          <w:bCs/>
        </w:rPr>
        <w:t>Inventory and Resource Allocation</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By identifying product preferences for each cluster (e.g., Clothing for Cluster 1 and Books for Cluster 2), e-commerce platforms can optimize inventory management, ensuring the right products are stocked based on cluster purchasing trends. This strategic alignment minimizes overstocking and ensures that customer demand is met efficiently.</w:t>
      </w:r>
    </w:p>
    <w:p w:rsidR="00096F09" w:rsidRPr="00F50E17" w:rsidRDefault="00096F09" w:rsidP="00096F09">
      <w:pPr>
        <w:pStyle w:val="ListParagraph"/>
        <w:numPr>
          <w:ilvl w:val="0"/>
          <w:numId w:val="15"/>
        </w:numPr>
        <w:rPr>
          <w:rFonts w:cs="Times New Roman"/>
        </w:rPr>
      </w:pPr>
      <w:r w:rsidRPr="00F50E17">
        <w:rPr>
          <w:rFonts w:cs="Times New Roman"/>
          <w:b/>
          <w:bCs/>
        </w:rPr>
        <w:t>Dynamic Pricing Models</w:t>
      </w:r>
      <w:r w:rsidRPr="00F50E17">
        <w:rPr>
          <w:rFonts w:cs="Times New Roman"/>
        </w:rPr>
        <w:t>:</w:t>
      </w:r>
    </w:p>
    <w:p w:rsidR="00096F09" w:rsidRPr="00F50E17" w:rsidRDefault="00096F09" w:rsidP="00096F09">
      <w:pPr>
        <w:pStyle w:val="ListParagraph"/>
        <w:ind w:left="360"/>
        <w:rPr>
          <w:rFonts w:cs="Times New Roman"/>
        </w:rPr>
      </w:pPr>
      <w:r w:rsidRPr="00F50E17">
        <w:rPr>
          <w:rFonts w:cs="Times New Roman"/>
        </w:rPr>
        <w:t>The findings support the adoption of dynamic pricing models based on cluster behavior. For example, businesses could introduce tiered or exclusive member pricing for customers in high-value clusters, capitalizing on their willingness to pay more for premium products.</w:t>
      </w:r>
    </w:p>
    <w:p w:rsidR="00096F09" w:rsidRPr="00F50E17" w:rsidRDefault="00096F09" w:rsidP="00096F09">
      <w:pPr>
        <w:pStyle w:val="ListParagraph"/>
        <w:numPr>
          <w:ilvl w:val="0"/>
          <w:numId w:val="15"/>
        </w:numPr>
        <w:rPr>
          <w:rFonts w:cs="Times New Roman"/>
        </w:rPr>
      </w:pPr>
      <w:r w:rsidRPr="00F50E17">
        <w:rPr>
          <w:rFonts w:cs="Times New Roman"/>
          <w:b/>
          <w:bCs/>
        </w:rPr>
        <w:t>Visualization and Reporting</w:t>
      </w:r>
      <w:r w:rsidRPr="00F50E17">
        <w:rPr>
          <w:rFonts w:cs="Times New Roman"/>
        </w:rPr>
        <w:t>:</w:t>
      </w:r>
    </w:p>
    <w:p w:rsidR="00096F09" w:rsidRDefault="00096F09" w:rsidP="0083014B">
      <w:pPr>
        <w:pStyle w:val="ListParagraph"/>
        <w:ind w:left="360"/>
        <w:rPr>
          <w:rFonts w:cs="Times New Roman"/>
        </w:rPr>
      </w:pPr>
      <w:r w:rsidRPr="00F50E17">
        <w:rPr>
          <w:rFonts w:cs="Times New Roman"/>
        </w:rPr>
        <w:t xml:space="preserve">Tableau visualizations ensure that complex model outputs are translated into digestible, actionable insights. Dashboards showcasing purchase trends, recency of engagement, and sales distributions provide stakeholders with a clear roadmap for data-driven decision-making. This capability aligns with broader organizational goals of enhancing data literacy and fostering a culture of analytics.In conclusion, this study empowers e-commerce platforms to harness the full potential of data mining by integrating advanced techniques into their personalization </w:t>
      </w:r>
      <w:r w:rsidRPr="00F50E17">
        <w:rPr>
          <w:rFonts w:cs="Times New Roman"/>
        </w:rPr>
        <w:lastRenderedPageBreak/>
        <w:t>strategies. This will enhance customer experiences, optimize operations, and drive sustained growth.</w:t>
      </w:r>
    </w:p>
    <w:p w:rsidR="0083014B" w:rsidRPr="00F50E17" w:rsidRDefault="0083014B" w:rsidP="0083014B">
      <w:pPr>
        <w:pStyle w:val="ListParagraph"/>
        <w:ind w:left="360"/>
        <w:rPr>
          <w:rFonts w:cs="Times New Roman"/>
          <w:lang w:eastAsia="en-IN"/>
        </w:rPr>
      </w:pPr>
    </w:p>
    <w:p w:rsidR="00096F09" w:rsidRPr="00F50E17" w:rsidRDefault="00096F09" w:rsidP="00096F09">
      <w:pPr>
        <w:pStyle w:val="Heading1"/>
        <w:rPr>
          <w:rFonts w:cs="Times New Roman"/>
          <w:lang w:eastAsia="en-IN"/>
        </w:rPr>
      </w:pPr>
      <w:bookmarkStart w:id="111" w:name="_Toc186669114"/>
      <w:r w:rsidRPr="00F50E17">
        <w:rPr>
          <w:rFonts w:cs="Times New Roman"/>
          <w:lang w:eastAsia="en-IN"/>
        </w:rPr>
        <w:t>CHAPTER 7- CONCLUSION AND RECOMMENDATIONS</w:t>
      </w:r>
      <w:bookmarkEnd w:id="111"/>
    </w:p>
    <w:p w:rsidR="00096F09" w:rsidRPr="00F50E17" w:rsidRDefault="00096F09" w:rsidP="00096F09">
      <w:pPr>
        <w:pStyle w:val="Heading2"/>
        <w:rPr>
          <w:rFonts w:cs="Times New Roman"/>
          <w:lang w:eastAsia="en-IN"/>
        </w:rPr>
      </w:pPr>
      <w:bookmarkStart w:id="112" w:name="_Toc186669115"/>
      <w:r w:rsidRPr="00F50E17">
        <w:rPr>
          <w:rFonts w:cs="Times New Roman"/>
          <w:lang w:eastAsia="en-IN"/>
        </w:rPr>
        <w:t>7.1. Conclusion</w:t>
      </w:r>
      <w:bookmarkEnd w:id="112"/>
    </w:p>
    <w:p w:rsidR="00096F09" w:rsidRPr="00DA234B" w:rsidRDefault="00096F09" w:rsidP="00096F09">
      <w:pPr>
        <w:ind w:firstLine="720"/>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study comprehensively explored the role of data mining in enhancing e-commerce personalization strategies by applying advanced analytical techniques to customer data. The primary goal was to evaluate how traditional and modern data mining techniques, such as classification (J48 and MLP) and clustering (K-Means and DBSCAN), could contribute to improved customer segmentation, prediction of purchasing behaviors, and churn mitigation.</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Through rigorous pre-processing, the dataset was normalized, discretized, and filtered to ensure high-quality inputs for modeling. J48, a decision tree classifier, demonstrated an impressive accuracy rate of 96.81%, highlighting its effectiveness in predicting customer churn and behavior. However, the Multilayer Perceptron (MLP) classifier surpassed J48 by achieving a 100% accuracy rate, indicating its superior ability to model complex, non-linear relationships within the data. This underscores the strength of neural networks in e-commerce personalization, where subtle behavioral cues may play a pivotal role in predicting customer preferences.</w:t>
      </w:r>
    </w:p>
    <w:p w:rsidR="00096F09" w:rsidRPr="00DA234B" w:rsidRDefault="00096F09" w:rsidP="00096F09">
      <w:pPr>
        <w:ind w:firstLine="720"/>
        <w:rPr>
          <w:rFonts w:ascii="Times New Roman" w:hAnsi="Times New Roman" w:cs="Times New Roman"/>
          <w:sz w:val="24"/>
          <w:szCs w:val="24"/>
          <w:lang w:eastAsia="en-IN"/>
        </w:rPr>
      </w:pPr>
      <w:r w:rsidRPr="00DA234B">
        <w:rPr>
          <w:rFonts w:ascii="Times New Roman" w:hAnsi="Times New Roman" w:cs="Times New Roman"/>
          <w:sz w:val="24"/>
          <w:szCs w:val="24"/>
          <w:lang w:eastAsia="en-IN"/>
        </w:rPr>
        <w:t>K-Means produced two distinct customer segments in clustering analysis, representing high-frequency, lower-spending buyers and low-frequency, high-spending customers. DBSCAN, on the other hand, revealed more granular segments, effectively identifying noise and outliers. This capability is particularly useful in detecting niche customer groups and irregular purchasing patterns, offering businesses deeper insights into less obvious market segments.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Visualizations using Tableau further translated these clustering and classification results into actionable insights. The scatter plots, bar charts, and stacked graphs illustrated customer behavior patterns over time, identifying recency and purchasing trends crucial for refining marketing strategies. The demographic</w:t>
      </w:r>
      <w:r w:rsidRPr="00F50E17">
        <w:rPr>
          <w:rFonts w:ascii="Times New Roman" w:hAnsi="Times New Roman" w:cs="Times New Roman"/>
          <w:lang w:eastAsia="en-IN"/>
        </w:rPr>
        <w:t xml:space="preserve"> </w:t>
      </w:r>
      <w:r w:rsidRPr="00DA234B">
        <w:rPr>
          <w:rFonts w:ascii="Times New Roman" w:hAnsi="Times New Roman" w:cs="Times New Roman"/>
          <w:sz w:val="24"/>
          <w:szCs w:val="24"/>
          <w:lang w:eastAsia="en-IN"/>
        </w:rPr>
        <w:t>breakdowns and payment method analyses shed light on consumer preferences, offering valuable input for crafting targeted retention campaigns.</w:t>
      </w:r>
    </w:p>
    <w:p w:rsidR="00096F09" w:rsidRPr="00F50E17" w:rsidRDefault="00096F09" w:rsidP="00096F09">
      <w:pPr>
        <w:pStyle w:val="Heading2"/>
        <w:rPr>
          <w:rFonts w:cs="Times New Roman"/>
          <w:lang w:eastAsia="en-IN"/>
        </w:rPr>
      </w:pPr>
      <w:bookmarkStart w:id="113" w:name="_Toc186669116"/>
      <w:r w:rsidRPr="00F50E17">
        <w:rPr>
          <w:rFonts w:cs="Times New Roman"/>
          <w:lang w:eastAsia="en-IN"/>
        </w:rPr>
        <w:t>7.2 Recommendations</w:t>
      </w:r>
      <w:bookmarkEnd w:id="113"/>
    </w:p>
    <w:p w:rsidR="00096F09" w:rsidRPr="00F50E17" w:rsidRDefault="00096F09" w:rsidP="00096F09">
      <w:pPr>
        <w:rPr>
          <w:rFonts w:ascii="Times New Roman" w:hAnsi="Times New Roman" w:cs="Times New Roman"/>
          <w:lang w:eastAsia="en-IN"/>
        </w:rPr>
      </w:pPr>
      <w:r w:rsidRPr="00DA234B">
        <w:rPr>
          <w:rFonts w:ascii="Times New Roman" w:hAnsi="Times New Roman" w:cs="Times New Roman"/>
          <w:sz w:val="24"/>
          <w:szCs w:val="24"/>
          <w:lang w:eastAsia="en-IN"/>
        </w:rPr>
        <w:t>Building on the findings of this research, several recommendations can be made further to enhance the use of data mining in e-commerce personalization</w:t>
      </w:r>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1. Enhance Personalization through Hybrid Models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study’s findings indicate that while individual techniques such as J48 and K-Means provide reliable insights, integrating hybrid models combining the strengths of multiple algorithms can offer a more nuanced understanding of customer behavior. Businesses are advised to implement ensemble learning techniques, leveraging Random Forest and Gradient Boosting for classification, alongside Gaussian Mixture Models (GMM) and DBSCAN for clustering. Hybrid models can enhance prediction accuracy and segmentation granularity, fostering more personalized marketing efforts.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lastRenderedPageBreak/>
        <w:t>2. Dynamic Customer Segmentation for Real-Time Personalization</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E-commerce platforms should move beyond static customer segmentation and adopt real-time clustering methods. Algorithms like DBSCAN, capable of identifying evolving clusters, should be deployed continuously to monitor changing consumer patterns. This real-time segmentation can drive dynamic product recommendations and personalized promotions, improving customer engagement and satisfaction.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3. Focus on High-Churn Segments</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The clustering results revealed segments with high churn rates, particularly in Cluster 2, where low-frequency, high-spending customers were prone to disengagement. Businesses should prioritize these high-risk segments by introducing loyalty programs, personalized incentives, and tailored communication strategies. Additionally, churn prediction models, such as MLP, can be further optimized to detect early signals of customer attrition, allowing preemptive engagement strategies to be deployed.</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4. Leverage Visual Analytics for Decision-Making</w:t>
      </w:r>
    </w:p>
    <w:p w:rsidR="00096F09" w:rsidRPr="00DA234B" w:rsidRDefault="00096F09" w:rsidP="00096F09">
      <w:pPr>
        <w:rPr>
          <w:rFonts w:ascii="Times New Roman" w:hAnsi="Times New Roman" w:cs="Times New Roman"/>
          <w:sz w:val="24"/>
          <w:szCs w:val="24"/>
          <w:lang w:eastAsia="en-IN"/>
        </w:rPr>
      </w:pPr>
      <w:r w:rsidRPr="00DA234B">
        <w:rPr>
          <w:rFonts w:ascii="Times New Roman" w:hAnsi="Times New Roman" w:cs="Times New Roman"/>
          <w:sz w:val="24"/>
          <w:szCs w:val="24"/>
          <w:lang w:eastAsia="en-IN"/>
        </w:rPr>
        <w:t>Tableau visualizations played a crucial role in interpreting complex data mining results. E-commerce businesses are encouraged to integrate visual analytics into their daily operations, enabling marketing teams and decision-makers to access intuitive dashboards showcasing customer trends, sales performance, and churn metrics. Interactive visualizations can uncover hidden insights and support data-driven decisions that align with broader business objectives.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5. Expand Product Recommendations through Association Mining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Beyond classification and clustering, e-commerce platforms should implement association rule mining to uncover product relationships. Techniques such as Apriori and FP-Growth can reveal frequently co-purchased items, fostering more robust cross-selling and upselling strategies. By aligning product recommendations with customer preferences, businesses can enhance the shopping experience and increase average order values.</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6. Adopt Ethical AI and Bias Mitigation Practices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As machine learning models become integral to personalization strategies, businesses must address potential ethical concerns and biases within these algorithms. Bias mitigation techniques, such as balanced sampling and fairness-aware models, should be incorporated to ensure equitable recommendations across diverse customer demographics. Transparency in algorithmic decision-making will further enhance customer trust and brand reputation.</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7. Scalability and Infrastructure Investment</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Given the computational demands of advanced data mining models like MLP and DBSCAN, businesses must invest in scalable cloud-based infrastructure. Platforms such as AWS, Google Cloud, and Microsoft Azure offer scalable machine learning environments that can handle large datasets efficiently. Cloud integration will enable seamless deployment of real-time analytics, ensuring that personalization strategies can scale alongside business growth.</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8. Continuous Model Monitoring and Updating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 xml:space="preserve">Customer behaviors and market trends are dynamic, necessitating continuous monitoring and updating of predictive models. Businesses should establish periodic review cycles to retrain and validate machine learning models, ensuring that they remain accurate and relevant. This iterative </w:t>
      </w:r>
      <w:r w:rsidRPr="00120F16">
        <w:rPr>
          <w:rFonts w:ascii="Times New Roman" w:hAnsi="Times New Roman" w:cs="Times New Roman"/>
          <w:sz w:val="24"/>
          <w:szCs w:val="24"/>
          <w:lang w:eastAsia="en-IN"/>
        </w:rPr>
        <w:lastRenderedPageBreak/>
        <w:t>approach will maintain high levels of personalization accuracy, driving sustained customer engagement.</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7.3 Future Research Directions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1. Exploration of Hybrid Clustering Techniques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Future research could focus on hybrid clustering techniques that combine the strengths of K-Means, DBSCAN, and GMM. By blending centroid-based and density-based clustering, researchers can create adaptive models capable of handling diverse datasets. This hybrid approach holds promise for industries beyond e-commerce, such as healthcare, finance, and logistics.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2. Real-Time Predictive Modeling</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Real-time predictive modeling, facilitated by advanced neural networks and reinforcement learning, is an emerging area worth exploring. By processing live data streams, businesses can predict customer behavior at the point of interaction, driving hyper-personalized experiences. Further studies could investigate the application of Long Short-Term Memory (LSTM) networks for temporal analysis of purchasing patterns.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3. Cross-Domain Personalization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While this research focused on e-commerce, the methodologies can be extended to other sectors, such as retail, hospitality, and entertainment. Future studies could explore how data mining techniques can personalize user experiences across different domains, fostering greater customer engagement and retention.</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4. Integration of Multimodal Data</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Future research could incorporate multimodal data sources, including social media activity, website heatmaps, and IoT data. By combining structured transaction data with unstructured customer</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interactions, businesses can achieve a holistic view of consumer behavior, enhancing personalization accuracy.</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5. Impact of Explainable AI on Personalization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As AI models become more complex, the need for explainable AI (XAI) grows. Future research could explore how interpretability frameworks, such as SHAP (SHapley Additive exPlanations) and LIME (Local Interpretable Model-agnostic Explanations), can make personalization models more transparent. This transparency will improve customer trust and regulatory compliance.</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7.4 Conclusion</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research underscores the transformative potential of data mining in e-commerce personalization. By integrating advanced classification and clustering techniques, businesses can unlock deeper insights into customer behavior, driving more targeted marketing and enhanced customer experiences. Through hybrid models, real-time analytics, and ethical AI practices, e-commerce platforms can foster long-term customer loyalty and profitability.</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lang w:eastAsia="en-IN"/>
        </w:rPr>
      </w:pPr>
      <w:bookmarkStart w:id="114" w:name="_Toc186669117"/>
      <w:r w:rsidRPr="00F50E17">
        <w:rPr>
          <w:rFonts w:cs="Times New Roman"/>
          <w:lang w:eastAsia="en-IN"/>
        </w:rPr>
        <w:lastRenderedPageBreak/>
        <w:t>CHAPTER 8- REFLECTION</w:t>
      </w:r>
      <w:bookmarkEnd w:id="114"/>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process of conducting this research on data mining for e-commerce personalization has been both challenging and rewarding, providing an invaluable opportunity to develop and refine technical, analytical, and problem-solving skills. This project involved exploring advanced machine learning techniques such as classification (J48 and Multilayer Perceptron), clustering (K-Means and DBSCAN), and visualization through Tableau, which significantly expanded my understanding of how data-driven decision-making can transform e-commerce strategies.</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Learning Experience</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One of the most significant aspects of this project was the opportunity to work extensively with machine learning models. I gained practical experience in implementing J48 decision trees and neural networks (MLP), learning to appreciate the strengths and limitations of each classifier. J48’s</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interpretability provided clear insights into customer segmentation, while the MLP demonstrated how neural networks excel in capturing complex, non-linear patterns, achieving exceptional accuracy rates.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Clustering, on the other hand, allowed me to experiment with both centroid-based (K-Means) and density-based (DBSCAN) methods, offering different perspectives on how customer data can be grouped. Visualizing these clusters through Tableau highlighted the importance of clear, actionable insights, reinforcing the idea that effective data mining goes beyond algorithms and must focus on usability and stakeholder communication.</w:t>
      </w:r>
    </w:p>
    <w:p w:rsidR="00096F09" w:rsidRPr="00F50E17" w:rsidRDefault="00096F09" w:rsidP="00096F09">
      <w:pPr>
        <w:rPr>
          <w:rFonts w:ascii="Times New Roman" w:hAnsi="Times New Roman" w:cs="Times New Roman"/>
          <w:lang w:eastAsia="en-IN"/>
        </w:rPr>
      </w:pPr>
      <w:r w:rsidRPr="00120F16">
        <w:rPr>
          <w:rFonts w:ascii="Times New Roman" w:hAnsi="Times New Roman" w:cs="Times New Roman"/>
          <w:sz w:val="24"/>
          <w:szCs w:val="24"/>
          <w:lang w:eastAsia="en-IN"/>
        </w:rPr>
        <w:t>Additionally, the project deepened my understanding of data pre-processing, including data normalization, handling missing values, and discretization. These fundamental steps are crucial for ensuring model accuracy and robustness. The iterative process of refining datasets to improve model performance provided valuable insights into the real-world challenges of data quality and preparation</w:t>
      </w:r>
      <w:r w:rsidRPr="00F50E17">
        <w:rPr>
          <w:rFonts w:ascii="Times New Roman" w:hAnsi="Times New Roman" w:cs="Times New Roman"/>
          <w:lang w:eastAsia="en-IN"/>
        </w:rPr>
        <w:t>.</w:t>
      </w:r>
    </w:p>
    <w:p w:rsidR="00096F09" w:rsidRPr="00F50E17" w:rsidRDefault="00096F09" w:rsidP="00096F09">
      <w:pPr>
        <w:rPr>
          <w:rFonts w:ascii="Times New Roman" w:hAnsi="Times New Roman" w:cs="Times New Roman"/>
          <w:b/>
          <w:bCs/>
          <w:lang w:eastAsia="en-IN"/>
        </w:rPr>
      </w:pPr>
      <w:r w:rsidRPr="00F50E17">
        <w:rPr>
          <w:rFonts w:ascii="Times New Roman" w:hAnsi="Times New Roman" w:cs="Times New Roman"/>
          <w:b/>
          <w:bCs/>
          <w:lang w:eastAsia="en-IN"/>
        </w:rPr>
        <w:t>Challenges Faced</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The research process encountered several challenges, notably dealing with inconsistencies and missing values in the dataset. E-commerce data is often messy, with incomplete transaction records and missing demographic details. Addressing these issues required extensive pre-processing, including replacing missing values with mean or mode and employing imputation techniques to improve data quality.</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Another significant hurdle was tuning the hyperparameters of machine learning models. Optimizing the Multi-Layer Perceptron (MLP) demanded considerable experimentation with learning rates, momentum values, and hidden layer configurations. Compared to J48, which was easier to fine-tune, the neural network's complexity posed a steep learning curve, emphasizing the need for patience and systematic testing.</w:t>
      </w:r>
    </w:p>
    <w:p w:rsidR="00096F09"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Visualizing data using Tableau presented its own challenges. Designing visualizations that accurately represented clustering and classification results required balancing simplicity with informativeness. This ensured insights were accessible to stakeholders without oversimplifying the analysis.</w:t>
      </w:r>
    </w:p>
    <w:p w:rsidR="0083014B" w:rsidRPr="00120F16" w:rsidRDefault="0083014B" w:rsidP="00096F09">
      <w:pPr>
        <w:rPr>
          <w:rFonts w:ascii="Times New Roman" w:hAnsi="Times New Roman" w:cs="Times New Roman"/>
          <w:sz w:val="24"/>
          <w:szCs w:val="24"/>
          <w:lang w:eastAsia="en-IN"/>
        </w:rPr>
      </w:pP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lastRenderedPageBreak/>
        <w:t>Future Improvements</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To enhance the research process, automating the data pre-processing pipeline could significantly boost efficiency. Developing reusable scripts for imputation and normalization would streamline workflows and minimize human error.</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Incorporating advanced feature engineering techniques, such as deriving customer lifetime value (CLV) or recency-frequency-monetary (RFM) scores, could enrich model inputs and improve performance. Additionally, integrating real-time analytics would allow the models to process live data streams, enabling dynamic personalization and predictive modeling for greater impact.</w:t>
      </w:r>
    </w:p>
    <w:p w:rsidR="00096F09" w:rsidRPr="00120F16" w:rsidRDefault="00096F09" w:rsidP="00096F09">
      <w:pPr>
        <w:rPr>
          <w:rFonts w:ascii="Times New Roman" w:hAnsi="Times New Roman" w:cs="Times New Roman"/>
          <w:b/>
          <w:bCs/>
          <w:sz w:val="24"/>
          <w:szCs w:val="24"/>
          <w:lang w:eastAsia="en-IN"/>
        </w:rPr>
      </w:pPr>
      <w:r w:rsidRPr="00120F16">
        <w:rPr>
          <w:rFonts w:ascii="Times New Roman" w:hAnsi="Times New Roman" w:cs="Times New Roman"/>
          <w:b/>
          <w:bCs/>
          <w:sz w:val="24"/>
          <w:szCs w:val="24"/>
          <w:lang w:eastAsia="en-IN"/>
        </w:rPr>
        <w:t>Personal Insights</w:t>
      </w:r>
    </w:p>
    <w:p w:rsidR="00096F09" w:rsidRPr="00120F16" w:rsidRDefault="00096F09" w:rsidP="00096F09">
      <w:pPr>
        <w:ind w:firstLine="720"/>
        <w:rPr>
          <w:rFonts w:ascii="Times New Roman" w:hAnsi="Times New Roman" w:cs="Times New Roman"/>
          <w:sz w:val="24"/>
          <w:szCs w:val="24"/>
          <w:lang w:eastAsia="en-IN"/>
        </w:rPr>
      </w:pPr>
      <w:r w:rsidRPr="00120F16">
        <w:rPr>
          <w:rFonts w:ascii="Times New Roman" w:hAnsi="Times New Roman" w:cs="Times New Roman"/>
          <w:sz w:val="24"/>
          <w:szCs w:val="24"/>
          <w:lang w:eastAsia="en-IN"/>
        </w:rPr>
        <w:t>This research project has been instrumental in shaping my academic and professional growth. On a technical level, I have gained hands-on experience in data mining, machine learning, and data visualization skills that are highly relevant to the growing field of data science. More importantly, the</w:t>
      </w:r>
      <w:r w:rsidRPr="00F50E17">
        <w:rPr>
          <w:rFonts w:ascii="Times New Roman" w:hAnsi="Times New Roman" w:cs="Times New Roman"/>
          <w:lang w:eastAsia="en-IN"/>
        </w:rPr>
        <w:t xml:space="preserve"> </w:t>
      </w:r>
      <w:r w:rsidRPr="00120F16">
        <w:rPr>
          <w:rFonts w:ascii="Times New Roman" w:hAnsi="Times New Roman" w:cs="Times New Roman"/>
          <w:sz w:val="24"/>
          <w:szCs w:val="24"/>
          <w:lang w:eastAsia="en-IN"/>
        </w:rPr>
        <w:t>project has taught me how to approach problems systematically, break down complex tasks, and iterate towards better solutions.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On a personal level, the project reinforced the importance of adaptability and continuous learning. Machine learning is a rapidly evolving field, and staying current with the latest techniques and tools is essential. This project has inspired me to pursue further studies in artificial intelligence and machine learning, with the goal of applying these skills to solve practical problems across various industries.</w:t>
      </w:r>
    </w:p>
    <w:p w:rsidR="00096F09" w:rsidRPr="00120F16" w:rsidRDefault="00096F09" w:rsidP="00096F09">
      <w:pPr>
        <w:rPr>
          <w:rFonts w:ascii="Times New Roman" w:hAnsi="Times New Roman" w:cs="Times New Roman"/>
          <w:sz w:val="24"/>
          <w:szCs w:val="24"/>
          <w:lang w:eastAsia="en-IN"/>
        </w:rPr>
      </w:pPr>
      <w:r w:rsidRPr="00120F16">
        <w:rPr>
          <w:rFonts w:ascii="Times New Roman" w:hAnsi="Times New Roman" w:cs="Times New Roman"/>
          <w:sz w:val="24"/>
          <w:szCs w:val="24"/>
          <w:lang w:eastAsia="en-IN"/>
        </w:rPr>
        <w:t>In conclusion, the research process was a journey of growth, filled with both achievements and lessons. The combination of technical skills acquired, challenges overcome, and insights gained has not only enhanced my academic knowledge but has also equipped me with valuable skills that will undoubtedly benefit my future career in data science and e-commerce analytics.</w:t>
      </w:r>
    </w:p>
    <w:p w:rsidR="00096F09" w:rsidRPr="00120F16" w:rsidRDefault="00096F09" w:rsidP="00096F09">
      <w:pPr>
        <w:rPr>
          <w:rFonts w:ascii="Times New Roman" w:hAnsi="Times New Roman" w:cs="Times New Roman"/>
          <w:sz w:val="24"/>
          <w:szCs w:val="24"/>
          <w:lang w:eastAsia="en-IN"/>
        </w:rPr>
      </w:pPr>
    </w:p>
    <w:p w:rsidR="00096F09" w:rsidRDefault="00096F09"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Default="0083014B" w:rsidP="00096F09">
      <w:pPr>
        <w:rPr>
          <w:rFonts w:ascii="Times New Roman" w:hAnsi="Times New Roman" w:cs="Times New Roman"/>
          <w:lang w:eastAsia="en-IN"/>
        </w:rPr>
      </w:pPr>
    </w:p>
    <w:p w:rsidR="0083014B" w:rsidRPr="00F50E17" w:rsidRDefault="0083014B"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096F09" w:rsidRPr="00F50E17" w:rsidRDefault="00096F09" w:rsidP="00096F09">
      <w:pPr>
        <w:pStyle w:val="Heading1"/>
        <w:rPr>
          <w:rFonts w:cs="Times New Roman"/>
        </w:rPr>
      </w:pPr>
      <w:bookmarkStart w:id="115" w:name="_Toc186669118"/>
      <w:r w:rsidRPr="00F50E17">
        <w:rPr>
          <w:rFonts w:cs="Times New Roman"/>
        </w:rPr>
        <w:lastRenderedPageBreak/>
        <w:t>References</w:t>
      </w:r>
      <w:bookmarkEnd w:id="115"/>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 Zhang and H. Yu, “Digital Marketing Evaluation of Applied Undergraduate Talent Training with E-commerce using Big Data Mining and Communication Technology Support,” </w:t>
      </w:r>
      <w:r w:rsidRPr="00F50E17">
        <w:rPr>
          <w:rFonts w:ascii="Times New Roman" w:hAnsi="Times New Roman" w:cs="Times New Roman"/>
          <w:i/>
          <w:iCs/>
          <w:lang w:eastAsia="en-IN"/>
        </w:rPr>
        <w:t>Computer-Aided Design and Applications</w:t>
      </w:r>
      <w:r w:rsidRPr="00F50E17">
        <w:rPr>
          <w:rFonts w:ascii="Times New Roman" w:hAnsi="Times New Roman" w:cs="Times New Roman"/>
          <w:lang w:eastAsia="en-IN"/>
        </w:rPr>
        <w:t xml:space="preserve">, pp. 103–118, Aug. 2023, doi:  </w:t>
      </w:r>
      <w:hyperlink r:id="rId53" w:history="1">
        <w:r w:rsidRPr="00F50E17">
          <w:rPr>
            <w:rStyle w:val="Hyperlink"/>
            <w:rFonts w:ascii="Times New Roman" w:eastAsia="Times New Roman" w:hAnsi="Times New Roman" w:cs="Times New Roman"/>
            <w:szCs w:val="24"/>
            <w:lang w:eastAsia="en-IN"/>
          </w:rPr>
          <w:t>https://doi.org/10.14733/cadaps.2024.s3.103-118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Pantea Keikhosrokiani and Goh Man Fye, “A hybrid recommender system for health supplement e-commerce based on customer data implicit ratings,” </w:t>
      </w:r>
      <w:r w:rsidRPr="00F50E17">
        <w:rPr>
          <w:rFonts w:ascii="Times New Roman" w:hAnsi="Times New Roman" w:cs="Times New Roman"/>
          <w:i/>
          <w:iCs/>
          <w:lang w:eastAsia="en-IN"/>
        </w:rPr>
        <w:t>Multimedia Tools and Applications</w:t>
      </w:r>
      <w:r w:rsidRPr="00F50E17">
        <w:rPr>
          <w:rFonts w:ascii="Times New Roman" w:hAnsi="Times New Roman" w:cs="Times New Roman"/>
          <w:lang w:eastAsia="en-IN"/>
        </w:rPr>
        <w:t xml:space="preserve">, Oct. 2023, doi: </w:t>
      </w:r>
      <w:hyperlink r:id="rId54" w:history="1">
        <w:r w:rsidRPr="00F50E17">
          <w:rPr>
            <w:rStyle w:val="Hyperlink"/>
            <w:rFonts w:ascii="Times New Roman" w:eastAsia="Times New Roman" w:hAnsi="Times New Roman" w:cs="Times New Roman"/>
            <w:szCs w:val="24"/>
            <w:lang w:eastAsia="en-IN"/>
          </w:rPr>
          <w:t>https://doi.org/10.1007/s11042-023-17321-6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X. Ma and X. Gu, “New marketing strategy model of E-commerce enterprises in the era of digital economy,” </w:t>
      </w:r>
      <w:r w:rsidRPr="00F50E17">
        <w:rPr>
          <w:rFonts w:ascii="Times New Roman" w:hAnsi="Times New Roman" w:cs="Times New Roman"/>
          <w:i/>
          <w:iCs/>
          <w:lang w:eastAsia="en-IN"/>
        </w:rPr>
        <w:t>Heliyon (Londen)</w:t>
      </w:r>
      <w:r w:rsidRPr="00F50E17">
        <w:rPr>
          <w:rFonts w:ascii="Times New Roman" w:hAnsi="Times New Roman" w:cs="Times New Roman"/>
          <w:lang w:eastAsia="en-IN"/>
        </w:rPr>
        <w:t xml:space="preserve">, vol. 10, no. 8, pp. e29038–e29038, Apr. 2024, doi: </w:t>
      </w:r>
      <w:hyperlink r:id="rId55" w:history="1">
        <w:r w:rsidRPr="00F50E17">
          <w:rPr>
            <w:rStyle w:val="Hyperlink"/>
            <w:rFonts w:ascii="Times New Roman" w:eastAsia="Times New Roman" w:hAnsi="Times New Roman" w:cs="Times New Roman"/>
            <w:szCs w:val="24"/>
            <w:lang w:eastAsia="en-IN"/>
          </w:rPr>
          <w:t>https://doi.org/10.1016/j.heliyon.2024.e29038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X. Cheng, J. Cohen, and J. Mou, “AI-ENABLED TECHNOLOGY INNOVATION IN E-COMMERCE,” </w:t>
      </w:r>
      <w:r w:rsidRPr="00F50E17">
        <w:rPr>
          <w:rFonts w:ascii="Times New Roman" w:hAnsi="Times New Roman" w:cs="Times New Roman"/>
          <w:i/>
          <w:iCs/>
          <w:lang w:eastAsia="en-IN"/>
        </w:rPr>
        <w:t>Journal of Electronic Commerce Research</w:t>
      </w:r>
      <w:r w:rsidRPr="00F50E17">
        <w:rPr>
          <w:rFonts w:ascii="Times New Roman" w:hAnsi="Times New Roman" w:cs="Times New Roman"/>
          <w:lang w:eastAsia="en-IN"/>
        </w:rPr>
        <w:t xml:space="preserve">, vol. 24, p. 2023, 2023, Available: </w:t>
      </w:r>
      <w:hyperlink r:id="rId56" w:history="1">
        <w:r w:rsidRPr="00F50E17">
          <w:rPr>
            <w:rStyle w:val="Hyperlink"/>
            <w:rFonts w:ascii="Times New Roman" w:eastAsia="Times New Roman" w:hAnsi="Times New Roman" w:cs="Times New Roman"/>
            <w:szCs w:val="24"/>
            <w:lang w:eastAsia="en-IN"/>
          </w:rPr>
          <w:t>http://www.jecr.org/sites/default/files/2023vol24no1_Paper1.pdf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Y. Gulzar, A. A. Alwan, R. M. Abdullah, A. Z. Abualkishik, and M. Oumrani, “OCA: Ordered Clustering-Based Algorithm for E-Commerce Recommendation System,” </w:t>
      </w:r>
      <w:r w:rsidRPr="00F50E17">
        <w:rPr>
          <w:rFonts w:ascii="Times New Roman" w:hAnsi="Times New Roman" w:cs="Times New Roman"/>
          <w:i/>
          <w:iCs/>
          <w:lang w:eastAsia="en-IN"/>
        </w:rPr>
        <w:t>Sustainability</w:t>
      </w:r>
      <w:r w:rsidRPr="00F50E17">
        <w:rPr>
          <w:rFonts w:ascii="Times New Roman" w:hAnsi="Times New Roman" w:cs="Times New Roman"/>
          <w:lang w:eastAsia="en-IN"/>
        </w:rPr>
        <w:t xml:space="preserve">, vol. 15, no. 4, p. 2947, Jan. 2023, doi: </w:t>
      </w:r>
      <w:hyperlink r:id="rId57" w:history="1">
        <w:r w:rsidRPr="00F50E17">
          <w:rPr>
            <w:rStyle w:val="Hyperlink"/>
            <w:rFonts w:ascii="Times New Roman" w:eastAsia="Times New Roman" w:hAnsi="Times New Roman" w:cs="Times New Roman"/>
            <w:szCs w:val="24"/>
            <w:lang w:eastAsia="en-IN"/>
          </w:rPr>
          <w:t>https://doi.org/10.3390/su15042947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 B. Zamir, “Can the WEKA Data Mining Tool be Used in Developing an Economic Growth Model?,” </w:t>
      </w:r>
      <w:r w:rsidRPr="00F50E17">
        <w:rPr>
          <w:rFonts w:ascii="Times New Roman" w:hAnsi="Times New Roman" w:cs="Times New Roman"/>
          <w:i/>
          <w:iCs/>
          <w:lang w:eastAsia="en-IN"/>
        </w:rPr>
        <w:t>Journal of Accounting Business and Management (JABM)</w:t>
      </w:r>
      <w:r w:rsidRPr="00F50E17">
        <w:rPr>
          <w:rFonts w:ascii="Times New Roman" w:hAnsi="Times New Roman" w:cs="Times New Roman"/>
          <w:lang w:eastAsia="en-IN"/>
        </w:rPr>
        <w:t xml:space="preserve">, vol. 30, no. 2, pp. 27–27, Nov. 2023, doi: </w:t>
      </w:r>
      <w:hyperlink r:id="rId58" w:history="1">
        <w:r w:rsidRPr="00F50E17">
          <w:rPr>
            <w:rStyle w:val="Hyperlink"/>
            <w:rFonts w:ascii="Times New Roman" w:eastAsia="Times New Roman" w:hAnsi="Times New Roman" w:cs="Times New Roman"/>
            <w:szCs w:val="24"/>
            <w:lang w:eastAsia="en-IN"/>
          </w:rPr>
          <w:t>https://doi.org/10.31966/jabminternational.v30i2.919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[7]A. E. Keleş and Y. C. Arıkan, “Analyzing Customers’ Demands for Different Housing Features in Buildings Using a Data Mining Method,” Buildings, vol. 13, no. 2, p. 555, Feb. 2023, doi: </w:t>
      </w:r>
      <w:hyperlink r:id="rId59" w:history="1">
        <w:r w:rsidRPr="00F50E17">
          <w:rPr>
            <w:rStyle w:val="Hyperlink"/>
            <w:rFonts w:ascii="Times New Roman" w:hAnsi="Times New Roman" w:cs="Times New Roman"/>
            <w:lang w:eastAsia="en-IN"/>
          </w:rPr>
          <w:t>https://doi.org/10.3390/buildings13020555</w:t>
        </w:r>
      </w:hyperlink>
      <w:r w:rsidRPr="00F50E17">
        <w:rPr>
          <w:rFonts w:ascii="Times New Roman" w:hAnsi="Times New Roman" w:cs="Times New Roman"/>
          <w:lang w:eastAsia="en-IN"/>
        </w:rPr>
        <w:t>.</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McKinsey, “The Value of Getting Personalization right--or wrong--is Multiplying,” </w:t>
      </w:r>
      <w:r w:rsidRPr="00F50E17">
        <w:rPr>
          <w:rFonts w:ascii="Times New Roman" w:hAnsi="Times New Roman" w:cs="Times New Roman"/>
          <w:i/>
          <w:iCs/>
          <w:lang w:eastAsia="en-IN"/>
        </w:rPr>
        <w:t>McKinsey &amp; Company</w:t>
      </w:r>
      <w:r w:rsidRPr="00F50E17">
        <w:rPr>
          <w:rFonts w:ascii="Times New Roman" w:hAnsi="Times New Roman" w:cs="Times New Roman"/>
          <w:lang w:eastAsia="en-IN"/>
        </w:rPr>
        <w:t xml:space="preserve">, Nov. 12, 2021. </w:t>
      </w:r>
      <w:hyperlink r:id="rId60" w:history="1">
        <w:r w:rsidRPr="00F50E17">
          <w:rPr>
            <w:rStyle w:val="Hyperlink"/>
            <w:rFonts w:ascii="Times New Roman" w:hAnsi="Times New Roman" w:cs="Times New Roman"/>
            <w:lang w:eastAsia="en-IN"/>
          </w:rPr>
          <w:t>https://www.mckinsey.com/capabilities/growth-marketing-and-sales/our-insights/the-value-of-getting-personalization-right-or-wrong-is-multiplying</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Altintas </w:t>
      </w:r>
      <w:r w:rsidRPr="00F50E17">
        <w:rPr>
          <w:rFonts w:ascii="Times New Roman" w:hAnsi="Times New Roman" w:cs="Times New Roman"/>
          <w:i/>
          <w:iCs/>
          <w:lang w:eastAsia="en-IN"/>
        </w:rPr>
        <w:t>et al.</w:t>
      </w:r>
      <w:r w:rsidRPr="00F50E17">
        <w:rPr>
          <w:rFonts w:ascii="Times New Roman" w:hAnsi="Times New Roman" w:cs="Times New Roman"/>
          <w:lang w:eastAsia="en-IN"/>
        </w:rPr>
        <w:t xml:space="preserve">, “Amazon Recommender System,” 2020. Available: </w:t>
      </w:r>
      <w:hyperlink r:id="rId61" w:history="1">
        <w:r w:rsidRPr="00F50E17">
          <w:rPr>
            <w:rStyle w:val="Hyperlink"/>
            <w:rFonts w:ascii="Times New Roman" w:hAnsi="Times New Roman" w:cs="Times New Roman"/>
            <w:lang w:eastAsia="en-IN"/>
          </w:rPr>
          <w:t>https://library.ucsd.edu/dc/object/bb8503744c/_2_1.pdf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Khandelwal, “Council Post: The Power Of Personalization In E-Commerce,” </w:t>
      </w:r>
      <w:r w:rsidRPr="00F50E17">
        <w:rPr>
          <w:rFonts w:ascii="Times New Roman" w:hAnsi="Times New Roman" w:cs="Times New Roman"/>
          <w:i/>
          <w:iCs/>
          <w:lang w:eastAsia="en-IN"/>
        </w:rPr>
        <w:t>Forbes</w:t>
      </w:r>
      <w:r w:rsidRPr="00F50E17">
        <w:rPr>
          <w:rFonts w:ascii="Times New Roman" w:hAnsi="Times New Roman" w:cs="Times New Roman"/>
          <w:lang w:eastAsia="en-IN"/>
        </w:rPr>
        <w:t xml:space="preserve">, Aug. 30, 2024. Available: </w:t>
      </w:r>
      <w:hyperlink r:id="rId62" w:history="1">
        <w:r w:rsidRPr="00F50E17">
          <w:rPr>
            <w:rStyle w:val="Hyperlink"/>
            <w:rFonts w:ascii="Times New Roman" w:hAnsi="Times New Roman" w:cs="Times New Roman"/>
            <w:lang w:eastAsia="en-IN"/>
          </w:rPr>
          <w:t>https://www.forbes.com/councils/forbestechcouncil/2024/08/30/the-power-of-personalization-in-e-commerce/</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Virgilijus Sakalauskas and D. Kriksciuniene, “Personalized Advertising in E-Commerce: Using Clickstream Data to Target High-Value Customers,” </w:t>
      </w:r>
      <w:r w:rsidRPr="00F50E17">
        <w:rPr>
          <w:rFonts w:ascii="Times New Roman" w:hAnsi="Times New Roman" w:cs="Times New Roman"/>
          <w:i/>
          <w:iCs/>
          <w:lang w:eastAsia="en-IN"/>
        </w:rPr>
        <w:t>Algorithms</w:t>
      </w:r>
      <w:r w:rsidRPr="00F50E17">
        <w:rPr>
          <w:rFonts w:ascii="Times New Roman" w:hAnsi="Times New Roman" w:cs="Times New Roman"/>
          <w:lang w:eastAsia="en-IN"/>
        </w:rPr>
        <w:t xml:space="preserve">, vol. 17, no. 1, pp. 27–27, Jan. 2024, doi: </w:t>
      </w:r>
      <w:hyperlink r:id="rId63" w:history="1">
        <w:r w:rsidRPr="00F50E17">
          <w:rPr>
            <w:rStyle w:val="Hyperlink"/>
            <w:rFonts w:ascii="Times New Roman" w:hAnsi="Times New Roman" w:cs="Times New Roman"/>
            <w:lang w:eastAsia="en-IN"/>
          </w:rPr>
          <w:t>https://doi.org/10.3390/a17010027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[12]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A. Sharma, N. Patel, and R. Gupta, “Enhancing Customer Experience Personalization through AI: Leveraging Deep Learning and Collaborative Filtering Algorithms,” </w:t>
      </w:r>
      <w:r w:rsidRPr="00F50E17">
        <w:rPr>
          <w:rFonts w:ascii="Times New Roman" w:hAnsi="Times New Roman" w:cs="Times New Roman"/>
          <w:i/>
          <w:iCs/>
          <w:lang w:eastAsia="en-IN"/>
        </w:rPr>
        <w:t>European Advanced AI Journal</w:t>
      </w:r>
      <w:r w:rsidRPr="00F50E17">
        <w:rPr>
          <w:rFonts w:ascii="Times New Roman" w:hAnsi="Times New Roman" w:cs="Times New Roman"/>
          <w:lang w:eastAsia="en-IN"/>
        </w:rPr>
        <w:t xml:space="preserve">, vol. 11, no. 9, 2022, Accessed: Dec. 29, 2024. [Online]. Available: </w:t>
      </w:r>
      <w:hyperlink r:id="rId64" w:history="1">
        <w:r w:rsidRPr="00F50E17">
          <w:rPr>
            <w:rStyle w:val="Hyperlink"/>
            <w:rFonts w:ascii="Times New Roman" w:hAnsi="Times New Roman" w:cs="Times New Roman"/>
            <w:lang w:eastAsia="en-IN"/>
          </w:rPr>
          <w:t>http://www.eaaij.com/index.php/eaaij/article/view/19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Y. Bu, “Constructing a Customer Value Evaluation Infrastructure Model for Small and Medium-Sized Enterprises Using the K-Means Clustering Algorithm,” </w:t>
      </w:r>
      <w:r w:rsidRPr="00F50E17">
        <w:rPr>
          <w:rFonts w:ascii="Times New Roman" w:hAnsi="Times New Roman" w:cs="Times New Roman"/>
          <w:i/>
          <w:iCs/>
          <w:lang w:eastAsia="en-IN"/>
        </w:rPr>
        <w:t>Computer-Aided Design and Applications</w:t>
      </w:r>
      <w:r w:rsidRPr="00F50E17">
        <w:rPr>
          <w:rFonts w:ascii="Times New Roman" w:hAnsi="Times New Roman" w:cs="Times New Roman"/>
          <w:lang w:eastAsia="en-IN"/>
        </w:rPr>
        <w:t xml:space="preserve">, pp. 100–113, Jun. 2023, doi: </w:t>
      </w:r>
      <w:hyperlink r:id="rId65" w:history="1">
        <w:r w:rsidRPr="00F50E17">
          <w:rPr>
            <w:rStyle w:val="Hyperlink"/>
            <w:rFonts w:ascii="Times New Roman" w:hAnsi="Times New Roman" w:cs="Times New Roman"/>
            <w:lang w:eastAsia="en-IN"/>
          </w:rPr>
          <w:t>https://doi.org/10.14733/cadaps.2023.s15.100-113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F. Yoseph, “New Approach for Market Intelligence Using Artificial and Computational Intelligence,” </w:t>
      </w:r>
      <w:r w:rsidRPr="00F50E17">
        <w:rPr>
          <w:rFonts w:ascii="Times New Roman" w:hAnsi="Times New Roman" w:cs="Times New Roman"/>
          <w:i/>
          <w:iCs/>
          <w:lang w:eastAsia="en-IN"/>
        </w:rPr>
        <w:t>www.doria.fi</w:t>
      </w:r>
      <w:r w:rsidRPr="00F50E17">
        <w:rPr>
          <w:rFonts w:ascii="Times New Roman" w:hAnsi="Times New Roman" w:cs="Times New Roman"/>
          <w:lang w:eastAsia="en-IN"/>
        </w:rPr>
        <w:t xml:space="preserve">, Feb. 10, 2023. </w:t>
      </w:r>
      <w:hyperlink r:id="rId66" w:history="1">
        <w:r w:rsidRPr="00F50E17">
          <w:rPr>
            <w:rStyle w:val="Hyperlink"/>
            <w:rFonts w:ascii="Times New Roman" w:hAnsi="Times New Roman" w:cs="Times New Roman"/>
            <w:lang w:eastAsia="en-IN"/>
          </w:rPr>
          <w:t>https://www.doria.fi/handle/10024/186453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Paramesha, N. L. Rane, and J. Rane, “Big Data Analytics, Artificial Intelligence, Machine Learning, Internet of Things, and Blockchain for Enhanced Business Intelligence,” </w:t>
      </w:r>
      <w:r w:rsidRPr="00F50E17">
        <w:rPr>
          <w:rFonts w:ascii="Times New Roman" w:hAnsi="Times New Roman" w:cs="Times New Roman"/>
          <w:i/>
          <w:iCs/>
          <w:lang w:eastAsia="en-IN"/>
        </w:rPr>
        <w:t>Partners Universal Multidisciplinary Research Journal</w:t>
      </w:r>
      <w:r w:rsidRPr="00F50E17">
        <w:rPr>
          <w:rFonts w:ascii="Times New Roman" w:hAnsi="Times New Roman" w:cs="Times New Roman"/>
          <w:lang w:eastAsia="en-IN"/>
        </w:rPr>
        <w:t xml:space="preserve">, vol. 1, no. 2, pp. 110–133, 2024, doi: </w:t>
      </w:r>
      <w:hyperlink r:id="rId67" w:history="1">
        <w:r w:rsidRPr="00F50E17">
          <w:rPr>
            <w:rStyle w:val="Hyperlink"/>
            <w:rFonts w:ascii="Times New Roman" w:hAnsi="Times New Roman" w:cs="Times New Roman"/>
            <w:lang w:eastAsia="en-IN"/>
          </w:rPr>
          <w:t>https://doi.org/10.5281/zenodo.12827323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J. Lopez, “Empowering Business Strategies with Customer Data Platforms: The Intersection of Big Data and Customer Intelligence for Enhanced Decision Making,” </w:t>
      </w:r>
      <w:r w:rsidRPr="00F50E17">
        <w:rPr>
          <w:rFonts w:ascii="Times New Roman" w:hAnsi="Times New Roman" w:cs="Times New Roman"/>
          <w:i/>
          <w:iCs/>
          <w:lang w:eastAsia="en-IN"/>
        </w:rPr>
        <w:t>Australian Journal of Machine Learning Research &amp; Applications</w:t>
      </w:r>
      <w:r w:rsidRPr="00F50E17">
        <w:rPr>
          <w:rFonts w:ascii="Times New Roman" w:hAnsi="Times New Roman" w:cs="Times New Roman"/>
          <w:lang w:eastAsia="en-IN"/>
        </w:rPr>
        <w:t xml:space="preserve">, vol. 4, no. 1, pp. 1–16, May 2024, Available: </w:t>
      </w:r>
      <w:hyperlink r:id="rId68" w:history="1">
        <w:r w:rsidRPr="00F50E17">
          <w:rPr>
            <w:rStyle w:val="Hyperlink"/>
            <w:rFonts w:ascii="Times New Roman" w:hAnsi="Times New Roman" w:cs="Times New Roman"/>
            <w:lang w:eastAsia="en-IN"/>
          </w:rPr>
          <w:t>https://sydneyacademics.com/index.php/ajmlra/article/view/9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 N. Aslam, “Consumer Behavior in the Age of E-Commerce,” </w:t>
      </w:r>
      <w:r w:rsidRPr="00F50E17">
        <w:rPr>
          <w:rFonts w:ascii="Times New Roman" w:hAnsi="Times New Roman" w:cs="Times New Roman"/>
          <w:i/>
          <w:iCs/>
          <w:lang w:eastAsia="en-IN"/>
        </w:rPr>
        <w:t>Journal for Business Research Review</w:t>
      </w:r>
      <w:r w:rsidRPr="00F50E17">
        <w:rPr>
          <w:rFonts w:ascii="Times New Roman" w:hAnsi="Times New Roman" w:cs="Times New Roman"/>
          <w:lang w:eastAsia="en-IN"/>
        </w:rPr>
        <w:t xml:space="preserve">, vol. 1, no. 01, pp. 31–40, Jun. 2023, Available: </w:t>
      </w:r>
      <w:hyperlink r:id="rId69" w:history="1">
        <w:r w:rsidRPr="00F50E17">
          <w:rPr>
            <w:rStyle w:val="Hyperlink"/>
            <w:rFonts w:ascii="Times New Roman" w:hAnsi="Times New Roman" w:cs="Times New Roman"/>
            <w:lang w:eastAsia="en-IN"/>
          </w:rPr>
          <w:t>https://journalbrr.com/index.php/Journal/article/view/4</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O. Were, “An Engel–Kollat–Blackwell model application on restaurant clientele purchase decision-making processes in commercial eateries in Kakamega County, Kenya,” </w:t>
      </w:r>
      <w:r w:rsidRPr="00F50E17">
        <w:rPr>
          <w:rFonts w:ascii="Times New Roman" w:hAnsi="Times New Roman" w:cs="Times New Roman"/>
          <w:i/>
          <w:iCs/>
          <w:lang w:eastAsia="en-IN"/>
        </w:rPr>
        <w:t>Research in hospitality management</w:t>
      </w:r>
      <w:r w:rsidRPr="00F50E17">
        <w:rPr>
          <w:rFonts w:ascii="Times New Roman" w:hAnsi="Times New Roman" w:cs="Times New Roman"/>
          <w:lang w:eastAsia="en-IN"/>
        </w:rPr>
        <w:t xml:space="preserve">, vol. 13, no. 3, pp. 153–159, Mar. 2024, doi: </w:t>
      </w:r>
      <w:hyperlink r:id="rId70" w:history="1">
        <w:r w:rsidRPr="00F50E17">
          <w:rPr>
            <w:rStyle w:val="Hyperlink"/>
            <w:rFonts w:ascii="Times New Roman" w:hAnsi="Times New Roman" w:cs="Times New Roman"/>
            <w:lang w:eastAsia="en-IN"/>
          </w:rPr>
          <w:t>https://doi.org/10.1080/22243534.2024.2322220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[19]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“Lifetime Value (LTV) | Definition and Overview | Product Metric Glossary,” </w:t>
      </w:r>
      <w:r w:rsidRPr="00F50E17">
        <w:rPr>
          <w:rFonts w:ascii="Times New Roman" w:hAnsi="Times New Roman" w:cs="Times New Roman"/>
          <w:i/>
          <w:iCs/>
          <w:lang w:eastAsia="en-IN"/>
        </w:rPr>
        <w:t>www.productplan.com</w:t>
      </w:r>
      <w:r w:rsidRPr="00F50E17">
        <w:rPr>
          <w:rFonts w:ascii="Times New Roman" w:hAnsi="Times New Roman" w:cs="Times New Roman"/>
          <w:lang w:eastAsia="en-IN"/>
        </w:rPr>
        <w:t>. https://www.productplan.com/glossary/lifetime-value/</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Idowu, “The impact of advertising on consumer buying behaviour : case of Coca-Cola and Indomie,” </w:t>
      </w:r>
      <w:r w:rsidRPr="00F50E17">
        <w:rPr>
          <w:rFonts w:ascii="Times New Roman" w:hAnsi="Times New Roman" w:cs="Times New Roman"/>
          <w:i/>
          <w:iCs/>
          <w:lang w:eastAsia="en-IN"/>
        </w:rPr>
        <w:t>www.theseus.fi</w:t>
      </w:r>
      <w:r w:rsidRPr="00F50E17">
        <w:rPr>
          <w:rFonts w:ascii="Times New Roman" w:hAnsi="Times New Roman" w:cs="Times New Roman"/>
          <w:lang w:eastAsia="en-IN"/>
        </w:rPr>
        <w:t xml:space="preserve">, 2023. </w:t>
      </w:r>
      <w:hyperlink r:id="rId71" w:history="1">
        <w:r w:rsidRPr="00F50E17">
          <w:rPr>
            <w:rStyle w:val="Hyperlink"/>
            <w:rFonts w:ascii="Times New Roman" w:hAnsi="Times New Roman" w:cs="Times New Roman"/>
            <w:lang w:eastAsia="en-IN"/>
          </w:rPr>
          <w:t>https://www.theseus.fi/handle/10024/815831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J. Lourenco and A. S. Varde, “Item-Based Collaborative Filtering and Association Rules for a Baseline Recommender in E-Commerce,” </w:t>
      </w:r>
      <w:r w:rsidRPr="00F50E17">
        <w:rPr>
          <w:rFonts w:ascii="Times New Roman" w:hAnsi="Times New Roman" w:cs="Times New Roman"/>
          <w:i/>
          <w:iCs/>
          <w:lang w:eastAsia="en-IN"/>
        </w:rPr>
        <w:t>IEEE Xplore</w:t>
      </w:r>
      <w:r w:rsidRPr="00F50E17">
        <w:rPr>
          <w:rFonts w:ascii="Times New Roman" w:hAnsi="Times New Roman" w:cs="Times New Roman"/>
          <w:lang w:eastAsia="en-IN"/>
        </w:rPr>
        <w:t xml:space="preserve">, Dec. 01, 2020. </w:t>
      </w:r>
      <w:hyperlink r:id="rId72" w:history="1">
        <w:r w:rsidRPr="00F50E17">
          <w:rPr>
            <w:rStyle w:val="Hyperlink"/>
            <w:rFonts w:ascii="Times New Roman" w:hAnsi="Times New Roman" w:cs="Times New Roman"/>
            <w:lang w:eastAsia="en-IN"/>
          </w:rPr>
          <w:t>https://ieeexplore.ieee.org/abstract/document/9377807/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O. Dogan, A. Hiziroglu, A. Pisirgen, and O. Seymen, “Business Analytics in Customer Lifetime Value: An Overview Analysis,” </w:t>
      </w:r>
      <w:r w:rsidRPr="00F50E17">
        <w:rPr>
          <w:rFonts w:ascii="Times New Roman" w:hAnsi="Times New Roman" w:cs="Times New Roman"/>
          <w:i/>
          <w:iCs/>
          <w:lang w:eastAsia="en-IN"/>
        </w:rPr>
        <w:t>WIREs Data Mining and Knowledge Discovery</w:t>
      </w:r>
      <w:r w:rsidRPr="00F50E17">
        <w:rPr>
          <w:rFonts w:ascii="Times New Roman" w:hAnsi="Times New Roman" w:cs="Times New Roman"/>
          <w:lang w:eastAsia="en-IN"/>
        </w:rPr>
        <w:t xml:space="preserve">, Nov. 2024, doi: </w:t>
      </w:r>
      <w:hyperlink r:id="rId73" w:history="1">
        <w:r w:rsidRPr="00F50E17">
          <w:rPr>
            <w:rStyle w:val="Hyperlink"/>
            <w:rFonts w:ascii="Times New Roman" w:hAnsi="Times New Roman" w:cs="Times New Roman"/>
            <w:lang w:eastAsia="en-IN"/>
          </w:rPr>
          <w:t>https://doi.org/10.1002/widm.1571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H. Gao, H. Zhao, Y. (Ricky) Tan, Y. (Lisa) Lin, and L. Wei, “Social Promotion: A Creative Promotional Framework on Consumers’ Social Network Value,” </w:t>
      </w:r>
      <w:r w:rsidRPr="00F50E17">
        <w:rPr>
          <w:rFonts w:ascii="Times New Roman" w:hAnsi="Times New Roman" w:cs="Times New Roman"/>
          <w:i/>
          <w:iCs/>
          <w:lang w:eastAsia="en-IN"/>
        </w:rPr>
        <w:t>Production and Operations Management</w:t>
      </w:r>
      <w:r w:rsidRPr="00F50E17">
        <w:rPr>
          <w:rFonts w:ascii="Times New Roman" w:hAnsi="Times New Roman" w:cs="Times New Roman"/>
          <w:lang w:eastAsia="en-IN"/>
        </w:rPr>
        <w:t xml:space="preserve">, Jul. 2020, doi: </w:t>
      </w:r>
      <w:hyperlink r:id="rId74" w:history="1">
        <w:r w:rsidRPr="00F50E17">
          <w:rPr>
            <w:rStyle w:val="Hyperlink"/>
            <w:rFonts w:ascii="Times New Roman" w:hAnsi="Times New Roman" w:cs="Times New Roman"/>
            <w:lang w:eastAsia="en-IN"/>
          </w:rPr>
          <w:t>https://doi.org/10.1111/poms.13247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Ch. Prof. Nicola Chiaranda and F. Casagrande, “Master’s Degree programme in Global Development and Entrepreneurship Data Valuation,” 2021. Available: </w:t>
      </w:r>
      <w:hyperlink r:id="rId75" w:history="1">
        <w:r w:rsidRPr="00F50E17">
          <w:rPr>
            <w:rStyle w:val="Hyperlink"/>
            <w:rFonts w:ascii="Times New Roman" w:hAnsi="Times New Roman" w:cs="Times New Roman"/>
            <w:lang w:eastAsia="en-IN"/>
          </w:rPr>
          <w:t>http://dspace.unive.it/bitstream/handle/10579/19687/846876-1250233.pdf?sequence=2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Raju, D. Sriram, and D. Ganesan, “OPTIMIZED DEEP LEARNING MODEL FOR SENTIMENTAL ANALYSIS TO IMPROVE CONSUMER EXPERIENCE IN E- COMMERCE WEBSITES,” </w:t>
      </w:r>
      <w:r w:rsidRPr="00F50E17">
        <w:rPr>
          <w:rFonts w:ascii="Times New Roman" w:hAnsi="Times New Roman" w:cs="Times New Roman"/>
          <w:i/>
          <w:iCs/>
          <w:lang w:eastAsia="en-IN"/>
        </w:rPr>
        <w:t>dlabi.org</w:t>
      </w:r>
      <w:r w:rsidRPr="00F50E17">
        <w:rPr>
          <w:rFonts w:ascii="Times New Roman" w:hAnsi="Times New Roman" w:cs="Times New Roman"/>
          <w:lang w:eastAsia="en-IN"/>
        </w:rPr>
        <w:t xml:space="preserve">, vol. 102, no. 7, 2024, Available: </w:t>
      </w:r>
      <w:hyperlink r:id="rId76" w:history="1">
        <w:r w:rsidRPr="00F50E17">
          <w:rPr>
            <w:rStyle w:val="Hyperlink"/>
            <w:rFonts w:ascii="Times New Roman" w:hAnsi="Times New Roman" w:cs="Times New Roman"/>
            <w:lang w:eastAsia="en-IN"/>
          </w:rPr>
          <w:t>http://www.jatit.org/volumes/Vol102No7/4Vol102No7.pdf</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Xu, D. Huang, and B. Mi, “Research on E-Commerce Transaction Payment System Basedf on C4.5 Decision Tree Data Mining Algorithm,” </w:t>
      </w:r>
      <w:r w:rsidRPr="00F50E17">
        <w:rPr>
          <w:rFonts w:ascii="Times New Roman" w:hAnsi="Times New Roman" w:cs="Times New Roman"/>
          <w:i/>
          <w:iCs/>
          <w:lang w:eastAsia="en-IN"/>
        </w:rPr>
        <w:t>Computer Systems Science and Engineering</w:t>
      </w:r>
      <w:r w:rsidRPr="00F50E17">
        <w:rPr>
          <w:rFonts w:ascii="Times New Roman" w:hAnsi="Times New Roman" w:cs="Times New Roman"/>
          <w:lang w:eastAsia="en-IN"/>
        </w:rPr>
        <w:t xml:space="preserve">, vol. 35, no. 2, pp. 113–121, 2020, doi: </w:t>
      </w:r>
      <w:hyperlink r:id="rId77" w:history="1">
        <w:r w:rsidRPr="00F50E17">
          <w:rPr>
            <w:rStyle w:val="Hyperlink"/>
            <w:rFonts w:ascii="Times New Roman" w:hAnsi="Times New Roman" w:cs="Times New Roman"/>
            <w:lang w:eastAsia="en-IN"/>
          </w:rPr>
          <w:t>https://doi.org/10.32604/csse.2020.35.113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Basuki, “Sentiment Analysis of Customers’ Review on Delivery Service Provider on Twitter Using Naive Bayes Classification,” </w:t>
      </w:r>
      <w:r w:rsidRPr="00F50E17">
        <w:rPr>
          <w:rFonts w:ascii="Times New Roman" w:hAnsi="Times New Roman" w:cs="Times New Roman"/>
          <w:i/>
          <w:iCs/>
          <w:lang w:eastAsia="en-IN"/>
        </w:rPr>
        <w:t>Jurnal Ilmiah Teknik Elektro Komputer dan Informatika (JITEKI)</w:t>
      </w:r>
      <w:r w:rsidRPr="00F50E17">
        <w:rPr>
          <w:rFonts w:ascii="Times New Roman" w:hAnsi="Times New Roman" w:cs="Times New Roman"/>
          <w:lang w:eastAsia="en-IN"/>
        </w:rPr>
        <w:t xml:space="preserve">, vol. 9, no. 2, pp. 420–428, 2023, doi: </w:t>
      </w:r>
      <w:hyperlink r:id="rId78" w:history="1">
        <w:r w:rsidRPr="00F50E17">
          <w:rPr>
            <w:rStyle w:val="Hyperlink"/>
            <w:rFonts w:ascii="Times New Roman" w:hAnsi="Times New Roman" w:cs="Times New Roman"/>
            <w:lang w:eastAsia="en-IN"/>
          </w:rPr>
          <w:t>https://doi.org/10.26555/jiteki.v9i2.26327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B. Gaye, D. Zhang, and A. Wulamu, “Improvement of Support Vector Machine Algorithm in Big Data Background,” </w:t>
      </w:r>
      <w:r w:rsidRPr="00F50E17">
        <w:rPr>
          <w:rFonts w:ascii="Times New Roman" w:hAnsi="Times New Roman" w:cs="Times New Roman"/>
          <w:i/>
          <w:iCs/>
          <w:lang w:eastAsia="en-IN"/>
        </w:rPr>
        <w:t>Mathematical Problems in Engineering</w:t>
      </w:r>
      <w:r w:rsidRPr="00F50E17">
        <w:rPr>
          <w:rFonts w:ascii="Times New Roman" w:hAnsi="Times New Roman" w:cs="Times New Roman"/>
          <w:lang w:eastAsia="en-IN"/>
        </w:rPr>
        <w:t xml:space="preserve">, vol. 2021, p. e5594899, Jun. 2021, doi: </w:t>
      </w:r>
      <w:hyperlink r:id="rId79" w:history="1">
        <w:r w:rsidRPr="00F50E17">
          <w:rPr>
            <w:rStyle w:val="Hyperlink"/>
            <w:rFonts w:ascii="Times New Roman" w:hAnsi="Times New Roman" w:cs="Times New Roman"/>
            <w:lang w:eastAsia="en-IN"/>
          </w:rPr>
          <w:t>https://doi.org/10.1155/2021/5594899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[29]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J. Oyewole and G. A. Thopil, “Data clustering: application and trends,” </w:t>
      </w:r>
      <w:r w:rsidRPr="00F50E17">
        <w:rPr>
          <w:rFonts w:ascii="Times New Roman" w:hAnsi="Times New Roman" w:cs="Times New Roman"/>
          <w:i/>
          <w:iCs/>
          <w:lang w:eastAsia="en-IN"/>
        </w:rPr>
        <w:t>Artificial Intelligence Review</w:t>
      </w:r>
      <w:r w:rsidRPr="00F50E17">
        <w:rPr>
          <w:rFonts w:ascii="Times New Roman" w:hAnsi="Times New Roman" w:cs="Times New Roman"/>
          <w:lang w:eastAsia="en-IN"/>
        </w:rPr>
        <w:t xml:space="preserve">, vol. 56, Nov. 2022, doi: </w:t>
      </w:r>
      <w:hyperlink r:id="rId80" w:history="1">
        <w:r w:rsidRPr="00F50E17">
          <w:rPr>
            <w:rStyle w:val="Hyperlink"/>
            <w:rFonts w:ascii="Times New Roman" w:hAnsi="Times New Roman" w:cs="Times New Roman"/>
            <w:lang w:eastAsia="en-IN"/>
          </w:rPr>
          <w:t>https://doi.org/10.1007/s10462-022-10325-y</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T. Zaki Abdulhameed, S. A. Yousif, V. W. Samawi, and H. Imad Al-Shaikhli, “SS-DBSCAN: Semi-Supervised Density-Based Spatial Clustering of Applications With Noise for Meaningful Clustering in Diverse Density Data,” </w:t>
      </w:r>
      <w:r w:rsidRPr="00F50E17">
        <w:rPr>
          <w:rFonts w:ascii="Times New Roman" w:hAnsi="Times New Roman" w:cs="Times New Roman"/>
          <w:i/>
          <w:iCs/>
          <w:lang w:eastAsia="en-IN"/>
        </w:rPr>
        <w:t>IEEE Access</w:t>
      </w:r>
      <w:r w:rsidRPr="00F50E17">
        <w:rPr>
          <w:rFonts w:ascii="Times New Roman" w:hAnsi="Times New Roman" w:cs="Times New Roman"/>
          <w:lang w:eastAsia="en-IN"/>
        </w:rPr>
        <w:t xml:space="preserve">, vol. 12, pp. 131507–131520, 2024, doi: </w:t>
      </w:r>
      <w:hyperlink r:id="rId81" w:history="1">
        <w:r w:rsidRPr="00F50E17">
          <w:rPr>
            <w:rStyle w:val="Hyperlink"/>
            <w:rFonts w:ascii="Times New Roman" w:hAnsi="Times New Roman" w:cs="Times New Roman"/>
            <w:lang w:eastAsia="en-IN"/>
          </w:rPr>
          <w:t>https://doi.org/10.1109/access.2024.3457587</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L. Jiao, T. Denœux, Z. Liu, and Q. Pan, “EGMM: An evidential version of the Gaussian mixture model for clustering,” </w:t>
      </w:r>
      <w:r w:rsidRPr="00F50E17">
        <w:rPr>
          <w:rFonts w:ascii="Times New Roman" w:hAnsi="Times New Roman" w:cs="Times New Roman"/>
          <w:i/>
          <w:iCs/>
          <w:lang w:eastAsia="en-IN"/>
        </w:rPr>
        <w:t>Applied Soft Computing</w:t>
      </w:r>
      <w:r w:rsidRPr="00F50E17">
        <w:rPr>
          <w:rFonts w:ascii="Times New Roman" w:hAnsi="Times New Roman" w:cs="Times New Roman"/>
          <w:lang w:eastAsia="en-IN"/>
        </w:rPr>
        <w:t xml:space="preserve">, vol. 129, p. 109619, Nov. 2022, doi: </w:t>
      </w:r>
      <w:hyperlink r:id="rId82" w:history="1">
        <w:r w:rsidRPr="00F50E17">
          <w:rPr>
            <w:rStyle w:val="Hyperlink"/>
            <w:rFonts w:ascii="Times New Roman" w:hAnsi="Times New Roman" w:cs="Times New Roman"/>
            <w:lang w:eastAsia="en-IN"/>
          </w:rPr>
          <w:t>https://doi.org/10.1016/j.asoc.2022.109619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E. B. Firmansyah, J. L. Rebelo Moreira, and M. Machado, “Forecasting Customers’ Risk-Adjusted Revenue: An Explainable Machine Learning Approach for the Telecommunication Industry,” </w:t>
      </w:r>
      <w:r w:rsidRPr="00F50E17">
        <w:rPr>
          <w:rFonts w:ascii="Times New Roman" w:hAnsi="Times New Roman" w:cs="Times New Roman"/>
          <w:i/>
          <w:iCs/>
          <w:lang w:eastAsia="en-IN"/>
        </w:rPr>
        <w:t>SSRN Electronic Journal</w:t>
      </w:r>
      <w:r w:rsidRPr="00F50E17">
        <w:rPr>
          <w:rFonts w:ascii="Times New Roman" w:hAnsi="Times New Roman" w:cs="Times New Roman"/>
          <w:lang w:eastAsia="en-IN"/>
        </w:rPr>
        <w:t xml:space="preserve">, 2024, doi: </w:t>
      </w:r>
      <w:hyperlink r:id="rId83" w:history="1">
        <w:r w:rsidRPr="00F50E17">
          <w:rPr>
            <w:rStyle w:val="Hyperlink"/>
            <w:rFonts w:ascii="Times New Roman" w:hAnsi="Times New Roman" w:cs="Times New Roman"/>
            <w:lang w:eastAsia="en-IN"/>
          </w:rPr>
          <w:t>https://doi.org/10.2139/ssrn.4989545</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Hu, Q. Liang, H. Qian, J. Weng, W. Zhou, and P. Lin, “Frequent-pattern growth algorithm based association rule mining method of public transport travel stability,” </w:t>
      </w:r>
      <w:r w:rsidRPr="00F50E17">
        <w:rPr>
          <w:rFonts w:ascii="Times New Roman" w:hAnsi="Times New Roman" w:cs="Times New Roman"/>
          <w:i/>
          <w:iCs/>
          <w:lang w:eastAsia="en-IN"/>
        </w:rPr>
        <w:t>International Journal of Sustainable Transportation</w:t>
      </w:r>
      <w:r w:rsidRPr="00F50E17">
        <w:rPr>
          <w:rFonts w:ascii="Times New Roman" w:hAnsi="Times New Roman" w:cs="Times New Roman"/>
          <w:lang w:eastAsia="en-IN"/>
        </w:rPr>
        <w:t xml:space="preserve">, vol. 15, no. 11, pp. 879–892, Oct. 2020, doi: </w:t>
      </w:r>
      <w:hyperlink r:id="rId84" w:history="1">
        <w:r w:rsidRPr="00F50E17">
          <w:rPr>
            <w:rStyle w:val="Hyperlink"/>
            <w:rFonts w:ascii="Times New Roman" w:hAnsi="Times New Roman" w:cs="Times New Roman"/>
            <w:lang w:eastAsia="en-IN"/>
          </w:rPr>
          <w:t>https://doi.org/10.1080/15568318.2020.1827318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[34]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 Hery and A. E. Widjaja, “Analysis of Apriori and FP-Growth Algorithms for Market Basket Insights: A Case Study of The Bread Basket Bakery Sales,” </w:t>
      </w:r>
      <w:r w:rsidRPr="00F50E17">
        <w:rPr>
          <w:rFonts w:ascii="Times New Roman" w:hAnsi="Times New Roman" w:cs="Times New Roman"/>
          <w:i/>
          <w:iCs/>
          <w:lang w:eastAsia="en-IN"/>
        </w:rPr>
        <w:t>Journal of Digital Market and Digital Currency</w:t>
      </w:r>
      <w:r w:rsidRPr="00F50E17">
        <w:rPr>
          <w:rFonts w:ascii="Times New Roman" w:hAnsi="Times New Roman" w:cs="Times New Roman"/>
          <w:lang w:eastAsia="en-IN"/>
        </w:rPr>
        <w:t xml:space="preserve">, vol. 1, no. 1, pp. 63–83, Jun. 2024, doi: </w:t>
      </w:r>
      <w:hyperlink r:id="rId85" w:history="1">
        <w:r w:rsidRPr="00F50E17">
          <w:rPr>
            <w:rStyle w:val="Hyperlink"/>
            <w:rFonts w:ascii="Times New Roman" w:hAnsi="Times New Roman" w:cs="Times New Roman"/>
            <w:lang w:eastAsia="en-IN"/>
          </w:rPr>
          <w:t>https://doi.org/10.47738/jdmdc.v1i1.2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 Nakata and J. Smith, “EasyChair Preprint Transforming E-Commerce: How AI Revolutionizes Customer Experience,” 2024. Available: </w:t>
      </w:r>
      <w:hyperlink r:id="rId86" w:history="1">
        <w:r w:rsidRPr="00F50E17">
          <w:rPr>
            <w:rStyle w:val="Hyperlink"/>
            <w:rFonts w:ascii="Times New Roman" w:hAnsi="Times New Roman" w:cs="Times New Roman"/>
            <w:lang w:eastAsia="en-IN"/>
          </w:rPr>
          <w:t>https://easychair.org/publications/preprint_download/ZSPm</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F. E. Usman-Hamza </w:t>
      </w:r>
      <w:r w:rsidRPr="00F50E17">
        <w:rPr>
          <w:rFonts w:ascii="Times New Roman" w:hAnsi="Times New Roman" w:cs="Times New Roman"/>
          <w:i/>
          <w:iCs/>
          <w:lang w:eastAsia="en-IN"/>
        </w:rPr>
        <w:t>et al.</w:t>
      </w:r>
      <w:r w:rsidRPr="00F50E17">
        <w:rPr>
          <w:rFonts w:ascii="Times New Roman" w:hAnsi="Times New Roman" w:cs="Times New Roman"/>
          <w:lang w:eastAsia="en-IN"/>
        </w:rPr>
        <w:t xml:space="preserve">, “Intelligent Decision Forest Models for Customer Churn Prediction,” </w:t>
      </w:r>
      <w:r w:rsidRPr="00F50E17">
        <w:rPr>
          <w:rFonts w:ascii="Times New Roman" w:hAnsi="Times New Roman" w:cs="Times New Roman"/>
          <w:i/>
          <w:iCs/>
          <w:lang w:eastAsia="en-IN"/>
        </w:rPr>
        <w:t>Applied Sciences</w:t>
      </w:r>
      <w:r w:rsidRPr="00F50E17">
        <w:rPr>
          <w:rFonts w:ascii="Times New Roman" w:hAnsi="Times New Roman" w:cs="Times New Roman"/>
          <w:lang w:eastAsia="en-IN"/>
        </w:rPr>
        <w:t xml:space="preserve">, vol. 12, no. 16, p. 8270, Aug. 2022, doi: </w:t>
      </w:r>
      <w:hyperlink r:id="rId87" w:history="1">
        <w:r w:rsidRPr="00F50E17">
          <w:rPr>
            <w:rStyle w:val="Hyperlink"/>
            <w:rFonts w:ascii="Times New Roman" w:hAnsi="Times New Roman" w:cs="Times New Roman"/>
            <w:lang w:eastAsia="en-IN"/>
          </w:rPr>
          <w:t>https://doi.org/10.3390/app12168270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[37]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P. Singh, D. Sharma, D. Patel, and N. Bose, “Enhancing Sales Forecasting Accuracy Using Machine Learning Algorithms and Time Series Analysis in Predictive Sales Analytics,” </w:t>
      </w:r>
      <w:r w:rsidRPr="00F50E17">
        <w:rPr>
          <w:rFonts w:ascii="Times New Roman" w:hAnsi="Times New Roman" w:cs="Times New Roman"/>
          <w:i/>
          <w:iCs/>
          <w:lang w:eastAsia="en-IN"/>
        </w:rPr>
        <w:t>Journal of AI ML Research</w:t>
      </w:r>
      <w:r w:rsidRPr="00F50E17">
        <w:rPr>
          <w:rFonts w:ascii="Times New Roman" w:hAnsi="Times New Roman" w:cs="Times New Roman"/>
          <w:lang w:eastAsia="en-IN"/>
        </w:rPr>
        <w:t xml:space="preserve">, vol. 9, no. 4, 2020, Accessed: Dec. 29, 2024. [Online]. Available: </w:t>
      </w:r>
      <w:hyperlink r:id="rId88" w:history="1">
        <w:r w:rsidRPr="00F50E17">
          <w:rPr>
            <w:rStyle w:val="Hyperlink"/>
            <w:rFonts w:ascii="Times New Roman" w:hAnsi="Times New Roman" w:cs="Times New Roman"/>
            <w:lang w:eastAsia="en-IN"/>
          </w:rPr>
          <w:t>http://www.joaimlr.com/index.php/v1/article/view/1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Kar, N. Nath, U. Kemprai, and Aman, “Performance Analysis of Support Vector Machine (SVM) on Challenging Datasets for Forest Fire Detection,” </w:t>
      </w:r>
      <w:r w:rsidRPr="00F50E17">
        <w:rPr>
          <w:rFonts w:ascii="Times New Roman" w:hAnsi="Times New Roman" w:cs="Times New Roman"/>
          <w:i/>
          <w:iCs/>
          <w:lang w:eastAsia="en-IN"/>
        </w:rPr>
        <w:t>International Journal of Communications, Network and System Sciences</w:t>
      </w:r>
      <w:r w:rsidRPr="00F50E17">
        <w:rPr>
          <w:rFonts w:ascii="Times New Roman" w:hAnsi="Times New Roman" w:cs="Times New Roman"/>
          <w:lang w:eastAsia="en-IN"/>
        </w:rPr>
        <w:t xml:space="preserve">, vol. 17, no. 2, pp. 11–29, Feb. 2024, doi: </w:t>
      </w:r>
      <w:hyperlink r:id="rId89" w:history="1">
        <w:r w:rsidRPr="00F50E17">
          <w:rPr>
            <w:rStyle w:val="Hyperlink"/>
            <w:rFonts w:ascii="Times New Roman" w:hAnsi="Times New Roman" w:cs="Times New Roman"/>
            <w:lang w:eastAsia="en-IN"/>
          </w:rPr>
          <w:t>https://doi.org/10.4236/ijcns.2024.172002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[39]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H. Sarker, “Deep Cybersecurity: A Comprehensive Overview from Neural Network and Deep Learning Perspective,” </w:t>
      </w:r>
      <w:r w:rsidRPr="00F50E17">
        <w:rPr>
          <w:rFonts w:ascii="Times New Roman" w:hAnsi="Times New Roman" w:cs="Times New Roman"/>
          <w:i/>
          <w:iCs/>
          <w:lang w:eastAsia="en-IN"/>
        </w:rPr>
        <w:t>SN Computer Science</w:t>
      </w:r>
      <w:r w:rsidRPr="00F50E17">
        <w:rPr>
          <w:rFonts w:ascii="Times New Roman" w:hAnsi="Times New Roman" w:cs="Times New Roman"/>
          <w:lang w:eastAsia="en-IN"/>
        </w:rPr>
        <w:t xml:space="preserve">, vol. 2, no. 3, Mar. 2021, doi: </w:t>
      </w:r>
      <w:hyperlink r:id="rId90" w:history="1">
        <w:r w:rsidRPr="00F50E17">
          <w:rPr>
            <w:rStyle w:val="Hyperlink"/>
            <w:rFonts w:ascii="Times New Roman" w:hAnsi="Times New Roman" w:cs="Times New Roman"/>
            <w:lang w:eastAsia="en-IN"/>
          </w:rPr>
          <w:t>https://doi.org/10.1007/s42979-021-00535-6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I. H. Sarker, “Deep Learning: a Comprehensive Overview on Techniques, Taxonomy, Applications and Research Directions,” </w:t>
      </w:r>
      <w:r w:rsidRPr="00F50E17">
        <w:rPr>
          <w:rFonts w:ascii="Times New Roman" w:hAnsi="Times New Roman" w:cs="Times New Roman"/>
          <w:i/>
          <w:iCs/>
          <w:lang w:eastAsia="en-IN"/>
        </w:rPr>
        <w:t>SN Computer Science</w:t>
      </w:r>
      <w:r w:rsidRPr="00F50E17">
        <w:rPr>
          <w:rFonts w:ascii="Times New Roman" w:hAnsi="Times New Roman" w:cs="Times New Roman"/>
          <w:lang w:eastAsia="en-IN"/>
        </w:rPr>
        <w:t xml:space="preserve">, vol. 2, no. 6, Aug. 2021, doi: </w:t>
      </w:r>
      <w:hyperlink r:id="rId91" w:history="1">
        <w:r w:rsidRPr="00F50E17">
          <w:rPr>
            <w:rStyle w:val="Hyperlink"/>
            <w:rFonts w:ascii="Times New Roman" w:hAnsi="Times New Roman" w:cs="Times New Roman"/>
            <w:lang w:eastAsia="en-IN"/>
          </w:rPr>
          <w:t>https://doi.org/10.1007/s42979-021-00815-1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Moez Krichen, “Convolutional Neural Networks: A Survey,” </w:t>
      </w:r>
      <w:r w:rsidRPr="00F50E17">
        <w:rPr>
          <w:rFonts w:ascii="Times New Roman" w:hAnsi="Times New Roman" w:cs="Times New Roman"/>
          <w:i/>
          <w:iCs/>
          <w:lang w:eastAsia="en-IN"/>
        </w:rPr>
        <w:t>Computers</w:t>
      </w:r>
      <w:r w:rsidRPr="00F50E17">
        <w:rPr>
          <w:rFonts w:ascii="Times New Roman" w:hAnsi="Times New Roman" w:cs="Times New Roman"/>
          <w:lang w:eastAsia="en-IN"/>
        </w:rPr>
        <w:t xml:space="preserve">, vol. 12, no. 8, pp. 151–151, Jul. 2023, doi: </w:t>
      </w:r>
      <w:hyperlink r:id="rId92" w:history="1">
        <w:r w:rsidRPr="00F50E17">
          <w:rPr>
            <w:rStyle w:val="Hyperlink"/>
            <w:rFonts w:ascii="Times New Roman" w:hAnsi="Times New Roman" w:cs="Times New Roman"/>
            <w:lang w:eastAsia="en-IN"/>
          </w:rPr>
          <w:t>https://doi.org/10.3390/computers12080151</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 Pei, M. Xu, H. Gong, G. Li, and M. Ding, “A User Micro-Behavior-Based Service Recommendation Method Using Hypergraph Convolutional Networks in Industry 5.0,” </w:t>
      </w:r>
      <w:r w:rsidRPr="00F50E17">
        <w:rPr>
          <w:rFonts w:ascii="Times New Roman" w:hAnsi="Times New Roman" w:cs="Times New Roman"/>
          <w:i/>
          <w:iCs/>
          <w:lang w:eastAsia="en-IN"/>
        </w:rPr>
        <w:t>Ssrn.com</w:t>
      </w:r>
      <w:r w:rsidRPr="00F50E17">
        <w:rPr>
          <w:rFonts w:ascii="Times New Roman" w:hAnsi="Times New Roman" w:cs="Times New Roman"/>
          <w:lang w:eastAsia="en-IN"/>
        </w:rPr>
        <w:t xml:space="preserve">, 2024. </w:t>
      </w:r>
      <w:hyperlink r:id="rId93" w:history="1">
        <w:r w:rsidRPr="00F50E17">
          <w:rPr>
            <w:rStyle w:val="Hyperlink"/>
            <w:rFonts w:ascii="Times New Roman" w:hAnsi="Times New Roman" w:cs="Times New Roman"/>
            <w:lang w:eastAsia="en-IN"/>
          </w:rPr>
          <w:t>https://papers.ssrn.com/sol3/papers.cfm?abstract_id=4917376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Q. Li, X. Li, B. Lee, and J. Kim, “A Hybrid CNN-Based Review Helpfulness Filtering Model for Improving E-Commerce Recommendation Service,” </w:t>
      </w:r>
      <w:r w:rsidRPr="00F50E17">
        <w:rPr>
          <w:rFonts w:ascii="Times New Roman" w:hAnsi="Times New Roman" w:cs="Times New Roman"/>
          <w:i/>
          <w:iCs/>
          <w:lang w:eastAsia="en-IN"/>
        </w:rPr>
        <w:t>Applied Sciences</w:t>
      </w:r>
      <w:r w:rsidRPr="00F50E17">
        <w:rPr>
          <w:rFonts w:ascii="Times New Roman" w:hAnsi="Times New Roman" w:cs="Times New Roman"/>
          <w:lang w:eastAsia="en-IN"/>
        </w:rPr>
        <w:t xml:space="preserve">, vol. 11, no. 18, p. 8613, Sep. 2021, doi: </w:t>
      </w:r>
      <w:hyperlink r:id="rId94" w:history="1">
        <w:r w:rsidRPr="00F50E17">
          <w:rPr>
            <w:rStyle w:val="Hyperlink"/>
            <w:rFonts w:ascii="Times New Roman" w:hAnsi="Times New Roman" w:cs="Times New Roman"/>
            <w:lang w:eastAsia="en-IN"/>
          </w:rPr>
          <w:t>https://doi.org/10.3390/app11188613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A. A. Wani, “Comprehensive analysis of clustering algorithms: exploring limitations and innovative solutions,” </w:t>
      </w:r>
      <w:r w:rsidRPr="00F50E17">
        <w:rPr>
          <w:rFonts w:ascii="Times New Roman" w:hAnsi="Times New Roman" w:cs="Times New Roman"/>
          <w:i/>
          <w:iCs/>
          <w:lang w:eastAsia="en-IN"/>
        </w:rPr>
        <w:t>PeerJ Computer Science</w:t>
      </w:r>
      <w:r w:rsidRPr="00F50E17">
        <w:rPr>
          <w:rFonts w:ascii="Times New Roman" w:hAnsi="Times New Roman" w:cs="Times New Roman"/>
          <w:lang w:eastAsia="en-IN"/>
        </w:rPr>
        <w:t xml:space="preserve">, vol. 10, pp. e2286–e2286, Aug. 2024, doi: </w:t>
      </w:r>
      <w:hyperlink r:id="rId95" w:history="1">
        <w:r w:rsidRPr="00F50E17">
          <w:rPr>
            <w:rStyle w:val="Hyperlink"/>
            <w:rFonts w:ascii="Times New Roman" w:hAnsi="Times New Roman" w:cs="Times New Roman"/>
            <w:lang w:eastAsia="en-IN"/>
          </w:rPr>
          <w:t>https://doi.org/10.7717/peerj-cs.2286</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lastRenderedPageBreak/>
        <w:t xml:space="preserve">N. Hajdu, “Advancing organizational analytics : a strategic roadmap for implementing machine learning in warehouse management system,” </w:t>
      </w:r>
      <w:r w:rsidRPr="00F50E17">
        <w:rPr>
          <w:rFonts w:ascii="Times New Roman" w:hAnsi="Times New Roman" w:cs="Times New Roman"/>
          <w:i/>
          <w:iCs/>
          <w:lang w:eastAsia="en-IN"/>
        </w:rPr>
        <w:t>laturi.oulu.fi</w:t>
      </w:r>
      <w:r w:rsidRPr="00F50E17">
        <w:rPr>
          <w:rFonts w:ascii="Times New Roman" w:hAnsi="Times New Roman" w:cs="Times New Roman"/>
          <w:lang w:eastAsia="en-IN"/>
        </w:rPr>
        <w:t xml:space="preserve">, Jun. 25, 2024. </w:t>
      </w:r>
      <w:hyperlink r:id="rId96" w:history="1">
        <w:r w:rsidRPr="00F50E17">
          <w:rPr>
            <w:rStyle w:val="Hyperlink"/>
            <w:rFonts w:ascii="Times New Roman" w:hAnsi="Times New Roman" w:cs="Times New Roman"/>
            <w:lang w:eastAsia="en-IN"/>
          </w:rPr>
          <w:t>https://oulurepo.oulu.fi/handle/10024/50958</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[46]</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S. Seyedan, “Development of Predictive Analytics for Demand Forecasting and Inventory Management in Supply Chain using Machine Learning Techniques,” </w:t>
      </w:r>
      <w:r w:rsidRPr="00F50E17">
        <w:rPr>
          <w:rFonts w:ascii="Times New Roman" w:hAnsi="Times New Roman" w:cs="Times New Roman"/>
          <w:i/>
          <w:iCs/>
          <w:lang w:eastAsia="en-IN"/>
        </w:rPr>
        <w:t>spectrum.library.concordia.ca</w:t>
      </w:r>
      <w:r w:rsidRPr="00F50E17">
        <w:rPr>
          <w:rFonts w:ascii="Times New Roman" w:hAnsi="Times New Roman" w:cs="Times New Roman"/>
          <w:lang w:eastAsia="en-IN"/>
        </w:rPr>
        <w:t xml:space="preserve">, Dec. 01, 2023. </w:t>
      </w:r>
      <w:hyperlink r:id="rId97" w:history="1">
        <w:r w:rsidRPr="00F50E17">
          <w:rPr>
            <w:rStyle w:val="Hyperlink"/>
            <w:rFonts w:ascii="Times New Roman" w:hAnsi="Times New Roman" w:cs="Times New Roman"/>
            <w:lang w:eastAsia="en-IN"/>
          </w:rPr>
          <w:t>https://spectrum.library.concordia.ca/id/eprint/993482/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[47]</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G. Babu, A. Gowen, M. Fop, and I. C. Gormley, “A consensus-constrained parsimonious Gaussian mixture model for clustering hyperspectral images,” </w:t>
      </w:r>
      <w:r w:rsidRPr="00F50E17">
        <w:rPr>
          <w:rFonts w:ascii="Times New Roman" w:hAnsi="Times New Roman" w:cs="Times New Roman"/>
          <w:i/>
          <w:iCs/>
          <w:lang w:eastAsia="en-IN"/>
        </w:rPr>
        <w:t>arXiv.org</w:t>
      </w:r>
      <w:r w:rsidRPr="00F50E17">
        <w:rPr>
          <w:rFonts w:ascii="Times New Roman" w:hAnsi="Times New Roman" w:cs="Times New Roman"/>
          <w:lang w:eastAsia="en-IN"/>
        </w:rPr>
        <w:t xml:space="preserve">, 2024. </w:t>
      </w:r>
      <w:hyperlink r:id="rId98" w:history="1">
        <w:r w:rsidRPr="00F50E17">
          <w:rPr>
            <w:rStyle w:val="Hyperlink"/>
            <w:rFonts w:ascii="Times New Roman" w:hAnsi="Times New Roman" w:cs="Times New Roman"/>
            <w:lang w:eastAsia="en-IN"/>
          </w:rPr>
          <w:t>https://arxiv.org/abs/2403.03349</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[48]</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Hany Abdelghany Gouda, Mohamed Abdelslam Ahmed, and Mohamed Ismail Roushdy, “Optimizing anomaly-based attack detection using classification machine learning,” </w:t>
      </w:r>
      <w:r w:rsidRPr="00F50E17">
        <w:rPr>
          <w:rFonts w:ascii="Times New Roman" w:hAnsi="Times New Roman" w:cs="Times New Roman"/>
          <w:i/>
          <w:iCs/>
          <w:lang w:eastAsia="en-IN"/>
        </w:rPr>
        <w:t>Neural Computing and Applications</w:t>
      </w:r>
      <w:r w:rsidRPr="00F50E17">
        <w:rPr>
          <w:rFonts w:ascii="Times New Roman" w:hAnsi="Times New Roman" w:cs="Times New Roman"/>
          <w:lang w:eastAsia="en-IN"/>
        </w:rPr>
        <w:t xml:space="preserve">, Dec. 2023, doi: </w:t>
      </w:r>
      <w:hyperlink r:id="rId99" w:history="1">
        <w:r w:rsidRPr="00F50E17">
          <w:rPr>
            <w:rStyle w:val="Hyperlink"/>
            <w:rFonts w:ascii="Times New Roman" w:hAnsi="Times New Roman" w:cs="Times New Roman"/>
            <w:lang w:eastAsia="en-IN"/>
          </w:rPr>
          <w:t>https://doi.org/10.1007/s00521-023-09309-y</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[49]</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Leon, T. Markovic, and Sasikumar Punnekkat, “Comparative Evaluation of Machine Learning Algorithms for Network Intrusion Detection and Attack Classification,” </w:t>
      </w:r>
      <w:r w:rsidRPr="00F50E17">
        <w:rPr>
          <w:rFonts w:ascii="Times New Roman" w:hAnsi="Times New Roman" w:cs="Times New Roman"/>
          <w:i/>
          <w:iCs/>
          <w:lang w:eastAsia="en-IN"/>
        </w:rPr>
        <w:t>2022 International Joint Conference on Neural Networks (IJCNN)</w:t>
      </w:r>
      <w:r w:rsidRPr="00F50E17">
        <w:rPr>
          <w:rFonts w:ascii="Times New Roman" w:hAnsi="Times New Roman" w:cs="Times New Roman"/>
          <w:lang w:eastAsia="en-IN"/>
        </w:rPr>
        <w:t xml:space="preserve">, Jul. 2022, doi: </w:t>
      </w:r>
      <w:hyperlink r:id="rId100" w:history="1">
        <w:r w:rsidRPr="00F50E17">
          <w:rPr>
            <w:rStyle w:val="Hyperlink"/>
            <w:rFonts w:ascii="Times New Roman" w:hAnsi="Times New Roman" w:cs="Times New Roman"/>
            <w:lang w:eastAsia="en-IN"/>
          </w:rPr>
          <w:t>https://doi.org/10.1109/ijcnn55064.2022.9892293</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[50]</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K. Sharma, A. Shetty, A. Jain, and R. K. Dhanare, “A Comparative Analysis on Various Business Intelligence (BI), Data Science and Data Analytics Tools,” </w:t>
      </w:r>
      <w:r w:rsidRPr="00F50E17">
        <w:rPr>
          <w:rFonts w:ascii="Times New Roman" w:hAnsi="Times New Roman" w:cs="Times New Roman"/>
          <w:i/>
          <w:iCs/>
          <w:lang w:eastAsia="en-IN"/>
        </w:rPr>
        <w:t>IEEE Xplore</w:t>
      </w:r>
      <w:r w:rsidRPr="00F50E17">
        <w:rPr>
          <w:rFonts w:ascii="Times New Roman" w:hAnsi="Times New Roman" w:cs="Times New Roman"/>
          <w:lang w:eastAsia="en-IN"/>
        </w:rPr>
        <w:t xml:space="preserve">, Jan. 01, 2021. </w:t>
      </w:r>
      <w:hyperlink r:id="rId101" w:anchor="authors" w:history="1">
        <w:r w:rsidRPr="00F50E17">
          <w:rPr>
            <w:rStyle w:val="Hyperlink"/>
            <w:rFonts w:ascii="Times New Roman" w:hAnsi="Times New Roman" w:cs="Times New Roman"/>
            <w:lang w:eastAsia="en-IN"/>
          </w:rPr>
          <w:t>https://ieeexplore.ieee.org/document/9402226/authors#authors</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[51]</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“Designing Tableau Dashboards to Analyze Data,” </w:t>
      </w:r>
      <w:r w:rsidRPr="00F50E17">
        <w:rPr>
          <w:rFonts w:ascii="Times New Roman" w:hAnsi="Times New Roman" w:cs="Times New Roman"/>
          <w:i/>
          <w:iCs/>
          <w:lang w:eastAsia="en-IN"/>
        </w:rPr>
        <w:t>TableauFit</w:t>
      </w:r>
      <w:r w:rsidRPr="00F50E17">
        <w:rPr>
          <w:rFonts w:ascii="Times New Roman" w:hAnsi="Times New Roman" w:cs="Times New Roman"/>
          <w:lang w:eastAsia="en-IN"/>
        </w:rPr>
        <w:t xml:space="preserve">, Jul. 05, 2018. </w:t>
      </w:r>
      <w:hyperlink r:id="rId102" w:history="1">
        <w:r w:rsidRPr="00F50E17">
          <w:rPr>
            <w:rStyle w:val="Hyperlink"/>
            <w:rFonts w:ascii="Times New Roman" w:hAnsi="Times New Roman" w:cs="Times New Roman"/>
            <w:lang w:eastAsia="en-IN"/>
          </w:rPr>
          <w:t>https://www.tableaufit.com/designing-tableau-dashboards-to-analyze-data/</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[52]</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Jeff Sauro, “MeasuringU: Customers Who Bought This Item Also Bought…Affinity Analysis Explained,” </w:t>
      </w:r>
      <w:r w:rsidRPr="00F50E17">
        <w:rPr>
          <w:rFonts w:ascii="Times New Roman" w:hAnsi="Times New Roman" w:cs="Times New Roman"/>
          <w:i/>
          <w:iCs/>
          <w:lang w:eastAsia="en-IN"/>
        </w:rPr>
        <w:t>Measuringu.com</w:t>
      </w:r>
      <w:r w:rsidRPr="00F50E17">
        <w:rPr>
          <w:rFonts w:ascii="Times New Roman" w:hAnsi="Times New Roman" w:cs="Times New Roman"/>
          <w:lang w:eastAsia="en-IN"/>
        </w:rPr>
        <w:t xml:space="preserve">, 2015. </w:t>
      </w:r>
      <w:hyperlink r:id="rId103" w:history="1">
        <w:r w:rsidRPr="00F50E17">
          <w:rPr>
            <w:rStyle w:val="Hyperlink"/>
            <w:rFonts w:ascii="Times New Roman" w:hAnsi="Times New Roman" w:cs="Times New Roman"/>
            <w:lang w:eastAsia="en-IN"/>
          </w:rPr>
          <w:t>https://measuringu.com/affinity-analysis/</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[53]</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Ziyuan Xia, Anchen Sun, Jingyi Xu, Yuanzhe Peng, Rui Ma, and Minghui Cheng, “Contemporary Recommendation Systems on Big Data and Their Applications: A Survey,” </w:t>
      </w:r>
      <w:r w:rsidRPr="00F50E17">
        <w:rPr>
          <w:rFonts w:ascii="Times New Roman" w:hAnsi="Times New Roman" w:cs="Times New Roman"/>
          <w:i/>
          <w:iCs/>
          <w:lang w:eastAsia="en-IN"/>
        </w:rPr>
        <w:t>Ieee.org</w:t>
      </w:r>
      <w:r w:rsidRPr="00F50E17">
        <w:rPr>
          <w:rFonts w:ascii="Times New Roman" w:hAnsi="Times New Roman" w:cs="Times New Roman"/>
          <w:lang w:eastAsia="en-IN"/>
        </w:rPr>
        <w:t xml:space="preserve">, 2020, doi: </w:t>
      </w:r>
      <w:hyperlink r:id="rId104" w:history="1">
        <w:r w:rsidRPr="00F50E17">
          <w:rPr>
            <w:rStyle w:val="Hyperlink"/>
            <w:rFonts w:ascii="Times New Roman" w:hAnsi="Times New Roman" w:cs="Times New Roman"/>
            <w:lang w:eastAsia="en-IN"/>
          </w:rPr>
          <w:t>https://doi.org/10.1109/ACCESS.2024.3517492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[54]</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Ziyuan Xia, Anchen Sun, Jingyi Xu, Yuanzhe Peng, Rui Ma, and Minghui Cheng, “Contemporary Recommendation Systems on Big Data and Their Applications: A Survey,” </w:t>
      </w:r>
      <w:r w:rsidRPr="00F50E17">
        <w:rPr>
          <w:rFonts w:ascii="Times New Roman" w:hAnsi="Times New Roman" w:cs="Times New Roman"/>
          <w:i/>
          <w:iCs/>
          <w:lang w:eastAsia="en-IN"/>
        </w:rPr>
        <w:t>Ieee.org</w:t>
      </w:r>
      <w:r w:rsidRPr="00F50E17">
        <w:rPr>
          <w:rFonts w:ascii="Times New Roman" w:hAnsi="Times New Roman" w:cs="Times New Roman"/>
          <w:lang w:eastAsia="en-IN"/>
        </w:rPr>
        <w:t xml:space="preserve">, 2020, doi: </w:t>
      </w:r>
      <w:hyperlink r:id="rId105" w:history="1">
        <w:r w:rsidRPr="00F50E17">
          <w:rPr>
            <w:rStyle w:val="Hyperlink"/>
            <w:rFonts w:ascii="Times New Roman" w:hAnsi="Times New Roman" w:cs="Times New Roman"/>
            <w:lang w:eastAsia="en-IN"/>
          </w:rPr>
          <w:t>https://doi.org/10.1109/ACCESS.2024.3517492</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[55]</w:t>
      </w: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M. Neri, “Fashion e-commerce: a study of the elements determining the profitability of an online sale channel within the fashion industry,” </w:t>
      </w:r>
      <w:r w:rsidRPr="00F50E17">
        <w:rPr>
          <w:rFonts w:ascii="Times New Roman" w:hAnsi="Times New Roman" w:cs="Times New Roman"/>
          <w:i/>
          <w:iCs/>
          <w:lang w:eastAsia="en-IN"/>
        </w:rPr>
        <w:t>dspace.unive.it</w:t>
      </w:r>
      <w:r w:rsidRPr="00F50E17">
        <w:rPr>
          <w:rFonts w:ascii="Times New Roman" w:hAnsi="Times New Roman" w:cs="Times New Roman"/>
          <w:lang w:eastAsia="en-IN"/>
        </w:rPr>
        <w:t xml:space="preserve">, Mar. 2022, Available: </w:t>
      </w:r>
      <w:hyperlink r:id="rId106" w:history="1">
        <w:r w:rsidRPr="00F50E17">
          <w:rPr>
            <w:rStyle w:val="Hyperlink"/>
            <w:rFonts w:ascii="Times New Roman" w:hAnsi="Times New Roman" w:cs="Times New Roman"/>
            <w:lang w:eastAsia="en-IN"/>
          </w:rPr>
          <w:t>http://dspace.unive.it/handle/10579/20650</w:t>
        </w:r>
      </w:hyperlink>
      <w:r w:rsidRPr="00F50E17">
        <w:rPr>
          <w:rFonts w:ascii="Times New Roman" w:hAnsi="Times New Roman" w:cs="Times New Roman"/>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J. C. Mina, “Application of supervised learning algorithm to determine the quality of slippers in WEKA,” </w:t>
      </w:r>
      <w:r w:rsidRPr="00F50E17">
        <w:rPr>
          <w:rFonts w:ascii="Times New Roman" w:eastAsia="Times New Roman" w:hAnsi="Times New Roman" w:cs="Times New Roman"/>
          <w:i/>
          <w:iCs/>
          <w:szCs w:val="24"/>
          <w:lang w:eastAsia="en-IN"/>
        </w:rPr>
        <w:t>International Journal of ADVANCED AND APPLIED SCIENCES</w:t>
      </w:r>
      <w:r w:rsidRPr="00F50E17">
        <w:rPr>
          <w:rFonts w:ascii="Times New Roman" w:eastAsia="Times New Roman" w:hAnsi="Times New Roman" w:cs="Times New Roman"/>
          <w:szCs w:val="24"/>
          <w:lang w:eastAsia="en-IN"/>
        </w:rPr>
        <w:t xml:space="preserve">, vol. 10, no. 8, pp. 106–111, Aug. 2023, doi: </w:t>
      </w:r>
      <w:hyperlink r:id="rId107" w:history="1">
        <w:r w:rsidRPr="00F50E17">
          <w:rPr>
            <w:rStyle w:val="Hyperlink"/>
            <w:rFonts w:ascii="Times New Roman" w:eastAsia="Times New Roman" w:hAnsi="Times New Roman" w:cs="Times New Roman"/>
            <w:szCs w:val="24"/>
            <w:lang w:eastAsia="en-IN"/>
          </w:rPr>
          <w:t>https://doi.org/10.21833/ijaas.2023.08.012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w:t>
      </w:r>
      <w:r w:rsidRPr="00F50E17">
        <w:rPr>
          <w:rFonts w:ascii="Times New Roman" w:hAnsi="Times New Roman" w:cs="Times New Roman"/>
          <w:bCs/>
        </w:rPr>
        <w:t>57</w:t>
      </w:r>
      <w:r w:rsidRPr="00F50E17">
        <w:rPr>
          <w:rFonts w:ascii="Times New Roman" w:eastAsia="Times New Roman" w:hAnsi="Times New Roman" w:cs="Times New Roman"/>
          <w:szCs w:val="24"/>
          <w:lang w:eastAsia="en-IN"/>
        </w:rPr>
        <w:t>]</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P. Bala, H. Tyagi, M. R. Vaishnav, S. Tiwari, and S. Kumar, “Data Pre-Processing And Its Implications In Data Mining,” </w:t>
      </w:r>
      <w:r w:rsidRPr="00F50E17">
        <w:rPr>
          <w:rFonts w:ascii="Times New Roman" w:eastAsia="Times New Roman" w:hAnsi="Times New Roman" w:cs="Times New Roman"/>
          <w:i/>
          <w:iCs/>
          <w:szCs w:val="24"/>
          <w:lang w:eastAsia="en-IN"/>
        </w:rPr>
        <w:t>Educational Administration: Theory and Practice</w:t>
      </w:r>
      <w:r w:rsidRPr="00F50E17">
        <w:rPr>
          <w:rFonts w:ascii="Times New Roman" w:eastAsia="Times New Roman" w:hAnsi="Times New Roman" w:cs="Times New Roman"/>
          <w:szCs w:val="24"/>
          <w:lang w:eastAsia="en-IN"/>
        </w:rPr>
        <w:t xml:space="preserve">, vol. 30, no. 5, pp. 9861–9871, Sep. 2024, doi: </w:t>
      </w:r>
      <w:hyperlink r:id="rId108" w:history="1">
        <w:r w:rsidRPr="00F50E17">
          <w:rPr>
            <w:rStyle w:val="Hyperlink"/>
            <w:rFonts w:ascii="Times New Roman" w:eastAsia="Times New Roman" w:hAnsi="Times New Roman" w:cs="Times New Roman"/>
            <w:szCs w:val="24"/>
            <w:lang w:eastAsia="en-IN"/>
          </w:rPr>
          <w:t>https://doi.org/10.53555/kuey.v30i5.4669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w:t>
      </w:r>
      <w:r w:rsidRPr="00F50E17">
        <w:rPr>
          <w:rFonts w:ascii="Times New Roman" w:hAnsi="Times New Roman" w:cs="Times New Roman"/>
          <w:bCs/>
        </w:rPr>
        <w:t>58</w:t>
      </w:r>
      <w:r w:rsidRPr="00F50E17">
        <w:rPr>
          <w:rFonts w:ascii="Times New Roman" w:eastAsia="Times New Roman" w:hAnsi="Times New Roman" w:cs="Times New Roman"/>
          <w:szCs w:val="24"/>
          <w:lang w:eastAsia="en-IN"/>
        </w:rPr>
        <w:t>]</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G. Sakhamuri and K. Sreerama, “Accuracy Prediction of Classification and Forecast using WEKA Tool by Example: Chronic Kidney Disease,” </w:t>
      </w:r>
      <w:r w:rsidRPr="00F50E17">
        <w:rPr>
          <w:rFonts w:ascii="Times New Roman" w:eastAsia="Times New Roman" w:hAnsi="Times New Roman" w:cs="Times New Roman"/>
          <w:i/>
          <w:iCs/>
          <w:szCs w:val="24"/>
          <w:lang w:eastAsia="en-IN"/>
        </w:rPr>
        <w:t>Applied Medical Informatics</w:t>
      </w:r>
      <w:r w:rsidRPr="00F50E17">
        <w:rPr>
          <w:rFonts w:ascii="Times New Roman" w:eastAsia="Times New Roman" w:hAnsi="Times New Roman" w:cs="Times New Roman"/>
          <w:szCs w:val="24"/>
          <w:lang w:eastAsia="en-IN"/>
        </w:rPr>
        <w:t xml:space="preserve">, vol. 45, no. 2, Jun. 2023, Available: </w:t>
      </w:r>
      <w:hyperlink r:id="rId109" w:history="1">
        <w:r w:rsidRPr="00F50E17">
          <w:rPr>
            <w:rStyle w:val="Hyperlink"/>
            <w:rFonts w:ascii="Times New Roman" w:eastAsia="Times New Roman" w:hAnsi="Times New Roman" w:cs="Times New Roman"/>
            <w:szCs w:val="24"/>
            <w:lang w:eastAsia="en-IN"/>
          </w:rPr>
          <w:t>https://ami.info.umfcluj.ro/index.php/AMI/article/view/924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[59]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Y. Dou and W. Meng, “Comparative analysis of weka-based classification algorithms on medical diagnosis datasets,” vol. 31, pp. 397–408, Apr. 2023, doi: </w:t>
      </w:r>
      <w:hyperlink r:id="rId110" w:history="1">
        <w:r w:rsidRPr="00F50E17">
          <w:rPr>
            <w:rStyle w:val="Hyperlink"/>
            <w:rFonts w:ascii="Times New Roman" w:eastAsia="Times New Roman" w:hAnsi="Times New Roman" w:cs="Times New Roman"/>
            <w:szCs w:val="24"/>
            <w:lang w:eastAsia="en-IN"/>
          </w:rPr>
          <w:t>https://doi.org/10.3233/thc-236034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I. Gede and I. Gede, “Application of The K-Means Clustering Method To Search For Potential Tourists of Bendesa Hotel,” </w:t>
      </w:r>
      <w:r w:rsidRPr="00F50E17">
        <w:rPr>
          <w:rFonts w:ascii="Times New Roman" w:eastAsia="Times New Roman" w:hAnsi="Times New Roman" w:cs="Times New Roman"/>
          <w:i/>
          <w:iCs/>
          <w:szCs w:val="24"/>
          <w:lang w:eastAsia="en-IN"/>
        </w:rPr>
        <w:t>TIERS Information Technology Journal</w:t>
      </w:r>
      <w:r w:rsidRPr="00F50E17">
        <w:rPr>
          <w:rFonts w:ascii="Times New Roman" w:eastAsia="Times New Roman" w:hAnsi="Times New Roman" w:cs="Times New Roman"/>
          <w:szCs w:val="24"/>
          <w:lang w:eastAsia="en-IN"/>
        </w:rPr>
        <w:t xml:space="preserve">, vol. 4, no. 1, pp. 8–15, Jun. 2023, doi: </w:t>
      </w:r>
      <w:hyperlink r:id="rId111" w:history="1">
        <w:r w:rsidRPr="00F50E17">
          <w:rPr>
            <w:rStyle w:val="Hyperlink"/>
            <w:rFonts w:ascii="Times New Roman" w:eastAsia="Times New Roman" w:hAnsi="Times New Roman" w:cs="Times New Roman"/>
            <w:szCs w:val="24"/>
            <w:lang w:eastAsia="en-IN"/>
          </w:rPr>
          <w:t>https://doi.org/10.38043/tiers.v4i1.4297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X. Zhang and S. Zhou, “WOA-DBSCAN: Application of Whale Optimization Algorithm in DBSCAN Parameter Adaption,” </w:t>
      </w:r>
      <w:r w:rsidRPr="00F50E17">
        <w:rPr>
          <w:rFonts w:ascii="Times New Roman" w:eastAsia="Times New Roman" w:hAnsi="Times New Roman" w:cs="Times New Roman"/>
          <w:i/>
          <w:iCs/>
          <w:szCs w:val="24"/>
          <w:lang w:eastAsia="en-IN"/>
        </w:rPr>
        <w:t>IEEE Access</w:t>
      </w:r>
      <w:r w:rsidRPr="00F50E17">
        <w:rPr>
          <w:rFonts w:ascii="Times New Roman" w:eastAsia="Times New Roman" w:hAnsi="Times New Roman" w:cs="Times New Roman"/>
          <w:szCs w:val="24"/>
          <w:lang w:eastAsia="en-IN"/>
        </w:rPr>
        <w:t xml:space="preserve">, vol. 11, pp. 91861–91878, Jan. 2023, doi: </w:t>
      </w:r>
      <w:hyperlink r:id="rId112" w:history="1">
        <w:r w:rsidRPr="00F50E17">
          <w:rPr>
            <w:rStyle w:val="Hyperlink"/>
            <w:rFonts w:ascii="Times New Roman" w:eastAsia="Times New Roman" w:hAnsi="Times New Roman" w:cs="Times New Roman"/>
            <w:szCs w:val="24"/>
            <w:lang w:eastAsia="en-IN"/>
          </w:rPr>
          <w:t>https://doi.org/10.1109/access.2023.3307412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Zahra and N. Asghar, “Clustering Algorithms: An Investigation of K-mean and DBSCAN on Different Datasets,” </w:t>
      </w:r>
      <w:r w:rsidRPr="00F50E17">
        <w:rPr>
          <w:rFonts w:ascii="Times New Roman" w:eastAsia="Times New Roman" w:hAnsi="Times New Roman" w:cs="Times New Roman"/>
          <w:i/>
          <w:iCs/>
          <w:szCs w:val="24"/>
          <w:lang w:eastAsia="en-IN"/>
        </w:rPr>
        <w:t>Machines and Algorithms</w:t>
      </w:r>
      <w:r w:rsidRPr="00F50E17">
        <w:rPr>
          <w:rFonts w:ascii="Times New Roman" w:eastAsia="Times New Roman" w:hAnsi="Times New Roman" w:cs="Times New Roman"/>
          <w:szCs w:val="24"/>
          <w:lang w:eastAsia="en-IN"/>
        </w:rPr>
        <w:t xml:space="preserve">, vol. 2, no. 2, pp. 137–164, 2023, Available: </w:t>
      </w:r>
      <w:hyperlink r:id="rId113" w:history="1">
        <w:r w:rsidRPr="00F50E17">
          <w:rPr>
            <w:rStyle w:val="Hyperlink"/>
            <w:rFonts w:ascii="Times New Roman" w:eastAsia="Times New Roman" w:hAnsi="Times New Roman" w:cs="Times New Roman"/>
            <w:szCs w:val="24"/>
            <w:lang w:eastAsia="en-IN"/>
          </w:rPr>
          <w:t>https://knovell.org/MnA/index.php/ojs/article/view/47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Ali Mohamed and Adel, “Aluminum and Aluminum Alloys Systematic mapping on different Aluminum and Aluminum Alloys practices and benefits and outcome performance by Weka application”: </w:t>
      </w:r>
      <w:r w:rsidRPr="00F50E17">
        <w:rPr>
          <w:rFonts w:ascii="Times New Roman" w:eastAsia="Times New Roman" w:hAnsi="Times New Roman" w:cs="Times New Roman"/>
          <w:i/>
          <w:iCs/>
          <w:szCs w:val="24"/>
          <w:lang w:eastAsia="en-IN"/>
        </w:rPr>
        <w:t>International Journal of Technology and Education Research</w:t>
      </w:r>
      <w:r w:rsidRPr="00F50E17">
        <w:rPr>
          <w:rFonts w:ascii="Times New Roman" w:eastAsia="Times New Roman" w:hAnsi="Times New Roman" w:cs="Times New Roman"/>
          <w:szCs w:val="24"/>
          <w:lang w:eastAsia="en-IN"/>
        </w:rPr>
        <w:t xml:space="preserve">, vol. 1, no. 03, pp. 152–176, 2023, Accessed: Dec. 27, 2024. [Online]. Available: </w:t>
      </w:r>
      <w:hyperlink r:id="rId114" w:history="1">
        <w:r w:rsidRPr="00F50E17">
          <w:rPr>
            <w:rStyle w:val="Hyperlink"/>
            <w:rFonts w:ascii="Times New Roman" w:eastAsia="Times New Roman" w:hAnsi="Times New Roman" w:cs="Times New Roman"/>
            <w:szCs w:val="24"/>
            <w:lang w:eastAsia="en-IN"/>
          </w:rPr>
          <w:t>https://e-journal.citakonsultindo.or.id/index.php/IJETER/article/view/479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[64]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Orner, “Data Visualization for Collection Analysis: Using Tableau to Visualize an Academic Library Collection,” </w:t>
      </w:r>
      <w:r w:rsidRPr="00F50E17">
        <w:rPr>
          <w:rFonts w:ascii="Times New Roman" w:eastAsia="Times New Roman" w:hAnsi="Times New Roman" w:cs="Times New Roman"/>
          <w:i/>
          <w:iCs/>
          <w:szCs w:val="24"/>
          <w:lang w:eastAsia="en-IN"/>
        </w:rPr>
        <w:t>Pennsylvania Libraries: Research &amp; Practice</w:t>
      </w:r>
      <w:r w:rsidRPr="00F50E17">
        <w:rPr>
          <w:rFonts w:ascii="Times New Roman" w:eastAsia="Times New Roman" w:hAnsi="Times New Roman" w:cs="Times New Roman"/>
          <w:szCs w:val="24"/>
          <w:lang w:eastAsia="en-IN"/>
        </w:rPr>
        <w:t xml:space="preserve">, vol. 11, no. 1, pp. 34–44, Sep. 2023, doi: </w:t>
      </w:r>
      <w:hyperlink r:id="rId115" w:history="1">
        <w:r w:rsidRPr="00F50E17">
          <w:rPr>
            <w:rStyle w:val="Hyperlink"/>
            <w:rFonts w:ascii="Times New Roman" w:eastAsia="Times New Roman" w:hAnsi="Times New Roman" w:cs="Times New Roman"/>
            <w:szCs w:val="24"/>
            <w:lang w:eastAsia="en-IN"/>
          </w:rPr>
          <w:t>https://doi.org/10.5195/palrap.2023.278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 N. Laryeafio and O. C. Ogbewe, “Ethical Consideration dilemma: Systematic Review of Ethics in Qualitative Data Collection through Interviews,” </w:t>
      </w:r>
      <w:r w:rsidRPr="00F50E17">
        <w:rPr>
          <w:rFonts w:ascii="Times New Roman" w:eastAsia="Times New Roman" w:hAnsi="Times New Roman" w:cs="Times New Roman"/>
          <w:i/>
          <w:iCs/>
          <w:szCs w:val="24"/>
          <w:lang w:eastAsia="en-IN"/>
        </w:rPr>
        <w:t>Journal of Ethics in Entrepreneurship and Technology</w:t>
      </w:r>
      <w:r w:rsidRPr="00F50E17">
        <w:rPr>
          <w:rFonts w:ascii="Times New Roman" w:eastAsia="Times New Roman" w:hAnsi="Times New Roman" w:cs="Times New Roman"/>
          <w:szCs w:val="24"/>
          <w:lang w:eastAsia="en-IN"/>
        </w:rPr>
        <w:t xml:space="preserve">, vol. 3, no. 2, pp. 94–110, Aug. 2023, doi: </w:t>
      </w:r>
      <w:hyperlink r:id="rId116" w:history="1">
        <w:r w:rsidRPr="00F50E17">
          <w:rPr>
            <w:rStyle w:val="Hyperlink"/>
            <w:rFonts w:ascii="Times New Roman" w:eastAsia="Times New Roman" w:hAnsi="Times New Roman" w:cs="Times New Roman"/>
            <w:szCs w:val="24"/>
            <w:lang w:eastAsia="en-IN"/>
          </w:rPr>
          <w:t>https://doi.org/10.1108/JEET-09-2022-0014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B. Amor, F. Belaid, R. Benkraiem, B. Ramdani, and K. Guesmi, “Multi-criteria classification, sorting, and clustering: a Bibliometric Review and Research Agenda,” </w:t>
      </w:r>
      <w:r w:rsidRPr="00F50E17">
        <w:rPr>
          <w:rFonts w:ascii="Times New Roman" w:eastAsia="Times New Roman" w:hAnsi="Times New Roman" w:cs="Times New Roman"/>
          <w:i/>
          <w:iCs/>
          <w:szCs w:val="24"/>
          <w:lang w:eastAsia="en-IN"/>
        </w:rPr>
        <w:t>Annals of Operations Research</w:t>
      </w:r>
      <w:r w:rsidRPr="00F50E17">
        <w:rPr>
          <w:rFonts w:ascii="Times New Roman" w:eastAsia="Times New Roman" w:hAnsi="Times New Roman" w:cs="Times New Roman"/>
          <w:szCs w:val="24"/>
          <w:lang w:eastAsia="en-IN"/>
        </w:rPr>
        <w:t xml:space="preserve">, Sep. 2022, doi: </w:t>
      </w:r>
      <w:hyperlink r:id="rId117" w:history="1">
        <w:r w:rsidRPr="00F50E17">
          <w:rPr>
            <w:rStyle w:val="Hyperlink"/>
            <w:rFonts w:ascii="Times New Roman" w:eastAsia="Times New Roman" w:hAnsi="Times New Roman" w:cs="Times New Roman"/>
            <w:szCs w:val="24"/>
            <w:lang w:eastAsia="en-IN"/>
          </w:rPr>
          <w:t>https://doi.org/10.1007/s10479-022-04986-9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[67]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F. Mohd Radzi, M. S. Hassan, and M. A. H. Mohd Radzi, “Comparison of classification algorithms for predicting autistic spectrum disorder using WEKA modeler,” </w:t>
      </w:r>
      <w:r w:rsidRPr="00F50E17">
        <w:rPr>
          <w:rFonts w:ascii="Times New Roman" w:eastAsia="Times New Roman" w:hAnsi="Times New Roman" w:cs="Times New Roman"/>
          <w:i/>
          <w:iCs/>
          <w:szCs w:val="24"/>
          <w:lang w:eastAsia="en-IN"/>
        </w:rPr>
        <w:t>BMC Medical Informatics and Decision Making</w:t>
      </w:r>
      <w:r w:rsidRPr="00F50E17">
        <w:rPr>
          <w:rFonts w:ascii="Times New Roman" w:eastAsia="Times New Roman" w:hAnsi="Times New Roman" w:cs="Times New Roman"/>
          <w:szCs w:val="24"/>
          <w:lang w:eastAsia="en-IN"/>
        </w:rPr>
        <w:t xml:space="preserve">, vol. 22, no. 1, Nov. 2022, doi: </w:t>
      </w:r>
      <w:hyperlink r:id="rId118" w:history="1">
        <w:r w:rsidRPr="00F50E17">
          <w:rPr>
            <w:rStyle w:val="Hyperlink"/>
            <w:rFonts w:ascii="Times New Roman" w:eastAsia="Times New Roman" w:hAnsi="Times New Roman" w:cs="Times New Roman"/>
            <w:szCs w:val="24"/>
            <w:lang w:eastAsia="en-IN"/>
          </w:rPr>
          <w:t>https://doi.org/10.1186/s12911-022-02050-x</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B. Abuhaija </w:t>
      </w:r>
      <w:r w:rsidRPr="00F50E17">
        <w:rPr>
          <w:rFonts w:ascii="Times New Roman" w:eastAsia="Times New Roman" w:hAnsi="Times New Roman" w:cs="Times New Roman"/>
          <w:i/>
          <w:iCs/>
          <w:szCs w:val="24"/>
          <w:lang w:eastAsia="en-IN"/>
        </w:rPr>
        <w:t>et al.</w:t>
      </w:r>
      <w:r w:rsidRPr="00F50E17">
        <w:rPr>
          <w:rFonts w:ascii="Times New Roman" w:eastAsia="Times New Roman" w:hAnsi="Times New Roman" w:cs="Times New Roman"/>
          <w:szCs w:val="24"/>
          <w:lang w:eastAsia="en-IN"/>
        </w:rPr>
        <w:t xml:space="preserve">, “A comprehensive study of machine learning for predicting cardiovascular disease using Weka and Statistical Package for Social Sciences tools,” </w:t>
      </w:r>
      <w:r w:rsidRPr="00F50E17">
        <w:rPr>
          <w:rFonts w:ascii="Times New Roman" w:eastAsia="Times New Roman" w:hAnsi="Times New Roman" w:cs="Times New Roman"/>
          <w:i/>
          <w:iCs/>
          <w:szCs w:val="24"/>
          <w:lang w:eastAsia="en-IN"/>
        </w:rPr>
        <w:t>International Journal of Electrical and Computer Engineering (IJECE)</w:t>
      </w:r>
      <w:r w:rsidRPr="00F50E17">
        <w:rPr>
          <w:rFonts w:ascii="Times New Roman" w:eastAsia="Times New Roman" w:hAnsi="Times New Roman" w:cs="Times New Roman"/>
          <w:szCs w:val="24"/>
          <w:lang w:eastAsia="en-IN"/>
        </w:rPr>
        <w:t xml:space="preserve">, vol. 13, no. 2, p. 1891, Apr. 2023, doi: </w:t>
      </w:r>
      <w:hyperlink r:id="rId119" w:history="1">
        <w:r w:rsidRPr="00F50E17">
          <w:rPr>
            <w:rStyle w:val="Hyperlink"/>
            <w:rFonts w:ascii="Times New Roman" w:eastAsia="Times New Roman" w:hAnsi="Times New Roman" w:cs="Times New Roman"/>
            <w:szCs w:val="24"/>
            <w:lang w:eastAsia="en-IN"/>
          </w:rPr>
          <w:t>https://doi.org/10.11591/ijece.v13i2.pp1891-1902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[69]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V. Arora, “LEVERAGING THE DATA MINING TECHNIQUES IN IMPROVING DATA ANALYSIS FOR HIGHER YIELDS IN CROP PRODUCTION,” no. 6, p. 2020, Accessed: Dec. 30, 2024. [Online]. Available: </w:t>
      </w:r>
      <w:hyperlink r:id="rId120" w:history="1">
        <w:r w:rsidRPr="00F50E17">
          <w:rPr>
            <w:rStyle w:val="Hyperlink"/>
            <w:rFonts w:ascii="Times New Roman" w:eastAsia="Times New Roman" w:hAnsi="Times New Roman" w:cs="Times New Roman"/>
            <w:szCs w:val="24"/>
            <w:lang w:eastAsia="en-IN"/>
          </w:rPr>
          <w:t>https://www.themijournal.com/admin1/upload/20%20Vanya%20Arora%2001314.pdf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Olta Llaha, A. Aliu, and E. Kadena, “Predicting the Impact of Data Visualization on Decision-Making in Higher Education,” pp. 000463–000468, Sep. 2023, doi: </w:t>
      </w:r>
      <w:hyperlink r:id="rId121" w:history="1">
        <w:r w:rsidRPr="00F50E17">
          <w:rPr>
            <w:rStyle w:val="Hyperlink"/>
            <w:rFonts w:ascii="Times New Roman" w:eastAsia="Times New Roman" w:hAnsi="Times New Roman" w:cs="Times New Roman"/>
            <w:szCs w:val="24"/>
            <w:lang w:eastAsia="en-IN"/>
          </w:rPr>
          <w:t>https://doi.org/10.1109/sisy60376.2023.10417917</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S. Tasfia, S. Reno, N. Jahan, and A. Al Mamun, “Exploring Weka and Python for Educational Data Mining: Naïve Bayes vs. J48,” </w:t>
      </w:r>
      <w:r w:rsidRPr="00F50E17">
        <w:rPr>
          <w:rFonts w:ascii="Times New Roman" w:eastAsia="Times New Roman" w:hAnsi="Times New Roman" w:cs="Times New Roman"/>
          <w:i/>
          <w:iCs/>
          <w:szCs w:val="24"/>
          <w:lang w:eastAsia="en-IN"/>
        </w:rPr>
        <w:t>2024 5th International Conference on Mobile Computing and Sustainable Informatics (ICMCSI)</w:t>
      </w:r>
      <w:r w:rsidRPr="00F50E17">
        <w:rPr>
          <w:rFonts w:ascii="Times New Roman" w:eastAsia="Times New Roman" w:hAnsi="Times New Roman" w:cs="Times New Roman"/>
          <w:szCs w:val="24"/>
          <w:lang w:eastAsia="en-IN"/>
        </w:rPr>
        <w:t xml:space="preserve">, pp. 470–475, Jan. 2024, doi: </w:t>
      </w:r>
      <w:hyperlink r:id="rId122" w:history="1">
        <w:r w:rsidRPr="00F50E17">
          <w:rPr>
            <w:rStyle w:val="Hyperlink"/>
            <w:rFonts w:ascii="Times New Roman" w:eastAsia="Times New Roman" w:hAnsi="Times New Roman" w:cs="Times New Roman"/>
            <w:szCs w:val="24"/>
            <w:lang w:eastAsia="en-IN"/>
          </w:rPr>
          <w:t>https://doi.org/10.1109/icmcsi61536.2024.00074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“Classification of IRIS Dataset using Weka - ProQuest,” </w:t>
      </w:r>
      <w:r w:rsidRPr="00F50E17">
        <w:rPr>
          <w:rFonts w:ascii="Times New Roman" w:eastAsia="Times New Roman" w:hAnsi="Times New Roman" w:cs="Times New Roman"/>
          <w:i/>
          <w:iCs/>
          <w:szCs w:val="24"/>
          <w:lang w:eastAsia="en-IN"/>
        </w:rPr>
        <w:t>Proquest.com</w:t>
      </w:r>
      <w:r w:rsidRPr="00F50E17">
        <w:rPr>
          <w:rFonts w:ascii="Times New Roman" w:eastAsia="Times New Roman" w:hAnsi="Times New Roman" w:cs="Times New Roman"/>
          <w:szCs w:val="24"/>
          <w:lang w:eastAsia="en-IN"/>
        </w:rPr>
        <w:t xml:space="preserve">, 2020. </w:t>
      </w:r>
      <w:hyperlink r:id="rId123" w:history="1">
        <w:r w:rsidRPr="00F50E17">
          <w:rPr>
            <w:rStyle w:val="Hyperlink"/>
            <w:rFonts w:ascii="Times New Roman" w:eastAsia="Times New Roman" w:hAnsi="Times New Roman" w:cs="Times New Roman"/>
            <w:szCs w:val="24"/>
            <w:lang w:eastAsia="en-IN"/>
          </w:rPr>
          <w:t>https://search.proquest.com/openview/0d0b74a210f3393086bad3ba5fefee64/1?pq-origsite=gscholar&amp;cbl=2032641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R. K. AL-Taie, B. J. Saleh, A. Y. Falih Saedi, and L. A. Salman, “Analysis of WEKA data mining algorithms Bayes net, random forest, MLP and SMO for heart disease prediction system: A case study in Iraq,” </w:t>
      </w:r>
      <w:r w:rsidRPr="00F50E17">
        <w:rPr>
          <w:rFonts w:ascii="Times New Roman" w:eastAsia="Times New Roman" w:hAnsi="Times New Roman" w:cs="Times New Roman"/>
          <w:i/>
          <w:iCs/>
          <w:szCs w:val="24"/>
          <w:lang w:eastAsia="en-IN"/>
        </w:rPr>
        <w:t>International Journal of Electrical and Computer Engineering (IJECE)</w:t>
      </w:r>
      <w:r w:rsidRPr="00F50E17">
        <w:rPr>
          <w:rFonts w:ascii="Times New Roman" w:eastAsia="Times New Roman" w:hAnsi="Times New Roman" w:cs="Times New Roman"/>
          <w:szCs w:val="24"/>
          <w:lang w:eastAsia="en-IN"/>
        </w:rPr>
        <w:t xml:space="preserve">, vol. 11, no. 6, p. 5229, Dec. 2021, doi: </w:t>
      </w:r>
      <w:hyperlink r:id="rId124" w:history="1">
        <w:r w:rsidRPr="00F50E17">
          <w:rPr>
            <w:rStyle w:val="Hyperlink"/>
            <w:rFonts w:ascii="Times New Roman" w:eastAsia="Times New Roman" w:hAnsi="Times New Roman" w:cs="Times New Roman"/>
            <w:szCs w:val="24"/>
            <w:lang w:eastAsia="en-IN"/>
          </w:rPr>
          <w:t>https://doi.org/10.11591/ijece.v11i6.pp5229-5239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U. Abubakar, “Predictive Capabilities of Multilayer Perceptron (MLP) in WEKA Algorithm for High Strength Concrete with Steel Fiber Addition,” </w:t>
      </w:r>
      <w:r w:rsidRPr="00F50E17">
        <w:rPr>
          <w:rFonts w:ascii="Times New Roman" w:eastAsia="Times New Roman" w:hAnsi="Times New Roman" w:cs="Times New Roman"/>
          <w:i/>
          <w:iCs/>
          <w:szCs w:val="24"/>
          <w:lang w:eastAsia="en-IN"/>
        </w:rPr>
        <w:t>Journal of Cement Based Composites</w:t>
      </w:r>
      <w:r w:rsidRPr="00F50E17">
        <w:rPr>
          <w:rFonts w:ascii="Times New Roman" w:eastAsia="Times New Roman" w:hAnsi="Times New Roman" w:cs="Times New Roman"/>
          <w:szCs w:val="24"/>
          <w:lang w:eastAsia="en-IN"/>
        </w:rPr>
        <w:t xml:space="preserve">, vol. 1, no. 2, pp. 13–18, Oct. 2020, doi: </w:t>
      </w:r>
      <w:hyperlink r:id="rId125" w:history="1">
        <w:r w:rsidRPr="00F50E17">
          <w:rPr>
            <w:rStyle w:val="Hyperlink"/>
            <w:rFonts w:ascii="Times New Roman" w:eastAsia="Times New Roman" w:hAnsi="Times New Roman" w:cs="Times New Roman"/>
            <w:szCs w:val="24"/>
            <w:lang w:eastAsia="en-IN"/>
          </w:rPr>
          <w:t>https://doi.org/10.36937/cebacom.2020.002.003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E. Mohamed and T. Celik, “Early detection of failures from vehicle equipment data using K-means clustering design,” </w:t>
      </w:r>
      <w:r w:rsidRPr="00F50E17">
        <w:rPr>
          <w:rFonts w:ascii="Times New Roman" w:eastAsia="Times New Roman" w:hAnsi="Times New Roman" w:cs="Times New Roman"/>
          <w:i/>
          <w:iCs/>
          <w:szCs w:val="24"/>
          <w:lang w:eastAsia="en-IN"/>
        </w:rPr>
        <w:t>Computers and Electrical Engineering</w:t>
      </w:r>
      <w:r w:rsidRPr="00F50E17">
        <w:rPr>
          <w:rFonts w:ascii="Times New Roman" w:eastAsia="Times New Roman" w:hAnsi="Times New Roman" w:cs="Times New Roman"/>
          <w:szCs w:val="24"/>
          <w:lang w:eastAsia="en-IN"/>
        </w:rPr>
        <w:t xml:space="preserve">, vol. 103, p. 108351, Oct. 2022, doi: </w:t>
      </w:r>
      <w:hyperlink r:id="rId126" w:history="1">
        <w:r w:rsidRPr="00F50E17">
          <w:rPr>
            <w:rStyle w:val="Hyperlink"/>
            <w:rFonts w:ascii="Times New Roman" w:eastAsia="Times New Roman" w:hAnsi="Times New Roman" w:cs="Times New Roman"/>
            <w:szCs w:val="24"/>
            <w:lang w:eastAsia="en-IN"/>
          </w:rPr>
          <w:t>https://doi.org/10.1016/j.compeleceng.2022.108351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U. Rashid, M. F. Saleem, S. Rasool, A. Abdullah, H. Mustafa, and A. Iqbal, “Anomaly Detection using Clustering (K-Means with DBSCAN) and SMO,” </w:t>
      </w:r>
      <w:r w:rsidRPr="00F50E17">
        <w:rPr>
          <w:rFonts w:ascii="Times New Roman" w:eastAsia="Times New Roman" w:hAnsi="Times New Roman" w:cs="Times New Roman"/>
          <w:i/>
          <w:iCs/>
          <w:szCs w:val="24"/>
          <w:lang w:eastAsia="en-IN"/>
        </w:rPr>
        <w:t>Journal of Computing &amp; Biomedical Informatics</w:t>
      </w:r>
      <w:r w:rsidRPr="00F50E17">
        <w:rPr>
          <w:rFonts w:ascii="Times New Roman" w:eastAsia="Times New Roman" w:hAnsi="Times New Roman" w:cs="Times New Roman"/>
          <w:szCs w:val="24"/>
          <w:lang w:eastAsia="en-IN"/>
        </w:rPr>
        <w:t xml:space="preserve">, vol. 7, no. 02, 2023, Accessed: Dec. 30, 2024. [Online]. Available: </w:t>
      </w:r>
      <w:hyperlink r:id="rId127" w:history="1">
        <w:r w:rsidRPr="00F50E17">
          <w:rPr>
            <w:rStyle w:val="Hyperlink"/>
            <w:rFonts w:ascii="Times New Roman" w:eastAsia="Times New Roman" w:hAnsi="Times New Roman" w:cs="Times New Roman"/>
            <w:szCs w:val="24"/>
            <w:lang w:eastAsia="en-IN"/>
          </w:rPr>
          <w:t>https://www.jcbi.org/index.php/Main/article/view/598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M. Amiruzzaman, R. Rahman, Md. R. Islam, and R. M. Nor, “Logical analysis of built-in DBSCAN Functions in Popular Data Science Programming Languages,” </w:t>
      </w:r>
      <w:r w:rsidRPr="00F50E17">
        <w:rPr>
          <w:rFonts w:ascii="Times New Roman" w:eastAsia="Times New Roman" w:hAnsi="Times New Roman" w:cs="Times New Roman"/>
          <w:i/>
          <w:iCs/>
          <w:szCs w:val="24"/>
          <w:lang w:eastAsia="en-IN"/>
        </w:rPr>
        <w:t>MIST INTERNATIONAL JOURNAL OF SCIENCE AND TECHNOLOGY</w:t>
      </w:r>
      <w:r w:rsidRPr="00F50E17">
        <w:rPr>
          <w:rFonts w:ascii="Times New Roman" w:eastAsia="Times New Roman" w:hAnsi="Times New Roman" w:cs="Times New Roman"/>
          <w:szCs w:val="24"/>
          <w:lang w:eastAsia="en-IN"/>
        </w:rPr>
        <w:t xml:space="preserve">, vol. 10, pp. 25–32, Jun. 2022, doi: </w:t>
      </w:r>
      <w:hyperlink r:id="rId128" w:history="1">
        <w:r w:rsidRPr="00F50E17">
          <w:rPr>
            <w:rStyle w:val="Hyperlink"/>
            <w:rFonts w:ascii="Times New Roman" w:eastAsia="Times New Roman" w:hAnsi="Times New Roman" w:cs="Times New Roman"/>
            <w:szCs w:val="24"/>
            <w:lang w:eastAsia="en-IN"/>
          </w:rPr>
          <w:t>https://doi.org/10.47981/j.mijst.10(01)2022.349(25-32)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Mungekar, H. Joshi, A. Kankekar, P. Nair, and P. Das, “Crime Analysis using DBSCAN Algorithm,” </w:t>
      </w:r>
      <w:r w:rsidRPr="00F50E17">
        <w:rPr>
          <w:rFonts w:ascii="Times New Roman" w:eastAsia="Times New Roman" w:hAnsi="Times New Roman" w:cs="Times New Roman"/>
          <w:i/>
          <w:iCs/>
          <w:szCs w:val="24"/>
          <w:lang w:eastAsia="en-IN"/>
        </w:rPr>
        <w:t>IEEE Xplore</w:t>
      </w:r>
      <w:r w:rsidRPr="00F50E17">
        <w:rPr>
          <w:rFonts w:ascii="Times New Roman" w:eastAsia="Times New Roman" w:hAnsi="Times New Roman" w:cs="Times New Roman"/>
          <w:szCs w:val="24"/>
          <w:lang w:eastAsia="en-IN"/>
        </w:rPr>
        <w:t xml:space="preserve">, Sep. 01, 2021. </w:t>
      </w:r>
      <w:hyperlink r:id="rId129" w:history="1">
        <w:r w:rsidRPr="00F50E17">
          <w:rPr>
            <w:rStyle w:val="Hyperlink"/>
            <w:rFonts w:ascii="Times New Roman" w:eastAsia="Times New Roman" w:hAnsi="Times New Roman" w:cs="Times New Roman"/>
            <w:szCs w:val="24"/>
            <w:lang w:eastAsia="en-IN"/>
          </w:rPr>
          <w:t>https://ieeexplore.ieee.org/document/9544719/authors</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[79]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F. M. Kwale, P. W. Wagacha, and A. M. Kahonge, “A Clustering Accuracy Comparison Framework,” </w:t>
      </w:r>
      <w:r w:rsidRPr="00F50E17">
        <w:rPr>
          <w:rFonts w:ascii="Times New Roman" w:eastAsia="Times New Roman" w:hAnsi="Times New Roman" w:cs="Times New Roman"/>
          <w:i/>
          <w:iCs/>
          <w:szCs w:val="24"/>
          <w:lang w:eastAsia="en-IN"/>
        </w:rPr>
        <w:t>African Journal of Education,Science and Technology</w:t>
      </w:r>
      <w:r w:rsidRPr="00F50E17">
        <w:rPr>
          <w:rFonts w:ascii="Times New Roman" w:eastAsia="Times New Roman" w:hAnsi="Times New Roman" w:cs="Times New Roman"/>
          <w:szCs w:val="24"/>
          <w:lang w:eastAsia="en-IN"/>
        </w:rPr>
        <w:t xml:space="preserve">, vol. 5, no. 4, pp. 105–120, 2020, doi: </w:t>
      </w:r>
      <w:hyperlink r:id="rId130" w:history="1">
        <w:r w:rsidRPr="00F50E17">
          <w:rPr>
            <w:rStyle w:val="Hyperlink"/>
            <w:rFonts w:ascii="Times New Roman" w:eastAsia="Times New Roman" w:hAnsi="Times New Roman" w:cs="Times New Roman"/>
            <w:szCs w:val="24"/>
            <w:lang w:eastAsia="en-IN"/>
          </w:rPr>
          <w:t>https://doi.org/10.2022/ajest.v5i4.426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S. Bangari, “A Comparative Evaluation of Machine Learning Models and EDA through Tableau Using CICIDS2017 Dataset,” </w:t>
      </w:r>
      <w:r w:rsidRPr="00F50E17">
        <w:rPr>
          <w:rFonts w:ascii="Times New Roman" w:eastAsia="Times New Roman" w:hAnsi="Times New Roman" w:cs="Times New Roman"/>
          <w:i/>
          <w:iCs/>
          <w:szCs w:val="24"/>
          <w:lang w:eastAsia="en-IN"/>
        </w:rPr>
        <w:t>norma.ncirl.ie</w:t>
      </w:r>
      <w:r w:rsidRPr="00F50E17">
        <w:rPr>
          <w:rFonts w:ascii="Times New Roman" w:eastAsia="Times New Roman" w:hAnsi="Times New Roman" w:cs="Times New Roman"/>
          <w:szCs w:val="24"/>
          <w:lang w:eastAsia="en-IN"/>
        </w:rPr>
        <w:t xml:space="preserve">, Feb. 01, 2023. </w:t>
      </w:r>
      <w:hyperlink r:id="rId131" w:history="1">
        <w:r w:rsidRPr="00F50E17">
          <w:rPr>
            <w:rStyle w:val="Hyperlink"/>
            <w:rFonts w:ascii="Times New Roman" w:eastAsia="Times New Roman" w:hAnsi="Times New Roman" w:cs="Times New Roman"/>
            <w:szCs w:val="24"/>
            <w:lang w:eastAsia="en-IN"/>
          </w:rPr>
          <w:t>https://norma.ncirl.ie/id/eprint/6568</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M. Malik, A. K. Sagar, and S. Sahana, “Prediction of Cardiopathy Using Exploratory Data Analysis,” </w:t>
      </w:r>
      <w:r w:rsidRPr="00F50E17">
        <w:rPr>
          <w:rFonts w:ascii="Times New Roman" w:eastAsia="Times New Roman" w:hAnsi="Times New Roman" w:cs="Times New Roman"/>
          <w:i/>
          <w:iCs/>
          <w:szCs w:val="24"/>
          <w:lang w:eastAsia="en-IN"/>
        </w:rPr>
        <w:t>IEEE Xplore</w:t>
      </w:r>
      <w:r w:rsidRPr="00F50E17">
        <w:rPr>
          <w:rFonts w:ascii="Times New Roman" w:eastAsia="Times New Roman" w:hAnsi="Times New Roman" w:cs="Times New Roman"/>
          <w:szCs w:val="24"/>
          <w:lang w:eastAsia="en-IN"/>
        </w:rPr>
        <w:t xml:space="preserve">, Dec. 01, 2021. </w:t>
      </w:r>
      <w:hyperlink r:id="rId132" w:history="1">
        <w:r w:rsidRPr="00F50E17">
          <w:rPr>
            <w:rStyle w:val="Hyperlink"/>
            <w:rFonts w:ascii="Times New Roman" w:eastAsia="Times New Roman" w:hAnsi="Times New Roman" w:cs="Times New Roman"/>
            <w:szCs w:val="24"/>
            <w:lang w:eastAsia="en-IN"/>
          </w:rPr>
          <w:t>https://ieeexplore.ieee.org/document/9666241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P. Pundlik Patil and G. Ansurkar, “Data Science: Open Research Issues and Tools,” </w:t>
      </w:r>
      <w:r w:rsidRPr="00F50E17">
        <w:rPr>
          <w:rFonts w:ascii="Times New Roman" w:eastAsia="Times New Roman" w:hAnsi="Times New Roman" w:cs="Times New Roman"/>
          <w:i/>
          <w:iCs/>
          <w:szCs w:val="24"/>
          <w:lang w:eastAsia="en-IN"/>
        </w:rPr>
        <w:t>SSRN Electronic Journal</w:t>
      </w:r>
      <w:r w:rsidRPr="00F50E17">
        <w:rPr>
          <w:rFonts w:ascii="Times New Roman" w:eastAsia="Times New Roman" w:hAnsi="Times New Roman" w:cs="Times New Roman"/>
          <w:szCs w:val="24"/>
          <w:lang w:eastAsia="en-IN"/>
        </w:rPr>
        <w:t xml:space="preserve">, 2022, doi: </w:t>
      </w:r>
      <w:hyperlink r:id="rId133" w:history="1">
        <w:r w:rsidRPr="00F50E17">
          <w:rPr>
            <w:rStyle w:val="Hyperlink"/>
            <w:rFonts w:ascii="Times New Roman" w:eastAsia="Times New Roman" w:hAnsi="Times New Roman" w:cs="Times New Roman"/>
            <w:szCs w:val="24"/>
            <w:lang w:eastAsia="en-IN"/>
          </w:rPr>
          <w:t>https://doi.org/10.2139/ssrn.4140252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N. S. Varier, Sriraj Vuppala, Rohan Boggarapu, A. Mohapatra, and S. Khare, “Analyze and Visualize the Correlation Between Heart and Cancer Diseases Using Data Mining Techniques,” pp. 173–191, Jan. 2021, doi: </w:t>
      </w:r>
      <w:hyperlink r:id="rId134" w:history="1">
        <w:r w:rsidRPr="00F50E17">
          <w:rPr>
            <w:rStyle w:val="Hyperlink"/>
            <w:rFonts w:ascii="Times New Roman" w:eastAsia="Times New Roman" w:hAnsi="Times New Roman" w:cs="Times New Roman"/>
            <w:szCs w:val="24"/>
            <w:lang w:eastAsia="en-IN"/>
          </w:rPr>
          <w:t>https://doi.org/10.1007/978-981-16-0730-1_12</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“Applicability of Traditional Classification Techniques on Educational Data,” </w:t>
      </w:r>
      <w:r w:rsidRPr="00F50E17">
        <w:rPr>
          <w:rFonts w:ascii="Times New Roman" w:eastAsia="Times New Roman" w:hAnsi="Times New Roman" w:cs="Times New Roman"/>
          <w:i/>
          <w:iCs/>
          <w:szCs w:val="24"/>
          <w:lang w:eastAsia="en-IN"/>
        </w:rPr>
        <w:t>International Journal of Recent Technology and Engineering</w:t>
      </w:r>
      <w:r w:rsidRPr="00F50E17">
        <w:rPr>
          <w:rFonts w:ascii="Times New Roman" w:eastAsia="Times New Roman" w:hAnsi="Times New Roman" w:cs="Times New Roman"/>
          <w:szCs w:val="24"/>
          <w:lang w:eastAsia="en-IN"/>
        </w:rPr>
        <w:t xml:space="preserve">, vol. 8, no. 6, pp. 1672–1677, Mar. 2020, doi: </w:t>
      </w:r>
      <w:hyperlink r:id="rId135" w:history="1">
        <w:r w:rsidRPr="00F50E17">
          <w:rPr>
            <w:rStyle w:val="Hyperlink"/>
            <w:rFonts w:ascii="Times New Roman" w:eastAsia="Times New Roman" w:hAnsi="Times New Roman" w:cs="Times New Roman"/>
            <w:szCs w:val="24"/>
            <w:lang w:eastAsia="en-IN"/>
          </w:rPr>
          <w:t>https://doi.org/10.35940/ijrte.e6149.038620</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[85]</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F. Jabr, “John A. Long - Publications List,” </w:t>
      </w:r>
      <w:r w:rsidRPr="00F50E17">
        <w:rPr>
          <w:rFonts w:ascii="Times New Roman" w:eastAsia="Times New Roman" w:hAnsi="Times New Roman" w:cs="Times New Roman"/>
          <w:i/>
          <w:iCs/>
          <w:szCs w:val="24"/>
          <w:lang w:eastAsia="en-IN"/>
        </w:rPr>
        <w:t>Publicationslist.org</w:t>
      </w:r>
      <w:r w:rsidRPr="00F50E17">
        <w:rPr>
          <w:rFonts w:ascii="Times New Roman" w:eastAsia="Times New Roman" w:hAnsi="Times New Roman" w:cs="Times New Roman"/>
          <w:szCs w:val="24"/>
          <w:lang w:eastAsia="en-IN"/>
        </w:rPr>
        <w:t xml:space="preserve">, vol. 14, no. 6, 2022.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Mubarak Albarka Umar, Z. Chen, K. Shuaib, and Y. Liu, “Effects of Feature Selection and Normalization on Network Intrusion Detection,” Feb. 2024, doi: </w:t>
      </w:r>
      <w:hyperlink r:id="rId136" w:history="1">
        <w:r w:rsidRPr="00F50E17">
          <w:rPr>
            <w:rStyle w:val="Hyperlink"/>
            <w:rFonts w:ascii="Times New Roman" w:eastAsia="Times New Roman" w:hAnsi="Times New Roman" w:cs="Times New Roman"/>
            <w:szCs w:val="24"/>
            <w:lang w:eastAsia="en-IN"/>
          </w:rPr>
          <w:t>https://doi.org/10.36227/techrxiv.12480425.v3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 Merlini and M. Rossini, “Text categorization with WEKA: A survey,” </w:t>
      </w:r>
      <w:r w:rsidRPr="00F50E17">
        <w:rPr>
          <w:rFonts w:ascii="Times New Roman" w:eastAsia="Times New Roman" w:hAnsi="Times New Roman" w:cs="Times New Roman"/>
          <w:i/>
          <w:iCs/>
          <w:szCs w:val="24"/>
          <w:lang w:eastAsia="en-IN"/>
        </w:rPr>
        <w:t>Machine Learning with Applications</w:t>
      </w:r>
      <w:r w:rsidRPr="00F50E17">
        <w:rPr>
          <w:rFonts w:ascii="Times New Roman" w:eastAsia="Times New Roman" w:hAnsi="Times New Roman" w:cs="Times New Roman"/>
          <w:szCs w:val="24"/>
          <w:lang w:eastAsia="en-IN"/>
        </w:rPr>
        <w:t xml:space="preserve">, vol. 4, p. 100033, Jun. 2021, doi: </w:t>
      </w:r>
      <w:hyperlink r:id="rId137" w:history="1">
        <w:r w:rsidRPr="00F50E17">
          <w:rPr>
            <w:rStyle w:val="Hyperlink"/>
            <w:rFonts w:ascii="Times New Roman" w:eastAsia="Times New Roman" w:hAnsi="Times New Roman" w:cs="Times New Roman"/>
            <w:szCs w:val="24"/>
            <w:lang w:eastAsia="en-IN"/>
          </w:rPr>
          <w:t>https://doi.org/10.1016/j.mlwa.2021.100033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Ratra, P. Gulia, and N. S. Gill, “Performance Analysis of Classification Techniques in Data Mining using WEKA,” </w:t>
      </w:r>
      <w:r w:rsidRPr="00F50E17">
        <w:rPr>
          <w:rFonts w:ascii="Times New Roman" w:eastAsia="Times New Roman" w:hAnsi="Times New Roman" w:cs="Times New Roman"/>
          <w:i/>
          <w:iCs/>
          <w:szCs w:val="24"/>
          <w:lang w:eastAsia="en-IN"/>
        </w:rPr>
        <w:t>papers.ssrn.com</w:t>
      </w:r>
      <w:r w:rsidRPr="00F50E17">
        <w:rPr>
          <w:rFonts w:ascii="Times New Roman" w:eastAsia="Times New Roman" w:hAnsi="Times New Roman" w:cs="Times New Roman"/>
          <w:szCs w:val="24"/>
          <w:lang w:eastAsia="en-IN"/>
        </w:rPr>
        <w:t xml:space="preserve">, Jul. 03, 2021. </w:t>
      </w:r>
      <w:hyperlink r:id="rId138" w:history="1">
        <w:r w:rsidRPr="00F50E17">
          <w:rPr>
            <w:rStyle w:val="Hyperlink"/>
            <w:rFonts w:ascii="Times New Roman" w:eastAsia="Times New Roman" w:hAnsi="Times New Roman" w:cs="Times New Roman"/>
            <w:szCs w:val="24"/>
            <w:lang w:eastAsia="en-IN"/>
          </w:rPr>
          <w:t>https://papers.ssrn.com/sol3/papers.cfm?abstract_id=3879610</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[89]</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Ž. Vujović, “A case study of the application of WEKA software to solve the problem of liver inflamation,” Apr. 2021, doi: </w:t>
      </w:r>
      <w:hyperlink r:id="rId139" w:history="1">
        <w:r w:rsidRPr="00F50E17">
          <w:rPr>
            <w:rStyle w:val="Hyperlink"/>
            <w:rFonts w:ascii="Times New Roman" w:eastAsia="Times New Roman" w:hAnsi="Times New Roman" w:cs="Times New Roman"/>
            <w:szCs w:val="24"/>
            <w:lang w:eastAsia="en-IN"/>
          </w:rPr>
          <w:t>https://doi.org/10.21203/rs.3.rs-464435/v1</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[90]</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lastRenderedPageBreak/>
        <w:t xml:space="preserve">R. Fitria, D. Yulisda, and M. Ula, “DATA MINING CLASSIFICATION ALGORITHMS FOR DIABETES DATASET USING WEKA TOOL,” </w:t>
      </w:r>
      <w:r w:rsidRPr="00F50E17">
        <w:rPr>
          <w:rFonts w:ascii="Times New Roman" w:eastAsia="Times New Roman" w:hAnsi="Times New Roman" w:cs="Times New Roman"/>
          <w:i/>
          <w:iCs/>
          <w:szCs w:val="24"/>
          <w:lang w:eastAsia="en-IN"/>
        </w:rPr>
        <w:t>Sisfo: Jurnal Ilmiah Sistem Informasi</w:t>
      </w:r>
      <w:r w:rsidRPr="00F50E17">
        <w:rPr>
          <w:rFonts w:ascii="Times New Roman" w:eastAsia="Times New Roman" w:hAnsi="Times New Roman" w:cs="Times New Roman"/>
          <w:szCs w:val="24"/>
          <w:lang w:eastAsia="en-IN"/>
        </w:rPr>
        <w:t xml:space="preserve">, vol. 5, no. 2, Oct. 2021, doi: </w:t>
      </w:r>
      <w:hyperlink r:id="rId140" w:history="1">
        <w:r w:rsidRPr="00F50E17">
          <w:rPr>
            <w:rStyle w:val="Hyperlink"/>
            <w:rFonts w:ascii="Times New Roman" w:eastAsia="Times New Roman" w:hAnsi="Times New Roman" w:cs="Times New Roman"/>
            <w:szCs w:val="24"/>
            <w:lang w:eastAsia="en-IN"/>
          </w:rPr>
          <w:t>https://doi.org/10.29103/sisfo.v5i2.6236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[91]</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Vysala and D. J. Gomes, “Evaluating and Validating Cluster Results,” </w:t>
      </w:r>
      <w:r w:rsidRPr="00F50E17">
        <w:rPr>
          <w:rFonts w:ascii="Times New Roman" w:eastAsia="Times New Roman" w:hAnsi="Times New Roman" w:cs="Times New Roman"/>
          <w:i/>
          <w:iCs/>
          <w:szCs w:val="24"/>
          <w:lang w:eastAsia="en-IN"/>
        </w:rPr>
        <w:t>arXiv:2007.08034 [cs, stat]</w:t>
      </w:r>
      <w:r w:rsidRPr="00F50E17">
        <w:rPr>
          <w:rFonts w:ascii="Times New Roman" w:eastAsia="Times New Roman" w:hAnsi="Times New Roman" w:cs="Times New Roman"/>
          <w:szCs w:val="24"/>
          <w:lang w:eastAsia="en-IN"/>
        </w:rPr>
        <w:t xml:space="preserve">, Jul. 2020, Available: </w:t>
      </w:r>
      <w:hyperlink r:id="rId141" w:history="1">
        <w:r w:rsidRPr="00F50E17">
          <w:rPr>
            <w:rStyle w:val="Hyperlink"/>
            <w:rFonts w:ascii="Times New Roman" w:eastAsia="Times New Roman" w:hAnsi="Times New Roman" w:cs="Times New Roman"/>
            <w:szCs w:val="24"/>
            <w:lang w:eastAsia="en-IN"/>
          </w:rPr>
          <w:t>https://arxiv.org/abs/2007.08034</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[92]</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A. O. Olwendo, G. Ochieng, and K. Rucha, “Comparison of machine learning methods for the prediction of type 2 diabetes in primary care setting using EHR data,” </w:t>
      </w:r>
      <w:r w:rsidRPr="00F50E17">
        <w:rPr>
          <w:rFonts w:ascii="Times New Roman" w:eastAsia="Times New Roman" w:hAnsi="Times New Roman" w:cs="Times New Roman"/>
          <w:i/>
          <w:iCs/>
          <w:szCs w:val="24"/>
          <w:lang w:eastAsia="en-IN"/>
        </w:rPr>
        <w:t>Journal of Agriculture, Science and Technology</w:t>
      </w:r>
      <w:r w:rsidRPr="00F50E17">
        <w:rPr>
          <w:rFonts w:ascii="Times New Roman" w:eastAsia="Times New Roman" w:hAnsi="Times New Roman" w:cs="Times New Roman"/>
          <w:szCs w:val="24"/>
          <w:lang w:eastAsia="en-IN"/>
        </w:rPr>
        <w:t xml:space="preserve">, vol. 23, no. 1, pp. 24–36, Oct. 2023, doi: </w:t>
      </w:r>
      <w:hyperlink r:id="rId142" w:history="1">
        <w:r w:rsidRPr="00F50E17">
          <w:rPr>
            <w:rStyle w:val="Hyperlink"/>
            <w:rFonts w:ascii="Times New Roman" w:eastAsia="Times New Roman" w:hAnsi="Times New Roman" w:cs="Times New Roman"/>
            <w:szCs w:val="24"/>
            <w:lang w:eastAsia="en-IN"/>
          </w:rPr>
          <w:t>https://doi.org/10.4314/jagst.v23i1.3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[93]</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M. Alshammari and M. Mezher, “A Comparative Analysis of Data Mining Techniques on Breast Cancer Diagnosis Data using WEKA Toolbox,” </w:t>
      </w:r>
      <w:r w:rsidRPr="00F50E17">
        <w:rPr>
          <w:rFonts w:ascii="Times New Roman" w:eastAsia="Times New Roman" w:hAnsi="Times New Roman" w:cs="Times New Roman"/>
          <w:i/>
          <w:iCs/>
          <w:szCs w:val="24"/>
          <w:lang w:eastAsia="en-IN"/>
        </w:rPr>
        <w:t>philpapers.org</w:t>
      </w:r>
      <w:r w:rsidRPr="00F50E17">
        <w:rPr>
          <w:rFonts w:ascii="Times New Roman" w:eastAsia="Times New Roman" w:hAnsi="Times New Roman" w:cs="Times New Roman"/>
          <w:szCs w:val="24"/>
          <w:lang w:eastAsia="en-IN"/>
        </w:rPr>
        <w:t xml:space="preserve">, 2020. </w:t>
      </w:r>
      <w:hyperlink r:id="rId143" w:history="1">
        <w:r w:rsidRPr="00F50E17">
          <w:rPr>
            <w:rStyle w:val="Hyperlink"/>
            <w:rFonts w:ascii="Times New Roman" w:eastAsia="Times New Roman" w:hAnsi="Times New Roman" w:cs="Times New Roman"/>
            <w:szCs w:val="24"/>
            <w:lang w:eastAsia="en-IN"/>
          </w:rPr>
          <w:t>https://philpapers.org/rec/ALSACA</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[94]</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L. M. Abdulrahman, A. Mohsin Abdulazeez, and D. A. Hasan, “COVID-19 World Vaccine Adverse Reactions Based on Machine Learning Clustering Algorithm,” </w:t>
      </w:r>
      <w:r w:rsidRPr="00F50E17">
        <w:rPr>
          <w:rFonts w:ascii="Times New Roman" w:eastAsia="Times New Roman" w:hAnsi="Times New Roman" w:cs="Times New Roman"/>
          <w:i/>
          <w:iCs/>
          <w:szCs w:val="24"/>
          <w:lang w:eastAsia="en-IN"/>
        </w:rPr>
        <w:t>Qubahan Academic Journal</w:t>
      </w:r>
      <w:r w:rsidRPr="00F50E17">
        <w:rPr>
          <w:rFonts w:ascii="Times New Roman" w:eastAsia="Times New Roman" w:hAnsi="Times New Roman" w:cs="Times New Roman"/>
          <w:szCs w:val="24"/>
          <w:lang w:eastAsia="en-IN"/>
        </w:rPr>
        <w:t xml:space="preserve">, vol. 1, no. 2, pp. 134–140, May 2021, doi: </w:t>
      </w:r>
      <w:hyperlink r:id="rId144" w:history="1">
        <w:r w:rsidRPr="00F50E17">
          <w:rPr>
            <w:rStyle w:val="Hyperlink"/>
            <w:rFonts w:ascii="Times New Roman" w:eastAsia="Times New Roman" w:hAnsi="Times New Roman" w:cs="Times New Roman"/>
            <w:szCs w:val="24"/>
            <w:lang w:eastAsia="en-IN"/>
          </w:rPr>
          <w:t>https://doi.org/10.48161/qaj.v1n2a59</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[95]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Uzun Arslan, Z. Pamuk, and C. Kaya, “Usage of Weka Software Based On Machine Learning Algorithms for Prediction of Liver Fibrosis/Cirrhosis,” </w:t>
      </w:r>
      <w:r w:rsidRPr="00F50E17">
        <w:rPr>
          <w:rFonts w:ascii="Times New Roman" w:eastAsia="Times New Roman" w:hAnsi="Times New Roman" w:cs="Times New Roman"/>
          <w:i/>
          <w:iCs/>
          <w:szCs w:val="24"/>
          <w:lang w:eastAsia="en-IN"/>
        </w:rPr>
        <w:t>Black Sea Journal of Engineering and Science</w:t>
      </w:r>
      <w:r w:rsidRPr="00F50E17">
        <w:rPr>
          <w:rFonts w:ascii="Times New Roman" w:eastAsia="Times New Roman" w:hAnsi="Times New Roman" w:cs="Times New Roman"/>
          <w:szCs w:val="24"/>
          <w:lang w:eastAsia="en-IN"/>
        </w:rPr>
        <w:t xml:space="preserve">, vol. 7, no. 3, pp. 445–456, May 2024, doi: </w:t>
      </w:r>
      <w:hyperlink r:id="rId145" w:history="1">
        <w:r w:rsidRPr="00F50E17">
          <w:rPr>
            <w:rStyle w:val="Hyperlink"/>
            <w:rFonts w:ascii="Times New Roman" w:eastAsia="Times New Roman" w:hAnsi="Times New Roman" w:cs="Times New Roman"/>
            <w:szCs w:val="24"/>
            <w:lang w:eastAsia="en-IN"/>
          </w:rPr>
          <w:t>https://doi.org/10.34248/bsengineering.1351863</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[96]</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R. Abirami, “A HYBRID CLASSIFIER FOR DIABETES PREDICTION USING FUZZY &amp; EM CLUSTERING ALGORITHMS.” Accessed: Dec. 30, 2024. [Online]. Available: </w:t>
      </w:r>
      <w:hyperlink r:id="rId146" w:history="1">
        <w:r w:rsidRPr="00F50E17">
          <w:rPr>
            <w:rStyle w:val="Hyperlink"/>
            <w:rFonts w:ascii="Times New Roman" w:eastAsia="Times New Roman" w:hAnsi="Times New Roman" w:cs="Times New Roman"/>
            <w:szCs w:val="24"/>
            <w:lang w:eastAsia="en-IN"/>
          </w:rPr>
          <w:t>https://journalcrd.org/wp-content/uploads/32-CRD2221.pdf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[97]</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J. Anilkumar, Kadam, and K. Akhade, “A Review on Comparative Study of Popular Data Visualization Tools.” Available: </w:t>
      </w:r>
      <w:hyperlink r:id="rId147" w:history="1">
        <w:r w:rsidRPr="00F50E17">
          <w:rPr>
            <w:rStyle w:val="Hyperlink"/>
            <w:rFonts w:ascii="Times New Roman" w:eastAsia="Times New Roman" w:hAnsi="Times New Roman" w:cs="Times New Roman"/>
            <w:szCs w:val="24"/>
            <w:lang w:eastAsia="en-IN"/>
          </w:rPr>
          <w:t>https://alochana.org/wp-content/uploads/53-AJ2368.pdf</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[98]</w:t>
      </w:r>
    </w:p>
    <w:p w:rsidR="00096F09" w:rsidRPr="00F50E17" w:rsidRDefault="00096F09" w:rsidP="00096F09">
      <w:pPr>
        <w:rPr>
          <w:rFonts w:ascii="Times New Roman" w:eastAsia="Times New Roman" w:hAnsi="Times New Roman" w:cs="Times New Roman"/>
          <w:szCs w:val="24"/>
          <w:lang w:eastAsia="en-IN"/>
        </w:rPr>
      </w:pPr>
      <w:r w:rsidRPr="00F50E17">
        <w:rPr>
          <w:rFonts w:ascii="Times New Roman" w:eastAsia="Times New Roman" w:hAnsi="Times New Roman" w:cs="Times New Roman"/>
          <w:szCs w:val="24"/>
          <w:lang w:eastAsia="en-IN"/>
        </w:rPr>
        <w:t xml:space="preserve">“Developing a web-based visualization tool for solar energy awareness in Malaysia,” </w:t>
      </w:r>
      <w:r w:rsidRPr="00F50E17">
        <w:rPr>
          <w:rFonts w:ascii="Times New Roman" w:eastAsia="Times New Roman" w:hAnsi="Times New Roman" w:cs="Times New Roman"/>
          <w:i/>
          <w:iCs/>
          <w:szCs w:val="24"/>
          <w:lang w:eastAsia="en-IN"/>
        </w:rPr>
        <w:t>Journal of Computing Research and Innovation</w:t>
      </w:r>
      <w:r w:rsidRPr="00F50E17">
        <w:rPr>
          <w:rFonts w:ascii="Times New Roman" w:eastAsia="Times New Roman" w:hAnsi="Times New Roman" w:cs="Times New Roman"/>
          <w:szCs w:val="24"/>
          <w:lang w:eastAsia="en-IN"/>
        </w:rPr>
        <w:t xml:space="preserve">, Sep. 2024, doi:  </w:t>
      </w:r>
      <w:hyperlink r:id="rId148" w:history="1">
        <w:r w:rsidRPr="00F50E17">
          <w:rPr>
            <w:rStyle w:val="Hyperlink"/>
            <w:rFonts w:ascii="Times New Roman" w:eastAsia="Times New Roman" w:hAnsi="Times New Roman" w:cs="Times New Roman"/>
            <w:szCs w:val="24"/>
            <w:lang w:eastAsia="en-IN"/>
          </w:rPr>
          <w:t>https://doi.org/10.24191/jcrinn.v9i2.466</w:t>
        </w:r>
      </w:hyperlink>
      <w:r w:rsidRPr="00F50E17">
        <w:rPr>
          <w:rFonts w:ascii="Times New Roman" w:eastAsia="Times New Roman" w:hAnsi="Times New Roman" w:cs="Times New Roman"/>
          <w:szCs w:val="24"/>
          <w:lang w:eastAsia="en-IN"/>
        </w:rPr>
        <w:t xml:space="preserve">. </w:t>
      </w:r>
    </w:p>
    <w:p w:rsidR="00096F09" w:rsidRPr="00F50E17" w:rsidRDefault="00096F09" w:rsidP="00096F09">
      <w:pPr>
        <w:rPr>
          <w:rFonts w:ascii="Times New Roman" w:eastAsia="Times New Roman" w:hAnsi="Times New Roman" w:cs="Times New Roman"/>
          <w:szCs w:val="24"/>
          <w:lang w:eastAsia="en-IN"/>
        </w:rPr>
      </w:pPr>
    </w:p>
    <w:p w:rsidR="00096F09" w:rsidRPr="00F50E17" w:rsidRDefault="00096F09" w:rsidP="00096F09">
      <w:pPr>
        <w:rPr>
          <w:rFonts w:ascii="Times New Roman" w:hAnsi="Times New Roman" w:cs="Times New Roman"/>
          <w:lang w:eastAsia="en-IN"/>
        </w:rPr>
      </w:pPr>
      <w:r w:rsidRPr="00F50E17">
        <w:rPr>
          <w:rFonts w:ascii="Times New Roman" w:hAnsi="Times New Roman" w:cs="Times New Roman"/>
          <w:lang w:eastAsia="en-IN"/>
        </w:rPr>
        <w:t xml:space="preserve">  </w:t>
      </w:r>
    </w:p>
    <w:p w:rsidR="00096F09" w:rsidRPr="00F50E17" w:rsidRDefault="00096F09" w:rsidP="00096F09">
      <w:pPr>
        <w:rPr>
          <w:rFonts w:ascii="Times New Roman" w:hAnsi="Times New Roman" w:cs="Times New Roman"/>
          <w:lang w:eastAsia="en-IN"/>
        </w:rPr>
      </w:pPr>
    </w:p>
    <w:p w:rsidR="00096F09" w:rsidRPr="00F50E17" w:rsidRDefault="00096F09" w:rsidP="00096F09">
      <w:pPr>
        <w:rPr>
          <w:rFonts w:ascii="Times New Roman" w:hAnsi="Times New Roman" w:cs="Times New Roman"/>
          <w:lang w:eastAsia="en-IN"/>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997573" w:rsidRPr="00F50E17" w:rsidRDefault="00997573" w:rsidP="00997573">
      <w:pPr>
        <w:spacing w:line="360" w:lineRule="auto"/>
        <w:rPr>
          <w:rFonts w:ascii="Times New Roman" w:eastAsia="Times New Roman" w:hAnsi="Times New Roman" w:cs="Times New Roman"/>
          <w:b/>
          <w:color w:val="000000" w:themeColor="text1"/>
          <w:sz w:val="32"/>
          <w:szCs w:val="32"/>
        </w:rPr>
      </w:pPr>
    </w:p>
    <w:p w:rsidR="00DE5261" w:rsidRPr="00F50E17" w:rsidRDefault="00997573">
      <w:pPr>
        <w:rPr>
          <w:rFonts w:ascii="Times New Roman" w:hAnsi="Times New Roman" w:cs="Times New Roman"/>
        </w:rPr>
      </w:pPr>
      <w:r w:rsidRPr="00F50E17">
        <w:rPr>
          <w:rFonts w:ascii="Times New Roman" w:hAnsi="Times New Roman" w:cs="Times New Roman"/>
        </w:rPr>
        <w:t xml:space="preserve">                                                                             </w:t>
      </w:r>
    </w:p>
    <w:sectPr w:rsidR="00DE5261" w:rsidRPr="00F50E17" w:rsidSect="00096F0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3BAE" w:rsidRDefault="00F13BAE" w:rsidP="00096F09">
      <w:pPr>
        <w:spacing w:line="240" w:lineRule="auto"/>
      </w:pPr>
      <w:r>
        <w:separator/>
      </w:r>
    </w:p>
  </w:endnote>
  <w:endnote w:type="continuationSeparator" w:id="0">
    <w:p w:rsidR="00F13BAE" w:rsidRDefault="00F13BAE" w:rsidP="00096F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3BAE" w:rsidRDefault="00F13BAE" w:rsidP="00096F09">
      <w:pPr>
        <w:spacing w:line="240" w:lineRule="auto"/>
      </w:pPr>
      <w:r>
        <w:separator/>
      </w:r>
    </w:p>
  </w:footnote>
  <w:footnote w:type="continuationSeparator" w:id="0">
    <w:p w:rsidR="00F13BAE" w:rsidRDefault="00F13BAE" w:rsidP="00096F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A6AA4"/>
    <w:multiLevelType w:val="hybridMultilevel"/>
    <w:tmpl w:val="A8AA1B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1C507D7"/>
    <w:multiLevelType w:val="multilevel"/>
    <w:tmpl w:val="D696F2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2250E0"/>
    <w:multiLevelType w:val="multilevel"/>
    <w:tmpl w:val="D92E4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AE1A18"/>
    <w:multiLevelType w:val="hybridMultilevel"/>
    <w:tmpl w:val="FB5805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D93261"/>
    <w:multiLevelType w:val="multilevel"/>
    <w:tmpl w:val="CABA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1C4DE6"/>
    <w:multiLevelType w:val="multilevel"/>
    <w:tmpl w:val="5D7839D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192B2960"/>
    <w:multiLevelType w:val="multilevel"/>
    <w:tmpl w:val="FB4E8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A075F0"/>
    <w:multiLevelType w:val="multilevel"/>
    <w:tmpl w:val="92C03B1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FD6E70"/>
    <w:multiLevelType w:val="hybridMultilevel"/>
    <w:tmpl w:val="0B6C741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70E020D"/>
    <w:multiLevelType w:val="multilevel"/>
    <w:tmpl w:val="C0C2637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73F502E"/>
    <w:multiLevelType w:val="multilevel"/>
    <w:tmpl w:val="62607DF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33AF0D9E"/>
    <w:multiLevelType w:val="multilevel"/>
    <w:tmpl w:val="44E8C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D052126"/>
    <w:multiLevelType w:val="hybridMultilevel"/>
    <w:tmpl w:val="E1E81A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4730603"/>
    <w:multiLevelType w:val="hybridMultilevel"/>
    <w:tmpl w:val="AD2277A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5D350FA8"/>
    <w:multiLevelType w:val="hybridMultilevel"/>
    <w:tmpl w:val="B358BF0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D7C3131"/>
    <w:multiLevelType w:val="hybridMultilevel"/>
    <w:tmpl w:val="D36EAA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0E0095B"/>
    <w:multiLevelType w:val="hybridMultilevel"/>
    <w:tmpl w:val="49DE18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7"/>
  </w:num>
  <w:num w:numId="4">
    <w:abstractNumId w:val="15"/>
  </w:num>
  <w:num w:numId="5">
    <w:abstractNumId w:val="8"/>
  </w:num>
  <w:num w:numId="6">
    <w:abstractNumId w:val="14"/>
  </w:num>
  <w:num w:numId="7">
    <w:abstractNumId w:val="3"/>
  </w:num>
  <w:num w:numId="8">
    <w:abstractNumId w:val="9"/>
  </w:num>
  <w:num w:numId="9">
    <w:abstractNumId w:val="5"/>
  </w:num>
  <w:num w:numId="10">
    <w:abstractNumId w:val="13"/>
  </w:num>
  <w:num w:numId="11">
    <w:abstractNumId w:val="4"/>
  </w:num>
  <w:num w:numId="12">
    <w:abstractNumId w:val="6"/>
  </w:num>
  <w:num w:numId="13">
    <w:abstractNumId w:val="10"/>
  </w:num>
  <w:num w:numId="14">
    <w:abstractNumId w:val="2"/>
  </w:num>
  <w:num w:numId="15">
    <w:abstractNumId w:val="0"/>
  </w:num>
  <w:num w:numId="16">
    <w:abstractNumId w:val="12"/>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7573"/>
    <w:rsid w:val="00096F09"/>
    <w:rsid w:val="000E62FF"/>
    <w:rsid w:val="00120F16"/>
    <w:rsid w:val="001E0FB0"/>
    <w:rsid w:val="002A02D1"/>
    <w:rsid w:val="004363F5"/>
    <w:rsid w:val="005755A9"/>
    <w:rsid w:val="0083014B"/>
    <w:rsid w:val="00997573"/>
    <w:rsid w:val="009E7011"/>
    <w:rsid w:val="00B35E39"/>
    <w:rsid w:val="00BA266D"/>
    <w:rsid w:val="00DA234B"/>
    <w:rsid w:val="00DE5261"/>
    <w:rsid w:val="00E33366"/>
    <w:rsid w:val="00F13BAE"/>
    <w:rsid w:val="00F50E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C5C31"/>
  <w15:chartTrackingRefBased/>
  <w15:docId w15:val="{DD94C2A5-0F30-43EF-B2CB-A9CF0EE335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7573"/>
    <w:pPr>
      <w:spacing w:after="0" w:line="276" w:lineRule="auto"/>
    </w:pPr>
    <w:rPr>
      <w:rFonts w:ascii="Arial" w:eastAsia="Arial" w:hAnsi="Arial" w:cs="Arial"/>
      <w:lang w:val="en"/>
    </w:rPr>
  </w:style>
  <w:style w:type="paragraph" w:styleId="Heading1">
    <w:name w:val="heading 1"/>
    <w:basedOn w:val="Normal"/>
    <w:next w:val="Normal"/>
    <w:link w:val="Heading1Char"/>
    <w:uiPriority w:val="9"/>
    <w:qFormat/>
    <w:rsid w:val="00096F09"/>
    <w:pPr>
      <w:keepNext/>
      <w:keepLines/>
      <w:spacing w:line="360" w:lineRule="auto"/>
      <w:jc w:val="both"/>
      <w:outlineLvl w:val="0"/>
    </w:pPr>
    <w:rPr>
      <w:rFonts w:ascii="Times New Roman" w:eastAsiaTheme="majorEastAsia" w:hAnsi="Times New Roman" w:cstheme="majorBidi"/>
      <w:b/>
      <w:sz w:val="28"/>
      <w:szCs w:val="32"/>
      <w:lang w:val="en-IN"/>
    </w:rPr>
  </w:style>
  <w:style w:type="paragraph" w:styleId="Heading2">
    <w:name w:val="heading 2"/>
    <w:basedOn w:val="Normal"/>
    <w:next w:val="Normal"/>
    <w:link w:val="Heading2Char"/>
    <w:uiPriority w:val="9"/>
    <w:unhideWhenUsed/>
    <w:qFormat/>
    <w:rsid w:val="00096F09"/>
    <w:pPr>
      <w:keepNext/>
      <w:keepLines/>
      <w:spacing w:line="360" w:lineRule="auto"/>
      <w:outlineLvl w:val="1"/>
    </w:pPr>
    <w:rPr>
      <w:rFonts w:ascii="Times New Roman" w:eastAsiaTheme="majorEastAsia" w:hAnsi="Times New Roman" w:cstheme="majorBidi"/>
      <w:b/>
      <w:sz w:val="26"/>
      <w:szCs w:val="26"/>
      <w:lang w:val="en-IN"/>
    </w:rPr>
  </w:style>
  <w:style w:type="paragraph" w:styleId="Heading3">
    <w:name w:val="heading 3"/>
    <w:basedOn w:val="Normal"/>
    <w:link w:val="Heading3Char"/>
    <w:uiPriority w:val="9"/>
    <w:qFormat/>
    <w:rsid w:val="00096F09"/>
    <w:pPr>
      <w:spacing w:line="360" w:lineRule="auto"/>
      <w:outlineLvl w:val="2"/>
    </w:pPr>
    <w:rPr>
      <w:rFonts w:ascii="Times New Roman" w:eastAsia="Times New Roman" w:hAnsi="Times New Roman" w:cs="Times New Roman"/>
      <w:b/>
      <w:bCs/>
      <w:color w:val="000000" w:themeColor="text1"/>
      <w:sz w:val="24"/>
      <w:szCs w:val="27"/>
      <w:lang w:val="en-IN" w:eastAsia="en-IN"/>
    </w:rPr>
  </w:style>
  <w:style w:type="paragraph" w:styleId="Heading4">
    <w:name w:val="heading 4"/>
    <w:basedOn w:val="Normal"/>
    <w:next w:val="Normal"/>
    <w:link w:val="Heading4Char"/>
    <w:uiPriority w:val="9"/>
    <w:semiHidden/>
    <w:unhideWhenUsed/>
    <w:qFormat/>
    <w:rsid w:val="00096F09"/>
    <w:pPr>
      <w:keepNext/>
      <w:keepLines/>
      <w:spacing w:before="40" w:line="360" w:lineRule="auto"/>
      <w:jc w:val="both"/>
      <w:outlineLvl w:val="3"/>
    </w:pPr>
    <w:rPr>
      <w:rFonts w:asciiTheme="majorHAnsi" w:eastAsiaTheme="majorEastAsia" w:hAnsiTheme="majorHAnsi" w:cstheme="majorBidi"/>
      <w:i/>
      <w:iCs/>
      <w:color w:val="2E74B5" w:themeColor="accent1" w:themeShade="BF"/>
      <w:sz w:val="24"/>
      <w:lang w:val="en-IN"/>
    </w:rPr>
  </w:style>
  <w:style w:type="paragraph" w:styleId="Heading5">
    <w:name w:val="heading 5"/>
    <w:basedOn w:val="Normal"/>
    <w:next w:val="Normal"/>
    <w:link w:val="Heading5Char"/>
    <w:uiPriority w:val="9"/>
    <w:semiHidden/>
    <w:unhideWhenUsed/>
    <w:qFormat/>
    <w:rsid w:val="00096F09"/>
    <w:pPr>
      <w:keepNext/>
      <w:keepLines/>
      <w:spacing w:before="40" w:line="360" w:lineRule="auto"/>
      <w:jc w:val="both"/>
      <w:outlineLvl w:val="4"/>
    </w:pPr>
    <w:rPr>
      <w:rFonts w:asciiTheme="majorHAnsi" w:eastAsiaTheme="majorEastAsia" w:hAnsiTheme="majorHAnsi" w:cstheme="majorBidi"/>
      <w:color w:val="2E74B5" w:themeColor="accent1" w:themeShade="BF"/>
      <w:sz w:val="24"/>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F09"/>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096F09"/>
    <w:rPr>
      <w:rFonts w:ascii="Times New Roman" w:eastAsiaTheme="majorEastAsia" w:hAnsi="Times New Roman" w:cstheme="majorBidi"/>
      <w:b/>
      <w:sz w:val="26"/>
      <w:szCs w:val="26"/>
      <w:lang w:val="en-IN"/>
    </w:rPr>
  </w:style>
  <w:style w:type="character" w:customStyle="1" w:styleId="Heading3Char">
    <w:name w:val="Heading 3 Char"/>
    <w:basedOn w:val="DefaultParagraphFont"/>
    <w:link w:val="Heading3"/>
    <w:uiPriority w:val="9"/>
    <w:rsid w:val="00096F09"/>
    <w:rPr>
      <w:rFonts w:ascii="Times New Roman" w:eastAsia="Times New Roman" w:hAnsi="Times New Roman" w:cs="Times New Roman"/>
      <w:b/>
      <w:bCs/>
      <w:color w:val="000000" w:themeColor="text1"/>
      <w:sz w:val="24"/>
      <w:szCs w:val="27"/>
      <w:lang w:val="en-IN" w:eastAsia="en-IN"/>
    </w:rPr>
  </w:style>
  <w:style w:type="character" w:customStyle="1" w:styleId="Heading4Char">
    <w:name w:val="Heading 4 Char"/>
    <w:basedOn w:val="DefaultParagraphFont"/>
    <w:link w:val="Heading4"/>
    <w:uiPriority w:val="9"/>
    <w:semiHidden/>
    <w:rsid w:val="00096F09"/>
    <w:rPr>
      <w:rFonts w:asciiTheme="majorHAnsi" w:eastAsiaTheme="majorEastAsia" w:hAnsiTheme="majorHAnsi" w:cstheme="majorBidi"/>
      <w:i/>
      <w:iCs/>
      <w:color w:val="2E74B5" w:themeColor="accent1" w:themeShade="BF"/>
      <w:sz w:val="24"/>
      <w:lang w:val="en-IN"/>
    </w:rPr>
  </w:style>
  <w:style w:type="character" w:customStyle="1" w:styleId="Heading5Char">
    <w:name w:val="Heading 5 Char"/>
    <w:basedOn w:val="DefaultParagraphFont"/>
    <w:link w:val="Heading5"/>
    <w:uiPriority w:val="9"/>
    <w:semiHidden/>
    <w:rsid w:val="00096F09"/>
    <w:rPr>
      <w:rFonts w:asciiTheme="majorHAnsi" w:eastAsiaTheme="majorEastAsia" w:hAnsiTheme="majorHAnsi" w:cstheme="majorBidi"/>
      <w:color w:val="2E74B5" w:themeColor="accent1" w:themeShade="BF"/>
      <w:sz w:val="24"/>
      <w:lang w:val="en-IN"/>
    </w:rPr>
  </w:style>
  <w:style w:type="character" w:styleId="Strong">
    <w:name w:val="Strong"/>
    <w:basedOn w:val="DefaultParagraphFont"/>
    <w:uiPriority w:val="22"/>
    <w:qFormat/>
    <w:rsid w:val="00096F09"/>
    <w:rPr>
      <w:b/>
      <w:bCs/>
    </w:rPr>
  </w:style>
  <w:style w:type="paragraph" w:styleId="Title">
    <w:name w:val="Title"/>
    <w:basedOn w:val="Normal"/>
    <w:next w:val="Normal"/>
    <w:link w:val="TitleChar"/>
    <w:uiPriority w:val="10"/>
    <w:qFormat/>
    <w:rsid w:val="00096F09"/>
    <w:pPr>
      <w:spacing w:line="480" w:lineRule="auto"/>
      <w:contextualSpacing/>
      <w:jc w:val="both"/>
    </w:pPr>
    <w:rPr>
      <w:rFonts w:ascii="Times New Roman" w:eastAsiaTheme="majorEastAsia" w:hAnsi="Times New Roman" w:cstheme="majorBidi"/>
      <w:b/>
      <w:spacing w:val="-10"/>
      <w:kern w:val="28"/>
      <w:sz w:val="36"/>
      <w:szCs w:val="56"/>
      <w:lang w:val="en-IN"/>
    </w:rPr>
  </w:style>
  <w:style w:type="character" w:customStyle="1" w:styleId="TitleChar">
    <w:name w:val="Title Char"/>
    <w:basedOn w:val="DefaultParagraphFont"/>
    <w:link w:val="Title"/>
    <w:uiPriority w:val="10"/>
    <w:rsid w:val="00096F09"/>
    <w:rPr>
      <w:rFonts w:ascii="Times New Roman" w:eastAsiaTheme="majorEastAsia" w:hAnsi="Times New Roman" w:cstheme="majorBidi"/>
      <w:b/>
      <w:spacing w:val="-10"/>
      <w:kern w:val="28"/>
      <w:sz w:val="36"/>
      <w:szCs w:val="56"/>
      <w:lang w:val="en-IN"/>
    </w:rPr>
  </w:style>
  <w:style w:type="paragraph" w:styleId="ListParagraph">
    <w:name w:val="List Paragraph"/>
    <w:basedOn w:val="Normal"/>
    <w:uiPriority w:val="34"/>
    <w:qFormat/>
    <w:rsid w:val="00096F09"/>
    <w:pPr>
      <w:spacing w:line="360" w:lineRule="auto"/>
      <w:ind w:left="720"/>
      <w:contextualSpacing/>
      <w:jc w:val="both"/>
    </w:pPr>
    <w:rPr>
      <w:rFonts w:ascii="Times New Roman" w:eastAsiaTheme="minorHAnsi" w:hAnsi="Times New Roman" w:cstheme="minorBidi"/>
      <w:sz w:val="24"/>
      <w:lang w:val="en-IN"/>
    </w:rPr>
  </w:style>
  <w:style w:type="character" w:styleId="Hyperlink">
    <w:name w:val="Hyperlink"/>
    <w:basedOn w:val="DefaultParagraphFont"/>
    <w:uiPriority w:val="99"/>
    <w:unhideWhenUsed/>
    <w:rsid w:val="00096F09"/>
    <w:rPr>
      <w:color w:val="0563C1" w:themeColor="hyperlink"/>
      <w:u w:val="single"/>
    </w:rPr>
  </w:style>
  <w:style w:type="paragraph" w:styleId="TOCHeading">
    <w:name w:val="TOC Heading"/>
    <w:basedOn w:val="Heading1"/>
    <w:next w:val="Normal"/>
    <w:uiPriority w:val="39"/>
    <w:unhideWhenUsed/>
    <w:qFormat/>
    <w:rsid w:val="00096F09"/>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96F09"/>
    <w:pPr>
      <w:spacing w:after="100" w:line="360" w:lineRule="auto"/>
      <w:jc w:val="both"/>
    </w:pPr>
    <w:rPr>
      <w:rFonts w:ascii="Times New Roman" w:eastAsiaTheme="minorHAnsi" w:hAnsi="Times New Roman" w:cstheme="minorBidi"/>
      <w:sz w:val="24"/>
      <w:lang w:val="en-IN"/>
    </w:rPr>
  </w:style>
  <w:style w:type="paragraph" w:styleId="TOC2">
    <w:name w:val="toc 2"/>
    <w:basedOn w:val="Normal"/>
    <w:next w:val="Normal"/>
    <w:autoRedefine/>
    <w:uiPriority w:val="39"/>
    <w:unhideWhenUsed/>
    <w:rsid w:val="00096F09"/>
    <w:pPr>
      <w:tabs>
        <w:tab w:val="right" w:leader="dot" w:pos="9016"/>
      </w:tabs>
      <w:spacing w:after="100" w:line="360" w:lineRule="auto"/>
      <w:ind w:left="240"/>
      <w:jc w:val="both"/>
    </w:pPr>
    <w:rPr>
      <w:rFonts w:ascii="Times New Roman" w:eastAsia="Times New Roman" w:hAnsi="Times New Roman" w:cs="Times New Roman"/>
      <w:noProof/>
      <w:sz w:val="28"/>
      <w:szCs w:val="28"/>
      <w:lang w:val="en-IN" w:eastAsia="en-IN"/>
    </w:rPr>
  </w:style>
  <w:style w:type="paragraph" w:styleId="TOC3">
    <w:name w:val="toc 3"/>
    <w:basedOn w:val="Normal"/>
    <w:next w:val="Normal"/>
    <w:autoRedefine/>
    <w:uiPriority w:val="39"/>
    <w:unhideWhenUsed/>
    <w:rsid w:val="00096F09"/>
    <w:pPr>
      <w:spacing w:after="100" w:line="360" w:lineRule="auto"/>
      <w:ind w:left="480"/>
      <w:jc w:val="both"/>
    </w:pPr>
    <w:rPr>
      <w:rFonts w:ascii="Times New Roman" w:eastAsiaTheme="minorHAnsi" w:hAnsi="Times New Roman" w:cstheme="minorBidi"/>
      <w:sz w:val="24"/>
      <w:lang w:val="en-IN"/>
    </w:rPr>
  </w:style>
  <w:style w:type="table" w:styleId="TableGrid">
    <w:name w:val="Table Grid"/>
    <w:basedOn w:val="TableNormal"/>
    <w:uiPriority w:val="39"/>
    <w:rsid w:val="00096F09"/>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6F09"/>
    <w:pPr>
      <w:spacing w:after="200" w:line="240" w:lineRule="auto"/>
      <w:jc w:val="both"/>
    </w:pPr>
    <w:rPr>
      <w:rFonts w:ascii="Times New Roman" w:eastAsiaTheme="minorHAnsi" w:hAnsi="Times New Roman" w:cstheme="minorBidi"/>
      <w:i/>
      <w:iCs/>
      <w:color w:val="44546A" w:themeColor="text2"/>
      <w:sz w:val="18"/>
      <w:szCs w:val="18"/>
      <w:lang w:val="en-IN"/>
    </w:rPr>
  </w:style>
  <w:style w:type="character" w:styleId="Emphasis">
    <w:name w:val="Emphasis"/>
    <w:basedOn w:val="DefaultParagraphFont"/>
    <w:uiPriority w:val="20"/>
    <w:qFormat/>
    <w:rsid w:val="00096F09"/>
    <w:rPr>
      <w:i/>
      <w:iCs/>
    </w:rPr>
  </w:style>
  <w:style w:type="character" w:customStyle="1" w:styleId="overflow-hidden">
    <w:name w:val="overflow-hidden"/>
    <w:basedOn w:val="DefaultParagraphFont"/>
    <w:rsid w:val="00096F09"/>
  </w:style>
  <w:style w:type="paragraph" w:styleId="Header">
    <w:name w:val="header"/>
    <w:basedOn w:val="Normal"/>
    <w:link w:val="HeaderChar"/>
    <w:uiPriority w:val="99"/>
    <w:unhideWhenUsed/>
    <w:rsid w:val="00096F09"/>
    <w:pPr>
      <w:tabs>
        <w:tab w:val="center" w:pos="4513"/>
        <w:tab w:val="right" w:pos="9026"/>
      </w:tabs>
      <w:spacing w:line="240" w:lineRule="auto"/>
      <w:jc w:val="both"/>
    </w:pPr>
    <w:rPr>
      <w:rFonts w:ascii="Times New Roman" w:eastAsiaTheme="minorHAnsi" w:hAnsi="Times New Roman" w:cstheme="minorBidi"/>
      <w:sz w:val="24"/>
      <w:lang w:val="en-IN"/>
    </w:rPr>
  </w:style>
  <w:style w:type="character" w:customStyle="1" w:styleId="HeaderChar">
    <w:name w:val="Header Char"/>
    <w:basedOn w:val="DefaultParagraphFont"/>
    <w:link w:val="Header"/>
    <w:uiPriority w:val="99"/>
    <w:rsid w:val="00096F09"/>
    <w:rPr>
      <w:rFonts w:ascii="Times New Roman" w:hAnsi="Times New Roman"/>
      <w:sz w:val="24"/>
      <w:lang w:val="en-IN"/>
    </w:rPr>
  </w:style>
  <w:style w:type="paragraph" w:styleId="Footer">
    <w:name w:val="footer"/>
    <w:basedOn w:val="Normal"/>
    <w:link w:val="FooterChar"/>
    <w:uiPriority w:val="99"/>
    <w:unhideWhenUsed/>
    <w:rsid w:val="00096F09"/>
    <w:pPr>
      <w:tabs>
        <w:tab w:val="center" w:pos="4513"/>
        <w:tab w:val="right" w:pos="9026"/>
      </w:tabs>
      <w:spacing w:line="240" w:lineRule="auto"/>
      <w:jc w:val="both"/>
    </w:pPr>
    <w:rPr>
      <w:rFonts w:ascii="Times New Roman" w:eastAsiaTheme="minorHAnsi" w:hAnsi="Times New Roman" w:cstheme="minorBidi"/>
      <w:sz w:val="24"/>
      <w:lang w:val="en-IN"/>
    </w:rPr>
  </w:style>
  <w:style w:type="character" w:customStyle="1" w:styleId="FooterChar">
    <w:name w:val="Footer Char"/>
    <w:basedOn w:val="DefaultParagraphFont"/>
    <w:link w:val="Footer"/>
    <w:uiPriority w:val="99"/>
    <w:rsid w:val="00096F09"/>
    <w:rPr>
      <w:rFonts w:ascii="Times New Roman" w:hAnsi="Times New Roman"/>
      <w:sz w:val="24"/>
      <w:lang w:val="en-IN"/>
    </w:rPr>
  </w:style>
  <w:style w:type="paragraph" w:styleId="TableofFigures">
    <w:name w:val="table of figures"/>
    <w:basedOn w:val="Normal"/>
    <w:next w:val="Normal"/>
    <w:uiPriority w:val="99"/>
    <w:unhideWhenUsed/>
    <w:rsid w:val="00096F09"/>
    <w:pPr>
      <w:spacing w:line="360" w:lineRule="auto"/>
      <w:jc w:val="both"/>
    </w:pPr>
    <w:rPr>
      <w:rFonts w:ascii="Times New Roman" w:eastAsiaTheme="minorHAnsi" w:hAnsi="Times New Roman" w:cstheme="minorBidi"/>
      <w:sz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117" Type="http://schemas.openxmlformats.org/officeDocument/2006/relationships/hyperlink" Target="https://doi.org/10.1007/s10479-022-04986-9" TargetMode="External"/><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yperlink" Target="https://doi.org/10.3390/a17010027" TargetMode="External"/><Relationship Id="rId68" Type="http://schemas.openxmlformats.org/officeDocument/2006/relationships/hyperlink" Target="https://sydneyacademics.com/index.php/ajmlra/article/view/9" TargetMode="External"/><Relationship Id="rId84" Type="http://schemas.openxmlformats.org/officeDocument/2006/relationships/hyperlink" Target="https://doi.org/10.1080/15568318.2020.1827318" TargetMode="External"/><Relationship Id="rId89" Type="http://schemas.openxmlformats.org/officeDocument/2006/relationships/hyperlink" Target="https://doi.org/10.4236/ijcns.2024.172002" TargetMode="External"/><Relationship Id="rId112" Type="http://schemas.openxmlformats.org/officeDocument/2006/relationships/hyperlink" Target="https://doi.org/10.1109/access.2023.3307412" TargetMode="External"/><Relationship Id="rId133" Type="http://schemas.openxmlformats.org/officeDocument/2006/relationships/hyperlink" Target="https://doi.org/10.2139/ssrn.4140252" TargetMode="External"/><Relationship Id="rId138" Type="http://schemas.openxmlformats.org/officeDocument/2006/relationships/hyperlink" Target="https://papers.ssrn.com/sol3/papers.cfm?abstract_id=3879610" TargetMode="External"/><Relationship Id="rId16" Type="http://schemas.openxmlformats.org/officeDocument/2006/relationships/image" Target="media/image4.png"/><Relationship Id="rId107" Type="http://schemas.openxmlformats.org/officeDocument/2006/relationships/hyperlink" Target="https://doi.org/10.21833/ijaas.2023.08.012" TargetMode="External"/><Relationship Id="rId11" Type="http://schemas.openxmlformats.org/officeDocument/2006/relationships/diagramLayout" Target="diagrams/layout1.xm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doi.org/10.14733/cadaps.2024.s3.103-118" TargetMode="External"/><Relationship Id="rId58" Type="http://schemas.openxmlformats.org/officeDocument/2006/relationships/hyperlink" Target="https://doi.org/10.31966/jabminternational.v30i2.919" TargetMode="External"/><Relationship Id="rId74" Type="http://schemas.openxmlformats.org/officeDocument/2006/relationships/hyperlink" Target="https://doi.org/10.1111/poms.13247" TargetMode="External"/><Relationship Id="rId79" Type="http://schemas.openxmlformats.org/officeDocument/2006/relationships/hyperlink" Target="https://doi.org/10.1155/2021/5594899" TargetMode="External"/><Relationship Id="rId102" Type="http://schemas.openxmlformats.org/officeDocument/2006/relationships/hyperlink" Target="https://www.tableaufit.com/designing-tableau-dashboards-to-analyze-data/" TargetMode="External"/><Relationship Id="rId123" Type="http://schemas.openxmlformats.org/officeDocument/2006/relationships/hyperlink" Target="https://search.proquest.com/openview/0d0b74a210f3393086bad3ba5fefee64/1?pq-origsite=gscholar&amp;cbl=2032641" TargetMode="External"/><Relationship Id="rId128" Type="http://schemas.openxmlformats.org/officeDocument/2006/relationships/hyperlink" Target="https://doi.org/10.47981/j.mijst.10(01)2022.349(25-32)" TargetMode="External"/><Relationship Id="rId144" Type="http://schemas.openxmlformats.org/officeDocument/2006/relationships/hyperlink" Target="https://doi.org/10.48161/qaj.v1n2a59" TargetMode="External"/><Relationship Id="rId149" Type="http://schemas.openxmlformats.org/officeDocument/2006/relationships/fontTable" Target="fontTable.xml"/><Relationship Id="rId5" Type="http://schemas.openxmlformats.org/officeDocument/2006/relationships/footnotes" Target="footnotes.xml"/><Relationship Id="rId90" Type="http://schemas.openxmlformats.org/officeDocument/2006/relationships/hyperlink" Target="https://doi.org/10.1007/s42979-021-00535-6" TargetMode="External"/><Relationship Id="rId95" Type="http://schemas.openxmlformats.org/officeDocument/2006/relationships/hyperlink" Target="https://doi.org/10.7717/peerj-cs.2286" TargetMode="External"/><Relationship Id="rId22" Type="http://schemas.openxmlformats.org/officeDocument/2006/relationships/image" Target="media/image10.png"/><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hyperlink" Target="http://www.eaaij.com/index.php/eaaij/article/view/19" TargetMode="External"/><Relationship Id="rId69" Type="http://schemas.openxmlformats.org/officeDocument/2006/relationships/hyperlink" Target="https://journalbrr.com/index.php/Journal/article/view/4" TargetMode="External"/><Relationship Id="rId113" Type="http://schemas.openxmlformats.org/officeDocument/2006/relationships/hyperlink" Target="https://knovell.org/MnA/index.php/ojs/article/view/47" TargetMode="External"/><Relationship Id="rId118" Type="http://schemas.openxmlformats.org/officeDocument/2006/relationships/hyperlink" Target="https://doi.org/10.1186/s12911-022-02050-x" TargetMode="External"/><Relationship Id="rId134" Type="http://schemas.openxmlformats.org/officeDocument/2006/relationships/hyperlink" Target="https://doi.org/10.1007/978-981-16-0730-1_12" TargetMode="External"/><Relationship Id="rId139" Type="http://schemas.openxmlformats.org/officeDocument/2006/relationships/hyperlink" Target="https://doi.org/10.21203/rs.3.rs-464435/v1" TargetMode="External"/><Relationship Id="rId80" Type="http://schemas.openxmlformats.org/officeDocument/2006/relationships/hyperlink" Target="https://doi.org/10.1007/s10462-022-10325-y" TargetMode="External"/><Relationship Id="rId85" Type="http://schemas.openxmlformats.org/officeDocument/2006/relationships/hyperlink" Target="https://doi.org/10.47738/jdmdc.v1i1.2" TargetMode="External"/><Relationship Id="rId15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doi.org/10.3390/buildings13020555" TargetMode="External"/><Relationship Id="rId67" Type="http://schemas.openxmlformats.org/officeDocument/2006/relationships/hyperlink" Target="https://doi.org/10.5281/zenodo.12827323" TargetMode="External"/><Relationship Id="rId103" Type="http://schemas.openxmlformats.org/officeDocument/2006/relationships/hyperlink" Target="https://measuringu.com/affinity-analysis/" TargetMode="External"/><Relationship Id="rId108" Type="http://schemas.openxmlformats.org/officeDocument/2006/relationships/hyperlink" Target="https://doi.org/10.53555/kuey.v30i5.4669" TargetMode="External"/><Relationship Id="rId116" Type="http://schemas.openxmlformats.org/officeDocument/2006/relationships/hyperlink" Target="https://doi.org/10.1108/JEET-09-2022-0014" TargetMode="External"/><Relationship Id="rId124" Type="http://schemas.openxmlformats.org/officeDocument/2006/relationships/hyperlink" Target="https://doi.org/10.11591/ijece.v11i6.pp5229-5239" TargetMode="External"/><Relationship Id="rId129" Type="http://schemas.openxmlformats.org/officeDocument/2006/relationships/hyperlink" Target="https://ieeexplore.ieee.org/document/9544719/authors" TargetMode="External"/><Relationship Id="rId137" Type="http://schemas.openxmlformats.org/officeDocument/2006/relationships/hyperlink" Target="https://doi.org/10.1016/j.mlwa.2021.100033" TargetMode="External"/><Relationship Id="rId20" Type="http://schemas.openxmlformats.org/officeDocument/2006/relationships/image" Target="media/image8.jpeg"/><Relationship Id="rId41" Type="http://schemas.openxmlformats.org/officeDocument/2006/relationships/image" Target="media/image29.png"/><Relationship Id="rId54" Type="http://schemas.openxmlformats.org/officeDocument/2006/relationships/hyperlink" Target="https://doi.org/10.1007/s11042-023-17321-6" TargetMode="External"/><Relationship Id="rId62" Type="http://schemas.openxmlformats.org/officeDocument/2006/relationships/hyperlink" Target="https://www.forbes.com/councils/forbestechcouncil/2024/08/30/the-power-of-personalization-in-e-commerce/" TargetMode="External"/><Relationship Id="rId70" Type="http://schemas.openxmlformats.org/officeDocument/2006/relationships/hyperlink" Target="https://doi.org/10.1080/22243534.2024.2322220" TargetMode="External"/><Relationship Id="rId75" Type="http://schemas.openxmlformats.org/officeDocument/2006/relationships/hyperlink" Target="http://dspace.unive.it/bitstream/handle/10579/19687/846876-1250233.pdf?sequence=2" TargetMode="External"/><Relationship Id="rId83" Type="http://schemas.openxmlformats.org/officeDocument/2006/relationships/hyperlink" Target="https://doi.org/10.2139/ssrn.4989545" TargetMode="External"/><Relationship Id="rId88" Type="http://schemas.openxmlformats.org/officeDocument/2006/relationships/hyperlink" Target="http://www.joaimlr.com/index.php/v1/article/view/1" TargetMode="External"/><Relationship Id="rId91" Type="http://schemas.openxmlformats.org/officeDocument/2006/relationships/hyperlink" Target="https://doi.org/10.1007/s42979-021-00815-1" TargetMode="External"/><Relationship Id="rId96" Type="http://schemas.openxmlformats.org/officeDocument/2006/relationships/hyperlink" Target="https://oulurepo.oulu.fi/handle/10024/50958" TargetMode="External"/><Relationship Id="rId111" Type="http://schemas.openxmlformats.org/officeDocument/2006/relationships/hyperlink" Target="https://doi.org/10.38043/tiers.v4i1.4297" TargetMode="External"/><Relationship Id="rId132" Type="http://schemas.openxmlformats.org/officeDocument/2006/relationships/hyperlink" Target="https://ieeexplore.ieee.org/document/9666241" TargetMode="External"/><Relationship Id="rId140" Type="http://schemas.openxmlformats.org/officeDocument/2006/relationships/hyperlink" Target="https://doi.org/10.29103/sisfo.v5i2.6236" TargetMode="External"/><Relationship Id="rId145" Type="http://schemas.openxmlformats.org/officeDocument/2006/relationships/hyperlink" Target="https://doi.org/10.34248/bsengineering.1351863"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s://doi.org/10.3390/su15042947" TargetMode="External"/><Relationship Id="rId106" Type="http://schemas.openxmlformats.org/officeDocument/2006/relationships/hyperlink" Target="http://dspace.unive.it/handle/10579/20650" TargetMode="External"/><Relationship Id="rId114" Type="http://schemas.openxmlformats.org/officeDocument/2006/relationships/hyperlink" Target="https://e-journal.citakonsultindo.or.id/index.php/IJETER/article/view/479" TargetMode="External"/><Relationship Id="rId119" Type="http://schemas.openxmlformats.org/officeDocument/2006/relationships/hyperlink" Target="https://doi.org/10.11591/ijece.v13i2.pp1891-1902" TargetMode="External"/><Relationship Id="rId127" Type="http://schemas.openxmlformats.org/officeDocument/2006/relationships/hyperlink" Target="https://www.jcbi.org/index.php/Main/article/view/598" TargetMode="External"/><Relationship Id="rId10" Type="http://schemas.openxmlformats.org/officeDocument/2006/relationships/diagramData" Target="diagrams/data1.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s://www.mckinsey.com/capabilities/growth-marketing-and-sales/our-insights/the-value-of-getting-personalization-right-or-wrong-is-multiplying" TargetMode="External"/><Relationship Id="rId65" Type="http://schemas.openxmlformats.org/officeDocument/2006/relationships/hyperlink" Target="https://doi.org/10.14733/cadaps.2023.s15.100-113" TargetMode="External"/><Relationship Id="rId73" Type="http://schemas.openxmlformats.org/officeDocument/2006/relationships/hyperlink" Target="https://doi.org/10.1002/widm.1571" TargetMode="External"/><Relationship Id="rId78" Type="http://schemas.openxmlformats.org/officeDocument/2006/relationships/hyperlink" Target="https://doi.org/10.26555/jiteki.v9i2.26327" TargetMode="External"/><Relationship Id="rId81" Type="http://schemas.openxmlformats.org/officeDocument/2006/relationships/hyperlink" Target="https://doi.org/10.1109/access.2024.3457587" TargetMode="External"/><Relationship Id="rId86" Type="http://schemas.openxmlformats.org/officeDocument/2006/relationships/hyperlink" Target="https://easychair.org/publications/preprint_download/ZSPm" TargetMode="External"/><Relationship Id="rId94" Type="http://schemas.openxmlformats.org/officeDocument/2006/relationships/hyperlink" Target="https://doi.org/10.3390/app11188613" TargetMode="External"/><Relationship Id="rId99" Type="http://schemas.openxmlformats.org/officeDocument/2006/relationships/hyperlink" Target="https://doi.org/10.1007/s00521-023-09309-y" TargetMode="External"/><Relationship Id="rId101" Type="http://schemas.openxmlformats.org/officeDocument/2006/relationships/hyperlink" Target="https://ieeexplore.ieee.org/document/9402226/authors" TargetMode="External"/><Relationship Id="rId122" Type="http://schemas.openxmlformats.org/officeDocument/2006/relationships/hyperlink" Target="https://doi.org/10.1109/icmcsi61536.2024.00074" TargetMode="External"/><Relationship Id="rId130" Type="http://schemas.openxmlformats.org/officeDocument/2006/relationships/hyperlink" Target="https://doi.org/10.2022/ajest.v5i4.426" TargetMode="External"/><Relationship Id="rId135" Type="http://schemas.openxmlformats.org/officeDocument/2006/relationships/hyperlink" Target="https://doi.org/10.35940/ijrte.e6149.038620" TargetMode="External"/><Relationship Id="rId143" Type="http://schemas.openxmlformats.org/officeDocument/2006/relationships/hyperlink" Target="https://philpapers.org/rec/ALSACA" TargetMode="External"/><Relationship Id="rId148" Type="http://schemas.openxmlformats.org/officeDocument/2006/relationships/hyperlink" Target="https://doi.org/10.24191/jcrinn.v9i2.466"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image" Target="media/image6.png"/><Relationship Id="rId39" Type="http://schemas.openxmlformats.org/officeDocument/2006/relationships/image" Target="media/image27.png"/><Relationship Id="rId109" Type="http://schemas.openxmlformats.org/officeDocument/2006/relationships/hyperlink" Target="https://ami.info.umfcluj.ro/index.php/AMI/article/view/924" TargetMode="External"/><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hyperlink" Target="https://doi.org/10.1016/j.heliyon.2024.e29038" TargetMode="External"/><Relationship Id="rId76" Type="http://schemas.openxmlformats.org/officeDocument/2006/relationships/hyperlink" Target="http://www.jatit.org/volumes/Vol102No7/4Vol102No7.pdf" TargetMode="External"/><Relationship Id="rId97" Type="http://schemas.openxmlformats.org/officeDocument/2006/relationships/hyperlink" Target="https://spectrum.library.concordia.ca/id/eprint/993482/" TargetMode="External"/><Relationship Id="rId104" Type="http://schemas.openxmlformats.org/officeDocument/2006/relationships/hyperlink" Target="https://doi.org/10.1109/ACCESS.2024.3517492" TargetMode="External"/><Relationship Id="rId120" Type="http://schemas.openxmlformats.org/officeDocument/2006/relationships/hyperlink" Target="https://www.themijournal.com/admin1/upload/20%20Vanya%20Arora%2001314.pdf" TargetMode="External"/><Relationship Id="rId125" Type="http://schemas.openxmlformats.org/officeDocument/2006/relationships/hyperlink" Target="https://doi.org/10.36937/cebacom.2020.002.003" TargetMode="External"/><Relationship Id="rId141" Type="http://schemas.openxmlformats.org/officeDocument/2006/relationships/hyperlink" Target="https://arxiv.org/abs/2007.08034" TargetMode="External"/><Relationship Id="rId146" Type="http://schemas.openxmlformats.org/officeDocument/2006/relationships/hyperlink" Target="https://journalcrd.org/wp-content/uploads/32-CRD2221.pdf" TargetMode="External"/><Relationship Id="rId7" Type="http://schemas.openxmlformats.org/officeDocument/2006/relationships/image" Target="media/image1.jpeg"/><Relationship Id="rId71" Type="http://schemas.openxmlformats.org/officeDocument/2006/relationships/hyperlink" Target="https://www.theseus.fi/handle/10024/815831" TargetMode="External"/><Relationship Id="rId92" Type="http://schemas.openxmlformats.org/officeDocument/2006/relationships/hyperlink" Target="https://doi.org/10.3390/computers12080151" TargetMode="External"/><Relationship Id="rId2" Type="http://schemas.openxmlformats.org/officeDocument/2006/relationships/styles" Target="styles.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doria.fi/handle/10024/186453" TargetMode="External"/><Relationship Id="rId87" Type="http://schemas.openxmlformats.org/officeDocument/2006/relationships/hyperlink" Target="https://doi.org/10.3390/app12168270" TargetMode="External"/><Relationship Id="rId110" Type="http://schemas.openxmlformats.org/officeDocument/2006/relationships/hyperlink" Target="https://doi.org/10.3233/thc-236034" TargetMode="External"/><Relationship Id="rId115" Type="http://schemas.openxmlformats.org/officeDocument/2006/relationships/hyperlink" Target="https://doi.org/10.5195/palrap.2023.278" TargetMode="External"/><Relationship Id="rId131" Type="http://schemas.openxmlformats.org/officeDocument/2006/relationships/hyperlink" Target="https://norma.ncirl.ie/id/eprint/6568" TargetMode="External"/><Relationship Id="rId136" Type="http://schemas.openxmlformats.org/officeDocument/2006/relationships/hyperlink" Target="https://doi.org/10.36227/techrxiv.12480425.v3" TargetMode="External"/><Relationship Id="rId61" Type="http://schemas.openxmlformats.org/officeDocument/2006/relationships/hyperlink" Target="https://library.ucsd.edu/dc/object/bb8503744c/_2_1.pdf" TargetMode="External"/><Relationship Id="rId82" Type="http://schemas.openxmlformats.org/officeDocument/2006/relationships/hyperlink" Target="https://doi.org/10.1016/j.asoc.2022.109619" TargetMode="External"/><Relationship Id="rId19" Type="http://schemas.openxmlformats.org/officeDocument/2006/relationships/image" Target="media/image7.png"/><Relationship Id="rId14" Type="http://schemas.microsoft.com/office/2007/relationships/diagramDrawing" Target="diagrams/drawing1.xm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www.jecr.org/sites/default/files/2023vol24no1_Paper1.pdf" TargetMode="External"/><Relationship Id="rId77" Type="http://schemas.openxmlformats.org/officeDocument/2006/relationships/hyperlink" Target="https://doi.org/10.32604/csse.2020.35.113" TargetMode="External"/><Relationship Id="rId100" Type="http://schemas.openxmlformats.org/officeDocument/2006/relationships/hyperlink" Target="https://doi.org/10.1109/ijcnn55064.2022.9892293" TargetMode="External"/><Relationship Id="rId105" Type="http://schemas.openxmlformats.org/officeDocument/2006/relationships/hyperlink" Target="https://doi.org/10.1109/ACCESS.2024.3517492" TargetMode="External"/><Relationship Id="rId126" Type="http://schemas.openxmlformats.org/officeDocument/2006/relationships/hyperlink" Target="https://doi.org/10.1016/j.compeleceng.2022.108351" TargetMode="External"/><Relationship Id="rId147" Type="http://schemas.openxmlformats.org/officeDocument/2006/relationships/hyperlink" Target="https://alochana.org/wp-content/uploads/53-AJ2368.pdf" TargetMode="External"/><Relationship Id="rId8" Type="http://schemas.openxmlformats.org/officeDocument/2006/relationships/hyperlink" Target="file:///C:\Users\HP\OneDrive\Desktop\Data_Mining1_(4)_final.docx" TargetMode="External"/><Relationship Id="rId51" Type="http://schemas.openxmlformats.org/officeDocument/2006/relationships/image" Target="media/image39.png"/><Relationship Id="rId72" Type="http://schemas.openxmlformats.org/officeDocument/2006/relationships/hyperlink" Target="https://ieeexplore.ieee.org/abstract/document/9377807/" TargetMode="External"/><Relationship Id="rId93" Type="http://schemas.openxmlformats.org/officeDocument/2006/relationships/hyperlink" Target="https://papers.ssrn.com/sol3/papers.cfm?abstract_id=4917376" TargetMode="External"/><Relationship Id="rId98" Type="http://schemas.openxmlformats.org/officeDocument/2006/relationships/hyperlink" Target="https://arxiv.org/abs/2403.03349" TargetMode="External"/><Relationship Id="rId121" Type="http://schemas.openxmlformats.org/officeDocument/2006/relationships/hyperlink" Target="https://doi.org/10.1109/sisy60376.2023.10417917" TargetMode="External"/><Relationship Id="rId142" Type="http://schemas.openxmlformats.org/officeDocument/2006/relationships/hyperlink" Target="https://doi.org/10.4314/jagst.v23i1.3"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C7E20E-E62E-41CD-9CEE-63F50B2F46A3}" type="doc">
      <dgm:prSet loTypeId="urn:microsoft.com/office/officeart/2005/8/layout/hProcess11" loCatId="process" qsTypeId="urn:microsoft.com/office/officeart/2005/8/quickstyle/simple1" qsCatId="simple" csTypeId="urn:microsoft.com/office/officeart/2005/8/colors/accent1_2" csCatId="accent1" phldr="1"/>
      <dgm:spPr/>
      <dgm:t>
        <a:bodyPr/>
        <a:lstStyle/>
        <a:p>
          <a:endParaRPr lang="en-IN"/>
        </a:p>
      </dgm:t>
    </dgm:pt>
    <dgm:pt modelId="{68D6800E-A440-4837-B097-8CFBC66A0710}">
      <dgm:prSet custT="1"/>
      <dgm:spPr/>
      <dgm:t>
        <a:bodyPr/>
        <a:lstStyle/>
        <a:p>
          <a:pPr rtl="0"/>
          <a:endParaRPr lang="en-IN" sz="600"/>
        </a:p>
      </dgm:t>
    </dgm:pt>
    <dgm:pt modelId="{AA188B5F-1A4E-475F-B29B-6856EAF5A69A}" type="parTrans" cxnId="{F3F9AC71-2EB7-4AEB-A335-3A185CEA2DE1}">
      <dgm:prSet/>
      <dgm:spPr/>
      <dgm:t>
        <a:bodyPr/>
        <a:lstStyle/>
        <a:p>
          <a:endParaRPr lang="en-IN" sz="700"/>
        </a:p>
      </dgm:t>
    </dgm:pt>
    <dgm:pt modelId="{68FBA16D-0009-4A6C-8753-A3DCE0B5CCA3}" type="sibTrans" cxnId="{F3F9AC71-2EB7-4AEB-A335-3A185CEA2DE1}">
      <dgm:prSet/>
      <dgm:spPr/>
      <dgm:t>
        <a:bodyPr/>
        <a:lstStyle/>
        <a:p>
          <a:endParaRPr lang="en-IN" sz="700"/>
        </a:p>
      </dgm:t>
    </dgm:pt>
    <dgm:pt modelId="{CDF0214B-C358-464F-963D-3AC10E5A2B68}">
      <dgm:prSet custT="1"/>
      <dgm:spPr/>
      <dgm:t>
        <a:bodyPr/>
        <a:lstStyle/>
        <a:p>
          <a:pPr rtl="0"/>
          <a:r>
            <a:rPr lang="en-US" sz="600" b="1" dirty="0"/>
            <a:t>CHAPTER 1: INTRODUCTION</a:t>
          </a:r>
          <a:endParaRPr lang="en-IN" sz="600" dirty="0"/>
        </a:p>
      </dgm:t>
    </dgm:pt>
    <dgm:pt modelId="{29051A8F-2F76-423F-A9F4-153F17A007DA}" type="parTrans" cxnId="{B64447B3-3A51-4F5A-B16B-6766CCC7B0F9}">
      <dgm:prSet/>
      <dgm:spPr/>
      <dgm:t>
        <a:bodyPr/>
        <a:lstStyle/>
        <a:p>
          <a:endParaRPr lang="en-IN" sz="700"/>
        </a:p>
      </dgm:t>
    </dgm:pt>
    <dgm:pt modelId="{7C870D85-11E6-4EEE-A6B6-8E66B8BE7C8B}" type="sibTrans" cxnId="{B64447B3-3A51-4F5A-B16B-6766CCC7B0F9}">
      <dgm:prSet/>
      <dgm:spPr/>
      <dgm:t>
        <a:bodyPr/>
        <a:lstStyle/>
        <a:p>
          <a:endParaRPr lang="en-IN" sz="700"/>
        </a:p>
      </dgm:t>
    </dgm:pt>
    <dgm:pt modelId="{437B1538-BB10-4723-927D-641801E28FAB}">
      <dgm:prSet custT="1"/>
      <dgm:spPr/>
      <dgm:t>
        <a:bodyPr/>
        <a:lstStyle/>
        <a:p>
          <a:pPr rtl="0"/>
          <a:r>
            <a:rPr lang="en-US" sz="600" b="1" dirty="0"/>
            <a:t>CHAPTER 2: LITERATURE REVIEW</a:t>
          </a:r>
          <a:endParaRPr lang="en-IN" sz="600" dirty="0"/>
        </a:p>
      </dgm:t>
    </dgm:pt>
    <dgm:pt modelId="{F2545D72-C735-4B3A-8E8F-55DA0A80340F}" type="parTrans" cxnId="{A391C20D-F2D7-4B96-B489-D563174324EC}">
      <dgm:prSet/>
      <dgm:spPr/>
      <dgm:t>
        <a:bodyPr/>
        <a:lstStyle/>
        <a:p>
          <a:endParaRPr lang="en-IN" sz="700"/>
        </a:p>
      </dgm:t>
    </dgm:pt>
    <dgm:pt modelId="{4DCDFE30-69AE-4D5E-917F-ADC70BD3E79E}" type="sibTrans" cxnId="{A391C20D-F2D7-4B96-B489-D563174324EC}">
      <dgm:prSet/>
      <dgm:spPr/>
      <dgm:t>
        <a:bodyPr/>
        <a:lstStyle/>
        <a:p>
          <a:endParaRPr lang="en-IN" sz="700"/>
        </a:p>
      </dgm:t>
    </dgm:pt>
    <dgm:pt modelId="{6D938466-24AB-4423-8540-A92526EB4220}">
      <dgm:prSet custT="1"/>
      <dgm:spPr/>
      <dgm:t>
        <a:bodyPr/>
        <a:lstStyle/>
        <a:p>
          <a:pPr rtl="0"/>
          <a:r>
            <a:rPr lang="en-US" sz="600" b="1" dirty="0"/>
            <a:t>CHAPTER 3: RESEARCH AND DEVELOPMENT METHODOLOGY</a:t>
          </a:r>
          <a:endParaRPr lang="en-IN" sz="600" dirty="0"/>
        </a:p>
      </dgm:t>
    </dgm:pt>
    <dgm:pt modelId="{D74CE826-7585-4EE9-8105-9D6C49A8CD70}" type="parTrans" cxnId="{D931D784-6D6E-4B66-BC16-673727B046CE}">
      <dgm:prSet/>
      <dgm:spPr/>
      <dgm:t>
        <a:bodyPr/>
        <a:lstStyle/>
        <a:p>
          <a:endParaRPr lang="en-IN" sz="700"/>
        </a:p>
      </dgm:t>
    </dgm:pt>
    <dgm:pt modelId="{388840F1-66E7-4928-BB09-9FE88D83DE7D}" type="sibTrans" cxnId="{D931D784-6D6E-4B66-BC16-673727B046CE}">
      <dgm:prSet/>
      <dgm:spPr/>
      <dgm:t>
        <a:bodyPr/>
        <a:lstStyle/>
        <a:p>
          <a:endParaRPr lang="en-IN" sz="700"/>
        </a:p>
      </dgm:t>
    </dgm:pt>
    <dgm:pt modelId="{6199B038-3A0E-47D8-BDB5-31832B6458A7}">
      <dgm:prSet custT="1"/>
      <dgm:spPr/>
      <dgm:t>
        <a:bodyPr/>
        <a:lstStyle/>
        <a:p>
          <a:pPr rtl="0"/>
          <a:r>
            <a:rPr lang="en-US" sz="600" b="1" dirty="0"/>
            <a:t>CHAPTER 4: DESIGN AND IMPLEMENTATION</a:t>
          </a:r>
          <a:endParaRPr lang="en-IN" sz="600" dirty="0"/>
        </a:p>
      </dgm:t>
    </dgm:pt>
    <dgm:pt modelId="{E599430C-0209-4D66-A315-CE8C7CE576F6}" type="parTrans" cxnId="{AA7D671F-2755-435C-B2DB-51B289BB693E}">
      <dgm:prSet/>
      <dgm:spPr/>
      <dgm:t>
        <a:bodyPr/>
        <a:lstStyle/>
        <a:p>
          <a:endParaRPr lang="en-IN" sz="700"/>
        </a:p>
      </dgm:t>
    </dgm:pt>
    <dgm:pt modelId="{510610EF-18FC-4605-8C06-F736D7C396FE}" type="sibTrans" cxnId="{AA7D671F-2755-435C-B2DB-51B289BB693E}">
      <dgm:prSet/>
      <dgm:spPr/>
      <dgm:t>
        <a:bodyPr/>
        <a:lstStyle/>
        <a:p>
          <a:endParaRPr lang="en-IN" sz="700"/>
        </a:p>
      </dgm:t>
    </dgm:pt>
    <dgm:pt modelId="{E8A52CB0-86B0-4447-AC6F-BE58BF779C05}">
      <dgm:prSet custT="1"/>
      <dgm:spPr/>
      <dgm:t>
        <a:bodyPr/>
        <a:lstStyle/>
        <a:p>
          <a:pPr rtl="0"/>
          <a:r>
            <a:rPr lang="en-US" sz="600" b="1" dirty="0"/>
            <a:t>CHAPTER 5: DATA ANALYSIS</a:t>
          </a:r>
          <a:endParaRPr lang="en-IN" sz="600" dirty="0"/>
        </a:p>
      </dgm:t>
    </dgm:pt>
    <dgm:pt modelId="{7B9610B5-268A-495F-BF8A-BBB1A2EDAADE}" type="parTrans" cxnId="{95117EDE-1A60-475E-B31F-84F75D81C57E}">
      <dgm:prSet/>
      <dgm:spPr/>
      <dgm:t>
        <a:bodyPr/>
        <a:lstStyle/>
        <a:p>
          <a:endParaRPr lang="en-IN" sz="700"/>
        </a:p>
      </dgm:t>
    </dgm:pt>
    <dgm:pt modelId="{79AFE8E0-B434-4A81-A6EF-E10C5E558BCB}" type="sibTrans" cxnId="{95117EDE-1A60-475E-B31F-84F75D81C57E}">
      <dgm:prSet/>
      <dgm:spPr/>
      <dgm:t>
        <a:bodyPr/>
        <a:lstStyle/>
        <a:p>
          <a:endParaRPr lang="en-IN" sz="700"/>
        </a:p>
      </dgm:t>
    </dgm:pt>
    <dgm:pt modelId="{895450DD-65F8-4D3F-B97C-1AD50504A256}">
      <dgm:prSet custT="1"/>
      <dgm:spPr/>
      <dgm:t>
        <a:bodyPr/>
        <a:lstStyle/>
        <a:p>
          <a:pPr rtl="0"/>
          <a:r>
            <a:rPr lang="en-US" sz="600" b="1" dirty="0"/>
            <a:t>CHAPTER 6: RESULTS AND DISCUSSION</a:t>
          </a:r>
          <a:endParaRPr lang="en-IN" sz="600" dirty="0"/>
        </a:p>
      </dgm:t>
    </dgm:pt>
    <dgm:pt modelId="{AF6979FF-AE4B-45B7-83D6-21DC39D6DBED}" type="parTrans" cxnId="{1FC95689-8299-45AE-8225-8CE86B47030F}">
      <dgm:prSet/>
      <dgm:spPr/>
      <dgm:t>
        <a:bodyPr/>
        <a:lstStyle/>
        <a:p>
          <a:endParaRPr lang="en-IN" sz="700"/>
        </a:p>
      </dgm:t>
    </dgm:pt>
    <dgm:pt modelId="{23116A10-E26F-4187-8DAE-42FD61489233}" type="sibTrans" cxnId="{1FC95689-8299-45AE-8225-8CE86B47030F}">
      <dgm:prSet/>
      <dgm:spPr/>
      <dgm:t>
        <a:bodyPr/>
        <a:lstStyle/>
        <a:p>
          <a:endParaRPr lang="en-IN" sz="700"/>
        </a:p>
      </dgm:t>
    </dgm:pt>
    <dgm:pt modelId="{64E87858-51F8-4C70-ADED-61E1CDFF0E3D}">
      <dgm:prSet custT="1"/>
      <dgm:spPr/>
      <dgm:t>
        <a:bodyPr/>
        <a:lstStyle/>
        <a:p>
          <a:pPr rtl="0"/>
          <a:r>
            <a:rPr lang="en-US" sz="600" b="1" dirty="0"/>
            <a:t>CHAPTER 7: CONCLUSION AND RECOMMENDATIONS</a:t>
          </a:r>
          <a:endParaRPr lang="en-IN" sz="600" dirty="0"/>
        </a:p>
      </dgm:t>
    </dgm:pt>
    <dgm:pt modelId="{15DEAB8C-398C-45DC-91D1-CB63D6A3ABEE}" type="parTrans" cxnId="{EA878A86-EEDC-4E10-8202-9608B01E0ED7}">
      <dgm:prSet/>
      <dgm:spPr/>
      <dgm:t>
        <a:bodyPr/>
        <a:lstStyle/>
        <a:p>
          <a:endParaRPr lang="en-IN" sz="700"/>
        </a:p>
      </dgm:t>
    </dgm:pt>
    <dgm:pt modelId="{4B970754-60F7-4F05-88FA-8090CB6E035E}" type="sibTrans" cxnId="{EA878A86-EEDC-4E10-8202-9608B01E0ED7}">
      <dgm:prSet/>
      <dgm:spPr/>
      <dgm:t>
        <a:bodyPr/>
        <a:lstStyle/>
        <a:p>
          <a:endParaRPr lang="en-IN" sz="700"/>
        </a:p>
      </dgm:t>
    </dgm:pt>
    <dgm:pt modelId="{3A743A7F-617D-46CC-9A3D-4309560F4777}">
      <dgm:prSet custT="1"/>
      <dgm:spPr/>
      <dgm:t>
        <a:bodyPr/>
        <a:lstStyle/>
        <a:p>
          <a:pPr rtl="0"/>
          <a:r>
            <a:rPr lang="en-US" sz="600" b="1" dirty="0"/>
            <a:t>CHAPTER 8: REFLECTIONS</a:t>
          </a:r>
          <a:endParaRPr lang="en-IN" sz="600" dirty="0"/>
        </a:p>
      </dgm:t>
    </dgm:pt>
    <dgm:pt modelId="{84EF070E-D7B8-467F-82EB-D94BFA6C7D5D}" type="parTrans" cxnId="{BC0E8271-AC60-432E-BAD2-BA6A225B10AA}">
      <dgm:prSet/>
      <dgm:spPr/>
      <dgm:t>
        <a:bodyPr/>
        <a:lstStyle/>
        <a:p>
          <a:endParaRPr lang="en-IN" sz="700"/>
        </a:p>
      </dgm:t>
    </dgm:pt>
    <dgm:pt modelId="{6C051F6B-4DAB-4A09-9541-9692EAA83FF9}" type="sibTrans" cxnId="{BC0E8271-AC60-432E-BAD2-BA6A225B10AA}">
      <dgm:prSet/>
      <dgm:spPr/>
      <dgm:t>
        <a:bodyPr/>
        <a:lstStyle/>
        <a:p>
          <a:endParaRPr lang="en-IN" sz="700"/>
        </a:p>
      </dgm:t>
    </dgm:pt>
    <dgm:pt modelId="{CF7FF3E1-1323-465A-9B8C-8D956D2B2414}" type="pres">
      <dgm:prSet presAssocID="{3FC7E20E-E62E-41CD-9CEE-63F50B2F46A3}" presName="Name0" presStyleCnt="0">
        <dgm:presLayoutVars>
          <dgm:dir/>
          <dgm:resizeHandles val="exact"/>
        </dgm:presLayoutVars>
      </dgm:prSet>
      <dgm:spPr/>
      <dgm:t>
        <a:bodyPr/>
        <a:lstStyle/>
        <a:p>
          <a:endParaRPr lang="en-US"/>
        </a:p>
      </dgm:t>
    </dgm:pt>
    <dgm:pt modelId="{A893C787-D104-4937-AD90-9A85FF6C0B87}" type="pres">
      <dgm:prSet presAssocID="{3FC7E20E-E62E-41CD-9CEE-63F50B2F46A3}" presName="arrow" presStyleLbl="bgShp" presStyleIdx="0" presStyleCnt="1" custScaleX="100000" custScaleY="55037"/>
      <dgm:spPr/>
    </dgm:pt>
    <dgm:pt modelId="{B8C460F4-D1B7-452F-BC52-6707EE9E998A}" type="pres">
      <dgm:prSet presAssocID="{3FC7E20E-E62E-41CD-9CEE-63F50B2F46A3}" presName="points" presStyleCnt="0"/>
      <dgm:spPr/>
    </dgm:pt>
    <dgm:pt modelId="{162E8918-30B0-4CE1-BF11-98E2C9EDE572}" type="pres">
      <dgm:prSet presAssocID="{68D6800E-A440-4837-B097-8CFBC66A0710}" presName="compositeA" presStyleCnt="0"/>
      <dgm:spPr/>
    </dgm:pt>
    <dgm:pt modelId="{1FDA5BDF-42C4-4BB1-AE64-5EDD30A88192}" type="pres">
      <dgm:prSet presAssocID="{68D6800E-A440-4837-B097-8CFBC66A0710}" presName="textA" presStyleLbl="revTx" presStyleIdx="0" presStyleCnt="9">
        <dgm:presLayoutVars>
          <dgm:bulletEnabled val="1"/>
        </dgm:presLayoutVars>
      </dgm:prSet>
      <dgm:spPr/>
      <dgm:t>
        <a:bodyPr/>
        <a:lstStyle/>
        <a:p>
          <a:endParaRPr lang="en-US"/>
        </a:p>
      </dgm:t>
    </dgm:pt>
    <dgm:pt modelId="{F08C2EF0-AC78-44F2-9E8D-2864E61E8C14}" type="pres">
      <dgm:prSet presAssocID="{68D6800E-A440-4837-B097-8CFBC66A0710}" presName="circleA" presStyleLbl="node1" presStyleIdx="0" presStyleCnt="9"/>
      <dgm:spPr/>
    </dgm:pt>
    <dgm:pt modelId="{52C0F61E-EAD7-4BE2-944B-51FD2A09BA1D}" type="pres">
      <dgm:prSet presAssocID="{68D6800E-A440-4837-B097-8CFBC66A0710}" presName="spaceA" presStyleCnt="0"/>
      <dgm:spPr/>
    </dgm:pt>
    <dgm:pt modelId="{75D6AC2C-F0B3-4547-B2DE-EE2D4893AC6D}" type="pres">
      <dgm:prSet presAssocID="{68FBA16D-0009-4A6C-8753-A3DCE0B5CCA3}" presName="space" presStyleCnt="0"/>
      <dgm:spPr/>
    </dgm:pt>
    <dgm:pt modelId="{861481D4-B777-4283-903B-15000D72E6F9}" type="pres">
      <dgm:prSet presAssocID="{CDF0214B-C358-464F-963D-3AC10E5A2B68}" presName="compositeB" presStyleCnt="0"/>
      <dgm:spPr/>
    </dgm:pt>
    <dgm:pt modelId="{BB742AEF-F73A-4CB3-8C46-58FD041271E1}" type="pres">
      <dgm:prSet presAssocID="{CDF0214B-C358-464F-963D-3AC10E5A2B68}" presName="textB" presStyleLbl="revTx" presStyleIdx="1" presStyleCnt="9" custScaleX="218258">
        <dgm:presLayoutVars>
          <dgm:bulletEnabled val="1"/>
        </dgm:presLayoutVars>
      </dgm:prSet>
      <dgm:spPr/>
      <dgm:t>
        <a:bodyPr/>
        <a:lstStyle/>
        <a:p>
          <a:endParaRPr lang="en-US"/>
        </a:p>
      </dgm:t>
    </dgm:pt>
    <dgm:pt modelId="{EB5EC35B-D8F9-4C11-847D-351AE28CBD13}" type="pres">
      <dgm:prSet presAssocID="{CDF0214B-C358-464F-963D-3AC10E5A2B68}" presName="circleB" presStyleLbl="node1" presStyleIdx="1" presStyleCnt="9"/>
      <dgm:spPr/>
    </dgm:pt>
    <dgm:pt modelId="{C9B72BC7-D6C8-4746-B494-13BF23D22B4F}" type="pres">
      <dgm:prSet presAssocID="{CDF0214B-C358-464F-963D-3AC10E5A2B68}" presName="spaceB" presStyleCnt="0"/>
      <dgm:spPr/>
    </dgm:pt>
    <dgm:pt modelId="{FB93EBD7-F22A-4F3C-9BC3-F8EACB9B3D3C}" type="pres">
      <dgm:prSet presAssocID="{7C870D85-11E6-4EEE-A6B6-8E66B8BE7C8B}" presName="space" presStyleCnt="0"/>
      <dgm:spPr/>
    </dgm:pt>
    <dgm:pt modelId="{341CA596-F8B2-4D7E-A967-5FAEF251A92A}" type="pres">
      <dgm:prSet presAssocID="{437B1538-BB10-4723-927D-641801E28FAB}" presName="compositeA" presStyleCnt="0"/>
      <dgm:spPr/>
    </dgm:pt>
    <dgm:pt modelId="{2D54C77D-D6C5-42CD-B145-FB84110EE711}" type="pres">
      <dgm:prSet presAssocID="{437B1538-BB10-4723-927D-641801E28FAB}" presName="textA" presStyleLbl="revTx" presStyleIdx="2" presStyleCnt="9" custScaleX="148850">
        <dgm:presLayoutVars>
          <dgm:bulletEnabled val="1"/>
        </dgm:presLayoutVars>
      </dgm:prSet>
      <dgm:spPr/>
      <dgm:t>
        <a:bodyPr/>
        <a:lstStyle/>
        <a:p>
          <a:endParaRPr lang="en-US"/>
        </a:p>
      </dgm:t>
    </dgm:pt>
    <dgm:pt modelId="{A11E0B45-A1BE-426E-8E43-1E8399DF8A13}" type="pres">
      <dgm:prSet presAssocID="{437B1538-BB10-4723-927D-641801E28FAB}" presName="circleA" presStyleLbl="node1" presStyleIdx="2" presStyleCnt="9" custLinFactNeighborX="-5986" custLinFactNeighborY="-4497"/>
      <dgm:spPr/>
    </dgm:pt>
    <dgm:pt modelId="{0FE47742-ACA9-46CA-A4AA-DBE47CD8A067}" type="pres">
      <dgm:prSet presAssocID="{437B1538-BB10-4723-927D-641801E28FAB}" presName="spaceA" presStyleCnt="0"/>
      <dgm:spPr/>
    </dgm:pt>
    <dgm:pt modelId="{BFC8C0C1-B2FD-4E4C-B0DD-2C13FADFF45C}" type="pres">
      <dgm:prSet presAssocID="{4DCDFE30-69AE-4D5E-917F-ADC70BD3E79E}" presName="space" presStyleCnt="0"/>
      <dgm:spPr/>
    </dgm:pt>
    <dgm:pt modelId="{39E0EB9F-8D98-4616-8741-18395CE66446}" type="pres">
      <dgm:prSet presAssocID="{6D938466-24AB-4423-8540-A92526EB4220}" presName="compositeB" presStyleCnt="0"/>
      <dgm:spPr/>
    </dgm:pt>
    <dgm:pt modelId="{1F09A089-E9EE-483D-88F3-ADA21FB0AB72}" type="pres">
      <dgm:prSet presAssocID="{6D938466-24AB-4423-8540-A92526EB4220}" presName="textB" presStyleLbl="revTx" presStyleIdx="3" presStyleCnt="9" custScaleX="190027">
        <dgm:presLayoutVars>
          <dgm:bulletEnabled val="1"/>
        </dgm:presLayoutVars>
      </dgm:prSet>
      <dgm:spPr/>
      <dgm:t>
        <a:bodyPr/>
        <a:lstStyle/>
        <a:p>
          <a:endParaRPr lang="en-US"/>
        </a:p>
      </dgm:t>
    </dgm:pt>
    <dgm:pt modelId="{0E27AAB5-7585-4B6F-9F2A-29C97FC4F440}" type="pres">
      <dgm:prSet presAssocID="{6D938466-24AB-4423-8540-A92526EB4220}" presName="circleB" presStyleLbl="node1" presStyleIdx="3" presStyleCnt="9" custLinFactNeighborX="34488" custLinFactNeighborY="-4598"/>
      <dgm:spPr/>
    </dgm:pt>
    <dgm:pt modelId="{7284A9CA-AC79-418F-8D19-630932B02A17}" type="pres">
      <dgm:prSet presAssocID="{6D938466-24AB-4423-8540-A92526EB4220}" presName="spaceB" presStyleCnt="0"/>
      <dgm:spPr/>
    </dgm:pt>
    <dgm:pt modelId="{05A2AC74-2CA4-4A14-B14B-429369EBBF40}" type="pres">
      <dgm:prSet presAssocID="{388840F1-66E7-4928-BB09-9FE88D83DE7D}" presName="space" presStyleCnt="0"/>
      <dgm:spPr/>
    </dgm:pt>
    <dgm:pt modelId="{BE0573C2-1CAB-4A09-88BF-F9AE71627221}" type="pres">
      <dgm:prSet presAssocID="{6199B038-3A0E-47D8-BDB5-31832B6458A7}" presName="compositeA" presStyleCnt="0"/>
      <dgm:spPr/>
    </dgm:pt>
    <dgm:pt modelId="{227AEA66-4B7D-49A6-81F9-91E68B473363}" type="pres">
      <dgm:prSet presAssocID="{6199B038-3A0E-47D8-BDB5-31832B6458A7}" presName="textA" presStyleLbl="revTx" presStyleIdx="4" presStyleCnt="9" custScaleX="217791" custLinFactNeighborX="26654" custLinFactNeighborY="0">
        <dgm:presLayoutVars>
          <dgm:bulletEnabled val="1"/>
        </dgm:presLayoutVars>
      </dgm:prSet>
      <dgm:spPr/>
      <dgm:t>
        <a:bodyPr/>
        <a:lstStyle/>
        <a:p>
          <a:endParaRPr lang="en-US"/>
        </a:p>
      </dgm:t>
    </dgm:pt>
    <dgm:pt modelId="{1689CA10-C53A-49BF-9885-00E622B11365}" type="pres">
      <dgm:prSet presAssocID="{6199B038-3A0E-47D8-BDB5-31832B6458A7}" presName="circleA" presStyleLbl="node1" presStyleIdx="4" presStyleCnt="9" custLinFactNeighborX="24177"/>
      <dgm:spPr/>
    </dgm:pt>
    <dgm:pt modelId="{9B1ADE25-A0DF-4C77-8C01-2CB394F2D7B7}" type="pres">
      <dgm:prSet presAssocID="{6199B038-3A0E-47D8-BDB5-31832B6458A7}" presName="spaceA" presStyleCnt="0"/>
      <dgm:spPr/>
    </dgm:pt>
    <dgm:pt modelId="{CD0A111B-8E71-48B1-B442-1F48F659C0F0}" type="pres">
      <dgm:prSet presAssocID="{510610EF-18FC-4605-8C06-F736D7C396FE}" presName="space" presStyleCnt="0"/>
      <dgm:spPr/>
    </dgm:pt>
    <dgm:pt modelId="{9D03FE0A-AA28-48FE-B011-DE8DDB849A30}" type="pres">
      <dgm:prSet presAssocID="{E8A52CB0-86B0-4447-AC6F-BE58BF779C05}" presName="compositeB" presStyleCnt="0"/>
      <dgm:spPr/>
    </dgm:pt>
    <dgm:pt modelId="{37F46254-DFBF-48A9-B8F8-87A5265DCF7A}" type="pres">
      <dgm:prSet presAssocID="{E8A52CB0-86B0-4447-AC6F-BE58BF779C05}" presName="textB" presStyleLbl="revTx" presStyleIdx="5" presStyleCnt="9" custScaleX="194908">
        <dgm:presLayoutVars>
          <dgm:bulletEnabled val="1"/>
        </dgm:presLayoutVars>
      </dgm:prSet>
      <dgm:spPr/>
      <dgm:t>
        <a:bodyPr/>
        <a:lstStyle/>
        <a:p>
          <a:endParaRPr lang="en-US"/>
        </a:p>
      </dgm:t>
    </dgm:pt>
    <dgm:pt modelId="{1FA8083C-538B-4B8C-9447-0C0B5E381114}" type="pres">
      <dgm:prSet presAssocID="{E8A52CB0-86B0-4447-AC6F-BE58BF779C05}" presName="circleB" presStyleLbl="node1" presStyleIdx="5" presStyleCnt="9"/>
      <dgm:spPr/>
    </dgm:pt>
    <dgm:pt modelId="{E36412F6-7965-4A92-881C-BFDAC80F417B}" type="pres">
      <dgm:prSet presAssocID="{E8A52CB0-86B0-4447-AC6F-BE58BF779C05}" presName="spaceB" presStyleCnt="0"/>
      <dgm:spPr/>
    </dgm:pt>
    <dgm:pt modelId="{09CAF051-81B5-4E41-9D67-8962AC086EE3}" type="pres">
      <dgm:prSet presAssocID="{79AFE8E0-B434-4A81-A6EF-E10C5E558BCB}" presName="space" presStyleCnt="0"/>
      <dgm:spPr/>
    </dgm:pt>
    <dgm:pt modelId="{0A3C3488-0728-40B1-B242-A27E590C4796}" type="pres">
      <dgm:prSet presAssocID="{895450DD-65F8-4D3F-B97C-1AD50504A256}" presName="compositeA" presStyleCnt="0"/>
      <dgm:spPr/>
    </dgm:pt>
    <dgm:pt modelId="{91D5E25C-696A-4A85-8A61-EEE5C473A175}" type="pres">
      <dgm:prSet presAssocID="{895450DD-65F8-4D3F-B97C-1AD50504A256}" presName="textA" presStyleLbl="revTx" presStyleIdx="6" presStyleCnt="9" custScaleX="215249">
        <dgm:presLayoutVars>
          <dgm:bulletEnabled val="1"/>
        </dgm:presLayoutVars>
      </dgm:prSet>
      <dgm:spPr/>
      <dgm:t>
        <a:bodyPr/>
        <a:lstStyle/>
        <a:p>
          <a:endParaRPr lang="en-US"/>
        </a:p>
      </dgm:t>
    </dgm:pt>
    <dgm:pt modelId="{F7391FCC-C47D-409D-999B-26CF92AF943E}" type="pres">
      <dgm:prSet presAssocID="{895450DD-65F8-4D3F-B97C-1AD50504A256}" presName="circleA" presStyleLbl="node1" presStyleIdx="6" presStyleCnt="9"/>
      <dgm:spPr/>
    </dgm:pt>
    <dgm:pt modelId="{923D0991-2B8C-404D-B79A-B7E90044F444}" type="pres">
      <dgm:prSet presAssocID="{895450DD-65F8-4D3F-B97C-1AD50504A256}" presName="spaceA" presStyleCnt="0"/>
      <dgm:spPr/>
    </dgm:pt>
    <dgm:pt modelId="{754D724B-FC75-4821-9CAF-B935ECB6FB42}" type="pres">
      <dgm:prSet presAssocID="{23116A10-E26F-4187-8DAE-42FD61489233}" presName="space" presStyleCnt="0"/>
      <dgm:spPr/>
    </dgm:pt>
    <dgm:pt modelId="{49C4D362-1073-4A34-952E-4792CD42F3C2}" type="pres">
      <dgm:prSet presAssocID="{64E87858-51F8-4C70-ADED-61E1CDFF0E3D}" presName="compositeB" presStyleCnt="0"/>
      <dgm:spPr/>
    </dgm:pt>
    <dgm:pt modelId="{5D59BF99-2B8B-44C5-BAA0-5E08B9D025D0}" type="pres">
      <dgm:prSet presAssocID="{64E87858-51F8-4C70-ADED-61E1CDFF0E3D}" presName="textB" presStyleLbl="revTx" presStyleIdx="7" presStyleCnt="9" custScaleX="166259">
        <dgm:presLayoutVars>
          <dgm:bulletEnabled val="1"/>
        </dgm:presLayoutVars>
      </dgm:prSet>
      <dgm:spPr/>
      <dgm:t>
        <a:bodyPr/>
        <a:lstStyle/>
        <a:p>
          <a:endParaRPr lang="en-US"/>
        </a:p>
      </dgm:t>
    </dgm:pt>
    <dgm:pt modelId="{C22DD10A-20F4-49B8-8128-CE6EADCF0D58}" type="pres">
      <dgm:prSet presAssocID="{64E87858-51F8-4C70-ADED-61E1CDFF0E3D}" presName="circleB" presStyleLbl="node1" presStyleIdx="7" presStyleCnt="9"/>
      <dgm:spPr/>
    </dgm:pt>
    <dgm:pt modelId="{84A2F540-3FFB-4FF7-A7F4-0E717ED096C1}" type="pres">
      <dgm:prSet presAssocID="{64E87858-51F8-4C70-ADED-61E1CDFF0E3D}" presName="spaceB" presStyleCnt="0"/>
      <dgm:spPr/>
    </dgm:pt>
    <dgm:pt modelId="{3724FDBD-12B1-4BDF-96F8-A3B2B739552C}" type="pres">
      <dgm:prSet presAssocID="{4B970754-60F7-4F05-88FA-8090CB6E035E}" presName="space" presStyleCnt="0"/>
      <dgm:spPr/>
    </dgm:pt>
    <dgm:pt modelId="{583534AC-ABA5-48EB-BA3A-5F90A4DDD4E5}" type="pres">
      <dgm:prSet presAssocID="{3A743A7F-617D-46CC-9A3D-4309560F4777}" presName="compositeA" presStyleCnt="0"/>
      <dgm:spPr/>
    </dgm:pt>
    <dgm:pt modelId="{F7F9D267-43B7-4D60-AD2B-B5F98889F32C}" type="pres">
      <dgm:prSet presAssocID="{3A743A7F-617D-46CC-9A3D-4309560F4777}" presName="textA" presStyleLbl="revTx" presStyleIdx="8" presStyleCnt="9" custScaleX="202601">
        <dgm:presLayoutVars>
          <dgm:bulletEnabled val="1"/>
        </dgm:presLayoutVars>
      </dgm:prSet>
      <dgm:spPr/>
      <dgm:t>
        <a:bodyPr/>
        <a:lstStyle/>
        <a:p>
          <a:endParaRPr lang="en-US"/>
        </a:p>
      </dgm:t>
    </dgm:pt>
    <dgm:pt modelId="{25C0E19F-3BD9-4396-B382-5901A1A74C0C}" type="pres">
      <dgm:prSet presAssocID="{3A743A7F-617D-46CC-9A3D-4309560F4777}" presName="circleA" presStyleLbl="node1" presStyleIdx="8" presStyleCnt="9"/>
      <dgm:spPr/>
    </dgm:pt>
    <dgm:pt modelId="{989DDB4D-6C7F-4FA2-A754-CE60D2B7B5A6}" type="pres">
      <dgm:prSet presAssocID="{3A743A7F-617D-46CC-9A3D-4309560F4777}" presName="spaceA" presStyleCnt="0"/>
      <dgm:spPr/>
    </dgm:pt>
  </dgm:ptLst>
  <dgm:cxnLst>
    <dgm:cxn modelId="{66FFEEC6-C3D1-4C10-9636-C03BFB72D029}" type="presOf" srcId="{895450DD-65F8-4D3F-B97C-1AD50504A256}" destId="{91D5E25C-696A-4A85-8A61-EEE5C473A175}" srcOrd="0" destOrd="0" presId="urn:microsoft.com/office/officeart/2005/8/layout/hProcess11"/>
    <dgm:cxn modelId="{B64447B3-3A51-4F5A-B16B-6766CCC7B0F9}" srcId="{3FC7E20E-E62E-41CD-9CEE-63F50B2F46A3}" destId="{CDF0214B-C358-464F-963D-3AC10E5A2B68}" srcOrd="1" destOrd="0" parTransId="{29051A8F-2F76-423F-A9F4-153F17A007DA}" sibTransId="{7C870D85-11E6-4EEE-A6B6-8E66B8BE7C8B}"/>
    <dgm:cxn modelId="{90D1DE55-4DD6-4A07-AD1E-BFB3FDEF9919}" type="presOf" srcId="{3A743A7F-617D-46CC-9A3D-4309560F4777}" destId="{F7F9D267-43B7-4D60-AD2B-B5F98889F32C}" srcOrd="0" destOrd="0" presId="urn:microsoft.com/office/officeart/2005/8/layout/hProcess11"/>
    <dgm:cxn modelId="{EF73797C-0690-4DAD-B548-D5C55277CCC2}" type="presOf" srcId="{68D6800E-A440-4837-B097-8CFBC66A0710}" destId="{1FDA5BDF-42C4-4BB1-AE64-5EDD30A88192}" srcOrd="0" destOrd="0" presId="urn:microsoft.com/office/officeart/2005/8/layout/hProcess11"/>
    <dgm:cxn modelId="{BE0CCCCE-25C2-45A3-9711-261C11C038E1}" type="presOf" srcId="{3FC7E20E-E62E-41CD-9CEE-63F50B2F46A3}" destId="{CF7FF3E1-1323-465A-9B8C-8D956D2B2414}" srcOrd="0" destOrd="0" presId="urn:microsoft.com/office/officeart/2005/8/layout/hProcess11"/>
    <dgm:cxn modelId="{1D1CE417-602C-4413-8D2A-021B22C2E836}" type="presOf" srcId="{6199B038-3A0E-47D8-BDB5-31832B6458A7}" destId="{227AEA66-4B7D-49A6-81F9-91E68B473363}" srcOrd="0" destOrd="0" presId="urn:microsoft.com/office/officeart/2005/8/layout/hProcess11"/>
    <dgm:cxn modelId="{938CEC62-37DE-41FC-9FDF-F69A715F1D44}" type="presOf" srcId="{CDF0214B-C358-464F-963D-3AC10E5A2B68}" destId="{BB742AEF-F73A-4CB3-8C46-58FD041271E1}" srcOrd="0" destOrd="0" presId="urn:microsoft.com/office/officeart/2005/8/layout/hProcess11"/>
    <dgm:cxn modelId="{EA878A86-EEDC-4E10-8202-9608B01E0ED7}" srcId="{3FC7E20E-E62E-41CD-9CEE-63F50B2F46A3}" destId="{64E87858-51F8-4C70-ADED-61E1CDFF0E3D}" srcOrd="7" destOrd="0" parTransId="{15DEAB8C-398C-45DC-91D1-CB63D6A3ABEE}" sibTransId="{4B970754-60F7-4F05-88FA-8090CB6E035E}"/>
    <dgm:cxn modelId="{D931D784-6D6E-4B66-BC16-673727B046CE}" srcId="{3FC7E20E-E62E-41CD-9CEE-63F50B2F46A3}" destId="{6D938466-24AB-4423-8540-A92526EB4220}" srcOrd="3" destOrd="0" parTransId="{D74CE826-7585-4EE9-8105-9D6C49A8CD70}" sibTransId="{388840F1-66E7-4928-BB09-9FE88D83DE7D}"/>
    <dgm:cxn modelId="{671EA85F-6CB3-4364-8925-3AA9E670BF7E}" type="presOf" srcId="{64E87858-51F8-4C70-ADED-61E1CDFF0E3D}" destId="{5D59BF99-2B8B-44C5-BAA0-5E08B9D025D0}" srcOrd="0" destOrd="0" presId="urn:microsoft.com/office/officeart/2005/8/layout/hProcess11"/>
    <dgm:cxn modelId="{BC0E8271-AC60-432E-BAD2-BA6A225B10AA}" srcId="{3FC7E20E-E62E-41CD-9CEE-63F50B2F46A3}" destId="{3A743A7F-617D-46CC-9A3D-4309560F4777}" srcOrd="8" destOrd="0" parTransId="{84EF070E-D7B8-467F-82EB-D94BFA6C7D5D}" sibTransId="{6C051F6B-4DAB-4A09-9541-9692EAA83FF9}"/>
    <dgm:cxn modelId="{B0525347-225C-4DA0-BD15-D666B2269A5E}" type="presOf" srcId="{E8A52CB0-86B0-4447-AC6F-BE58BF779C05}" destId="{37F46254-DFBF-48A9-B8F8-87A5265DCF7A}" srcOrd="0" destOrd="0" presId="urn:microsoft.com/office/officeart/2005/8/layout/hProcess11"/>
    <dgm:cxn modelId="{02249CD9-0F0D-439B-B552-6752B2DBC4A4}" type="presOf" srcId="{437B1538-BB10-4723-927D-641801E28FAB}" destId="{2D54C77D-D6C5-42CD-B145-FB84110EE711}" srcOrd="0" destOrd="0" presId="urn:microsoft.com/office/officeart/2005/8/layout/hProcess11"/>
    <dgm:cxn modelId="{F3F9AC71-2EB7-4AEB-A335-3A185CEA2DE1}" srcId="{3FC7E20E-E62E-41CD-9CEE-63F50B2F46A3}" destId="{68D6800E-A440-4837-B097-8CFBC66A0710}" srcOrd="0" destOrd="0" parTransId="{AA188B5F-1A4E-475F-B29B-6856EAF5A69A}" sibTransId="{68FBA16D-0009-4A6C-8753-A3DCE0B5CCA3}"/>
    <dgm:cxn modelId="{1FC95689-8299-45AE-8225-8CE86B47030F}" srcId="{3FC7E20E-E62E-41CD-9CEE-63F50B2F46A3}" destId="{895450DD-65F8-4D3F-B97C-1AD50504A256}" srcOrd="6" destOrd="0" parTransId="{AF6979FF-AE4B-45B7-83D6-21DC39D6DBED}" sibTransId="{23116A10-E26F-4187-8DAE-42FD61489233}"/>
    <dgm:cxn modelId="{95117EDE-1A60-475E-B31F-84F75D81C57E}" srcId="{3FC7E20E-E62E-41CD-9CEE-63F50B2F46A3}" destId="{E8A52CB0-86B0-4447-AC6F-BE58BF779C05}" srcOrd="5" destOrd="0" parTransId="{7B9610B5-268A-495F-BF8A-BBB1A2EDAADE}" sibTransId="{79AFE8E0-B434-4A81-A6EF-E10C5E558BCB}"/>
    <dgm:cxn modelId="{A391C20D-F2D7-4B96-B489-D563174324EC}" srcId="{3FC7E20E-E62E-41CD-9CEE-63F50B2F46A3}" destId="{437B1538-BB10-4723-927D-641801E28FAB}" srcOrd="2" destOrd="0" parTransId="{F2545D72-C735-4B3A-8E8F-55DA0A80340F}" sibTransId="{4DCDFE30-69AE-4D5E-917F-ADC70BD3E79E}"/>
    <dgm:cxn modelId="{74AD48E9-C8D5-46B0-A6DF-E3C5FDA45EC9}" type="presOf" srcId="{6D938466-24AB-4423-8540-A92526EB4220}" destId="{1F09A089-E9EE-483D-88F3-ADA21FB0AB72}" srcOrd="0" destOrd="0" presId="urn:microsoft.com/office/officeart/2005/8/layout/hProcess11"/>
    <dgm:cxn modelId="{AA7D671F-2755-435C-B2DB-51B289BB693E}" srcId="{3FC7E20E-E62E-41CD-9CEE-63F50B2F46A3}" destId="{6199B038-3A0E-47D8-BDB5-31832B6458A7}" srcOrd="4" destOrd="0" parTransId="{E599430C-0209-4D66-A315-CE8C7CE576F6}" sibTransId="{510610EF-18FC-4605-8C06-F736D7C396FE}"/>
    <dgm:cxn modelId="{3C17A620-D5A7-4D77-9A13-7B70ADA882CE}" type="presParOf" srcId="{CF7FF3E1-1323-465A-9B8C-8D956D2B2414}" destId="{A893C787-D104-4937-AD90-9A85FF6C0B87}" srcOrd="0" destOrd="0" presId="urn:microsoft.com/office/officeart/2005/8/layout/hProcess11"/>
    <dgm:cxn modelId="{65665533-526E-421E-8CAB-5206C28E4755}" type="presParOf" srcId="{CF7FF3E1-1323-465A-9B8C-8D956D2B2414}" destId="{B8C460F4-D1B7-452F-BC52-6707EE9E998A}" srcOrd="1" destOrd="0" presId="urn:microsoft.com/office/officeart/2005/8/layout/hProcess11"/>
    <dgm:cxn modelId="{38428D4F-A9B0-4316-B726-2F0A690212BC}" type="presParOf" srcId="{B8C460F4-D1B7-452F-BC52-6707EE9E998A}" destId="{162E8918-30B0-4CE1-BF11-98E2C9EDE572}" srcOrd="0" destOrd="0" presId="urn:microsoft.com/office/officeart/2005/8/layout/hProcess11"/>
    <dgm:cxn modelId="{9F33898D-39B8-4074-A00F-F6DB99E06D51}" type="presParOf" srcId="{162E8918-30B0-4CE1-BF11-98E2C9EDE572}" destId="{1FDA5BDF-42C4-4BB1-AE64-5EDD30A88192}" srcOrd="0" destOrd="0" presId="urn:microsoft.com/office/officeart/2005/8/layout/hProcess11"/>
    <dgm:cxn modelId="{50DA97ED-022E-4E0D-AB6F-CD409BD0A1E8}" type="presParOf" srcId="{162E8918-30B0-4CE1-BF11-98E2C9EDE572}" destId="{F08C2EF0-AC78-44F2-9E8D-2864E61E8C14}" srcOrd="1" destOrd="0" presId="urn:microsoft.com/office/officeart/2005/8/layout/hProcess11"/>
    <dgm:cxn modelId="{9E433905-848E-4FF5-960B-93B5A3EC832D}" type="presParOf" srcId="{162E8918-30B0-4CE1-BF11-98E2C9EDE572}" destId="{52C0F61E-EAD7-4BE2-944B-51FD2A09BA1D}" srcOrd="2" destOrd="0" presId="urn:microsoft.com/office/officeart/2005/8/layout/hProcess11"/>
    <dgm:cxn modelId="{201EA795-A0DE-4921-8B6C-81799FFB0129}" type="presParOf" srcId="{B8C460F4-D1B7-452F-BC52-6707EE9E998A}" destId="{75D6AC2C-F0B3-4547-B2DE-EE2D4893AC6D}" srcOrd="1" destOrd="0" presId="urn:microsoft.com/office/officeart/2005/8/layout/hProcess11"/>
    <dgm:cxn modelId="{56EF37E9-9BCB-4DAF-BA32-6DCDDC9F58AB}" type="presParOf" srcId="{B8C460F4-D1B7-452F-BC52-6707EE9E998A}" destId="{861481D4-B777-4283-903B-15000D72E6F9}" srcOrd="2" destOrd="0" presId="urn:microsoft.com/office/officeart/2005/8/layout/hProcess11"/>
    <dgm:cxn modelId="{61386F9F-A5E4-4C36-9959-E0FB4DD7BFEA}" type="presParOf" srcId="{861481D4-B777-4283-903B-15000D72E6F9}" destId="{BB742AEF-F73A-4CB3-8C46-58FD041271E1}" srcOrd="0" destOrd="0" presId="urn:microsoft.com/office/officeart/2005/8/layout/hProcess11"/>
    <dgm:cxn modelId="{5639EFC8-60F2-4EEE-AA53-12C2A4F53185}" type="presParOf" srcId="{861481D4-B777-4283-903B-15000D72E6F9}" destId="{EB5EC35B-D8F9-4C11-847D-351AE28CBD13}" srcOrd="1" destOrd="0" presId="urn:microsoft.com/office/officeart/2005/8/layout/hProcess11"/>
    <dgm:cxn modelId="{541F6551-411B-45DC-A55B-D693F4B46B44}" type="presParOf" srcId="{861481D4-B777-4283-903B-15000D72E6F9}" destId="{C9B72BC7-D6C8-4746-B494-13BF23D22B4F}" srcOrd="2" destOrd="0" presId="urn:microsoft.com/office/officeart/2005/8/layout/hProcess11"/>
    <dgm:cxn modelId="{4CEBDEE8-E967-454E-8A2A-E874C7D976F4}" type="presParOf" srcId="{B8C460F4-D1B7-452F-BC52-6707EE9E998A}" destId="{FB93EBD7-F22A-4F3C-9BC3-F8EACB9B3D3C}" srcOrd="3" destOrd="0" presId="urn:microsoft.com/office/officeart/2005/8/layout/hProcess11"/>
    <dgm:cxn modelId="{B91DF809-6F67-4D85-9D3E-7C8732940408}" type="presParOf" srcId="{B8C460F4-D1B7-452F-BC52-6707EE9E998A}" destId="{341CA596-F8B2-4D7E-A967-5FAEF251A92A}" srcOrd="4" destOrd="0" presId="urn:microsoft.com/office/officeart/2005/8/layout/hProcess11"/>
    <dgm:cxn modelId="{41593888-CC7B-4114-9FBF-D45EB17A6B97}" type="presParOf" srcId="{341CA596-F8B2-4D7E-A967-5FAEF251A92A}" destId="{2D54C77D-D6C5-42CD-B145-FB84110EE711}" srcOrd="0" destOrd="0" presId="urn:microsoft.com/office/officeart/2005/8/layout/hProcess11"/>
    <dgm:cxn modelId="{E559B495-05B9-4A44-B553-E1ABA10E15D0}" type="presParOf" srcId="{341CA596-F8B2-4D7E-A967-5FAEF251A92A}" destId="{A11E0B45-A1BE-426E-8E43-1E8399DF8A13}" srcOrd="1" destOrd="0" presId="urn:microsoft.com/office/officeart/2005/8/layout/hProcess11"/>
    <dgm:cxn modelId="{C2C89B73-E06B-4B23-8820-3C1E5170CEBF}" type="presParOf" srcId="{341CA596-F8B2-4D7E-A967-5FAEF251A92A}" destId="{0FE47742-ACA9-46CA-A4AA-DBE47CD8A067}" srcOrd="2" destOrd="0" presId="urn:microsoft.com/office/officeart/2005/8/layout/hProcess11"/>
    <dgm:cxn modelId="{7A5D0C8F-7069-411A-BAB7-7ABF7A425DA8}" type="presParOf" srcId="{B8C460F4-D1B7-452F-BC52-6707EE9E998A}" destId="{BFC8C0C1-B2FD-4E4C-B0DD-2C13FADFF45C}" srcOrd="5" destOrd="0" presId="urn:microsoft.com/office/officeart/2005/8/layout/hProcess11"/>
    <dgm:cxn modelId="{AA648362-6B11-4CA0-8E10-A3412BD358AD}" type="presParOf" srcId="{B8C460F4-D1B7-452F-BC52-6707EE9E998A}" destId="{39E0EB9F-8D98-4616-8741-18395CE66446}" srcOrd="6" destOrd="0" presId="urn:microsoft.com/office/officeart/2005/8/layout/hProcess11"/>
    <dgm:cxn modelId="{FCAFF5C4-EC29-4462-B0E7-3D9523FB10C2}" type="presParOf" srcId="{39E0EB9F-8D98-4616-8741-18395CE66446}" destId="{1F09A089-E9EE-483D-88F3-ADA21FB0AB72}" srcOrd="0" destOrd="0" presId="urn:microsoft.com/office/officeart/2005/8/layout/hProcess11"/>
    <dgm:cxn modelId="{8E944204-ED13-4479-B366-558275321483}" type="presParOf" srcId="{39E0EB9F-8D98-4616-8741-18395CE66446}" destId="{0E27AAB5-7585-4B6F-9F2A-29C97FC4F440}" srcOrd="1" destOrd="0" presId="urn:microsoft.com/office/officeart/2005/8/layout/hProcess11"/>
    <dgm:cxn modelId="{CF3BB243-D32F-47D1-B4CF-9506BAA35DBC}" type="presParOf" srcId="{39E0EB9F-8D98-4616-8741-18395CE66446}" destId="{7284A9CA-AC79-418F-8D19-630932B02A17}" srcOrd="2" destOrd="0" presId="urn:microsoft.com/office/officeart/2005/8/layout/hProcess11"/>
    <dgm:cxn modelId="{F97B98C7-C0FD-49E9-B50D-D75F44D83B52}" type="presParOf" srcId="{B8C460F4-D1B7-452F-BC52-6707EE9E998A}" destId="{05A2AC74-2CA4-4A14-B14B-429369EBBF40}" srcOrd="7" destOrd="0" presId="urn:microsoft.com/office/officeart/2005/8/layout/hProcess11"/>
    <dgm:cxn modelId="{70552AFB-1E6B-4A6A-9129-879D9B23A64C}" type="presParOf" srcId="{B8C460F4-D1B7-452F-BC52-6707EE9E998A}" destId="{BE0573C2-1CAB-4A09-88BF-F9AE71627221}" srcOrd="8" destOrd="0" presId="urn:microsoft.com/office/officeart/2005/8/layout/hProcess11"/>
    <dgm:cxn modelId="{D9AAD711-1991-48AA-BFD7-2978125AAA09}" type="presParOf" srcId="{BE0573C2-1CAB-4A09-88BF-F9AE71627221}" destId="{227AEA66-4B7D-49A6-81F9-91E68B473363}" srcOrd="0" destOrd="0" presId="urn:microsoft.com/office/officeart/2005/8/layout/hProcess11"/>
    <dgm:cxn modelId="{EECEEAA0-8D58-4660-A6EF-BC3E7B39AC90}" type="presParOf" srcId="{BE0573C2-1CAB-4A09-88BF-F9AE71627221}" destId="{1689CA10-C53A-49BF-9885-00E622B11365}" srcOrd="1" destOrd="0" presId="urn:microsoft.com/office/officeart/2005/8/layout/hProcess11"/>
    <dgm:cxn modelId="{24F33D4C-4156-4B9C-9BC8-DB3F12D6A7BC}" type="presParOf" srcId="{BE0573C2-1CAB-4A09-88BF-F9AE71627221}" destId="{9B1ADE25-A0DF-4C77-8C01-2CB394F2D7B7}" srcOrd="2" destOrd="0" presId="urn:microsoft.com/office/officeart/2005/8/layout/hProcess11"/>
    <dgm:cxn modelId="{81FFF8AF-5032-4323-8085-F6EDF3DE8C6B}" type="presParOf" srcId="{B8C460F4-D1B7-452F-BC52-6707EE9E998A}" destId="{CD0A111B-8E71-48B1-B442-1F48F659C0F0}" srcOrd="9" destOrd="0" presId="urn:microsoft.com/office/officeart/2005/8/layout/hProcess11"/>
    <dgm:cxn modelId="{044DC21B-E4F4-4D86-928B-0778EAB106C0}" type="presParOf" srcId="{B8C460F4-D1B7-452F-BC52-6707EE9E998A}" destId="{9D03FE0A-AA28-48FE-B011-DE8DDB849A30}" srcOrd="10" destOrd="0" presId="urn:microsoft.com/office/officeart/2005/8/layout/hProcess11"/>
    <dgm:cxn modelId="{2BB10EFD-EA9B-4478-A774-ED0B5DA80EEC}" type="presParOf" srcId="{9D03FE0A-AA28-48FE-B011-DE8DDB849A30}" destId="{37F46254-DFBF-48A9-B8F8-87A5265DCF7A}" srcOrd="0" destOrd="0" presId="urn:microsoft.com/office/officeart/2005/8/layout/hProcess11"/>
    <dgm:cxn modelId="{7C279E4A-D05C-476D-A8D3-D166985E2E24}" type="presParOf" srcId="{9D03FE0A-AA28-48FE-B011-DE8DDB849A30}" destId="{1FA8083C-538B-4B8C-9447-0C0B5E381114}" srcOrd="1" destOrd="0" presId="urn:microsoft.com/office/officeart/2005/8/layout/hProcess11"/>
    <dgm:cxn modelId="{B251A51A-A025-4879-A418-8F9D9616F8BC}" type="presParOf" srcId="{9D03FE0A-AA28-48FE-B011-DE8DDB849A30}" destId="{E36412F6-7965-4A92-881C-BFDAC80F417B}" srcOrd="2" destOrd="0" presId="urn:microsoft.com/office/officeart/2005/8/layout/hProcess11"/>
    <dgm:cxn modelId="{5F9E1726-7FC4-4D43-AE07-532BB186F6C5}" type="presParOf" srcId="{B8C460F4-D1B7-452F-BC52-6707EE9E998A}" destId="{09CAF051-81B5-4E41-9D67-8962AC086EE3}" srcOrd="11" destOrd="0" presId="urn:microsoft.com/office/officeart/2005/8/layout/hProcess11"/>
    <dgm:cxn modelId="{DF28C405-EE19-4915-9C60-8C402DDB6E5F}" type="presParOf" srcId="{B8C460F4-D1B7-452F-BC52-6707EE9E998A}" destId="{0A3C3488-0728-40B1-B242-A27E590C4796}" srcOrd="12" destOrd="0" presId="urn:microsoft.com/office/officeart/2005/8/layout/hProcess11"/>
    <dgm:cxn modelId="{193B9601-2D5D-4920-BCA2-DBDAC3BC45E7}" type="presParOf" srcId="{0A3C3488-0728-40B1-B242-A27E590C4796}" destId="{91D5E25C-696A-4A85-8A61-EEE5C473A175}" srcOrd="0" destOrd="0" presId="urn:microsoft.com/office/officeart/2005/8/layout/hProcess11"/>
    <dgm:cxn modelId="{97B81267-BE47-4AD9-87FC-3D6431749785}" type="presParOf" srcId="{0A3C3488-0728-40B1-B242-A27E590C4796}" destId="{F7391FCC-C47D-409D-999B-26CF92AF943E}" srcOrd="1" destOrd="0" presId="urn:microsoft.com/office/officeart/2005/8/layout/hProcess11"/>
    <dgm:cxn modelId="{430F5277-EB43-461F-9AF8-59819D6187BE}" type="presParOf" srcId="{0A3C3488-0728-40B1-B242-A27E590C4796}" destId="{923D0991-2B8C-404D-B79A-B7E90044F444}" srcOrd="2" destOrd="0" presId="urn:microsoft.com/office/officeart/2005/8/layout/hProcess11"/>
    <dgm:cxn modelId="{544C0061-685E-49BC-A1ED-32C837E75A23}" type="presParOf" srcId="{B8C460F4-D1B7-452F-BC52-6707EE9E998A}" destId="{754D724B-FC75-4821-9CAF-B935ECB6FB42}" srcOrd="13" destOrd="0" presId="urn:microsoft.com/office/officeart/2005/8/layout/hProcess11"/>
    <dgm:cxn modelId="{196F320A-220D-4929-A683-B19C0E0D022B}" type="presParOf" srcId="{B8C460F4-D1B7-452F-BC52-6707EE9E998A}" destId="{49C4D362-1073-4A34-952E-4792CD42F3C2}" srcOrd="14" destOrd="0" presId="urn:microsoft.com/office/officeart/2005/8/layout/hProcess11"/>
    <dgm:cxn modelId="{D1BB954E-8A51-4B21-9087-E89495E7A065}" type="presParOf" srcId="{49C4D362-1073-4A34-952E-4792CD42F3C2}" destId="{5D59BF99-2B8B-44C5-BAA0-5E08B9D025D0}" srcOrd="0" destOrd="0" presId="urn:microsoft.com/office/officeart/2005/8/layout/hProcess11"/>
    <dgm:cxn modelId="{041DFA2F-9341-4DCB-AA06-36752C859EDF}" type="presParOf" srcId="{49C4D362-1073-4A34-952E-4792CD42F3C2}" destId="{C22DD10A-20F4-49B8-8128-CE6EADCF0D58}" srcOrd="1" destOrd="0" presId="urn:microsoft.com/office/officeart/2005/8/layout/hProcess11"/>
    <dgm:cxn modelId="{DEA00BA4-8863-4F37-A560-FBAD33D06C27}" type="presParOf" srcId="{49C4D362-1073-4A34-952E-4792CD42F3C2}" destId="{84A2F540-3FFB-4FF7-A7F4-0E717ED096C1}" srcOrd="2" destOrd="0" presId="urn:microsoft.com/office/officeart/2005/8/layout/hProcess11"/>
    <dgm:cxn modelId="{741EB201-AEB9-4D5F-A1FD-BD8933D61026}" type="presParOf" srcId="{B8C460F4-D1B7-452F-BC52-6707EE9E998A}" destId="{3724FDBD-12B1-4BDF-96F8-A3B2B739552C}" srcOrd="15" destOrd="0" presId="urn:microsoft.com/office/officeart/2005/8/layout/hProcess11"/>
    <dgm:cxn modelId="{5B98B00E-0748-4C41-B6E1-7F5C91EFCD35}" type="presParOf" srcId="{B8C460F4-D1B7-452F-BC52-6707EE9E998A}" destId="{583534AC-ABA5-48EB-BA3A-5F90A4DDD4E5}" srcOrd="16" destOrd="0" presId="urn:microsoft.com/office/officeart/2005/8/layout/hProcess11"/>
    <dgm:cxn modelId="{B195BC33-423E-4DEB-9433-0B6E208ACE06}" type="presParOf" srcId="{583534AC-ABA5-48EB-BA3A-5F90A4DDD4E5}" destId="{F7F9D267-43B7-4D60-AD2B-B5F98889F32C}" srcOrd="0" destOrd="0" presId="urn:microsoft.com/office/officeart/2005/8/layout/hProcess11"/>
    <dgm:cxn modelId="{DCF8F14B-98BD-46FE-806B-C18E1A578E30}" type="presParOf" srcId="{583534AC-ABA5-48EB-BA3A-5F90A4DDD4E5}" destId="{25C0E19F-3BD9-4396-B382-5901A1A74C0C}" srcOrd="1" destOrd="0" presId="urn:microsoft.com/office/officeart/2005/8/layout/hProcess11"/>
    <dgm:cxn modelId="{E260D3C7-03CE-489A-B6B6-B5C1E6C0AA5B}" type="presParOf" srcId="{583534AC-ABA5-48EB-BA3A-5F90A4DDD4E5}" destId="{989DDB4D-6C7F-4FA2-A754-CE60D2B7B5A6}" srcOrd="2" destOrd="0" presId="urn:microsoft.com/office/officeart/2005/8/layout/hProcess1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93C787-D104-4937-AD90-9A85FF6C0B87}">
      <dsp:nvSpPr>
        <dsp:cNvPr id="0" name=""/>
        <dsp:cNvSpPr/>
      </dsp:nvSpPr>
      <dsp:spPr>
        <a:xfrm>
          <a:off x="0" y="916378"/>
          <a:ext cx="6057900" cy="517377"/>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FDA5BDF-42C4-4BB1-AE64-5EDD30A88192}">
      <dsp:nvSpPr>
        <dsp:cNvPr id="0" name=""/>
        <dsp:cNvSpPr/>
      </dsp:nvSpPr>
      <dsp:spPr>
        <a:xfrm>
          <a:off x="594" y="0"/>
          <a:ext cx="321788"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endParaRPr lang="en-IN" sz="600" kern="1200"/>
        </a:p>
      </dsp:txBody>
      <dsp:txXfrm>
        <a:off x="594" y="0"/>
        <a:ext cx="321788" cy="940054"/>
      </dsp:txXfrm>
    </dsp:sp>
    <dsp:sp modelId="{F08C2EF0-AC78-44F2-9E8D-2864E61E8C14}">
      <dsp:nvSpPr>
        <dsp:cNvPr id="0" name=""/>
        <dsp:cNvSpPr/>
      </dsp:nvSpPr>
      <dsp:spPr>
        <a:xfrm>
          <a:off x="43981"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B742AEF-F73A-4CB3-8C46-58FD041271E1}">
      <dsp:nvSpPr>
        <dsp:cNvPr id="0" name=""/>
        <dsp:cNvSpPr/>
      </dsp:nvSpPr>
      <dsp:spPr>
        <a:xfrm>
          <a:off x="338472" y="1410081"/>
          <a:ext cx="702330"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1: INTRODUCTION</a:t>
          </a:r>
          <a:endParaRPr lang="en-IN" sz="600" kern="1200" dirty="0"/>
        </a:p>
      </dsp:txBody>
      <dsp:txXfrm>
        <a:off x="338472" y="1410081"/>
        <a:ext cx="702330" cy="940054"/>
      </dsp:txXfrm>
    </dsp:sp>
    <dsp:sp modelId="{EB5EC35B-D8F9-4C11-847D-351AE28CBD13}">
      <dsp:nvSpPr>
        <dsp:cNvPr id="0" name=""/>
        <dsp:cNvSpPr/>
      </dsp:nvSpPr>
      <dsp:spPr>
        <a:xfrm>
          <a:off x="572130"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D54C77D-D6C5-42CD-B145-FB84110EE711}">
      <dsp:nvSpPr>
        <dsp:cNvPr id="0" name=""/>
        <dsp:cNvSpPr/>
      </dsp:nvSpPr>
      <dsp:spPr>
        <a:xfrm>
          <a:off x="1056892" y="0"/>
          <a:ext cx="478982"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2: LITERATURE REVIEW</a:t>
          </a:r>
          <a:endParaRPr lang="en-IN" sz="600" kern="1200" dirty="0"/>
        </a:p>
      </dsp:txBody>
      <dsp:txXfrm>
        <a:off x="1056892" y="0"/>
        <a:ext cx="478982" cy="940054"/>
      </dsp:txXfrm>
    </dsp:sp>
    <dsp:sp modelId="{A11E0B45-A1BE-426E-8E43-1E8399DF8A13}">
      <dsp:nvSpPr>
        <dsp:cNvPr id="0" name=""/>
        <dsp:cNvSpPr/>
      </dsp:nvSpPr>
      <dsp:spPr>
        <a:xfrm>
          <a:off x="1164808" y="1046992"/>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09A089-E9EE-483D-88F3-ADA21FB0AB72}">
      <dsp:nvSpPr>
        <dsp:cNvPr id="0" name=""/>
        <dsp:cNvSpPr/>
      </dsp:nvSpPr>
      <dsp:spPr>
        <a:xfrm>
          <a:off x="1551964" y="1410081"/>
          <a:ext cx="611485"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3: RESEARCH AND DEVELOPMENT METHODOLOGY</a:t>
          </a:r>
          <a:endParaRPr lang="en-IN" sz="600" kern="1200" dirty="0"/>
        </a:p>
      </dsp:txBody>
      <dsp:txXfrm>
        <a:off x="1551964" y="1410081"/>
        <a:ext cx="611485" cy="940054"/>
      </dsp:txXfrm>
    </dsp:sp>
    <dsp:sp modelId="{0E27AAB5-7585-4B6F-9F2A-29C97FC4F440}">
      <dsp:nvSpPr>
        <dsp:cNvPr id="0" name=""/>
        <dsp:cNvSpPr/>
      </dsp:nvSpPr>
      <dsp:spPr>
        <a:xfrm>
          <a:off x="1821252" y="1046754"/>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27AEA66-4B7D-49A6-81F9-91E68B473363}">
      <dsp:nvSpPr>
        <dsp:cNvPr id="0" name=""/>
        <dsp:cNvSpPr/>
      </dsp:nvSpPr>
      <dsp:spPr>
        <a:xfrm>
          <a:off x="2265309" y="0"/>
          <a:ext cx="70082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4: DESIGN AND IMPLEMENTATION</a:t>
          </a:r>
          <a:endParaRPr lang="en-IN" sz="600" kern="1200" dirty="0"/>
        </a:p>
      </dsp:txBody>
      <dsp:txXfrm>
        <a:off x="2265309" y="0"/>
        <a:ext cx="700827" cy="940054"/>
      </dsp:txXfrm>
    </dsp:sp>
    <dsp:sp modelId="{1689CA10-C53A-49BF-9885-00E622B11365}">
      <dsp:nvSpPr>
        <dsp:cNvPr id="0" name=""/>
        <dsp:cNvSpPr/>
      </dsp:nvSpPr>
      <dsp:spPr>
        <a:xfrm>
          <a:off x="2469266"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7F46254-DFBF-48A9-B8F8-87A5265DCF7A}">
      <dsp:nvSpPr>
        <dsp:cNvPr id="0" name=""/>
        <dsp:cNvSpPr/>
      </dsp:nvSpPr>
      <dsp:spPr>
        <a:xfrm>
          <a:off x="2896456" y="1410081"/>
          <a:ext cx="627192"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5: DATA ANALYSIS</a:t>
          </a:r>
          <a:endParaRPr lang="en-IN" sz="600" kern="1200" dirty="0"/>
        </a:p>
      </dsp:txBody>
      <dsp:txXfrm>
        <a:off x="2896456" y="1410081"/>
        <a:ext cx="627192" cy="940054"/>
      </dsp:txXfrm>
    </dsp:sp>
    <dsp:sp modelId="{1FA8083C-538B-4B8C-9447-0C0B5E381114}">
      <dsp:nvSpPr>
        <dsp:cNvPr id="0" name=""/>
        <dsp:cNvSpPr/>
      </dsp:nvSpPr>
      <dsp:spPr>
        <a:xfrm>
          <a:off x="3092546"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1D5E25C-696A-4A85-8A61-EEE5C473A175}">
      <dsp:nvSpPr>
        <dsp:cNvPr id="0" name=""/>
        <dsp:cNvSpPr/>
      </dsp:nvSpPr>
      <dsp:spPr>
        <a:xfrm>
          <a:off x="3539738" y="0"/>
          <a:ext cx="69264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6: RESULTS AND DISCUSSION</a:t>
          </a:r>
          <a:endParaRPr lang="en-IN" sz="600" kern="1200" dirty="0"/>
        </a:p>
      </dsp:txBody>
      <dsp:txXfrm>
        <a:off x="3539738" y="0"/>
        <a:ext cx="692647" cy="940054"/>
      </dsp:txXfrm>
    </dsp:sp>
    <dsp:sp modelId="{F7391FCC-C47D-409D-999B-26CF92AF943E}">
      <dsp:nvSpPr>
        <dsp:cNvPr id="0" name=""/>
        <dsp:cNvSpPr/>
      </dsp:nvSpPr>
      <dsp:spPr>
        <a:xfrm>
          <a:off x="3768555"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D59BF99-2B8B-44C5-BAA0-5E08B9D025D0}">
      <dsp:nvSpPr>
        <dsp:cNvPr id="0" name=""/>
        <dsp:cNvSpPr/>
      </dsp:nvSpPr>
      <dsp:spPr>
        <a:xfrm>
          <a:off x="4248475" y="1410081"/>
          <a:ext cx="535003"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t" anchorCtr="0">
          <a:noAutofit/>
        </a:bodyPr>
        <a:lstStyle/>
        <a:p>
          <a:pPr lvl="0" algn="ctr" defTabSz="266700" rtl="0">
            <a:lnSpc>
              <a:spcPct val="90000"/>
            </a:lnSpc>
            <a:spcBef>
              <a:spcPct val="0"/>
            </a:spcBef>
            <a:spcAft>
              <a:spcPct val="35000"/>
            </a:spcAft>
          </a:pPr>
          <a:r>
            <a:rPr lang="en-US" sz="600" b="1" kern="1200" dirty="0"/>
            <a:t>CHAPTER 7: CONCLUSION AND RECOMMENDATIONS</a:t>
          </a:r>
          <a:endParaRPr lang="en-IN" sz="600" kern="1200" dirty="0"/>
        </a:p>
      </dsp:txBody>
      <dsp:txXfrm>
        <a:off x="4248475" y="1410081"/>
        <a:ext cx="535003" cy="940054"/>
      </dsp:txXfrm>
    </dsp:sp>
    <dsp:sp modelId="{C22DD10A-20F4-49B8-8128-CE6EADCF0D58}">
      <dsp:nvSpPr>
        <dsp:cNvPr id="0" name=""/>
        <dsp:cNvSpPr/>
      </dsp:nvSpPr>
      <dsp:spPr>
        <a:xfrm>
          <a:off x="4398470"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F9D267-43B7-4D60-AD2B-B5F98889F32C}">
      <dsp:nvSpPr>
        <dsp:cNvPr id="0" name=""/>
        <dsp:cNvSpPr/>
      </dsp:nvSpPr>
      <dsp:spPr>
        <a:xfrm>
          <a:off x="4799568" y="0"/>
          <a:ext cx="651947" cy="94005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2672" tIns="42672" rIns="42672" bIns="42672" numCol="1" spcCol="1270" anchor="b" anchorCtr="0">
          <a:noAutofit/>
        </a:bodyPr>
        <a:lstStyle/>
        <a:p>
          <a:pPr lvl="0" algn="ctr" defTabSz="266700" rtl="0">
            <a:lnSpc>
              <a:spcPct val="90000"/>
            </a:lnSpc>
            <a:spcBef>
              <a:spcPct val="0"/>
            </a:spcBef>
            <a:spcAft>
              <a:spcPct val="35000"/>
            </a:spcAft>
          </a:pPr>
          <a:r>
            <a:rPr lang="en-US" sz="600" b="1" kern="1200" dirty="0"/>
            <a:t>CHAPTER 8: REFLECTIONS</a:t>
          </a:r>
          <a:endParaRPr lang="en-IN" sz="600" kern="1200" dirty="0"/>
        </a:p>
      </dsp:txBody>
      <dsp:txXfrm>
        <a:off x="4799568" y="0"/>
        <a:ext cx="651947" cy="940054"/>
      </dsp:txXfrm>
    </dsp:sp>
    <dsp:sp modelId="{25C0E19F-3BD9-4396-B382-5901A1A74C0C}">
      <dsp:nvSpPr>
        <dsp:cNvPr id="0" name=""/>
        <dsp:cNvSpPr/>
      </dsp:nvSpPr>
      <dsp:spPr>
        <a:xfrm>
          <a:off x="5008035" y="1057560"/>
          <a:ext cx="235013" cy="23501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88</Pages>
  <Words>29466</Words>
  <Characters>167958</Characters>
  <Application>Microsoft Office Word</Application>
  <DocSecurity>0</DocSecurity>
  <Lines>1399</Lines>
  <Paragraphs>394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cp:revision>
  <dcterms:created xsi:type="dcterms:W3CDTF">2025-01-05T15:50:00Z</dcterms:created>
  <dcterms:modified xsi:type="dcterms:W3CDTF">2025-01-06T11:27:00Z</dcterms:modified>
</cp:coreProperties>
</file>