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C722F" w14:textId="432726DB" w:rsidR="00F85BD3" w:rsidRPr="00F85BD3" w:rsidRDefault="00F85BD3" w:rsidP="00F85BD3">
      <w:pPr>
        <w:spacing w:before="100" w:beforeAutospacing="1" w:after="100" w:afterAutospacing="1" w:line="240" w:lineRule="auto"/>
        <w:rPr>
          <w:rFonts w:ascii="Times New Roman" w:eastAsia="Times New Roman" w:hAnsi="Times New Roman" w:cs="Times New Roman"/>
          <w:b/>
          <w:bCs/>
          <w:i/>
          <w:iCs/>
          <w:kern w:val="0"/>
          <w:sz w:val="28"/>
          <w:szCs w:val="28"/>
          <w:u w:val="single"/>
          <w:lang w:eastAsia="en-PK"/>
          <w14:ligatures w14:val="none"/>
        </w:rPr>
      </w:pPr>
    </w:p>
    <w:p w14:paraId="3C46E9BD" w14:textId="77777777" w:rsidR="00F85BD3" w:rsidRPr="00F85BD3" w:rsidRDefault="00F85BD3" w:rsidP="00F85BD3">
      <w:pPr>
        <w:pStyle w:val="NoSpacing"/>
        <w:rPr>
          <w:rFonts w:ascii="Arial" w:hAnsi="Arial" w:cs="Arial"/>
          <w:b/>
          <w:bCs/>
          <w:i/>
          <w:iCs/>
          <w:sz w:val="28"/>
          <w:szCs w:val="28"/>
          <w:u w:val="single"/>
          <w:lang w:eastAsia="en-PK"/>
        </w:rPr>
      </w:pPr>
      <w:r w:rsidRPr="00F85BD3">
        <w:rPr>
          <w:rFonts w:ascii="Arial" w:hAnsi="Arial" w:cs="Arial"/>
          <w:b/>
          <w:bCs/>
          <w:i/>
          <w:iCs/>
          <w:sz w:val="28"/>
          <w:szCs w:val="28"/>
          <w:u w:val="single"/>
          <w:lang w:eastAsia="en-PK"/>
        </w:rPr>
        <w:t>Student Name: Fizza Rizwan</w:t>
      </w:r>
      <w:r w:rsidRPr="00F85BD3">
        <w:rPr>
          <w:rFonts w:ascii="Arial" w:hAnsi="Arial" w:cs="Arial"/>
          <w:b/>
          <w:bCs/>
          <w:i/>
          <w:iCs/>
          <w:sz w:val="28"/>
          <w:szCs w:val="28"/>
          <w:u w:val="single"/>
          <w:lang w:eastAsia="en-PK"/>
        </w:rPr>
        <w:br/>
        <w:t>Student Number: 2422238</w:t>
      </w:r>
      <w:r w:rsidRPr="00F85BD3">
        <w:rPr>
          <w:rFonts w:ascii="Arial" w:hAnsi="Arial" w:cs="Arial"/>
          <w:b/>
          <w:bCs/>
          <w:i/>
          <w:iCs/>
          <w:sz w:val="28"/>
          <w:szCs w:val="28"/>
          <w:u w:val="single"/>
          <w:lang w:eastAsia="en-PK"/>
        </w:rPr>
        <w:br/>
        <w:t>Module Code: BMHP5021</w:t>
      </w:r>
    </w:p>
    <w:p w14:paraId="0D3611B0" w14:textId="6DB218D9" w:rsidR="00B271C4" w:rsidRDefault="00F85BD3" w:rsidP="00F85BD3">
      <w:pPr>
        <w:pStyle w:val="NoSpacing"/>
        <w:rPr>
          <w:rFonts w:ascii="Arial" w:hAnsi="Arial" w:cs="Arial"/>
          <w:b/>
          <w:bCs/>
          <w:i/>
          <w:iCs/>
          <w:sz w:val="28"/>
          <w:szCs w:val="28"/>
          <w:u w:val="single"/>
          <w:lang w:eastAsia="en-PK"/>
        </w:rPr>
      </w:pPr>
      <w:r w:rsidRPr="00F85BD3">
        <w:rPr>
          <w:rFonts w:ascii="Arial" w:hAnsi="Arial" w:cs="Arial"/>
          <w:b/>
          <w:bCs/>
          <w:i/>
          <w:iCs/>
          <w:sz w:val="28"/>
          <w:szCs w:val="28"/>
          <w:u w:val="single"/>
          <w:lang w:eastAsia="en-PK"/>
        </w:rPr>
        <w:t>Lecturer: OLUFEMI OLURANTI</w:t>
      </w:r>
      <w:r w:rsidRPr="00F85BD3">
        <w:rPr>
          <w:rFonts w:ascii="Arial" w:hAnsi="Arial" w:cs="Arial"/>
          <w:b/>
          <w:bCs/>
          <w:i/>
          <w:iCs/>
          <w:sz w:val="28"/>
          <w:szCs w:val="28"/>
          <w:u w:val="single"/>
          <w:lang w:eastAsia="en-PK"/>
        </w:rPr>
        <w:br/>
        <w:t>Module Title: Protecting and Supporting Families in Health and Care</w:t>
      </w:r>
      <w:r w:rsidR="00B271C4">
        <w:rPr>
          <w:rFonts w:ascii="Arial" w:hAnsi="Arial" w:cs="Arial"/>
          <w:b/>
          <w:bCs/>
          <w:i/>
          <w:iCs/>
          <w:sz w:val="28"/>
          <w:szCs w:val="28"/>
          <w:u w:val="single"/>
          <w:lang w:eastAsia="en-PK"/>
        </w:rPr>
        <w:br w:type="page"/>
      </w:r>
    </w:p>
    <w:p w14:paraId="64702B20" w14:textId="77777777" w:rsidR="00B271C4" w:rsidRDefault="00B271C4" w:rsidP="00F85BD3">
      <w:pPr>
        <w:pStyle w:val="NoSpacing"/>
        <w:rPr>
          <w:rFonts w:ascii="Arial" w:hAnsi="Arial" w:cs="Arial"/>
          <w:b/>
          <w:bCs/>
          <w:i/>
          <w:iCs/>
          <w:sz w:val="28"/>
          <w:szCs w:val="28"/>
          <w:u w:val="single"/>
          <w:lang w:eastAsia="en-PK"/>
        </w:rPr>
      </w:pPr>
    </w:p>
    <w:p w14:paraId="75E37F72" w14:textId="77777777" w:rsidR="00221898" w:rsidRPr="00F85BD3" w:rsidRDefault="00221898" w:rsidP="00F85BD3">
      <w:pPr>
        <w:pStyle w:val="NoSpacing"/>
        <w:rPr>
          <w:b/>
          <w:bCs/>
          <w:i/>
          <w:iCs/>
          <w:sz w:val="28"/>
          <w:szCs w:val="28"/>
          <w:u w:val="single"/>
          <w:lang w:eastAsia="en-PK"/>
        </w:rPr>
      </w:pPr>
    </w:p>
    <w:p w14:paraId="3DABCFF5" w14:textId="65EF3786" w:rsidR="00F85BD3" w:rsidRPr="00B271C4" w:rsidRDefault="00F85BD3" w:rsidP="00F85BD3">
      <w:pPr>
        <w:rPr>
          <w:rFonts w:ascii="Arial" w:hAnsi="Arial" w:cs="Arial"/>
          <w:b/>
          <w:bCs/>
          <w:i/>
          <w:iCs/>
          <w:kern w:val="0"/>
          <w:sz w:val="28"/>
          <w:szCs w:val="28"/>
          <w:u w:val="single"/>
          <w:lang w:eastAsia="en-PK"/>
        </w:rPr>
      </w:pPr>
      <w:r w:rsidRPr="00B271C4">
        <w:rPr>
          <w:rFonts w:ascii="Arial" w:hAnsi="Arial" w:cs="Arial"/>
          <w:b/>
          <w:bCs/>
          <w:i/>
          <w:iCs/>
          <w:kern w:val="0"/>
          <w:sz w:val="28"/>
          <w:szCs w:val="28"/>
          <w:u w:val="single"/>
          <w:lang w:eastAsia="en-PK"/>
        </w:rPr>
        <w:t>Introduction:</w:t>
      </w:r>
    </w:p>
    <w:p w14:paraId="3E9128C0" w14:textId="77777777" w:rsidR="0078344E" w:rsidRPr="0078344E" w:rsidRDefault="0078344E" w:rsidP="0078344E">
      <w:pPr>
        <w:rPr>
          <w:rFonts w:ascii="Arial" w:hAnsi="Arial" w:cs="Arial"/>
          <w:kern w:val="0"/>
          <w:sz w:val="22"/>
          <w:szCs w:val="22"/>
          <w:lang w:eastAsia="en-PK"/>
        </w:rPr>
      </w:pPr>
      <w:r w:rsidRPr="0078344E">
        <w:rPr>
          <w:rFonts w:ascii="Arial" w:hAnsi="Arial" w:cs="Arial"/>
          <w:kern w:val="0"/>
          <w:sz w:val="22"/>
          <w:szCs w:val="22"/>
          <w:lang w:eastAsia="en-PK"/>
        </w:rPr>
        <w:t>Early Help means giving support to children, young people and families as soon as problems start, before they get worse. This support can help with housing, money, parenting, mental health, education, drug or alcohol problems, domestic abuse or a child's behaviour. Early Help is important because it can stop problems from getting worse, keep children safe and improve their wellbeing. It also helps families deal with problems early and may prevent them from needing more serious support from social care services. Different services work together to give children and families the help they need at the right time (Department for Levelling Up, Housing and Communities and Department for Education, 2022).</w:t>
      </w:r>
    </w:p>
    <w:p w14:paraId="1D927352" w14:textId="16C34E01" w:rsidR="00F85BD3" w:rsidRPr="00B271C4" w:rsidRDefault="00F85BD3" w:rsidP="00F85BD3">
      <w:pPr>
        <w:rPr>
          <w:rFonts w:ascii="Arial" w:hAnsi="Arial" w:cs="Arial"/>
          <w:b/>
          <w:bCs/>
          <w:i/>
          <w:iCs/>
          <w:kern w:val="0"/>
          <w:u w:val="single"/>
          <w:lang w:eastAsia="en-PK"/>
        </w:rPr>
      </w:pPr>
      <w:r w:rsidRPr="00B271C4">
        <w:rPr>
          <w:rFonts w:ascii="Arial" w:hAnsi="Arial" w:cs="Arial"/>
          <w:b/>
          <w:bCs/>
          <w:i/>
          <w:iCs/>
          <w:kern w:val="0"/>
          <w:u w:val="single"/>
          <w:lang w:eastAsia="en-PK"/>
        </w:rPr>
        <w:t>The Early Help System</w:t>
      </w:r>
      <w:r w:rsidR="00B271C4">
        <w:rPr>
          <w:rFonts w:ascii="Arial" w:hAnsi="Arial" w:cs="Arial"/>
          <w:b/>
          <w:bCs/>
          <w:i/>
          <w:iCs/>
          <w:kern w:val="0"/>
          <w:u w:val="single"/>
          <w:lang w:eastAsia="en-PK"/>
        </w:rPr>
        <w:t>:</w:t>
      </w:r>
    </w:p>
    <w:p w14:paraId="165ED07B" w14:textId="64E3993C"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Early Help involves identifying difficulties and providing appropriate support before problems escalate. The </w:t>
      </w:r>
      <w:r w:rsidRPr="00F85BD3">
        <w:rPr>
          <w:rFonts w:ascii="Arial" w:hAnsi="Arial" w:cs="Arial"/>
          <w:i/>
          <w:iCs/>
          <w:kern w:val="0"/>
          <w:sz w:val="22"/>
          <w:szCs w:val="22"/>
          <w:lang w:eastAsia="en-PK"/>
        </w:rPr>
        <w:t>Early Help System Guide</w:t>
      </w:r>
      <w:r w:rsidRPr="00F85BD3">
        <w:rPr>
          <w:rFonts w:ascii="Arial" w:hAnsi="Arial" w:cs="Arial"/>
          <w:kern w:val="0"/>
          <w:sz w:val="22"/>
          <w:szCs w:val="22"/>
          <w:lang w:eastAsia="en-PK"/>
        </w:rPr>
        <w:t xml:space="preserve"> defines the system broadly and emphasises improving family resilience and outcomes while reducing the likelihood of difficulties becoming worse. It also identifies important features of a mature Early Help system, including family voice, an effective workforce, community involvement, leadership and appropriate use of data (DLUHC and DfE, 2022). Importantly, the guide states that families should understand how to navigate local services and obtain help.</w:t>
      </w:r>
    </w:p>
    <w:p w14:paraId="4E70C14B" w14:textId="0A7A781B"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Early Help can include universal support, such as schools, health services and community organisations, as well as targeted assistance where families experience additional or multiple difficulties. Family Hubs can provide a useful point of access because different services and professionals can be connected through one system. The national Early Help guidance highlights Family Hubs as a possible "front door" through which families can access universal and Early Help services (DLUHC and DfE, 2022). </w:t>
      </w:r>
    </w:p>
    <w:p w14:paraId="56B44671" w14:textId="0C993B41" w:rsidR="00F85BD3" w:rsidRPr="00F85BD3" w:rsidRDefault="00F85BD3" w:rsidP="00F85BD3">
      <w:pPr>
        <w:rPr>
          <w:rFonts w:ascii="Arial" w:hAnsi="Arial" w:cs="Arial"/>
          <w:kern w:val="0"/>
          <w:sz w:val="22"/>
          <w:szCs w:val="22"/>
          <w:lang w:eastAsia="en-PK"/>
        </w:rPr>
      </w:pPr>
      <w:r w:rsidRPr="00F85BD3">
        <w:rPr>
          <w:rFonts w:ascii="Arial" w:hAnsi="Arial" w:cs="Arial"/>
          <w:i/>
          <w:iCs/>
          <w:kern w:val="0"/>
          <w:sz w:val="22"/>
          <w:szCs w:val="22"/>
          <w:lang w:eastAsia="en-PK"/>
        </w:rPr>
        <w:t>Working Together to Safeguard Children 2023</w:t>
      </w:r>
      <w:r w:rsidRPr="00F85BD3">
        <w:rPr>
          <w:rFonts w:ascii="Arial" w:hAnsi="Arial" w:cs="Arial"/>
          <w:kern w:val="0"/>
          <w:sz w:val="22"/>
          <w:szCs w:val="22"/>
          <w:lang w:eastAsia="en-PK"/>
        </w:rPr>
        <w:t xml:space="preserve"> also emphasised a shared responsibility for protecting children. Its revision strengthened expectations around Early Help, multi-agency practice, family engagement and the responsibilities of local safeguarding partners (Department for Education, 2023). The 2023 guidance particularly emphasised strong multi-agency partnership working throughout the system of help, support and protection and recognised the importance of building positive relationships with parents and carers</w:t>
      </w:r>
      <w:r>
        <w:rPr>
          <w:rFonts w:ascii="Arial" w:hAnsi="Arial" w:cs="Arial"/>
          <w:kern w:val="0"/>
          <w:sz w:val="22"/>
          <w:szCs w:val="22"/>
          <w:lang w:eastAsia="en-PK"/>
        </w:rPr>
        <w:t>.</w:t>
      </w:r>
    </w:p>
    <w:p w14:paraId="5CFF41FA"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Therefore, Early Help should not be understood simply as a council service that a family is "referred into". Effective Early Help requires agencies and families to work together and provide proportionate support that responds to the family's circumstances.</w:t>
      </w:r>
    </w:p>
    <w:p w14:paraId="4793075C" w14:textId="28162A58" w:rsidR="00F85BD3" w:rsidRPr="00B271C4" w:rsidRDefault="00F85BD3" w:rsidP="00F85BD3">
      <w:pPr>
        <w:rPr>
          <w:rFonts w:ascii="Arial" w:hAnsi="Arial" w:cs="Arial"/>
          <w:b/>
          <w:bCs/>
          <w:i/>
          <w:iCs/>
          <w:kern w:val="0"/>
          <w:u w:val="single"/>
          <w:lang w:eastAsia="en-PK"/>
        </w:rPr>
      </w:pPr>
      <w:r w:rsidRPr="00B271C4">
        <w:rPr>
          <w:rFonts w:ascii="Arial" w:hAnsi="Arial" w:cs="Arial"/>
          <w:b/>
          <w:bCs/>
          <w:i/>
          <w:iCs/>
          <w:kern w:val="0"/>
          <w:u w:val="single"/>
          <w:lang w:eastAsia="en-PK"/>
        </w:rPr>
        <w:t>Multi-agency Working</w:t>
      </w:r>
      <w:r w:rsidR="00B271C4">
        <w:rPr>
          <w:rFonts w:ascii="Arial" w:hAnsi="Arial" w:cs="Arial"/>
          <w:b/>
          <w:bCs/>
          <w:i/>
          <w:iCs/>
          <w:kern w:val="0"/>
          <w:u w:val="single"/>
          <w:lang w:eastAsia="en-PK"/>
        </w:rPr>
        <w:t>:</w:t>
      </w:r>
    </w:p>
    <w:p w14:paraId="371B1C52" w14:textId="77777777" w:rsidR="00766040" w:rsidRPr="00766040" w:rsidRDefault="00766040" w:rsidP="00766040">
      <w:pPr>
        <w:rPr>
          <w:rFonts w:ascii="Arial" w:hAnsi="Arial" w:cs="Arial"/>
          <w:kern w:val="0"/>
          <w:sz w:val="22"/>
          <w:szCs w:val="22"/>
          <w:lang w:eastAsia="en-PK"/>
        </w:rPr>
      </w:pPr>
      <w:r w:rsidRPr="00766040">
        <w:rPr>
          <w:rFonts w:ascii="Arial" w:hAnsi="Arial" w:cs="Arial"/>
          <w:kern w:val="0"/>
          <w:sz w:val="22"/>
          <w:szCs w:val="22"/>
          <w:lang w:eastAsia="en-PK"/>
        </w:rPr>
        <w:t xml:space="preserve">Multi-agency working means different organisations and professionals sharing responsibility and working together to meet the needs of children and families. These may include local councils, schools, GPs and other health services, police, social workers, housing services, mental health professionals, youth services and voluntary organisations. Each service has a different role, but they work together to make sure children and families receive the right support. </w:t>
      </w:r>
      <w:r w:rsidRPr="00766040">
        <w:rPr>
          <w:rFonts w:ascii="Arial" w:hAnsi="Arial" w:cs="Arial"/>
          <w:i/>
          <w:iCs/>
          <w:kern w:val="0"/>
          <w:sz w:val="22"/>
          <w:szCs w:val="22"/>
          <w:lang w:eastAsia="en-PK"/>
        </w:rPr>
        <w:t>Working Together to Safeguard Children 2023</w:t>
      </w:r>
      <w:r w:rsidRPr="00766040">
        <w:rPr>
          <w:rFonts w:ascii="Arial" w:hAnsi="Arial" w:cs="Arial"/>
          <w:kern w:val="0"/>
          <w:sz w:val="22"/>
          <w:szCs w:val="22"/>
          <w:lang w:eastAsia="en-PK"/>
        </w:rPr>
        <w:t xml:space="preserve"> explains the responsibilities of local councils, health services and the police in working together to protect children. It also </w:t>
      </w:r>
      <w:r w:rsidRPr="00766040">
        <w:rPr>
          <w:rFonts w:ascii="Arial" w:hAnsi="Arial" w:cs="Arial"/>
          <w:kern w:val="0"/>
          <w:sz w:val="22"/>
          <w:szCs w:val="22"/>
          <w:lang w:eastAsia="en-PK"/>
        </w:rPr>
        <w:lastRenderedPageBreak/>
        <w:t>highlights the importance of sharing information, making responsibilities clear and ensuring that each organisation is accountable for its actions (DfE, 2023).</w:t>
      </w:r>
    </w:p>
    <w:p w14:paraId="261A43F1" w14:textId="77777777" w:rsidR="00766040" w:rsidRPr="00766040" w:rsidRDefault="00766040" w:rsidP="00766040">
      <w:pPr>
        <w:rPr>
          <w:rFonts w:ascii="Arial" w:hAnsi="Arial" w:cs="Arial"/>
          <w:kern w:val="0"/>
          <w:sz w:val="22"/>
          <w:szCs w:val="22"/>
          <w:lang w:eastAsia="en-PK"/>
        </w:rPr>
      </w:pPr>
      <w:r w:rsidRPr="00766040">
        <w:rPr>
          <w:rFonts w:ascii="Arial" w:hAnsi="Arial" w:cs="Arial"/>
          <w:kern w:val="0"/>
          <w:sz w:val="22"/>
          <w:szCs w:val="22"/>
          <w:lang w:eastAsia="en-PK"/>
        </w:rPr>
        <w:t>Multi-agency working is especially important when a family faces several problems at the same time. For example, financial problems may lead to housing difficulties, stress for parents and poor school attendance for children. If professionals deal with only one problem, the other problems may continue. Working together helps professionals understand the family's situation more clearly, identify the main problems and provide suitable support. It can also prevent different services from repeating the same work and help families receive support more quickly.</w:t>
      </w:r>
    </w:p>
    <w:p w14:paraId="58AD3955" w14:textId="77777777" w:rsidR="00766040" w:rsidRPr="00766040" w:rsidRDefault="00766040" w:rsidP="00766040">
      <w:pPr>
        <w:rPr>
          <w:rFonts w:ascii="Arial" w:hAnsi="Arial" w:cs="Arial"/>
          <w:kern w:val="0"/>
          <w:sz w:val="22"/>
          <w:szCs w:val="22"/>
          <w:lang w:eastAsia="en-PK"/>
        </w:rPr>
      </w:pPr>
      <w:r w:rsidRPr="00766040">
        <w:rPr>
          <w:rFonts w:ascii="Arial" w:hAnsi="Arial" w:cs="Arial"/>
          <w:kern w:val="0"/>
          <w:sz w:val="22"/>
          <w:szCs w:val="22"/>
          <w:lang w:eastAsia="en-PK"/>
        </w:rPr>
        <w:t>Information sharing is an important part of multi-agency working. Professionals may need to share relevant information about a child's needs, family circumstances or safety concerns so that everyone involved understands the situation. They should follow data protection rules and consider consent when sharing information. However, if there is a concern about a child's safety, information may need to be shared without consent when it is necessary and lawful to protect the child. This helps professionals identify risks, respond to concerns and take action to safeguard children (DfE, 2023).</w:t>
      </w:r>
    </w:p>
    <w:p w14:paraId="087D6858" w14:textId="77777777" w:rsidR="00766040" w:rsidRPr="00766040" w:rsidRDefault="00766040" w:rsidP="00766040">
      <w:pPr>
        <w:rPr>
          <w:rFonts w:ascii="Arial" w:hAnsi="Arial" w:cs="Arial"/>
          <w:kern w:val="0"/>
          <w:sz w:val="22"/>
          <w:szCs w:val="22"/>
          <w:lang w:eastAsia="en-PK"/>
        </w:rPr>
      </w:pPr>
      <w:r w:rsidRPr="00766040">
        <w:rPr>
          <w:rFonts w:ascii="Arial" w:hAnsi="Arial" w:cs="Arial"/>
          <w:kern w:val="0"/>
          <w:sz w:val="22"/>
          <w:szCs w:val="22"/>
          <w:lang w:eastAsia="en-PK"/>
        </w:rPr>
        <w:t xml:space="preserve">The </w:t>
      </w:r>
      <w:r w:rsidRPr="00766040">
        <w:rPr>
          <w:rFonts w:ascii="Arial" w:hAnsi="Arial" w:cs="Arial"/>
          <w:i/>
          <w:iCs/>
          <w:kern w:val="0"/>
          <w:sz w:val="22"/>
          <w:szCs w:val="22"/>
          <w:lang w:eastAsia="en-PK"/>
        </w:rPr>
        <w:t>Early Help System Guide</w:t>
      </w:r>
      <w:r w:rsidRPr="00766040">
        <w:rPr>
          <w:rFonts w:ascii="Arial" w:hAnsi="Arial" w:cs="Arial"/>
          <w:kern w:val="0"/>
          <w:sz w:val="22"/>
          <w:szCs w:val="22"/>
          <w:lang w:eastAsia="en-PK"/>
        </w:rPr>
        <w:t xml:space="preserve"> also explains that services should work together to support the whole family, rather than dealing with each problem separately. This may happen through local support centres or hubs where different services work together. The guide also highlights that families should not have to explain their problems repeatedly to different professionals. Instead, services should communicate with each other and coordinate their support (DLUHC and DfE, 2022).</w:t>
      </w:r>
    </w:p>
    <w:p w14:paraId="4E18B21D" w14:textId="77777777" w:rsidR="00766040" w:rsidRPr="00766040" w:rsidRDefault="00766040" w:rsidP="00766040">
      <w:pPr>
        <w:rPr>
          <w:rFonts w:ascii="Arial" w:hAnsi="Arial" w:cs="Arial"/>
          <w:kern w:val="0"/>
          <w:sz w:val="22"/>
          <w:szCs w:val="22"/>
          <w:lang w:eastAsia="en-PK"/>
        </w:rPr>
      </w:pPr>
      <w:r w:rsidRPr="00766040">
        <w:rPr>
          <w:rFonts w:ascii="Arial" w:hAnsi="Arial" w:cs="Arial"/>
          <w:kern w:val="0"/>
          <w:sz w:val="22"/>
          <w:szCs w:val="22"/>
          <w:lang w:eastAsia="en-PK"/>
        </w:rPr>
        <w:t>Therefore, local council websites should clearly explain how different services work together, what support is available and how families can access it. They should provide clear information about referral processes, who families can contact, how professionals share information and how children's safety is protected. This helps parents and carers understand the support available and makes it easier for them to get the right help at the right time.</w:t>
      </w:r>
    </w:p>
    <w:p w14:paraId="7007E43C" w14:textId="0C2181FF" w:rsidR="00F85BD3" w:rsidRPr="00B271C4" w:rsidRDefault="00F85BD3" w:rsidP="00F85BD3">
      <w:pPr>
        <w:rPr>
          <w:rFonts w:ascii="Arial" w:hAnsi="Arial" w:cs="Arial"/>
          <w:b/>
          <w:bCs/>
          <w:i/>
          <w:iCs/>
          <w:kern w:val="0"/>
          <w:u w:val="single"/>
          <w:lang w:eastAsia="en-PK"/>
        </w:rPr>
      </w:pPr>
      <w:r w:rsidRPr="00B271C4">
        <w:rPr>
          <w:rFonts w:ascii="Arial" w:hAnsi="Arial" w:cs="Arial"/>
          <w:b/>
          <w:bCs/>
          <w:i/>
          <w:iCs/>
          <w:kern w:val="0"/>
          <w:u w:val="single"/>
          <w:lang w:eastAsia="en-PK"/>
        </w:rPr>
        <w:t>Evaluation of Leeds City Council:</w:t>
      </w:r>
    </w:p>
    <w:p w14:paraId="79CBBB5E" w14:textId="7C84D306"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Leeds City Council provides substantial Early Help and family information through its children and families webpages. One strength is its straightforward explanation of Early Help. Leeds explains that support should begin early in the development of a problem and describes Early Help as "everyone's business". It identifies universal provision, including GPs and schools, and more targeted services such as children's centres, youth services and Family Hubs. </w:t>
      </w:r>
    </w:p>
    <w:p w14:paraId="17E002CE" w14:textId="0EA080A6"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The website also explains different levels of assistance through its Thrive model, progressing from "getting advice" and "getting help" to "getting more help" and "getting risk support". This is useful because it demonstrates that family needs can change and that different levels of support are available. Rather than presenting Early Help as a single intervention, the information shows families how services fit together. </w:t>
      </w:r>
    </w:p>
    <w:p w14:paraId="07D863D8" w14:textId="42538591"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Leeds also demonstrates strong multi-agency working. Its Family Hubs include different practitioners and aim to provide a more joined-up system. In 2025, Leeds introduced seven Family Hubs intended to bring services together and provide a single point of contact for families. The Common Assessment Framework information further explains the Team </w:t>
      </w:r>
      <w:r w:rsidRPr="00F85BD3">
        <w:rPr>
          <w:rFonts w:ascii="Arial" w:hAnsi="Arial" w:cs="Arial"/>
          <w:kern w:val="0"/>
          <w:sz w:val="22"/>
          <w:szCs w:val="22"/>
          <w:lang w:eastAsia="en-PK"/>
        </w:rPr>
        <w:lastRenderedPageBreak/>
        <w:t xml:space="preserve">Around the Child/Family approach, the use of a Lead Professional and joint plans involving families and relevant agencies. </w:t>
      </w:r>
    </w:p>
    <w:p w14:paraId="137B0221" w14:textId="1937D555"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Accessibility is another significant strength. The Family Information Service organises support around recognisable family circumstances and age groups, including pregnancy and new parents, children aged 0–5, primary-school children, young people, SEND and services for families. It also provides telephone and email contact information and signposts users to translation and British Sign Language support. </w:t>
      </w:r>
    </w:p>
    <w:p w14:paraId="710D695A" w14:textId="0DFFE690"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Significantly, Leeds redesigned its online Early Help and Family Information content after user research found that families and professionals had experienced fragmented, outdated and difficult-to-find information. The redesign brought information into a more structured area and improved mobile navigation and content organisation. </w:t>
      </w:r>
    </w:p>
    <w:p w14:paraId="2A8F98D5" w14:textId="17671341"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Nevertheless, a weakness is that the amount of information can itself become confusing. Users may move between Early Help pages, Family Information Service pages, Family Hubs, Best Start Family Hubs and "</w:t>
      </w:r>
      <w:r w:rsidR="0094105B" w:rsidRPr="00F85BD3">
        <w:rPr>
          <w:rFonts w:ascii="Arial" w:hAnsi="Arial" w:cs="Arial"/>
          <w:kern w:val="0"/>
          <w:sz w:val="22"/>
          <w:szCs w:val="22"/>
          <w:lang w:eastAsia="en-PK"/>
        </w:rPr>
        <w:t>One-Minute</w:t>
      </w:r>
      <w:r w:rsidRPr="00F85BD3">
        <w:rPr>
          <w:rFonts w:ascii="Arial" w:hAnsi="Arial" w:cs="Arial"/>
          <w:kern w:val="0"/>
          <w:sz w:val="22"/>
          <w:szCs w:val="22"/>
          <w:lang w:eastAsia="en-PK"/>
        </w:rPr>
        <w:t xml:space="preserve"> Guides". A parent unfamiliar with professional terminology could be uncertain about which route is most appropriate. Therefore, a single highly visible "I need help for my family" pathway could make an already strong website easier to navigate.</w:t>
      </w:r>
    </w:p>
    <w:p w14:paraId="61E6F606" w14:textId="2D3CDD22" w:rsidR="00F85BD3" w:rsidRPr="00B271C4" w:rsidRDefault="00F85BD3" w:rsidP="00F85BD3">
      <w:pPr>
        <w:rPr>
          <w:rFonts w:ascii="Arial" w:hAnsi="Arial" w:cs="Arial"/>
          <w:b/>
          <w:bCs/>
          <w:i/>
          <w:iCs/>
          <w:kern w:val="0"/>
          <w:u w:val="single"/>
          <w:lang w:eastAsia="en-PK"/>
        </w:rPr>
      </w:pPr>
      <w:r w:rsidRPr="00B271C4">
        <w:rPr>
          <w:rFonts w:ascii="Arial" w:hAnsi="Arial" w:cs="Arial"/>
          <w:b/>
          <w:bCs/>
          <w:i/>
          <w:iCs/>
          <w:kern w:val="0"/>
          <w:u w:val="single"/>
          <w:lang w:eastAsia="en-PK"/>
        </w:rPr>
        <w:t>Evaluation of Norfolk County Council:</w:t>
      </w:r>
    </w:p>
    <w:p w14:paraId="74792B6E" w14:textId="12FC2B62"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Norfolk's approach also reflects important Early Help principles. Its Prevention and Early Help Strategy explains Early Help as providing support when problems first emerge and describes the importance of working with families' strengths to prevent difficulties becoming more serious. </w:t>
      </w:r>
    </w:p>
    <w:p w14:paraId="67840056" w14:textId="6F1913C2"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Norfolk has developed a Family Hubs model that aims to join existing services instead of simply creating another separate service. The model includes children's services, health, libraries and voluntary and community organisations and provides support from pregnancy to age 19, or 25 for young people with SEND. Support can be delivered in community locations that families already use, including libraries, community venues and other local settings. This is a strength because families who may be reluctant to approach formal social care services can receive support in more familiar environments.</w:t>
      </w:r>
    </w:p>
    <w:p w14:paraId="4E0DDA4D" w14:textId="78854603"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Multi-agency practice is </w:t>
      </w:r>
      <w:r w:rsidR="0009073E" w:rsidRPr="00F85BD3">
        <w:rPr>
          <w:rFonts w:ascii="Arial" w:hAnsi="Arial" w:cs="Arial"/>
          <w:kern w:val="0"/>
          <w:sz w:val="22"/>
          <w:szCs w:val="22"/>
          <w:lang w:eastAsia="en-PK"/>
        </w:rPr>
        <w:t>clear</w:t>
      </w:r>
      <w:r w:rsidRPr="00F85BD3">
        <w:rPr>
          <w:rFonts w:ascii="Arial" w:hAnsi="Arial" w:cs="Arial"/>
          <w:kern w:val="0"/>
          <w:sz w:val="22"/>
          <w:szCs w:val="22"/>
          <w:lang w:eastAsia="en-PK"/>
        </w:rPr>
        <w:t xml:space="preserve"> within Norfolk's underlying model. Its information describes organisations working together so families can access coordinated support, while its Early Help approach recognises the value of an Early Help Assessment and a Lead Professional where several agencies are involved. </w:t>
      </w:r>
    </w:p>
    <w:p w14:paraId="047CADDE"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However, online signposting is less straightforward than Leeds or Tower Hamlets. Relevant information can be spread across the main council site, strategy documents, Norfolk Schools pages and the external Just One Norfolk service. Although each resource can contain useful information, families may have to move between several locations. This creates a possible barrier for people with limited digital confidence or those already experiencing stress.</w:t>
      </w:r>
    </w:p>
    <w:p w14:paraId="3E26D4B9"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Some available information also appears primarily designed for professionals rather than families. For example, strategy documents provide detailed explanations of prevention and service models but may be less useful to a parent whose immediate question is simply "Who </w:t>
      </w:r>
      <w:r w:rsidRPr="00F85BD3">
        <w:rPr>
          <w:rFonts w:ascii="Arial" w:hAnsi="Arial" w:cs="Arial"/>
          <w:kern w:val="0"/>
          <w:sz w:val="22"/>
          <w:szCs w:val="22"/>
          <w:lang w:eastAsia="en-PK"/>
        </w:rPr>
        <w:lastRenderedPageBreak/>
        <w:t>can help me today?" Therefore, Norfolk's main weakness is not necessarily the range of support available but the way that information can appear fragmented online.</w:t>
      </w:r>
    </w:p>
    <w:p w14:paraId="72BB8416" w14:textId="77777777" w:rsidR="00F85BD3" w:rsidRPr="00F85BD3" w:rsidRDefault="00F85BD3" w:rsidP="00F85BD3">
      <w:pPr>
        <w:rPr>
          <w:rFonts w:ascii="Arial" w:hAnsi="Arial" w:cs="Arial"/>
          <w:b/>
          <w:bCs/>
          <w:i/>
          <w:iCs/>
          <w:kern w:val="0"/>
          <w:sz w:val="22"/>
          <w:szCs w:val="22"/>
          <w:u w:val="single"/>
          <w:lang w:eastAsia="en-PK"/>
        </w:rPr>
      </w:pPr>
      <w:r w:rsidRPr="00F85BD3">
        <w:rPr>
          <w:rFonts w:ascii="Arial" w:hAnsi="Arial" w:cs="Arial"/>
          <w:b/>
          <w:bCs/>
          <w:i/>
          <w:iCs/>
          <w:kern w:val="0"/>
          <w:sz w:val="22"/>
          <w:szCs w:val="22"/>
          <w:u w:val="single"/>
          <w:lang w:eastAsia="en-PK"/>
        </w:rPr>
        <w:t>Evaluation of Tower Hamlets Council</w:t>
      </w:r>
    </w:p>
    <w:p w14:paraId="1EC739C1" w14:textId="20D590ED"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Tower Hamlets provides a particularly clear explanation of Early Help. The website immediately describes it as support for children, young people and families at the earliest stage of difficulties and explains that its purpose is to prevent problems escalating. It specifies that support is available from pregnancy to age 19, extending to 25 for people with SEND. </w:t>
      </w:r>
    </w:p>
    <w:p w14:paraId="5BFF5B08" w14:textId="2FE174B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A major strength is that the website gives examples of circumstances in which families might seek assistance, including family breakdown, housing problems, emotional wellbeing, financial problems, parenting difficulties, children's behaviour and substance misuse.  This use of everyday situations is valuable because parents may not know whether their difficulties technically qualify as "Early Help".</w:t>
      </w:r>
    </w:p>
    <w:p w14:paraId="6E542B67" w14:textId="77474B99"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The website also provides clear instructions about accessing support. Families can approach professionals they already know, such as school staff, health workers or Children's and Family Centre staff, or contact the Multi-Agency Support Team directly. Telephone contact details, a request-for-support route and separate instructions concerning immediate safeguarding danger are provided. </w:t>
      </w:r>
    </w:p>
    <w:p w14:paraId="2E120508" w14:textId="7DC24F1B"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Multi-agency working is especially visible. The Multi-Agency Support Team brings together professionals from services including social care, Early Help, health, housing, education and police. The Early Help Assessment is also explained in family-friendly terms, including what is going well, what the concerns are and what needs to happen next. Tower Hamlets also explicitly states that the assessment is voluntary and can reduce the need for families to repeat information to different professionals. This closely reflects the family-centred expectations of the </w:t>
      </w:r>
      <w:r w:rsidRPr="00F85BD3">
        <w:rPr>
          <w:rFonts w:ascii="Arial" w:hAnsi="Arial" w:cs="Arial"/>
          <w:i/>
          <w:iCs/>
          <w:kern w:val="0"/>
          <w:sz w:val="22"/>
          <w:szCs w:val="22"/>
          <w:lang w:eastAsia="en-PK"/>
        </w:rPr>
        <w:t>Early Help System Guide</w:t>
      </w:r>
      <w:r w:rsidRPr="00F85BD3">
        <w:rPr>
          <w:rFonts w:ascii="Arial" w:hAnsi="Arial" w:cs="Arial"/>
          <w:kern w:val="0"/>
          <w:sz w:val="22"/>
          <w:szCs w:val="22"/>
          <w:lang w:eastAsia="en-PK"/>
        </w:rPr>
        <w:t>.</w:t>
      </w:r>
    </w:p>
    <w:p w14:paraId="0457CC11"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One weakness is that the use of acronyms such as MAST, MASH and EHA may initially be confusing for families. Although these terms are generally explained, simpler language and fewer professional abbreviations could make the information even more accessible.</w:t>
      </w:r>
    </w:p>
    <w:p w14:paraId="373C5895" w14:textId="03C89AAD" w:rsidR="00F85BD3" w:rsidRPr="00F85BD3" w:rsidRDefault="00F85BD3" w:rsidP="00F85BD3">
      <w:pPr>
        <w:rPr>
          <w:rFonts w:ascii="Arial" w:hAnsi="Arial" w:cs="Arial"/>
          <w:b/>
          <w:bCs/>
          <w:i/>
          <w:iCs/>
          <w:kern w:val="0"/>
          <w:sz w:val="22"/>
          <w:szCs w:val="22"/>
          <w:u w:val="single"/>
          <w:lang w:eastAsia="en-PK"/>
        </w:rPr>
      </w:pPr>
      <w:r w:rsidRPr="00F85BD3">
        <w:rPr>
          <w:rFonts w:ascii="Arial" w:hAnsi="Arial" w:cs="Arial"/>
          <w:b/>
          <w:bCs/>
          <w:i/>
          <w:iCs/>
          <w:kern w:val="0"/>
          <w:sz w:val="22"/>
          <w:szCs w:val="22"/>
          <w:u w:val="single"/>
          <w:lang w:eastAsia="en-PK"/>
        </w:rPr>
        <w:t>Comparative Analysis</w:t>
      </w:r>
      <w:r>
        <w:rPr>
          <w:rFonts w:ascii="Arial" w:hAnsi="Arial" w:cs="Arial"/>
          <w:b/>
          <w:bCs/>
          <w:i/>
          <w:iCs/>
          <w:kern w:val="0"/>
          <w:sz w:val="22"/>
          <w:szCs w:val="22"/>
          <w:u w:val="single"/>
          <w:lang w:eastAsia="en-PK"/>
        </w:rPr>
        <w:t>:</w:t>
      </w:r>
    </w:p>
    <w:p w14:paraId="211F0CA5"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All three authorities demonstrate an understanding that Early Help should provide timely, coordinated assistance rather than waiting until family difficulties become crises. They also demonstrate multi-agency working and recognise Family Hubs or similar arrangements as important mechanisms for joining services together.</w:t>
      </w:r>
    </w:p>
    <w:p w14:paraId="3F34D87A"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However, their communication approaches differ. Leeds provides a large amount of well-organised information and has made clear efforts to improve the digital experience through user research. Its Family Information Service is particularly strong because it organises information according to family needs and age groups and provides accessibility options. However, the number of overlapping webpages and service names may create some confusion.</w:t>
      </w:r>
    </w:p>
    <w:p w14:paraId="6961A58C"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Norfolk demonstrates strong community-based and partnership principles, and its Family Hubs approach is designed to take support into places that families already use. Nevertheless, its digital information appears more dispersed. Moving between council </w:t>
      </w:r>
      <w:r w:rsidRPr="00F85BD3">
        <w:rPr>
          <w:rFonts w:ascii="Arial" w:hAnsi="Arial" w:cs="Arial"/>
          <w:kern w:val="0"/>
          <w:sz w:val="22"/>
          <w:szCs w:val="22"/>
          <w:lang w:eastAsia="en-PK"/>
        </w:rPr>
        <w:lastRenderedPageBreak/>
        <w:t>pages, strategy documents, school information and other platforms may make finding a clear route to assistance more difficult.</w:t>
      </w:r>
    </w:p>
    <w:p w14:paraId="6218D4E8" w14:textId="02F01702"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Tower Hamlets, by comparison, most directly answers the questions that a family in difficulty is likely to </w:t>
      </w:r>
      <w:r w:rsidR="0094105B" w:rsidRPr="00F85BD3">
        <w:rPr>
          <w:rFonts w:ascii="Arial" w:hAnsi="Arial" w:cs="Arial"/>
          <w:kern w:val="0"/>
          <w:sz w:val="22"/>
          <w:szCs w:val="22"/>
          <w:lang w:eastAsia="en-PK"/>
        </w:rPr>
        <w:t>have</w:t>
      </w:r>
      <w:r w:rsidRPr="00F85BD3">
        <w:rPr>
          <w:rFonts w:ascii="Arial" w:hAnsi="Arial" w:cs="Arial"/>
          <w:kern w:val="0"/>
          <w:sz w:val="22"/>
          <w:szCs w:val="22"/>
          <w:lang w:eastAsia="en-PK"/>
        </w:rPr>
        <w:t xml:space="preserve"> what Early Help is, who can receive it, what problems it can help with, who to contact and what happens after making contact. Its Early Help Assessment page also explains family participation and consent clearly. For this reason, Tower Hamlets appears to provide the most effective and accessible overall online Early Help signposting of the three authorities examined.</w:t>
      </w:r>
    </w:p>
    <w:p w14:paraId="6DACBB72" w14:textId="41E29DA3" w:rsidR="00F85BD3" w:rsidRPr="00F85BD3" w:rsidRDefault="00F85BD3" w:rsidP="00F85BD3">
      <w:pPr>
        <w:rPr>
          <w:rFonts w:ascii="Arial" w:hAnsi="Arial" w:cs="Arial"/>
          <w:b/>
          <w:bCs/>
          <w:i/>
          <w:iCs/>
          <w:kern w:val="0"/>
          <w:sz w:val="22"/>
          <w:szCs w:val="22"/>
          <w:u w:val="single"/>
          <w:lang w:eastAsia="en-PK"/>
        </w:rPr>
      </w:pPr>
      <w:r w:rsidRPr="00F85BD3">
        <w:rPr>
          <w:rFonts w:ascii="Arial" w:hAnsi="Arial" w:cs="Arial"/>
          <w:b/>
          <w:bCs/>
          <w:i/>
          <w:iCs/>
          <w:kern w:val="0"/>
          <w:sz w:val="22"/>
          <w:szCs w:val="22"/>
          <w:u w:val="single"/>
          <w:lang w:eastAsia="en-PK"/>
        </w:rPr>
        <w:t>Conclusion and Recommendations</w:t>
      </w:r>
      <w:r>
        <w:rPr>
          <w:rFonts w:ascii="Arial" w:hAnsi="Arial" w:cs="Arial"/>
          <w:b/>
          <w:bCs/>
          <w:i/>
          <w:iCs/>
          <w:kern w:val="0"/>
          <w:sz w:val="22"/>
          <w:szCs w:val="22"/>
          <w:u w:val="single"/>
          <w:lang w:eastAsia="en-PK"/>
        </w:rPr>
        <w:t>:</w:t>
      </w:r>
    </w:p>
    <w:p w14:paraId="14965608" w14:textId="77777777" w:rsidR="00463C4F" w:rsidRPr="00463C4F" w:rsidRDefault="00463C4F" w:rsidP="00463C4F">
      <w:pPr>
        <w:rPr>
          <w:rFonts w:ascii="Arial" w:hAnsi="Arial" w:cs="Arial"/>
          <w:kern w:val="0"/>
          <w:sz w:val="22"/>
          <w:szCs w:val="22"/>
          <w:lang w:val="en-PK" w:eastAsia="en-PK"/>
        </w:rPr>
      </w:pPr>
      <w:r w:rsidRPr="00463C4F">
        <w:rPr>
          <w:rFonts w:ascii="Arial" w:hAnsi="Arial" w:cs="Arial"/>
          <w:b/>
          <w:bCs/>
          <w:kern w:val="0"/>
          <w:sz w:val="22"/>
          <w:szCs w:val="22"/>
          <w:lang w:val="en-PK" w:eastAsia="en-PK"/>
        </w:rPr>
        <w:t>Conclusion and Recommendations:</w:t>
      </w:r>
    </w:p>
    <w:p w14:paraId="666F3769" w14:textId="77777777" w:rsidR="00463C4F" w:rsidRPr="00463C4F" w:rsidRDefault="00463C4F" w:rsidP="00463C4F">
      <w:pPr>
        <w:rPr>
          <w:rFonts w:ascii="Arial" w:hAnsi="Arial" w:cs="Arial"/>
          <w:kern w:val="0"/>
          <w:sz w:val="22"/>
          <w:szCs w:val="22"/>
          <w:lang w:val="en-PK" w:eastAsia="en-PK"/>
        </w:rPr>
      </w:pPr>
      <w:r w:rsidRPr="00463C4F">
        <w:rPr>
          <w:rFonts w:ascii="Arial" w:hAnsi="Arial" w:cs="Arial"/>
          <w:kern w:val="0"/>
          <w:sz w:val="22"/>
          <w:szCs w:val="22"/>
          <w:lang w:val="en-PK" w:eastAsia="en-PK"/>
        </w:rPr>
        <w:t xml:space="preserve">This analysis shows that good online Early Help information needs more than a list of available services. Families need clear explanations, easy ways to make contact, practical examples and information about what happens after they ask for help. These points agree with the </w:t>
      </w:r>
      <w:r w:rsidRPr="00463C4F">
        <w:rPr>
          <w:rFonts w:ascii="Arial" w:hAnsi="Arial" w:cs="Arial"/>
          <w:i/>
          <w:iCs/>
          <w:kern w:val="0"/>
          <w:sz w:val="22"/>
          <w:szCs w:val="22"/>
          <w:lang w:val="en-PK" w:eastAsia="en-PK"/>
        </w:rPr>
        <w:t>Early Help System Guide</w:t>
      </w:r>
      <w:r w:rsidRPr="00463C4F">
        <w:rPr>
          <w:rFonts w:ascii="Arial" w:hAnsi="Arial" w:cs="Arial"/>
          <w:kern w:val="0"/>
          <w:sz w:val="22"/>
          <w:szCs w:val="22"/>
          <w:lang w:val="en-PK" w:eastAsia="en-PK"/>
        </w:rPr>
        <w:t xml:space="preserve">, which explains that families should understand how to access services, and </w:t>
      </w:r>
      <w:r w:rsidRPr="00463C4F">
        <w:rPr>
          <w:rFonts w:ascii="Arial" w:hAnsi="Arial" w:cs="Arial"/>
          <w:i/>
          <w:iCs/>
          <w:kern w:val="0"/>
          <w:sz w:val="22"/>
          <w:szCs w:val="22"/>
          <w:lang w:val="en-PK" w:eastAsia="en-PK"/>
        </w:rPr>
        <w:t>Working Together to Safeguard Children 2023</w:t>
      </w:r>
      <w:r w:rsidRPr="00463C4F">
        <w:rPr>
          <w:rFonts w:ascii="Arial" w:hAnsi="Arial" w:cs="Arial"/>
          <w:kern w:val="0"/>
          <w:sz w:val="22"/>
          <w:szCs w:val="22"/>
          <w:lang w:val="en-PK" w:eastAsia="en-PK"/>
        </w:rPr>
        <w:t>, which highlights the importance of services working together and putting families' needs first.</w:t>
      </w:r>
    </w:p>
    <w:p w14:paraId="53ADB46C" w14:textId="77777777" w:rsidR="00463C4F" w:rsidRPr="00463C4F" w:rsidRDefault="00463C4F" w:rsidP="00463C4F">
      <w:pPr>
        <w:rPr>
          <w:rFonts w:ascii="Arial" w:hAnsi="Arial" w:cs="Arial"/>
          <w:kern w:val="0"/>
          <w:sz w:val="22"/>
          <w:szCs w:val="22"/>
          <w:lang w:val="en-PK" w:eastAsia="en-PK"/>
        </w:rPr>
      </w:pPr>
      <w:r w:rsidRPr="00463C4F">
        <w:rPr>
          <w:rFonts w:ascii="Arial" w:hAnsi="Arial" w:cs="Arial"/>
          <w:kern w:val="0"/>
          <w:sz w:val="22"/>
          <w:szCs w:val="22"/>
          <w:lang w:val="en-PK" w:eastAsia="en-PK"/>
        </w:rPr>
        <w:t>Of the three councils reviewed, Tower Hamlets provides the clearest overall information about how to get support, especially because it uses understandable explanations and practical ways to access help. Leeds also performs well, particularly after improving its website to make it easier for users. Norfolk has a strong Early Help system but could make its online information easier to find and better connected.</w:t>
      </w:r>
    </w:p>
    <w:p w14:paraId="49EF880C" w14:textId="77777777" w:rsidR="00463C4F" w:rsidRPr="00463C4F" w:rsidRDefault="00463C4F" w:rsidP="00463C4F">
      <w:pPr>
        <w:rPr>
          <w:rFonts w:ascii="Arial" w:hAnsi="Arial" w:cs="Arial"/>
          <w:kern w:val="0"/>
          <w:sz w:val="22"/>
          <w:szCs w:val="22"/>
          <w:lang w:val="en-PK" w:eastAsia="en-PK"/>
        </w:rPr>
      </w:pPr>
      <w:r w:rsidRPr="00463C4F">
        <w:rPr>
          <w:rFonts w:ascii="Arial" w:hAnsi="Arial" w:cs="Arial"/>
          <w:kern w:val="0"/>
          <w:sz w:val="22"/>
          <w:szCs w:val="22"/>
          <w:lang w:val="en-PK" w:eastAsia="en-PK"/>
        </w:rPr>
        <w:t>It is recommended that all councils regularly ask parents and young people to test their Early Help webpages. They should use simple words, avoid professional terms and abbreviations, provide a clear "Get help for my family" link on the main website, explain the difference between Early Help and emergency safeguarding services, and make translation and accessibility options easy to find. Norfolk should bring family support information together in one online place, while Leeds could make the links between its Early Help, Family Hub and Family Information Service pages clearer. Tower Hamlets could improve accessibility further by using fewer abbreviations. These changes would help families find the right support at the right time, which is essential for an effective Early Help system.</w:t>
      </w:r>
    </w:p>
    <w:p w14:paraId="1B3B7DBB" w14:textId="2DC6584C" w:rsidR="00F85BD3" w:rsidRPr="00F85BD3" w:rsidRDefault="00F85BD3" w:rsidP="00F85BD3">
      <w:pPr>
        <w:rPr>
          <w:rFonts w:ascii="Arial" w:hAnsi="Arial" w:cs="Arial"/>
          <w:b/>
          <w:bCs/>
          <w:i/>
          <w:iCs/>
          <w:sz w:val="22"/>
          <w:szCs w:val="22"/>
          <w:u w:val="single"/>
          <w:lang w:eastAsia="en-PK"/>
        </w:rPr>
      </w:pPr>
      <w:r w:rsidRPr="00F85BD3">
        <w:rPr>
          <w:rFonts w:ascii="Arial" w:hAnsi="Arial" w:cs="Arial"/>
          <w:b/>
          <w:bCs/>
          <w:i/>
          <w:iCs/>
          <w:sz w:val="22"/>
          <w:szCs w:val="22"/>
          <w:u w:val="single"/>
          <w:lang w:eastAsia="en-PK"/>
        </w:rPr>
        <w:t>Reference List</w:t>
      </w:r>
      <w:r>
        <w:rPr>
          <w:rFonts w:ascii="Arial" w:hAnsi="Arial" w:cs="Arial"/>
          <w:b/>
          <w:bCs/>
          <w:i/>
          <w:iCs/>
          <w:sz w:val="22"/>
          <w:szCs w:val="22"/>
          <w:u w:val="single"/>
          <w:lang w:eastAsia="en-PK"/>
        </w:rPr>
        <w:t>:</w:t>
      </w:r>
    </w:p>
    <w:p w14:paraId="54532614"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Department for Education (DfE) (2023) </w:t>
      </w:r>
      <w:r w:rsidRPr="00F85BD3">
        <w:rPr>
          <w:rFonts w:ascii="Arial" w:hAnsi="Arial" w:cs="Arial"/>
          <w:i/>
          <w:iCs/>
          <w:kern w:val="0"/>
          <w:sz w:val="22"/>
          <w:szCs w:val="22"/>
          <w:lang w:eastAsia="en-PK"/>
        </w:rPr>
        <w:t>Working together to safeguard children 2023: A guide to multi-agency working to help, protect and promote the welfare of children</w:t>
      </w:r>
      <w:r w:rsidRPr="00F85BD3">
        <w:rPr>
          <w:rFonts w:ascii="Arial" w:hAnsi="Arial" w:cs="Arial"/>
          <w:kern w:val="0"/>
          <w:sz w:val="22"/>
          <w:szCs w:val="22"/>
          <w:lang w:eastAsia="en-PK"/>
        </w:rPr>
        <w:t xml:space="preserve">. London: Department for Education. </w:t>
      </w:r>
      <w:hyperlink r:id="rId6" w:history="1">
        <w:r w:rsidRPr="00F85BD3">
          <w:rPr>
            <w:rFonts w:ascii="Arial" w:hAnsi="Arial" w:cs="Arial"/>
            <w:color w:val="0000FF"/>
            <w:kern w:val="0"/>
            <w:sz w:val="22"/>
            <w:szCs w:val="22"/>
            <w:u w:val="single"/>
            <w:lang w:eastAsia="en-PK"/>
          </w:rPr>
          <w:t>GOV.UK – Working Together to Safeguard Children</w:t>
        </w:r>
      </w:hyperlink>
    </w:p>
    <w:p w14:paraId="14E8C17B"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Department for Levelling Up, Housing and Communities and Department for Education (DLUHC and DfE) (2022) </w:t>
      </w:r>
      <w:r w:rsidRPr="00F85BD3">
        <w:rPr>
          <w:rFonts w:ascii="Arial" w:hAnsi="Arial" w:cs="Arial"/>
          <w:i/>
          <w:iCs/>
          <w:kern w:val="0"/>
          <w:sz w:val="22"/>
          <w:szCs w:val="22"/>
          <w:lang w:eastAsia="en-PK"/>
        </w:rPr>
        <w:t>Early Help System Guide: A toolkit to assist local strategic partnerships responsible for their Early Help System</w:t>
      </w:r>
      <w:r w:rsidRPr="00F85BD3">
        <w:rPr>
          <w:rFonts w:ascii="Arial" w:hAnsi="Arial" w:cs="Arial"/>
          <w:kern w:val="0"/>
          <w:sz w:val="22"/>
          <w:szCs w:val="22"/>
          <w:lang w:eastAsia="en-PK"/>
        </w:rPr>
        <w:t xml:space="preserve">. London: HM Government. </w:t>
      </w:r>
      <w:hyperlink r:id="rId7" w:history="1">
        <w:r w:rsidRPr="00F85BD3">
          <w:rPr>
            <w:rFonts w:ascii="Arial" w:hAnsi="Arial" w:cs="Arial"/>
            <w:color w:val="0000FF"/>
            <w:kern w:val="0"/>
            <w:sz w:val="22"/>
            <w:szCs w:val="22"/>
            <w:u w:val="single"/>
            <w:lang w:eastAsia="en-PK"/>
          </w:rPr>
          <w:t>Early Help System Guide</w:t>
        </w:r>
      </w:hyperlink>
    </w:p>
    <w:p w14:paraId="40535AF5"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Leeds City Council (2026) </w:t>
      </w:r>
      <w:r w:rsidRPr="00F85BD3">
        <w:rPr>
          <w:rFonts w:ascii="Arial" w:hAnsi="Arial" w:cs="Arial"/>
          <w:i/>
          <w:iCs/>
          <w:kern w:val="0"/>
          <w:sz w:val="22"/>
          <w:szCs w:val="22"/>
          <w:lang w:eastAsia="en-PK"/>
        </w:rPr>
        <w:t>Early Help – our approach to responding to the needs of children and families in Leeds</w:t>
      </w:r>
      <w:r w:rsidRPr="00F85BD3">
        <w:rPr>
          <w:rFonts w:ascii="Arial" w:hAnsi="Arial" w:cs="Arial"/>
          <w:kern w:val="0"/>
          <w:sz w:val="22"/>
          <w:szCs w:val="22"/>
          <w:lang w:eastAsia="en-PK"/>
        </w:rPr>
        <w:t xml:space="preserve">. Available online. Accessed: 5 October 2026. </w:t>
      </w:r>
      <w:hyperlink r:id="rId8" w:history="1">
        <w:r w:rsidRPr="00F85BD3">
          <w:rPr>
            <w:rFonts w:ascii="Arial" w:hAnsi="Arial" w:cs="Arial"/>
            <w:color w:val="0000FF"/>
            <w:kern w:val="0"/>
            <w:sz w:val="22"/>
            <w:szCs w:val="22"/>
            <w:u w:val="single"/>
            <w:lang w:eastAsia="en-PK"/>
          </w:rPr>
          <w:t>Leeds Early Help</w:t>
        </w:r>
      </w:hyperlink>
    </w:p>
    <w:p w14:paraId="58D54996"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lastRenderedPageBreak/>
        <w:t xml:space="preserve">Leeds City Council (2026) </w:t>
      </w:r>
      <w:r w:rsidRPr="00F85BD3">
        <w:rPr>
          <w:rFonts w:ascii="Arial" w:hAnsi="Arial" w:cs="Arial"/>
          <w:i/>
          <w:iCs/>
          <w:kern w:val="0"/>
          <w:sz w:val="22"/>
          <w:szCs w:val="22"/>
          <w:lang w:eastAsia="en-PK"/>
        </w:rPr>
        <w:t>Family Information Service</w:t>
      </w:r>
      <w:r w:rsidRPr="00F85BD3">
        <w:rPr>
          <w:rFonts w:ascii="Arial" w:hAnsi="Arial" w:cs="Arial"/>
          <w:kern w:val="0"/>
          <w:sz w:val="22"/>
          <w:szCs w:val="22"/>
          <w:lang w:eastAsia="en-PK"/>
        </w:rPr>
        <w:t xml:space="preserve">. Available online. Accessed: 5 October 2026. </w:t>
      </w:r>
      <w:hyperlink r:id="rId9" w:history="1">
        <w:r w:rsidRPr="00F85BD3">
          <w:rPr>
            <w:rFonts w:ascii="Arial" w:hAnsi="Arial" w:cs="Arial"/>
            <w:color w:val="0000FF"/>
            <w:kern w:val="0"/>
            <w:sz w:val="22"/>
            <w:szCs w:val="22"/>
            <w:u w:val="single"/>
            <w:lang w:eastAsia="en-PK"/>
          </w:rPr>
          <w:t>Leeds Family Information Service</w:t>
        </w:r>
      </w:hyperlink>
    </w:p>
    <w:p w14:paraId="0974DE81"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Leeds City Council (2026) </w:t>
      </w:r>
      <w:r w:rsidRPr="00F85BD3">
        <w:rPr>
          <w:rFonts w:ascii="Arial" w:hAnsi="Arial" w:cs="Arial"/>
          <w:i/>
          <w:iCs/>
          <w:kern w:val="0"/>
          <w:sz w:val="22"/>
          <w:szCs w:val="22"/>
          <w:lang w:eastAsia="en-PK"/>
        </w:rPr>
        <w:t>The Common Assessment Framework</w:t>
      </w:r>
      <w:r w:rsidRPr="00F85BD3">
        <w:rPr>
          <w:rFonts w:ascii="Arial" w:hAnsi="Arial" w:cs="Arial"/>
          <w:kern w:val="0"/>
          <w:sz w:val="22"/>
          <w:szCs w:val="22"/>
          <w:lang w:eastAsia="en-PK"/>
        </w:rPr>
        <w:t xml:space="preserve">. Available online. Accessed: 5 October 2026. </w:t>
      </w:r>
      <w:hyperlink r:id="rId10" w:history="1">
        <w:r w:rsidRPr="00F85BD3">
          <w:rPr>
            <w:rFonts w:ascii="Arial" w:hAnsi="Arial" w:cs="Arial"/>
            <w:color w:val="0000FF"/>
            <w:kern w:val="0"/>
            <w:sz w:val="22"/>
            <w:szCs w:val="22"/>
            <w:u w:val="single"/>
            <w:lang w:eastAsia="en-PK"/>
          </w:rPr>
          <w:t>Leeds Common Assessment Framework</w:t>
        </w:r>
      </w:hyperlink>
    </w:p>
    <w:p w14:paraId="6388BAA0"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Norfolk County Council (2021) </w:t>
      </w:r>
      <w:r w:rsidRPr="00F85BD3">
        <w:rPr>
          <w:rFonts w:ascii="Arial" w:hAnsi="Arial" w:cs="Arial"/>
          <w:i/>
          <w:iCs/>
          <w:kern w:val="0"/>
          <w:sz w:val="22"/>
          <w:szCs w:val="22"/>
          <w:lang w:eastAsia="en-PK"/>
        </w:rPr>
        <w:t>Prevention and Early Help Strategy 2021–2025</w:t>
      </w:r>
      <w:r w:rsidRPr="00F85BD3">
        <w:rPr>
          <w:rFonts w:ascii="Arial" w:hAnsi="Arial" w:cs="Arial"/>
          <w:kern w:val="0"/>
          <w:sz w:val="22"/>
          <w:szCs w:val="22"/>
          <w:lang w:eastAsia="en-PK"/>
        </w:rPr>
        <w:t xml:space="preserve">. Norfolk: Norfolk County Council. </w:t>
      </w:r>
      <w:hyperlink r:id="rId11" w:history="1">
        <w:r w:rsidRPr="00F85BD3">
          <w:rPr>
            <w:rFonts w:ascii="Arial" w:hAnsi="Arial" w:cs="Arial"/>
            <w:color w:val="0000FF"/>
            <w:kern w:val="0"/>
            <w:sz w:val="22"/>
            <w:szCs w:val="22"/>
            <w:u w:val="single"/>
            <w:lang w:eastAsia="en-PK"/>
          </w:rPr>
          <w:t>Norfolk County Council</w:t>
        </w:r>
      </w:hyperlink>
    </w:p>
    <w:p w14:paraId="0F6C7C12"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Norfolk County Council (2024) </w:t>
      </w:r>
      <w:r w:rsidRPr="00F85BD3">
        <w:rPr>
          <w:rFonts w:ascii="Arial" w:hAnsi="Arial" w:cs="Arial"/>
          <w:i/>
          <w:iCs/>
          <w:kern w:val="0"/>
          <w:sz w:val="22"/>
          <w:szCs w:val="22"/>
          <w:lang w:eastAsia="en-PK"/>
        </w:rPr>
        <w:t>Start for Life and Family Hub Programme</w:t>
      </w:r>
      <w:r w:rsidRPr="00F85BD3">
        <w:rPr>
          <w:rFonts w:ascii="Arial" w:hAnsi="Arial" w:cs="Arial"/>
          <w:kern w:val="0"/>
          <w:sz w:val="22"/>
          <w:szCs w:val="22"/>
          <w:lang w:eastAsia="en-PK"/>
        </w:rPr>
        <w:t xml:space="preserve">. Norfolk: Norfolk County Council. Accessed: 5 October 2026. </w:t>
      </w:r>
      <w:hyperlink r:id="rId12" w:history="1">
        <w:r w:rsidRPr="00F85BD3">
          <w:rPr>
            <w:rFonts w:ascii="Arial" w:hAnsi="Arial" w:cs="Arial"/>
            <w:color w:val="0000FF"/>
            <w:kern w:val="0"/>
            <w:sz w:val="22"/>
            <w:szCs w:val="22"/>
            <w:u w:val="single"/>
            <w:lang w:eastAsia="en-PK"/>
          </w:rPr>
          <w:t>Norfolk County Council Family Support</w:t>
        </w:r>
      </w:hyperlink>
    </w:p>
    <w:p w14:paraId="4FE08040"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Tower Hamlets Council (2026) </w:t>
      </w:r>
      <w:r w:rsidRPr="00F85BD3">
        <w:rPr>
          <w:rFonts w:ascii="Arial" w:hAnsi="Arial" w:cs="Arial"/>
          <w:i/>
          <w:iCs/>
          <w:kern w:val="0"/>
          <w:sz w:val="22"/>
          <w:szCs w:val="22"/>
          <w:lang w:eastAsia="en-PK"/>
        </w:rPr>
        <w:t>About Early Help</w:t>
      </w:r>
      <w:r w:rsidRPr="00F85BD3">
        <w:rPr>
          <w:rFonts w:ascii="Arial" w:hAnsi="Arial" w:cs="Arial"/>
          <w:kern w:val="0"/>
          <w:sz w:val="22"/>
          <w:szCs w:val="22"/>
          <w:lang w:eastAsia="en-PK"/>
        </w:rPr>
        <w:t xml:space="preserve">. Available online. Accessed: 5 October 2026. </w:t>
      </w:r>
      <w:hyperlink r:id="rId13" w:history="1">
        <w:r w:rsidRPr="00F85BD3">
          <w:rPr>
            <w:rFonts w:ascii="Arial" w:hAnsi="Arial" w:cs="Arial"/>
            <w:color w:val="0000FF"/>
            <w:kern w:val="0"/>
            <w:sz w:val="22"/>
            <w:szCs w:val="22"/>
            <w:u w:val="single"/>
            <w:lang w:eastAsia="en-PK"/>
          </w:rPr>
          <w:t>Tower Hamlets – About Early Help</w:t>
        </w:r>
      </w:hyperlink>
    </w:p>
    <w:p w14:paraId="72A4FC8D"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Tower Hamlets Council (2026) </w:t>
      </w:r>
      <w:r w:rsidRPr="00F85BD3">
        <w:rPr>
          <w:rFonts w:ascii="Arial" w:hAnsi="Arial" w:cs="Arial"/>
          <w:i/>
          <w:iCs/>
          <w:kern w:val="0"/>
          <w:sz w:val="22"/>
          <w:szCs w:val="22"/>
          <w:lang w:eastAsia="en-PK"/>
        </w:rPr>
        <w:t>Early Help Assessment (eEHA)</w:t>
      </w:r>
      <w:r w:rsidRPr="00F85BD3">
        <w:rPr>
          <w:rFonts w:ascii="Arial" w:hAnsi="Arial" w:cs="Arial"/>
          <w:kern w:val="0"/>
          <w:sz w:val="22"/>
          <w:szCs w:val="22"/>
          <w:lang w:eastAsia="en-PK"/>
        </w:rPr>
        <w:t xml:space="preserve">. Available online. Accessed: 5 October 2026. </w:t>
      </w:r>
      <w:hyperlink r:id="rId14" w:history="1">
        <w:r w:rsidRPr="00F85BD3">
          <w:rPr>
            <w:rFonts w:ascii="Arial" w:hAnsi="Arial" w:cs="Arial"/>
            <w:color w:val="0000FF"/>
            <w:kern w:val="0"/>
            <w:sz w:val="22"/>
            <w:szCs w:val="22"/>
            <w:u w:val="single"/>
            <w:lang w:eastAsia="en-PK"/>
          </w:rPr>
          <w:t>Tower Hamlets – Early Help Assessment</w:t>
        </w:r>
      </w:hyperlink>
    </w:p>
    <w:p w14:paraId="3E799D3E" w14:textId="77777777" w:rsidR="00F85BD3" w:rsidRPr="00F85BD3" w:rsidRDefault="00F85BD3" w:rsidP="00F85BD3">
      <w:pPr>
        <w:rPr>
          <w:rFonts w:ascii="Arial" w:hAnsi="Arial" w:cs="Arial"/>
          <w:kern w:val="0"/>
          <w:sz w:val="22"/>
          <w:szCs w:val="22"/>
          <w:lang w:eastAsia="en-PK"/>
        </w:rPr>
      </w:pPr>
      <w:r w:rsidRPr="00F85BD3">
        <w:rPr>
          <w:rFonts w:ascii="Arial" w:hAnsi="Arial" w:cs="Arial"/>
          <w:kern w:val="0"/>
          <w:sz w:val="22"/>
          <w:szCs w:val="22"/>
          <w:lang w:eastAsia="en-PK"/>
        </w:rPr>
        <w:t xml:space="preserve">Tower Hamlets Council (2026) </w:t>
      </w:r>
      <w:r w:rsidRPr="00F85BD3">
        <w:rPr>
          <w:rFonts w:ascii="Arial" w:hAnsi="Arial" w:cs="Arial"/>
          <w:i/>
          <w:iCs/>
          <w:kern w:val="0"/>
          <w:sz w:val="22"/>
          <w:szCs w:val="22"/>
          <w:lang w:eastAsia="en-PK"/>
        </w:rPr>
        <w:t>Where can I get help for a child, young person or family?</w:t>
      </w:r>
      <w:r w:rsidRPr="00F85BD3">
        <w:rPr>
          <w:rFonts w:ascii="Arial" w:hAnsi="Arial" w:cs="Arial"/>
          <w:kern w:val="0"/>
          <w:sz w:val="22"/>
          <w:szCs w:val="22"/>
          <w:lang w:eastAsia="en-PK"/>
        </w:rPr>
        <w:t xml:space="preserve"> Available online. Accessed: 5 October 2026. </w:t>
      </w:r>
      <w:hyperlink r:id="rId15" w:history="1">
        <w:r w:rsidRPr="00F85BD3">
          <w:rPr>
            <w:rFonts w:ascii="Arial" w:hAnsi="Arial" w:cs="Arial"/>
            <w:color w:val="0000FF"/>
            <w:kern w:val="0"/>
            <w:sz w:val="22"/>
            <w:szCs w:val="22"/>
            <w:u w:val="single"/>
            <w:lang w:eastAsia="en-PK"/>
          </w:rPr>
          <w:t>Tower Hamlets – Where to Get Help</w:t>
        </w:r>
      </w:hyperlink>
    </w:p>
    <w:p w14:paraId="5A921C47" w14:textId="2B7BA2C1" w:rsidR="00F85BD3" w:rsidRPr="00F85BD3" w:rsidRDefault="00F85BD3" w:rsidP="00F85BD3">
      <w:pPr>
        <w:rPr>
          <w:rFonts w:ascii="Arial" w:hAnsi="Arial" w:cs="Arial"/>
          <w:kern w:val="0"/>
          <w:sz w:val="22"/>
          <w:szCs w:val="22"/>
          <w:lang w:eastAsia="en-PK"/>
        </w:rPr>
      </w:pPr>
    </w:p>
    <w:p w14:paraId="6E6A50B1" w14:textId="77777777" w:rsidR="00847EB8" w:rsidRPr="00F85BD3" w:rsidRDefault="00847EB8" w:rsidP="00F85BD3">
      <w:pPr>
        <w:rPr>
          <w:rFonts w:ascii="Arial" w:hAnsi="Arial" w:cs="Arial"/>
          <w:sz w:val="22"/>
          <w:szCs w:val="22"/>
        </w:rPr>
      </w:pPr>
    </w:p>
    <w:sectPr w:rsidR="00847EB8" w:rsidRPr="00F85BD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010F6" w14:textId="77777777" w:rsidR="00B25A43" w:rsidRDefault="00B25A43" w:rsidP="00B271C4">
      <w:pPr>
        <w:spacing w:after="0" w:line="240" w:lineRule="auto"/>
      </w:pPr>
      <w:r>
        <w:separator/>
      </w:r>
    </w:p>
  </w:endnote>
  <w:endnote w:type="continuationSeparator" w:id="0">
    <w:p w14:paraId="31721FA9" w14:textId="77777777" w:rsidR="00B25A43" w:rsidRDefault="00B25A43" w:rsidP="00B27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931555"/>
      <w:docPartObj>
        <w:docPartGallery w:val="Page Numbers (Bottom of Page)"/>
        <w:docPartUnique/>
      </w:docPartObj>
    </w:sdtPr>
    <w:sdtEndPr>
      <w:rPr>
        <w:noProof/>
      </w:rPr>
    </w:sdtEndPr>
    <w:sdtContent>
      <w:p w14:paraId="5F9AD10C" w14:textId="699DA969" w:rsidR="00B271C4" w:rsidRDefault="00B271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B9A172" w14:textId="77777777" w:rsidR="00B271C4" w:rsidRDefault="00B27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389D8" w14:textId="77777777" w:rsidR="00B25A43" w:rsidRDefault="00B25A43" w:rsidP="00B271C4">
      <w:pPr>
        <w:spacing w:after="0" w:line="240" w:lineRule="auto"/>
      </w:pPr>
      <w:r>
        <w:separator/>
      </w:r>
    </w:p>
  </w:footnote>
  <w:footnote w:type="continuationSeparator" w:id="0">
    <w:p w14:paraId="280F93A1" w14:textId="77777777" w:rsidR="00B25A43" w:rsidRDefault="00B25A43" w:rsidP="00B271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BD3"/>
    <w:rsid w:val="000758E5"/>
    <w:rsid w:val="0009073E"/>
    <w:rsid w:val="0012288A"/>
    <w:rsid w:val="00221898"/>
    <w:rsid w:val="003E3491"/>
    <w:rsid w:val="00463C4F"/>
    <w:rsid w:val="0059350F"/>
    <w:rsid w:val="007173D1"/>
    <w:rsid w:val="00766040"/>
    <w:rsid w:val="0078344E"/>
    <w:rsid w:val="007F54AB"/>
    <w:rsid w:val="007F6B73"/>
    <w:rsid w:val="00847EB8"/>
    <w:rsid w:val="008D47E8"/>
    <w:rsid w:val="0094105B"/>
    <w:rsid w:val="009449E8"/>
    <w:rsid w:val="00B25A43"/>
    <w:rsid w:val="00B271C4"/>
    <w:rsid w:val="00BA0F23"/>
    <w:rsid w:val="00E83DCD"/>
    <w:rsid w:val="00F85BD3"/>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94244"/>
  <w15:chartTrackingRefBased/>
  <w15:docId w15:val="{E9021DE7-DF69-4648-AE48-CA85B7A8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B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B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B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B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B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B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B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B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B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BD3"/>
    <w:rPr>
      <w:rFonts w:eastAsiaTheme="majorEastAsia" w:cstheme="majorBidi"/>
      <w:color w:val="272727" w:themeColor="text1" w:themeTint="D8"/>
    </w:rPr>
  </w:style>
  <w:style w:type="paragraph" w:styleId="Title">
    <w:name w:val="Title"/>
    <w:basedOn w:val="Normal"/>
    <w:next w:val="Normal"/>
    <w:link w:val="TitleChar"/>
    <w:uiPriority w:val="10"/>
    <w:qFormat/>
    <w:rsid w:val="00F85B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B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BD3"/>
    <w:pPr>
      <w:spacing w:before="160"/>
      <w:jc w:val="center"/>
    </w:pPr>
    <w:rPr>
      <w:i/>
      <w:iCs/>
      <w:color w:val="404040" w:themeColor="text1" w:themeTint="BF"/>
    </w:rPr>
  </w:style>
  <w:style w:type="character" w:customStyle="1" w:styleId="QuoteChar">
    <w:name w:val="Quote Char"/>
    <w:basedOn w:val="DefaultParagraphFont"/>
    <w:link w:val="Quote"/>
    <w:uiPriority w:val="29"/>
    <w:rsid w:val="00F85BD3"/>
    <w:rPr>
      <w:i/>
      <w:iCs/>
      <w:color w:val="404040" w:themeColor="text1" w:themeTint="BF"/>
    </w:rPr>
  </w:style>
  <w:style w:type="paragraph" w:styleId="ListParagraph">
    <w:name w:val="List Paragraph"/>
    <w:basedOn w:val="Normal"/>
    <w:uiPriority w:val="34"/>
    <w:qFormat/>
    <w:rsid w:val="00F85BD3"/>
    <w:pPr>
      <w:ind w:left="720"/>
      <w:contextualSpacing/>
    </w:pPr>
  </w:style>
  <w:style w:type="character" w:styleId="IntenseEmphasis">
    <w:name w:val="Intense Emphasis"/>
    <w:basedOn w:val="DefaultParagraphFont"/>
    <w:uiPriority w:val="21"/>
    <w:qFormat/>
    <w:rsid w:val="00F85BD3"/>
    <w:rPr>
      <w:i/>
      <w:iCs/>
      <w:color w:val="0F4761" w:themeColor="accent1" w:themeShade="BF"/>
    </w:rPr>
  </w:style>
  <w:style w:type="paragraph" w:styleId="IntenseQuote">
    <w:name w:val="Intense Quote"/>
    <w:basedOn w:val="Normal"/>
    <w:next w:val="Normal"/>
    <w:link w:val="IntenseQuoteChar"/>
    <w:uiPriority w:val="30"/>
    <w:qFormat/>
    <w:rsid w:val="00F85B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BD3"/>
    <w:rPr>
      <w:i/>
      <w:iCs/>
      <w:color w:val="0F4761" w:themeColor="accent1" w:themeShade="BF"/>
    </w:rPr>
  </w:style>
  <w:style w:type="character" w:styleId="IntenseReference">
    <w:name w:val="Intense Reference"/>
    <w:basedOn w:val="DefaultParagraphFont"/>
    <w:uiPriority w:val="32"/>
    <w:qFormat/>
    <w:rsid w:val="00F85BD3"/>
    <w:rPr>
      <w:b/>
      <w:bCs/>
      <w:smallCaps/>
      <w:color w:val="0F4761" w:themeColor="accent1" w:themeShade="BF"/>
      <w:spacing w:val="5"/>
    </w:rPr>
  </w:style>
  <w:style w:type="paragraph" w:styleId="NoSpacing">
    <w:name w:val="No Spacing"/>
    <w:uiPriority w:val="1"/>
    <w:qFormat/>
    <w:rsid w:val="00F85BD3"/>
    <w:pPr>
      <w:spacing w:after="0" w:line="240" w:lineRule="auto"/>
    </w:pPr>
  </w:style>
  <w:style w:type="paragraph" w:styleId="Header">
    <w:name w:val="header"/>
    <w:basedOn w:val="Normal"/>
    <w:link w:val="HeaderChar"/>
    <w:uiPriority w:val="99"/>
    <w:unhideWhenUsed/>
    <w:rsid w:val="00B27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1C4"/>
  </w:style>
  <w:style w:type="paragraph" w:styleId="Footer">
    <w:name w:val="footer"/>
    <w:basedOn w:val="Normal"/>
    <w:link w:val="FooterChar"/>
    <w:uiPriority w:val="99"/>
    <w:unhideWhenUsed/>
    <w:rsid w:val="00B27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one-minute-guides/early-help?utm_source=chatgpt.com" TargetMode="External"/><Relationship Id="rId13" Type="http://schemas.openxmlformats.org/officeDocument/2006/relationships/hyperlink" Target="https://www.towerhamlets.gov.uk/lgnl/health__social_care/children_and_family_care/Early_Help/About_Early_Help.aspx?utm_source=chatgpt.co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ssets.publishing.service.gov.uk/media/628de13be90e071f5f7e1bd2/Early_Help_System_Guide.pdf?utm_source=chatgpt.com" TargetMode="External"/><Relationship Id="rId12" Type="http://schemas.openxmlformats.org/officeDocument/2006/relationships/hyperlink" Target="https://www.norfolk.gov.uk/?utm_source=chatgpt.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gov.uk/government/publications/working-together-to-safeguard-children--2?utm_source=chatgpt.com" TargetMode="External"/><Relationship Id="rId11" Type="http://schemas.openxmlformats.org/officeDocument/2006/relationships/hyperlink" Target="https://www.norfolk.gov.uk/?utm_source=chatgpt.com" TargetMode="External"/><Relationship Id="rId5" Type="http://schemas.openxmlformats.org/officeDocument/2006/relationships/endnotes" Target="endnotes.xml"/><Relationship Id="rId15" Type="http://schemas.openxmlformats.org/officeDocument/2006/relationships/hyperlink" Target="https://www.towerhamlets.gov.uk/lgnl/health__social_care/children_and_family_care/Early_Help/Where_Help.aspx?utm_source=chatgpt.com" TargetMode="External"/><Relationship Id="rId10" Type="http://schemas.openxmlformats.org/officeDocument/2006/relationships/hyperlink" Target="https://www.leeds.gov.uk/children-and-families/common-assessment-framework?utm_source=chatgpt.com" TargetMode="External"/><Relationship Id="rId4" Type="http://schemas.openxmlformats.org/officeDocument/2006/relationships/footnotes" Target="footnotes.xml"/><Relationship Id="rId9" Type="http://schemas.openxmlformats.org/officeDocument/2006/relationships/hyperlink" Target="https://www.leeds.gov.uk/children-and-families/family-information-service?utm_source=chatgpt.com" TargetMode="External"/><Relationship Id="rId14" Type="http://schemas.openxmlformats.org/officeDocument/2006/relationships/hyperlink" Target="https://www.towerhamlets.gov.uk/lgnl/health__social_care/children_and_family_care/Early_Help/Early_Help_Assessment_eEHA.aspx?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2800</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Rizwan</dc:creator>
  <cp:keywords/>
  <dc:description/>
  <cp:lastModifiedBy>Fizza Rizwan</cp:lastModifiedBy>
  <cp:revision>5</cp:revision>
  <dcterms:created xsi:type="dcterms:W3CDTF">2026-10-11T17:59:00Z</dcterms:created>
  <dcterms:modified xsi:type="dcterms:W3CDTF">2026-10-11T18:15:00Z</dcterms:modified>
</cp:coreProperties>
</file>