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37BA1" w14:textId="77777777" w:rsidR="00CE60F8" w:rsidRPr="0001546D" w:rsidRDefault="00CE60F8" w:rsidP="0001546D">
      <w:pPr>
        <w:spacing w:line="600" w:lineRule="auto"/>
        <w:jc w:val="center"/>
        <w:rPr>
          <w:rFonts w:ascii="Times New Roman" w:hAnsi="Times New Roman" w:cs="Times New Roman"/>
          <w:b/>
          <w:bCs/>
          <w:sz w:val="24"/>
          <w:szCs w:val="24"/>
        </w:rPr>
      </w:pPr>
      <w:r w:rsidRPr="0001546D">
        <w:rPr>
          <w:rFonts w:ascii="Times New Roman" w:hAnsi="Times New Roman" w:cs="Times New Roman"/>
          <w:b/>
          <w:bCs/>
          <w:sz w:val="24"/>
          <w:szCs w:val="24"/>
        </w:rPr>
        <w:t>Obeisha Conliffe</w:t>
      </w:r>
    </w:p>
    <w:p w14:paraId="02FA9ACC" w14:textId="77777777" w:rsidR="00CE60F8" w:rsidRPr="0001546D" w:rsidRDefault="00CE60F8" w:rsidP="0001546D">
      <w:pPr>
        <w:spacing w:line="600" w:lineRule="auto"/>
        <w:jc w:val="center"/>
        <w:rPr>
          <w:rFonts w:ascii="Times New Roman" w:hAnsi="Times New Roman" w:cs="Times New Roman"/>
          <w:b/>
          <w:bCs/>
          <w:sz w:val="24"/>
          <w:szCs w:val="24"/>
        </w:rPr>
      </w:pPr>
      <w:r w:rsidRPr="0001546D">
        <w:rPr>
          <w:rFonts w:ascii="Times New Roman" w:hAnsi="Times New Roman" w:cs="Times New Roman"/>
          <w:b/>
          <w:bCs/>
          <w:sz w:val="24"/>
          <w:szCs w:val="24"/>
        </w:rPr>
        <w:t>Assignment two</w:t>
      </w:r>
    </w:p>
    <w:p w14:paraId="63112646" w14:textId="77777777" w:rsidR="00CE60F8" w:rsidRPr="0001546D" w:rsidRDefault="00CE60F8" w:rsidP="0001546D">
      <w:pPr>
        <w:spacing w:line="600" w:lineRule="auto"/>
        <w:jc w:val="center"/>
        <w:rPr>
          <w:rFonts w:ascii="Times New Roman" w:hAnsi="Times New Roman" w:cs="Times New Roman"/>
          <w:b/>
          <w:bCs/>
          <w:sz w:val="24"/>
          <w:szCs w:val="24"/>
        </w:rPr>
      </w:pPr>
      <w:r w:rsidRPr="0001546D">
        <w:rPr>
          <w:rFonts w:ascii="Times New Roman" w:hAnsi="Times New Roman" w:cs="Times New Roman"/>
          <w:b/>
          <w:bCs/>
          <w:sz w:val="24"/>
          <w:szCs w:val="24"/>
        </w:rPr>
        <w:t>Dr Peter Mitchell</w:t>
      </w:r>
    </w:p>
    <w:p w14:paraId="23F6450B" w14:textId="77777777" w:rsidR="00CE60F8" w:rsidRPr="0001546D" w:rsidRDefault="00CE60F8" w:rsidP="0001546D">
      <w:pPr>
        <w:spacing w:line="600" w:lineRule="auto"/>
        <w:jc w:val="center"/>
        <w:rPr>
          <w:rFonts w:ascii="Times New Roman" w:hAnsi="Times New Roman" w:cs="Times New Roman"/>
          <w:b/>
          <w:bCs/>
          <w:sz w:val="24"/>
          <w:szCs w:val="24"/>
        </w:rPr>
      </w:pPr>
      <w:r w:rsidRPr="0001546D">
        <w:rPr>
          <w:rFonts w:ascii="Times New Roman" w:hAnsi="Times New Roman" w:cs="Times New Roman"/>
          <w:b/>
          <w:bCs/>
          <w:sz w:val="24"/>
          <w:szCs w:val="24"/>
        </w:rPr>
        <w:t>The book, the body, and the World: Renaissance Humanism, Medicine, and Exploration</w:t>
      </w:r>
    </w:p>
    <w:p w14:paraId="39C379E8" w14:textId="7848EEB4" w:rsidR="00CE60F8" w:rsidRPr="0001546D" w:rsidRDefault="00B03849" w:rsidP="0001546D">
      <w:pPr>
        <w:spacing w:line="600" w:lineRule="auto"/>
        <w:jc w:val="center"/>
        <w:rPr>
          <w:rFonts w:ascii="Times New Roman" w:hAnsi="Times New Roman" w:cs="Times New Roman"/>
          <w:b/>
          <w:bCs/>
          <w:sz w:val="24"/>
          <w:szCs w:val="24"/>
        </w:rPr>
      </w:pPr>
      <w:r w:rsidRPr="0001546D">
        <w:rPr>
          <w:rFonts w:ascii="Times New Roman" w:hAnsi="Times New Roman" w:cs="Times New Roman"/>
          <w:b/>
          <w:bCs/>
          <w:sz w:val="24"/>
          <w:szCs w:val="24"/>
        </w:rPr>
        <w:t>Essay</w:t>
      </w:r>
    </w:p>
    <w:p w14:paraId="5CF00016" w14:textId="77777777" w:rsidR="0000608C" w:rsidRPr="0001546D" w:rsidRDefault="0000608C" w:rsidP="0001546D">
      <w:pPr>
        <w:spacing w:line="600" w:lineRule="auto"/>
        <w:rPr>
          <w:rFonts w:ascii="Times New Roman" w:hAnsi="Times New Roman" w:cs="Times New Roman"/>
          <w:sz w:val="24"/>
          <w:szCs w:val="24"/>
        </w:rPr>
      </w:pPr>
    </w:p>
    <w:p w14:paraId="2F6831AA" w14:textId="77777777" w:rsidR="00A54457" w:rsidRPr="0001546D" w:rsidRDefault="00A54457" w:rsidP="0001546D">
      <w:pPr>
        <w:spacing w:line="600" w:lineRule="auto"/>
        <w:rPr>
          <w:rFonts w:ascii="Times New Roman" w:hAnsi="Times New Roman" w:cs="Times New Roman"/>
          <w:sz w:val="24"/>
          <w:szCs w:val="24"/>
        </w:rPr>
      </w:pPr>
    </w:p>
    <w:p w14:paraId="002E7494" w14:textId="6F4AEB63" w:rsidR="0000608C" w:rsidRPr="0001546D" w:rsidRDefault="0000608C" w:rsidP="0001546D">
      <w:pPr>
        <w:spacing w:line="600" w:lineRule="auto"/>
        <w:rPr>
          <w:rFonts w:ascii="Times New Roman" w:hAnsi="Times New Roman" w:cs="Times New Roman"/>
          <w:sz w:val="24"/>
          <w:szCs w:val="24"/>
        </w:rPr>
      </w:pPr>
    </w:p>
    <w:p w14:paraId="19E41FCA" w14:textId="118C1A22" w:rsidR="008A6C45" w:rsidRPr="0001546D" w:rsidRDefault="00A54457" w:rsidP="0001546D">
      <w:pPr>
        <w:spacing w:line="600" w:lineRule="auto"/>
        <w:rPr>
          <w:rFonts w:ascii="Times New Roman" w:hAnsi="Times New Roman" w:cs="Times New Roman"/>
          <w:sz w:val="24"/>
          <w:szCs w:val="24"/>
        </w:rPr>
      </w:pPr>
      <w:r w:rsidRPr="0001546D">
        <w:rPr>
          <w:rFonts w:ascii="Times New Roman" w:hAnsi="Times New Roman" w:cs="Times New Roman"/>
          <w:sz w:val="24"/>
          <w:szCs w:val="24"/>
        </w:rPr>
        <w:t xml:space="preserve">Question: </w:t>
      </w:r>
      <w:r w:rsidR="008A6C45" w:rsidRPr="0001546D">
        <w:rPr>
          <w:rFonts w:ascii="Times New Roman" w:hAnsi="Times New Roman" w:cs="Times New Roman"/>
          <w:sz w:val="24"/>
          <w:szCs w:val="24"/>
        </w:rPr>
        <w:t xml:space="preserve">How did Humanist thinkers like Pico </w:t>
      </w:r>
      <w:proofErr w:type="spellStart"/>
      <w:r w:rsidR="008A6C45" w:rsidRPr="0001546D">
        <w:rPr>
          <w:rFonts w:ascii="Times New Roman" w:hAnsi="Times New Roman" w:cs="Times New Roman"/>
          <w:sz w:val="24"/>
          <w:szCs w:val="24"/>
        </w:rPr>
        <w:t>della</w:t>
      </w:r>
      <w:proofErr w:type="spellEnd"/>
      <w:r w:rsidR="008A6C45" w:rsidRPr="0001546D">
        <w:rPr>
          <w:rFonts w:ascii="Times New Roman" w:hAnsi="Times New Roman" w:cs="Times New Roman"/>
          <w:sz w:val="24"/>
          <w:szCs w:val="24"/>
        </w:rPr>
        <w:t xml:space="preserve"> Mirandola and Niccolo’ Machiavelli address questions of moral responsibility, free will, and the pursuit of excellence?</w:t>
      </w:r>
    </w:p>
    <w:p w14:paraId="3A45DC58" w14:textId="77777777" w:rsidR="008A6C45" w:rsidRPr="0001546D" w:rsidRDefault="008A6C45" w:rsidP="0001546D">
      <w:pPr>
        <w:spacing w:line="600" w:lineRule="auto"/>
        <w:rPr>
          <w:rFonts w:ascii="Times New Roman" w:hAnsi="Times New Roman" w:cs="Times New Roman"/>
          <w:sz w:val="24"/>
          <w:szCs w:val="24"/>
        </w:rPr>
      </w:pPr>
    </w:p>
    <w:p w14:paraId="49D53104" w14:textId="77777777" w:rsidR="008A6C45" w:rsidRPr="0001546D" w:rsidRDefault="008A6C45" w:rsidP="0001546D">
      <w:pPr>
        <w:spacing w:line="600" w:lineRule="auto"/>
        <w:rPr>
          <w:rFonts w:ascii="Times New Roman" w:hAnsi="Times New Roman" w:cs="Times New Roman"/>
          <w:sz w:val="24"/>
          <w:szCs w:val="24"/>
        </w:rPr>
      </w:pPr>
    </w:p>
    <w:p w14:paraId="5C4F5B63" w14:textId="77777777" w:rsidR="008A6C45" w:rsidRPr="0001546D" w:rsidRDefault="008A6C45" w:rsidP="0001546D">
      <w:pPr>
        <w:spacing w:line="600" w:lineRule="auto"/>
        <w:rPr>
          <w:rFonts w:ascii="Times New Roman" w:hAnsi="Times New Roman" w:cs="Times New Roman"/>
          <w:sz w:val="24"/>
          <w:szCs w:val="24"/>
        </w:rPr>
      </w:pPr>
    </w:p>
    <w:p w14:paraId="0A1B63B0" w14:textId="77777777" w:rsidR="008A6C45" w:rsidRPr="0001546D" w:rsidRDefault="008A6C45" w:rsidP="0001546D">
      <w:pPr>
        <w:spacing w:line="600" w:lineRule="auto"/>
        <w:rPr>
          <w:rFonts w:ascii="Times New Roman" w:hAnsi="Times New Roman" w:cs="Times New Roman"/>
          <w:sz w:val="24"/>
          <w:szCs w:val="24"/>
        </w:rPr>
      </w:pPr>
    </w:p>
    <w:p w14:paraId="486AE52E" w14:textId="77777777" w:rsidR="008A6C45" w:rsidRPr="0001546D" w:rsidRDefault="008A6C45" w:rsidP="0001546D">
      <w:pPr>
        <w:spacing w:line="600" w:lineRule="auto"/>
        <w:rPr>
          <w:rFonts w:ascii="Times New Roman" w:hAnsi="Times New Roman" w:cs="Times New Roman"/>
          <w:sz w:val="24"/>
          <w:szCs w:val="24"/>
        </w:rPr>
      </w:pPr>
    </w:p>
    <w:p w14:paraId="0415E827" w14:textId="77777777" w:rsidR="008A6C45" w:rsidRPr="0001546D" w:rsidRDefault="008A6C45" w:rsidP="0001546D">
      <w:pPr>
        <w:spacing w:line="600" w:lineRule="auto"/>
        <w:rPr>
          <w:rFonts w:ascii="Times New Roman" w:hAnsi="Times New Roman" w:cs="Times New Roman"/>
          <w:sz w:val="24"/>
          <w:szCs w:val="24"/>
        </w:rPr>
      </w:pPr>
    </w:p>
    <w:p w14:paraId="2C9D1FFE" w14:textId="77777777" w:rsidR="008A6C45" w:rsidRPr="0001546D" w:rsidRDefault="008A6C45" w:rsidP="0001546D">
      <w:pPr>
        <w:spacing w:line="600" w:lineRule="auto"/>
        <w:rPr>
          <w:rFonts w:ascii="Times New Roman" w:hAnsi="Times New Roman" w:cs="Times New Roman"/>
          <w:sz w:val="24"/>
          <w:szCs w:val="24"/>
        </w:rPr>
      </w:pPr>
    </w:p>
    <w:p w14:paraId="64BA7F2D" w14:textId="61986CA0" w:rsidR="008C19B1" w:rsidRPr="0001546D" w:rsidRDefault="007B5716" w:rsidP="0001546D">
      <w:pPr>
        <w:spacing w:line="600" w:lineRule="auto"/>
        <w:ind w:firstLine="720"/>
        <w:rPr>
          <w:rFonts w:ascii="Times New Roman" w:hAnsi="Times New Roman" w:cs="Times New Roman"/>
          <w:sz w:val="24"/>
          <w:szCs w:val="24"/>
        </w:rPr>
      </w:pPr>
      <w:r w:rsidRPr="0001546D">
        <w:rPr>
          <w:rFonts w:ascii="Times New Roman" w:hAnsi="Times New Roman" w:cs="Times New Roman"/>
          <w:sz w:val="24"/>
          <w:szCs w:val="24"/>
        </w:rPr>
        <w:lastRenderedPageBreak/>
        <w:t xml:space="preserve">During the Renaissance, the junction of Humanist philosophy and ethics was distinguished by a thorough </w:t>
      </w:r>
      <w:r w:rsidR="001F5D06" w:rsidRPr="0001546D">
        <w:rPr>
          <w:rFonts w:ascii="Times New Roman" w:hAnsi="Times New Roman" w:cs="Times New Roman"/>
          <w:sz w:val="24"/>
          <w:szCs w:val="24"/>
        </w:rPr>
        <w:t>revaluation</w:t>
      </w:r>
      <w:r w:rsidRPr="0001546D">
        <w:rPr>
          <w:rFonts w:ascii="Times New Roman" w:hAnsi="Times New Roman" w:cs="Times New Roman"/>
          <w:sz w:val="24"/>
          <w:szCs w:val="24"/>
        </w:rPr>
        <w:t xml:space="preserve"> of moral concepts and their application to human existence. Humanism, as a philosophical and cultural movement, emphasised the worth and dignity of the individual, supporting the notion that humans have intrinsic value and agency. This emphasis on human potential and autonomy has far-reaching ramifications for ethical philosophy, as Humanist thinkers tried to create ethical frameworks that prioritised individual flourishing in society.</w:t>
      </w:r>
      <w:r w:rsidR="001F5D06" w:rsidRPr="0001546D">
        <w:rPr>
          <w:rFonts w:ascii="Times New Roman" w:hAnsi="Times New Roman" w:cs="Times New Roman"/>
          <w:sz w:val="24"/>
          <w:szCs w:val="24"/>
        </w:rPr>
        <w:t xml:space="preserve"> Humanist philosophers such as </w:t>
      </w:r>
      <w:r w:rsidR="00CC21DA">
        <w:rPr>
          <w:rFonts w:ascii="Times New Roman" w:hAnsi="Times New Roman" w:cs="Times New Roman"/>
          <w:sz w:val="24"/>
          <w:szCs w:val="24"/>
        </w:rPr>
        <w:t xml:space="preserve">Giovanni </w:t>
      </w:r>
      <w:r w:rsidR="001F5D06" w:rsidRPr="0001546D">
        <w:rPr>
          <w:rFonts w:ascii="Times New Roman" w:hAnsi="Times New Roman" w:cs="Times New Roman"/>
          <w:sz w:val="24"/>
          <w:szCs w:val="24"/>
        </w:rPr>
        <w:t xml:space="preserve">Pico </w:t>
      </w:r>
      <w:proofErr w:type="spellStart"/>
      <w:r w:rsidR="001F5D06" w:rsidRPr="0001546D">
        <w:rPr>
          <w:rFonts w:ascii="Times New Roman" w:hAnsi="Times New Roman" w:cs="Times New Roman"/>
          <w:sz w:val="24"/>
          <w:szCs w:val="24"/>
        </w:rPr>
        <w:t>della</w:t>
      </w:r>
      <w:proofErr w:type="spellEnd"/>
      <w:r w:rsidR="001F5D06" w:rsidRPr="0001546D">
        <w:rPr>
          <w:rFonts w:ascii="Times New Roman" w:hAnsi="Times New Roman" w:cs="Times New Roman"/>
          <w:sz w:val="24"/>
          <w:szCs w:val="24"/>
        </w:rPr>
        <w:t xml:space="preserve"> Mirandola and </w:t>
      </w:r>
      <w:r w:rsidR="00B91398">
        <w:rPr>
          <w:rFonts w:ascii="Times New Roman" w:hAnsi="Times New Roman" w:cs="Times New Roman"/>
          <w:sz w:val="24"/>
          <w:szCs w:val="24"/>
        </w:rPr>
        <w:t xml:space="preserve">Niccolo’ </w:t>
      </w:r>
      <w:r w:rsidR="001F5D06" w:rsidRPr="0001546D">
        <w:rPr>
          <w:rFonts w:ascii="Times New Roman" w:hAnsi="Times New Roman" w:cs="Times New Roman"/>
          <w:sz w:val="24"/>
          <w:szCs w:val="24"/>
        </w:rPr>
        <w:t>Machiavelli</w:t>
      </w:r>
      <w:r w:rsidR="00B91398">
        <w:rPr>
          <w:rFonts w:ascii="Times New Roman" w:hAnsi="Times New Roman" w:cs="Times New Roman"/>
          <w:sz w:val="24"/>
          <w:szCs w:val="24"/>
        </w:rPr>
        <w:t>,</w:t>
      </w:r>
      <w:r w:rsidR="001F5D06" w:rsidRPr="0001546D">
        <w:rPr>
          <w:rFonts w:ascii="Times New Roman" w:hAnsi="Times New Roman" w:cs="Times New Roman"/>
          <w:sz w:val="24"/>
          <w:szCs w:val="24"/>
        </w:rPr>
        <w:t xml:space="preserve"> addressed issues of moral responsibility, free choice, and the pursuit of perfection in their writings, providing varied viewpoints on the nature of human virtue and the difficulties of ethical decision-making. Their contributions contributed to a broader renaissance in ethical thought, generating novel approaches to morality that continue to affect philosophical conversation today</w:t>
      </w:r>
      <w:r w:rsidR="008C19B1" w:rsidRPr="0001546D">
        <w:rPr>
          <w:rFonts w:ascii="Times New Roman" w:hAnsi="Times New Roman" w:cs="Times New Roman"/>
          <w:sz w:val="24"/>
          <w:szCs w:val="24"/>
        </w:rPr>
        <w:t>.</w:t>
      </w:r>
      <w:r w:rsidR="00C8524D" w:rsidRPr="0001546D">
        <w:rPr>
          <w:rStyle w:val="FootnoteReference"/>
          <w:rFonts w:ascii="Times New Roman" w:hAnsi="Times New Roman" w:cs="Times New Roman"/>
          <w:sz w:val="24"/>
          <w:szCs w:val="24"/>
        </w:rPr>
        <w:footnoteReference w:id="1"/>
      </w:r>
      <w:r w:rsidR="008C19B1" w:rsidRPr="0001546D">
        <w:rPr>
          <w:rFonts w:ascii="Times New Roman" w:hAnsi="Times New Roman" w:cs="Times New Roman"/>
          <w:sz w:val="24"/>
          <w:szCs w:val="24"/>
        </w:rPr>
        <w:t xml:space="preserve"> </w:t>
      </w:r>
      <w:r w:rsidR="000264A9" w:rsidRPr="0001546D">
        <w:rPr>
          <w:rFonts w:ascii="Times New Roman" w:hAnsi="Times New Roman" w:cs="Times New Roman"/>
          <w:sz w:val="24"/>
          <w:szCs w:val="24"/>
        </w:rPr>
        <w:t xml:space="preserve">This essay will present a brief biography of Giovanni Pico </w:t>
      </w:r>
      <w:proofErr w:type="spellStart"/>
      <w:r w:rsidR="000264A9" w:rsidRPr="0001546D">
        <w:rPr>
          <w:rFonts w:ascii="Times New Roman" w:hAnsi="Times New Roman" w:cs="Times New Roman"/>
          <w:sz w:val="24"/>
          <w:szCs w:val="24"/>
        </w:rPr>
        <w:t>della</w:t>
      </w:r>
      <w:proofErr w:type="spellEnd"/>
      <w:r w:rsidR="000264A9" w:rsidRPr="0001546D">
        <w:rPr>
          <w:rFonts w:ascii="Times New Roman" w:hAnsi="Times New Roman" w:cs="Times New Roman"/>
          <w:sz w:val="24"/>
          <w:szCs w:val="24"/>
        </w:rPr>
        <w:t xml:space="preserve"> Mirandola and his work 'Oration of the Dignity of Man', as well as </w:t>
      </w:r>
      <w:bookmarkStart w:id="0" w:name="_Hlk158509304"/>
      <w:r w:rsidR="000264A9" w:rsidRPr="0001546D">
        <w:rPr>
          <w:rFonts w:ascii="Times New Roman" w:hAnsi="Times New Roman" w:cs="Times New Roman"/>
          <w:sz w:val="24"/>
          <w:szCs w:val="24"/>
        </w:rPr>
        <w:t>Niccolo</w:t>
      </w:r>
      <w:bookmarkEnd w:id="0"/>
      <w:r w:rsidR="000264A9" w:rsidRPr="0001546D">
        <w:rPr>
          <w:rFonts w:ascii="Times New Roman" w:hAnsi="Times New Roman" w:cs="Times New Roman"/>
          <w:sz w:val="24"/>
          <w:szCs w:val="24"/>
        </w:rPr>
        <w:t xml:space="preserve"> Machiavelli and his work 'The Prince', while also discussing their ideologies. It explores their perspectives on moral responsibility, free will, and the quest of perfection</w:t>
      </w:r>
      <w:r w:rsidR="00B91398">
        <w:rPr>
          <w:rFonts w:ascii="Times New Roman" w:hAnsi="Times New Roman" w:cs="Times New Roman"/>
          <w:sz w:val="24"/>
          <w:szCs w:val="24"/>
        </w:rPr>
        <w:t xml:space="preserve"> while c</w:t>
      </w:r>
      <w:r w:rsidR="000264A9" w:rsidRPr="0001546D">
        <w:rPr>
          <w:rFonts w:ascii="Times New Roman" w:hAnsi="Times New Roman" w:cs="Times New Roman"/>
          <w:sz w:val="24"/>
          <w:szCs w:val="24"/>
        </w:rPr>
        <w:t>reating a contrast and comparison between each philosopher's published works.</w:t>
      </w:r>
    </w:p>
    <w:p w14:paraId="01B76433" w14:textId="0CF55E54" w:rsidR="0088435F" w:rsidRPr="0001546D" w:rsidRDefault="00916911" w:rsidP="0001546D">
      <w:pPr>
        <w:spacing w:line="600" w:lineRule="auto"/>
        <w:ind w:firstLine="720"/>
        <w:rPr>
          <w:rFonts w:ascii="Times New Roman" w:hAnsi="Times New Roman" w:cs="Times New Roman"/>
          <w:sz w:val="24"/>
          <w:szCs w:val="24"/>
        </w:rPr>
      </w:pPr>
      <w:r w:rsidRPr="0001546D">
        <w:rPr>
          <w:rFonts w:ascii="Times New Roman" w:hAnsi="Times New Roman" w:cs="Times New Roman"/>
          <w:sz w:val="24"/>
          <w:szCs w:val="24"/>
        </w:rPr>
        <w:t xml:space="preserve">Giovanni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w:t>
      </w:r>
      <w:r w:rsidR="00421D6D" w:rsidRPr="0001546D">
        <w:rPr>
          <w:rFonts w:ascii="Times New Roman" w:hAnsi="Times New Roman" w:cs="Times New Roman"/>
          <w:sz w:val="24"/>
          <w:szCs w:val="24"/>
        </w:rPr>
        <w:t xml:space="preserve"> born in </w:t>
      </w:r>
      <w:r w:rsidRPr="0001546D">
        <w:rPr>
          <w:rFonts w:ascii="Times New Roman" w:hAnsi="Times New Roman" w:cs="Times New Roman"/>
          <w:sz w:val="24"/>
          <w:szCs w:val="24"/>
        </w:rPr>
        <w:t>1463</w:t>
      </w:r>
      <w:r w:rsidR="00421D6D" w:rsidRPr="0001546D">
        <w:rPr>
          <w:rFonts w:ascii="Times New Roman" w:hAnsi="Times New Roman" w:cs="Times New Roman"/>
          <w:sz w:val="24"/>
          <w:szCs w:val="24"/>
        </w:rPr>
        <w:t xml:space="preserve"> and later </w:t>
      </w:r>
      <w:r w:rsidR="00F66E31" w:rsidRPr="0001546D">
        <w:rPr>
          <w:rFonts w:ascii="Times New Roman" w:hAnsi="Times New Roman" w:cs="Times New Roman"/>
          <w:sz w:val="24"/>
          <w:szCs w:val="24"/>
        </w:rPr>
        <w:t>died in</w:t>
      </w:r>
      <w:r w:rsidRPr="0001546D">
        <w:rPr>
          <w:rFonts w:ascii="Times New Roman" w:hAnsi="Times New Roman" w:cs="Times New Roman"/>
          <w:sz w:val="24"/>
          <w:szCs w:val="24"/>
        </w:rPr>
        <w:t>1494</w:t>
      </w:r>
      <w:r w:rsidR="001E60D8">
        <w:rPr>
          <w:rFonts w:ascii="Times New Roman" w:hAnsi="Times New Roman" w:cs="Times New Roman"/>
          <w:sz w:val="24"/>
          <w:szCs w:val="24"/>
        </w:rPr>
        <w:t>,</w:t>
      </w:r>
      <w:r w:rsidRPr="0001546D">
        <w:rPr>
          <w:rFonts w:ascii="Times New Roman" w:hAnsi="Times New Roman" w:cs="Times New Roman"/>
          <w:sz w:val="24"/>
          <w:szCs w:val="24"/>
        </w:rPr>
        <w:t xml:space="preserve"> was an Italian Renaissance philosopher, scholar, and humanist whose intellectual contributions helped shape </w:t>
      </w:r>
      <w:r w:rsidRPr="0001546D">
        <w:rPr>
          <w:rFonts w:ascii="Times New Roman" w:hAnsi="Times New Roman" w:cs="Times New Roman"/>
          <w:sz w:val="24"/>
          <w:szCs w:val="24"/>
        </w:rPr>
        <w:lastRenderedPageBreak/>
        <w:t xml:space="preserve">the cultural and philosophical environment of the fifteenth century. Pico is best known for his ambitious endeavour to integrate several philosophical and theological traditions into a coherent worldview, as evidenced by his primary work, the "Oration on the Dignity of Man" </w:t>
      </w:r>
      <w:r w:rsidR="00F66E31" w:rsidRPr="0001546D">
        <w:rPr>
          <w:rFonts w:ascii="Times New Roman" w:hAnsi="Times New Roman" w:cs="Times New Roman"/>
          <w:sz w:val="24"/>
          <w:szCs w:val="24"/>
        </w:rPr>
        <w:t xml:space="preserve">in </w:t>
      </w:r>
      <w:r w:rsidRPr="0001546D">
        <w:rPr>
          <w:rFonts w:ascii="Times New Roman" w:hAnsi="Times New Roman" w:cs="Times New Roman"/>
          <w:sz w:val="24"/>
          <w:szCs w:val="24"/>
        </w:rPr>
        <w:t>148</w:t>
      </w:r>
      <w:r w:rsidR="00511CC6" w:rsidRPr="0001546D">
        <w:rPr>
          <w:rFonts w:ascii="Times New Roman" w:hAnsi="Times New Roman" w:cs="Times New Roman"/>
          <w:sz w:val="24"/>
          <w:szCs w:val="24"/>
        </w:rPr>
        <w:t>6</w:t>
      </w:r>
      <w:r w:rsidRPr="0001546D">
        <w:rPr>
          <w:rFonts w:ascii="Times New Roman" w:hAnsi="Times New Roman" w:cs="Times New Roman"/>
          <w:sz w:val="24"/>
          <w:szCs w:val="24"/>
        </w:rPr>
        <w:t>. Pico was born into a noble family in Mirandola, Italy, and had a humanist education that included ancient classics, Christian theology, and other philosophical traditions. He attended numerous European universities, including the University of Ferrara and the University of Paris, where he interacted with prominent thinkers of his period.</w:t>
      </w:r>
      <w:r w:rsidR="004902EC" w:rsidRPr="0001546D">
        <w:rPr>
          <w:rStyle w:val="FootnoteReference"/>
          <w:rFonts w:ascii="Times New Roman" w:hAnsi="Times New Roman" w:cs="Times New Roman"/>
          <w:sz w:val="24"/>
          <w:szCs w:val="24"/>
        </w:rPr>
        <w:footnoteReference w:id="2"/>
      </w:r>
      <w:bookmarkStart w:id="1" w:name="_Hlk158414086"/>
      <w:r w:rsidR="00E355A3" w:rsidRPr="0001546D">
        <w:rPr>
          <w:rFonts w:ascii="Times New Roman" w:hAnsi="Times New Roman" w:cs="Times New Roman"/>
          <w:sz w:val="24"/>
          <w:szCs w:val="24"/>
        </w:rPr>
        <w:t xml:space="preserve"> </w:t>
      </w:r>
      <w:r w:rsidR="0088435F" w:rsidRPr="0001546D">
        <w:rPr>
          <w:rFonts w:ascii="Times New Roman" w:hAnsi="Times New Roman" w:cs="Times New Roman"/>
          <w:sz w:val="24"/>
          <w:szCs w:val="24"/>
        </w:rPr>
        <w:t>Niccolò Machiavelli</w:t>
      </w:r>
      <w:bookmarkEnd w:id="1"/>
      <w:r w:rsidR="00E355A3" w:rsidRPr="0001546D">
        <w:rPr>
          <w:rFonts w:ascii="Times New Roman" w:hAnsi="Times New Roman" w:cs="Times New Roman"/>
          <w:sz w:val="24"/>
          <w:szCs w:val="24"/>
        </w:rPr>
        <w:t xml:space="preserve"> born in </w:t>
      </w:r>
      <w:r w:rsidR="0088435F" w:rsidRPr="0001546D">
        <w:rPr>
          <w:rFonts w:ascii="Times New Roman" w:hAnsi="Times New Roman" w:cs="Times New Roman"/>
          <w:sz w:val="24"/>
          <w:szCs w:val="24"/>
        </w:rPr>
        <w:t>1469</w:t>
      </w:r>
      <w:r w:rsidR="00E355A3" w:rsidRPr="0001546D">
        <w:rPr>
          <w:rFonts w:ascii="Times New Roman" w:hAnsi="Times New Roman" w:cs="Times New Roman"/>
          <w:sz w:val="24"/>
          <w:szCs w:val="24"/>
        </w:rPr>
        <w:t xml:space="preserve"> and died in </w:t>
      </w:r>
      <w:r w:rsidR="0088435F" w:rsidRPr="0001546D">
        <w:rPr>
          <w:rFonts w:ascii="Times New Roman" w:hAnsi="Times New Roman" w:cs="Times New Roman"/>
          <w:sz w:val="24"/>
          <w:szCs w:val="24"/>
        </w:rPr>
        <w:t>1527</w:t>
      </w:r>
      <w:r w:rsidR="001E60D8">
        <w:rPr>
          <w:rFonts w:ascii="Times New Roman" w:hAnsi="Times New Roman" w:cs="Times New Roman"/>
          <w:sz w:val="24"/>
          <w:szCs w:val="24"/>
        </w:rPr>
        <w:t>,</w:t>
      </w:r>
      <w:r w:rsidR="0088435F" w:rsidRPr="0001546D">
        <w:rPr>
          <w:rFonts w:ascii="Times New Roman" w:hAnsi="Times New Roman" w:cs="Times New Roman"/>
          <w:sz w:val="24"/>
          <w:szCs w:val="24"/>
        </w:rPr>
        <w:t xml:space="preserve"> was an Italian Renaissance philosopher, diplomat, and political theorist, best known for his seminal work "The Prince" </w:t>
      </w:r>
      <w:r w:rsidR="00E355A3" w:rsidRPr="0001546D">
        <w:rPr>
          <w:rFonts w:ascii="Times New Roman" w:hAnsi="Times New Roman" w:cs="Times New Roman"/>
          <w:sz w:val="24"/>
          <w:szCs w:val="24"/>
        </w:rPr>
        <w:t xml:space="preserve">in </w:t>
      </w:r>
      <w:r w:rsidR="0088435F" w:rsidRPr="0001546D">
        <w:rPr>
          <w:rFonts w:ascii="Times New Roman" w:hAnsi="Times New Roman" w:cs="Times New Roman"/>
          <w:sz w:val="24"/>
          <w:szCs w:val="24"/>
        </w:rPr>
        <w:t>1513. Machiavelli's views have had a major impact on political philosophy, prompting debate and research centuries after his death. Machiavelli was born in Florence, Italy, and grew up amid a period of political unrest. He got a humanist education before entering public service as a diplomat and administrator for the Florentine Republic. Machiavelli's political experiences exposed him to the realities of power and governance, which shaped his pragmatic approach to politics and sharp observations of human behaviour.</w:t>
      </w:r>
      <w:r w:rsidR="009C0543" w:rsidRPr="0001546D">
        <w:rPr>
          <w:rFonts w:ascii="Times New Roman" w:hAnsi="Times New Roman" w:cs="Times New Roman"/>
          <w:sz w:val="24"/>
          <w:szCs w:val="24"/>
        </w:rPr>
        <w:t xml:space="preserve"> Unlike common belief, Machiavelli's political thought is not fundamentally ethical or corrupt. Rather, Machiavelli strives to comprehend the nature of power and the techniques required for effective leadership in a world riven by conflict and instability. His political theory is based on a thorough </w:t>
      </w:r>
      <w:r w:rsidR="009C0543" w:rsidRPr="0001546D">
        <w:rPr>
          <w:rFonts w:ascii="Times New Roman" w:hAnsi="Times New Roman" w:cs="Times New Roman"/>
          <w:sz w:val="24"/>
          <w:szCs w:val="24"/>
        </w:rPr>
        <w:lastRenderedPageBreak/>
        <w:t>understanding of human psychology and historical background, with examples drawn from both classical and contemporary events</w:t>
      </w:r>
      <w:r w:rsidR="004A3C56" w:rsidRPr="0001546D">
        <w:rPr>
          <w:rFonts w:ascii="Times New Roman" w:hAnsi="Times New Roman" w:cs="Times New Roman"/>
          <w:sz w:val="24"/>
          <w:szCs w:val="24"/>
        </w:rPr>
        <w:t xml:space="preserve">. </w:t>
      </w:r>
      <w:r w:rsidR="00004C43" w:rsidRPr="0001546D">
        <w:rPr>
          <w:rFonts w:ascii="Times New Roman" w:hAnsi="Times New Roman" w:cs="Times New Roman"/>
          <w:sz w:val="24"/>
          <w:szCs w:val="24"/>
        </w:rPr>
        <w:t>In addition to "The Prince," Machiavelli published numerous other noteworthy works, including "Discourses on Livy" (1517) and "The Art of War" (1521), in which he discusses republicanism, military strategy, and the mechanics of political change. Machiavelli's writings illustrate his devotion to political pragmatism and realism, as well as his belief in the significance of strong and stable government for state development.</w:t>
      </w:r>
      <w:r w:rsidR="00004C43" w:rsidRPr="0001546D">
        <w:rPr>
          <w:rStyle w:val="FootnoteReference"/>
          <w:rFonts w:ascii="Times New Roman" w:hAnsi="Times New Roman" w:cs="Times New Roman"/>
          <w:sz w:val="24"/>
          <w:szCs w:val="24"/>
        </w:rPr>
        <w:footnoteReference w:id="3"/>
      </w:r>
      <w:r w:rsidR="002C3463" w:rsidRPr="0001546D">
        <w:rPr>
          <w:rFonts w:ascii="Times New Roman" w:hAnsi="Times New Roman" w:cs="Times New Roman"/>
          <w:sz w:val="24"/>
          <w:szCs w:val="24"/>
        </w:rPr>
        <w:t xml:space="preserve"> </w:t>
      </w:r>
    </w:p>
    <w:p w14:paraId="06A08813" w14:textId="58030A61" w:rsidR="00E25AE3" w:rsidRPr="0001546D" w:rsidRDefault="00E25AE3" w:rsidP="0001546D">
      <w:pPr>
        <w:spacing w:line="600" w:lineRule="auto"/>
        <w:ind w:firstLine="720"/>
        <w:rPr>
          <w:rFonts w:ascii="Times New Roman" w:hAnsi="Times New Roman" w:cs="Times New Roman"/>
          <w:sz w:val="24"/>
          <w:szCs w:val="24"/>
        </w:rPr>
      </w:pPr>
      <w:r w:rsidRPr="0001546D">
        <w:rPr>
          <w:rFonts w:ascii="Times New Roman" w:hAnsi="Times New Roman" w:cs="Times New Roman"/>
          <w:sz w:val="24"/>
          <w:szCs w:val="24"/>
        </w:rPr>
        <w:t xml:space="preserve">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Mirandola's profound philosophical insights and revolutionary ideas contributed significantly to the development of Humanist ethics. As a significant character of the Italian Renaissance, Pico emphasised humanity's inherent dignity and potential, claiming that individuals </w:t>
      </w:r>
      <w:proofErr w:type="gramStart"/>
      <w:r w:rsidRPr="0001546D">
        <w:rPr>
          <w:rFonts w:ascii="Times New Roman" w:hAnsi="Times New Roman" w:cs="Times New Roman"/>
          <w:sz w:val="24"/>
          <w:szCs w:val="24"/>
        </w:rPr>
        <w:t>have the ability to</w:t>
      </w:r>
      <w:proofErr w:type="gramEnd"/>
      <w:r w:rsidRPr="0001546D">
        <w:rPr>
          <w:rFonts w:ascii="Times New Roman" w:hAnsi="Times New Roman" w:cs="Times New Roman"/>
          <w:sz w:val="24"/>
          <w:szCs w:val="24"/>
        </w:rPr>
        <w:t xml:space="preserve"> mould their own destinies via the pursuit of knowledge and virtue. His major work, the "Oration on the Dignity of Man," exemplifies his Humanist ideas, which advocate for the advancement of human consciousness and the promotion of moral excellence. Pico's ethical framework emphasised the value of moral responsibility and free will in the quest of individual and communal well-being.</w:t>
      </w:r>
      <w:r w:rsidR="00BC59EA" w:rsidRPr="0001546D">
        <w:rPr>
          <w:rFonts w:ascii="Times New Roman" w:hAnsi="Times New Roman" w:cs="Times New Roman"/>
          <w:sz w:val="24"/>
          <w:szCs w:val="24"/>
        </w:rPr>
        <w:t xml:space="preserve"> His emphasis on human agency and the quest of perfection travelled throughout Humanist circles, inspiring future generations of philosophers and ethicists</w:t>
      </w:r>
      <w:r w:rsidR="002F5E65" w:rsidRPr="0001546D">
        <w:rPr>
          <w:rFonts w:ascii="Times New Roman" w:hAnsi="Times New Roman" w:cs="Times New Roman"/>
          <w:sz w:val="24"/>
          <w:szCs w:val="24"/>
        </w:rPr>
        <w:t>.</w:t>
      </w:r>
      <w:r w:rsidR="00BC59EA" w:rsidRPr="0001546D">
        <w:rPr>
          <w:rStyle w:val="FootnoteReference"/>
          <w:rFonts w:ascii="Times New Roman" w:hAnsi="Times New Roman" w:cs="Times New Roman"/>
          <w:sz w:val="24"/>
          <w:szCs w:val="24"/>
        </w:rPr>
        <w:footnoteReference w:id="4"/>
      </w:r>
      <w:r w:rsidR="00D4591F" w:rsidRPr="0001546D">
        <w:rPr>
          <w:rFonts w:ascii="Times New Roman" w:hAnsi="Times New Roman" w:cs="Times New Roman"/>
          <w:sz w:val="24"/>
          <w:szCs w:val="24"/>
        </w:rPr>
        <w:t xml:space="preserve"> </w:t>
      </w:r>
      <w:r w:rsidR="002F5E65" w:rsidRPr="0001546D">
        <w:rPr>
          <w:rFonts w:ascii="Times New Roman" w:hAnsi="Times New Roman" w:cs="Times New Roman"/>
          <w:sz w:val="24"/>
          <w:szCs w:val="24"/>
        </w:rPr>
        <w:t xml:space="preserve">Pico </w:t>
      </w:r>
      <w:proofErr w:type="spellStart"/>
      <w:r w:rsidR="002F5E65" w:rsidRPr="0001546D">
        <w:rPr>
          <w:rFonts w:ascii="Times New Roman" w:hAnsi="Times New Roman" w:cs="Times New Roman"/>
          <w:sz w:val="24"/>
          <w:szCs w:val="24"/>
        </w:rPr>
        <w:t>della</w:t>
      </w:r>
      <w:proofErr w:type="spellEnd"/>
      <w:r w:rsidR="002F5E65" w:rsidRPr="0001546D">
        <w:rPr>
          <w:rFonts w:ascii="Times New Roman" w:hAnsi="Times New Roman" w:cs="Times New Roman"/>
          <w:sz w:val="24"/>
          <w:szCs w:val="24"/>
        </w:rPr>
        <w:t xml:space="preserve"> Mirandola addresses the issue of free will by </w:t>
      </w:r>
      <w:r w:rsidR="002F5E65" w:rsidRPr="0001546D">
        <w:rPr>
          <w:rFonts w:ascii="Times New Roman" w:hAnsi="Times New Roman" w:cs="Times New Roman"/>
          <w:sz w:val="24"/>
          <w:szCs w:val="24"/>
        </w:rPr>
        <w:lastRenderedPageBreak/>
        <w:t>emphasising humanity's unique character and power to shape its own fate. He contends that humans have a unique dignity bestowed by God, which stems from their ability to select their own path and build their own identity.</w:t>
      </w:r>
      <w:r w:rsidR="006E1144" w:rsidRPr="0001546D">
        <w:rPr>
          <w:rFonts w:ascii="Times New Roman" w:hAnsi="Times New Roman" w:cs="Times New Roman"/>
          <w:sz w:val="24"/>
          <w:szCs w:val="24"/>
        </w:rPr>
        <w:t xml:space="preserve"> </w:t>
      </w:r>
      <w:r w:rsidR="00BB62DE" w:rsidRPr="0001546D">
        <w:rPr>
          <w:rFonts w:ascii="Times New Roman" w:hAnsi="Times New Roman" w:cs="Times New Roman"/>
          <w:sz w:val="24"/>
          <w:szCs w:val="24"/>
        </w:rPr>
        <w:t xml:space="preserve">This can be seen where </w:t>
      </w:r>
      <w:r w:rsidR="00C05180" w:rsidRPr="0001546D">
        <w:rPr>
          <w:rFonts w:ascii="Times New Roman" w:hAnsi="Times New Roman" w:cs="Times New Roman"/>
          <w:sz w:val="24"/>
          <w:szCs w:val="24"/>
        </w:rPr>
        <w:t xml:space="preserve">he said </w:t>
      </w:r>
      <w:r w:rsidR="00BD731D" w:rsidRPr="0001546D">
        <w:rPr>
          <w:rFonts w:ascii="Times New Roman" w:hAnsi="Times New Roman" w:cs="Times New Roman"/>
          <w:sz w:val="24"/>
          <w:szCs w:val="24"/>
        </w:rPr>
        <w:t>“</w:t>
      </w:r>
      <w:r w:rsidR="00B61D59" w:rsidRPr="0001546D">
        <w:rPr>
          <w:rFonts w:ascii="Times New Roman" w:hAnsi="Times New Roman" w:cs="Times New Roman"/>
          <w:sz w:val="24"/>
          <w:szCs w:val="24"/>
        </w:rPr>
        <w:t>The nature of all other creatures in d</w:t>
      </w:r>
      <w:r w:rsidR="00D85DC0" w:rsidRPr="0001546D">
        <w:rPr>
          <w:rFonts w:ascii="Times New Roman" w:hAnsi="Times New Roman" w:cs="Times New Roman"/>
          <w:sz w:val="24"/>
          <w:szCs w:val="24"/>
        </w:rPr>
        <w:t>efined and restricted within laws which we have laid down</w:t>
      </w:r>
      <w:r w:rsidR="005904D9" w:rsidRPr="0001546D">
        <w:rPr>
          <w:rFonts w:ascii="Times New Roman" w:hAnsi="Times New Roman" w:cs="Times New Roman"/>
          <w:sz w:val="24"/>
          <w:szCs w:val="24"/>
        </w:rPr>
        <w:t>; you by contrast, imp</w:t>
      </w:r>
      <w:r w:rsidR="007E0593" w:rsidRPr="0001546D">
        <w:rPr>
          <w:rFonts w:ascii="Times New Roman" w:hAnsi="Times New Roman" w:cs="Times New Roman"/>
          <w:sz w:val="24"/>
          <w:szCs w:val="24"/>
        </w:rPr>
        <w:t xml:space="preserve">eded by no such restrictions, </w:t>
      </w:r>
      <w:r w:rsidR="008978F0" w:rsidRPr="0001546D">
        <w:rPr>
          <w:rFonts w:ascii="Times New Roman" w:hAnsi="Times New Roman" w:cs="Times New Roman"/>
          <w:sz w:val="24"/>
          <w:szCs w:val="24"/>
        </w:rPr>
        <w:t>may</w:t>
      </w:r>
      <w:r w:rsidR="007E0593" w:rsidRPr="0001546D">
        <w:rPr>
          <w:rFonts w:ascii="Times New Roman" w:hAnsi="Times New Roman" w:cs="Times New Roman"/>
          <w:sz w:val="24"/>
          <w:szCs w:val="24"/>
        </w:rPr>
        <w:t xml:space="preserve"> by your own free will, to whose </w:t>
      </w:r>
      <w:r w:rsidR="00C30DAF" w:rsidRPr="0001546D">
        <w:rPr>
          <w:rFonts w:ascii="Times New Roman" w:hAnsi="Times New Roman" w:cs="Times New Roman"/>
          <w:sz w:val="24"/>
          <w:szCs w:val="24"/>
        </w:rPr>
        <w:t xml:space="preserve">custody we have assigned you, trace for yourself </w:t>
      </w:r>
      <w:r w:rsidR="00202383" w:rsidRPr="0001546D">
        <w:rPr>
          <w:rFonts w:ascii="Times New Roman" w:hAnsi="Times New Roman" w:cs="Times New Roman"/>
          <w:sz w:val="24"/>
          <w:szCs w:val="24"/>
        </w:rPr>
        <w:t xml:space="preserve">the lineament of your own </w:t>
      </w:r>
      <w:r w:rsidR="008978F0" w:rsidRPr="0001546D">
        <w:rPr>
          <w:rFonts w:ascii="Times New Roman" w:hAnsi="Times New Roman" w:cs="Times New Roman"/>
          <w:sz w:val="24"/>
          <w:szCs w:val="24"/>
        </w:rPr>
        <w:t>nature.</w:t>
      </w:r>
      <w:r w:rsidR="00BD731D" w:rsidRPr="0001546D">
        <w:rPr>
          <w:rFonts w:ascii="Times New Roman" w:hAnsi="Times New Roman" w:cs="Times New Roman"/>
          <w:sz w:val="24"/>
          <w:szCs w:val="24"/>
        </w:rPr>
        <w:t>”</w:t>
      </w:r>
      <w:r w:rsidR="008978F0" w:rsidRPr="0001546D">
        <w:rPr>
          <w:rStyle w:val="FootnoteReference"/>
          <w:rFonts w:ascii="Times New Roman" w:hAnsi="Times New Roman" w:cs="Times New Roman"/>
          <w:sz w:val="24"/>
          <w:szCs w:val="24"/>
        </w:rPr>
        <w:footnoteReference w:id="5"/>
      </w:r>
      <w:r w:rsidR="00BD731D" w:rsidRPr="0001546D">
        <w:rPr>
          <w:rFonts w:ascii="Times New Roman" w:hAnsi="Times New Roman" w:cs="Times New Roman"/>
          <w:sz w:val="24"/>
          <w:szCs w:val="24"/>
        </w:rPr>
        <w:t xml:space="preserve"> </w:t>
      </w:r>
      <w:r w:rsidR="009A192E" w:rsidRPr="0001546D">
        <w:rPr>
          <w:rFonts w:ascii="Times New Roman" w:hAnsi="Times New Roman" w:cs="Times New Roman"/>
          <w:sz w:val="24"/>
          <w:szCs w:val="24"/>
        </w:rPr>
        <w:t>This text illustrates how God gave humans the ability to appreciate, modify their surroundings</w:t>
      </w:r>
      <w:r w:rsidR="0076638A" w:rsidRPr="0001546D">
        <w:rPr>
          <w:rFonts w:ascii="Times New Roman" w:hAnsi="Times New Roman" w:cs="Times New Roman"/>
          <w:sz w:val="24"/>
          <w:szCs w:val="24"/>
        </w:rPr>
        <w:t xml:space="preserve"> and the</w:t>
      </w:r>
      <w:r w:rsidR="009A192E" w:rsidRPr="0001546D">
        <w:rPr>
          <w:rFonts w:ascii="Times New Roman" w:hAnsi="Times New Roman" w:cs="Times New Roman"/>
          <w:sz w:val="24"/>
          <w:szCs w:val="24"/>
        </w:rPr>
        <w:t xml:space="preserve"> power to think and</w:t>
      </w:r>
      <w:r w:rsidR="0017426B">
        <w:rPr>
          <w:rFonts w:ascii="Times New Roman" w:hAnsi="Times New Roman" w:cs="Times New Roman"/>
          <w:sz w:val="24"/>
          <w:szCs w:val="24"/>
        </w:rPr>
        <w:t xml:space="preserve"> </w:t>
      </w:r>
      <w:r w:rsidR="009A192E" w:rsidRPr="0001546D">
        <w:rPr>
          <w:rFonts w:ascii="Times New Roman" w:hAnsi="Times New Roman" w:cs="Times New Roman"/>
          <w:sz w:val="24"/>
          <w:szCs w:val="24"/>
        </w:rPr>
        <w:t>reflect the divine character within humans, allowing them to control their own actions and fate.</w:t>
      </w:r>
    </w:p>
    <w:p w14:paraId="40D6D82B" w14:textId="6C6081A1" w:rsidR="00035B71" w:rsidRPr="0001546D" w:rsidRDefault="00D4591F" w:rsidP="0001546D">
      <w:pPr>
        <w:spacing w:line="600" w:lineRule="auto"/>
        <w:rPr>
          <w:rFonts w:ascii="Times New Roman" w:hAnsi="Times New Roman" w:cs="Times New Roman"/>
          <w:sz w:val="24"/>
          <w:szCs w:val="24"/>
        </w:rPr>
      </w:pPr>
      <w:r w:rsidRPr="0001546D">
        <w:rPr>
          <w:rFonts w:ascii="Times New Roman" w:hAnsi="Times New Roman" w:cs="Times New Roman"/>
          <w:sz w:val="24"/>
          <w:szCs w:val="24"/>
        </w:rPr>
        <w:t xml:space="preserve">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Mirandola's view of moral responsibility is profoundly entrenched in his Humanist philosophy, which emphasises the individual's ability to self-determine and exercise moral agency. Pico thinks that humans </w:t>
      </w:r>
      <w:proofErr w:type="gramStart"/>
      <w:r w:rsidRPr="0001546D">
        <w:rPr>
          <w:rFonts w:ascii="Times New Roman" w:hAnsi="Times New Roman" w:cs="Times New Roman"/>
          <w:sz w:val="24"/>
          <w:szCs w:val="24"/>
        </w:rPr>
        <w:t>have the ability to</w:t>
      </w:r>
      <w:proofErr w:type="gramEnd"/>
      <w:r w:rsidRPr="0001546D">
        <w:rPr>
          <w:rFonts w:ascii="Times New Roman" w:hAnsi="Times New Roman" w:cs="Times New Roman"/>
          <w:sz w:val="24"/>
          <w:szCs w:val="24"/>
        </w:rPr>
        <w:t xml:space="preserve"> select their acts and mould their fates, bearing significant responsibility for their moral behaviour. Pico's definition of moral duty is based on the concept of human dignity and the inherent worth of </w:t>
      </w:r>
      <w:r w:rsidR="0055567A" w:rsidRPr="0001546D">
        <w:rPr>
          <w:rFonts w:ascii="Times New Roman" w:hAnsi="Times New Roman" w:cs="Times New Roman"/>
          <w:sz w:val="24"/>
          <w:szCs w:val="24"/>
        </w:rPr>
        <w:t>everyone</w:t>
      </w:r>
      <w:r w:rsidRPr="0001546D">
        <w:rPr>
          <w:rFonts w:ascii="Times New Roman" w:hAnsi="Times New Roman" w:cs="Times New Roman"/>
          <w:sz w:val="24"/>
          <w:szCs w:val="24"/>
        </w:rPr>
        <w:t>. He contends that humans, endowed with reason and intellect, are capable of distinguishing between right and wrong and consequently responsible for their decisions and acts</w:t>
      </w:r>
      <w:r w:rsidR="0055567A" w:rsidRPr="0001546D">
        <w:rPr>
          <w:rFonts w:ascii="Times New Roman" w:hAnsi="Times New Roman" w:cs="Times New Roman"/>
          <w:sz w:val="24"/>
          <w:szCs w:val="24"/>
        </w:rPr>
        <w:t>.</w:t>
      </w:r>
      <w:r w:rsidR="0055567A" w:rsidRPr="0001546D">
        <w:rPr>
          <w:rStyle w:val="FootnoteReference"/>
          <w:rFonts w:ascii="Times New Roman" w:hAnsi="Times New Roman" w:cs="Times New Roman"/>
          <w:sz w:val="24"/>
          <w:szCs w:val="24"/>
        </w:rPr>
        <w:footnoteReference w:id="6"/>
      </w:r>
      <w:r w:rsidR="0055567A" w:rsidRPr="0001546D">
        <w:rPr>
          <w:rFonts w:ascii="Times New Roman" w:hAnsi="Times New Roman" w:cs="Times New Roman"/>
          <w:sz w:val="24"/>
          <w:szCs w:val="24"/>
        </w:rPr>
        <w:t xml:space="preserve"> </w:t>
      </w:r>
      <w:r w:rsidR="006D589B" w:rsidRPr="0001546D">
        <w:rPr>
          <w:rFonts w:ascii="Times New Roman" w:hAnsi="Times New Roman" w:cs="Times New Roman"/>
          <w:sz w:val="24"/>
          <w:szCs w:val="24"/>
        </w:rPr>
        <w:t xml:space="preserve">In his work, he stated that </w:t>
      </w:r>
      <w:r w:rsidR="00093205" w:rsidRPr="0001546D">
        <w:rPr>
          <w:rFonts w:ascii="Times New Roman" w:hAnsi="Times New Roman" w:cs="Times New Roman"/>
          <w:sz w:val="24"/>
          <w:szCs w:val="24"/>
        </w:rPr>
        <w:t>“</w:t>
      </w:r>
      <w:r w:rsidR="003F1963" w:rsidRPr="0001546D">
        <w:rPr>
          <w:rFonts w:ascii="Times New Roman" w:hAnsi="Times New Roman" w:cs="Times New Roman"/>
          <w:sz w:val="24"/>
          <w:szCs w:val="24"/>
        </w:rPr>
        <w:t xml:space="preserve"> </w:t>
      </w:r>
      <w:r w:rsidR="008E38CC" w:rsidRPr="0001546D">
        <w:rPr>
          <w:rFonts w:ascii="Times New Roman" w:hAnsi="Times New Roman" w:cs="Times New Roman"/>
          <w:sz w:val="24"/>
          <w:szCs w:val="24"/>
        </w:rPr>
        <w:lastRenderedPageBreak/>
        <w:t>We therefore</w:t>
      </w:r>
      <w:r w:rsidR="0023293A" w:rsidRPr="0001546D">
        <w:rPr>
          <w:rFonts w:ascii="Times New Roman" w:hAnsi="Times New Roman" w:cs="Times New Roman"/>
          <w:sz w:val="24"/>
          <w:szCs w:val="24"/>
        </w:rPr>
        <w:t xml:space="preserve">, imitating the life of the impulses of our passion through moral science, by </w:t>
      </w:r>
      <w:r w:rsidR="00671613" w:rsidRPr="0001546D">
        <w:rPr>
          <w:rFonts w:ascii="Times New Roman" w:hAnsi="Times New Roman" w:cs="Times New Roman"/>
          <w:sz w:val="24"/>
          <w:szCs w:val="24"/>
        </w:rPr>
        <w:t>dissipating the darkness of the reason by dialectic</w:t>
      </w:r>
      <w:r w:rsidR="002E70D3" w:rsidRPr="0001546D">
        <w:rPr>
          <w:rFonts w:ascii="Times New Roman" w:hAnsi="Times New Roman" w:cs="Times New Roman"/>
          <w:sz w:val="24"/>
          <w:szCs w:val="24"/>
        </w:rPr>
        <w:t>, thus washing away, so to speak, the filth of ignorance and vice</w:t>
      </w:r>
      <w:r w:rsidR="008934B6" w:rsidRPr="0001546D">
        <w:rPr>
          <w:rFonts w:ascii="Times New Roman" w:hAnsi="Times New Roman" w:cs="Times New Roman"/>
          <w:sz w:val="24"/>
          <w:szCs w:val="24"/>
        </w:rPr>
        <w:t xml:space="preserve"> may likewise purify our souls</w:t>
      </w:r>
      <w:r w:rsidR="005F101E" w:rsidRPr="0001546D">
        <w:rPr>
          <w:rFonts w:ascii="Times New Roman" w:hAnsi="Times New Roman" w:cs="Times New Roman"/>
          <w:sz w:val="24"/>
          <w:szCs w:val="24"/>
        </w:rPr>
        <w:t>.</w:t>
      </w:r>
      <w:r w:rsidR="00A6089B" w:rsidRPr="0001546D">
        <w:rPr>
          <w:rFonts w:ascii="Times New Roman" w:hAnsi="Times New Roman" w:cs="Times New Roman"/>
          <w:sz w:val="24"/>
          <w:szCs w:val="24"/>
        </w:rPr>
        <w:t>”</w:t>
      </w:r>
      <w:r w:rsidR="008934B6" w:rsidRPr="0001546D">
        <w:rPr>
          <w:rStyle w:val="FootnoteReference"/>
          <w:rFonts w:ascii="Times New Roman" w:hAnsi="Times New Roman" w:cs="Times New Roman"/>
          <w:sz w:val="24"/>
          <w:szCs w:val="24"/>
        </w:rPr>
        <w:footnoteReference w:id="7"/>
      </w:r>
      <w:r w:rsidR="00A6089B" w:rsidRPr="0001546D">
        <w:rPr>
          <w:rFonts w:ascii="Times New Roman" w:hAnsi="Times New Roman" w:cs="Times New Roman"/>
          <w:sz w:val="24"/>
          <w:szCs w:val="24"/>
        </w:rPr>
        <w:t xml:space="preserve"> </w:t>
      </w:r>
      <w:r w:rsidR="001D2CE8" w:rsidRPr="0001546D">
        <w:rPr>
          <w:rFonts w:ascii="Times New Roman" w:hAnsi="Times New Roman" w:cs="Times New Roman"/>
          <w:sz w:val="24"/>
          <w:szCs w:val="24"/>
        </w:rPr>
        <w:t xml:space="preserve">Pico </w:t>
      </w:r>
      <w:proofErr w:type="spellStart"/>
      <w:r w:rsidR="001D2CE8" w:rsidRPr="0001546D">
        <w:rPr>
          <w:rFonts w:ascii="Times New Roman" w:hAnsi="Times New Roman" w:cs="Times New Roman"/>
          <w:sz w:val="24"/>
          <w:szCs w:val="24"/>
        </w:rPr>
        <w:t>della</w:t>
      </w:r>
      <w:proofErr w:type="spellEnd"/>
      <w:r w:rsidR="001D2CE8" w:rsidRPr="0001546D">
        <w:rPr>
          <w:rFonts w:ascii="Times New Roman" w:hAnsi="Times New Roman" w:cs="Times New Roman"/>
          <w:sz w:val="24"/>
          <w:szCs w:val="24"/>
        </w:rPr>
        <w:t xml:space="preserve"> Mirandola comments on God's great influence over humanity, claiming that humans have been given the freedom to design their own destinies and make decisions that will decide their moral status</w:t>
      </w:r>
      <w:r w:rsidR="00611ED0" w:rsidRPr="0001546D">
        <w:rPr>
          <w:rFonts w:ascii="Times New Roman" w:hAnsi="Times New Roman" w:cs="Times New Roman"/>
          <w:sz w:val="24"/>
          <w:szCs w:val="24"/>
        </w:rPr>
        <w:t xml:space="preserve"> </w:t>
      </w:r>
      <w:r w:rsidR="003F1963" w:rsidRPr="0001546D">
        <w:rPr>
          <w:rFonts w:ascii="Times New Roman" w:hAnsi="Times New Roman" w:cs="Times New Roman"/>
          <w:sz w:val="24"/>
          <w:szCs w:val="24"/>
        </w:rPr>
        <w:t>an</w:t>
      </w:r>
      <w:r w:rsidR="00611ED0" w:rsidRPr="0001546D">
        <w:rPr>
          <w:rFonts w:ascii="Times New Roman" w:hAnsi="Times New Roman" w:cs="Times New Roman"/>
          <w:sz w:val="24"/>
          <w:szCs w:val="24"/>
        </w:rPr>
        <w:t>d</w:t>
      </w:r>
      <w:r w:rsidR="003F1963" w:rsidRPr="0001546D">
        <w:rPr>
          <w:rFonts w:ascii="Times New Roman" w:hAnsi="Times New Roman" w:cs="Times New Roman"/>
          <w:sz w:val="24"/>
          <w:szCs w:val="24"/>
        </w:rPr>
        <w:t xml:space="preserve"> </w:t>
      </w:r>
      <w:r w:rsidR="00084ECE" w:rsidRPr="0001546D">
        <w:rPr>
          <w:rFonts w:ascii="Times New Roman" w:hAnsi="Times New Roman" w:cs="Times New Roman"/>
          <w:sz w:val="24"/>
          <w:szCs w:val="24"/>
        </w:rPr>
        <w:t>the independence of the individual will.</w:t>
      </w:r>
    </w:p>
    <w:p w14:paraId="2719F867" w14:textId="07B21E8F" w:rsidR="00D4591F" w:rsidRPr="0001546D" w:rsidRDefault="009E757C" w:rsidP="0001546D">
      <w:pPr>
        <w:spacing w:line="600" w:lineRule="auto"/>
        <w:rPr>
          <w:rFonts w:ascii="Times New Roman" w:hAnsi="Times New Roman" w:cs="Times New Roman"/>
          <w:sz w:val="24"/>
          <w:szCs w:val="24"/>
        </w:rPr>
      </w:pPr>
      <w:r w:rsidRPr="0001546D">
        <w:rPr>
          <w:rFonts w:ascii="Times New Roman" w:hAnsi="Times New Roman" w:cs="Times New Roman"/>
          <w:sz w:val="24"/>
          <w:szCs w:val="24"/>
        </w:rPr>
        <w:t xml:space="preserve">The quest of greatness is intimately intertwined within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Mirandola's foundational work, "Oration on the Dignity of Man." In this </w:t>
      </w:r>
      <w:r w:rsidR="00817CB8" w:rsidRPr="0001546D">
        <w:rPr>
          <w:rFonts w:ascii="Times New Roman" w:hAnsi="Times New Roman" w:cs="Times New Roman"/>
          <w:sz w:val="24"/>
          <w:szCs w:val="24"/>
        </w:rPr>
        <w:t>passage</w:t>
      </w:r>
      <w:r w:rsidRPr="0001546D">
        <w:rPr>
          <w:rFonts w:ascii="Times New Roman" w:hAnsi="Times New Roman" w:cs="Times New Roman"/>
          <w:sz w:val="24"/>
          <w:szCs w:val="24"/>
        </w:rPr>
        <w:t>, Pico extols humanity's intrinsic dignity and potential, claiming that people hold a unique and elevated position in the universe. Pico's worldview is centred on the concept that individuals can transcend their earthly limitations</w:t>
      </w:r>
      <w:r w:rsidR="0017426B">
        <w:rPr>
          <w:rFonts w:ascii="Times New Roman" w:hAnsi="Times New Roman" w:cs="Times New Roman"/>
          <w:sz w:val="24"/>
          <w:szCs w:val="24"/>
        </w:rPr>
        <w:t>,</w:t>
      </w:r>
      <w:r w:rsidRPr="0001546D">
        <w:rPr>
          <w:rFonts w:ascii="Times New Roman" w:hAnsi="Times New Roman" w:cs="Times New Roman"/>
          <w:sz w:val="24"/>
          <w:szCs w:val="24"/>
        </w:rPr>
        <w:t xml:space="preserve"> by cultivating intellectual and moral virtues. He contends that the quest of perfection is not only a noble endeavour, but also a fundamental component of human nature, expressing the divine spark within each person.</w:t>
      </w:r>
      <w:r w:rsidR="00A02AAB" w:rsidRPr="0001546D">
        <w:rPr>
          <w:rFonts w:ascii="Times New Roman" w:hAnsi="Times New Roman" w:cs="Times New Roman"/>
          <w:sz w:val="24"/>
          <w:szCs w:val="24"/>
        </w:rPr>
        <w:t xml:space="preserve"> This </w:t>
      </w:r>
      <w:r w:rsidR="009215DA">
        <w:rPr>
          <w:rFonts w:ascii="Times New Roman" w:hAnsi="Times New Roman" w:cs="Times New Roman"/>
          <w:sz w:val="24"/>
          <w:szCs w:val="24"/>
        </w:rPr>
        <w:t>is evident</w:t>
      </w:r>
      <w:r w:rsidR="00A02AAB" w:rsidRPr="0001546D">
        <w:rPr>
          <w:rFonts w:ascii="Times New Roman" w:hAnsi="Times New Roman" w:cs="Times New Roman"/>
          <w:sz w:val="24"/>
          <w:szCs w:val="24"/>
        </w:rPr>
        <w:t xml:space="preserve"> </w:t>
      </w:r>
      <w:r w:rsidR="00E71DB7" w:rsidRPr="0001546D">
        <w:rPr>
          <w:rFonts w:ascii="Times New Roman" w:hAnsi="Times New Roman" w:cs="Times New Roman"/>
          <w:sz w:val="24"/>
          <w:szCs w:val="24"/>
        </w:rPr>
        <w:t xml:space="preserve">where Pico </w:t>
      </w:r>
      <w:r w:rsidR="005769E9" w:rsidRPr="0001546D">
        <w:rPr>
          <w:rFonts w:ascii="Times New Roman" w:hAnsi="Times New Roman" w:cs="Times New Roman"/>
          <w:sz w:val="24"/>
          <w:szCs w:val="24"/>
        </w:rPr>
        <w:t>said</w:t>
      </w:r>
      <w:r w:rsidR="00880375" w:rsidRPr="0001546D">
        <w:rPr>
          <w:rFonts w:ascii="Times New Roman" w:hAnsi="Times New Roman" w:cs="Times New Roman"/>
          <w:sz w:val="24"/>
          <w:szCs w:val="24"/>
        </w:rPr>
        <w:t>,</w:t>
      </w:r>
      <w:r w:rsidR="00E71DB7" w:rsidRPr="0001546D">
        <w:rPr>
          <w:rFonts w:ascii="Times New Roman" w:hAnsi="Times New Roman" w:cs="Times New Roman"/>
          <w:sz w:val="24"/>
          <w:szCs w:val="24"/>
        </w:rPr>
        <w:t xml:space="preserve"> </w:t>
      </w:r>
      <w:r w:rsidR="00880375" w:rsidRPr="0001546D">
        <w:rPr>
          <w:rFonts w:ascii="Times New Roman" w:hAnsi="Times New Roman" w:cs="Times New Roman"/>
          <w:sz w:val="24"/>
          <w:szCs w:val="24"/>
        </w:rPr>
        <w:t>“let</w:t>
      </w:r>
      <w:r w:rsidR="00E71DB7" w:rsidRPr="0001546D">
        <w:rPr>
          <w:rFonts w:ascii="Times New Roman" w:hAnsi="Times New Roman" w:cs="Times New Roman"/>
          <w:sz w:val="24"/>
          <w:szCs w:val="24"/>
        </w:rPr>
        <w:t xml:space="preserve"> those who still unclean, have need of moral philosophy, dwell with the people outside the tabernacle, under </w:t>
      </w:r>
      <w:r w:rsidR="00D47C5A" w:rsidRPr="0001546D">
        <w:rPr>
          <w:rFonts w:ascii="Times New Roman" w:hAnsi="Times New Roman" w:cs="Times New Roman"/>
          <w:sz w:val="24"/>
          <w:szCs w:val="24"/>
        </w:rPr>
        <w:t xml:space="preserve">the open sky, until, like the priest of Thessaly, they shall have </w:t>
      </w:r>
      <w:r w:rsidR="00184182" w:rsidRPr="0001546D">
        <w:rPr>
          <w:rFonts w:ascii="Times New Roman" w:hAnsi="Times New Roman" w:cs="Times New Roman"/>
          <w:sz w:val="24"/>
          <w:szCs w:val="24"/>
        </w:rPr>
        <w:t xml:space="preserve">cleansed themselves.” </w:t>
      </w:r>
      <w:r w:rsidR="00184182" w:rsidRPr="0001546D">
        <w:rPr>
          <w:rStyle w:val="FootnoteReference"/>
          <w:rFonts w:ascii="Times New Roman" w:hAnsi="Times New Roman" w:cs="Times New Roman"/>
          <w:sz w:val="24"/>
          <w:szCs w:val="24"/>
        </w:rPr>
        <w:footnoteReference w:id="8"/>
      </w:r>
      <w:r w:rsidRPr="0001546D">
        <w:rPr>
          <w:rFonts w:ascii="Times New Roman" w:hAnsi="Times New Roman" w:cs="Times New Roman"/>
          <w:sz w:val="24"/>
          <w:szCs w:val="24"/>
        </w:rPr>
        <w:t xml:space="preserve"> Pico's oration is a cry to arms, challenging humanity to strive for greatness and reach their full potential as logical and moral people. </w:t>
      </w:r>
      <w:r w:rsidR="00DC701C" w:rsidRPr="0001546D">
        <w:rPr>
          <w:rFonts w:ascii="Times New Roman" w:hAnsi="Times New Roman" w:cs="Times New Roman"/>
          <w:sz w:val="24"/>
          <w:szCs w:val="24"/>
        </w:rPr>
        <w:t xml:space="preserve">Pico's encouragement to pursue </w:t>
      </w:r>
      <w:r w:rsidR="00DC701C" w:rsidRPr="0001546D">
        <w:rPr>
          <w:rFonts w:ascii="Times New Roman" w:hAnsi="Times New Roman" w:cs="Times New Roman"/>
          <w:sz w:val="24"/>
          <w:szCs w:val="24"/>
        </w:rPr>
        <w:lastRenderedPageBreak/>
        <w:t>perfection emphasises the transformational force of human endeavour and the need of self-improvement in the pursuit of fulfilment and purpose.</w:t>
      </w:r>
      <w:r w:rsidR="00DC701C" w:rsidRPr="0001546D">
        <w:rPr>
          <w:rStyle w:val="FootnoteReference"/>
          <w:rFonts w:ascii="Times New Roman" w:hAnsi="Times New Roman" w:cs="Times New Roman"/>
          <w:sz w:val="24"/>
          <w:szCs w:val="24"/>
        </w:rPr>
        <w:footnoteReference w:id="9"/>
      </w:r>
    </w:p>
    <w:p w14:paraId="4105FA07" w14:textId="54B624B3" w:rsidR="007C29FF" w:rsidRPr="0001546D" w:rsidRDefault="007C29FF" w:rsidP="0001546D">
      <w:pPr>
        <w:spacing w:line="600" w:lineRule="auto"/>
        <w:ind w:firstLine="720"/>
        <w:rPr>
          <w:rFonts w:ascii="Times New Roman" w:hAnsi="Times New Roman" w:cs="Times New Roman"/>
          <w:sz w:val="24"/>
          <w:szCs w:val="24"/>
        </w:rPr>
      </w:pPr>
      <w:r w:rsidRPr="0001546D">
        <w:rPr>
          <w:rFonts w:ascii="Times New Roman" w:hAnsi="Times New Roman" w:cs="Times New Roman"/>
          <w:sz w:val="24"/>
          <w:szCs w:val="24"/>
        </w:rPr>
        <w:t xml:space="preserve">Niccolò Machiavelli's political and philosophical works influenced Humanism by challenging conventional standards and emphasising practicality over idealism. Machiavelli's approach to politics, as detailed in his landmark work "The Prince," reflects his Humanist beliefs, pushing for a pragmatic and realistic conception of governing. He criticised the dominant view of political theory as based purely on moral precepts, claiming that rulers must be guided by a thorough understanding of human nature and the actual realities of power. </w:t>
      </w:r>
      <w:r w:rsidR="00F33719" w:rsidRPr="0001546D">
        <w:rPr>
          <w:rFonts w:ascii="Times New Roman" w:hAnsi="Times New Roman" w:cs="Times New Roman"/>
          <w:sz w:val="24"/>
          <w:szCs w:val="24"/>
        </w:rPr>
        <w:t>Machiavelli's Humanism is obvious in his conviction in the power of human agency, as well as his focus on the value of individual initiative and cunning in attaining political success. While Machiavelli's theories have frequently been criticised for their perceived immorality, they constitute a departure from mediaeval scholasticism and a turn towards a more secular and empirical approach to political philosophy, making an important contribution to the development of Humanism.</w:t>
      </w:r>
      <w:r w:rsidR="00F33719" w:rsidRPr="0001546D">
        <w:rPr>
          <w:rStyle w:val="FootnoteReference"/>
          <w:rFonts w:ascii="Times New Roman" w:hAnsi="Times New Roman" w:cs="Times New Roman"/>
          <w:sz w:val="24"/>
          <w:szCs w:val="24"/>
        </w:rPr>
        <w:footnoteReference w:id="10"/>
      </w:r>
      <w:r w:rsidR="00C271B9" w:rsidRPr="0001546D">
        <w:rPr>
          <w:rFonts w:ascii="Times New Roman" w:hAnsi="Times New Roman" w:cs="Times New Roman"/>
          <w:sz w:val="24"/>
          <w:szCs w:val="24"/>
        </w:rPr>
        <w:t xml:space="preserve"> </w:t>
      </w:r>
    </w:p>
    <w:p w14:paraId="279914D5" w14:textId="14521DFC" w:rsidR="00E96AB7" w:rsidRPr="0001546D" w:rsidRDefault="00AF7E87" w:rsidP="0001546D">
      <w:pPr>
        <w:spacing w:line="600" w:lineRule="auto"/>
        <w:rPr>
          <w:rFonts w:ascii="Times New Roman" w:hAnsi="Times New Roman" w:cs="Times New Roman"/>
          <w:sz w:val="24"/>
          <w:szCs w:val="24"/>
        </w:rPr>
      </w:pPr>
      <w:r w:rsidRPr="0001546D">
        <w:rPr>
          <w:rFonts w:ascii="Times New Roman" w:hAnsi="Times New Roman" w:cs="Times New Roman"/>
          <w:sz w:val="24"/>
          <w:szCs w:val="24"/>
        </w:rPr>
        <w:t xml:space="preserve">Machiavelli's ideas on free will, as represented in his works such as "The Prince" reveal a sophisticated understanding of human agency in the context of political power dynamics. </w:t>
      </w:r>
      <w:r w:rsidRPr="0001546D">
        <w:rPr>
          <w:rFonts w:ascii="Times New Roman" w:hAnsi="Times New Roman" w:cs="Times New Roman"/>
          <w:sz w:val="24"/>
          <w:szCs w:val="24"/>
        </w:rPr>
        <w:lastRenderedPageBreak/>
        <w:t xml:space="preserve">While Machiavelli accepts the reality of individual choice and autonomy, his analysis frequently focuses on the restrictions imposed by circumstances and the imperatives of politics. Machiavelli recognises rulers' and individuals' ability to exert their will, but he also emphasises the importance of extrinsic variables such as fortune, necessity, and the dynamics of power relations. </w:t>
      </w:r>
      <w:r w:rsidR="00096601" w:rsidRPr="0001546D">
        <w:rPr>
          <w:rFonts w:ascii="Times New Roman" w:hAnsi="Times New Roman" w:cs="Times New Roman"/>
          <w:sz w:val="24"/>
          <w:szCs w:val="24"/>
        </w:rPr>
        <w:t>Machiavelli</w:t>
      </w:r>
      <w:r w:rsidR="00FC5EDC" w:rsidRPr="0001546D">
        <w:rPr>
          <w:rFonts w:ascii="Times New Roman" w:hAnsi="Times New Roman" w:cs="Times New Roman"/>
          <w:sz w:val="24"/>
          <w:szCs w:val="24"/>
        </w:rPr>
        <w:t xml:space="preserve"> stated that “fortune is the arbiter of half the things we do, leaving the other half or so to be controlled by ourselves</w:t>
      </w:r>
      <w:r w:rsidR="00B34AFB" w:rsidRPr="0001546D">
        <w:rPr>
          <w:rFonts w:ascii="Times New Roman" w:hAnsi="Times New Roman" w:cs="Times New Roman"/>
          <w:sz w:val="24"/>
          <w:szCs w:val="24"/>
        </w:rPr>
        <w:t>.”</w:t>
      </w:r>
      <w:r w:rsidR="00C83B4D" w:rsidRPr="0001546D">
        <w:rPr>
          <w:rStyle w:val="FootnoteReference"/>
          <w:rFonts w:ascii="Times New Roman" w:hAnsi="Times New Roman" w:cs="Times New Roman"/>
          <w:sz w:val="24"/>
          <w:szCs w:val="24"/>
        </w:rPr>
        <w:footnoteReference w:id="11"/>
      </w:r>
      <w:r w:rsidR="00FC5EDC" w:rsidRPr="0001546D">
        <w:rPr>
          <w:rFonts w:ascii="Times New Roman" w:hAnsi="Times New Roman" w:cs="Times New Roman"/>
          <w:sz w:val="24"/>
          <w:szCs w:val="24"/>
        </w:rPr>
        <w:t xml:space="preserve"> </w:t>
      </w:r>
      <w:r w:rsidR="00495DBB">
        <w:rPr>
          <w:rFonts w:ascii="Times New Roman" w:hAnsi="Times New Roman" w:cs="Times New Roman"/>
          <w:sz w:val="24"/>
          <w:szCs w:val="24"/>
        </w:rPr>
        <w:t>H</w:t>
      </w:r>
      <w:r w:rsidR="00C55781">
        <w:rPr>
          <w:rFonts w:ascii="Times New Roman" w:hAnsi="Times New Roman" w:cs="Times New Roman"/>
          <w:sz w:val="24"/>
          <w:szCs w:val="24"/>
        </w:rPr>
        <w:t>is</w:t>
      </w:r>
      <w:r w:rsidR="004B0C19" w:rsidRPr="0001546D">
        <w:rPr>
          <w:rFonts w:ascii="Times New Roman" w:hAnsi="Times New Roman" w:cs="Times New Roman"/>
          <w:sz w:val="24"/>
          <w:szCs w:val="24"/>
        </w:rPr>
        <w:t xml:space="preserve"> view of free will thus fits within the framework of political realism, in which individuals are both actors and products of their circumstances, driven to act in accordance with the demands of the political context.</w:t>
      </w:r>
      <w:r w:rsidR="004B0C19" w:rsidRPr="0001546D">
        <w:rPr>
          <w:rStyle w:val="FootnoteReference"/>
          <w:rFonts w:ascii="Times New Roman" w:hAnsi="Times New Roman" w:cs="Times New Roman"/>
          <w:sz w:val="24"/>
          <w:szCs w:val="24"/>
        </w:rPr>
        <w:footnoteReference w:id="12"/>
      </w:r>
      <w:r w:rsidR="00E16E24" w:rsidRPr="0001546D">
        <w:rPr>
          <w:rFonts w:ascii="Times New Roman" w:hAnsi="Times New Roman" w:cs="Times New Roman"/>
          <w:sz w:val="24"/>
          <w:szCs w:val="24"/>
        </w:rPr>
        <w:t xml:space="preserve"> </w:t>
      </w:r>
    </w:p>
    <w:p w14:paraId="7712C2B4" w14:textId="2FABBD51" w:rsidR="0008440D" w:rsidRPr="0001546D" w:rsidRDefault="005D7E42" w:rsidP="0001546D">
      <w:pPr>
        <w:spacing w:line="600" w:lineRule="auto"/>
        <w:rPr>
          <w:rFonts w:ascii="Times New Roman" w:hAnsi="Times New Roman" w:cs="Times New Roman"/>
          <w:sz w:val="24"/>
          <w:szCs w:val="24"/>
        </w:rPr>
      </w:pPr>
      <w:r w:rsidRPr="0001546D">
        <w:rPr>
          <w:rFonts w:ascii="Times New Roman" w:hAnsi="Times New Roman" w:cs="Times New Roman"/>
          <w:sz w:val="24"/>
          <w:szCs w:val="24"/>
        </w:rPr>
        <w:t xml:space="preserve">Machiavelli's philosophy of pursuing greatness, as explained in his key work "The Prince," reflects his pragmatic and strategic approach to governing. In "The Prince," Machiavelli lists the characteristics that a ruler must possess </w:t>
      </w:r>
      <w:proofErr w:type="gramStart"/>
      <w:r w:rsidRPr="0001546D">
        <w:rPr>
          <w:rFonts w:ascii="Times New Roman" w:hAnsi="Times New Roman" w:cs="Times New Roman"/>
          <w:sz w:val="24"/>
          <w:szCs w:val="24"/>
        </w:rPr>
        <w:t>in order to</w:t>
      </w:r>
      <w:proofErr w:type="gramEnd"/>
      <w:r w:rsidRPr="0001546D">
        <w:rPr>
          <w:rFonts w:ascii="Times New Roman" w:hAnsi="Times New Roman" w:cs="Times New Roman"/>
          <w:sz w:val="24"/>
          <w:szCs w:val="24"/>
        </w:rPr>
        <w:t xml:space="preserve"> keep power and succeed in politics. While Machiavelli recognises the value of moral characteristics such as integrity and compassion, he emphasises practical talents and cunning in political leadership. </w:t>
      </w:r>
      <w:r w:rsidR="00495DBB">
        <w:rPr>
          <w:rFonts w:ascii="Times New Roman" w:hAnsi="Times New Roman" w:cs="Times New Roman"/>
          <w:sz w:val="24"/>
          <w:szCs w:val="24"/>
        </w:rPr>
        <w:t xml:space="preserve">He </w:t>
      </w:r>
      <w:r w:rsidRPr="0001546D">
        <w:rPr>
          <w:rFonts w:ascii="Times New Roman" w:hAnsi="Times New Roman" w:cs="Times New Roman"/>
          <w:sz w:val="24"/>
          <w:szCs w:val="24"/>
        </w:rPr>
        <w:t xml:space="preserve">contends that rulers must be willing to adapt their acts to the circumstances of the occasion, using both virtuous and "unvirtuous" measures as needed to attain their objectives. </w:t>
      </w:r>
      <w:r w:rsidR="005F36FA">
        <w:rPr>
          <w:rFonts w:ascii="Times New Roman" w:hAnsi="Times New Roman" w:cs="Times New Roman"/>
          <w:sz w:val="24"/>
          <w:szCs w:val="24"/>
        </w:rPr>
        <w:t xml:space="preserve">This is evident in </w:t>
      </w:r>
      <w:r w:rsidR="007D4F18">
        <w:rPr>
          <w:rFonts w:ascii="Times New Roman" w:hAnsi="Times New Roman" w:cs="Times New Roman"/>
          <w:sz w:val="24"/>
          <w:szCs w:val="24"/>
        </w:rPr>
        <w:t xml:space="preserve">chapter eighteen of his book where he </w:t>
      </w:r>
      <w:r w:rsidR="006F5A7C">
        <w:rPr>
          <w:rFonts w:ascii="Times New Roman" w:hAnsi="Times New Roman" w:cs="Times New Roman"/>
          <w:sz w:val="24"/>
          <w:szCs w:val="24"/>
        </w:rPr>
        <w:t xml:space="preserve">emphasized on “how far leaders are to keep their </w:t>
      </w:r>
      <w:r w:rsidR="006F5A7C">
        <w:rPr>
          <w:rFonts w:ascii="Times New Roman" w:hAnsi="Times New Roman" w:cs="Times New Roman"/>
          <w:sz w:val="24"/>
          <w:szCs w:val="24"/>
        </w:rPr>
        <w:lastRenderedPageBreak/>
        <w:t>word.”</w:t>
      </w:r>
      <w:r w:rsidR="00400502">
        <w:rPr>
          <w:rStyle w:val="FootnoteReference"/>
          <w:rFonts w:ascii="Times New Roman" w:hAnsi="Times New Roman" w:cs="Times New Roman"/>
          <w:sz w:val="24"/>
          <w:szCs w:val="24"/>
        </w:rPr>
        <w:footnoteReference w:id="13"/>
      </w:r>
      <w:r w:rsidR="009753E7">
        <w:rPr>
          <w:rFonts w:ascii="Times New Roman" w:hAnsi="Times New Roman" w:cs="Times New Roman"/>
          <w:sz w:val="24"/>
          <w:szCs w:val="24"/>
        </w:rPr>
        <w:t xml:space="preserve"> </w:t>
      </w:r>
      <w:r w:rsidR="00E40881" w:rsidRPr="0001546D">
        <w:rPr>
          <w:rFonts w:ascii="Times New Roman" w:hAnsi="Times New Roman" w:cs="Times New Roman"/>
          <w:sz w:val="24"/>
          <w:szCs w:val="24"/>
        </w:rPr>
        <w:t>The concept of effectiveness, as well as the ability to obtain and hold power in a competitive and frequently hostile political environment, are central to Machiavelli's pursuit of greatness. Machiavelli's pragmatic approach to governance emphasises the value of strategic thinking, adaptability, and decisiveness in achieving political goals, reflecting his definition of excellence as the ability to manage and control the forces of fortune.</w:t>
      </w:r>
      <w:r w:rsidR="00E40881" w:rsidRPr="0001546D">
        <w:rPr>
          <w:rStyle w:val="FootnoteReference"/>
          <w:rFonts w:ascii="Times New Roman" w:hAnsi="Times New Roman" w:cs="Times New Roman"/>
          <w:sz w:val="24"/>
          <w:szCs w:val="24"/>
        </w:rPr>
        <w:footnoteReference w:id="14"/>
      </w:r>
      <w:r w:rsidR="00196B2C" w:rsidRPr="0001546D">
        <w:rPr>
          <w:rFonts w:ascii="Times New Roman" w:hAnsi="Times New Roman" w:cs="Times New Roman"/>
          <w:sz w:val="24"/>
          <w:szCs w:val="24"/>
        </w:rPr>
        <w:t xml:space="preserve"> </w:t>
      </w:r>
    </w:p>
    <w:p w14:paraId="1DD4CCEC" w14:textId="5B12F6D2" w:rsidR="00E54E10" w:rsidRPr="0001546D" w:rsidRDefault="005B5668" w:rsidP="0001546D">
      <w:pPr>
        <w:spacing w:line="600" w:lineRule="auto"/>
        <w:ind w:firstLine="720"/>
        <w:rPr>
          <w:rFonts w:ascii="Times New Roman" w:hAnsi="Times New Roman" w:cs="Times New Roman"/>
          <w:sz w:val="24"/>
          <w:szCs w:val="24"/>
        </w:rPr>
      </w:pPr>
      <w:r w:rsidRPr="0001546D">
        <w:rPr>
          <w:rFonts w:ascii="Times New Roman" w:hAnsi="Times New Roman" w:cs="Times New Roman"/>
          <w:sz w:val="24"/>
          <w:szCs w:val="24"/>
        </w:rPr>
        <w:t xml:space="preserve">The </w:t>
      </w:r>
      <w:r w:rsidR="0069567C" w:rsidRPr="0001546D">
        <w:rPr>
          <w:rFonts w:ascii="Times New Roman" w:hAnsi="Times New Roman" w:cs="Times New Roman"/>
          <w:sz w:val="24"/>
          <w:szCs w:val="24"/>
        </w:rPr>
        <w:t xml:space="preserve">similarities </w:t>
      </w:r>
      <w:r w:rsidRPr="0001546D">
        <w:rPr>
          <w:rFonts w:ascii="Times New Roman" w:hAnsi="Times New Roman" w:cs="Times New Roman"/>
          <w:sz w:val="24"/>
          <w:szCs w:val="24"/>
        </w:rPr>
        <w:t xml:space="preserve">between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 and Machiavelli are not distant, as they both espouse certain philosophical principles in common. While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 and Machiavelli have different perspectives on ethics, their ethical views exhibit notable similarities. Both philosophies prioritise the importance of individual initiative and autonomy in shaping one's own fate.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 advocates for human autonomy and free will in his "Oration on the Dignity of Man," asserting that individuals had the capacity to choose their own destinies and strive for moral excellence.</w:t>
      </w:r>
      <w:r w:rsidR="00C34280" w:rsidRPr="0001546D">
        <w:rPr>
          <w:rStyle w:val="FootnoteReference"/>
          <w:rFonts w:ascii="Times New Roman" w:hAnsi="Times New Roman" w:cs="Times New Roman"/>
          <w:sz w:val="24"/>
          <w:szCs w:val="24"/>
        </w:rPr>
        <w:footnoteReference w:id="15"/>
      </w:r>
      <w:r w:rsidRPr="0001546D">
        <w:rPr>
          <w:rFonts w:ascii="Times New Roman" w:hAnsi="Times New Roman" w:cs="Times New Roman"/>
          <w:sz w:val="24"/>
          <w:szCs w:val="24"/>
        </w:rPr>
        <w:t xml:space="preserve"> Machiavelli, in his works such as "The Prince," underscores the significance of individual initiative in political decision-making, advocating for practical and effective leadership that places power and stability as top </w:t>
      </w:r>
      <w:r w:rsidRPr="0001546D">
        <w:rPr>
          <w:rFonts w:ascii="Times New Roman" w:hAnsi="Times New Roman" w:cs="Times New Roman"/>
          <w:sz w:val="24"/>
          <w:szCs w:val="24"/>
        </w:rPr>
        <w:lastRenderedPageBreak/>
        <w:t>priorities. Moreover, both Pico and Machiavelli refuse to accept rigid moral principles enforced by external sources of power, be it divine or natural, in favour of a more intricate understanding of ethics rooted in practical sagacity and contextual elements. Both individuals acknowledge the complexities of human behaviour and the necessity for humans to navigate ethical dilemmas in an ambiguous and unpredictable setting. Pico and Machiavelli's ethical perspectives share a commonality in recognising the significance of human agency, autonomy, and practical reasoning in the pursuit of moral and political excellence.</w:t>
      </w:r>
      <w:r w:rsidR="00047549" w:rsidRPr="0001546D">
        <w:rPr>
          <w:rStyle w:val="FootnoteReference"/>
          <w:rFonts w:ascii="Times New Roman" w:hAnsi="Times New Roman" w:cs="Times New Roman"/>
          <w:sz w:val="24"/>
          <w:szCs w:val="24"/>
        </w:rPr>
        <w:footnoteReference w:id="16"/>
      </w:r>
      <w:r w:rsidRPr="0001546D">
        <w:rPr>
          <w:rFonts w:ascii="Times New Roman" w:hAnsi="Times New Roman" w:cs="Times New Roman"/>
          <w:sz w:val="24"/>
          <w:szCs w:val="24"/>
        </w:rPr>
        <w:br/>
        <w:t xml:space="preserve">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 and Niccolò Machiavelli</w:t>
      </w:r>
      <w:r w:rsidR="007A3E6D">
        <w:rPr>
          <w:rFonts w:ascii="Times New Roman" w:hAnsi="Times New Roman" w:cs="Times New Roman"/>
          <w:sz w:val="24"/>
          <w:szCs w:val="24"/>
        </w:rPr>
        <w:t>,</w:t>
      </w:r>
      <w:r w:rsidRPr="0001546D">
        <w:rPr>
          <w:rFonts w:ascii="Times New Roman" w:hAnsi="Times New Roman" w:cs="Times New Roman"/>
          <w:sz w:val="24"/>
          <w:szCs w:val="24"/>
        </w:rPr>
        <w:t xml:space="preserve"> exerted considerable influence on the development of Humanist ethics, albeit from divergent perspectives.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Mirandola's seminal opus, "Oration on the Dignity of Man", formulated a depiction of human worth and capacity by amalgamating principles from classical philosophy, Christian theology, and Renaissance humanism. The Humanist ethics he advocated placed great stress on the significance of intelligence, virtue, and self-actualization in attaining the full potential of human beings. Conversely, Machiavelli approached ethics with a practical and realpolitik perspective, as evidenced by his renowned work "The Prince". Machiavelli's ethical framework centred around the effective exertion of political power, alongside the maintenance of stability and order within the state. He explicitly asserted that leaders should prioritise the maintenance of their power and the safeguarding of the nation, even if it </w:t>
      </w:r>
      <w:r w:rsidRPr="0001546D">
        <w:rPr>
          <w:rFonts w:ascii="Times New Roman" w:hAnsi="Times New Roman" w:cs="Times New Roman"/>
          <w:sz w:val="24"/>
          <w:szCs w:val="24"/>
        </w:rPr>
        <w:lastRenderedPageBreak/>
        <w:t>necessitated employing severe and unethical tactics. Machiavelli's Humanist ethics, albeit frequently controversial, embodied a conviction in the significance of effective governance and the practicality necessary for managing in a world rife with power struggles and political volatility.</w:t>
      </w:r>
    </w:p>
    <w:p w14:paraId="2BB4338C" w14:textId="059DB268" w:rsidR="00CC67E5" w:rsidRPr="0001546D" w:rsidRDefault="005B5668" w:rsidP="0001546D">
      <w:pPr>
        <w:spacing w:line="600" w:lineRule="auto"/>
        <w:rPr>
          <w:rFonts w:ascii="Times New Roman" w:hAnsi="Times New Roman" w:cs="Times New Roman"/>
          <w:sz w:val="24"/>
          <w:szCs w:val="24"/>
        </w:rPr>
      </w:pPr>
      <w:r w:rsidRPr="0001546D">
        <w:rPr>
          <w:rFonts w:ascii="Times New Roman" w:hAnsi="Times New Roman" w:cs="Times New Roman"/>
          <w:sz w:val="24"/>
          <w:szCs w:val="24"/>
        </w:rPr>
        <w:t xml:space="preserve">The similarities and differences in the ethical perspectives of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 and Machiavelli</w:t>
      </w:r>
      <w:r w:rsidR="002F6C6B" w:rsidRPr="0001546D">
        <w:rPr>
          <w:rFonts w:ascii="Times New Roman" w:hAnsi="Times New Roman" w:cs="Times New Roman"/>
          <w:sz w:val="24"/>
          <w:szCs w:val="24"/>
        </w:rPr>
        <w:t>,</w:t>
      </w:r>
      <w:r w:rsidRPr="0001546D">
        <w:rPr>
          <w:rFonts w:ascii="Times New Roman" w:hAnsi="Times New Roman" w:cs="Times New Roman"/>
          <w:sz w:val="24"/>
          <w:szCs w:val="24"/>
        </w:rPr>
        <w:t xml:space="preserve"> have significant implications for understanding the complexities of human nature and ethical decision-making. Although both philosophers highlight the importance of individual agency and independence in shaping one's fate, they choose distinct methodologies when it comes to ethical decision-making and the quest for excellence.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Mirandola's Humanist perspective</w:t>
      </w:r>
      <w:r w:rsidR="002F6C6B" w:rsidRPr="0001546D">
        <w:rPr>
          <w:rFonts w:ascii="Times New Roman" w:hAnsi="Times New Roman" w:cs="Times New Roman"/>
          <w:sz w:val="24"/>
          <w:szCs w:val="24"/>
        </w:rPr>
        <w:t>,</w:t>
      </w:r>
      <w:r w:rsidRPr="0001546D">
        <w:rPr>
          <w:rFonts w:ascii="Times New Roman" w:hAnsi="Times New Roman" w:cs="Times New Roman"/>
          <w:sz w:val="24"/>
          <w:szCs w:val="24"/>
        </w:rPr>
        <w:t xml:space="preserve"> advocates for the inherent worth and capacity of people, advocating for the cultivation of moral virtue via the exercise of free choice. On the other hand, Machiavelli's practical approach to ethics places greater</w:t>
      </w:r>
      <w:r w:rsidR="002F6C6B" w:rsidRPr="0001546D">
        <w:rPr>
          <w:rFonts w:ascii="Times New Roman" w:hAnsi="Times New Roman" w:cs="Times New Roman"/>
          <w:sz w:val="24"/>
          <w:szCs w:val="24"/>
        </w:rPr>
        <w:t>,</w:t>
      </w:r>
      <w:r w:rsidRPr="0001546D">
        <w:rPr>
          <w:rFonts w:ascii="Times New Roman" w:hAnsi="Times New Roman" w:cs="Times New Roman"/>
          <w:sz w:val="24"/>
          <w:szCs w:val="24"/>
        </w:rPr>
        <w:t xml:space="preserve"> value on effectiveness and political convenience rather than traditional moral principles.</w:t>
      </w:r>
      <w:r w:rsidR="00B82496" w:rsidRPr="0001546D">
        <w:rPr>
          <w:rStyle w:val="FootnoteReference"/>
          <w:rFonts w:ascii="Times New Roman" w:hAnsi="Times New Roman" w:cs="Times New Roman"/>
          <w:sz w:val="24"/>
          <w:szCs w:val="24"/>
        </w:rPr>
        <w:footnoteReference w:id="17"/>
      </w:r>
      <w:r w:rsidRPr="0001546D">
        <w:rPr>
          <w:rFonts w:ascii="Times New Roman" w:hAnsi="Times New Roman" w:cs="Times New Roman"/>
          <w:sz w:val="24"/>
          <w:szCs w:val="24"/>
        </w:rPr>
        <w:t xml:space="preserve"> </w:t>
      </w:r>
    </w:p>
    <w:p w14:paraId="5EBFC53B" w14:textId="43174927" w:rsidR="00CC67E5" w:rsidRPr="0001546D" w:rsidRDefault="00CC67E5" w:rsidP="0001546D">
      <w:pPr>
        <w:spacing w:line="600" w:lineRule="auto"/>
        <w:ind w:firstLine="720"/>
        <w:rPr>
          <w:rFonts w:ascii="Times New Roman" w:hAnsi="Times New Roman" w:cs="Times New Roman"/>
          <w:sz w:val="24"/>
          <w:szCs w:val="24"/>
        </w:rPr>
      </w:pPr>
      <w:r w:rsidRPr="0001546D">
        <w:rPr>
          <w:rFonts w:ascii="Times New Roman" w:hAnsi="Times New Roman" w:cs="Times New Roman"/>
          <w:sz w:val="24"/>
          <w:szCs w:val="24"/>
        </w:rPr>
        <w:t xml:space="preserve">In conclusion, Giovanni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 and Niccolò Machiavelli's contributions to Renaissance Humanism and ethics remain influential in philosophical thought. They took different courses with their writings, "Oration on the Dignity of Man" and "The Prince," but they both focused on the core issue of human agency and autonomy in ethical decision-making. Pico </w:t>
      </w:r>
      <w:proofErr w:type="spellStart"/>
      <w:r w:rsidRPr="0001546D">
        <w:rPr>
          <w:rFonts w:ascii="Times New Roman" w:hAnsi="Times New Roman" w:cs="Times New Roman"/>
          <w:sz w:val="24"/>
          <w:szCs w:val="24"/>
        </w:rPr>
        <w:t>della</w:t>
      </w:r>
      <w:proofErr w:type="spellEnd"/>
      <w:r w:rsidRPr="0001546D">
        <w:rPr>
          <w:rFonts w:ascii="Times New Roman" w:hAnsi="Times New Roman" w:cs="Times New Roman"/>
          <w:sz w:val="24"/>
          <w:szCs w:val="24"/>
        </w:rPr>
        <w:t xml:space="preserve"> Mirandola's campaign for individual dignity and moral responsibility</w:t>
      </w:r>
      <w:r w:rsidR="00D14BEB">
        <w:rPr>
          <w:rFonts w:ascii="Times New Roman" w:hAnsi="Times New Roman" w:cs="Times New Roman"/>
          <w:sz w:val="24"/>
          <w:szCs w:val="24"/>
        </w:rPr>
        <w:t>,</w:t>
      </w:r>
      <w:r w:rsidRPr="0001546D">
        <w:rPr>
          <w:rFonts w:ascii="Times New Roman" w:hAnsi="Times New Roman" w:cs="Times New Roman"/>
          <w:sz w:val="24"/>
          <w:szCs w:val="24"/>
        </w:rPr>
        <w:t xml:space="preserve"> highlighted the transformational power of human endeavour, encouraging humanity to strive </w:t>
      </w:r>
      <w:r w:rsidRPr="0001546D">
        <w:rPr>
          <w:rFonts w:ascii="Times New Roman" w:hAnsi="Times New Roman" w:cs="Times New Roman"/>
          <w:sz w:val="24"/>
          <w:szCs w:val="24"/>
        </w:rPr>
        <w:lastRenderedPageBreak/>
        <w:t>for excellence. His Humanist worldview is consistent with a longstanding desire for self-realization and the advancement of human consciousness.</w:t>
      </w:r>
      <w:r w:rsidR="00FD265E" w:rsidRPr="0001546D">
        <w:rPr>
          <w:rFonts w:ascii="Times New Roman" w:hAnsi="Times New Roman" w:cs="Times New Roman"/>
          <w:sz w:val="24"/>
          <w:szCs w:val="24"/>
        </w:rPr>
        <w:t xml:space="preserve"> </w:t>
      </w:r>
      <w:r w:rsidR="00EB3C04" w:rsidRPr="0001546D">
        <w:rPr>
          <w:rFonts w:ascii="Times New Roman" w:hAnsi="Times New Roman" w:cs="Times New Roman"/>
          <w:sz w:val="24"/>
          <w:szCs w:val="24"/>
        </w:rPr>
        <w:t xml:space="preserve">In contrast, Machiavelli's pragmatic realism attacked traditional moral standards, emphasising the importance of political efficacy and stability in a world riddled with power dynamics. His shameless pursuit of power, combined with strategic brilliance, pushed the boundaries of ethical discourse. Despite their differences, </w:t>
      </w:r>
      <w:r w:rsidR="00D545EB" w:rsidRPr="0001546D">
        <w:rPr>
          <w:rFonts w:ascii="Times New Roman" w:hAnsi="Times New Roman" w:cs="Times New Roman"/>
          <w:sz w:val="24"/>
          <w:szCs w:val="24"/>
        </w:rPr>
        <w:t>Pico,</w:t>
      </w:r>
      <w:r w:rsidR="00EB3C04" w:rsidRPr="0001546D">
        <w:rPr>
          <w:rFonts w:ascii="Times New Roman" w:hAnsi="Times New Roman" w:cs="Times New Roman"/>
          <w:sz w:val="24"/>
          <w:szCs w:val="24"/>
        </w:rPr>
        <w:t xml:space="preserve"> and Machiavelli both acknowledge human agency and autonomy as essential to ethical decision-making. Their diverse perspectives improve philosophical conversation by providing insights into the complexities of human nature and the intricacy of moral reasoning. </w:t>
      </w:r>
      <w:r w:rsidR="00B44812" w:rsidRPr="0001546D">
        <w:rPr>
          <w:rFonts w:ascii="Times New Roman" w:hAnsi="Times New Roman" w:cs="Times New Roman"/>
          <w:sz w:val="24"/>
          <w:szCs w:val="24"/>
        </w:rPr>
        <w:t>As we reflect on the Renaissance, their legacies serve as lights guiding us through the maze of ethical quandaries, reminding us of the timeless desire for human dignity, autonomy, and the pursuit of greatness. By embracing the rich tapestry of their philosophical insights, we gain essential lessons that cross time and space, increasing our grasp of the human predicament and the ethical imperatives that characterise it.</w:t>
      </w:r>
    </w:p>
    <w:p w14:paraId="1F01E070" w14:textId="77777777" w:rsidR="00CC67E5" w:rsidRPr="0001546D" w:rsidRDefault="00CC67E5" w:rsidP="0001546D">
      <w:pPr>
        <w:spacing w:line="600" w:lineRule="auto"/>
        <w:ind w:firstLine="720"/>
        <w:rPr>
          <w:rFonts w:ascii="Times New Roman" w:hAnsi="Times New Roman" w:cs="Times New Roman"/>
          <w:sz w:val="24"/>
          <w:szCs w:val="24"/>
        </w:rPr>
      </w:pPr>
    </w:p>
    <w:p w14:paraId="34E3EEEC" w14:textId="77777777" w:rsidR="0094737C" w:rsidRPr="0001546D" w:rsidRDefault="0094737C" w:rsidP="0001546D">
      <w:pPr>
        <w:spacing w:line="600" w:lineRule="auto"/>
        <w:rPr>
          <w:rFonts w:ascii="Times New Roman" w:hAnsi="Times New Roman" w:cs="Times New Roman"/>
          <w:b/>
          <w:bCs/>
          <w:sz w:val="24"/>
          <w:szCs w:val="24"/>
        </w:rPr>
      </w:pPr>
    </w:p>
    <w:p w14:paraId="01C4E5DD" w14:textId="77777777" w:rsidR="0094737C" w:rsidRPr="0001546D" w:rsidRDefault="0094737C" w:rsidP="0001546D">
      <w:pPr>
        <w:spacing w:line="600" w:lineRule="auto"/>
        <w:rPr>
          <w:rFonts w:ascii="Times New Roman" w:hAnsi="Times New Roman" w:cs="Times New Roman"/>
          <w:b/>
          <w:bCs/>
          <w:sz w:val="24"/>
          <w:szCs w:val="24"/>
        </w:rPr>
      </w:pPr>
    </w:p>
    <w:p w14:paraId="65ED8873" w14:textId="77777777" w:rsidR="0094737C" w:rsidRPr="0001546D" w:rsidRDefault="0094737C" w:rsidP="0001546D">
      <w:pPr>
        <w:spacing w:line="600" w:lineRule="auto"/>
        <w:rPr>
          <w:rFonts w:ascii="Times New Roman" w:hAnsi="Times New Roman" w:cs="Times New Roman"/>
          <w:b/>
          <w:bCs/>
          <w:sz w:val="24"/>
          <w:szCs w:val="24"/>
        </w:rPr>
      </w:pPr>
    </w:p>
    <w:p w14:paraId="4AB015B5" w14:textId="77777777" w:rsidR="0094737C" w:rsidRPr="0001546D" w:rsidRDefault="0094737C" w:rsidP="0001546D">
      <w:pPr>
        <w:spacing w:line="600" w:lineRule="auto"/>
        <w:rPr>
          <w:rFonts w:ascii="Times New Roman" w:hAnsi="Times New Roman" w:cs="Times New Roman"/>
          <w:b/>
          <w:bCs/>
          <w:sz w:val="24"/>
          <w:szCs w:val="24"/>
        </w:rPr>
      </w:pPr>
    </w:p>
    <w:p w14:paraId="1277715A" w14:textId="77777777" w:rsidR="00CC2907" w:rsidRPr="0001546D" w:rsidRDefault="00CC2907" w:rsidP="0001546D">
      <w:pPr>
        <w:spacing w:line="600" w:lineRule="auto"/>
        <w:rPr>
          <w:rFonts w:ascii="Times New Roman" w:hAnsi="Times New Roman" w:cs="Times New Roman"/>
          <w:b/>
          <w:bCs/>
          <w:sz w:val="24"/>
          <w:szCs w:val="24"/>
        </w:rPr>
      </w:pPr>
    </w:p>
    <w:p w14:paraId="120964F0" w14:textId="7C56368B" w:rsidR="00840B65" w:rsidRPr="0001546D" w:rsidRDefault="00E8291B" w:rsidP="0001546D">
      <w:pPr>
        <w:spacing w:line="600" w:lineRule="auto"/>
        <w:rPr>
          <w:rFonts w:ascii="Times New Roman" w:hAnsi="Times New Roman" w:cs="Times New Roman"/>
          <w:b/>
          <w:bCs/>
          <w:sz w:val="24"/>
          <w:szCs w:val="24"/>
        </w:rPr>
      </w:pPr>
      <w:r w:rsidRPr="0001546D">
        <w:rPr>
          <w:rFonts w:ascii="Times New Roman" w:hAnsi="Times New Roman" w:cs="Times New Roman"/>
          <w:b/>
          <w:bCs/>
          <w:sz w:val="24"/>
          <w:szCs w:val="24"/>
        </w:rPr>
        <w:lastRenderedPageBreak/>
        <w:t xml:space="preserve">REFERENCES </w:t>
      </w:r>
    </w:p>
    <w:p w14:paraId="65FB58C9" w14:textId="60384034" w:rsidR="00BA3DD8" w:rsidRPr="0001546D" w:rsidRDefault="00526BF9" w:rsidP="00D14BEB">
      <w:pPr>
        <w:pStyle w:val="NormalWeb"/>
        <w:spacing w:before="0" w:beforeAutospacing="0" w:after="240" w:afterAutospacing="0" w:line="600" w:lineRule="auto"/>
        <w:ind w:left="720" w:hanging="720"/>
      </w:pPr>
      <w:r w:rsidRPr="0001546D">
        <w:t xml:space="preserve">Copson, Andrew, ‘What Is Humanism?’, </w:t>
      </w:r>
      <w:r w:rsidRPr="0001546D">
        <w:rPr>
          <w:i/>
          <w:iCs/>
        </w:rPr>
        <w:t>The Wiley Blackwell Handbook of Humanism</w:t>
      </w:r>
      <w:r w:rsidRPr="0001546D">
        <w:t xml:space="preserve">, 2015, 1–33 </w:t>
      </w:r>
      <w:hyperlink r:id="rId7" w:history="1">
        <w:r w:rsidR="00BA3DD8" w:rsidRPr="0001546D">
          <w:rPr>
            <w:rStyle w:val="Hyperlink"/>
          </w:rPr>
          <w:t>https://doi.org/10.1002/9781118793305.ch1</w:t>
        </w:r>
      </w:hyperlink>
    </w:p>
    <w:p w14:paraId="555DFAFA" w14:textId="3CC932A5" w:rsidR="00BA3DD8" w:rsidRPr="00D14BEB" w:rsidRDefault="00AF5309" w:rsidP="00D14BEB">
      <w:pPr>
        <w:pStyle w:val="NormalWeb"/>
        <w:spacing w:before="0" w:beforeAutospacing="0" w:after="240" w:afterAutospacing="0" w:line="600" w:lineRule="auto"/>
        <w:ind w:left="720" w:hanging="720"/>
        <w:rPr>
          <w:color w:val="0000FF"/>
          <w:u w:val="single"/>
        </w:rPr>
      </w:pPr>
      <w:r w:rsidRPr="0001546D">
        <w:t xml:space="preserve">Copenhaver, Brian, ‘Giovanni Pico Della Mirandola’, ed. by Edward N. Zalta, </w:t>
      </w:r>
      <w:r w:rsidRPr="0001546D">
        <w:rPr>
          <w:i/>
          <w:iCs/>
        </w:rPr>
        <w:t xml:space="preserve">Stanford </w:t>
      </w:r>
      <w:r w:rsidR="00695663" w:rsidRPr="0001546D">
        <w:rPr>
          <w:i/>
          <w:iCs/>
        </w:rPr>
        <w:t>Encyclopaedia</w:t>
      </w:r>
      <w:r w:rsidRPr="0001546D">
        <w:rPr>
          <w:i/>
          <w:iCs/>
        </w:rPr>
        <w:t xml:space="preserve"> of Philosophy</w:t>
      </w:r>
      <w:r w:rsidRPr="0001546D">
        <w:t xml:space="preserve"> (Metaphysics Research Lab, Stanford University, 2020) </w:t>
      </w:r>
      <w:hyperlink r:id="rId8" w:history="1">
        <w:r w:rsidR="003342D9" w:rsidRPr="0001546D">
          <w:rPr>
            <w:rStyle w:val="Hyperlink"/>
          </w:rPr>
          <w:t>https://plato.stanford.edu/entries/pico-della-mirandola/</w:t>
        </w:r>
      </w:hyperlink>
    </w:p>
    <w:p w14:paraId="557B3996" w14:textId="1BEB898C" w:rsidR="00BA3DD8" w:rsidRPr="0001546D" w:rsidRDefault="00CE7149" w:rsidP="00D14BEB">
      <w:pPr>
        <w:pStyle w:val="NormalWeb"/>
        <w:spacing w:after="240" w:line="600" w:lineRule="auto"/>
        <w:ind w:left="720" w:hanging="720"/>
      </w:pPr>
      <w:proofErr w:type="spellStart"/>
      <w:r w:rsidRPr="0001546D">
        <w:t>Caponigri</w:t>
      </w:r>
      <w:proofErr w:type="spellEnd"/>
      <w:r w:rsidRPr="0001546D">
        <w:t xml:space="preserve">, A. R. trans., </w:t>
      </w:r>
      <w:r w:rsidRPr="0001546D">
        <w:rPr>
          <w:i/>
          <w:iCs/>
        </w:rPr>
        <w:t xml:space="preserve">Giovanni Pico </w:t>
      </w:r>
      <w:proofErr w:type="spellStart"/>
      <w:r w:rsidRPr="0001546D">
        <w:rPr>
          <w:i/>
          <w:iCs/>
        </w:rPr>
        <w:t>della</w:t>
      </w:r>
      <w:proofErr w:type="spellEnd"/>
      <w:r w:rsidRPr="0001546D">
        <w:rPr>
          <w:i/>
          <w:iCs/>
        </w:rPr>
        <w:t xml:space="preserve"> Mirandola: Oration on the dignity of man</w:t>
      </w:r>
      <w:r w:rsidRPr="0001546D">
        <w:t xml:space="preserve"> (Chicago: Henry Regnery Company. 1956) </w:t>
      </w:r>
    </w:p>
    <w:p w14:paraId="5FA50E5D" w14:textId="5C53E18D" w:rsidR="00BA3DD8" w:rsidRPr="0001546D" w:rsidRDefault="00AF5309" w:rsidP="00D14BEB">
      <w:pPr>
        <w:pStyle w:val="NormalWeb"/>
        <w:spacing w:before="0" w:beforeAutospacing="0" w:after="240" w:afterAutospacing="0" w:line="600" w:lineRule="auto"/>
        <w:ind w:left="720" w:hanging="720"/>
      </w:pPr>
      <w:r w:rsidRPr="0001546D">
        <w:t>———, ‘Giovanni Pico Della Mirandola</w:t>
      </w:r>
      <w:r w:rsidR="009942DB" w:rsidRPr="0001546D">
        <w:t>,’</w:t>
      </w:r>
      <w:r w:rsidRPr="0001546D">
        <w:t xml:space="preserve"> </w:t>
      </w:r>
      <w:r w:rsidRPr="0001546D">
        <w:rPr>
          <w:i/>
          <w:iCs/>
        </w:rPr>
        <w:t>Plato.stanford.edu</w:t>
      </w:r>
      <w:r w:rsidRPr="0001546D">
        <w:t>, 2008 &lt;https://plato.stanford.edu/archives/fall2017/entries/pico-della-mirandola</w:t>
      </w:r>
    </w:p>
    <w:p w14:paraId="10ABB66B" w14:textId="016E5F12" w:rsidR="00BA3DD8" w:rsidRPr="0001546D" w:rsidRDefault="00AF5309" w:rsidP="00D14BEB">
      <w:pPr>
        <w:pStyle w:val="NormalWeb"/>
        <w:spacing w:before="0" w:beforeAutospacing="0" w:after="240" w:afterAutospacing="0" w:line="600" w:lineRule="auto"/>
        <w:ind w:left="720" w:hanging="720"/>
      </w:pPr>
      <w:proofErr w:type="spellStart"/>
      <w:r w:rsidRPr="0001546D">
        <w:t>della</w:t>
      </w:r>
      <w:proofErr w:type="spellEnd"/>
      <w:r w:rsidRPr="0001546D">
        <w:t xml:space="preserve"> Mirandola, Pico, </w:t>
      </w:r>
      <w:r w:rsidRPr="0001546D">
        <w:rPr>
          <w:i/>
          <w:iCs/>
        </w:rPr>
        <w:t>Pico Della Mirandola: Oration on the Dignity of Man: A New Translation and Commentary</w:t>
      </w:r>
      <w:r w:rsidRPr="0001546D">
        <w:t xml:space="preserve">, ed. by Francesco Borghesi, Michael Papio, and Massimo Riva, </w:t>
      </w:r>
      <w:r w:rsidRPr="0001546D">
        <w:rPr>
          <w:i/>
          <w:iCs/>
        </w:rPr>
        <w:t>Cambridge University Press</w:t>
      </w:r>
      <w:r w:rsidRPr="0001546D">
        <w:t xml:space="preserve"> (Cambridge: Cambridge University Press, 2012) &lt;https://www.cambridge.org/core/books/pico-della-mirandola-oration-on-the-dignity-of-man/B31DB3C080A336EF4B9C4E4F901E2191</w:t>
      </w:r>
    </w:p>
    <w:p w14:paraId="75BFD920" w14:textId="15DD27A8" w:rsidR="00373EE5" w:rsidRPr="0001546D" w:rsidRDefault="00AF5309" w:rsidP="00D14BEB">
      <w:pPr>
        <w:pStyle w:val="NormalWeb"/>
        <w:spacing w:before="0" w:beforeAutospacing="0" w:after="240" w:afterAutospacing="0" w:line="600" w:lineRule="auto"/>
        <w:ind w:left="720" w:hanging="720"/>
      </w:pPr>
      <w:r w:rsidRPr="0001546D">
        <w:t xml:space="preserve">Julian, Korab-Karpowicz W, ‘Political Realism in International Relations (Stanford </w:t>
      </w:r>
      <w:r w:rsidR="00695663" w:rsidRPr="0001546D">
        <w:t>Encyclopaedia</w:t>
      </w:r>
      <w:r w:rsidRPr="0001546D">
        <w:t xml:space="preserve"> of Philosophy/Summer 2018 Edition)’, </w:t>
      </w:r>
      <w:r w:rsidRPr="0001546D">
        <w:rPr>
          <w:i/>
          <w:iCs/>
        </w:rPr>
        <w:t>Stanford.edu</w:t>
      </w:r>
      <w:r w:rsidRPr="0001546D">
        <w:t xml:space="preserve">, 2018 </w:t>
      </w:r>
      <w:hyperlink r:id="rId9" w:history="1">
        <w:r w:rsidR="00BA3DD8" w:rsidRPr="0001546D">
          <w:rPr>
            <w:rStyle w:val="Hyperlink"/>
          </w:rPr>
          <w:t>https://plato.stanford.edu/archives/sum2018/entries/realism-intl-relations/</w:t>
        </w:r>
      </w:hyperlink>
    </w:p>
    <w:p w14:paraId="13E08814" w14:textId="3997A5F9" w:rsidR="00373EE5" w:rsidRPr="0001546D" w:rsidRDefault="00373EE5" w:rsidP="00D14BEB">
      <w:pPr>
        <w:pStyle w:val="NormalWeb"/>
        <w:spacing w:after="240" w:line="600" w:lineRule="auto"/>
        <w:ind w:left="720" w:hanging="720"/>
      </w:pPr>
      <w:r w:rsidRPr="0001546D">
        <w:lastRenderedPageBreak/>
        <w:t xml:space="preserve">King, Margaret L., ed., </w:t>
      </w:r>
      <w:r w:rsidRPr="0001546D">
        <w:rPr>
          <w:i/>
          <w:iCs/>
        </w:rPr>
        <w:t xml:space="preserve">Renaissance </w:t>
      </w:r>
      <w:r w:rsidR="00880375" w:rsidRPr="0001546D">
        <w:rPr>
          <w:i/>
          <w:iCs/>
        </w:rPr>
        <w:t>Humanism:</w:t>
      </w:r>
      <w:r w:rsidRPr="0001546D">
        <w:rPr>
          <w:i/>
          <w:iCs/>
        </w:rPr>
        <w:t xml:space="preserve"> An Anthology of Sources</w:t>
      </w:r>
      <w:r w:rsidRPr="0001546D">
        <w:t xml:space="preserve"> (Indianapolis: Hackett Publishing Company, Inc., 2014)</w:t>
      </w:r>
    </w:p>
    <w:p w14:paraId="2077FBAB" w14:textId="0B5D1094" w:rsidR="00BA3DD8" w:rsidRPr="00D14BEB" w:rsidRDefault="00AF5309" w:rsidP="00D14BEB">
      <w:pPr>
        <w:pStyle w:val="NormalWeb"/>
        <w:spacing w:before="0" w:beforeAutospacing="0" w:after="240" w:afterAutospacing="0" w:line="600" w:lineRule="auto"/>
        <w:ind w:left="720" w:hanging="720"/>
        <w:rPr>
          <w:color w:val="0000FF"/>
          <w:u w:val="single"/>
        </w:rPr>
      </w:pPr>
      <w:r w:rsidRPr="0001546D">
        <w:t xml:space="preserve">Mattson, David J, and Susan G Clark, ‘Human Dignity in Concept and Practice’, </w:t>
      </w:r>
      <w:r w:rsidRPr="0001546D">
        <w:rPr>
          <w:i/>
          <w:iCs/>
        </w:rPr>
        <w:t>Springer Link</w:t>
      </w:r>
      <w:r w:rsidRPr="0001546D">
        <w:t xml:space="preserve"> (Springer </w:t>
      </w:r>
      <w:proofErr w:type="spellStart"/>
      <w:r w:rsidRPr="0001546D">
        <w:t>Science+Business</w:t>
      </w:r>
      <w:proofErr w:type="spellEnd"/>
      <w:r w:rsidRPr="0001546D">
        <w:t xml:space="preserve"> Media, LLC, 2011) </w:t>
      </w:r>
      <w:hyperlink r:id="rId10" w:history="1">
        <w:r w:rsidR="00E8291B" w:rsidRPr="0001546D">
          <w:rPr>
            <w:rStyle w:val="Hyperlink"/>
          </w:rPr>
          <w:t>file:///C:/Users/obeis/Downloads/s11077-010-9124-0.pdf</w:t>
        </w:r>
      </w:hyperlink>
    </w:p>
    <w:p w14:paraId="521DC8A0" w14:textId="7A0404AA" w:rsidR="00BA3DD8" w:rsidRPr="00D14BEB" w:rsidRDefault="00AF5309" w:rsidP="00D14BEB">
      <w:pPr>
        <w:pStyle w:val="NormalWeb"/>
        <w:spacing w:before="0" w:beforeAutospacing="0" w:after="240" w:afterAutospacing="0" w:line="600" w:lineRule="auto"/>
        <w:ind w:left="720" w:hanging="720"/>
        <w:rPr>
          <w:color w:val="0000FF"/>
          <w:u w:val="single"/>
        </w:rPr>
      </w:pPr>
      <w:r w:rsidRPr="0001546D">
        <w:t xml:space="preserve">Nederman, Cary, ‘Niccolò Machiavelli (Stanford </w:t>
      </w:r>
      <w:proofErr w:type="spellStart"/>
      <w:r w:rsidRPr="0001546D">
        <w:t>Encyclopedia</w:t>
      </w:r>
      <w:proofErr w:type="spellEnd"/>
      <w:r w:rsidRPr="0001546D">
        <w:t xml:space="preserve"> of Philosophy)’, </w:t>
      </w:r>
      <w:r w:rsidRPr="0001546D">
        <w:rPr>
          <w:i/>
          <w:iCs/>
        </w:rPr>
        <w:t>Stanford.edu</w:t>
      </w:r>
      <w:r w:rsidRPr="0001546D">
        <w:t xml:space="preserve">, 2019 </w:t>
      </w:r>
      <w:hyperlink r:id="rId11" w:history="1">
        <w:r w:rsidRPr="0001546D">
          <w:rPr>
            <w:rStyle w:val="Hyperlink"/>
          </w:rPr>
          <w:t>https://plato.stanford.edu/entries/machiavelli/</w:t>
        </w:r>
      </w:hyperlink>
    </w:p>
    <w:p w14:paraId="59F7F4D3" w14:textId="6408A464" w:rsidR="00BA3DD8" w:rsidRPr="00D14BEB" w:rsidRDefault="00AF5309" w:rsidP="00D14BEB">
      <w:pPr>
        <w:pStyle w:val="NormalWeb"/>
        <w:spacing w:before="0" w:beforeAutospacing="0" w:after="240" w:afterAutospacing="0" w:line="600" w:lineRule="auto"/>
        <w:ind w:left="720" w:hanging="720"/>
        <w:rPr>
          <w:color w:val="0000FF"/>
          <w:u w:val="single"/>
        </w:rPr>
      </w:pPr>
      <w:r w:rsidRPr="0001546D">
        <w:t xml:space="preserve">Parsons, William B., “Machiavelli’s </w:t>
      </w:r>
      <w:r w:rsidR="00880375" w:rsidRPr="0001546D">
        <w:t>Prince:</w:t>
      </w:r>
      <w:r w:rsidRPr="0001546D">
        <w:t xml:space="preserve"> A New Reading. By Erica Benner. New York: Oxford University Press, 2013. 343p. $85.00. - A Great and Wretched City: Promise and Failure in Machiavelli’s Florentine Political Thought. By Mark </w:t>
      </w:r>
      <w:proofErr w:type="spellStart"/>
      <w:r w:rsidRPr="0001546D">
        <w:t>Jurdjevic</w:t>
      </w:r>
      <w:proofErr w:type="spellEnd"/>
      <w:r w:rsidRPr="0001546D">
        <w:t xml:space="preserve">. Cambridge, MA: Harvard University Press, 2014. 295p. $49.95. - Redeeming the Prince: The Meaning of Machiavelli’s Masterpiece. By Maurizio </w:t>
      </w:r>
      <w:proofErr w:type="spellStart"/>
      <w:r w:rsidRPr="0001546D">
        <w:t>Viroli</w:t>
      </w:r>
      <w:proofErr w:type="spellEnd"/>
      <w:r w:rsidRPr="0001546D">
        <w:t xml:space="preserve">. Princeton: Princeton University Press, 2014. 189p. $26.95,” </w:t>
      </w:r>
      <w:r w:rsidRPr="0001546D">
        <w:rPr>
          <w:i/>
          <w:iCs/>
        </w:rPr>
        <w:t>Perspectives on Politics</w:t>
      </w:r>
      <w:r w:rsidRPr="0001546D">
        <w:t xml:space="preserve">, 13.2 (2015), 502–5 </w:t>
      </w:r>
      <w:hyperlink r:id="rId12" w:history="1">
        <w:r w:rsidR="00D620AC" w:rsidRPr="0001546D">
          <w:rPr>
            <w:rStyle w:val="Hyperlink"/>
          </w:rPr>
          <w:t>https://doi.org/10.1017/S1537592715000523</w:t>
        </w:r>
      </w:hyperlink>
    </w:p>
    <w:p w14:paraId="0CE890A8" w14:textId="34C937E4" w:rsidR="00BA3DD8" w:rsidRPr="0001546D" w:rsidRDefault="00D620AC" w:rsidP="00D14BEB">
      <w:pPr>
        <w:pStyle w:val="NormalWeb"/>
        <w:spacing w:before="0" w:beforeAutospacing="0" w:after="240" w:afterAutospacing="0" w:line="600" w:lineRule="auto"/>
        <w:ind w:left="720" w:hanging="720"/>
        <w:rPr>
          <w:rStyle w:val="Hyperlink"/>
          <w:color w:val="auto"/>
          <w:u w:val="none"/>
        </w:rPr>
      </w:pPr>
      <w:proofErr w:type="spellStart"/>
      <w:r w:rsidRPr="0001546D">
        <w:t>Pomponazzi</w:t>
      </w:r>
      <w:proofErr w:type="spellEnd"/>
      <w:r w:rsidRPr="0001546D">
        <w:t>, Pietro, ‘The Renaissance Philosophy of Man’ (</w:t>
      </w:r>
      <w:r w:rsidR="00BB7704" w:rsidRPr="0001546D">
        <w:t>Chicago:</w:t>
      </w:r>
      <w:r w:rsidR="00FF2781" w:rsidRPr="0001546D">
        <w:t xml:space="preserve"> </w:t>
      </w:r>
      <w:r w:rsidRPr="0001546D">
        <w:t xml:space="preserve">The University of Chicago Press, 1861) </w:t>
      </w:r>
      <w:hyperlink r:id="rId13" w:history="1">
        <w:r w:rsidR="00BB7704" w:rsidRPr="0001546D">
          <w:rPr>
            <w:rStyle w:val="Hyperlink"/>
          </w:rPr>
          <w:t>https://courses.washington.edu/hsteu401/Pico.pdf</w:t>
        </w:r>
      </w:hyperlink>
    </w:p>
    <w:p w14:paraId="2C1F9C39" w14:textId="4927807B" w:rsidR="005624B9" w:rsidRPr="0001546D" w:rsidRDefault="00401680" w:rsidP="00D14BEB">
      <w:pPr>
        <w:pStyle w:val="NormalWeb"/>
        <w:spacing w:line="600" w:lineRule="auto"/>
      </w:pPr>
      <w:r w:rsidRPr="0001546D">
        <w:t xml:space="preserve">Internet Archive, </w:t>
      </w:r>
      <w:r w:rsidRPr="0001546D">
        <w:rPr>
          <w:i/>
          <w:iCs/>
        </w:rPr>
        <w:t xml:space="preserve">The </w:t>
      </w:r>
      <w:proofErr w:type="gramStart"/>
      <w:r w:rsidRPr="0001546D">
        <w:rPr>
          <w:i/>
          <w:iCs/>
        </w:rPr>
        <w:t>Prince :</w:t>
      </w:r>
      <w:proofErr w:type="gramEnd"/>
      <w:r w:rsidRPr="0001546D">
        <w:rPr>
          <w:i/>
          <w:iCs/>
        </w:rPr>
        <w:t xml:space="preserve"> Niccolo Machiavelli</w:t>
      </w:r>
      <w:r w:rsidRPr="0001546D">
        <w:t xml:space="preserve">, </w:t>
      </w:r>
      <w:r w:rsidRPr="0001546D">
        <w:rPr>
          <w:i/>
          <w:iCs/>
        </w:rPr>
        <w:t>Internet Archive</w:t>
      </w:r>
      <w:r w:rsidRPr="0001546D">
        <w:t xml:space="preserve"> (New York : Spark, 2007) </w:t>
      </w:r>
      <w:hyperlink r:id="rId14" w:history="1">
        <w:r w:rsidRPr="0001546D">
          <w:rPr>
            <w:rStyle w:val="Hyperlink"/>
          </w:rPr>
          <w:t>https://archive.org/details/isbn_9781411407145/page/10/mode/2up</w:t>
        </w:r>
      </w:hyperlink>
    </w:p>
    <w:sectPr w:rsidR="005624B9" w:rsidRPr="000154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E6AB6" w14:textId="77777777" w:rsidR="00CE417F" w:rsidRDefault="00CE417F" w:rsidP="004902EC">
      <w:pPr>
        <w:spacing w:after="0" w:line="240" w:lineRule="auto"/>
      </w:pPr>
      <w:r>
        <w:separator/>
      </w:r>
    </w:p>
  </w:endnote>
  <w:endnote w:type="continuationSeparator" w:id="0">
    <w:p w14:paraId="1E6F8D62" w14:textId="77777777" w:rsidR="00CE417F" w:rsidRDefault="00CE417F" w:rsidP="00490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7853A" w14:textId="77777777" w:rsidR="00CE417F" w:rsidRDefault="00CE417F" w:rsidP="004902EC">
      <w:pPr>
        <w:spacing w:after="0" w:line="240" w:lineRule="auto"/>
      </w:pPr>
      <w:r>
        <w:separator/>
      </w:r>
    </w:p>
  </w:footnote>
  <w:footnote w:type="continuationSeparator" w:id="0">
    <w:p w14:paraId="606B23F1" w14:textId="77777777" w:rsidR="00CE417F" w:rsidRDefault="00CE417F" w:rsidP="004902EC">
      <w:pPr>
        <w:spacing w:after="0" w:line="240" w:lineRule="auto"/>
      </w:pPr>
      <w:r>
        <w:continuationSeparator/>
      </w:r>
    </w:p>
  </w:footnote>
  <w:footnote w:id="1">
    <w:p w14:paraId="4D6CC940" w14:textId="34F7637C" w:rsidR="00C8524D" w:rsidRDefault="00C8524D">
      <w:pPr>
        <w:pStyle w:val="FootnoteText"/>
      </w:pPr>
      <w:r>
        <w:rPr>
          <w:rStyle w:val="FootnoteReference"/>
        </w:rPr>
        <w:footnoteRef/>
      </w:r>
      <w:r>
        <w:t xml:space="preserve"> </w:t>
      </w:r>
      <w:r w:rsidR="00526BF9" w:rsidRPr="00F31D23">
        <w:rPr>
          <w:rFonts w:ascii="Times New Roman" w:hAnsi="Times New Roman" w:cs="Times New Roman"/>
        </w:rPr>
        <w:t xml:space="preserve">Andrew Copson, ‘What Is Humanism?’, </w:t>
      </w:r>
      <w:r w:rsidR="00526BF9" w:rsidRPr="00F31D23">
        <w:rPr>
          <w:rFonts w:ascii="Times New Roman" w:hAnsi="Times New Roman" w:cs="Times New Roman"/>
          <w:i/>
          <w:iCs/>
        </w:rPr>
        <w:t>The Wiley Blackwell Handbook of Humanism</w:t>
      </w:r>
      <w:r w:rsidR="00526BF9" w:rsidRPr="00F31D23">
        <w:rPr>
          <w:rFonts w:ascii="Times New Roman" w:hAnsi="Times New Roman" w:cs="Times New Roman"/>
        </w:rPr>
        <w:t>, 2015, 1–33 &lt;</w:t>
      </w:r>
      <w:hyperlink r:id="rId1" w:history="1">
        <w:r w:rsidR="00526BF9" w:rsidRPr="00F31D23">
          <w:rPr>
            <w:rStyle w:val="Hyperlink"/>
            <w:rFonts w:ascii="Times New Roman" w:hAnsi="Times New Roman" w:cs="Times New Roman"/>
          </w:rPr>
          <w:t>https://doi.org/10.1002/9781118793305.ch1</w:t>
        </w:r>
      </w:hyperlink>
      <w:r w:rsidR="00526BF9" w:rsidRPr="00F31D23">
        <w:rPr>
          <w:rFonts w:ascii="Times New Roman" w:hAnsi="Times New Roman" w:cs="Times New Roman"/>
        </w:rPr>
        <w:t>&gt;.</w:t>
      </w:r>
    </w:p>
  </w:footnote>
  <w:footnote w:id="2">
    <w:p w14:paraId="7C9FE084" w14:textId="6FE533C0" w:rsidR="004902EC" w:rsidRDefault="004902EC">
      <w:pPr>
        <w:pStyle w:val="FootnoteText"/>
      </w:pPr>
      <w:r>
        <w:rPr>
          <w:rStyle w:val="FootnoteReference"/>
        </w:rPr>
        <w:footnoteRef/>
      </w:r>
      <w:r>
        <w:t xml:space="preserve"> </w:t>
      </w:r>
      <w:r w:rsidRPr="00F31D23">
        <w:rPr>
          <w:rFonts w:ascii="Times New Roman" w:hAnsi="Times New Roman" w:cs="Times New Roman"/>
        </w:rPr>
        <w:t xml:space="preserve">Brian Copenhaver, ‘Giovanni Pico Della Mirandola’, ed. by Edward N. Zalta, </w:t>
      </w:r>
      <w:r w:rsidRPr="00F31D23">
        <w:rPr>
          <w:rFonts w:ascii="Times New Roman" w:hAnsi="Times New Roman" w:cs="Times New Roman"/>
          <w:i/>
          <w:iCs/>
        </w:rPr>
        <w:t>Stanford Encyclopedia of Philosophy</w:t>
      </w:r>
      <w:r w:rsidRPr="00F31D23">
        <w:rPr>
          <w:rFonts w:ascii="Times New Roman" w:hAnsi="Times New Roman" w:cs="Times New Roman"/>
        </w:rPr>
        <w:t xml:space="preserve"> (Metaphysics Research Lab, Stanford University, 2020) &lt;</w:t>
      </w:r>
      <w:hyperlink r:id="rId2" w:history="1">
        <w:r w:rsidRPr="00F31D23">
          <w:rPr>
            <w:rStyle w:val="Hyperlink"/>
            <w:rFonts w:ascii="Times New Roman" w:hAnsi="Times New Roman" w:cs="Times New Roman"/>
          </w:rPr>
          <w:t>https://plato.stanford.edu/entries/pico-della-mirandola/</w:t>
        </w:r>
      </w:hyperlink>
      <w:r w:rsidRPr="00F31D23">
        <w:rPr>
          <w:rFonts w:ascii="Times New Roman" w:hAnsi="Times New Roman" w:cs="Times New Roman"/>
        </w:rPr>
        <w:t>&gt;</w:t>
      </w:r>
    </w:p>
  </w:footnote>
  <w:footnote w:id="3">
    <w:p w14:paraId="0F5E43CD" w14:textId="612A73EA" w:rsidR="00004C43" w:rsidRDefault="00004C43">
      <w:pPr>
        <w:pStyle w:val="FootnoteText"/>
        <w:rPr>
          <w:rFonts w:ascii="Times New Roman" w:hAnsi="Times New Roman" w:cs="Times New Roman"/>
        </w:rPr>
      </w:pPr>
      <w:r>
        <w:rPr>
          <w:rStyle w:val="FootnoteReference"/>
        </w:rPr>
        <w:footnoteRef/>
      </w:r>
      <w:r>
        <w:t xml:space="preserve"> </w:t>
      </w:r>
      <w:r w:rsidR="006E3D24" w:rsidRPr="00F31D23">
        <w:rPr>
          <w:rFonts w:ascii="Times New Roman" w:hAnsi="Times New Roman" w:cs="Times New Roman"/>
        </w:rPr>
        <w:t>Cary Nederman, ‘Niccolò Machiavelli (Stanford Encyclopedia of Philosophy</w:t>
      </w:r>
      <w:r w:rsidR="00EB6722" w:rsidRPr="00F31D23">
        <w:rPr>
          <w:rFonts w:ascii="Times New Roman" w:hAnsi="Times New Roman" w:cs="Times New Roman"/>
        </w:rPr>
        <w:t>:</w:t>
      </w:r>
      <w:r w:rsidR="006E3D24" w:rsidRPr="00F31D23">
        <w:rPr>
          <w:rFonts w:ascii="Times New Roman" w:hAnsi="Times New Roman" w:cs="Times New Roman"/>
          <w:i/>
          <w:iCs/>
        </w:rPr>
        <w:t>Stanford.edu</w:t>
      </w:r>
      <w:r w:rsidR="006E3D24" w:rsidRPr="00F31D23">
        <w:rPr>
          <w:rFonts w:ascii="Times New Roman" w:hAnsi="Times New Roman" w:cs="Times New Roman"/>
        </w:rPr>
        <w:t>, 2019)</w:t>
      </w:r>
      <w:r w:rsidR="00EB6722" w:rsidRPr="00F31D23">
        <w:rPr>
          <w:rFonts w:ascii="Times New Roman" w:hAnsi="Times New Roman" w:cs="Times New Roman"/>
        </w:rPr>
        <w:t xml:space="preserve"> </w:t>
      </w:r>
      <w:r w:rsidR="006E3D24" w:rsidRPr="00F31D23">
        <w:rPr>
          <w:rFonts w:ascii="Times New Roman" w:hAnsi="Times New Roman" w:cs="Times New Roman"/>
        </w:rPr>
        <w:t>&lt;</w:t>
      </w:r>
      <w:hyperlink r:id="rId3" w:history="1">
        <w:r w:rsidR="006E3D24" w:rsidRPr="00F31D23">
          <w:rPr>
            <w:rStyle w:val="Hyperlink"/>
            <w:rFonts w:ascii="Times New Roman" w:hAnsi="Times New Roman" w:cs="Times New Roman"/>
          </w:rPr>
          <w:t>https://plato.stanford.edu/entries/machiavelli/</w:t>
        </w:r>
      </w:hyperlink>
      <w:r w:rsidR="006E3D24" w:rsidRPr="00F31D23">
        <w:rPr>
          <w:rFonts w:ascii="Times New Roman" w:hAnsi="Times New Roman" w:cs="Times New Roman"/>
        </w:rPr>
        <w:t>&gt;</w:t>
      </w:r>
    </w:p>
    <w:p w14:paraId="06F6FEB9" w14:textId="77777777" w:rsidR="00F31D23" w:rsidRPr="00F31D23" w:rsidRDefault="00F31D23">
      <w:pPr>
        <w:pStyle w:val="FootnoteText"/>
        <w:rPr>
          <w:rFonts w:ascii="Times New Roman" w:hAnsi="Times New Roman" w:cs="Times New Roman"/>
        </w:rPr>
      </w:pPr>
    </w:p>
  </w:footnote>
  <w:footnote w:id="4">
    <w:p w14:paraId="6C043FC0" w14:textId="77777777" w:rsidR="003342D9" w:rsidRPr="00F31D23" w:rsidRDefault="00BC59EA">
      <w:pPr>
        <w:pStyle w:val="FootnoteText"/>
        <w:rPr>
          <w:rFonts w:ascii="Times New Roman" w:hAnsi="Times New Roman" w:cs="Times New Roman"/>
        </w:rPr>
      </w:pPr>
      <w:r w:rsidRPr="00F31D23">
        <w:rPr>
          <w:rStyle w:val="FootnoteReference"/>
          <w:rFonts w:ascii="Times New Roman" w:hAnsi="Times New Roman" w:cs="Times New Roman"/>
        </w:rPr>
        <w:footnoteRef/>
      </w:r>
      <w:r w:rsidRPr="00F31D23">
        <w:rPr>
          <w:rFonts w:ascii="Times New Roman" w:hAnsi="Times New Roman" w:cs="Times New Roman"/>
        </w:rPr>
        <w:t xml:space="preserve"> </w:t>
      </w:r>
      <w:bookmarkStart w:id="2" w:name="_Hlk158488647"/>
      <w:r w:rsidR="00C82476" w:rsidRPr="00F31D23">
        <w:rPr>
          <w:rFonts w:ascii="Times New Roman" w:hAnsi="Times New Roman" w:cs="Times New Roman"/>
        </w:rPr>
        <w:t xml:space="preserve">Brian Copenhaver, </w:t>
      </w:r>
      <w:r w:rsidR="00C82476" w:rsidRPr="00F31D23">
        <w:rPr>
          <w:rFonts w:ascii="Times New Roman" w:hAnsi="Times New Roman" w:cs="Times New Roman"/>
          <w:i/>
          <w:iCs/>
        </w:rPr>
        <w:t>Giovanni Pico Della Mirandola,</w:t>
      </w:r>
      <w:r w:rsidR="008679A5" w:rsidRPr="00F31D23">
        <w:rPr>
          <w:rFonts w:ascii="Times New Roman" w:hAnsi="Times New Roman" w:cs="Times New Roman"/>
          <w:i/>
          <w:iCs/>
        </w:rPr>
        <w:t xml:space="preserve"> </w:t>
      </w:r>
      <w:r w:rsidR="00C82476" w:rsidRPr="00F31D23">
        <w:rPr>
          <w:rFonts w:ascii="Times New Roman" w:hAnsi="Times New Roman" w:cs="Times New Roman"/>
        </w:rPr>
        <w:t>( Plato.stanford.edu, 2008) &lt;</w:t>
      </w:r>
      <w:hyperlink r:id="rId4" w:history="1">
        <w:r w:rsidR="00C82476" w:rsidRPr="00F31D23">
          <w:rPr>
            <w:rStyle w:val="Hyperlink"/>
            <w:rFonts w:ascii="Times New Roman" w:hAnsi="Times New Roman" w:cs="Times New Roman"/>
          </w:rPr>
          <w:t>https://plato.stanford.edu/archives/fall2017/entries/pico-della-mirandola/</w:t>
        </w:r>
      </w:hyperlink>
      <w:r w:rsidR="00C82476" w:rsidRPr="00F31D23">
        <w:rPr>
          <w:rFonts w:ascii="Times New Roman" w:hAnsi="Times New Roman" w:cs="Times New Roman"/>
        </w:rPr>
        <w:t>&gt;</w:t>
      </w:r>
    </w:p>
    <w:bookmarkEnd w:id="2"/>
    <w:p w14:paraId="05CFA5EF" w14:textId="7A0EAB46" w:rsidR="00BC59EA" w:rsidRDefault="00BC59EA">
      <w:pPr>
        <w:pStyle w:val="FootnoteText"/>
      </w:pPr>
    </w:p>
  </w:footnote>
  <w:footnote w:id="5">
    <w:p w14:paraId="348BC9AA" w14:textId="2BACE2C9" w:rsidR="008978F0" w:rsidRDefault="008978F0">
      <w:pPr>
        <w:pStyle w:val="FootnoteText"/>
        <w:rPr>
          <w:rFonts w:ascii="Times New Roman" w:hAnsi="Times New Roman" w:cs="Times New Roman"/>
        </w:rPr>
      </w:pPr>
      <w:r>
        <w:rPr>
          <w:rStyle w:val="FootnoteReference"/>
        </w:rPr>
        <w:footnoteRef/>
      </w:r>
      <w:r>
        <w:t xml:space="preserve"> </w:t>
      </w:r>
      <w:bookmarkStart w:id="3" w:name="_Hlk158554855"/>
      <w:r w:rsidR="00477BAB" w:rsidRPr="00F31D23">
        <w:rPr>
          <w:rFonts w:ascii="Times New Roman" w:hAnsi="Times New Roman" w:cs="Times New Roman"/>
        </w:rPr>
        <w:t xml:space="preserve">Caponigri, A. R. trans., </w:t>
      </w:r>
      <w:r w:rsidR="00477BAB" w:rsidRPr="00F31D23">
        <w:rPr>
          <w:rFonts w:ascii="Times New Roman" w:hAnsi="Times New Roman" w:cs="Times New Roman"/>
          <w:i/>
          <w:iCs/>
        </w:rPr>
        <w:t xml:space="preserve">Giovanni Pico </w:t>
      </w:r>
      <w:r w:rsidR="00082394" w:rsidRPr="00F31D23">
        <w:rPr>
          <w:rFonts w:ascii="Times New Roman" w:hAnsi="Times New Roman" w:cs="Times New Roman"/>
          <w:i/>
          <w:iCs/>
        </w:rPr>
        <w:t>della Mirandola: Oration on the dignity of man</w:t>
      </w:r>
      <w:r w:rsidR="00082394" w:rsidRPr="00F31D23">
        <w:rPr>
          <w:rFonts w:ascii="Times New Roman" w:hAnsi="Times New Roman" w:cs="Times New Roman"/>
        </w:rPr>
        <w:t xml:space="preserve"> </w:t>
      </w:r>
      <w:r w:rsidR="006A1E61" w:rsidRPr="00F31D23">
        <w:rPr>
          <w:rFonts w:ascii="Times New Roman" w:hAnsi="Times New Roman" w:cs="Times New Roman"/>
        </w:rPr>
        <w:t>(Chicago: Henry Regnery</w:t>
      </w:r>
      <w:r w:rsidR="003342D9" w:rsidRPr="00F31D23">
        <w:rPr>
          <w:rFonts w:ascii="Times New Roman" w:hAnsi="Times New Roman" w:cs="Times New Roman"/>
        </w:rPr>
        <w:t xml:space="preserve"> Company. 1956) </w:t>
      </w:r>
      <w:r w:rsidR="00AA380A" w:rsidRPr="00F31D23">
        <w:rPr>
          <w:rFonts w:ascii="Times New Roman" w:hAnsi="Times New Roman" w:cs="Times New Roman"/>
        </w:rPr>
        <w:t>p.7</w:t>
      </w:r>
    </w:p>
    <w:p w14:paraId="12AAE16E" w14:textId="77777777" w:rsidR="00F31D23" w:rsidRPr="00F31D23" w:rsidRDefault="00F31D23">
      <w:pPr>
        <w:pStyle w:val="FootnoteText"/>
        <w:rPr>
          <w:rFonts w:ascii="Times New Roman" w:hAnsi="Times New Roman" w:cs="Times New Roman"/>
        </w:rPr>
      </w:pPr>
    </w:p>
    <w:bookmarkEnd w:id="3"/>
  </w:footnote>
  <w:footnote w:id="6">
    <w:p w14:paraId="05DC441D" w14:textId="5E446951" w:rsidR="0055567A" w:rsidRPr="00F31D23" w:rsidRDefault="0055567A">
      <w:pPr>
        <w:pStyle w:val="FootnoteText"/>
        <w:rPr>
          <w:rFonts w:ascii="Times New Roman" w:hAnsi="Times New Roman" w:cs="Times New Roman"/>
        </w:rPr>
      </w:pPr>
      <w:r w:rsidRPr="00F31D23">
        <w:rPr>
          <w:rStyle w:val="FootnoteReference"/>
          <w:rFonts w:ascii="Times New Roman" w:hAnsi="Times New Roman" w:cs="Times New Roman"/>
        </w:rPr>
        <w:footnoteRef/>
      </w:r>
      <w:r w:rsidRPr="00F31D23">
        <w:rPr>
          <w:rFonts w:ascii="Times New Roman" w:hAnsi="Times New Roman" w:cs="Times New Roman"/>
        </w:rPr>
        <w:t xml:space="preserve"> </w:t>
      </w:r>
      <w:r w:rsidR="00611ED0" w:rsidRPr="00F31D23">
        <w:rPr>
          <w:rFonts w:ascii="Times New Roman" w:hAnsi="Times New Roman" w:cs="Times New Roman"/>
        </w:rPr>
        <w:t xml:space="preserve">Pico della Mirandola, </w:t>
      </w:r>
      <w:r w:rsidR="00611ED0" w:rsidRPr="00F31D23">
        <w:rPr>
          <w:rFonts w:ascii="Times New Roman" w:hAnsi="Times New Roman" w:cs="Times New Roman"/>
          <w:i/>
          <w:iCs/>
        </w:rPr>
        <w:t>Pico Della Mirandola: Oration on the Dignity of Man: A New Translation and Commentary</w:t>
      </w:r>
      <w:r w:rsidR="00611ED0" w:rsidRPr="00F31D23">
        <w:rPr>
          <w:rFonts w:ascii="Times New Roman" w:hAnsi="Times New Roman" w:cs="Times New Roman"/>
        </w:rPr>
        <w:t xml:space="preserve">, ed. by Francesco Borghesi, Michael Papio, and Massimo Riva, </w:t>
      </w:r>
      <w:r w:rsidR="00611ED0" w:rsidRPr="00F31D23">
        <w:rPr>
          <w:rFonts w:ascii="Times New Roman" w:hAnsi="Times New Roman" w:cs="Times New Roman"/>
          <w:i/>
          <w:iCs/>
        </w:rPr>
        <w:t>Cambridge University Press</w:t>
      </w:r>
      <w:r w:rsidR="00611ED0" w:rsidRPr="00F31D23">
        <w:rPr>
          <w:rFonts w:ascii="Times New Roman" w:hAnsi="Times New Roman" w:cs="Times New Roman"/>
        </w:rPr>
        <w:t xml:space="preserve"> (Cambridge: Cambridge University Press, 2012) &lt;</w:t>
      </w:r>
      <w:hyperlink r:id="rId5" w:history="1">
        <w:r w:rsidR="00611ED0" w:rsidRPr="00F31D23">
          <w:rPr>
            <w:rStyle w:val="Hyperlink"/>
            <w:rFonts w:ascii="Times New Roman" w:hAnsi="Times New Roman" w:cs="Times New Roman"/>
          </w:rPr>
          <w:t>https://www.cambridge.org/core/books/pico-della-mirandola-oration-on-the-dignity-of-man/B31DB3C080A336EF4B9C4E4F901E2191</w:t>
        </w:r>
      </w:hyperlink>
    </w:p>
    <w:p w14:paraId="0521FD68" w14:textId="77777777" w:rsidR="000D3652" w:rsidRDefault="000D3652">
      <w:pPr>
        <w:pStyle w:val="FootnoteText"/>
      </w:pPr>
    </w:p>
  </w:footnote>
  <w:footnote w:id="7">
    <w:p w14:paraId="2687280E" w14:textId="2987F88A" w:rsidR="008934B6" w:rsidRPr="00F31D23" w:rsidRDefault="008934B6">
      <w:pPr>
        <w:pStyle w:val="FootnoteText"/>
        <w:rPr>
          <w:rFonts w:ascii="Times New Roman" w:hAnsi="Times New Roman" w:cs="Times New Roman"/>
        </w:rPr>
      </w:pPr>
      <w:bookmarkStart w:id="4" w:name="_Hlk158491234"/>
      <w:r>
        <w:rPr>
          <w:rStyle w:val="FootnoteReference"/>
        </w:rPr>
        <w:footnoteRef/>
      </w:r>
      <w:r>
        <w:t xml:space="preserve"> </w:t>
      </w:r>
      <w:r w:rsidR="000D3652" w:rsidRPr="00F31D23">
        <w:rPr>
          <w:rFonts w:ascii="Times New Roman" w:hAnsi="Times New Roman" w:cs="Times New Roman"/>
        </w:rPr>
        <w:t xml:space="preserve">Caponigri, A. R. trans., </w:t>
      </w:r>
      <w:r w:rsidR="000D3652" w:rsidRPr="00F31D23">
        <w:rPr>
          <w:rFonts w:ascii="Times New Roman" w:hAnsi="Times New Roman" w:cs="Times New Roman"/>
          <w:i/>
          <w:iCs/>
        </w:rPr>
        <w:t>Giovanni Pico della Mirandola: Oration on the dignity of man</w:t>
      </w:r>
      <w:r w:rsidR="000D3652" w:rsidRPr="00F31D23">
        <w:rPr>
          <w:rFonts w:ascii="Times New Roman" w:hAnsi="Times New Roman" w:cs="Times New Roman"/>
        </w:rPr>
        <w:t xml:space="preserve"> (Chicago: Henry Regnery Company. 1956)</w:t>
      </w:r>
      <w:r w:rsidR="00B40355" w:rsidRPr="00F31D23">
        <w:rPr>
          <w:rFonts w:ascii="Times New Roman" w:hAnsi="Times New Roman" w:cs="Times New Roman"/>
        </w:rPr>
        <w:t xml:space="preserve"> p, </w:t>
      </w:r>
      <w:r w:rsidR="00AA380A" w:rsidRPr="00F31D23">
        <w:rPr>
          <w:rFonts w:ascii="Times New Roman" w:hAnsi="Times New Roman" w:cs="Times New Roman"/>
        </w:rPr>
        <w:t>16</w:t>
      </w:r>
    </w:p>
    <w:p w14:paraId="0AD11276" w14:textId="77777777" w:rsidR="000D3652" w:rsidRPr="00F31D23" w:rsidRDefault="000D3652">
      <w:pPr>
        <w:pStyle w:val="FootnoteText"/>
        <w:rPr>
          <w:rFonts w:ascii="Times New Roman" w:hAnsi="Times New Roman" w:cs="Times New Roman"/>
        </w:rPr>
      </w:pPr>
    </w:p>
    <w:bookmarkEnd w:id="4"/>
  </w:footnote>
  <w:footnote w:id="8">
    <w:p w14:paraId="13CE7B9E" w14:textId="4F7FFB21" w:rsidR="00184182" w:rsidRPr="00F31D23" w:rsidRDefault="00184182">
      <w:pPr>
        <w:pStyle w:val="FootnoteText"/>
        <w:rPr>
          <w:rFonts w:ascii="Times New Roman" w:hAnsi="Times New Roman" w:cs="Times New Roman"/>
        </w:rPr>
      </w:pPr>
      <w:r w:rsidRPr="00F31D23">
        <w:rPr>
          <w:rStyle w:val="FootnoteReference"/>
          <w:rFonts w:ascii="Times New Roman" w:hAnsi="Times New Roman" w:cs="Times New Roman"/>
        </w:rPr>
        <w:footnoteRef/>
      </w:r>
      <w:r w:rsidRPr="00F31D23">
        <w:rPr>
          <w:rFonts w:ascii="Times New Roman" w:hAnsi="Times New Roman" w:cs="Times New Roman"/>
        </w:rPr>
        <w:t xml:space="preserve"> </w:t>
      </w:r>
      <w:r w:rsidR="006B29AF" w:rsidRPr="00F31D23">
        <w:rPr>
          <w:rFonts w:ascii="Times New Roman" w:hAnsi="Times New Roman" w:cs="Times New Roman"/>
        </w:rPr>
        <w:t xml:space="preserve">Caponigri, A. R. trans., </w:t>
      </w:r>
      <w:r w:rsidR="006B29AF" w:rsidRPr="00F31D23">
        <w:rPr>
          <w:rFonts w:ascii="Times New Roman" w:hAnsi="Times New Roman" w:cs="Times New Roman"/>
          <w:i/>
          <w:iCs/>
        </w:rPr>
        <w:t>Giovanni Pico della Mirandola: Oration on the dignity of man</w:t>
      </w:r>
      <w:r w:rsidR="006B29AF" w:rsidRPr="00F31D23">
        <w:rPr>
          <w:rFonts w:ascii="Times New Roman" w:hAnsi="Times New Roman" w:cs="Times New Roman"/>
        </w:rPr>
        <w:t xml:space="preserve"> (Chicago: Henry Regnery Company. 1956) p, 24</w:t>
      </w:r>
    </w:p>
    <w:p w14:paraId="440BAC1B" w14:textId="77777777" w:rsidR="006B29AF" w:rsidRDefault="006B29AF">
      <w:pPr>
        <w:pStyle w:val="FootnoteText"/>
      </w:pPr>
    </w:p>
  </w:footnote>
  <w:footnote w:id="9">
    <w:p w14:paraId="40A10407" w14:textId="6BF67787" w:rsidR="00DC701C" w:rsidRPr="00BF6C2E" w:rsidRDefault="00DC701C" w:rsidP="00DC701C">
      <w:pPr>
        <w:pStyle w:val="FootnoteText"/>
        <w:rPr>
          <w:rFonts w:ascii="Times New Roman" w:hAnsi="Times New Roman" w:cs="Times New Roman"/>
        </w:rPr>
      </w:pPr>
      <w:r>
        <w:rPr>
          <w:rStyle w:val="FootnoteReference"/>
        </w:rPr>
        <w:footnoteRef/>
      </w:r>
      <w:r w:rsidRPr="00DC701C">
        <w:t xml:space="preserve"> </w:t>
      </w:r>
      <w:r w:rsidRPr="00BF6C2E">
        <w:rPr>
          <w:rFonts w:ascii="Times New Roman" w:hAnsi="Times New Roman" w:cs="Times New Roman"/>
        </w:rPr>
        <w:t xml:space="preserve">Pico della Mirandola, </w:t>
      </w:r>
      <w:r w:rsidRPr="00BF6C2E">
        <w:rPr>
          <w:rFonts w:ascii="Times New Roman" w:hAnsi="Times New Roman" w:cs="Times New Roman"/>
          <w:i/>
          <w:iCs/>
        </w:rPr>
        <w:t>Pico Della Mirandola: Oration on the Dignity of Man: A New Translation and Commentary</w:t>
      </w:r>
      <w:r w:rsidRPr="00BF6C2E">
        <w:rPr>
          <w:rFonts w:ascii="Times New Roman" w:hAnsi="Times New Roman" w:cs="Times New Roman"/>
        </w:rPr>
        <w:t xml:space="preserve">, ed. by Francesco Borghesi, Michael Papio, and Massimo Riva, </w:t>
      </w:r>
      <w:r w:rsidRPr="00BF6C2E">
        <w:rPr>
          <w:rFonts w:ascii="Times New Roman" w:hAnsi="Times New Roman" w:cs="Times New Roman"/>
          <w:i/>
          <w:iCs/>
        </w:rPr>
        <w:t>Cambridge University Press</w:t>
      </w:r>
      <w:r w:rsidRPr="00BF6C2E">
        <w:rPr>
          <w:rFonts w:ascii="Times New Roman" w:hAnsi="Times New Roman" w:cs="Times New Roman"/>
        </w:rPr>
        <w:t xml:space="preserve"> (Cambridge: Cambridge University Press, 2012) &lt;</w:t>
      </w:r>
      <w:hyperlink r:id="rId6" w:history="1">
        <w:r w:rsidRPr="00BF6C2E">
          <w:rPr>
            <w:rStyle w:val="Hyperlink"/>
            <w:rFonts w:ascii="Times New Roman" w:hAnsi="Times New Roman" w:cs="Times New Roman"/>
          </w:rPr>
          <w:t>https://www.cambridge.org/core/books/pico-della-mirandola-oration-on-the-dignity-of-man/B31DB3C080A336EF4B9C4E4F901E2191</w:t>
        </w:r>
      </w:hyperlink>
    </w:p>
    <w:p w14:paraId="58594615" w14:textId="7C2466F7" w:rsidR="00DC701C" w:rsidRPr="00BF6C2E" w:rsidRDefault="00DC701C">
      <w:pPr>
        <w:pStyle w:val="FootnoteText"/>
        <w:rPr>
          <w:rFonts w:ascii="Times New Roman" w:hAnsi="Times New Roman" w:cs="Times New Roman"/>
        </w:rPr>
      </w:pPr>
    </w:p>
  </w:footnote>
  <w:footnote w:id="10">
    <w:p w14:paraId="3FAB871D" w14:textId="7A4CA1AD" w:rsidR="00C271B9" w:rsidRPr="00BF6C2E" w:rsidRDefault="00F33719" w:rsidP="00C271B9">
      <w:pPr>
        <w:pStyle w:val="FootnoteText"/>
        <w:rPr>
          <w:rFonts w:ascii="Times New Roman" w:hAnsi="Times New Roman" w:cs="Times New Roman"/>
        </w:rPr>
      </w:pPr>
      <w:r w:rsidRPr="00BF6C2E">
        <w:rPr>
          <w:rStyle w:val="FootnoteReference"/>
          <w:rFonts w:ascii="Times New Roman" w:hAnsi="Times New Roman" w:cs="Times New Roman"/>
        </w:rPr>
        <w:footnoteRef/>
      </w:r>
      <w:r w:rsidRPr="00BF6C2E">
        <w:rPr>
          <w:rFonts w:ascii="Times New Roman" w:hAnsi="Times New Roman" w:cs="Times New Roman"/>
        </w:rPr>
        <w:t xml:space="preserve"> </w:t>
      </w:r>
      <w:r w:rsidR="00C271B9" w:rsidRPr="00BF6C2E">
        <w:rPr>
          <w:rFonts w:ascii="Times New Roman" w:hAnsi="Times New Roman" w:cs="Times New Roman"/>
        </w:rPr>
        <w:t>Cary Nederman, ‘</w:t>
      </w:r>
      <w:r w:rsidR="00C271B9" w:rsidRPr="00BF6C2E">
        <w:rPr>
          <w:rFonts w:ascii="Times New Roman" w:hAnsi="Times New Roman" w:cs="Times New Roman"/>
          <w:i/>
          <w:iCs/>
        </w:rPr>
        <w:t>Niccolò Machiavelli</w:t>
      </w:r>
      <w:r w:rsidR="00C271B9" w:rsidRPr="00BF6C2E">
        <w:rPr>
          <w:rFonts w:ascii="Times New Roman" w:hAnsi="Times New Roman" w:cs="Times New Roman"/>
        </w:rPr>
        <w:t xml:space="preserve"> (Stanford Encyclopedia of Philosophy:Stanford.edu, 2019) &lt;</w:t>
      </w:r>
      <w:hyperlink r:id="rId7" w:history="1">
        <w:r w:rsidR="00C271B9" w:rsidRPr="00BF6C2E">
          <w:rPr>
            <w:rStyle w:val="Hyperlink"/>
            <w:rFonts w:ascii="Times New Roman" w:hAnsi="Times New Roman" w:cs="Times New Roman"/>
          </w:rPr>
          <w:t>https://plato.stanford.edu/entries/machiavelli/</w:t>
        </w:r>
      </w:hyperlink>
      <w:r w:rsidR="00C271B9" w:rsidRPr="00BF6C2E">
        <w:rPr>
          <w:rFonts w:ascii="Times New Roman" w:hAnsi="Times New Roman" w:cs="Times New Roman"/>
        </w:rPr>
        <w:t>&gt;</w:t>
      </w:r>
    </w:p>
    <w:p w14:paraId="2D79FB39" w14:textId="326B28B2" w:rsidR="00F33719" w:rsidRDefault="00F33719">
      <w:pPr>
        <w:pStyle w:val="FootnoteText"/>
      </w:pPr>
    </w:p>
  </w:footnote>
  <w:footnote w:id="11">
    <w:p w14:paraId="36194A1E" w14:textId="47F3F441" w:rsidR="00C83B4D" w:rsidRPr="00BF6C2E" w:rsidRDefault="00C83B4D">
      <w:pPr>
        <w:pStyle w:val="FootnoteText"/>
        <w:rPr>
          <w:rFonts w:ascii="Times New Roman" w:hAnsi="Times New Roman" w:cs="Times New Roman"/>
        </w:rPr>
      </w:pPr>
      <w:r>
        <w:rPr>
          <w:rStyle w:val="FootnoteReference"/>
        </w:rPr>
        <w:footnoteRef/>
      </w:r>
      <w:r>
        <w:t xml:space="preserve"> </w:t>
      </w:r>
      <w:r w:rsidRPr="00BF6C2E">
        <w:rPr>
          <w:rFonts w:ascii="Times New Roman" w:hAnsi="Times New Roman" w:cs="Times New Roman"/>
        </w:rPr>
        <w:t xml:space="preserve">Internet Archive, </w:t>
      </w:r>
      <w:r w:rsidRPr="00BF6C2E">
        <w:rPr>
          <w:rFonts w:ascii="Times New Roman" w:hAnsi="Times New Roman" w:cs="Times New Roman"/>
          <w:i/>
          <w:iCs/>
        </w:rPr>
        <w:t>The Prince : Niccolo Machiavelli</w:t>
      </w:r>
      <w:r w:rsidRPr="00BF6C2E">
        <w:rPr>
          <w:rFonts w:ascii="Times New Roman" w:hAnsi="Times New Roman" w:cs="Times New Roman"/>
        </w:rPr>
        <w:t xml:space="preserve">, </w:t>
      </w:r>
      <w:r w:rsidRPr="00BF6C2E">
        <w:rPr>
          <w:rFonts w:ascii="Times New Roman" w:hAnsi="Times New Roman" w:cs="Times New Roman"/>
          <w:i/>
          <w:iCs/>
        </w:rPr>
        <w:t>Internet Archive</w:t>
      </w:r>
      <w:r w:rsidRPr="00BF6C2E">
        <w:rPr>
          <w:rFonts w:ascii="Times New Roman" w:hAnsi="Times New Roman" w:cs="Times New Roman"/>
        </w:rPr>
        <w:t xml:space="preserve"> (New York : Spark, 2007) </w:t>
      </w:r>
      <w:r w:rsidR="000C1CED" w:rsidRPr="00BF6C2E">
        <w:rPr>
          <w:rFonts w:ascii="Times New Roman" w:hAnsi="Times New Roman" w:cs="Times New Roman"/>
        </w:rPr>
        <w:t>chapter, 25</w:t>
      </w:r>
      <w:r w:rsidRPr="00BF6C2E">
        <w:rPr>
          <w:rFonts w:ascii="Times New Roman" w:hAnsi="Times New Roman" w:cs="Times New Roman"/>
        </w:rPr>
        <w:t>&lt;</w:t>
      </w:r>
      <w:hyperlink r:id="rId8" w:history="1">
        <w:r w:rsidRPr="00BF6C2E">
          <w:rPr>
            <w:rStyle w:val="Hyperlink"/>
            <w:rFonts w:ascii="Times New Roman" w:hAnsi="Times New Roman" w:cs="Times New Roman"/>
          </w:rPr>
          <w:t>https://archive.org/details/isbn_9781411407145/page/10/mode/2up</w:t>
        </w:r>
      </w:hyperlink>
    </w:p>
    <w:p w14:paraId="02BDF986" w14:textId="77777777" w:rsidR="000C1CED" w:rsidRPr="00BF6C2E" w:rsidRDefault="000C1CED">
      <w:pPr>
        <w:pStyle w:val="FootnoteText"/>
        <w:rPr>
          <w:rFonts w:ascii="Times New Roman" w:hAnsi="Times New Roman" w:cs="Times New Roman"/>
        </w:rPr>
      </w:pPr>
    </w:p>
  </w:footnote>
  <w:footnote w:id="12">
    <w:p w14:paraId="23641C04" w14:textId="71F59FEC" w:rsidR="004B0C19" w:rsidRPr="00BF6C2E" w:rsidRDefault="004B0C19">
      <w:pPr>
        <w:pStyle w:val="FootnoteText"/>
        <w:rPr>
          <w:rFonts w:ascii="Times New Roman" w:hAnsi="Times New Roman" w:cs="Times New Roman"/>
        </w:rPr>
      </w:pPr>
      <w:r w:rsidRPr="00BF6C2E">
        <w:rPr>
          <w:rStyle w:val="FootnoteReference"/>
          <w:rFonts w:ascii="Times New Roman" w:hAnsi="Times New Roman" w:cs="Times New Roman"/>
        </w:rPr>
        <w:footnoteRef/>
      </w:r>
      <w:r w:rsidRPr="00BF6C2E">
        <w:rPr>
          <w:rFonts w:ascii="Times New Roman" w:hAnsi="Times New Roman" w:cs="Times New Roman"/>
        </w:rPr>
        <w:t xml:space="preserve"> </w:t>
      </w:r>
      <w:r w:rsidR="003C0402" w:rsidRPr="00BF6C2E">
        <w:rPr>
          <w:rFonts w:ascii="Times New Roman" w:hAnsi="Times New Roman" w:cs="Times New Roman"/>
        </w:rPr>
        <w:t xml:space="preserve">Cary Nederman, </w:t>
      </w:r>
      <w:r w:rsidR="003C0402" w:rsidRPr="00BF6C2E">
        <w:rPr>
          <w:rFonts w:ascii="Times New Roman" w:hAnsi="Times New Roman" w:cs="Times New Roman"/>
          <w:i/>
          <w:iCs/>
        </w:rPr>
        <w:t xml:space="preserve">Niccolò Machiavelli </w:t>
      </w:r>
      <w:r w:rsidR="003C0402" w:rsidRPr="00BF6C2E">
        <w:rPr>
          <w:rFonts w:ascii="Times New Roman" w:hAnsi="Times New Roman" w:cs="Times New Roman"/>
        </w:rPr>
        <w:t>(Stanford Encyclopedia of Philosophy:Stanford.edu, 2019) &lt;</w:t>
      </w:r>
      <w:hyperlink r:id="rId9" w:history="1">
        <w:r w:rsidR="003C0402" w:rsidRPr="00BF6C2E">
          <w:rPr>
            <w:rStyle w:val="Hyperlink"/>
            <w:rFonts w:ascii="Times New Roman" w:hAnsi="Times New Roman" w:cs="Times New Roman"/>
          </w:rPr>
          <w:t>https://plato.stanford.edu/entries/machiavelli/</w:t>
        </w:r>
      </w:hyperlink>
      <w:r w:rsidR="003C0402" w:rsidRPr="00BF6C2E">
        <w:rPr>
          <w:rFonts w:ascii="Times New Roman" w:hAnsi="Times New Roman" w:cs="Times New Roman"/>
        </w:rPr>
        <w:t>&gt;</w:t>
      </w:r>
    </w:p>
    <w:p w14:paraId="27CA7F16" w14:textId="77777777" w:rsidR="00196B2C" w:rsidRDefault="00196B2C">
      <w:pPr>
        <w:pStyle w:val="FootnoteText"/>
      </w:pPr>
    </w:p>
  </w:footnote>
  <w:footnote w:id="13">
    <w:p w14:paraId="6CD76674" w14:textId="431D245D" w:rsidR="00400502" w:rsidRPr="009753E7" w:rsidRDefault="00400502">
      <w:pPr>
        <w:pStyle w:val="FootnoteText"/>
        <w:rPr>
          <w:rFonts w:ascii="Times New Roman" w:eastAsia="Times New Roman" w:hAnsi="Times New Roman" w:cs="Times New Roman"/>
          <w:kern w:val="0"/>
          <w:lang w:eastAsia="en-GB"/>
          <w14:ligatures w14:val="none"/>
        </w:rPr>
      </w:pPr>
      <w:r w:rsidRPr="009753E7">
        <w:rPr>
          <w:rStyle w:val="FootnoteReference"/>
          <w:rFonts w:ascii="Times New Roman" w:hAnsi="Times New Roman" w:cs="Times New Roman"/>
        </w:rPr>
        <w:footnoteRef/>
      </w:r>
      <w:r w:rsidRPr="009753E7">
        <w:rPr>
          <w:rFonts w:ascii="Times New Roman" w:hAnsi="Times New Roman" w:cs="Times New Roman"/>
        </w:rPr>
        <w:t xml:space="preserve"> </w:t>
      </w:r>
      <w:r w:rsidRPr="009753E7">
        <w:rPr>
          <w:rFonts w:ascii="Times New Roman" w:eastAsia="Times New Roman" w:hAnsi="Times New Roman" w:cs="Times New Roman"/>
          <w:kern w:val="0"/>
          <w:lang w:eastAsia="en-GB"/>
          <w14:ligatures w14:val="none"/>
        </w:rPr>
        <w:t xml:space="preserve">King, Margaret L., ed., </w:t>
      </w:r>
      <w:r w:rsidRPr="009753E7">
        <w:rPr>
          <w:rFonts w:ascii="Times New Roman" w:eastAsia="Times New Roman" w:hAnsi="Times New Roman" w:cs="Times New Roman"/>
          <w:i/>
          <w:iCs/>
          <w:kern w:val="0"/>
          <w:lang w:eastAsia="en-GB"/>
          <w14:ligatures w14:val="none"/>
        </w:rPr>
        <w:t>Renaissance Humanism: An Anthology of Sources</w:t>
      </w:r>
      <w:r w:rsidRPr="009753E7">
        <w:rPr>
          <w:rFonts w:ascii="Times New Roman" w:eastAsia="Times New Roman" w:hAnsi="Times New Roman" w:cs="Times New Roman"/>
          <w:kern w:val="0"/>
          <w:lang w:eastAsia="en-GB"/>
          <w14:ligatures w14:val="none"/>
        </w:rPr>
        <w:t xml:space="preserve"> (Indianapolis: Hackett Publishing Company, Inc., 2014</w:t>
      </w:r>
      <w:r w:rsidR="009753E7" w:rsidRPr="009753E7">
        <w:rPr>
          <w:rFonts w:ascii="Times New Roman" w:eastAsia="Times New Roman" w:hAnsi="Times New Roman" w:cs="Times New Roman"/>
          <w:kern w:val="0"/>
          <w:lang w:eastAsia="en-GB"/>
          <w14:ligatures w14:val="none"/>
        </w:rPr>
        <w:t>) p.145</w:t>
      </w:r>
    </w:p>
    <w:p w14:paraId="3E14722D" w14:textId="77777777" w:rsidR="009753E7" w:rsidRPr="009753E7" w:rsidRDefault="009753E7">
      <w:pPr>
        <w:pStyle w:val="FootnoteText"/>
        <w:rPr>
          <w:rFonts w:ascii="Times New Roman" w:hAnsi="Times New Roman" w:cs="Times New Roman"/>
        </w:rPr>
      </w:pPr>
    </w:p>
  </w:footnote>
  <w:footnote w:id="14">
    <w:p w14:paraId="73F802B0" w14:textId="2749B848" w:rsidR="00196B2C" w:rsidRPr="009753E7" w:rsidRDefault="00E40881" w:rsidP="00196B2C">
      <w:pPr>
        <w:pStyle w:val="FootnoteText"/>
        <w:rPr>
          <w:rFonts w:ascii="Times New Roman" w:hAnsi="Times New Roman" w:cs="Times New Roman"/>
        </w:rPr>
      </w:pPr>
      <w:r w:rsidRPr="009753E7">
        <w:rPr>
          <w:rStyle w:val="FootnoteReference"/>
          <w:rFonts w:ascii="Times New Roman" w:hAnsi="Times New Roman" w:cs="Times New Roman"/>
        </w:rPr>
        <w:footnoteRef/>
      </w:r>
      <w:r w:rsidRPr="009753E7">
        <w:rPr>
          <w:rFonts w:ascii="Times New Roman" w:hAnsi="Times New Roman" w:cs="Times New Roman"/>
        </w:rPr>
        <w:t xml:space="preserve"> </w:t>
      </w:r>
      <w:bookmarkStart w:id="5" w:name="_Hlk158508808"/>
      <w:r w:rsidR="00196B2C" w:rsidRPr="009753E7">
        <w:rPr>
          <w:rFonts w:ascii="Times New Roman" w:hAnsi="Times New Roman" w:cs="Times New Roman"/>
        </w:rPr>
        <w:t xml:space="preserve">Parsons, William B., “Machiavelli’s </w:t>
      </w:r>
      <w:r w:rsidR="00880375" w:rsidRPr="009753E7">
        <w:rPr>
          <w:rFonts w:ascii="Times New Roman" w:hAnsi="Times New Roman" w:cs="Times New Roman"/>
        </w:rPr>
        <w:t>Prince:</w:t>
      </w:r>
      <w:r w:rsidR="00196B2C" w:rsidRPr="009753E7">
        <w:rPr>
          <w:rFonts w:ascii="Times New Roman" w:hAnsi="Times New Roman" w:cs="Times New Roman"/>
        </w:rPr>
        <w:t xml:space="preserve"> A New Reading. By Erica Benner. New York: Oxford University Press, 2013. 343p. $85.00. - A Great and Wretched City: Promise and Failure in Machiavelli’s Florentine Political Thought. By Mark Jurdjevic. Cambridge, MA: Harvard University Press, 2014. 295p. $49.95. - Redeeming the Prince: The Meaning of Machiavelli’s Masterpiece. By Maurizio Viroli. Princeton: Princeton University Press, 2014. 189p. $26.95,” </w:t>
      </w:r>
      <w:r w:rsidR="00196B2C" w:rsidRPr="009753E7">
        <w:rPr>
          <w:rFonts w:ascii="Times New Roman" w:hAnsi="Times New Roman" w:cs="Times New Roman"/>
          <w:i/>
          <w:iCs/>
        </w:rPr>
        <w:t>Perspectives on Politics</w:t>
      </w:r>
      <w:r w:rsidR="00196B2C" w:rsidRPr="009753E7">
        <w:rPr>
          <w:rFonts w:ascii="Times New Roman" w:hAnsi="Times New Roman" w:cs="Times New Roman"/>
        </w:rPr>
        <w:t>, 13.2 (2015), 502–5 &lt;https://doi.org/10.1017/S1537592715000523&gt;</w:t>
      </w:r>
      <w:bookmarkEnd w:id="5"/>
    </w:p>
    <w:p w14:paraId="152C4C80" w14:textId="0C8C02FE" w:rsidR="00E40881" w:rsidRPr="009753E7" w:rsidRDefault="00E40881">
      <w:pPr>
        <w:pStyle w:val="FootnoteText"/>
        <w:rPr>
          <w:rFonts w:ascii="Times New Roman" w:hAnsi="Times New Roman" w:cs="Times New Roman"/>
        </w:rPr>
      </w:pPr>
    </w:p>
  </w:footnote>
  <w:footnote w:id="15">
    <w:p w14:paraId="37DCECCC" w14:textId="19BE988C" w:rsidR="00373EE5" w:rsidRPr="009753E7" w:rsidRDefault="00C34280" w:rsidP="00373EE5">
      <w:pPr>
        <w:rPr>
          <w:rFonts w:ascii="Times New Roman" w:eastAsia="Times New Roman" w:hAnsi="Times New Roman" w:cs="Times New Roman"/>
          <w:kern w:val="0"/>
          <w:sz w:val="20"/>
          <w:szCs w:val="20"/>
          <w:lang w:eastAsia="en-GB"/>
          <w14:ligatures w14:val="none"/>
        </w:rPr>
      </w:pPr>
      <w:r w:rsidRPr="009753E7">
        <w:rPr>
          <w:rStyle w:val="FootnoteReference"/>
          <w:rFonts w:ascii="Times New Roman" w:hAnsi="Times New Roman" w:cs="Times New Roman"/>
          <w:sz w:val="20"/>
          <w:szCs w:val="20"/>
        </w:rPr>
        <w:footnoteRef/>
      </w:r>
      <w:r w:rsidRPr="009753E7">
        <w:rPr>
          <w:rFonts w:ascii="Times New Roman" w:hAnsi="Times New Roman" w:cs="Times New Roman"/>
          <w:sz w:val="20"/>
          <w:szCs w:val="20"/>
        </w:rPr>
        <w:t xml:space="preserve"> </w:t>
      </w:r>
      <w:bookmarkStart w:id="6" w:name="_Hlk158572657"/>
      <w:r w:rsidR="00373EE5" w:rsidRPr="009753E7">
        <w:rPr>
          <w:rFonts w:ascii="Times New Roman" w:eastAsia="Times New Roman" w:hAnsi="Times New Roman" w:cs="Times New Roman"/>
          <w:kern w:val="0"/>
          <w:sz w:val="20"/>
          <w:szCs w:val="20"/>
          <w:lang w:eastAsia="en-GB"/>
          <w14:ligatures w14:val="none"/>
        </w:rPr>
        <w:t xml:space="preserve">King, Margaret L., ed., </w:t>
      </w:r>
      <w:r w:rsidR="00373EE5" w:rsidRPr="009753E7">
        <w:rPr>
          <w:rFonts w:ascii="Times New Roman" w:eastAsia="Times New Roman" w:hAnsi="Times New Roman" w:cs="Times New Roman"/>
          <w:i/>
          <w:iCs/>
          <w:kern w:val="0"/>
          <w:sz w:val="20"/>
          <w:szCs w:val="20"/>
          <w:lang w:eastAsia="en-GB"/>
          <w14:ligatures w14:val="none"/>
        </w:rPr>
        <w:t xml:space="preserve">Renaissance </w:t>
      </w:r>
      <w:r w:rsidR="00880375" w:rsidRPr="009753E7">
        <w:rPr>
          <w:rFonts w:ascii="Times New Roman" w:eastAsia="Times New Roman" w:hAnsi="Times New Roman" w:cs="Times New Roman"/>
          <w:i/>
          <w:iCs/>
          <w:kern w:val="0"/>
          <w:sz w:val="20"/>
          <w:szCs w:val="20"/>
          <w:lang w:eastAsia="en-GB"/>
          <w14:ligatures w14:val="none"/>
        </w:rPr>
        <w:t>Humanism:</w:t>
      </w:r>
      <w:r w:rsidR="00373EE5" w:rsidRPr="009753E7">
        <w:rPr>
          <w:rFonts w:ascii="Times New Roman" w:eastAsia="Times New Roman" w:hAnsi="Times New Roman" w:cs="Times New Roman"/>
          <w:i/>
          <w:iCs/>
          <w:kern w:val="0"/>
          <w:sz w:val="20"/>
          <w:szCs w:val="20"/>
          <w:lang w:eastAsia="en-GB"/>
          <w14:ligatures w14:val="none"/>
        </w:rPr>
        <w:t xml:space="preserve"> An Anthology of Sources</w:t>
      </w:r>
      <w:r w:rsidR="00373EE5" w:rsidRPr="009753E7">
        <w:rPr>
          <w:rFonts w:ascii="Times New Roman" w:eastAsia="Times New Roman" w:hAnsi="Times New Roman" w:cs="Times New Roman"/>
          <w:kern w:val="0"/>
          <w:sz w:val="20"/>
          <w:szCs w:val="20"/>
          <w:lang w:eastAsia="en-GB"/>
          <w14:ligatures w14:val="none"/>
        </w:rPr>
        <w:t xml:space="preserve"> (Indianapolis: Hackett Publishing Company, Inc., 2014</w:t>
      </w:r>
      <w:bookmarkEnd w:id="6"/>
      <w:r w:rsidR="00373EE5" w:rsidRPr="009753E7">
        <w:rPr>
          <w:rFonts w:ascii="Times New Roman" w:eastAsia="Times New Roman" w:hAnsi="Times New Roman" w:cs="Times New Roman"/>
          <w:kern w:val="0"/>
          <w:sz w:val="20"/>
          <w:szCs w:val="20"/>
          <w:lang w:eastAsia="en-GB"/>
          <w14:ligatures w14:val="none"/>
        </w:rPr>
        <w:t>)</w:t>
      </w:r>
      <w:r w:rsidR="00652885" w:rsidRPr="009753E7">
        <w:rPr>
          <w:rFonts w:ascii="Times New Roman" w:eastAsia="Times New Roman" w:hAnsi="Times New Roman" w:cs="Times New Roman"/>
          <w:kern w:val="0"/>
          <w:sz w:val="20"/>
          <w:szCs w:val="20"/>
          <w:lang w:eastAsia="en-GB"/>
          <w14:ligatures w14:val="none"/>
        </w:rPr>
        <w:t xml:space="preserve"> p. 52-53</w:t>
      </w:r>
    </w:p>
    <w:p w14:paraId="4508C487" w14:textId="31751D3C" w:rsidR="00C34280" w:rsidRDefault="00C34280">
      <w:pPr>
        <w:pStyle w:val="FootnoteText"/>
      </w:pPr>
    </w:p>
  </w:footnote>
  <w:footnote w:id="16">
    <w:p w14:paraId="2882C06F" w14:textId="3CBD7499" w:rsidR="00047549" w:rsidRPr="00B16176" w:rsidRDefault="00047549" w:rsidP="00047549">
      <w:pPr>
        <w:rPr>
          <w:rFonts w:ascii="Times New Roman" w:eastAsia="Times New Roman" w:hAnsi="Times New Roman" w:cs="Times New Roman"/>
          <w:kern w:val="0"/>
          <w:sz w:val="20"/>
          <w:szCs w:val="20"/>
          <w:lang w:eastAsia="en-GB"/>
          <w14:ligatures w14:val="none"/>
        </w:rPr>
      </w:pPr>
      <w:r w:rsidRPr="00B16176">
        <w:rPr>
          <w:rStyle w:val="FootnoteReference"/>
          <w:rFonts w:ascii="Times New Roman" w:hAnsi="Times New Roman" w:cs="Times New Roman"/>
          <w:sz w:val="20"/>
          <w:szCs w:val="20"/>
        </w:rPr>
        <w:footnoteRef/>
      </w:r>
      <w:r w:rsidRPr="00B16176">
        <w:rPr>
          <w:rFonts w:ascii="Times New Roman" w:hAnsi="Times New Roman" w:cs="Times New Roman"/>
          <w:sz w:val="20"/>
          <w:szCs w:val="20"/>
        </w:rPr>
        <w:t xml:space="preserve"> </w:t>
      </w:r>
      <w:r w:rsidRPr="00B16176">
        <w:rPr>
          <w:rFonts w:ascii="Times New Roman" w:eastAsia="Times New Roman" w:hAnsi="Times New Roman" w:cs="Times New Roman"/>
          <w:kern w:val="0"/>
          <w:sz w:val="20"/>
          <w:szCs w:val="20"/>
          <w:lang w:eastAsia="en-GB"/>
          <w14:ligatures w14:val="none"/>
        </w:rPr>
        <w:t xml:space="preserve">King, Margaret L., ed., </w:t>
      </w:r>
      <w:r w:rsidRPr="00B16176">
        <w:rPr>
          <w:rFonts w:ascii="Times New Roman" w:eastAsia="Times New Roman" w:hAnsi="Times New Roman" w:cs="Times New Roman"/>
          <w:i/>
          <w:iCs/>
          <w:kern w:val="0"/>
          <w:sz w:val="20"/>
          <w:szCs w:val="20"/>
          <w:lang w:eastAsia="en-GB"/>
          <w14:ligatures w14:val="none"/>
        </w:rPr>
        <w:t xml:space="preserve">Renaissance </w:t>
      </w:r>
      <w:r w:rsidR="00880375" w:rsidRPr="00B16176">
        <w:rPr>
          <w:rFonts w:ascii="Times New Roman" w:eastAsia="Times New Roman" w:hAnsi="Times New Roman" w:cs="Times New Roman"/>
          <w:i/>
          <w:iCs/>
          <w:kern w:val="0"/>
          <w:sz w:val="20"/>
          <w:szCs w:val="20"/>
          <w:lang w:eastAsia="en-GB"/>
          <w14:ligatures w14:val="none"/>
        </w:rPr>
        <w:t>Humanism:</w:t>
      </w:r>
      <w:r w:rsidRPr="00B16176">
        <w:rPr>
          <w:rFonts w:ascii="Times New Roman" w:eastAsia="Times New Roman" w:hAnsi="Times New Roman" w:cs="Times New Roman"/>
          <w:i/>
          <w:iCs/>
          <w:kern w:val="0"/>
          <w:sz w:val="20"/>
          <w:szCs w:val="20"/>
          <w:lang w:eastAsia="en-GB"/>
          <w14:ligatures w14:val="none"/>
        </w:rPr>
        <w:t xml:space="preserve"> An Anthology of Sources</w:t>
      </w:r>
      <w:r w:rsidRPr="00B16176">
        <w:rPr>
          <w:rFonts w:ascii="Times New Roman" w:eastAsia="Times New Roman" w:hAnsi="Times New Roman" w:cs="Times New Roman"/>
          <w:kern w:val="0"/>
          <w:sz w:val="20"/>
          <w:szCs w:val="20"/>
          <w:lang w:eastAsia="en-GB"/>
          <w14:ligatures w14:val="none"/>
        </w:rPr>
        <w:t xml:space="preserve"> (Indianapolis: Hackett Publishing Company, Inc., 2014) p. </w:t>
      </w:r>
      <w:r w:rsidR="00A93891" w:rsidRPr="00B16176">
        <w:rPr>
          <w:rFonts w:ascii="Times New Roman" w:eastAsia="Times New Roman" w:hAnsi="Times New Roman" w:cs="Times New Roman"/>
          <w:kern w:val="0"/>
          <w:sz w:val="20"/>
          <w:szCs w:val="20"/>
          <w:lang w:eastAsia="en-GB"/>
          <w14:ligatures w14:val="none"/>
        </w:rPr>
        <w:t>140-141</w:t>
      </w:r>
    </w:p>
    <w:p w14:paraId="2A936650" w14:textId="3B1D31F9" w:rsidR="00047549" w:rsidRDefault="00047549">
      <w:pPr>
        <w:pStyle w:val="FootnoteText"/>
      </w:pPr>
    </w:p>
  </w:footnote>
  <w:footnote w:id="17">
    <w:p w14:paraId="5FA1ADE1" w14:textId="108C5C6B" w:rsidR="00B82496" w:rsidRDefault="00B82496">
      <w:pPr>
        <w:pStyle w:val="FootnoteText"/>
      </w:pPr>
      <w:r>
        <w:rPr>
          <w:rStyle w:val="FootnoteReference"/>
        </w:rPr>
        <w:footnoteRef/>
      </w:r>
      <w:r>
        <w:t xml:space="preserve"> </w:t>
      </w:r>
      <w:r w:rsidR="000A01C6">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7D3"/>
    <w:rsid w:val="00004C43"/>
    <w:rsid w:val="0000608C"/>
    <w:rsid w:val="0001546D"/>
    <w:rsid w:val="000170F3"/>
    <w:rsid w:val="000264A9"/>
    <w:rsid w:val="00035B71"/>
    <w:rsid w:val="00047549"/>
    <w:rsid w:val="00082394"/>
    <w:rsid w:val="0008440D"/>
    <w:rsid w:val="00084ECE"/>
    <w:rsid w:val="00093205"/>
    <w:rsid w:val="00095DAF"/>
    <w:rsid w:val="00096601"/>
    <w:rsid w:val="000A01C6"/>
    <w:rsid w:val="000A4E81"/>
    <w:rsid w:val="000C1CED"/>
    <w:rsid w:val="000D3652"/>
    <w:rsid w:val="001617D3"/>
    <w:rsid w:val="0017426B"/>
    <w:rsid w:val="00184182"/>
    <w:rsid w:val="00196B2C"/>
    <w:rsid w:val="001A7810"/>
    <w:rsid w:val="001C126B"/>
    <w:rsid w:val="001D2CE8"/>
    <w:rsid w:val="001D5F8A"/>
    <w:rsid w:val="001E08C3"/>
    <w:rsid w:val="001E60D8"/>
    <w:rsid w:val="001F5D06"/>
    <w:rsid w:val="00202383"/>
    <w:rsid w:val="0023293A"/>
    <w:rsid w:val="002468D3"/>
    <w:rsid w:val="00273044"/>
    <w:rsid w:val="002C3463"/>
    <w:rsid w:val="002D4EE1"/>
    <w:rsid w:val="002E5742"/>
    <w:rsid w:val="002E70D3"/>
    <w:rsid w:val="002F5E65"/>
    <w:rsid w:val="002F6C6B"/>
    <w:rsid w:val="003342D9"/>
    <w:rsid w:val="00363330"/>
    <w:rsid w:val="00373EE5"/>
    <w:rsid w:val="003969D1"/>
    <w:rsid w:val="003B5E90"/>
    <w:rsid w:val="003C0402"/>
    <w:rsid w:val="003E4F5F"/>
    <w:rsid w:val="003F1963"/>
    <w:rsid w:val="003F75DB"/>
    <w:rsid w:val="00400502"/>
    <w:rsid w:val="00401680"/>
    <w:rsid w:val="00421D6D"/>
    <w:rsid w:val="0046568E"/>
    <w:rsid w:val="00477BAB"/>
    <w:rsid w:val="004902EC"/>
    <w:rsid w:val="00495DBB"/>
    <w:rsid w:val="00495E3D"/>
    <w:rsid w:val="004A3C56"/>
    <w:rsid w:val="004B0849"/>
    <w:rsid w:val="004B0C19"/>
    <w:rsid w:val="00511CC6"/>
    <w:rsid w:val="005170AA"/>
    <w:rsid w:val="00526BF9"/>
    <w:rsid w:val="00535C28"/>
    <w:rsid w:val="00535CB3"/>
    <w:rsid w:val="0055567A"/>
    <w:rsid w:val="005624B9"/>
    <w:rsid w:val="00563653"/>
    <w:rsid w:val="005769E9"/>
    <w:rsid w:val="005904D9"/>
    <w:rsid w:val="005954F4"/>
    <w:rsid w:val="005B5668"/>
    <w:rsid w:val="005D7E42"/>
    <w:rsid w:val="005E33FC"/>
    <w:rsid w:val="005E5E46"/>
    <w:rsid w:val="005F101E"/>
    <w:rsid w:val="005F36FA"/>
    <w:rsid w:val="00611ED0"/>
    <w:rsid w:val="00652885"/>
    <w:rsid w:val="00671613"/>
    <w:rsid w:val="00686861"/>
    <w:rsid w:val="00695663"/>
    <w:rsid w:val="0069567C"/>
    <w:rsid w:val="006A1E61"/>
    <w:rsid w:val="006B29AF"/>
    <w:rsid w:val="006D589B"/>
    <w:rsid w:val="006E1144"/>
    <w:rsid w:val="006E3D24"/>
    <w:rsid w:val="006F5A7C"/>
    <w:rsid w:val="0076638A"/>
    <w:rsid w:val="00774406"/>
    <w:rsid w:val="007A3E6D"/>
    <w:rsid w:val="007A67C3"/>
    <w:rsid w:val="007B5716"/>
    <w:rsid w:val="007C29FF"/>
    <w:rsid w:val="007D4F18"/>
    <w:rsid w:val="007E0593"/>
    <w:rsid w:val="00817CB8"/>
    <w:rsid w:val="00840B65"/>
    <w:rsid w:val="008679A5"/>
    <w:rsid w:val="008759F2"/>
    <w:rsid w:val="00880375"/>
    <w:rsid w:val="0088435F"/>
    <w:rsid w:val="008934B6"/>
    <w:rsid w:val="008978F0"/>
    <w:rsid w:val="008A0D25"/>
    <w:rsid w:val="008A6C45"/>
    <w:rsid w:val="008B1099"/>
    <w:rsid w:val="008B2895"/>
    <w:rsid w:val="008C19B1"/>
    <w:rsid w:val="008D093C"/>
    <w:rsid w:val="008E38CC"/>
    <w:rsid w:val="00916911"/>
    <w:rsid w:val="00917C08"/>
    <w:rsid w:val="009215DA"/>
    <w:rsid w:val="0094737C"/>
    <w:rsid w:val="0095259A"/>
    <w:rsid w:val="009753E7"/>
    <w:rsid w:val="009942DB"/>
    <w:rsid w:val="009A192E"/>
    <w:rsid w:val="009A754A"/>
    <w:rsid w:val="009C0543"/>
    <w:rsid w:val="009C74C3"/>
    <w:rsid w:val="009D35B1"/>
    <w:rsid w:val="009D5ED1"/>
    <w:rsid w:val="009E757C"/>
    <w:rsid w:val="00A02AAB"/>
    <w:rsid w:val="00A234A1"/>
    <w:rsid w:val="00A54457"/>
    <w:rsid w:val="00A6089B"/>
    <w:rsid w:val="00A91984"/>
    <w:rsid w:val="00A93891"/>
    <w:rsid w:val="00AA380A"/>
    <w:rsid w:val="00AF5309"/>
    <w:rsid w:val="00AF66B0"/>
    <w:rsid w:val="00AF7E87"/>
    <w:rsid w:val="00B03849"/>
    <w:rsid w:val="00B16176"/>
    <w:rsid w:val="00B34AFB"/>
    <w:rsid w:val="00B40355"/>
    <w:rsid w:val="00B44812"/>
    <w:rsid w:val="00B61D59"/>
    <w:rsid w:val="00B82496"/>
    <w:rsid w:val="00B8650A"/>
    <w:rsid w:val="00B91398"/>
    <w:rsid w:val="00BA3DD8"/>
    <w:rsid w:val="00BA6DB8"/>
    <w:rsid w:val="00BB3BC5"/>
    <w:rsid w:val="00BB505B"/>
    <w:rsid w:val="00BB62DE"/>
    <w:rsid w:val="00BB7704"/>
    <w:rsid w:val="00BC59EA"/>
    <w:rsid w:val="00BD731D"/>
    <w:rsid w:val="00BE713D"/>
    <w:rsid w:val="00BF08EF"/>
    <w:rsid w:val="00BF4339"/>
    <w:rsid w:val="00BF6C2E"/>
    <w:rsid w:val="00C05180"/>
    <w:rsid w:val="00C271B9"/>
    <w:rsid w:val="00C30DAF"/>
    <w:rsid w:val="00C34280"/>
    <w:rsid w:val="00C55781"/>
    <w:rsid w:val="00C65EAB"/>
    <w:rsid w:val="00C763E8"/>
    <w:rsid w:val="00C82476"/>
    <w:rsid w:val="00C83B4D"/>
    <w:rsid w:val="00C8524D"/>
    <w:rsid w:val="00CB7D4E"/>
    <w:rsid w:val="00CC21DA"/>
    <w:rsid w:val="00CC2907"/>
    <w:rsid w:val="00CC67E5"/>
    <w:rsid w:val="00CD7199"/>
    <w:rsid w:val="00CE1282"/>
    <w:rsid w:val="00CE417F"/>
    <w:rsid w:val="00CE60F8"/>
    <w:rsid w:val="00CE7149"/>
    <w:rsid w:val="00D006DD"/>
    <w:rsid w:val="00D14BEB"/>
    <w:rsid w:val="00D2639C"/>
    <w:rsid w:val="00D4591F"/>
    <w:rsid w:val="00D47C5A"/>
    <w:rsid w:val="00D545EB"/>
    <w:rsid w:val="00D620AC"/>
    <w:rsid w:val="00D73206"/>
    <w:rsid w:val="00D822A3"/>
    <w:rsid w:val="00D85DC0"/>
    <w:rsid w:val="00DB346D"/>
    <w:rsid w:val="00DC701C"/>
    <w:rsid w:val="00E01FB1"/>
    <w:rsid w:val="00E16E24"/>
    <w:rsid w:val="00E24215"/>
    <w:rsid w:val="00E25AE3"/>
    <w:rsid w:val="00E33351"/>
    <w:rsid w:val="00E355A3"/>
    <w:rsid w:val="00E40881"/>
    <w:rsid w:val="00E54E10"/>
    <w:rsid w:val="00E71DB7"/>
    <w:rsid w:val="00E73A6C"/>
    <w:rsid w:val="00E75478"/>
    <w:rsid w:val="00E8291B"/>
    <w:rsid w:val="00E96AB7"/>
    <w:rsid w:val="00EB00F4"/>
    <w:rsid w:val="00EB3C04"/>
    <w:rsid w:val="00EB6722"/>
    <w:rsid w:val="00EF71E2"/>
    <w:rsid w:val="00F31D23"/>
    <w:rsid w:val="00F33719"/>
    <w:rsid w:val="00F66E31"/>
    <w:rsid w:val="00FA3A97"/>
    <w:rsid w:val="00FB3025"/>
    <w:rsid w:val="00FC5EDC"/>
    <w:rsid w:val="00FD265E"/>
    <w:rsid w:val="00FE0BE3"/>
    <w:rsid w:val="00FE17B0"/>
    <w:rsid w:val="00FE5BD9"/>
    <w:rsid w:val="00FF2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B03771"/>
  <w15:chartTrackingRefBased/>
  <w15:docId w15:val="{F6ACD953-D608-4B37-81E9-029967B7E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7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17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7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7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7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7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7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7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7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7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17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7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7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7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7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7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7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7D3"/>
    <w:rPr>
      <w:rFonts w:eastAsiaTheme="majorEastAsia" w:cstheme="majorBidi"/>
      <w:color w:val="272727" w:themeColor="text1" w:themeTint="D8"/>
    </w:rPr>
  </w:style>
  <w:style w:type="paragraph" w:styleId="Title">
    <w:name w:val="Title"/>
    <w:basedOn w:val="Normal"/>
    <w:next w:val="Normal"/>
    <w:link w:val="TitleChar"/>
    <w:uiPriority w:val="10"/>
    <w:qFormat/>
    <w:rsid w:val="001617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7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7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7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7D3"/>
    <w:pPr>
      <w:spacing w:before="160"/>
      <w:jc w:val="center"/>
    </w:pPr>
    <w:rPr>
      <w:i/>
      <w:iCs/>
      <w:color w:val="404040" w:themeColor="text1" w:themeTint="BF"/>
    </w:rPr>
  </w:style>
  <w:style w:type="character" w:customStyle="1" w:styleId="QuoteChar">
    <w:name w:val="Quote Char"/>
    <w:basedOn w:val="DefaultParagraphFont"/>
    <w:link w:val="Quote"/>
    <w:uiPriority w:val="29"/>
    <w:rsid w:val="001617D3"/>
    <w:rPr>
      <w:i/>
      <w:iCs/>
      <w:color w:val="404040" w:themeColor="text1" w:themeTint="BF"/>
    </w:rPr>
  </w:style>
  <w:style w:type="paragraph" w:styleId="ListParagraph">
    <w:name w:val="List Paragraph"/>
    <w:basedOn w:val="Normal"/>
    <w:uiPriority w:val="34"/>
    <w:qFormat/>
    <w:rsid w:val="001617D3"/>
    <w:pPr>
      <w:ind w:left="720"/>
      <w:contextualSpacing/>
    </w:pPr>
  </w:style>
  <w:style w:type="character" w:styleId="IntenseEmphasis">
    <w:name w:val="Intense Emphasis"/>
    <w:basedOn w:val="DefaultParagraphFont"/>
    <w:uiPriority w:val="21"/>
    <w:qFormat/>
    <w:rsid w:val="001617D3"/>
    <w:rPr>
      <w:i/>
      <w:iCs/>
      <w:color w:val="0F4761" w:themeColor="accent1" w:themeShade="BF"/>
    </w:rPr>
  </w:style>
  <w:style w:type="paragraph" w:styleId="IntenseQuote">
    <w:name w:val="Intense Quote"/>
    <w:basedOn w:val="Normal"/>
    <w:next w:val="Normal"/>
    <w:link w:val="IntenseQuoteChar"/>
    <w:uiPriority w:val="30"/>
    <w:qFormat/>
    <w:rsid w:val="001617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7D3"/>
    <w:rPr>
      <w:i/>
      <w:iCs/>
      <w:color w:val="0F4761" w:themeColor="accent1" w:themeShade="BF"/>
    </w:rPr>
  </w:style>
  <w:style w:type="character" w:styleId="IntenseReference">
    <w:name w:val="Intense Reference"/>
    <w:basedOn w:val="DefaultParagraphFont"/>
    <w:uiPriority w:val="32"/>
    <w:qFormat/>
    <w:rsid w:val="001617D3"/>
    <w:rPr>
      <w:b/>
      <w:bCs/>
      <w:smallCaps/>
      <w:color w:val="0F4761" w:themeColor="accent1" w:themeShade="BF"/>
      <w:spacing w:val="5"/>
    </w:rPr>
  </w:style>
  <w:style w:type="paragraph" w:styleId="FootnoteText">
    <w:name w:val="footnote text"/>
    <w:basedOn w:val="Normal"/>
    <w:link w:val="FootnoteTextChar"/>
    <w:uiPriority w:val="99"/>
    <w:semiHidden/>
    <w:unhideWhenUsed/>
    <w:rsid w:val="004902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02EC"/>
    <w:rPr>
      <w:sz w:val="20"/>
      <w:szCs w:val="20"/>
    </w:rPr>
  </w:style>
  <w:style w:type="character" w:styleId="FootnoteReference">
    <w:name w:val="footnote reference"/>
    <w:basedOn w:val="DefaultParagraphFont"/>
    <w:uiPriority w:val="99"/>
    <w:semiHidden/>
    <w:unhideWhenUsed/>
    <w:rsid w:val="004902EC"/>
    <w:rPr>
      <w:vertAlign w:val="superscript"/>
    </w:rPr>
  </w:style>
  <w:style w:type="character" w:styleId="Hyperlink">
    <w:name w:val="Hyperlink"/>
    <w:basedOn w:val="DefaultParagraphFont"/>
    <w:uiPriority w:val="99"/>
    <w:unhideWhenUsed/>
    <w:rsid w:val="004902EC"/>
    <w:rPr>
      <w:color w:val="0000FF"/>
      <w:u w:val="single"/>
    </w:rPr>
  </w:style>
  <w:style w:type="character" w:styleId="UnresolvedMention">
    <w:name w:val="Unresolved Mention"/>
    <w:basedOn w:val="DefaultParagraphFont"/>
    <w:uiPriority w:val="99"/>
    <w:semiHidden/>
    <w:unhideWhenUsed/>
    <w:rsid w:val="00C82476"/>
    <w:rPr>
      <w:color w:val="605E5C"/>
      <w:shd w:val="clear" w:color="auto" w:fill="E1DFDD"/>
    </w:rPr>
  </w:style>
  <w:style w:type="paragraph" w:styleId="NormalWeb">
    <w:name w:val="Normal (Web)"/>
    <w:basedOn w:val="Normal"/>
    <w:uiPriority w:val="99"/>
    <w:unhideWhenUsed/>
    <w:rsid w:val="00AF53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6954">
      <w:bodyDiv w:val="1"/>
      <w:marLeft w:val="0"/>
      <w:marRight w:val="0"/>
      <w:marTop w:val="0"/>
      <w:marBottom w:val="0"/>
      <w:divBdr>
        <w:top w:val="none" w:sz="0" w:space="0" w:color="auto"/>
        <w:left w:val="none" w:sz="0" w:space="0" w:color="auto"/>
        <w:bottom w:val="none" w:sz="0" w:space="0" w:color="auto"/>
        <w:right w:val="none" w:sz="0" w:space="0" w:color="auto"/>
      </w:divBdr>
      <w:divsChild>
        <w:div w:id="1161115288">
          <w:marLeft w:val="-720"/>
          <w:marRight w:val="0"/>
          <w:marTop w:val="0"/>
          <w:marBottom w:val="0"/>
          <w:divBdr>
            <w:top w:val="none" w:sz="0" w:space="0" w:color="auto"/>
            <w:left w:val="none" w:sz="0" w:space="0" w:color="auto"/>
            <w:bottom w:val="none" w:sz="0" w:space="0" w:color="auto"/>
            <w:right w:val="none" w:sz="0" w:space="0" w:color="auto"/>
          </w:divBdr>
        </w:div>
      </w:divsChild>
    </w:div>
    <w:div w:id="54474108">
      <w:bodyDiv w:val="1"/>
      <w:marLeft w:val="0"/>
      <w:marRight w:val="0"/>
      <w:marTop w:val="0"/>
      <w:marBottom w:val="0"/>
      <w:divBdr>
        <w:top w:val="none" w:sz="0" w:space="0" w:color="auto"/>
        <w:left w:val="none" w:sz="0" w:space="0" w:color="auto"/>
        <w:bottom w:val="none" w:sz="0" w:space="0" w:color="auto"/>
        <w:right w:val="none" w:sz="0" w:space="0" w:color="auto"/>
      </w:divBdr>
      <w:divsChild>
        <w:div w:id="446198001">
          <w:marLeft w:val="0"/>
          <w:marRight w:val="0"/>
          <w:marTop w:val="0"/>
          <w:marBottom w:val="0"/>
          <w:divBdr>
            <w:top w:val="none" w:sz="0" w:space="0" w:color="auto"/>
            <w:left w:val="none" w:sz="0" w:space="0" w:color="auto"/>
            <w:bottom w:val="none" w:sz="0" w:space="0" w:color="auto"/>
            <w:right w:val="none" w:sz="0" w:space="0" w:color="auto"/>
          </w:divBdr>
        </w:div>
      </w:divsChild>
    </w:div>
    <w:div w:id="80836945">
      <w:bodyDiv w:val="1"/>
      <w:marLeft w:val="0"/>
      <w:marRight w:val="0"/>
      <w:marTop w:val="0"/>
      <w:marBottom w:val="0"/>
      <w:divBdr>
        <w:top w:val="none" w:sz="0" w:space="0" w:color="auto"/>
        <w:left w:val="none" w:sz="0" w:space="0" w:color="auto"/>
        <w:bottom w:val="none" w:sz="0" w:space="0" w:color="auto"/>
        <w:right w:val="none" w:sz="0" w:space="0" w:color="auto"/>
      </w:divBdr>
      <w:divsChild>
        <w:div w:id="1431702138">
          <w:marLeft w:val="-720"/>
          <w:marRight w:val="0"/>
          <w:marTop w:val="0"/>
          <w:marBottom w:val="0"/>
          <w:divBdr>
            <w:top w:val="none" w:sz="0" w:space="0" w:color="auto"/>
            <w:left w:val="none" w:sz="0" w:space="0" w:color="auto"/>
            <w:bottom w:val="none" w:sz="0" w:space="0" w:color="auto"/>
            <w:right w:val="none" w:sz="0" w:space="0" w:color="auto"/>
          </w:divBdr>
        </w:div>
      </w:divsChild>
    </w:div>
    <w:div w:id="204410219">
      <w:bodyDiv w:val="1"/>
      <w:marLeft w:val="0"/>
      <w:marRight w:val="0"/>
      <w:marTop w:val="0"/>
      <w:marBottom w:val="0"/>
      <w:divBdr>
        <w:top w:val="none" w:sz="0" w:space="0" w:color="auto"/>
        <w:left w:val="none" w:sz="0" w:space="0" w:color="auto"/>
        <w:bottom w:val="none" w:sz="0" w:space="0" w:color="auto"/>
        <w:right w:val="none" w:sz="0" w:space="0" w:color="auto"/>
      </w:divBdr>
      <w:divsChild>
        <w:div w:id="687560343">
          <w:marLeft w:val="0"/>
          <w:marRight w:val="0"/>
          <w:marTop w:val="0"/>
          <w:marBottom w:val="0"/>
          <w:divBdr>
            <w:top w:val="none" w:sz="0" w:space="0" w:color="auto"/>
            <w:left w:val="none" w:sz="0" w:space="0" w:color="auto"/>
            <w:bottom w:val="none" w:sz="0" w:space="0" w:color="auto"/>
            <w:right w:val="none" w:sz="0" w:space="0" w:color="auto"/>
          </w:divBdr>
        </w:div>
      </w:divsChild>
    </w:div>
    <w:div w:id="555629250">
      <w:bodyDiv w:val="1"/>
      <w:marLeft w:val="0"/>
      <w:marRight w:val="0"/>
      <w:marTop w:val="0"/>
      <w:marBottom w:val="0"/>
      <w:divBdr>
        <w:top w:val="none" w:sz="0" w:space="0" w:color="auto"/>
        <w:left w:val="none" w:sz="0" w:space="0" w:color="auto"/>
        <w:bottom w:val="none" w:sz="0" w:space="0" w:color="auto"/>
        <w:right w:val="none" w:sz="0" w:space="0" w:color="auto"/>
      </w:divBdr>
      <w:divsChild>
        <w:div w:id="205719106">
          <w:marLeft w:val="-720"/>
          <w:marRight w:val="0"/>
          <w:marTop w:val="0"/>
          <w:marBottom w:val="0"/>
          <w:divBdr>
            <w:top w:val="none" w:sz="0" w:space="0" w:color="auto"/>
            <w:left w:val="none" w:sz="0" w:space="0" w:color="auto"/>
            <w:bottom w:val="none" w:sz="0" w:space="0" w:color="auto"/>
            <w:right w:val="none" w:sz="0" w:space="0" w:color="auto"/>
          </w:divBdr>
        </w:div>
      </w:divsChild>
    </w:div>
    <w:div w:id="870454731">
      <w:bodyDiv w:val="1"/>
      <w:marLeft w:val="0"/>
      <w:marRight w:val="0"/>
      <w:marTop w:val="0"/>
      <w:marBottom w:val="0"/>
      <w:divBdr>
        <w:top w:val="none" w:sz="0" w:space="0" w:color="auto"/>
        <w:left w:val="none" w:sz="0" w:space="0" w:color="auto"/>
        <w:bottom w:val="none" w:sz="0" w:space="0" w:color="auto"/>
        <w:right w:val="none" w:sz="0" w:space="0" w:color="auto"/>
      </w:divBdr>
      <w:divsChild>
        <w:div w:id="1319505255">
          <w:marLeft w:val="-720"/>
          <w:marRight w:val="0"/>
          <w:marTop w:val="0"/>
          <w:marBottom w:val="0"/>
          <w:divBdr>
            <w:top w:val="none" w:sz="0" w:space="0" w:color="auto"/>
            <w:left w:val="none" w:sz="0" w:space="0" w:color="auto"/>
            <w:bottom w:val="none" w:sz="0" w:space="0" w:color="auto"/>
            <w:right w:val="none" w:sz="0" w:space="0" w:color="auto"/>
          </w:divBdr>
        </w:div>
      </w:divsChild>
    </w:div>
    <w:div w:id="902133157">
      <w:bodyDiv w:val="1"/>
      <w:marLeft w:val="0"/>
      <w:marRight w:val="0"/>
      <w:marTop w:val="0"/>
      <w:marBottom w:val="0"/>
      <w:divBdr>
        <w:top w:val="none" w:sz="0" w:space="0" w:color="auto"/>
        <w:left w:val="none" w:sz="0" w:space="0" w:color="auto"/>
        <w:bottom w:val="none" w:sz="0" w:space="0" w:color="auto"/>
        <w:right w:val="none" w:sz="0" w:space="0" w:color="auto"/>
      </w:divBdr>
      <w:divsChild>
        <w:div w:id="557545915">
          <w:marLeft w:val="0"/>
          <w:marRight w:val="0"/>
          <w:marTop w:val="0"/>
          <w:marBottom w:val="0"/>
          <w:divBdr>
            <w:top w:val="none" w:sz="0" w:space="0" w:color="auto"/>
            <w:left w:val="none" w:sz="0" w:space="0" w:color="auto"/>
            <w:bottom w:val="none" w:sz="0" w:space="0" w:color="auto"/>
            <w:right w:val="none" w:sz="0" w:space="0" w:color="auto"/>
          </w:divBdr>
        </w:div>
      </w:divsChild>
    </w:div>
    <w:div w:id="911240034">
      <w:bodyDiv w:val="1"/>
      <w:marLeft w:val="0"/>
      <w:marRight w:val="0"/>
      <w:marTop w:val="0"/>
      <w:marBottom w:val="0"/>
      <w:divBdr>
        <w:top w:val="none" w:sz="0" w:space="0" w:color="auto"/>
        <w:left w:val="none" w:sz="0" w:space="0" w:color="auto"/>
        <w:bottom w:val="none" w:sz="0" w:space="0" w:color="auto"/>
        <w:right w:val="none" w:sz="0" w:space="0" w:color="auto"/>
      </w:divBdr>
      <w:divsChild>
        <w:div w:id="176578088">
          <w:marLeft w:val="0"/>
          <w:marRight w:val="0"/>
          <w:marTop w:val="0"/>
          <w:marBottom w:val="0"/>
          <w:divBdr>
            <w:top w:val="none" w:sz="0" w:space="0" w:color="auto"/>
            <w:left w:val="none" w:sz="0" w:space="0" w:color="auto"/>
            <w:bottom w:val="none" w:sz="0" w:space="0" w:color="auto"/>
            <w:right w:val="none" w:sz="0" w:space="0" w:color="auto"/>
          </w:divBdr>
        </w:div>
      </w:divsChild>
    </w:div>
    <w:div w:id="1146316037">
      <w:bodyDiv w:val="1"/>
      <w:marLeft w:val="0"/>
      <w:marRight w:val="0"/>
      <w:marTop w:val="0"/>
      <w:marBottom w:val="0"/>
      <w:divBdr>
        <w:top w:val="none" w:sz="0" w:space="0" w:color="auto"/>
        <w:left w:val="none" w:sz="0" w:space="0" w:color="auto"/>
        <w:bottom w:val="none" w:sz="0" w:space="0" w:color="auto"/>
        <w:right w:val="none" w:sz="0" w:space="0" w:color="auto"/>
      </w:divBdr>
      <w:divsChild>
        <w:div w:id="200605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pico-della-mirandola/" TargetMode="External"/><Relationship Id="rId13" Type="http://schemas.openxmlformats.org/officeDocument/2006/relationships/hyperlink" Target="https://courses.washington.edu/hsteu401/Pico.pdf" TargetMode="External"/><Relationship Id="rId3" Type="http://schemas.openxmlformats.org/officeDocument/2006/relationships/settings" Target="settings.xml"/><Relationship Id="rId7" Type="http://schemas.openxmlformats.org/officeDocument/2006/relationships/hyperlink" Target="https://doi.org/10.1002/9781118793305.ch1" TargetMode="External"/><Relationship Id="rId12" Type="http://schemas.openxmlformats.org/officeDocument/2006/relationships/hyperlink" Target="https://doi.org/10.1017/S15375927150005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lato.stanford.edu/entries/machiavell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file:///C:/Users/obeis/Downloads/s11077-010-9124-0.pdf" TargetMode="External"/><Relationship Id="rId4" Type="http://schemas.openxmlformats.org/officeDocument/2006/relationships/webSettings" Target="webSettings.xml"/><Relationship Id="rId9" Type="http://schemas.openxmlformats.org/officeDocument/2006/relationships/hyperlink" Target="https://plato.stanford.edu/archives/sum2018/entries/realism-intl-relations/" TargetMode="External"/><Relationship Id="rId14" Type="http://schemas.openxmlformats.org/officeDocument/2006/relationships/hyperlink" Target="https://archive.org/details/isbn_9781411407145/page/10/mode/2up"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archive.org/details/isbn_9781411407145/page/10/mode/2up" TargetMode="External"/><Relationship Id="rId3" Type="http://schemas.openxmlformats.org/officeDocument/2006/relationships/hyperlink" Target="https://plato.stanford.edu/entries/machiavelli/" TargetMode="External"/><Relationship Id="rId7" Type="http://schemas.openxmlformats.org/officeDocument/2006/relationships/hyperlink" Target="https://plato.stanford.edu/entries/machiavelli/" TargetMode="External"/><Relationship Id="rId2" Type="http://schemas.openxmlformats.org/officeDocument/2006/relationships/hyperlink" Target="https://plato.stanford.edu/entries/pico-della-mirandola/" TargetMode="External"/><Relationship Id="rId1" Type="http://schemas.openxmlformats.org/officeDocument/2006/relationships/hyperlink" Target="https://doi.org/10.1002/9781118793305.ch1" TargetMode="External"/><Relationship Id="rId6" Type="http://schemas.openxmlformats.org/officeDocument/2006/relationships/hyperlink" Target="https://www.cambridge.org/core/books/pico-della-mirandola-oration-on-the-dignity-of-man/B31DB3C080A336EF4B9C4E4F901E2191" TargetMode="External"/><Relationship Id="rId5" Type="http://schemas.openxmlformats.org/officeDocument/2006/relationships/hyperlink" Target="https://www.cambridge.org/core/books/pico-della-mirandola-oration-on-the-dignity-of-man/B31DB3C080A336EF4B9C4E4F901E2191" TargetMode="External"/><Relationship Id="rId4" Type="http://schemas.openxmlformats.org/officeDocument/2006/relationships/hyperlink" Target="https://plato.stanford.edu/archives/fall2017/entries/pico-della-mirandola/" TargetMode="External"/><Relationship Id="rId9" Type="http://schemas.openxmlformats.org/officeDocument/2006/relationships/hyperlink" Target="https://plato.stanford.edu/entries/machiavel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23AA54-B24B-4AFF-98CA-FC8EAA1E6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2832</TotalTime>
  <Pages>14</Pages>
  <Words>2638</Words>
  <Characters>16796</Characters>
  <Application>Microsoft Office Word</Application>
  <DocSecurity>0</DocSecurity>
  <Lines>139</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212</cp:revision>
  <dcterms:created xsi:type="dcterms:W3CDTF">2024-02-09T21:02:00Z</dcterms:created>
  <dcterms:modified xsi:type="dcterms:W3CDTF">2024-02-11T20:50:00Z</dcterms:modified>
</cp:coreProperties>
</file>