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5F6A27" w14:textId="2A128FFB" w:rsidR="001C68FA" w:rsidRPr="001C68FA" w:rsidRDefault="001C68FA" w:rsidP="001C68FA">
      <w:pPr>
        <w:spacing w:line="240" w:lineRule="auto"/>
        <w:jc w:val="both"/>
        <w:rPr>
          <w:rFonts w:ascii="Times New Roman" w:hAnsi="Times New Roman" w:cs="Times New Roman"/>
          <w:sz w:val="24"/>
          <w:szCs w:val="28"/>
        </w:rPr>
      </w:pPr>
      <w:r w:rsidRPr="001C68FA">
        <w:rPr>
          <w:rFonts w:ascii="Times New Roman" w:hAnsi="Times New Roman" w:cs="Times New Roman"/>
          <w:sz w:val="24"/>
          <w:szCs w:val="28"/>
        </w:rPr>
        <w:t>Th</w:t>
      </w:r>
      <w:r w:rsidRPr="001C68FA">
        <w:rPr>
          <w:rFonts w:ascii="Times New Roman" w:hAnsi="Times New Roman" w:cs="Times New Roman"/>
          <w:sz w:val="24"/>
          <w:szCs w:val="28"/>
        </w:rPr>
        <w:t>e section</w:t>
      </w:r>
      <w:r w:rsidRPr="001C68FA">
        <w:rPr>
          <w:rFonts w:ascii="Times New Roman" w:hAnsi="Times New Roman" w:cs="Times New Roman"/>
          <w:sz w:val="24"/>
          <w:szCs w:val="28"/>
        </w:rPr>
        <w:t xml:space="preserve"> discusses interrelationships </w:t>
      </w:r>
      <w:r w:rsidRPr="001C68FA">
        <w:rPr>
          <w:rFonts w:ascii="Times New Roman" w:hAnsi="Times New Roman" w:cs="Times New Roman"/>
          <w:sz w:val="24"/>
          <w:szCs w:val="28"/>
        </w:rPr>
        <w:t>of</w:t>
      </w:r>
      <w:r w:rsidRPr="001C68FA">
        <w:rPr>
          <w:rFonts w:ascii="Times New Roman" w:hAnsi="Times New Roman" w:cs="Times New Roman"/>
          <w:sz w:val="24"/>
          <w:szCs w:val="28"/>
        </w:rPr>
        <w:t xml:space="preserve"> African Christian and Muslim groups in the UK, including on issues related to interfaith dialogue, and interfaith social engagements. It focuses on two African (mainly Nigerian)-led Christian and Muslim groups in the UK: The </w:t>
      </w:r>
      <w:proofErr w:type="spellStart"/>
      <w:r w:rsidRPr="001C68FA">
        <w:rPr>
          <w:rFonts w:ascii="Times New Roman" w:hAnsi="Times New Roman" w:cs="Times New Roman"/>
          <w:sz w:val="24"/>
          <w:szCs w:val="28"/>
        </w:rPr>
        <w:t>Nasrul</w:t>
      </w:r>
      <w:proofErr w:type="spellEnd"/>
      <w:r w:rsidRPr="001C68FA">
        <w:rPr>
          <w:rFonts w:ascii="Times New Roman" w:hAnsi="Times New Roman" w:cs="Times New Roman"/>
          <w:sz w:val="24"/>
          <w:szCs w:val="28"/>
        </w:rPr>
        <w:t>-</w:t>
      </w:r>
      <w:proofErr w:type="spellStart"/>
      <w:r w:rsidRPr="001C68FA">
        <w:rPr>
          <w:rFonts w:ascii="Times New Roman" w:hAnsi="Times New Roman" w:cs="Times New Roman"/>
          <w:sz w:val="24"/>
          <w:szCs w:val="28"/>
        </w:rPr>
        <w:t>lahi</w:t>
      </w:r>
      <w:proofErr w:type="spellEnd"/>
      <w:r w:rsidRPr="001C68FA">
        <w:rPr>
          <w:rFonts w:ascii="Times New Roman" w:hAnsi="Times New Roman" w:cs="Times New Roman"/>
          <w:sz w:val="24"/>
          <w:szCs w:val="28"/>
        </w:rPr>
        <w:t>-li-</w:t>
      </w:r>
      <w:proofErr w:type="spellStart"/>
      <w:r w:rsidRPr="001C68FA">
        <w:rPr>
          <w:rFonts w:ascii="Times New Roman" w:hAnsi="Times New Roman" w:cs="Times New Roman"/>
          <w:sz w:val="24"/>
          <w:szCs w:val="28"/>
        </w:rPr>
        <w:t>Fathi</w:t>
      </w:r>
      <w:proofErr w:type="spellEnd"/>
      <w:r w:rsidRPr="001C68FA">
        <w:rPr>
          <w:rFonts w:ascii="Times New Roman" w:hAnsi="Times New Roman" w:cs="Times New Roman"/>
          <w:sz w:val="24"/>
          <w:szCs w:val="28"/>
        </w:rPr>
        <w:t xml:space="preserve"> Society of Nigeria (NASFAT) and Nigerian Pentecostal congregations</w:t>
      </w:r>
      <w:r w:rsidRPr="001C68FA">
        <w:rPr>
          <w:rFonts w:ascii="Times New Roman" w:hAnsi="Times New Roman" w:cs="Times New Roman"/>
          <w:sz w:val="24"/>
          <w:szCs w:val="28"/>
        </w:rPr>
        <w:t xml:space="preserve"> who are</w:t>
      </w:r>
      <w:r w:rsidRPr="001C68FA">
        <w:rPr>
          <w:rFonts w:ascii="Times New Roman" w:hAnsi="Times New Roman" w:cs="Times New Roman"/>
          <w:sz w:val="24"/>
          <w:szCs w:val="28"/>
        </w:rPr>
        <w:t xml:space="preserve"> among the fastest-growing </w:t>
      </w:r>
      <w:r w:rsidRPr="001C68FA">
        <w:rPr>
          <w:rFonts w:ascii="Times New Roman" w:hAnsi="Times New Roman" w:cs="Times New Roman"/>
          <w:sz w:val="24"/>
          <w:szCs w:val="28"/>
        </w:rPr>
        <w:t>sector of religious organisations from that country</w:t>
      </w:r>
      <w:r w:rsidRPr="001C68FA">
        <w:rPr>
          <w:rFonts w:ascii="Times New Roman" w:hAnsi="Times New Roman" w:cs="Times New Roman"/>
          <w:sz w:val="24"/>
          <w:szCs w:val="28"/>
        </w:rPr>
        <w:t xml:space="preserve"> in the UK and are also major players in public social discourse</w:t>
      </w:r>
      <w:r w:rsidRPr="001C68FA">
        <w:rPr>
          <w:rFonts w:ascii="Times New Roman" w:hAnsi="Times New Roman" w:cs="Times New Roman"/>
          <w:sz w:val="24"/>
          <w:szCs w:val="28"/>
        </w:rPr>
        <w:t xml:space="preserve"> in their diaspora context</w:t>
      </w:r>
      <w:r w:rsidRPr="001C68FA">
        <w:rPr>
          <w:rFonts w:ascii="Times New Roman" w:hAnsi="Times New Roman" w:cs="Times New Roman"/>
          <w:sz w:val="24"/>
          <w:szCs w:val="28"/>
        </w:rPr>
        <w:t xml:space="preserve">. </w:t>
      </w:r>
      <w:r w:rsidR="00686F63">
        <w:rPr>
          <w:rFonts w:ascii="Times New Roman" w:hAnsi="Times New Roman" w:cs="Times New Roman"/>
          <w:sz w:val="24"/>
          <w:szCs w:val="28"/>
        </w:rPr>
        <w:t xml:space="preserve">The section also </w:t>
      </w:r>
      <w:r w:rsidRPr="001C68FA">
        <w:rPr>
          <w:rFonts w:ascii="Times New Roman" w:hAnsi="Times New Roman" w:cs="Times New Roman"/>
          <w:sz w:val="24"/>
          <w:szCs w:val="28"/>
        </w:rPr>
        <w:t xml:space="preserve">examines </w:t>
      </w:r>
      <w:r w:rsidRPr="001C68FA">
        <w:rPr>
          <w:rFonts w:ascii="Times New Roman" w:hAnsi="Times New Roman" w:cs="Times New Roman"/>
          <w:sz w:val="24"/>
          <w:szCs w:val="24"/>
        </w:rPr>
        <w:t>how African migrants in the UK negotiate their ascriptive and circumstantial identities as migrant living and striving to integrate into the culture of their hosting nation</w:t>
      </w:r>
      <w:r w:rsidRPr="001C68FA">
        <w:rPr>
          <w:rFonts w:ascii="Times New Roman" w:hAnsi="Times New Roman" w:cs="Times New Roman"/>
          <w:sz w:val="24"/>
          <w:szCs w:val="24"/>
        </w:rPr>
        <w:t>,</w:t>
      </w:r>
      <w:r w:rsidRPr="001C68FA">
        <w:rPr>
          <w:rFonts w:ascii="Times New Roman" w:hAnsi="Times New Roman" w:cs="Times New Roman"/>
          <w:sz w:val="24"/>
          <w:szCs w:val="28"/>
        </w:rPr>
        <w:t xml:space="preserve"> as well as </w:t>
      </w:r>
      <w:r w:rsidRPr="001C68FA">
        <w:rPr>
          <w:rFonts w:ascii="Times New Roman" w:hAnsi="Times New Roman" w:cs="Times New Roman"/>
          <w:sz w:val="24"/>
          <w:szCs w:val="28"/>
        </w:rPr>
        <w:t xml:space="preserve">the relevance of interfaith social engagements among these migrant groups who not only feel alienated from the mainstream British society but with whom the memories of violent ethnic and religious conflicts in their home countries </w:t>
      </w:r>
      <w:r w:rsidRPr="001C68FA">
        <w:rPr>
          <w:rFonts w:ascii="Times New Roman" w:hAnsi="Times New Roman" w:cs="Times New Roman"/>
          <w:sz w:val="24"/>
          <w:szCs w:val="28"/>
        </w:rPr>
        <w:t>continue to be a key determining factor in shaping</w:t>
      </w:r>
      <w:r w:rsidRPr="001C68FA">
        <w:rPr>
          <w:rFonts w:ascii="Times New Roman" w:hAnsi="Times New Roman" w:cs="Times New Roman"/>
          <w:sz w:val="24"/>
          <w:szCs w:val="28"/>
        </w:rPr>
        <w:t xml:space="preserve"> the perception and self-understanding of the religious other</w:t>
      </w:r>
      <w:r w:rsidRPr="001C68FA">
        <w:rPr>
          <w:rFonts w:ascii="Times New Roman" w:hAnsi="Times New Roman" w:cs="Times New Roman"/>
          <w:sz w:val="24"/>
          <w:szCs w:val="28"/>
        </w:rPr>
        <w:t xml:space="preserve"> in their new social context</w:t>
      </w:r>
      <w:r w:rsidRPr="001C68FA">
        <w:rPr>
          <w:rFonts w:ascii="Times New Roman" w:hAnsi="Times New Roman" w:cs="Times New Roman"/>
          <w:sz w:val="24"/>
          <w:szCs w:val="28"/>
        </w:rPr>
        <w:t xml:space="preserve">. Beyond that, the factors that affect interfaith discourse among these groups, especially the effects and memories of </w:t>
      </w:r>
      <w:r w:rsidRPr="001C68FA">
        <w:rPr>
          <w:rFonts w:ascii="Times New Roman" w:hAnsi="Times New Roman" w:cs="Times New Roman"/>
          <w:sz w:val="24"/>
          <w:szCs w:val="28"/>
        </w:rPr>
        <w:t xml:space="preserve">these </w:t>
      </w:r>
      <w:r w:rsidRPr="001C68FA">
        <w:rPr>
          <w:rFonts w:ascii="Times New Roman" w:hAnsi="Times New Roman" w:cs="Times New Roman"/>
          <w:sz w:val="24"/>
          <w:szCs w:val="28"/>
        </w:rPr>
        <w:t xml:space="preserve">violent ethnoreligious conflicts in their home countries will be discussed. </w:t>
      </w:r>
    </w:p>
    <w:p w14:paraId="76706721" w14:textId="252A4E4D" w:rsidR="00A71B38" w:rsidRDefault="001C68FA" w:rsidP="001C68FA">
      <w:pPr>
        <w:jc w:val="both"/>
        <w:rPr>
          <w:rFonts w:ascii="Times New Roman" w:hAnsi="Times New Roman" w:cs="Times New Roman"/>
          <w:sz w:val="24"/>
          <w:szCs w:val="24"/>
        </w:rPr>
      </w:pPr>
      <w:r w:rsidRPr="001C68FA">
        <w:rPr>
          <w:rFonts w:ascii="Times New Roman" w:hAnsi="Times New Roman" w:cs="Times New Roman"/>
          <w:color w:val="1D2228"/>
        </w:rPr>
        <w:t>The African community in the UK has often been associated with poor settlement outcomes, economic hardships, and has also been on the receiving end of a racialised moral panic.</w:t>
      </w:r>
      <w:r w:rsidRPr="001C68FA">
        <w:rPr>
          <w:rFonts w:ascii="Times New Roman" w:hAnsi="Times New Roman" w:cs="Times New Roman"/>
          <w:color w:val="1D2228"/>
        </w:rPr>
        <w:t xml:space="preserve"> But Africans are also significan</w:t>
      </w:r>
      <w:r>
        <w:rPr>
          <w:rFonts w:ascii="Times New Roman" w:hAnsi="Times New Roman" w:cs="Times New Roman"/>
          <w:color w:val="1D2228"/>
        </w:rPr>
        <w:t>t</w:t>
      </w:r>
      <w:r w:rsidRPr="001C68FA">
        <w:rPr>
          <w:rFonts w:ascii="Times New Roman" w:hAnsi="Times New Roman" w:cs="Times New Roman"/>
          <w:color w:val="1D2228"/>
        </w:rPr>
        <w:t xml:space="preserve"> players in shaping public discourse on religion and social life and this evident in the growing literature on the subject. But, w</w:t>
      </w:r>
      <w:r w:rsidRPr="001C68FA">
        <w:rPr>
          <w:rFonts w:ascii="Times New Roman" w:hAnsi="Times New Roman" w:cs="Times New Roman"/>
          <w:sz w:val="24"/>
          <w:szCs w:val="28"/>
        </w:rPr>
        <w:t>hile the literature on</w:t>
      </w:r>
      <w:r w:rsidRPr="001C68FA">
        <w:rPr>
          <w:rFonts w:ascii="Times New Roman" w:hAnsi="Times New Roman" w:cs="Times New Roman"/>
          <w:sz w:val="24"/>
          <w:szCs w:val="28"/>
        </w:rPr>
        <w:t xml:space="preserve"> the public roles of African Christian and Muslim groups in the UK</w:t>
      </w:r>
      <w:r w:rsidRPr="001C68FA">
        <w:rPr>
          <w:rFonts w:ascii="Times New Roman" w:hAnsi="Times New Roman" w:cs="Times New Roman"/>
          <w:sz w:val="24"/>
          <w:szCs w:val="28"/>
        </w:rPr>
        <w:t xml:space="preserve"> is ubiquitous and growing fast</w:t>
      </w:r>
      <w:r w:rsidRPr="001C68FA">
        <w:rPr>
          <w:rFonts w:ascii="Times New Roman" w:hAnsi="Times New Roman" w:cs="Times New Roman"/>
          <w:sz w:val="24"/>
          <w:szCs w:val="28"/>
        </w:rPr>
        <w:t>, they offer little engagements with the memory effects of the violent ethnoreligious conflicts in their home countries and this ha</w:t>
      </w:r>
      <w:r>
        <w:rPr>
          <w:rFonts w:ascii="Times New Roman" w:hAnsi="Times New Roman" w:cs="Times New Roman"/>
          <w:sz w:val="24"/>
          <w:szCs w:val="28"/>
        </w:rPr>
        <w:t>s</w:t>
      </w:r>
      <w:r w:rsidRPr="001C68FA">
        <w:rPr>
          <w:rFonts w:ascii="Times New Roman" w:hAnsi="Times New Roman" w:cs="Times New Roman"/>
          <w:sz w:val="24"/>
          <w:szCs w:val="28"/>
        </w:rPr>
        <w:t xml:space="preserve"> served to shape these migrants’ perspectives on interfaith dialogue and related themes of</w:t>
      </w:r>
      <w:r w:rsidRPr="001C68FA">
        <w:rPr>
          <w:rFonts w:ascii="Times New Roman" w:hAnsi="Times New Roman" w:cs="Times New Roman"/>
          <w:sz w:val="24"/>
          <w:szCs w:val="24"/>
        </w:rPr>
        <w:t xml:space="preserve"> </w:t>
      </w:r>
      <w:r w:rsidRPr="001C68FA">
        <w:rPr>
          <w:rFonts w:ascii="Times New Roman" w:hAnsi="Times New Roman" w:cs="Times New Roman"/>
          <w:sz w:val="24"/>
          <w:szCs w:val="24"/>
        </w:rPr>
        <w:t xml:space="preserve">inclusivity, </w:t>
      </w:r>
      <w:r w:rsidRPr="001C68FA">
        <w:rPr>
          <w:rFonts w:ascii="Times New Roman" w:hAnsi="Times New Roman" w:cs="Times New Roman"/>
          <w:sz w:val="24"/>
          <w:szCs w:val="24"/>
        </w:rPr>
        <w:t xml:space="preserve">pluralism </w:t>
      </w:r>
      <w:r w:rsidRPr="001C68FA">
        <w:rPr>
          <w:rFonts w:ascii="Times New Roman" w:hAnsi="Times New Roman" w:cs="Times New Roman"/>
          <w:sz w:val="24"/>
          <w:szCs w:val="24"/>
        </w:rPr>
        <w:t>and peaceful coexistence</w:t>
      </w:r>
      <w:r w:rsidRPr="001C68FA">
        <w:rPr>
          <w:rFonts w:ascii="Times New Roman" w:hAnsi="Times New Roman" w:cs="Times New Roman"/>
          <w:sz w:val="24"/>
          <w:szCs w:val="24"/>
        </w:rPr>
        <w:t>.</w:t>
      </w:r>
      <w:r w:rsidRPr="001C68FA">
        <w:rPr>
          <w:rFonts w:ascii="Times New Roman" w:hAnsi="Times New Roman" w:cs="Times New Roman"/>
          <w:sz w:val="24"/>
          <w:szCs w:val="24"/>
        </w:rPr>
        <w:t xml:space="preserve"> This is remarkable given that </w:t>
      </w:r>
      <w:r w:rsidRPr="001C68FA">
        <w:rPr>
          <w:rFonts w:ascii="Times New Roman" w:hAnsi="Times New Roman" w:cs="Times New Roman"/>
          <w:sz w:val="24"/>
          <w:szCs w:val="24"/>
        </w:rPr>
        <w:t xml:space="preserve">many of these migrants, prior to their arrival in the UK have been victims of ethnoreligious conflicts or have been affected by them. These conflicts, in places like Rwanda, Nigeria, Congo and South Africa </w:t>
      </w:r>
      <w:r w:rsidRPr="001C68FA">
        <w:rPr>
          <w:rFonts w:ascii="Times New Roman" w:hAnsi="Times New Roman" w:cs="Times New Roman"/>
          <w:sz w:val="24"/>
          <w:szCs w:val="24"/>
        </w:rPr>
        <w:t>are both complex, complicated, and agelong</w:t>
      </w:r>
      <w:r w:rsidRPr="001C68FA">
        <w:rPr>
          <w:rFonts w:ascii="Times New Roman" w:hAnsi="Times New Roman" w:cs="Times New Roman"/>
          <w:sz w:val="24"/>
          <w:szCs w:val="24"/>
        </w:rPr>
        <w:t>, and</w:t>
      </w:r>
      <w:r w:rsidRPr="001C68FA">
        <w:rPr>
          <w:rFonts w:ascii="Times New Roman" w:hAnsi="Times New Roman" w:cs="Times New Roman"/>
          <w:sz w:val="24"/>
          <w:szCs w:val="24"/>
        </w:rPr>
        <w:t xml:space="preserve"> prolonged </w:t>
      </w:r>
      <w:r w:rsidRPr="001C68FA">
        <w:rPr>
          <w:rFonts w:ascii="Times New Roman" w:hAnsi="Times New Roman" w:cs="Times New Roman"/>
          <w:sz w:val="24"/>
          <w:szCs w:val="24"/>
        </w:rPr>
        <w:t xml:space="preserve">exposure in these </w:t>
      </w:r>
      <w:r w:rsidRPr="001C68FA">
        <w:rPr>
          <w:rFonts w:ascii="Times New Roman" w:hAnsi="Times New Roman" w:cs="Times New Roman"/>
          <w:sz w:val="24"/>
          <w:szCs w:val="24"/>
        </w:rPr>
        <w:t>violent situations</w:t>
      </w:r>
      <w:r w:rsidRPr="001C68FA">
        <w:rPr>
          <w:rFonts w:ascii="Times New Roman" w:hAnsi="Times New Roman" w:cs="Times New Roman"/>
          <w:sz w:val="24"/>
          <w:szCs w:val="24"/>
        </w:rPr>
        <w:t xml:space="preserve"> have caused</w:t>
      </w:r>
      <w:r w:rsidRPr="001C68FA">
        <w:rPr>
          <w:rFonts w:ascii="Times New Roman" w:hAnsi="Times New Roman" w:cs="Times New Roman"/>
          <w:sz w:val="24"/>
          <w:szCs w:val="24"/>
        </w:rPr>
        <w:t xml:space="preserve"> many of the migrants </w:t>
      </w:r>
      <w:r w:rsidRPr="001C68FA">
        <w:rPr>
          <w:rFonts w:ascii="Times New Roman" w:hAnsi="Times New Roman" w:cs="Times New Roman"/>
          <w:sz w:val="24"/>
          <w:szCs w:val="24"/>
        </w:rPr>
        <w:t xml:space="preserve">to not only </w:t>
      </w:r>
      <w:r w:rsidRPr="001C68FA">
        <w:rPr>
          <w:rFonts w:ascii="Times New Roman" w:hAnsi="Times New Roman" w:cs="Times New Roman"/>
          <w:sz w:val="24"/>
          <w:szCs w:val="24"/>
        </w:rPr>
        <w:t xml:space="preserve">relate to </w:t>
      </w:r>
      <w:r>
        <w:rPr>
          <w:rFonts w:ascii="Times New Roman" w:hAnsi="Times New Roman" w:cs="Times New Roman"/>
          <w:sz w:val="24"/>
          <w:szCs w:val="24"/>
        </w:rPr>
        <w:t xml:space="preserve">the </w:t>
      </w:r>
      <w:r w:rsidRPr="001C68FA">
        <w:rPr>
          <w:rFonts w:ascii="Times New Roman" w:hAnsi="Times New Roman" w:cs="Times New Roman"/>
          <w:sz w:val="24"/>
          <w:szCs w:val="24"/>
        </w:rPr>
        <w:t>ideals of inclusivity</w:t>
      </w:r>
      <w:r>
        <w:rPr>
          <w:rFonts w:ascii="Times New Roman" w:hAnsi="Times New Roman" w:cs="Times New Roman"/>
          <w:sz w:val="24"/>
          <w:szCs w:val="24"/>
        </w:rPr>
        <w:t>,</w:t>
      </w:r>
      <w:r w:rsidRPr="001C68FA">
        <w:rPr>
          <w:rFonts w:ascii="Times New Roman" w:hAnsi="Times New Roman" w:cs="Times New Roman"/>
          <w:sz w:val="24"/>
          <w:szCs w:val="24"/>
        </w:rPr>
        <w:t xml:space="preserve"> and religious pluralism to be particularly alien</w:t>
      </w:r>
      <w:r w:rsidRPr="001C68FA">
        <w:rPr>
          <w:rFonts w:ascii="Times New Roman" w:hAnsi="Times New Roman" w:cs="Times New Roman"/>
          <w:sz w:val="24"/>
          <w:szCs w:val="24"/>
        </w:rPr>
        <w:t xml:space="preserve"> and </w:t>
      </w:r>
      <w:r w:rsidRPr="001C68FA">
        <w:rPr>
          <w:rFonts w:ascii="Times New Roman" w:hAnsi="Times New Roman" w:cs="Times New Roman"/>
          <w:sz w:val="24"/>
          <w:szCs w:val="24"/>
        </w:rPr>
        <w:t>foreign</w:t>
      </w:r>
      <w:r w:rsidRPr="001C68FA">
        <w:rPr>
          <w:rFonts w:ascii="Times New Roman" w:hAnsi="Times New Roman" w:cs="Times New Roman"/>
          <w:sz w:val="24"/>
          <w:szCs w:val="24"/>
        </w:rPr>
        <w:t>, but also</w:t>
      </w:r>
      <w:r w:rsidRPr="001C68FA">
        <w:rPr>
          <w:rFonts w:ascii="Times New Roman" w:hAnsi="Times New Roman" w:cs="Times New Roman"/>
          <w:sz w:val="24"/>
          <w:szCs w:val="24"/>
        </w:rPr>
        <w:t xml:space="preserve"> conflict with their previous, and long-held perspectives of the religious other as the enemy to harm or as adversar</w:t>
      </w:r>
      <w:r w:rsidRPr="001C68FA">
        <w:rPr>
          <w:rFonts w:ascii="Times New Roman" w:hAnsi="Times New Roman" w:cs="Times New Roman"/>
          <w:sz w:val="24"/>
          <w:szCs w:val="24"/>
        </w:rPr>
        <w:t>ies</w:t>
      </w:r>
      <w:r w:rsidRPr="001C68FA">
        <w:rPr>
          <w:rFonts w:ascii="Times New Roman" w:hAnsi="Times New Roman" w:cs="Times New Roman"/>
          <w:sz w:val="24"/>
          <w:szCs w:val="24"/>
        </w:rPr>
        <w:t xml:space="preserve"> to be avoided.</w:t>
      </w:r>
    </w:p>
    <w:p w14:paraId="197C12B2" w14:textId="58262DD1" w:rsidR="00686F63" w:rsidRPr="001C68FA" w:rsidRDefault="00A34D65" w:rsidP="001C68FA">
      <w:pPr>
        <w:jc w:val="both"/>
        <w:rPr>
          <w:rFonts w:ascii="Times New Roman" w:hAnsi="Times New Roman" w:cs="Times New Roman"/>
        </w:rPr>
      </w:pPr>
      <w:r>
        <w:rPr>
          <w:rFonts w:ascii="Times New Roman" w:hAnsi="Times New Roman" w:cs="Times New Roman"/>
          <w:sz w:val="24"/>
          <w:szCs w:val="24"/>
        </w:rPr>
        <w:t xml:space="preserve">Two </w:t>
      </w:r>
      <w:r w:rsidR="008F3844">
        <w:rPr>
          <w:rFonts w:ascii="Times New Roman" w:hAnsi="Times New Roman" w:cs="Times New Roman"/>
          <w:sz w:val="24"/>
          <w:szCs w:val="24"/>
        </w:rPr>
        <w:t>PDF format article</w:t>
      </w:r>
      <w:r>
        <w:rPr>
          <w:rFonts w:ascii="Times New Roman" w:hAnsi="Times New Roman" w:cs="Times New Roman"/>
          <w:sz w:val="24"/>
          <w:szCs w:val="24"/>
        </w:rPr>
        <w:t xml:space="preserve"> (one for each)</w:t>
      </w:r>
      <w:r w:rsidR="008F3844">
        <w:rPr>
          <w:rFonts w:ascii="Times New Roman" w:hAnsi="Times New Roman" w:cs="Times New Roman"/>
          <w:sz w:val="24"/>
          <w:szCs w:val="24"/>
        </w:rPr>
        <w:t xml:space="preserve"> of some of b</w:t>
      </w:r>
      <w:r w:rsidR="003C7979">
        <w:rPr>
          <w:rFonts w:ascii="Times New Roman" w:hAnsi="Times New Roman" w:cs="Times New Roman"/>
          <w:sz w:val="24"/>
          <w:szCs w:val="24"/>
        </w:rPr>
        <w:t xml:space="preserve">ackground </w:t>
      </w:r>
      <w:r w:rsidR="008F3844">
        <w:rPr>
          <w:rFonts w:ascii="Times New Roman" w:hAnsi="Times New Roman" w:cs="Times New Roman"/>
          <w:sz w:val="24"/>
          <w:szCs w:val="24"/>
        </w:rPr>
        <w:t>text</w:t>
      </w:r>
      <w:r w:rsidR="00012642">
        <w:rPr>
          <w:rFonts w:ascii="Times New Roman" w:hAnsi="Times New Roman" w:cs="Times New Roman"/>
          <w:sz w:val="24"/>
          <w:szCs w:val="24"/>
        </w:rPr>
        <w:t xml:space="preserve">s on the </w:t>
      </w:r>
      <w:r w:rsidR="003C7979">
        <w:rPr>
          <w:rFonts w:ascii="Times New Roman" w:hAnsi="Times New Roman" w:cs="Times New Roman"/>
          <w:sz w:val="24"/>
          <w:szCs w:val="24"/>
        </w:rPr>
        <w:t xml:space="preserve">two faith </w:t>
      </w:r>
      <w:r w:rsidR="008F3844">
        <w:rPr>
          <w:rFonts w:ascii="Times New Roman" w:hAnsi="Times New Roman" w:cs="Times New Roman"/>
          <w:sz w:val="24"/>
          <w:szCs w:val="24"/>
        </w:rPr>
        <w:t>groups</w:t>
      </w:r>
      <w:r w:rsidR="00012642">
        <w:rPr>
          <w:rFonts w:ascii="Times New Roman" w:hAnsi="Times New Roman" w:cs="Times New Roman"/>
          <w:sz w:val="24"/>
          <w:szCs w:val="24"/>
        </w:rPr>
        <w:t xml:space="preserve"> is attached. </w:t>
      </w:r>
      <w:r w:rsidR="008F3844">
        <w:rPr>
          <w:rFonts w:ascii="Times New Roman" w:hAnsi="Times New Roman" w:cs="Times New Roman"/>
          <w:sz w:val="24"/>
          <w:szCs w:val="24"/>
        </w:rPr>
        <w:t xml:space="preserve"> </w:t>
      </w:r>
    </w:p>
    <w:sectPr w:rsidR="00686F63" w:rsidRPr="001C68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MzByIjC0NjC3NLMyUdpeDU4uLM/DyQAsNaAAgUR5wsAAAA"/>
  </w:docVars>
  <w:rsids>
    <w:rsidRoot w:val="001C68FA"/>
    <w:rsid w:val="00012642"/>
    <w:rsid w:val="001C68FA"/>
    <w:rsid w:val="003C7979"/>
    <w:rsid w:val="00686F63"/>
    <w:rsid w:val="008F3844"/>
    <w:rsid w:val="00A34D65"/>
    <w:rsid w:val="00A71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C213C"/>
  <w15:chartTrackingRefBased/>
  <w15:docId w15:val="{6C2E0766-412E-4458-A1E7-F83FED1B2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68F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605</TotalTime>
  <Pages>1</Pages>
  <Words>413</Words>
  <Characters>2358</Characters>
  <Application>Microsoft Office Word</Application>
  <DocSecurity>0</DocSecurity>
  <Lines>19</Lines>
  <Paragraphs>5</Paragraphs>
  <ScaleCrop>false</ScaleCrop>
  <Company/>
  <LinksUpToDate>false</LinksUpToDate>
  <CharactersWithSpaces>2766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Elijah Amamnsunu</dc:creator>
  <cp:keywords/>
  <dc:description/>
  <cp:lastModifiedBy>Johnson Elijah Amamnsunu</cp:lastModifiedBy>
  <cp:revision>6</cp:revision>
  <dcterms:created xsi:type="dcterms:W3CDTF">2020-10-09T00:24:00Z</dcterms:created>
  <dcterms:modified xsi:type="dcterms:W3CDTF">2020-10-09T10:32:00Z</dcterms:modified>
</cp:coreProperties>
</file>