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1AC981" w14:textId="77777777" w:rsidR="0053020F" w:rsidRPr="001B71E1" w:rsidRDefault="0053020F" w:rsidP="0053020F">
      <w:pPr>
        <w:jc w:val="center"/>
        <w:rPr>
          <w:rFonts w:ascii="Times New Roman" w:hAnsi="Times New Roman" w:cs="Times New Roman"/>
          <w:b/>
          <w:bCs/>
          <w:sz w:val="36"/>
          <w:szCs w:val="36"/>
        </w:rPr>
      </w:pPr>
      <w:r w:rsidRPr="001B71E1">
        <w:rPr>
          <w:rFonts w:ascii="Times New Roman" w:hAnsi="Times New Roman" w:cs="Times New Roman"/>
          <w:b/>
          <w:bCs/>
          <w:sz w:val="36"/>
          <w:szCs w:val="36"/>
        </w:rPr>
        <w:t>How does the idea of the ‘unconscious’ of the literary work differ from or relate to the idea of the unconscious of its author? You should illustrate your answer with reference to Edgar Allen Poe’s ‘The Black Cat’.</w:t>
      </w:r>
    </w:p>
    <w:p w14:paraId="37B1466F" w14:textId="77777777" w:rsidR="0053020F" w:rsidRDefault="0053020F" w:rsidP="0053020F">
      <w:pPr>
        <w:jc w:val="both"/>
        <w:rPr>
          <w:rFonts w:ascii="Times New Roman" w:hAnsi="Times New Roman" w:cs="Times New Roman"/>
          <w:sz w:val="24"/>
          <w:szCs w:val="24"/>
        </w:rPr>
      </w:pPr>
    </w:p>
    <w:p w14:paraId="26E7F1CF" w14:textId="77777777" w:rsidR="0053020F" w:rsidRDefault="0053020F" w:rsidP="0053020F">
      <w:pPr>
        <w:jc w:val="both"/>
        <w:rPr>
          <w:rFonts w:ascii="Times New Roman" w:hAnsi="Times New Roman" w:cs="Times New Roman"/>
          <w:sz w:val="24"/>
          <w:szCs w:val="24"/>
        </w:rPr>
      </w:pPr>
    </w:p>
    <w:p w14:paraId="2B3451BD" w14:textId="77777777" w:rsidR="0053020F" w:rsidRDefault="0053020F" w:rsidP="0053020F">
      <w:pPr>
        <w:jc w:val="both"/>
        <w:rPr>
          <w:rFonts w:ascii="Times New Roman" w:hAnsi="Times New Roman" w:cs="Times New Roman"/>
          <w:sz w:val="24"/>
          <w:szCs w:val="24"/>
        </w:rPr>
      </w:pPr>
      <w:r>
        <w:rPr>
          <w:rFonts w:ascii="Times New Roman" w:hAnsi="Times New Roman" w:cs="Times New Roman"/>
          <w:sz w:val="24"/>
          <w:szCs w:val="24"/>
        </w:rPr>
        <w:t>I have decided to tackle the question concerning the ‘unconscious’ in literary works, and if they differ or relate to the unconscious of the author. ‘The Black Cat’ by Edgar Allan Poe must be referenced in accordance with this. Before this, however, let us discuss the territory of critical theory. Critical theory allows for the observation of cultural communication and production from varying perspectives, aiming “</w:t>
      </w:r>
      <w:r w:rsidRPr="00294D05">
        <w:rPr>
          <w:rFonts w:ascii="Times New Roman" w:hAnsi="Times New Roman" w:cs="Times New Roman"/>
          <w:sz w:val="24"/>
          <w:szCs w:val="24"/>
        </w:rPr>
        <w:t>to promote self-reflective explorations of the experiences we have and the ways in which we make sense of ourselves, our cultures and the world.”</w:t>
      </w:r>
      <w:r>
        <w:rPr>
          <w:rStyle w:val="FootnoteReference"/>
          <w:rFonts w:ascii="Times New Roman" w:hAnsi="Times New Roman" w:cs="Times New Roman"/>
          <w:sz w:val="24"/>
          <w:szCs w:val="24"/>
        </w:rPr>
        <w:footnoteReference w:id="1"/>
      </w:r>
      <w:r>
        <w:rPr>
          <w:rFonts w:ascii="Times New Roman" w:hAnsi="Times New Roman" w:cs="Times New Roman"/>
          <w:sz w:val="24"/>
          <w:szCs w:val="24"/>
        </w:rPr>
        <w:t xml:space="preserve">. In some way, critical theory allows for an essential inspection of identity, which is strongly linked to the unconscious, whether it be of the culture, author or reader. </w:t>
      </w:r>
    </w:p>
    <w:p w14:paraId="11309AB4" w14:textId="77777777" w:rsidR="0053020F" w:rsidRPr="0088556C" w:rsidRDefault="0053020F" w:rsidP="0053020F">
      <w:pPr>
        <w:jc w:val="both"/>
        <w:rPr>
          <w:rFonts w:ascii="Times New Roman" w:hAnsi="Times New Roman" w:cs="Times New Roman"/>
          <w:b/>
          <w:bCs/>
          <w:sz w:val="24"/>
          <w:szCs w:val="24"/>
        </w:rPr>
      </w:pPr>
      <w:r w:rsidRPr="0088556C">
        <w:rPr>
          <w:rFonts w:ascii="Times New Roman" w:hAnsi="Times New Roman" w:cs="Times New Roman"/>
          <w:b/>
          <w:bCs/>
          <w:sz w:val="24"/>
          <w:szCs w:val="24"/>
        </w:rPr>
        <w:t>What is meant by the unconscious?</w:t>
      </w:r>
    </w:p>
    <w:p w14:paraId="10AB931B" w14:textId="77777777" w:rsidR="0053020F" w:rsidRDefault="0053020F" w:rsidP="0053020F">
      <w:pPr>
        <w:jc w:val="both"/>
        <w:rPr>
          <w:rFonts w:ascii="Times New Roman" w:hAnsi="Times New Roman" w:cs="Times New Roman"/>
          <w:sz w:val="24"/>
          <w:szCs w:val="24"/>
        </w:rPr>
      </w:pPr>
      <w:r>
        <w:rPr>
          <w:rFonts w:ascii="Times New Roman" w:hAnsi="Times New Roman" w:cs="Times New Roman"/>
          <w:sz w:val="24"/>
          <w:szCs w:val="24"/>
        </w:rPr>
        <w:t>The infamous founder of psychology known for his notoriously outrageous theories concerning sexual desire and development also made the outstanding breakthrough of ‘discovering’ the unconscious - a previously unknown, immaterial part of the mind of which we have limited access to and influences our behaviours and decisions</w:t>
      </w:r>
      <w:r>
        <w:rPr>
          <w:rStyle w:val="FootnoteReference"/>
          <w:rFonts w:ascii="Times New Roman" w:hAnsi="Times New Roman" w:cs="Times New Roman"/>
          <w:sz w:val="24"/>
          <w:szCs w:val="24"/>
        </w:rPr>
        <w:footnoteReference w:id="2"/>
      </w:r>
      <w:r>
        <w:rPr>
          <w:rFonts w:ascii="Times New Roman" w:hAnsi="Times New Roman" w:cs="Times New Roman"/>
          <w:sz w:val="24"/>
          <w:szCs w:val="24"/>
        </w:rPr>
        <w:t xml:space="preserve">. This breakthrough saw a dramatic shift in the way Europeans regarded their identity and ideology, and literature was identified as a doorway to the mind. </w:t>
      </w:r>
    </w:p>
    <w:p w14:paraId="213730A0" w14:textId="77777777" w:rsidR="0053020F" w:rsidRDefault="0053020F" w:rsidP="0053020F">
      <w:pPr>
        <w:jc w:val="both"/>
        <w:rPr>
          <w:rFonts w:ascii="Times New Roman" w:hAnsi="Times New Roman" w:cs="Times New Roman"/>
          <w:sz w:val="24"/>
          <w:szCs w:val="24"/>
        </w:rPr>
      </w:pPr>
      <w:r>
        <w:rPr>
          <w:rFonts w:ascii="Times New Roman" w:hAnsi="Times New Roman" w:cs="Times New Roman"/>
          <w:sz w:val="24"/>
          <w:szCs w:val="24"/>
        </w:rPr>
        <w:t>Jacques Lacan was concerned with identity and the language of the Self. Prior to the discovery of the unconscious, the W</w:t>
      </w:r>
      <w:r w:rsidRPr="0074688E">
        <w:rPr>
          <w:rFonts w:ascii="Times New Roman" w:hAnsi="Times New Roman" w:cs="Times New Roman"/>
          <w:sz w:val="24"/>
          <w:szCs w:val="24"/>
        </w:rPr>
        <w:t>estern world</w:t>
      </w:r>
      <w:r>
        <w:rPr>
          <w:rFonts w:ascii="Times New Roman" w:hAnsi="Times New Roman" w:cs="Times New Roman"/>
          <w:sz w:val="24"/>
          <w:szCs w:val="24"/>
        </w:rPr>
        <w:t xml:space="preserve"> had linked selfhood and identity with the ability to logically reason and think, due to </w:t>
      </w:r>
      <w:r w:rsidRPr="0074688E">
        <w:rPr>
          <w:rFonts w:ascii="Times New Roman" w:hAnsi="Times New Roman" w:cs="Times New Roman"/>
          <w:sz w:val="24"/>
          <w:szCs w:val="24"/>
        </w:rPr>
        <w:t>Descarte</w:t>
      </w:r>
      <w:r>
        <w:rPr>
          <w:rFonts w:ascii="Times New Roman" w:hAnsi="Times New Roman" w:cs="Times New Roman"/>
          <w:sz w:val="24"/>
          <w:szCs w:val="24"/>
        </w:rPr>
        <w:t>s'</w:t>
      </w:r>
      <w:r w:rsidRPr="0074688E">
        <w:rPr>
          <w:rFonts w:ascii="Times New Roman" w:hAnsi="Times New Roman" w:cs="Times New Roman"/>
          <w:sz w:val="24"/>
          <w:szCs w:val="24"/>
        </w:rPr>
        <w:t xml:space="preserve">s </w:t>
      </w:r>
      <w:r>
        <w:rPr>
          <w:rFonts w:ascii="Times New Roman" w:hAnsi="Times New Roman" w:cs="Times New Roman"/>
          <w:sz w:val="24"/>
          <w:szCs w:val="24"/>
        </w:rPr>
        <w:t xml:space="preserve">profound remark, </w:t>
      </w:r>
      <w:r w:rsidRPr="0074688E">
        <w:rPr>
          <w:rFonts w:ascii="Times New Roman" w:hAnsi="Times New Roman" w:cs="Times New Roman"/>
          <w:sz w:val="24"/>
          <w:szCs w:val="24"/>
        </w:rPr>
        <w:t>“I think therefore I am</w:t>
      </w:r>
      <w:r>
        <w:rPr>
          <w:rFonts w:ascii="Times New Roman" w:hAnsi="Times New Roman" w:cs="Times New Roman"/>
          <w:sz w:val="24"/>
          <w:szCs w:val="24"/>
        </w:rPr>
        <w:t>.” Lacan, who goes on to extend on the Freudian theories of developmental stages beginning in infancy,</w:t>
      </w:r>
      <w:r w:rsidRPr="0074688E">
        <w:rPr>
          <w:rFonts w:ascii="Times New Roman" w:hAnsi="Times New Roman" w:cs="Times New Roman"/>
          <w:sz w:val="24"/>
          <w:szCs w:val="24"/>
        </w:rPr>
        <w:t xml:space="preserve"> challenges </w:t>
      </w:r>
      <w:r>
        <w:rPr>
          <w:rFonts w:ascii="Times New Roman" w:hAnsi="Times New Roman" w:cs="Times New Roman"/>
          <w:sz w:val="24"/>
          <w:szCs w:val="24"/>
        </w:rPr>
        <w:t xml:space="preserve">Descartes with the </w:t>
      </w:r>
      <w:r w:rsidRPr="0074688E">
        <w:rPr>
          <w:rFonts w:ascii="Times New Roman" w:hAnsi="Times New Roman" w:cs="Times New Roman"/>
          <w:sz w:val="24"/>
          <w:szCs w:val="24"/>
        </w:rPr>
        <w:t>claim</w:t>
      </w:r>
      <w:r>
        <w:rPr>
          <w:rFonts w:ascii="Times New Roman" w:hAnsi="Times New Roman" w:cs="Times New Roman"/>
          <w:sz w:val="24"/>
          <w:szCs w:val="24"/>
        </w:rPr>
        <w:t>:</w:t>
      </w:r>
      <w:r w:rsidRPr="0074688E">
        <w:rPr>
          <w:rFonts w:ascii="Times New Roman" w:hAnsi="Times New Roman" w:cs="Times New Roman"/>
          <w:sz w:val="24"/>
          <w:szCs w:val="24"/>
        </w:rPr>
        <w:t xml:space="preserve"> “I am where I think not” aka in the unconscious</w:t>
      </w:r>
      <w:r>
        <w:rPr>
          <w:rStyle w:val="FootnoteReference"/>
          <w:rFonts w:ascii="Times New Roman" w:hAnsi="Times New Roman" w:cs="Times New Roman"/>
          <w:sz w:val="24"/>
          <w:szCs w:val="24"/>
        </w:rPr>
        <w:footnoteReference w:id="3"/>
      </w:r>
      <w:r>
        <w:rPr>
          <w:rFonts w:ascii="Times New Roman" w:hAnsi="Times New Roman" w:cs="Times New Roman"/>
          <w:sz w:val="24"/>
          <w:szCs w:val="24"/>
        </w:rPr>
        <w:t>.</w:t>
      </w:r>
    </w:p>
    <w:p w14:paraId="5D513E58" w14:textId="77777777" w:rsidR="0053020F" w:rsidRDefault="0053020F" w:rsidP="0053020F">
      <w:pPr>
        <w:rPr>
          <w:rFonts w:ascii="Times New Roman" w:hAnsi="Times New Roman" w:cs="Times New Roman"/>
          <w:sz w:val="24"/>
          <w:szCs w:val="24"/>
        </w:rPr>
      </w:pPr>
      <w:r>
        <w:rPr>
          <w:rFonts w:ascii="Times New Roman" w:hAnsi="Times New Roman" w:cs="Times New Roman"/>
          <w:sz w:val="24"/>
          <w:szCs w:val="24"/>
        </w:rPr>
        <w:t>Previously, personality was believed to be innate, but with the notion of the unconscious developing and adapting, the idea of a fluctuating identity shaped by our experiences emerged. This would include socialization, language spoken and personal history. Identity is contingent, circumstance-dependant, and fluid. Notably, this would cause all readings and interpretations to be subjective, ambiguous and lacking an absolute, reliable truth</w:t>
      </w:r>
      <w:r>
        <w:rPr>
          <w:rStyle w:val="FootnoteReference"/>
          <w:rFonts w:ascii="Times New Roman" w:hAnsi="Times New Roman" w:cs="Times New Roman"/>
          <w:sz w:val="24"/>
          <w:szCs w:val="24"/>
        </w:rPr>
        <w:footnoteReference w:id="4"/>
      </w:r>
      <w:r>
        <w:rPr>
          <w:rFonts w:ascii="Times New Roman" w:hAnsi="Times New Roman" w:cs="Times New Roman"/>
          <w:sz w:val="24"/>
          <w:szCs w:val="24"/>
        </w:rPr>
        <w:t>.</w:t>
      </w:r>
    </w:p>
    <w:p w14:paraId="10D1961B" w14:textId="77777777" w:rsidR="0053020F" w:rsidRDefault="0053020F" w:rsidP="0053020F">
      <w:pPr>
        <w:rPr>
          <w:rFonts w:ascii="Times New Roman" w:hAnsi="Times New Roman" w:cs="Times New Roman"/>
          <w:sz w:val="24"/>
          <w:szCs w:val="24"/>
        </w:rPr>
      </w:pPr>
    </w:p>
    <w:p w14:paraId="53783F02" w14:textId="77777777" w:rsidR="0053020F" w:rsidRPr="00307E65" w:rsidRDefault="0053020F" w:rsidP="0053020F">
      <w:pPr>
        <w:jc w:val="center"/>
        <w:rPr>
          <w:rFonts w:ascii="Times New Roman" w:hAnsi="Times New Roman" w:cs="Times New Roman"/>
          <w:i/>
          <w:iCs/>
          <w:sz w:val="24"/>
          <w:szCs w:val="24"/>
        </w:rPr>
      </w:pPr>
      <w:r w:rsidRPr="00307E65">
        <w:rPr>
          <w:rFonts w:ascii="Times New Roman" w:hAnsi="Times New Roman" w:cs="Times New Roman"/>
          <w:i/>
          <w:iCs/>
          <w:sz w:val="24"/>
          <w:szCs w:val="24"/>
        </w:rPr>
        <w:t>“the unconscious, like the poem, or novel, or play, cannot speak directly and explicitly but does so through images, symbols, emblems and metaphors”</w:t>
      </w:r>
      <w:r w:rsidRPr="00307E65">
        <w:rPr>
          <w:rStyle w:val="FootnoteReference"/>
          <w:rFonts w:ascii="Times New Roman" w:hAnsi="Times New Roman" w:cs="Times New Roman"/>
          <w:i/>
          <w:iCs/>
          <w:sz w:val="24"/>
          <w:szCs w:val="24"/>
        </w:rPr>
        <w:footnoteReference w:id="5"/>
      </w:r>
      <w:r w:rsidRPr="00307E65">
        <w:rPr>
          <w:rFonts w:ascii="Times New Roman" w:hAnsi="Times New Roman" w:cs="Times New Roman"/>
          <w:i/>
          <w:iCs/>
          <w:sz w:val="24"/>
          <w:szCs w:val="24"/>
        </w:rPr>
        <w:t xml:space="preserve"> </w:t>
      </w:r>
    </w:p>
    <w:p w14:paraId="47160837" w14:textId="77777777" w:rsidR="0053020F" w:rsidRPr="0088556C" w:rsidRDefault="0053020F" w:rsidP="0053020F">
      <w:pPr>
        <w:jc w:val="both"/>
        <w:rPr>
          <w:rFonts w:ascii="Times New Roman" w:hAnsi="Times New Roman" w:cs="Times New Roman"/>
          <w:b/>
          <w:bCs/>
          <w:sz w:val="24"/>
          <w:szCs w:val="24"/>
        </w:rPr>
      </w:pPr>
      <w:r w:rsidRPr="0088556C">
        <w:rPr>
          <w:rFonts w:ascii="Times New Roman" w:hAnsi="Times New Roman" w:cs="Times New Roman"/>
          <w:b/>
          <w:bCs/>
          <w:sz w:val="24"/>
          <w:szCs w:val="24"/>
        </w:rPr>
        <w:lastRenderedPageBreak/>
        <w:t>How does this relate to literature?</w:t>
      </w:r>
    </w:p>
    <w:p w14:paraId="334613AD" w14:textId="77777777" w:rsidR="0053020F" w:rsidRDefault="0053020F" w:rsidP="0053020F">
      <w:pPr>
        <w:jc w:val="both"/>
        <w:rPr>
          <w:rFonts w:ascii="Times New Roman" w:hAnsi="Times New Roman" w:cs="Times New Roman"/>
          <w:sz w:val="24"/>
          <w:szCs w:val="24"/>
        </w:rPr>
      </w:pPr>
      <w:r>
        <w:rPr>
          <w:rFonts w:ascii="Times New Roman" w:hAnsi="Times New Roman" w:cs="Times New Roman"/>
          <w:sz w:val="24"/>
          <w:szCs w:val="24"/>
        </w:rPr>
        <w:t xml:space="preserve">‘The Black Cat’ is a literature piece belonging to the genre of short prose, and so we can refer to narratology briefly. This methodological framework declares that </w:t>
      </w:r>
      <w:r w:rsidRPr="00063F4F">
        <w:rPr>
          <w:rFonts w:ascii="Times New Roman" w:hAnsi="Times New Roman" w:cs="Times New Roman"/>
          <w:sz w:val="24"/>
          <w:szCs w:val="24"/>
        </w:rPr>
        <w:t>“every text has a narrator, however subtly they might be presented</w:t>
      </w:r>
      <w:r>
        <w:rPr>
          <w:rFonts w:ascii="Times New Roman" w:hAnsi="Times New Roman" w:cs="Times New Roman"/>
          <w:sz w:val="24"/>
          <w:szCs w:val="24"/>
        </w:rPr>
        <w:t>.</w:t>
      </w:r>
      <w:r w:rsidRPr="00063F4F">
        <w:rPr>
          <w:rFonts w:ascii="Times New Roman" w:hAnsi="Times New Roman" w:cs="Times New Roman"/>
          <w:sz w:val="24"/>
          <w:szCs w:val="24"/>
        </w:rPr>
        <w:t>”</w:t>
      </w:r>
      <w:r>
        <w:rPr>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6"/>
      </w:r>
      <w:r>
        <w:rPr>
          <w:rFonts w:ascii="Times New Roman" w:hAnsi="Times New Roman" w:cs="Times New Roman"/>
          <w:sz w:val="24"/>
          <w:szCs w:val="24"/>
        </w:rPr>
        <w:t xml:space="preserve"> Furthermore, according to Seymour Chatman’s theory of narrative transaction, the real author is distinct from the implied author, who is constructed from the text by the reader</w:t>
      </w:r>
      <w:r>
        <w:rPr>
          <w:rStyle w:val="FootnoteReference"/>
          <w:rFonts w:ascii="Times New Roman" w:hAnsi="Times New Roman" w:cs="Times New Roman"/>
          <w:sz w:val="24"/>
          <w:szCs w:val="24"/>
        </w:rPr>
        <w:footnoteReference w:id="7"/>
      </w:r>
      <w:r>
        <w:rPr>
          <w:rFonts w:ascii="Times New Roman" w:hAnsi="Times New Roman" w:cs="Times New Roman"/>
          <w:sz w:val="24"/>
          <w:szCs w:val="24"/>
        </w:rPr>
        <w:t xml:space="preserve">. </w:t>
      </w:r>
      <w:r w:rsidRPr="009151D8">
        <w:rPr>
          <w:rFonts w:ascii="Times New Roman" w:hAnsi="Times New Roman" w:cs="Times New Roman"/>
          <w:sz w:val="24"/>
          <w:szCs w:val="24"/>
        </w:rPr>
        <w:t xml:space="preserve">Roland Barthes expanded on this idea within his work ‘The Death of the Author’, where he stated there is no access to </w:t>
      </w:r>
      <w:r>
        <w:rPr>
          <w:rFonts w:ascii="Times New Roman" w:hAnsi="Times New Roman" w:cs="Times New Roman"/>
          <w:sz w:val="24"/>
          <w:szCs w:val="24"/>
        </w:rPr>
        <w:t xml:space="preserve">the </w:t>
      </w:r>
      <w:r w:rsidRPr="009151D8">
        <w:rPr>
          <w:rFonts w:ascii="Times New Roman" w:hAnsi="Times New Roman" w:cs="Times New Roman"/>
          <w:sz w:val="24"/>
          <w:szCs w:val="24"/>
        </w:rPr>
        <w:t>author nor a correct reading of a text</w:t>
      </w:r>
      <w:r w:rsidRPr="009151D8">
        <w:rPr>
          <w:rStyle w:val="FootnoteReference"/>
          <w:rFonts w:ascii="Times New Roman" w:hAnsi="Times New Roman" w:cs="Times New Roman"/>
          <w:sz w:val="24"/>
          <w:szCs w:val="24"/>
        </w:rPr>
        <w:footnoteReference w:id="8"/>
      </w:r>
      <w:r w:rsidRPr="009151D8">
        <w:rPr>
          <w:rFonts w:ascii="Times New Roman" w:hAnsi="Times New Roman" w:cs="Times New Roman"/>
          <w:sz w:val="24"/>
          <w:szCs w:val="24"/>
        </w:rPr>
        <w:t>. This linguistic theory seeks to re-think what is meant by authorship. Barthes believed that all works are manifestations of the world of which they were birthed. Every idea is built upon the ideas of the past, even subliminally and unintentionally, and so true authorship belongs with the reader - through our own interpretations and belief systems because, ultimately, it is the reader who determines the meaning of a work</w:t>
      </w:r>
      <w:r w:rsidRPr="009151D8">
        <w:rPr>
          <w:rStyle w:val="FootnoteReference"/>
          <w:rFonts w:ascii="Times New Roman" w:hAnsi="Times New Roman" w:cs="Times New Roman"/>
          <w:sz w:val="24"/>
          <w:szCs w:val="24"/>
        </w:rPr>
        <w:footnoteReference w:id="9"/>
      </w:r>
      <w:r w:rsidRPr="009151D8">
        <w:rPr>
          <w:rFonts w:ascii="Times New Roman" w:hAnsi="Times New Roman" w:cs="Times New Roman"/>
          <w:sz w:val="24"/>
          <w:szCs w:val="24"/>
        </w:rPr>
        <w:t xml:space="preserve">. The text has its own independence from the person that created it, and its relevance and importance </w:t>
      </w:r>
      <w:r>
        <w:rPr>
          <w:rFonts w:ascii="Times New Roman" w:hAnsi="Times New Roman" w:cs="Times New Roman"/>
          <w:sz w:val="24"/>
          <w:szCs w:val="24"/>
        </w:rPr>
        <w:t>are</w:t>
      </w:r>
      <w:r w:rsidRPr="009151D8">
        <w:rPr>
          <w:rFonts w:ascii="Times New Roman" w:hAnsi="Times New Roman" w:cs="Times New Roman"/>
          <w:sz w:val="24"/>
          <w:szCs w:val="24"/>
        </w:rPr>
        <w:t xml:space="preserve"> determined through readers</w:t>
      </w:r>
      <w:r>
        <w:rPr>
          <w:rFonts w:ascii="Times New Roman" w:hAnsi="Times New Roman" w:cs="Times New Roman"/>
          <w:sz w:val="24"/>
          <w:szCs w:val="24"/>
        </w:rPr>
        <w:t>'</w:t>
      </w:r>
      <w:r w:rsidRPr="009151D8">
        <w:rPr>
          <w:rFonts w:ascii="Times New Roman" w:hAnsi="Times New Roman" w:cs="Times New Roman"/>
          <w:sz w:val="24"/>
          <w:szCs w:val="24"/>
        </w:rPr>
        <w:t xml:space="preserve"> reception and transmission</w:t>
      </w:r>
      <w:r w:rsidRPr="009151D8">
        <w:rPr>
          <w:rStyle w:val="FootnoteReference"/>
          <w:rFonts w:ascii="Times New Roman" w:hAnsi="Times New Roman" w:cs="Times New Roman"/>
          <w:sz w:val="24"/>
          <w:szCs w:val="24"/>
        </w:rPr>
        <w:footnoteReference w:id="10"/>
      </w:r>
      <w:r w:rsidRPr="009151D8">
        <w:rPr>
          <w:rFonts w:ascii="Times New Roman" w:hAnsi="Times New Roman" w:cs="Times New Roman"/>
          <w:sz w:val="24"/>
          <w:szCs w:val="24"/>
        </w:rPr>
        <w:t>.</w:t>
      </w:r>
      <w:r>
        <w:rPr>
          <w:rFonts w:ascii="Times New Roman" w:hAnsi="Times New Roman" w:cs="Times New Roman"/>
          <w:sz w:val="24"/>
          <w:szCs w:val="24"/>
        </w:rPr>
        <w:t xml:space="preserve"> All these frameworks implicitly indicate that the literary texts contain their own variation of ‘unconscious’, albeit this conscious being connected to either author or reader rather than existing independently.</w:t>
      </w:r>
    </w:p>
    <w:p w14:paraId="226DAAB1" w14:textId="77777777" w:rsidR="0053020F" w:rsidRDefault="0053020F" w:rsidP="0053020F">
      <w:pPr>
        <w:jc w:val="both"/>
        <w:rPr>
          <w:rFonts w:ascii="Times New Roman" w:hAnsi="Times New Roman" w:cs="Times New Roman"/>
          <w:sz w:val="24"/>
          <w:szCs w:val="24"/>
        </w:rPr>
      </w:pPr>
      <w:r>
        <w:rPr>
          <w:rFonts w:ascii="Times New Roman" w:hAnsi="Times New Roman" w:cs="Times New Roman"/>
          <w:sz w:val="24"/>
          <w:szCs w:val="24"/>
        </w:rPr>
        <w:t>The understanding of the vitality of the readers' reception to literature is foundational for post-structuralist thought. For this framework, the relationship between reader and text is focused upon, and it is understood that the</w:t>
      </w:r>
      <w:r w:rsidRPr="0090266F">
        <w:rPr>
          <w:rFonts w:ascii="Times New Roman" w:hAnsi="Times New Roman" w:cs="Times New Roman"/>
          <w:sz w:val="24"/>
          <w:szCs w:val="24"/>
        </w:rPr>
        <w:t xml:space="preserve"> meanings of words, images</w:t>
      </w:r>
      <w:r>
        <w:rPr>
          <w:rFonts w:ascii="Times New Roman" w:hAnsi="Times New Roman" w:cs="Times New Roman"/>
          <w:sz w:val="24"/>
          <w:szCs w:val="24"/>
        </w:rPr>
        <w:t>, and</w:t>
      </w:r>
      <w:r w:rsidRPr="0090266F">
        <w:rPr>
          <w:rFonts w:ascii="Times New Roman" w:hAnsi="Times New Roman" w:cs="Times New Roman"/>
          <w:sz w:val="24"/>
          <w:szCs w:val="24"/>
        </w:rPr>
        <w:t xml:space="preserve"> stories </w:t>
      </w:r>
      <w:r>
        <w:rPr>
          <w:rFonts w:ascii="Times New Roman" w:hAnsi="Times New Roman" w:cs="Times New Roman"/>
          <w:sz w:val="24"/>
          <w:szCs w:val="24"/>
        </w:rPr>
        <w:t>are social conventions, never belonging to the individual</w:t>
      </w:r>
      <w:r>
        <w:rPr>
          <w:rStyle w:val="FootnoteReference"/>
          <w:rFonts w:ascii="Times New Roman" w:hAnsi="Times New Roman" w:cs="Times New Roman"/>
          <w:sz w:val="24"/>
          <w:szCs w:val="24"/>
        </w:rPr>
        <w:footnoteReference w:id="11"/>
      </w:r>
      <w:r>
        <w:rPr>
          <w:rFonts w:ascii="Times New Roman" w:hAnsi="Times New Roman" w:cs="Times New Roman"/>
          <w:sz w:val="24"/>
          <w:szCs w:val="24"/>
        </w:rPr>
        <w:t>. This was a concept that Ferdinand de Saussure agreed with, and the Swiss linguist</w:t>
      </w:r>
      <w:r w:rsidRPr="00F01675">
        <w:rPr>
          <w:rFonts w:ascii="Times New Roman" w:hAnsi="Times New Roman" w:cs="Times New Roman"/>
          <w:color w:val="FF0000"/>
          <w:sz w:val="24"/>
          <w:szCs w:val="24"/>
        </w:rPr>
        <w:t xml:space="preserve"> </w:t>
      </w:r>
      <w:r>
        <w:rPr>
          <w:rFonts w:ascii="Times New Roman" w:hAnsi="Times New Roman" w:cs="Times New Roman"/>
          <w:sz w:val="24"/>
          <w:szCs w:val="24"/>
        </w:rPr>
        <w:t xml:space="preserve">emphasized the notion that the symbols and meanings were societally shared, and maintained by social convention, meaning able to differentiate at any time if accepted socially and thus meanings are arbitrary. </w:t>
      </w:r>
      <w:r w:rsidRPr="00F91327">
        <w:rPr>
          <w:rStyle w:val="FootnoteReference"/>
          <w:rFonts w:ascii="Times New Roman" w:hAnsi="Times New Roman" w:cs="Times New Roman"/>
          <w:sz w:val="24"/>
          <w:szCs w:val="24"/>
        </w:rPr>
        <w:footnoteReference w:id="12"/>
      </w:r>
    </w:p>
    <w:p w14:paraId="643A0FC8" w14:textId="77777777" w:rsidR="0053020F" w:rsidRPr="00E12AC7" w:rsidRDefault="0053020F" w:rsidP="0053020F">
      <w:pPr>
        <w:rPr>
          <w:rFonts w:ascii="Times New Roman" w:hAnsi="Times New Roman" w:cs="Times New Roman"/>
          <w:color w:val="9CC2E5" w:themeColor="accent5" w:themeTint="99"/>
          <w:sz w:val="24"/>
          <w:szCs w:val="24"/>
        </w:rPr>
      </w:pPr>
      <w:r>
        <w:rPr>
          <w:rFonts w:ascii="Times New Roman" w:hAnsi="Times New Roman" w:cs="Times New Roman"/>
          <w:sz w:val="24"/>
          <w:szCs w:val="24"/>
        </w:rPr>
        <w:t>However, culturally constructed symbols and meanings do not necessarily equate to being arbitrary or constantly changing. The framework proposed by Carl Gustav Jung expands on the work of his teacher, Sigmund Freud, to suggest a genetic continuation of symbols and meanings. This panhuman innate connection to symbolism formed on learned experiences came to be named the ‘collective unconscious’</w:t>
      </w:r>
      <w:r w:rsidRPr="009922C5">
        <w:rPr>
          <w:rStyle w:val="FootnoteReference"/>
          <w:rFonts w:ascii="Times New Roman" w:hAnsi="Times New Roman" w:cs="Times New Roman"/>
        </w:rPr>
        <w:footnoteReference w:id="13"/>
      </w:r>
      <w:r>
        <w:rPr>
          <w:rFonts w:ascii="Times New Roman" w:hAnsi="Times New Roman" w:cs="Times New Roman"/>
          <w:sz w:val="24"/>
          <w:szCs w:val="24"/>
        </w:rPr>
        <w:t>. The individual’s experiences build on concepts inherited from the collective, such as archetypal patterns</w:t>
      </w:r>
      <w:r>
        <w:rPr>
          <w:rStyle w:val="FootnoteReference"/>
          <w:rFonts w:ascii="Times New Roman" w:hAnsi="Times New Roman" w:cs="Times New Roman"/>
          <w:sz w:val="24"/>
          <w:szCs w:val="24"/>
        </w:rPr>
        <w:footnoteReference w:id="14"/>
      </w:r>
      <w:r>
        <w:rPr>
          <w:rFonts w:ascii="Times New Roman" w:hAnsi="Times New Roman" w:cs="Times New Roman"/>
          <w:sz w:val="24"/>
          <w:szCs w:val="24"/>
        </w:rPr>
        <w:t xml:space="preserve">, and aid in our mental development. This idea is vital to this discussion </w:t>
      </w:r>
      <w:r w:rsidRPr="002D2B56">
        <w:rPr>
          <w:rFonts w:ascii="Times New Roman" w:hAnsi="Times New Roman" w:cs="Times New Roman"/>
          <w:sz w:val="24"/>
          <w:szCs w:val="24"/>
        </w:rPr>
        <w:t>because</w:t>
      </w:r>
      <w:r>
        <w:rPr>
          <w:rFonts w:ascii="Times New Roman" w:hAnsi="Times New Roman" w:cs="Times New Roman"/>
          <w:sz w:val="24"/>
          <w:szCs w:val="24"/>
        </w:rPr>
        <w:t xml:space="preserve"> literature is created from the mind of the author. The collective unconscious has influenced that mind and therefore, the work will have a connection to the collective unconscious, making it a product and extension of it – could it be argued that it carries its own unconscious and transfers it to the reader? Archetypes can be shown within images, dreams, religion or stories and are a pattern frequently repeated over humankind’s history</w:t>
      </w:r>
      <w:r w:rsidRPr="009922C5">
        <w:rPr>
          <w:rStyle w:val="FootnoteReference"/>
          <w:rFonts w:ascii="Times New Roman" w:hAnsi="Times New Roman" w:cs="Times New Roman"/>
        </w:rPr>
        <w:footnoteReference w:id="15"/>
      </w:r>
      <w:r>
        <w:rPr>
          <w:rFonts w:ascii="Times New Roman" w:hAnsi="Times New Roman" w:cs="Times New Roman"/>
          <w:sz w:val="24"/>
          <w:szCs w:val="24"/>
        </w:rPr>
        <w:t xml:space="preserve">. This method could allow the consciousness of the text to be culturally constructed through metaphors, imagery and archetypal patterns and inherited meanings of </w:t>
      </w:r>
      <w:r>
        <w:rPr>
          <w:rFonts w:ascii="Times New Roman" w:hAnsi="Times New Roman" w:cs="Times New Roman"/>
          <w:sz w:val="24"/>
          <w:szCs w:val="24"/>
        </w:rPr>
        <w:lastRenderedPageBreak/>
        <w:t xml:space="preserve">symbols. The literature itself becomes a conduit for the transference of collective symbolic data, interpreted subjectively in thousands of ways yet with the archetype foundation that will call to the psyche.  </w:t>
      </w:r>
    </w:p>
    <w:p w14:paraId="227C5070" w14:textId="77777777" w:rsidR="0053020F" w:rsidRPr="00AC0250" w:rsidRDefault="0053020F" w:rsidP="0053020F">
      <w:pPr>
        <w:jc w:val="both"/>
        <w:rPr>
          <w:rFonts w:ascii="Times New Roman" w:hAnsi="Times New Roman" w:cs="Times New Roman"/>
          <w:sz w:val="24"/>
          <w:szCs w:val="24"/>
        </w:rPr>
      </w:pPr>
      <w:r>
        <w:rPr>
          <w:rFonts w:ascii="Times New Roman" w:hAnsi="Times New Roman" w:cs="Times New Roman"/>
          <w:sz w:val="24"/>
          <w:szCs w:val="24"/>
        </w:rPr>
        <w:t>Lacan, mentioned previously concerning identity, was also a student of Freud. He extended Freud's infancy developmental theories to include the Imaginary, Symbolic and Real realms of development. While this is an interesting topic alone, our concern is with the unconscious of a text. The Lacanian method would connect ‘The Black Cat’ to the Symbolic realm due to the book being narrative prose</w:t>
      </w:r>
      <w:r w:rsidRPr="00B5150C">
        <w:rPr>
          <w:rFonts w:ascii="Times New Roman" w:hAnsi="Times New Roman" w:cs="Times New Roman"/>
          <w:sz w:val="24"/>
          <w:szCs w:val="24"/>
        </w:rPr>
        <w:t>.</w:t>
      </w:r>
      <w:r>
        <w:rPr>
          <w:rFonts w:ascii="Times New Roman" w:hAnsi="Times New Roman" w:cs="Times New Roman"/>
          <w:sz w:val="24"/>
          <w:szCs w:val="24"/>
        </w:rPr>
        <w:t xml:space="preserve"> </w:t>
      </w:r>
      <w:r w:rsidRPr="00B5150C">
        <w:rPr>
          <w:rFonts w:ascii="Times New Roman" w:hAnsi="Times New Roman" w:cs="Times New Roman"/>
          <w:sz w:val="24"/>
          <w:szCs w:val="24"/>
        </w:rPr>
        <w:t>This realm is formed once the image of Self is recogni</w:t>
      </w:r>
      <w:r>
        <w:rPr>
          <w:rFonts w:ascii="Times New Roman" w:hAnsi="Times New Roman" w:cs="Times New Roman"/>
          <w:sz w:val="24"/>
          <w:szCs w:val="24"/>
        </w:rPr>
        <w:t>z</w:t>
      </w:r>
      <w:r w:rsidRPr="00B5150C">
        <w:rPr>
          <w:rFonts w:ascii="Times New Roman" w:hAnsi="Times New Roman" w:cs="Times New Roman"/>
          <w:sz w:val="24"/>
          <w:szCs w:val="24"/>
        </w:rPr>
        <w:t>ed</w:t>
      </w:r>
      <w:r>
        <w:rPr>
          <w:rFonts w:ascii="Times New Roman" w:hAnsi="Times New Roman" w:cs="Times New Roman"/>
          <w:sz w:val="24"/>
          <w:szCs w:val="24"/>
        </w:rPr>
        <w:t xml:space="preserve"> (also known as the mirror stage)</w:t>
      </w:r>
      <w:r w:rsidRPr="00B5150C">
        <w:rPr>
          <w:rFonts w:ascii="Times New Roman" w:hAnsi="Times New Roman" w:cs="Times New Roman"/>
          <w:sz w:val="24"/>
          <w:szCs w:val="24"/>
        </w:rPr>
        <w:t>, and sociali</w:t>
      </w:r>
      <w:r>
        <w:rPr>
          <w:rFonts w:ascii="Times New Roman" w:hAnsi="Times New Roman" w:cs="Times New Roman"/>
          <w:sz w:val="24"/>
          <w:szCs w:val="24"/>
        </w:rPr>
        <w:t>z</w:t>
      </w:r>
      <w:r w:rsidRPr="00B5150C">
        <w:rPr>
          <w:rFonts w:ascii="Times New Roman" w:hAnsi="Times New Roman" w:cs="Times New Roman"/>
          <w:sz w:val="24"/>
          <w:szCs w:val="24"/>
        </w:rPr>
        <w:t>ation and assimilation into the language system has begun</w:t>
      </w:r>
      <w:r w:rsidRPr="00B5150C">
        <w:rPr>
          <w:rStyle w:val="FootnoteReference"/>
          <w:rFonts w:ascii="Times New Roman" w:hAnsi="Times New Roman" w:cs="Times New Roman"/>
          <w:sz w:val="24"/>
          <w:szCs w:val="24"/>
        </w:rPr>
        <w:footnoteReference w:id="16"/>
      </w:r>
      <w:r>
        <w:rPr>
          <w:rFonts w:ascii="Times New Roman" w:hAnsi="Times New Roman" w:cs="Times New Roman"/>
          <w:sz w:val="24"/>
          <w:szCs w:val="24"/>
        </w:rPr>
        <w:t xml:space="preserve">, therefore, once the imagination is quashed slightly, and the language system enters the mind, constraining the minds’ capability due to limitation of language and vocabulary. </w:t>
      </w:r>
    </w:p>
    <w:p w14:paraId="162697EE" w14:textId="77777777" w:rsidR="0053020F" w:rsidRDefault="0053020F" w:rsidP="0053020F">
      <w:pPr>
        <w:rPr>
          <w:rFonts w:ascii="Times New Roman" w:hAnsi="Times New Roman" w:cs="Times New Roman"/>
          <w:sz w:val="24"/>
          <w:szCs w:val="24"/>
        </w:rPr>
      </w:pPr>
      <w:r>
        <w:rPr>
          <w:rFonts w:ascii="Times New Roman" w:hAnsi="Times New Roman" w:cs="Times New Roman"/>
          <w:sz w:val="24"/>
          <w:szCs w:val="24"/>
        </w:rPr>
        <w:t>Lacan had analysed the Poe story ‘The Purloined Letter’ to conclude that it had an ‘archetypal air’ about it with the author moving around the characters (who lacked in-depth characterization) like chess piece</w:t>
      </w:r>
      <w:r>
        <w:rPr>
          <w:rStyle w:val="FootnoteReference"/>
          <w:rFonts w:ascii="Times New Roman" w:hAnsi="Times New Roman" w:cs="Times New Roman"/>
          <w:sz w:val="24"/>
          <w:szCs w:val="24"/>
        </w:rPr>
        <w:footnoteReference w:id="17"/>
      </w:r>
      <w:r>
        <w:rPr>
          <w:rFonts w:ascii="Times New Roman" w:hAnsi="Times New Roman" w:cs="Times New Roman"/>
          <w:sz w:val="24"/>
          <w:szCs w:val="24"/>
        </w:rPr>
        <w:t xml:space="preserve">, thus providing the possibility that Poe was knowledgeable regarding literary techniques and had the ability to apply them (even if unconsciously), prior to them being discussed in a psychoanalytical light. Furthermore, within </w:t>
      </w:r>
      <w:proofErr w:type="spellStart"/>
      <w:r>
        <w:rPr>
          <w:rFonts w:ascii="Times New Roman" w:hAnsi="Times New Roman" w:cs="Times New Roman"/>
          <w:i/>
          <w:iCs/>
          <w:sz w:val="24"/>
          <w:szCs w:val="24"/>
        </w:rPr>
        <w:t>Ecrits</w:t>
      </w:r>
      <w:proofErr w:type="spellEnd"/>
      <w:r>
        <w:rPr>
          <w:rFonts w:ascii="Times New Roman" w:hAnsi="Times New Roman" w:cs="Times New Roman"/>
          <w:i/>
          <w:iCs/>
          <w:sz w:val="24"/>
          <w:szCs w:val="24"/>
        </w:rPr>
        <w:t xml:space="preserve">, </w:t>
      </w:r>
      <w:r>
        <w:rPr>
          <w:rFonts w:ascii="Times New Roman" w:hAnsi="Times New Roman" w:cs="Times New Roman"/>
          <w:sz w:val="24"/>
          <w:szCs w:val="24"/>
        </w:rPr>
        <w:t>Lacan explains that the letter itself, rather than the script on the page, is the signifier – thus determined by the symbolic structure on which it exists by those reading it. This connects similarly to the discourse between Lacan and Derrida concerning The Purloined Letter, in which the former states that the letter is a work of art, its characters formulated by the author and within the minds of readers</w:t>
      </w:r>
      <w:r>
        <w:rPr>
          <w:rStyle w:val="FootnoteReference"/>
          <w:rFonts w:ascii="Times New Roman" w:hAnsi="Times New Roman" w:cs="Times New Roman"/>
          <w:sz w:val="24"/>
          <w:szCs w:val="24"/>
        </w:rPr>
        <w:footnoteReference w:id="18"/>
      </w:r>
      <w:r>
        <w:rPr>
          <w:rFonts w:ascii="Times New Roman" w:hAnsi="Times New Roman" w:cs="Times New Roman"/>
          <w:sz w:val="24"/>
          <w:szCs w:val="24"/>
        </w:rPr>
        <w:t xml:space="preserve">.  </w:t>
      </w:r>
    </w:p>
    <w:p w14:paraId="619F44A0" w14:textId="77777777" w:rsidR="0053020F" w:rsidRDefault="0053020F" w:rsidP="0053020F">
      <w:pPr>
        <w:jc w:val="both"/>
        <w:rPr>
          <w:rFonts w:ascii="Times New Roman" w:hAnsi="Times New Roman" w:cs="Times New Roman"/>
          <w:sz w:val="24"/>
          <w:szCs w:val="24"/>
        </w:rPr>
      </w:pPr>
      <w:r>
        <w:rPr>
          <w:rFonts w:ascii="Times New Roman" w:hAnsi="Times New Roman" w:cs="Times New Roman"/>
          <w:sz w:val="24"/>
          <w:szCs w:val="24"/>
        </w:rPr>
        <w:t xml:space="preserve">The foundation for Marie Bonaparte's psychoanalytical interpretations lay in Freudian, with a touch of structuralist methods and a considerable dosage of presumptions that literary works are expressions of the authors' unconscious. Having collected and </w:t>
      </w:r>
      <w:proofErr w:type="spellStart"/>
      <w:r>
        <w:rPr>
          <w:rFonts w:ascii="Times New Roman" w:hAnsi="Times New Roman" w:cs="Times New Roman"/>
          <w:sz w:val="24"/>
          <w:szCs w:val="24"/>
        </w:rPr>
        <w:t>analyzed</w:t>
      </w:r>
      <w:proofErr w:type="spellEnd"/>
      <w:r>
        <w:rPr>
          <w:rFonts w:ascii="Times New Roman" w:hAnsi="Times New Roman" w:cs="Times New Roman"/>
          <w:sz w:val="24"/>
          <w:szCs w:val="24"/>
        </w:rPr>
        <w:t xml:space="preserve"> the corpus of his works, she declares the stories to be symptoms of his neurotic life, manifestations of necrophilism, and the Oedipus complex</w:t>
      </w:r>
      <w:r>
        <w:rPr>
          <w:rStyle w:val="FootnoteReference"/>
          <w:rFonts w:ascii="Times New Roman" w:hAnsi="Times New Roman" w:cs="Times New Roman"/>
          <w:sz w:val="24"/>
          <w:szCs w:val="24"/>
        </w:rPr>
        <w:footnoteReference w:id="19"/>
      </w:r>
      <w:r>
        <w:rPr>
          <w:rFonts w:ascii="Times New Roman" w:hAnsi="Times New Roman" w:cs="Times New Roman"/>
          <w:sz w:val="24"/>
          <w:szCs w:val="24"/>
        </w:rPr>
        <w:t xml:space="preserve">. </w:t>
      </w:r>
      <w:r w:rsidRPr="002118D3">
        <w:rPr>
          <w:rFonts w:ascii="Times New Roman" w:hAnsi="Times New Roman" w:cs="Times New Roman"/>
          <w:sz w:val="24"/>
          <w:szCs w:val="24"/>
        </w:rPr>
        <w:t>The Oedipus Complex is also known as the desire for a parent, usually of the opposite sex, and a deep rivalry for the other parent that begins with the emergence of sexuality in infancy, a time where maternal relations are emphasised</w:t>
      </w:r>
      <w:r w:rsidRPr="002118D3">
        <w:rPr>
          <w:rStyle w:val="FootnoteReference"/>
          <w:rFonts w:ascii="Times New Roman" w:hAnsi="Times New Roman" w:cs="Times New Roman"/>
          <w:sz w:val="24"/>
          <w:szCs w:val="24"/>
        </w:rPr>
        <w:footnoteReference w:id="20"/>
      </w:r>
      <w:r w:rsidRPr="002118D3">
        <w:rPr>
          <w:rFonts w:ascii="Times New Roman" w:hAnsi="Times New Roman" w:cs="Times New Roman"/>
          <w:sz w:val="24"/>
          <w:szCs w:val="24"/>
        </w:rPr>
        <w:t>.</w:t>
      </w:r>
      <w:r>
        <w:rPr>
          <w:rFonts w:ascii="Times New Roman" w:hAnsi="Times New Roman" w:cs="Times New Roman"/>
          <w:sz w:val="24"/>
          <w:szCs w:val="24"/>
        </w:rPr>
        <w:t xml:space="preserve"> This Freudian concept emerged alongside his theories of repression, all of which is socially unacceptable or abhorrent to us is repressed, revealing itself in dreams, slips of the tongue or seemingly unrelated symptoms of which cannot be eased without a suitable outlet. Art and literature are deemed culturally appropriate outlets</w:t>
      </w:r>
      <w:r w:rsidRPr="002118D3">
        <w:rPr>
          <w:rStyle w:val="FootnoteReference"/>
          <w:rFonts w:ascii="Times New Roman" w:hAnsi="Times New Roman" w:cs="Times New Roman"/>
          <w:sz w:val="24"/>
          <w:szCs w:val="24"/>
        </w:rPr>
        <w:footnoteReference w:id="21"/>
      </w:r>
      <w:r>
        <w:rPr>
          <w:rFonts w:ascii="Times New Roman" w:hAnsi="Times New Roman" w:cs="Times New Roman"/>
          <w:sz w:val="24"/>
          <w:szCs w:val="24"/>
        </w:rPr>
        <w:t>.</w:t>
      </w:r>
      <w:r>
        <w:rPr>
          <w:rFonts w:ascii="Times New Roman" w:hAnsi="Times New Roman" w:cs="Times New Roman"/>
          <w:color w:val="FF0000"/>
          <w:sz w:val="24"/>
          <w:szCs w:val="24"/>
        </w:rPr>
        <w:t xml:space="preserve"> </w:t>
      </w:r>
      <w:r>
        <w:rPr>
          <w:rFonts w:ascii="Times New Roman" w:hAnsi="Times New Roman" w:cs="Times New Roman"/>
          <w:sz w:val="24"/>
          <w:szCs w:val="24"/>
        </w:rPr>
        <w:t xml:space="preserve">Furthermore, due to repressions, </w:t>
      </w:r>
      <w:r w:rsidRPr="009E5E9F">
        <w:rPr>
          <w:rFonts w:ascii="Times New Roman" w:hAnsi="Times New Roman" w:cs="Times New Roman"/>
          <w:sz w:val="24"/>
          <w:szCs w:val="24"/>
        </w:rPr>
        <w:t xml:space="preserve">sexual desires and traumatic experiences </w:t>
      </w:r>
      <w:r>
        <w:rPr>
          <w:rFonts w:ascii="Times New Roman" w:hAnsi="Times New Roman" w:cs="Times New Roman"/>
          <w:sz w:val="24"/>
          <w:szCs w:val="24"/>
        </w:rPr>
        <w:t xml:space="preserve">being </w:t>
      </w:r>
      <w:r w:rsidRPr="009E5E9F">
        <w:rPr>
          <w:rFonts w:ascii="Times New Roman" w:hAnsi="Times New Roman" w:cs="Times New Roman"/>
          <w:sz w:val="24"/>
          <w:szCs w:val="24"/>
        </w:rPr>
        <w:t>mediated through artwork and literature, audiences can identify</w:t>
      </w:r>
      <w:r>
        <w:rPr>
          <w:rFonts w:ascii="Times New Roman" w:hAnsi="Times New Roman" w:cs="Times New Roman"/>
          <w:sz w:val="24"/>
          <w:szCs w:val="24"/>
        </w:rPr>
        <w:t xml:space="preserve"> </w:t>
      </w:r>
      <w:r w:rsidRPr="009E5E9F">
        <w:rPr>
          <w:rFonts w:ascii="Times New Roman" w:hAnsi="Times New Roman" w:cs="Times New Roman"/>
          <w:sz w:val="24"/>
          <w:szCs w:val="24"/>
        </w:rPr>
        <w:t>with several characters at the same time</w:t>
      </w:r>
      <w:r w:rsidRPr="009E5E9F">
        <w:rPr>
          <w:rStyle w:val="FootnoteReference"/>
          <w:rFonts w:ascii="Times New Roman" w:hAnsi="Times New Roman" w:cs="Times New Roman"/>
          <w:sz w:val="24"/>
          <w:szCs w:val="24"/>
        </w:rPr>
        <w:footnoteReference w:id="22"/>
      </w:r>
      <w:r w:rsidRPr="009E5E9F">
        <w:rPr>
          <w:rFonts w:ascii="Times New Roman" w:hAnsi="Times New Roman" w:cs="Times New Roman"/>
          <w:sz w:val="24"/>
          <w:szCs w:val="24"/>
        </w:rPr>
        <w:t xml:space="preserve">. </w:t>
      </w:r>
      <w:r>
        <w:rPr>
          <w:rFonts w:ascii="Times New Roman" w:hAnsi="Times New Roman" w:cs="Times New Roman"/>
          <w:sz w:val="24"/>
          <w:szCs w:val="24"/>
        </w:rPr>
        <w:t xml:space="preserve">Could it have been possible that Bonaparte was resonating with the narrated identities presented by Poe within his prose? </w:t>
      </w:r>
    </w:p>
    <w:p w14:paraId="36188CAF" w14:textId="77777777" w:rsidR="0053020F" w:rsidRDefault="0053020F" w:rsidP="0053020F">
      <w:pPr>
        <w:jc w:val="both"/>
        <w:rPr>
          <w:rFonts w:ascii="Times New Roman" w:hAnsi="Times New Roman" w:cs="Times New Roman"/>
          <w:sz w:val="24"/>
          <w:szCs w:val="24"/>
        </w:rPr>
      </w:pPr>
      <w:r>
        <w:rPr>
          <w:rFonts w:ascii="Times New Roman" w:hAnsi="Times New Roman" w:cs="Times New Roman"/>
          <w:sz w:val="24"/>
          <w:szCs w:val="24"/>
        </w:rPr>
        <w:t>It’s important to remember that, according to structuralists, words create reality</w:t>
      </w:r>
      <w:r>
        <w:rPr>
          <w:rStyle w:val="FootnoteReference"/>
          <w:rFonts w:ascii="Times New Roman" w:hAnsi="Times New Roman" w:cs="Times New Roman"/>
          <w:sz w:val="24"/>
          <w:szCs w:val="24"/>
        </w:rPr>
        <w:footnoteReference w:id="23"/>
      </w:r>
      <w:r>
        <w:rPr>
          <w:rFonts w:ascii="Times New Roman" w:hAnsi="Times New Roman" w:cs="Times New Roman"/>
          <w:sz w:val="24"/>
          <w:szCs w:val="24"/>
        </w:rPr>
        <w:t>. Jacques Derrida claims that psychoanalytic theories are formulated in such a way that they produce their desired results</w:t>
      </w:r>
      <w:r>
        <w:rPr>
          <w:rStyle w:val="FootnoteReference"/>
          <w:rFonts w:ascii="Times New Roman" w:hAnsi="Times New Roman" w:cs="Times New Roman"/>
          <w:sz w:val="24"/>
          <w:szCs w:val="24"/>
        </w:rPr>
        <w:footnoteReference w:id="24"/>
      </w:r>
      <w:r>
        <w:rPr>
          <w:rFonts w:ascii="Times New Roman" w:hAnsi="Times New Roman" w:cs="Times New Roman"/>
          <w:sz w:val="24"/>
          <w:szCs w:val="24"/>
        </w:rPr>
        <w:t xml:space="preserve">. In this instance, Bonaparte could be projecting or creating an image of Poe. Her production </w:t>
      </w:r>
      <w:r>
        <w:rPr>
          <w:rFonts w:ascii="Times New Roman" w:hAnsi="Times New Roman" w:cs="Times New Roman"/>
          <w:sz w:val="24"/>
          <w:szCs w:val="24"/>
        </w:rPr>
        <w:lastRenderedPageBreak/>
        <w:t xml:space="preserve">of perceived Poe creates the reality for that specific, subjective interpretation. The formulated image of Poe that Bonaparte infers from his works could be a response to her readers' reception of a text, rather than an indication that the actual author is a </w:t>
      </w:r>
      <w:proofErr w:type="spellStart"/>
      <w:r>
        <w:rPr>
          <w:rFonts w:ascii="Times New Roman" w:hAnsi="Times New Roman" w:cs="Times New Roman"/>
          <w:sz w:val="24"/>
          <w:szCs w:val="24"/>
        </w:rPr>
        <w:t>sado-necrophilic</w:t>
      </w:r>
      <w:proofErr w:type="spellEnd"/>
      <w:r>
        <w:rPr>
          <w:rFonts w:ascii="Times New Roman" w:hAnsi="Times New Roman" w:cs="Times New Roman"/>
          <w:sz w:val="24"/>
          <w:szCs w:val="24"/>
        </w:rPr>
        <w:t xml:space="preserve"> as Bonaparte would have us perceive. This reminds us of Chatman's’ theory, where the reader creates an author when reading the text who is distinct from the real author. It seems peculiar to me that a woman would focus her interpretations’ framework around such a phallocentric theory from a man who claims he has little to no knowledge concerning women – </w:t>
      </w:r>
      <w:r w:rsidRPr="00E32F90">
        <w:rPr>
          <w:rFonts w:ascii="Times New Roman" w:hAnsi="Times New Roman" w:cs="Times New Roman"/>
          <w:sz w:val="24"/>
          <w:szCs w:val="24"/>
        </w:rPr>
        <w:t>even claiming them to be more ‘savage’ than man</w:t>
      </w:r>
      <w:r>
        <w:rPr>
          <w:rStyle w:val="FootnoteReference"/>
          <w:rFonts w:ascii="Times New Roman" w:hAnsi="Times New Roman" w:cs="Times New Roman"/>
          <w:sz w:val="24"/>
          <w:szCs w:val="24"/>
        </w:rPr>
        <w:footnoteReference w:id="25"/>
      </w:r>
      <w:r>
        <w:rPr>
          <w:rFonts w:ascii="Times New Roman" w:hAnsi="Times New Roman" w:cs="Times New Roman"/>
          <w:sz w:val="24"/>
          <w:szCs w:val="24"/>
        </w:rPr>
        <w:t xml:space="preserve">. Perhaps – Bonaparte was using literature to project and manage her own repressions, connecting to the identity of the perceived author. </w:t>
      </w:r>
    </w:p>
    <w:p w14:paraId="66D9F841" w14:textId="77777777" w:rsidR="0053020F" w:rsidRPr="00E12AC7" w:rsidRDefault="0053020F" w:rsidP="0053020F">
      <w:pPr>
        <w:jc w:val="both"/>
        <w:rPr>
          <w:rFonts w:ascii="Times New Roman" w:hAnsi="Times New Roman" w:cs="Times New Roman"/>
          <w:color w:val="9CC2E5" w:themeColor="accent5" w:themeTint="99"/>
          <w:sz w:val="24"/>
          <w:szCs w:val="24"/>
        </w:rPr>
      </w:pPr>
      <w:r>
        <w:rPr>
          <w:rFonts w:ascii="Times New Roman" w:hAnsi="Times New Roman" w:cs="Times New Roman"/>
          <w:sz w:val="24"/>
          <w:szCs w:val="24"/>
        </w:rPr>
        <w:t xml:space="preserve">I did not interpret ‘The Black Cat’ from the same perspective as Bonaparte. I did not infer any sexual imagery from the text, nor any reference to necrophilism. When the narrator recounts the events that led to his imprisonment, the emotional focus is towards his feelings towards the two cats. His steady decline from ‘good’ and ‘stable’ into deranged ‘bad’ guy is seen as he is plagued with remorse, shame, and horror towards his cruel actions towards his much-loved pet. The apparition of a cat and introduction of near-identical feline could be indications of guilt, growing forefront increasingly within the mind. However, this new cat induces feelings of hatred and eventually, the narrator seeks to destroy it. Halted by the wife, he buries an axe in her head instead. The focus on cats caused me to turn my attention to feline symbolism; </w:t>
      </w:r>
      <w:r w:rsidRPr="009E50AD">
        <w:rPr>
          <w:rFonts w:ascii="Times New Roman" w:hAnsi="Times New Roman" w:cs="Times New Roman"/>
          <w:sz w:val="24"/>
          <w:szCs w:val="24"/>
        </w:rPr>
        <w:t>“The symbol is connected to the redemption of the anima, that is, the unconscious feminine in men.”</w:t>
      </w:r>
      <w:r w:rsidRPr="009E50AD">
        <w:rPr>
          <w:rStyle w:val="FootnoteReference"/>
          <w:rFonts w:ascii="Times New Roman" w:hAnsi="Times New Roman" w:cs="Times New Roman"/>
          <w:sz w:val="24"/>
          <w:szCs w:val="24"/>
        </w:rPr>
        <w:footnoteReference w:id="26"/>
      </w:r>
      <w:r w:rsidRPr="009E50AD">
        <w:rPr>
          <w:rFonts w:ascii="Times New Roman" w:hAnsi="Times New Roman" w:cs="Times New Roman"/>
          <w:sz w:val="24"/>
          <w:szCs w:val="24"/>
        </w:rPr>
        <w:t xml:space="preserve"> So while Bonaparte’s symbolism connections may have been fair links to make, I am in disagreement with the emphasis on </w:t>
      </w:r>
      <w:proofErr w:type="spellStart"/>
      <w:r w:rsidRPr="009E50AD">
        <w:rPr>
          <w:rFonts w:ascii="Times New Roman" w:hAnsi="Times New Roman" w:cs="Times New Roman"/>
          <w:sz w:val="24"/>
          <w:szCs w:val="24"/>
        </w:rPr>
        <w:t>sado</w:t>
      </w:r>
      <w:proofErr w:type="spellEnd"/>
      <w:r w:rsidRPr="009E50AD">
        <w:rPr>
          <w:rFonts w:ascii="Times New Roman" w:hAnsi="Times New Roman" w:cs="Times New Roman"/>
          <w:sz w:val="24"/>
          <w:szCs w:val="24"/>
        </w:rPr>
        <w:t>-necrophilism and extensive maternal affection.</w:t>
      </w:r>
    </w:p>
    <w:p w14:paraId="5315B7EB" w14:textId="77777777" w:rsidR="0053020F" w:rsidRDefault="0053020F" w:rsidP="0053020F">
      <w:pPr>
        <w:jc w:val="both"/>
        <w:rPr>
          <w:rFonts w:ascii="Times New Roman" w:hAnsi="Times New Roman" w:cs="Times New Roman"/>
          <w:sz w:val="24"/>
          <w:szCs w:val="24"/>
        </w:rPr>
      </w:pPr>
      <w:r>
        <w:rPr>
          <w:rFonts w:ascii="Times New Roman" w:hAnsi="Times New Roman" w:cs="Times New Roman"/>
          <w:sz w:val="24"/>
          <w:szCs w:val="24"/>
        </w:rPr>
        <w:t>Whenever speaking of the cat, the words are lyrical, and more emotion is displayed. During the scenes involving the disposal of his wife’s body, the narrator is calm, collected and calculated. This is a stark contrast compared to the emotional instability of when he focuses on the feline. He continues to claim the cat to be a “tormentor” and “monster” although he claims that the “dark deed [of killing his wife] disturbed me but little”</w:t>
      </w:r>
      <w:r>
        <w:rPr>
          <w:rStyle w:val="FootnoteReference"/>
          <w:rFonts w:ascii="Times New Roman" w:hAnsi="Times New Roman" w:cs="Times New Roman"/>
          <w:sz w:val="24"/>
          <w:szCs w:val="24"/>
        </w:rPr>
        <w:footnoteReference w:id="27"/>
      </w:r>
      <w:r>
        <w:rPr>
          <w:rFonts w:ascii="Times New Roman" w:hAnsi="Times New Roman" w:cs="Times New Roman"/>
          <w:sz w:val="24"/>
          <w:szCs w:val="24"/>
        </w:rPr>
        <w:t xml:space="preserve">, unknowingly seeing himself as less monstrous than the cat, of which was to blame for this disaster. From the beginning, he states that he was always fonder of animals than people, believing in the brutality of human nature. He does not provide much proof for preferring animals over humans, but this is perhaps the cause for such emotional distress concerning the events around the cat compared to the disconnection and lack of care from his wife’s murder. </w:t>
      </w:r>
    </w:p>
    <w:p w14:paraId="033D9834" w14:textId="77777777" w:rsidR="0053020F" w:rsidRDefault="0053020F" w:rsidP="0053020F">
      <w:pPr>
        <w:jc w:val="both"/>
        <w:rPr>
          <w:rFonts w:ascii="Times New Roman" w:hAnsi="Times New Roman" w:cs="Times New Roman"/>
          <w:sz w:val="24"/>
          <w:szCs w:val="24"/>
        </w:rPr>
      </w:pPr>
      <w:r>
        <w:rPr>
          <w:rFonts w:ascii="Times New Roman" w:hAnsi="Times New Roman" w:cs="Times New Roman"/>
          <w:sz w:val="24"/>
          <w:szCs w:val="24"/>
        </w:rPr>
        <w:t xml:space="preserve">To add context, Poe was an orphan, a gambler and an army drop-out. His life was quite dramatic and detached. The Black Cat may be highlighting issues of other mental health issues, none of which I am well versed in knowing the symptomology of. Furthermore, the extent of conscious control that Poe extended to the work is unknown, yet, as Lacan highlighted using the Purloined Letter, Poe demonstrates the application of literary techniques that could welcome psychoanalytical criticism. </w:t>
      </w:r>
    </w:p>
    <w:p w14:paraId="6D04B098" w14:textId="77777777" w:rsidR="0053020F" w:rsidRDefault="0053020F" w:rsidP="0053020F">
      <w:pPr>
        <w:jc w:val="both"/>
        <w:rPr>
          <w:rFonts w:ascii="Times New Roman" w:hAnsi="Times New Roman" w:cs="Times New Roman"/>
          <w:sz w:val="24"/>
          <w:szCs w:val="24"/>
        </w:rPr>
      </w:pPr>
      <w:r>
        <w:rPr>
          <w:rFonts w:ascii="Times New Roman" w:hAnsi="Times New Roman" w:cs="Times New Roman"/>
          <w:sz w:val="24"/>
          <w:szCs w:val="24"/>
        </w:rPr>
        <w:t xml:space="preserve">So, concerning the question as to whether the unconscious of the text is distinct from the author, I think that it would be rather safe to conclude that they are in fact, different. While they might have relation, whether due to being manifestations of subjective repressions or representations of archetypal patterns formulated unwittingly but ultimately </w:t>
      </w:r>
      <w:proofErr w:type="gramStart"/>
      <w:r>
        <w:rPr>
          <w:rFonts w:ascii="Times New Roman" w:hAnsi="Times New Roman" w:cs="Times New Roman"/>
          <w:sz w:val="24"/>
          <w:szCs w:val="24"/>
        </w:rPr>
        <w:t>can be seen as</w:t>
      </w:r>
      <w:proofErr w:type="gramEnd"/>
      <w:r>
        <w:rPr>
          <w:rFonts w:ascii="Times New Roman" w:hAnsi="Times New Roman" w:cs="Times New Roman"/>
          <w:sz w:val="24"/>
          <w:szCs w:val="24"/>
        </w:rPr>
        <w:t xml:space="preserve"> separate entities. A Lacanian critic would see the text as independently have an unconscious and wish to uncover it through subliminal undercurrents.</w:t>
      </w:r>
      <w:r>
        <w:rPr>
          <w:rStyle w:val="FootnoteReference"/>
          <w:rFonts w:ascii="Times New Roman" w:hAnsi="Times New Roman" w:cs="Times New Roman"/>
          <w:sz w:val="24"/>
          <w:szCs w:val="24"/>
        </w:rPr>
        <w:footnoteReference w:id="28"/>
      </w:r>
      <w:r>
        <w:rPr>
          <w:rFonts w:ascii="Times New Roman" w:hAnsi="Times New Roman" w:cs="Times New Roman"/>
          <w:sz w:val="24"/>
          <w:szCs w:val="24"/>
        </w:rPr>
        <w:t xml:space="preserve"> </w:t>
      </w:r>
      <w:r>
        <w:rPr>
          <w:rFonts w:ascii="Times New Roman" w:hAnsi="Times New Roman" w:cs="Times New Roman"/>
          <w:sz w:val="24"/>
          <w:szCs w:val="24"/>
        </w:rPr>
        <w:lastRenderedPageBreak/>
        <w:t>In the beginning, I mentioned theories that highlight the readers' importance which all have an impact on a texts’ unconsciousness. While books can be manifestations of the authors unconscious, they are also independent and are constructed within the mind of the reader. The unconscious that drips through to the text is connected to the collective. Each person who reads the text will view it in different, but no less relevant ways.</w:t>
      </w:r>
    </w:p>
    <w:p w14:paraId="67F7AFC7" w14:textId="77777777" w:rsidR="0053020F" w:rsidRDefault="0053020F" w:rsidP="0053020F">
      <w:pPr>
        <w:jc w:val="both"/>
        <w:rPr>
          <w:rFonts w:ascii="Times New Roman" w:hAnsi="Times New Roman" w:cs="Times New Roman"/>
          <w:sz w:val="24"/>
          <w:szCs w:val="24"/>
        </w:rPr>
      </w:pPr>
    </w:p>
    <w:p w14:paraId="241F601A" w14:textId="77777777" w:rsidR="0053020F" w:rsidRDefault="0053020F" w:rsidP="0053020F">
      <w:pPr>
        <w:jc w:val="both"/>
        <w:rPr>
          <w:rFonts w:ascii="Times New Roman" w:hAnsi="Times New Roman" w:cs="Times New Roman"/>
          <w:b/>
          <w:bCs/>
          <w:sz w:val="24"/>
          <w:szCs w:val="24"/>
        </w:rPr>
      </w:pPr>
    </w:p>
    <w:p w14:paraId="62B6941E" w14:textId="77777777" w:rsidR="0053020F" w:rsidRDefault="0053020F" w:rsidP="0053020F">
      <w:pPr>
        <w:jc w:val="both"/>
        <w:rPr>
          <w:rFonts w:ascii="Times New Roman" w:hAnsi="Times New Roman" w:cs="Times New Roman"/>
          <w:b/>
          <w:bCs/>
          <w:sz w:val="24"/>
          <w:szCs w:val="24"/>
        </w:rPr>
      </w:pPr>
    </w:p>
    <w:p w14:paraId="115D3877" w14:textId="77777777" w:rsidR="0053020F" w:rsidRDefault="0053020F" w:rsidP="0053020F">
      <w:pPr>
        <w:jc w:val="both"/>
        <w:rPr>
          <w:rFonts w:ascii="Times New Roman" w:hAnsi="Times New Roman" w:cs="Times New Roman"/>
          <w:b/>
          <w:bCs/>
          <w:sz w:val="24"/>
          <w:szCs w:val="24"/>
        </w:rPr>
      </w:pPr>
    </w:p>
    <w:p w14:paraId="404BE07B" w14:textId="77777777" w:rsidR="0053020F" w:rsidRDefault="0053020F" w:rsidP="0053020F">
      <w:pPr>
        <w:jc w:val="both"/>
        <w:rPr>
          <w:rFonts w:ascii="Times New Roman" w:hAnsi="Times New Roman" w:cs="Times New Roman"/>
          <w:b/>
          <w:bCs/>
          <w:sz w:val="24"/>
          <w:szCs w:val="24"/>
        </w:rPr>
      </w:pPr>
    </w:p>
    <w:p w14:paraId="39EFB1D0" w14:textId="77777777" w:rsidR="0053020F" w:rsidRDefault="0053020F" w:rsidP="0053020F">
      <w:pPr>
        <w:jc w:val="both"/>
        <w:rPr>
          <w:rFonts w:ascii="Times New Roman" w:hAnsi="Times New Roman" w:cs="Times New Roman"/>
          <w:b/>
          <w:bCs/>
          <w:sz w:val="24"/>
          <w:szCs w:val="24"/>
        </w:rPr>
      </w:pPr>
    </w:p>
    <w:p w14:paraId="3B855E51" w14:textId="77777777" w:rsidR="0053020F" w:rsidRDefault="0053020F" w:rsidP="0053020F">
      <w:pPr>
        <w:jc w:val="both"/>
        <w:rPr>
          <w:rFonts w:ascii="Times New Roman" w:hAnsi="Times New Roman" w:cs="Times New Roman"/>
          <w:b/>
          <w:bCs/>
          <w:sz w:val="24"/>
          <w:szCs w:val="24"/>
        </w:rPr>
      </w:pPr>
    </w:p>
    <w:p w14:paraId="06801688" w14:textId="77777777" w:rsidR="0053020F" w:rsidRDefault="0053020F" w:rsidP="0053020F">
      <w:pPr>
        <w:jc w:val="both"/>
        <w:rPr>
          <w:rFonts w:ascii="Times New Roman" w:hAnsi="Times New Roman" w:cs="Times New Roman"/>
          <w:b/>
          <w:bCs/>
          <w:sz w:val="24"/>
          <w:szCs w:val="24"/>
        </w:rPr>
      </w:pPr>
    </w:p>
    <w:p w14:paraId="7AED0F5B" w14:textId="77777777" w:rsidR="0053020F" w:rsidRDefault="0053020F" w:rsidP="0053020F">
      <w:pPr>
        <w:jc w:val="both"/>
        <w:rPr>
          <w:rFonts w:ascii="Times New Roman" w:hAnsi="Times New Roman" w:cs="Times New Roman"/>
          <w:b/>
          <w:bCs/>
          <w:sz w:val="24"/>
          <w:szCs w:val="24"/>
        </w:rPr>
      </w:pPr>
      <w:bookmarkStart w:id="0" w:name="_GoBack"/>
      <w:bookmarkEnd w:id="0"/>
    </w:p>
    <w:p w14:paraId="73731FD9" w14:textId="77777777" w:rsidR="0053020F" w:rsidRPr="00BB48E3" w:rsidRDefault="0053020F" w:rsidP="0053020F">
      <w:pPr>
        <w:jc w:val="both"/>
        <w:rPr>
          <w:rFonts w:ascii="Times New Roman" w:hAnsi="Times New Roman" w:cs="Times New Roman"/>
          <w:b/>
          <w:bCs/>
          <w:sz w:val="24"/>
          <w:szCs w:val="24"/>
        </w:rPr>
      </w:pPr>
      <w:r w:rsidRPr="00BB48E3">
        <w:rPr>
          <w:rFonts w:ascii="Times New Roman" w:hAnsi="Times New Roman" w:cs="Times New Roman"/>
          <w:b/>
          <w:bCs/>
          <w:sz w:val="24"/>
          <w:szCs w:val="24"/>
        </w:rPr>
        <w:t>Bibliography</w:t>
      </w:r>
    </w:p>
    <w:p w14:paraId="2299C989" w14:textId="77777777" w:rsidR="0053020F" w:rsidRPr="00343696" w:rsidRDefault="0053020F" w:rsidP="0053020F">
      <w:pPr>
        <w:rPr>
          <w:rFonts w:ascii="Times New Roman" w:hAnsi="Times New Roman" w:cs="Times New Roman"/>
          <w:sz w:val="20"/>
          <w:szCs w:val="20"/>
          <w:shd w:val="clear" w:color="auto" w:fill="FFFFFF"/>
        </w:rPr>
      </w:pPr>
      <w:r w:rsidRPr="00343696">
        <w:rPr>
          <w:rFonts w:ascii="Times New Roman" w:hAnsi="Times New Roman" w:cs="Times New Roman"/>
          <w:sz w:val="20"/>
          <w:szCs w:val="20"/>
          <w:shd w:val="clear" w:color="auto" w:fill="FFFFFF"/>
        </w:rPr>
        <w:t>Barry, Peter, </w:t>
      </w:r>
      <w:r w:rsidRPr="00343696">
        <w:rPr>
          <w:rFonts w:ascii="Times New Roman" w:hAnsi="Times New Roman" w:cs="Times New Roman"/>
          <w:i/>
          <w:iCs/>
          <w:sz w:val="20"/>
          <w:szCs w:val="20"/>
          <w:shd w:val="clear" w:color="auto" w:fill="FFFFFF"/>
        </w:rPr>
        <w:t>Beginning Theory</w:t>
      </w:r>
      <w:r w:rsidRPr="00343696">
        <w:rPr>
          <w:rFonts w:ascii="Times New Roman" w:hAnsi="Times New Roman" w:cs="Times New Roman"/>
          <w:sz w:val="20"/>
          <w:szCs w:val="20"/>
          <w:shd w:val="clear" w:color="auto" w:fill="FFFFFF"/>
        </w:rPr>
        <w:t xml:space="preserve">, (Manchester University Press, 1995 </w:t>
      </w:r>
    </w:p>
    <w:p w14:paraId="00D5506F" w14:textId="77777777" w:rsidR="0053020F" w:rsidRPr="00343696" w:rsidRDefault="0053020F" w:rsidP="0053020F">
      <w:pPr>
        <w:rPr>
          <w:rFonts w:ascii="Times New Roman" w:hAnsi="Times New Roman" w:cs="Times New Roman"/>
          <w:sz w:val="20"/>
          <w:szCs w:val="20"/>
        </w:rPr>
      </w:pPr>
      <w:r w:rsidRPr="00343696">
        <w:rPr>
          <w:rFonts w:ascii="Times New Roman" w:hAnsi="Times New Roman" w:cs="Times New Roman"/>
          <w:sz w:val="20"/>
          <w:szCs w:val="20"/>
          <w:shd w:val="clear" w:color="auto" w:fill="FFFFFF"/>
        </w:rPr>
        <w:t>Barthes, Roland, </w:t>
      </w:r>
      <w:r w:rsidRPr="00343696">
        <w:rPr>
          <w:rFonts w:ascii="Times New Roman" w:hAnsi="Times New Roman" w:cs="Times New Roman"/>
          <w:i/>
          <w:iCs/>
          <w:sz w:val="20"/>
          <w:szCs w:val="20"/>
          <w:shd w:val="clear" w:color="auto" w:fill="FFFFFF"/>
        </w:rPr>
        <w:t xml:space="preserve">The Death </w:t>
      </w:r>
      <w:proofErr w:type="gramStart"/>
      <w:r w:rsidRPr="00343696">
        <w:rPr>
          <w:rFonts w:ascii="Times New Roman" w:hAnsi="Times New Roman" w:cs="Times New Roman"/>
          <w:i/>
          <w:iCs/>
          <w:sz w:val="20"/>
          <w:szCs w:val="20"/>
          <w:shd w:val="clear" w:color="auto" w:fill="FFFFFF"/>
        </w:rPr>
        <w:t>Of</w:t>
      </w:r>
      <w:proofErr w:type="gramEnd"/>
      <w:r w:rsidRPr="00343696">
        <w:rPr>
          <w:rFonts w:ascii="Times New Roman" w:hAnsi="Times New Roman" w:cs="Times New Roman"/>
          <w:i/>
          <w:iCs/>
          <w:sz w:val="20"/>
          <w:szCs w:val="20"/>
          <w:shd w:val="clear" w:color="auto" w:fill="FFFFFF"/>
        </w:rPr>
        <w:t xml:space="preserve"> The Author</w:t>
      </w:r>
      <w:r w:rsidRPr="00343696">
        <w:rPr>
          <w:rFonts w:ascii="Times New Roman" w:hAnsi="Times New Roman" w:cs="Times New Roman"/>
          <w:sz w:val="20"/>
          <w:szCs w:val="20"/>
          <w:shd w:val="clear" w:color="auto" w:fill="FFFFFF"/>
        </w:rPr>
        <w:t xml:space="preserve">, 1st </w:t>
      </w:r>
      <w:proofErr w:type="spellStart"/>
      <w:r w:rsidRPr="00343696">
        <w:rPr>
          <w:rFonts w:ascii="Times New Roman" w:hAnsi="Times New Roman" w:cs="Times New Roman"/>
          <w:sz w:val="20"/>
          <w:szCs w:val="20"/>
          <w:shd w:val="clear" w:color="auto" w:fill="FFFFFF"/>
        </w:rPr>
        <w:t>edn</w:t>
      </w:r>
      <w:proofErr w:type="spellEnd"/>
      <w:r w:rsidRPr="00343696">
        <w:rPr>
          <w:rFonts w:ascii="Times New Roman" w:hAnsi="Times New Roman" w:cs="Times New Roman"/>
          <w:sz w:val="20"/>
          <w:szCs w:val="20"/>
          <w:shd w:val="clear" w:color="auto" w:fill="FFFFFF"/>
        </w:rPr>
        <w:t xml:space="preserve"> (1968 trans 1977)</w:t>
      </w:r>
    </w:p>
    <w:p w14:paraId="127B66A1" w14:textId="77777777" w:rsidR="0053020F" w:rsidRPr="00343696" w:rsidRDefault="0053020F" w:rsidP="0053020F">
      <w:pPr>
        <w:rPr>
          <w:rFonts w:ascii="Times New Roman" w:hAnsi="Times New Roman" w:cs="Times New Roman"/>
          <w:sz w:val="20"/>
          <w:szCs w:val="20"/>
          <w:shd w:val="clear" w:color="auto" w:fill="FFFFFF"/>
        </w:rPr>
      </w:pPr>
      <w:proofErr w:type="spellStart"/>
      <w:r w:rsidRPr="00343696">
        <w:rPr>
          <w:rFonts w:ascii="Times New Roman" w:hAnsi="Times New Roman" w:cs="Times New Roman"/>
          <w:sz w:val="20"/>
          <w:szCs w:val="20"/>
          <w:shd w:val="clear" w:color="auto" w:fill="FFFFFF"/>
        </w:rPr>
        <w:t>Belsey</w:t>
      </w:r>
      <w:proofErr w:type="spellEnd"/>
      <w:r w:rsidRPr="00343696">
        <w:rPr>
          <w:rFonts w:ascii="Times New Roman" w:hAnsi="Times New Roman" w:cs="Times New Roman"/>
          <w:sz w:val="20"/>
          <w:szCs w:val="20"/>
          <w:shd w:val="clear" w:color="auto" w:fill="FFFFFF"/>
        </w:rPr>
        <w:t>, Catherine, "Poststructuralism", in </w:t>
      </w:r>
      <w:r w:rsidRPr="00343696">
        <w:rPr>
          <w:rFonts w:ascii="Times New Roman" w:hAnsi="Times New Roman" w:cs="Times New Roman"/>
          <w:i/>
          <w:iCs/>
          <w:sz w:val="20"/>
          <w:szCs w:val="20"/>
          <w:shd w:val="clear" w:color="auto" w:fill="FFFFFF"/>
        </w:rPr>
        <w:t xml:space="preserve">The Routledge Companion </w:t>
      </w:r>
      <w:proofErr w:type="gramStart"/>
      <w:r w:rsidRPr="00343696">
        <w:rPr>
          <w:rFonts w:ascii="Times New Roman" w:hAnsi="Times New Roman" w:cs="Times New Roman"/>
          <w:i/>
          <w:iCs/>
          <w:sz w:val="20"/>
          <w:szCs w:val="20"/>
          <w:shd w:val="clear" w:color="auto" w:fill="FFFFFF"/>
        </w:rPr>
        <w:t>To</w:t>
      </w:r>
      <w:proofErr w:type="gramEnd"/>
      <w:r w:rsidRPr="00343696">
        <w:rPr>
          <w:rFonts w:ascii="Times New Roman" w:hAnsi="Times New Roman" w:cs="Times New Roman"/>
          <w:i/>
          <w:iCs/>
          <w:sz w:val="20"/>
          <w:szCs w:val="20"/>
          <w:shd w:val="clear" w:color="auto" w:fill="FFFFFF"/>
        </w:rPr>
        <w:t xml:space="preserve"> Critical Theory</w:t>
      </w:r>
      <w:r w:rsidRPr="00343696">
        <w:rPr>
          <w:rFonts w:ascii="Times New Roman" w:hAnsi="Times New Roman" w:cs="Times New Roman"/>
          <w:sz w:val="20"/>
          <w:szCs w:val="20"/>
          <w:shd w:val="clear" w:color="auto" w:fill="FFFFFF"/>
        </w:rPr>
        <w:t> (Routledge, 2006), pp. 43-54</w:t>
      </w:r>
    </w:p>
    <w:p w14:paraId="231CD9BA" w14:textId="77777777" w:rsidR="0053020F" w:rsidRPr="00343696" w:rsidRDefault="0053020F" w:rsidP="0053020F">
      <w:pPr>
        <w:rPr>
          <w:rFonts w:ascii="Times New Roman" w:hAnsi="Times New Roman" w:cs="Times New Roman"/>
          <w:sz w:val="20"/>
          <w:szCs w:val="20"/>
        </w:rPr>
      </w:pPr>
      <w:r w:rsidRPr="00343696">
        <w:rPr>
          <w:rFonts w:ascii="Times New Roman" w:hAnsi="Times New Roman" w:cs="Times New Roman"/>
          <w:sz w:val="20"/>
          <w:szCs w:val="20"/>
        </w:rPr>
        <w:t xml:space="preserve">Bonaparte, Marie, </w:t>
      </w:r>
      <w:r w:rsidRPr="00343696">
        <w:rPr>
          <w:rFonts w:ascii="Times New Roman" w:hAnsi="Times New Roman" w:cs="Times New Roman"/>
          <w:i/>
          <w:sz w:val="20"/>
          <w:szCs w:val="20"/>
        </w:rPr>
        <w:t>The Life and Works of Edgar Allan Poe: A Psycho-Analytic Interpretation</w:t>
      </w:r>
      <w:r w:rsidRPr="00343696">
        <w:rPr>
          <w:rFonts w:ascii="Times New Roman" w:hAnsi="Times New Roman" w:cs="Times New Roman"/>
          <w:sz w:val="20"/>
          <w:szCs w:val="20"/>
        </w:rPr>
        <w:t>, Ch. XXXVII ‘The Black Cat’ (London: Imago, 1949), pp. 458-85.</w:t>
      </w:r>
    </w:p>
    <w:p w14:paraId="24D96C22" w14:textId="77777777" w:rsidR="0053020F" w:rsidRPr="00343696" w:rsidRDefault="0053020F" w:rsidP="0053020F">
      <w:pPr>
        <w:rPr>
          <w:rFonts w:ascii="Times New Roman" w:hAnsi="Times New Roman" w:cs="Times New Roman"/>
          <w:sz w:val="20"/>
          <w:szCs w:val="20"/>
          <w:shd w:val="clear" w:color="auto" w:fill="FFFFFF"/>
        </w:rPr>
      </w:pPr>
      <w:proofErr w:type="spellStart"/>
      <w:r w:rsidRPr="00343696">
        <w:rPr>
          <w:rFonts w:ascii="Times New Roman" w:hAnsi="Times New Roman" w:cs="Times New Roman"/>
          <w:sz w:val="20"/>
          <w:szCs w:val="20"/>
          <w:shd w:val="clear" w:color="auto" w:fill="FFFFFF"/>
        </w:rPr>
        <w:t>Csapo</w:t>
      </w:r>
      <w:proofErr w:type="spellEnd"/>
      <w:r w:rsidRPr="00343696">
        <w:rPr>
          <w:rFonts w:ascii="Times New Roman" w:hAnsi="Times New Roman" w:cs="Times New Roman"/>
          <w:sz w:val="20"/>
          <w:szCs w:val="20"/>
          <w:shd w:val="clear" w:color="auto" w:fill="FFFFFF"/>
        </w:rPr>
        <w:t xml:space="preserve">, Eric, </w:t>
      </w:r>
      <w:r w:rsidRPr="00343696">
        <w:rPr>
          <w:rFonts w:ascii="Times New Roman" w:hAnsi="Times New Roman" w:cs="Times New Roman"/>
          <w:i/>
          <w:iCs/>
          <w:sz w:val="20"/>
          <w:szCs w:val="20"/>
          <w:shd w:val="clear" w:color="auto" w:fill="FFFFFF"/>
        </w:rPr>
        <w:t xml:space="preserve">Theories of Mythology </w:t>
      </w:r>
      <w:r w:rsidRPr="00343696">
        <w:rPr>
          <w:rFonts w:ascii="Times New Roman" w:hAnsi="Times New Roman" w:cs="Times New Roman"/>
          <w:sz w:val="20"/>
          <w:szCs w:val="20"/>
          <w:shd w:val="clear" w:color="auto" w:fill="FFFFFF"/>
        </w:rPr>
        <w:t>(Blackwell 2009).</w:t>
      </w:r>
    </w:p>
    <w:p w14:paraId="44160EFC" w14:textId="77777777" w:rsidR="0053020F" w:rsidRPr="00343696" w:rsidRDefault="0053020F" w:rsidP="0053020F">
      <w:pPr>
        <w:rPr>
          <w:rFonts w:ascii="Times New Roman" w:hAnsi="Times New Roman" w:cs="Times New Roman"/>
          <w:sz w:val="20"/>
          <w:szCs w:val="20"/>
          <w:shd w:val="clear" w:color="auto" w:fill="FFFFFF"/>
        </w:rPr>
      </w:pPr>
      <w:r w:rsidRPr="00343696">
        <w:rPr>
          <w:rFonts w:ascii="Times New Roman" w:hAnsi="Times New Roman" w:cs="Times New Roman"/>
          <w:sz w:val="20"/>
          <w:szCs w:val="20"/>
          <w:shd w:val="clear" w:color="auto" w:fill="FFFFFF"/>
        </w:rPr>
        <w:t>Lapsley, Rob, "Psychoanalytic criticism", in </w:t>
      </w:r>
      <w:r w:rsidRPr="00343696">
        <w:rPr>
          <w:rFonts w:ascii="Times New Roman" w:hAnsi="Times New Roman" w:cs="Times New Roman"/>
          <w:i/>
          <w:iCs/>
          <w:sz w:val="20"/>
          <w:szCs w:val="20"/>
          <w:shd w:val="clear" w:color="auto" w:fill="FFFFFF"/>
        </w:rPr>
        <w:t xml:space="preserve">The Routledge Companion </w:t>
      </w:r>
      <w:proofErr w:type="gramStart"/>
      <w:r w:rsidRPr="00343696">
        <w:rPr>
          <w:rFonts w:ascii="Times New Roman" w:hAnsi="Times New Roman" w:cs="Times New Roman"/>
          <w:i/>
          <w:iCs/>
          <w:sz w:val="20"/>
          <w:szCs w:val="20"/>
          <w:shd w:val="clear" w:color="auto" w:fill="FFFFFF"/>
        </w:rPr>
        <w:t>To</w:t>
      </w:r>
      <w:proofErr w:type="gramEnd"/>
      <w:r w:rsidRPr="00343696">
        <w:rPr>
          <w:rFonts w:ascii="Times New Roman" w:hAnsi="Times New Roman" w:cs="Times New Roman"/>
          <w:i/>
          <w:iCs/>
          <w:sz w:val="20"/>
          <w:szCs w:val="20"/>
          <w:shd w:val="clear" w:color="auto" w:fill="FFFFFF"/>
        </w:rPr>
        <w:t xml:space="preserve"> Critical Theory</w:t>
      </w:r>
      <w:r w:rsidRPr="00343696">
        <w:rPr>
          <w:rFonts w:ascii="Times New Roman" w:hAnsi="Times New Roman" w:cs="Times New Roman"/>
          <w:sz w:val="20"/>
          <w:szCs w:val="20"/>
          <w:shd w:val="clear" w:color="auto" w:fill="FFFFFF"/>
        </w:rPr>
        <w:t> (Routledge, 2006), pp. 66-80</w:t>
      </w:r>
    </w:p>
    <w:p w14:paraId="1D49A557" w14:textId="77777777" w:rsidR="0053020F" w:rsidRPr="00343696" w:rsidRDefault="0053020F" w:rsidP="0053020F">
      <w:pPr>
        <w:rPr>
          <w:rFonts w:ascii="Times New Roman" w:hAnsi="Times New Roman" w:cs="Times New Roman"/>
          <w:sz w:val="20"/>
          <w:szCs w:val="20"/>
        </w:rPr>
      </w:pPr>
      <w:r w:rsidRPr="00343696">
        <w:rPr>
          <w:rFonts w:ascii="Times New Roman" w:hAnsi="Times New Roman" w:cs="Times New Roman"/>
          <w:sz w:val="20"/>
          <w:szCs w:val="20"/>
        </w:rPr>
        <w:t xml:space="preserve">Park, Ae-kyu, </w:t>
      </w:r>
      <w:r w:rsidRPr="00343696">
        <w:rPr>
          <w:rFonts w:ascii="Times New Roman" w:hAnsi="Times New Roman" w:cs="Times New Roman"/>
          <w:i/>
          <w:iCs/>
          <w:sz w:val="20"/>
          <w:szCs w:val="20"/>
        </w:rPr>
        <w:t xml:space="preserve">The Cat: A Symbol of Femininity. </w:t>
      </w:r>
      <w:r w:rsidRPr="00343696">
        <w:rPr>
          <w:rFonts w:ascii="Times New Roman" w:hAnsi="Times New Roman" w:cs="Times New Roman"/>
          <w:sz w:val="20"/>
          <w:szCs w:val="20"/>
        </w:rPr>
        <w:t xml:space="preserve">(Journal of Symbols &amp; </w:t>
      </w:r>
      <w:proofErr w:type="spellStart"/>
      <w:r w:rsidRPr="00343696">
        <w:rPr>
          <w:rFonts w:ascii="Times New Roman" w:hAnsi="Times New Roman" w:cs="Times New Roman"/>
          <w:sz w:val="20"/>
          <w:szCs w:val="20"/>
        </w:rPr>
        <w:t>Sandplay</w:t>
      </w:r>
      <w:proofErr w:type="spellEnd"/>
      <w:r w:rsidRPr="00343696">
        <w:rPr>
          <w:rFonts w:ascii="Times New Roman" w:hAnsi="Times New Roman" w:cs="Times New Roman"/>
          <w:sz w:val="20"/>
          <w:szCs w:val="20"/>
        </w:rPr>
        <w:t xml:space="preserve"> Therapy, vol. 6, no.1, 2015), pp.43-61</w:t>
      </w:r>
    </w:p>
    <w:p w14:paraId="2D58B6D9" w14:textId="77777777" w:rsidR="0053020F" w:rsidRPr="00343696" w:rsidRDefault="0053020F" w:rsidP="0053020F">
      <w:pPr>
        <w:rPr>
          <w:rFonts w:ascii="Times New Roman" w:hAnsi="Times New Roman" w:cs="Times New Roman"/>
          <w:sz w:val="20"/>
          <w:szCs w:val="20"/>
        </w:rPr>
      </w:pPr>
      <w:r w:rsidRPr="00343696">
        <w:rPr>
          <w:rFonts w:ascii="Times New Roman" w:hAnsi="Times New Roman" w:cs="Times New Roman"/>
          <w:sz w:val="20"/>
          <w:szCs w:val="20"/>
          <w:shd w:val="clear" w:color="auto" w:fill="FFFFFF"/>
        </w:rPr>
        <w:t>Perkins, Luke, </w:t>
      </w:r>
      <w:r w:rsidRPr="00343696">
        <w:rPr>
          <w:rFonts w:ascii="Times New Roman" w:hAnsi="Times New Roman" w:cs="Times New Roman"/>
          <w:i/>
          <w:iCs/>
          <w:sz w:val="20"/>
          <w:szCs w:val="20"/>
          <w:shd w:val="clear" w:color="auto" w:fill="FFFFFF"/>
        </w:rPr>
        <w:t xml:space="preserve">'The Death </w:t>
      </w:r>
      <w:proofErr w:type="gramStart"/>
      <w:r w:rsidRPr="00343696">
        <w:rPr>
          <w:rFonts w:ascii="Times New Roman" w:hAnsi="Times New Roman" w:cs="Times New Roman"/>
          <w:i/>
          <w:iCs/>
          <w:sz w:val="20"/>
          <w:szCs w:val="20"/>
          <w:shd w:val="clear" w:color="auto" w:fill="FFFFFF"/>
        </w:rPr>
        <w:t>Of</w:t>
      </w:r>
      <w:proofErr w:type="gramEnd"/>
      <w:r w:rsidRPr="00343696">
        <w:rPr>
          <w:rFonts w:ascii="Times New Roman" w:hAnsi="Times New Roman" w:cs="Times New Roman"/>
          <w:i/>
          <w:iCs/>
          <w:sz w:val="20"/>
          <w:szCs w:val="20"/>
          <w:shd w:val="clear" w:color="auto" w:fill="FFFFFF"/>
        </w:rPr>
        <w:t xml:space="preserve"> The Author' Simplified (Roland Barthes)</w:t>
      </w:r>
      <w:r w:rsidRPr="00343696">
        <w:rPr>
          <w:rFonts w:ascii="Times New Roman" w:hAnsi="Times New Roman" w:cs="Times New Roman"/>
          <w:sz w:val="20"/>
          <w:szCs w:val="20"/>
          <w:shd w:val="clear" w:color="auto" w:fill="FFFFFF"/>
        </w:rPr>
        <w:t>, 2014 &lt;https://www.youtube.com/watch?v=YkQsRVrWM6c&gt; [Accessed 10 November 2019]</w:t>
      </w:r>
    </w:p>
    <w:p w14:paraId="3F6B7E2C" w14:textId="77777777" w:rsidR="0053020F" w:rsidRPr="00343696" w:rsidRDefault="0053020F" w:rsidP="0053020F">
      <w:pPr>
        <w:rPr>
          <w:rFonts w:ascii="Times New Roman" w:hAnsi="Times New Roman" w:cs="Times New Roman"/>
          <w:sz w:val="20"/>
          <w:szCs w:val="20"/>
          <w:shd w:val="clear" w:color="auto" w:fill="FFFFFF"/>
        </w:rPr>
      </w:pPr>
      <w:r w:rsidRPr="00343696">
        <w:rPr>
          <w:rFonts w:ascii="Times New Roman" w:hAnsi="Times New Roman" w:cs="Times New Roman"/>
          <w:sz w:val="20"/>
          <w:szCs w:val="20"/>
          <w:shd w:val="clear" w:color="auto" w:fill="FFFFFF"/>
        </w:rPr>
        <w:t xml:space="preserve">Poe, Edgar Allan, </w:t>
      </w:r>
      <w:r w:rsidRPr="00343696">
        <w:rPr>
          <w:rFonts w:ascii="Times New Roman" w:hAnsi="Times New Roman" w:cs="Times New Roman"/>
          <w:i/>
          <w:iCs/>
          <w:sz w:val="20"/>
          <w:szCs w:val="20"/>
          <w:shd w:val="clear" w:color="auto" w:fill="FFFFFF"/>
        </w:rPr>
        <w:t>The Black Cat</w:t>
      </w:r>
      <w:r w:rsidRPr="00343696">
        <w:rPr>
          <w:rFonts w:ascii="Times New Roman" w:hAnsi="Times New Roman" w:cs="Times New Roman"/>
          <w:sz w:val="20"/>
          <w:szCs w:val="20"/>
          <w:shd w:val="clear" w:color="auto" w:fill="FFFFFF"/>
        </w:rPr>
        <w:t xml:space="preserve"> (WS: Amazon </w:t>
      </w:r>
      <w:proofErr w:type="spellStart"/>
      <w:r w:rsidRPr="00343696">
        <w:rPr>
          <w:rFonts w:ascii="Times New Roman" w:hAnsi="Times New Roman" w:cs="Times New Roman"/>
          <w:sz w:val="20"/>
          <w:szCs w:val="20"/>
          <w:shd w:val="clear" w:color="auto" w:fill="FFFFFF"/>
        </w:rPr>
        <w:t>ebook</w:t>
      </w:r>
      <w:proofErr w:type="spellEnd"/>
      <w:r w:rsidRPr="00343696">
        <w:rPr>
          <w:rFonts w:ascii="Times New Roman" w:hAnsi="Times New Roman" w:cs="Times New Roman"/>
          <w:sz w:val="20"/>
          <w:szCs w:val="20"/>
          <w:shd w:val="clear" w:color="auto" w:fill="FFFFFF"/>
        </w:rPr>
        <w:t>, 2018). Available at: https://www.amazon.co.uk/gp/product/B07DHV4FJQ/ref=ppx_yo_dt_b_d_asin_title_o08?ie=UTF8&amp;psc=1</w:t>
      </w:r>
    </w:p>
    <w:p w14:paraId="19D42193" w14:textId="77777777" w:rsidR="0053020F" w:rsidRPr="00343696" w:rsidRDefault="0053020F" w:rsidP="0053020F">
      <w:pPr>
        <w:rPr>
          <w:rFonts w:ascii="Times New Roman" w:hAnsi="Times New Roman" w:cs="Times New Roman"/>
          <w:sz w:val="20"/>
          <w:szCs w:val="20"/>
        </w:rPr>
      </w:pPr>
      <w:r w:rsidRPr="00343696">
        <w:rPr>
          <w:rFonts w:ascii="Times New Roman" w:hAnsi="Times New Roman" w:cs="Times New Roman"/>
          <w:sz w:val="20"/>
          <w:szCs w:val="20"/>
        </w:rPr>
        <w:t xml:space="preserve">Snowden, Ruth, </w:t>
      </w:r>
      <w:r w:rsidRPr="00343696">
        <w:rPr>
          <w:rFonts w:ascii="Times New Roman" w:hAnsi="Times New Roman" w:cs="Times New Roman"/>
          <w:i/>
          <w:iCs/>
          <w:sz w:val="20"/>
          <w:szCs w:val="20"/>
        </w:rPr>
        <w:t xml:space="preserve">Jung – The Key Ideas: From Analytical Psychology and Dreams to the Collective Unconscious and More </w:t>
      </w:r>
      <w:r w:rsidRPr="00343696">
        <w:rPr>
          <w:rFonts w:ascii="Times New Roman" w:hAnsi="Times New Roman" w:cs="Times New Roman"/>
          <w:sz w:val="20"/>
          <w:szCs w:val="20"/>
        </w:rPr>
        <w:t>(Hodder &amp; Stoughton, 2017)</w:t>
      </w:r>
    </w:p>
    <w:p w14:paraId="7A18B1BB" w14:textId="77777777" w:rsidR="0053020F" w:rsidRPr="00343696" w:rsidRDefault="0053020F" w:rsidP="0053020F">
      <w:pPr>
        <w:rPr>
          <w:rFonts w:ascii="Times New Roman" w:hAnsi="Times New Roman" w:cs="Times New Roman"/>
          <w:sz w:val="20"/>
          <w:szCs w:val="20"/>
          <w:shd w:val="clear" w:color="auto" w:fill="FFFFFF"/>
        </w:rPr>
      </w:pPr>
      <w:r w:rsidRPr="00343696">
        <w:rPr>
          <w:rFonts w:ascii="Times New Roman" w:hAnsi="Times New Roman" w:cs="Times New Roman"/>
          <w:sz w:val="20"/>
          <w:szCs w:val="20"/>
          <w:shd w:val="clear" w:color="auto" w:fill="FFFFFF"/>
        </w:rPr>
        <w:t>Snowden, Ruth, </w:t>
      </w:r>
      <w:r w:rsidRPr="00343696">
        <w:rPr>
          <w:rFonts w:ascii="Times New Roman" w:hAnsi="Times New Roman" w:cs="Times New Roman"/>
          <w:i/>
          <w:iCs/>
          <w:sz w:val="20"/>
          <w:szCs w:val="20"/>
          <w:shd w:val="clear" w:color="auto" w:fill="FFFFFF"/>
        </w:rPr>
        <w:t>Jung - The Key Ideas</w:t>
      </w:r>
      <w:r w:rsidRPr="00343696">
        <w:rPr>
          <w:rFonts w:ascii="Times New Roman" w:hAnsi="Times New Roman" w:cs="Times New Roman"/>
          <w:sz w:val="20"/>
          <w:szCs w:val="20"/>
          <w:shd w:val="clear" w:color="auto" w:fill="FFFFFF"/>
        </w:rPr>
        <w:t> (Hodder &amp; Stoughton, 2017)</w:t>
      </w:r>
    </w:p>
    <w:p w14:paraId="20674F04" w14:textId="77777777" w:rsidR="0053020F" w:rsidRPr="00343696" w:rsidRDefault="0053020F" w:rsidP="0053020F">
      <w:pPr>
        <w:rPr>
          <w:rFonts w:ascii="Times New Roman" w:hAnsi="Times New Roman" w:cs="Times New Roman"/>
          <w:sz w:val="20"/>
          <w:szCs w:val="20"/>
          <w:shd w:val="clear" w:color="auto" w:fill="FFFFFF"/>
        </w:rPr>
      </w:pPr>
      <w:r w:rsidRPr="00343696">
        <w:rPr>
          <w:rFonts w:ascii="Times New Roman" w:hAnsi="Times New Roman" w:cs="Times New Roman"/>
          <w:sz w:val="20"/>
          <w:szCs w:val="20"/>
          <w:shd w:val="clear" w:color="auto" w:fill="FFFFFF"/>
        </w:rPr>
        <w:t>Wake, Paul, "Narrative and narratology", in </w:t>
      </w:r>
      <w:r w:rsidRPr="00343696">
        <w:rPr>
          <w:rFonts w:ascii="Times New Roman" w:hAnsi="Times New Roman" w:cs="Times New Roman"/>
          <w:i/>
          <w:iCs/>
          <w:sz w:val="20"/>
          <w:szCs w:val="20"/>
          <w:shd w:val="clear" w:color="auto" w:fill="FFFFFF"/>
        </w:rPr>
        <w:t xml:space="preserve">The Routledge Companion </w:t>
      </w:r>
      <w:proofErr w:type="gramStart"/>
      <w:r w:rsidRPr="00343696">
        <w:rPr>
          <w:rFonts w:ascii="Times New Roman" w:hAnsi="Times New Roman" w:cs="Times New Roman"/>
          <w:i/>
          <w:iCs/>
          <w:sz w:val="20"/>
          <w:szCs w:val="20"/>
          <w:shd w:val="clear" w:color="auto" w:fill="FFFFFF"/>
        </w:rPr>
        <w:t>To</w:t>
      </w:r>
      <w:proofErr w:type="gramEnd"/>
      <w:r w:rsidRPr="00343696">
        <w:rPr>
          <w:rFonts w:ascii="Times New Roman" w:hAnsi="Times New Roman" w:cs="Times New Roman"/>
          <w:i/>
          <w:iCs/>
          <w:sz w:val="20"/>
          <w:szCs w:val="20"/>
          <w:shd w:val="clear" w:color="auto" w:fill="FFFFFF"/>
        </w:rPr>
        <w:t xml:space="preserve"> Critical Theory</w:t>
      </w:r>
      <w:r w:rsidRPr="00343696">
        <w:rPr>
          <w:rFonts w:ascii="Times New Roman" w:hAnsi="Times New Roman" w:cs="Times New Roman"/>
          <w:sz w:val="20"/>
          <w:szCs w:val="20"/>
          <w:shd w:val="clear" w:color="auto" w:fill="FFFFFF"/>
        </w:rPr>
        <w:t xml:space="preserve"> (Routledge, 2006), pp. 14-27 </w:t>
      </w:r>
    </w:p>
    <w:p w14:paraId="364F1E80" w14:textId="77777777" w:rsidR="0053020F" w:rsidRPr="00343696" w:rsidRDefault="0053020F" w:rsidP="0053020F">
      <w:pPr>
        <w:rPr>
          <w:rFonts w:ascii="Times New Roman" w:hAnsi="Times New Roman" w:cs="Times New Roman"/>
          <w:sz w:val="20"/>
          <w:szCs w:val="20"/>
          <w:shd w:val="clear" w:color="auto" w:fill="FFFFFF"/>
        </w:rPr>
      </w:pPr>
      <w:r w:rsidRPr="00343696">
        <w:rPr>
          <w:rFonts w:ascii="Times New Roman" w:hAnsi="Times New Roman" w:cs="Times New Roman"/>
          <w:sz w:val="20"/>
          <w:szCs w:val="20"/>
          <w:shd w:val="clear" w:color="auto" w:fill="FFFFFF"/>
        </w:rPr>
        <w:t>Wake, Paul, and Simon Malpas, </w:t>
      </w:r>
      <w:r w:rsidRPr="00343696">
        <w:rPr>
          <w:rFonts w:ascii="Times New Roman" w:hAnsi="Times New Roman" w:cs="Times New Roman"/>
          <w:i/>
          <w:iCs/>
          <w:sz w:val="20"/>
          <w:szCs w:val="20"/>
          <w:shd w:val="clear" w:color="auto" w:fill="FFFFFF"/>
        </w:rPr>
        <w:t xml:space="preserve">The Routledge Companion </w:t>
      </w:r>
      <w:proofErr w:type="gramStart"/>
      <w:r w:rsidRPr="00343696">
        <w:rPr>
          <w:rFonts w:ascii="Times New Roman" w:hAnsi="Times New Roman" w:cs="Times New Roman"/>
          <w:i/>
          <w:iCs/>
          <w:sz w:val="20"/>
          <w:szCs w:val="20"/>
          <w:shd w:val="clear" w:color="auto" w:fill="FFFFFF"/>
        </w:rPr>
        <w:t>To</w:t>
      </w:r>
      <w:proofErr w:type="gramEnd"/>
      <w:r w:rsidRPr="00343696">
        <w:rPr>
          <w:rFonts w:ascii="Times New Roman" w:hAnsi="Times New Roman" w:cs="Times New Roman"/>
          <w:i/>
          <w:iCs/>
          <w:sz w:val="20"/>
          <w:szCs w:val="20"/>
          <w:shd w:val="clear" w:color="auto" w:fill="FFFFFF"/>
        </w:rPr>
        <w:t xml:space="preserve"> Critical Theory</w:t>
      </w:r>
      <w:r w:rsidRPr="00343696">
        <w:rPr>
          <w:rFonts w:ascii="Times New Roman" w:hAnsi="Times New Roman" w:cs="Times New Roman"/>
          <w:sz w:val="20"/>
          <w:szCs w:val="20"/>
          <w:shd w:val="clear" w:color="auto" w:fill="FFFFFF"/>
        </w:rPr>
        <w:t> (London: Routledge, 2006)</w:t>
      </w:r>
    </w:p>
    <w:p w14:paraId="1451EA5F" w14:textId="77777777" w:rsidR="0053020F" w:rsidRPr="00343696" w:rsidRDefault="0053020F" w:rsidP="0053020F">
      <w:pPr>
        <w:rPr>
          <w:rFonts w:ascii="Times New Roman" w:hAnsi="Times New Roman" w:cs="Times New Roman"/>
          <w:sz w:val="20"/>
          <w:szCs w:val="20"/>
          <w:shd w:val="clear" w:color="auto" w:fill="FFFFFF"/>
        </w:rPr>
      </w:pPr>
      <w:r w:rsidRPr="00343696">
        <w:rPr>
          <w:rFonts w:ascii="Times New Roman" w:hAnsi="Times New Roman" w:cs="Times New Roman"/>
          <w:sz w:val="20"/>
          <w:szCs w:val="20"/>
          <w:shd w:val="clear" w:color="auto" w:fill="FFFFFF"/>
        </w:rPr>
        <w:t xml:space="preserve">Woodward, </w:t>
      </w:r>
      <w:proofErr w:type="spellStart"/>
      <w:r w:rsidRPr="00343696">
        <w:rPr>
          <w:rFonts w:ascii="Times New Roman" w:hAnsi="Times New Roman" w:cs="Times New Roman"/>
          <w:sz w:val="20"/>
          <w:szCs w:val="20"/>
          <w:shd w:val="clear" w:color="auto" w:fill="FFFFFF"/>
        </w:rPr>
        <w:t>Servanne</w:t>
      </w:r>
      <w:proofErr w:type="spellEnd"/>
      <w:r w:rsidRPr="00343696">
        <w:rPr>
          <w:rFonts w:ascii="Times New Roman" w:hAnsi="Times New Roman" w:cs="Times New Roman"/>
          <w:sz w:val="20"/>
          <w:szCs w:val="20"/>
          <w:shd w:val="clear" w:color="auto" w:fill="FFFFFF"/>
        </w:rPr>
        <w:t>. “Lacan and Derrida on ‘The Purloined Letter.’” (</w:t>
      </w:r>
      <w:r w:rsidRPr="00343696">
        <w:rPr>
          <w:rFonts w:ascii="Times New Roman" w:hAnsi="Times New Roman" w:cs="Times New Roman"/>
          <w:i/>
          <w:iCs/>
          <w:sz w:val="20"/>
          <w:szCs w:val="20"/>
          <w:shd w:val="clear" w:color="auto" w:fill="FFFFFF"/>
        </w:rPr>
        <w:t>Comparative Literature Studies</w:t>
      </w:r>
      <w:r w:rsidRPr="00343696">
        <w:rPr>
          <w:rFonts w:ascii="Times New Roman" w:hAnsi="Times New Roman" w:cs="Times New Roman"/>
          <w:sz w:val="20"/>
          <w:szCs w:val="20"/>
          <w:shd w:val="clear" w:color="auto" w:fill="FFFFFF"/>
        </w:rPr>
        <w:t>, vol. 26, no. 1, 1989), pp. 39–49. </w:t>
      </w:r>
      <w:r w:rsidRPr="00343696">
        <w:rPr>
          <w:rFonts w:ascii="Times New Roman" w:hAnsi="Times New Roman" w:cs="Times New Roman"/>
          <w:i/>
          <w:iCs/>
          <w:sz w:val="20"/>
          <w:szCs w:val="20"/>
          <w:shd w:val="clear" w:color="auto" w:fill="FFFFFF"/>
        </w:rPr>
        <w:t>JSTOR</w:t>
      </w:r>
      <w:r w:rsidRPr="00343696">
        <w:rPr>
          <w:rFonts w:ascii="Times New Roman" w:hAnsi="Times New Roman" w:cs="Times New Roman"/>
          <w:sz w:val="20"/>
          <w:szCs w:val="20"/>
          <w:shd w:val="clear" w:color="auto" w:fill="FFFFFF"/>
        </w:rPr>
        <w:t xml:space="preserve">, </w:t>
      </w:r>
      <w:hyperlink r:id="rId6" w:history="1">
        <w:r w:rsidRPr="00343696">
          <w:rPr>
            <w:rStyle w:val="Hyperlink"/>
            <w:rFonts w:ascii="Times New Roman" w:hAnsi="Times New Roman" w:cs="Times New Roman"/>
            <w:color w:val="auto"/>
            <w:sz w:val="20"/>
            <w:szCs w:val="20"/>
            <w:shd w:val="clear" w:color="auto" w:fill="FFFFFF"/>
          </w:rPr>
          <w:t>www.jstor.org/stable/40246628</w:t>
        </w:r>
      </w:hyperlink>
      <w:r w:rsidRPr="00343696">
        <w:rPr>
          <w:rFonts w:ascii="Times New Roman" w:hAnsi="Times New Roman" w:cs="Times New Roman"/>
          <w:sz w:val="20"/>
          <w:szCs w:val="20"/>
          <w:shd w:val="clear" w:color="auto" w:fill="FFFFFF"/>
        </w:rPr>
        <w:t>.</w:t>
      </w:r>
    </w:p>
    <w:p w14:paraId="2598F822" w14:textId="77777777" w:rsidR="00825269" w:rsidRDefault="00825269"/>
    <w:sectPr w:rsidR="00825269" w:rsidSect="0053020F">
      <w:headerReference w:type="default" r:id="rId7"/>
      <w:footerReference w:type="default" r:id="rId8"/>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811031" w14:textId="77777777" w:rsidR="0053020F" w:rsidRDefault="0053020F" w:rsidP="0053020F">
      <w:pPr>
        <w:spacing w:after="0" w:line="240" w:lineRule="auto"/>
      </w:pPr>
      <w:r>
        <w:separator/>
      </w:r>
    </w:p>
  </w:endnote>
  <w:endnote w:type="continuationSeparator" w:id="0">
    <w:p w14:paraId="1908BE2C" w14:textId="77777777" w:rsidR="0053020F" w:rsidRDefault="0053020F" w:rsidP="005302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6776293"/>
      <w:docPartObj>
        <w:docPartGallery w:val="Page Numbers (Bottom of Page)"/>
        <w:docPartUnique/>
      </w:docPartObj>
    </w:sdtPr>
    <w:sdtContent>
      <w:sdt>
        <w:sdtPr>
          <w:id w:val="-1705238520"/>
          <w:docPartObj>
            <w:docPartGallery w:val="Page Numbers (Top of Page)"/>
            <w:docPartUnique/>
          </w:docPartObj>
        </w:sdtPr>
        <w:sdtContent>
          <w:p w14:paraId="7D0AB499" w14:textId="77777777" w:rsidR="0053020F" w:rsidRDefault="0053020F">
            <w:pPr>
              <w:pStyle w:val="Footer"/>
            </w:pPr>
            <w:r w:rsidRPr="0053020F">
              <w:rPr>
                <w:rFonts w:ascii="Times New Roman" w:hAnsi="Times New Roman" w:cs="Times New Roman"/>
              </w:rPr>
              <w:t xml:space="preserve">Page </w:t>
            </w:r>
            <w:r w:rsidRPr="0053020F">
              <w:rPr>
                <w:rFonts w:ascii="Times New Roman" w:hAnsi="Times New Roman" w:cs="Times New Roman"/>
                <w:b/>
                <w:bCs/>
                <w:sz w:val="24"/>
                <w:szCs w:val="24"/>
              </w:rPr>
              <w:fldChar w:fldCharType="begin"/>
            </w:r>
            <w:r w:rsidRPr="0053020F">
              <w:rPr>
                <w:rFonts w:ascii="Times New Roman" w:hAnsi="Times New Roman" w:cs="Times New Roman"/>
                <w:b/>
                <w:bCs/>
              </w:rPr>
              <w:instrText xml:space="preserve"> PAGE </w:instrText>
            </w:r>
            <w:r w:rsidRPr="0053020F">
              <w:rPr>
                <w:rFonts w:ascii="Times New Roman" w:hAnsi="Times New Roman" w:cs="Times New Roman"/>
                <w:b/>
                <w:bCs/>
                <w:sz w:val="24"/>
                <w:szCs w:val="24"/>
              </w:rPr>
              <w:fldChar w:fldCharType="separate"/>
            </w:r>
            <w:r w:rsidRPr="0053020F">
              <w:rPr>
                <w:rFonts w:ascii="Times New Roman" w:hAnsi="Times New Roman" w:cs="Times New Roman"/>
                <w:b/>
                <w:bCs/>
                <w:noProof/>
              </w:rPr>
              <w:t>2</w:t>
            </w:r>
            <w:r w:rsidRPr="0053020F">
              <w:rPr>
                <w:rFonts w:ascii="Times New Roman" w:hAnsi="Times New Roman" w:cs="Times New Roman"/>
                <w:b/>
                <w:bCs/>
                <w:sz w:val="24"/>
                <w:szCs w:val="24"/>
              </w:rPr>
              <w:fldChar w:fldCharType="end"/>
            </w:r>
            <w:r w:rsidRPr="0053020F">
              <w:rPr>
                <w:rFonts w:ascii="Times New Roman" w:hAnsi="Times New Roman" w:cs="Times New Roman"/>
              </w:rPr>
              <w:t xml:space="preserve"> of </w:t>
            </w:r>
            <w:r w:rsidRPr="0053020F">
              <w:rPr>
                <w:rFonts w:ascii="Times New Roman" w:hAnsi="Times New Roman" w:cs="Times New Roman"/>
                <w:b/>
                <w:bCs/>
                <w:sz w:val="24"/>
                <w:szCs w:val="24"/>
              </w:rPr>
              <w:fldChar w:fldCharType="begin"/>
            </w:r>
            <w:r w:rsidRPr="0053020F">
              <w:rPr>
                <w:rFonts w:ascii="Times New Roman" w:hAnsi="Times New Roman" w:cs="Times New Roman"/>
                <w:b/>
                <w:bCs/>
              </w:rPr>
              <w:instrText xml:space="preserve"> NUMPAGES  </w:instrText>
            </w:r>
            <w:r w:rsidRPr="0053020F">
              <w:rPr>
                <w:rFonts w:ascii="Times New Roman" w:hAnsi="Times New Roman" w:cs="Times New Roman"/>
                <w:b/>
                <w:bCs/>
                <w:sz w:val="24"/>
                <w:szCs w:val="24"/>
              </w:rPr>
              <w:fldChar w:fldCharType="separate"/>
            </w:r>
            <w:r w:rsidRPr="0053020F">
              <w:rPr>
                <w:rFonts w:ascii="Times New Roman" w:hAnsi="Times New Roman" w:cs="Times New Roman"/>
                <w:b/>
                <w:bCs/>
                <w:noProof/>
              </w:rPr>
              <w:t>2</w:t>
            </w:r>
            <w:r w:rsidRPr="0053020F">
              <w:rPr>
                <w:rFonts w:ascii="Times New Roman" w:hAnsi="Times New Roman" w:cs="Times New Roman"/>
                <w:b/>
                <w:bCs/>
                <w:sz w:val="24"/>
                <w:szCs w:val="24"/>
              </w:rPr>
              <w:fldChar w:fldCharType="end"/>
            </w:r>
          </w:p>
        </w:sdtContent>
      </w:sdt>
    </w:sdtContent>
  </w:sdt>
  <w:p w14:paraId="1EBF463F" w14:textId="77777777" w:rsidR="0053020F" w:rsidRDefault="005302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28B5FE" w14:textId="77777777" w:rsidR="0053020F" w:rsidRDefault="0053020F" w:rsidP="0053020F">
      <w:pPr>
        <w:spacing w:after="0" w:line="240" w:lineRule="auto"/>
      </w:pPr>
      <w:r>
        <w:separator/>
      </w:r>
    </w:p>
  </w:footnote>
  <w:footnote w:type="continuationSeparator" w:id="0">
    <w:p w14:paraId="6B44ADDD" w14:textId="77777777" w:rsidR="0053020F" w:rsidRDefault="0053020F" w:rsidP="0053020F">
      <w:pPr>
        <w:spacing w:after="0" w:line="240" w:lineRule="auto"/>
      </w:pPr>
      <w:r>
        <w:continuationSeparator/>
      </w:r>
    </w:p>
  </w:footnote>
  <w:footnote w:id="1">
    <w:p w14:paraId="2ED80731" w14:textId="77777777" w:rsidR="0053020F" w:rsidRPr="00343696" w:rsidRDefault="0053020F" w:rsidP="0053020F">
      <w:pPr>
        <w:pStyle w:val="FootnoteText"/>
        <w:rPr>
          <w:rFonts w:ascii="Times New Roman" w:hAnsi="Times New Roman" w:cs="Times New Roman"/>
        </w:rPr>
      </w:pPr>
      <w:r w:rsidRPr="00343696">
        <w:rPr>
          <w:rStyle w:val="FootnoteReference"/>
          <w:rFonts w:ascii="Times New Roman" w:hAnsi="Times New Roman" w:cs="Times New Roman"/>
        </w:rPr>
        <w:footnoteRef/>
      </w:r>
      <w:r w:rsidRPr="00343696">
        <w:rPr>
          <w:rFonts w:ascii="Times New Roman" w:hAnsi="Times New Roman" w:cs="Times New Roman"/>
        </w:rPr>
        <w:t xml:space="preserve"> </w:t>
      </w:r>
      <w:r w:rsidRPr="00343696">
        <w:rPr>
          <w:rFonts w:ascii="Times New Roman" w:hAnsi="Times New Roman" w:cs="Times New Roman"/>
          <w:shd w:val="clear" w:color="auto" w:fill="FFFFFF"/>
        </w:rPr>
        <w:t>Paul Wake and Simon Malpas, </w:t>
      </w:r>
      <w:r w:rsidRPr="00343696">
        <w:rPr>
          <w:rFonts w:ascii="Times New Roman" w:hAnsi="Times New Roman" w:cs="Times New Roman"/>
          <w:i/>
          <w:iCs/>
          <w:shd w:val="clear" w:color="auto" w:fill="FFFFFF"/>
        </w:rPr>
        <w:t xml:space="preserve">The Routledge Companion </w:t>
      </w:r>
      <w:proofErr w:type="gramStart"/>
      <w:r w:rsidRPr="00343696">
        <w:rPr>
          <w:rFonts w:ascii="Times New Roman" w:hAnsi="Times New Roman" w:cs="Times New Roman"/>
          <w:i/>
          <w:iCs/>
          <w:shd w:val="clear" w:color="auto" w:fill="FFFFFF"/>
        </w:rPr>
        <w:t>To</w:t>
      </w:r>
      <w:proofErr w:type="gramEnd"/>
      <w:r w:rsidRPr="00343696">
        <w:rPr>
          <w:rFonts w:ascii="Times New Roman" w:hAnsi="Times New Roman" w:cs="Times New Roman"/>
          <w:i/>
          <w:iCs/>
          <w:shd w:val="clear" w:color="auto" w:fill="FFFFFF"/>
        </w:rPr>
        <w:t xml:space="preserve"> Critical </w:t>
      </w:r>
      <w:r w:rsidRPr="00343696">
        <w:rPr>
          <w:rFonts w:ascii="Times New Roman" w:hAnsi="Times New Roman" w:cs="Times New Roman"/>
          <w:shd w:val="clear" w:color="auto" w:fill="FFFFFF"/>
        </w:rPr>
        <w:t xml:space="preserve">(London: Routledge, 2006). p, </w:t>
      </w:r>
      <w:r w:rsidRPr="00343696">
        <w:rPr>
          <w:rFonts w:ascii="Times New Roman" w:hAnsi="Times New Roman" w:cs="Times New Roman"/>
        </w:rPr>
        <w:t>xi</w:t>
      </w:r>
    </w:p>
  </w:footnote>
  <w:footnote w:id="2">
    <w:p w14:paraId="3098B42D" w14:textId="77777777" w:rsidR="0053020F" w:rsidRPr="00343696" w:rsidRDefault="0053020F" w:rsidP="0053020F">
      <w:pPr>
        <w:pStyle w:val="FootnoteText"/>
        <w:rPr>
          <w:rFonts w:ascii="Times New Roman" w:hAnsi="Times New Roman" w:cs="Times New Roman"/>
        </w:rPr>
      </w:pPr>
      <w:r w:rsidRPr="00343696">
        <w:rPr>
          <w:rStyle w:val="FootnoteReference"/>
          <w:rFonts w:ascii="Times New Roman" w:hAnsi="Times New Roman" w:cs="Times New Roman"/>
        </w:rPr>
        <w:footnoteRef/>
      </w:r>
      <w:r w:rsidRPr="00343696">
        <w:rPr>
          <w:rFonts w:ascii="Times New Roman" w:hAnsi="Times New Roman" w:cs="Times New Roman"/>
        </w:rPr>
        <w:t xml:space="preserve"> </w:t>
      </w:r>
      <w:r w:rsidRPr="00343696">
        <w:rPr>
          <w:rFonts w:ascii="Times New Roman" w:hAnsi="Times New Roman" w:cs="Times New Roman"/>
          <w:shd w:val="clear" w:color="auto" w:fill="FFFFFF"/>
        </w:rPr>
        <w:t>Paul Wake and Simon Malpas, </w:t>
      </w:r>
      <w:r w:rsidRPr="00343696">
        <w:rPr>
          <w:rFonts w:ascii="Times New Roman" w:hAnsi="Times New Roman" w:cs="Times New Roman"/>
          <w:i/>
          <w:iCs/>
          <w:shd w:val="clear" w:color="auto" w:fill="FFFFFF"/>
        </w:rPr>
        <w:t xml:space="preserve">The Routledge Companion </w:t>
      </w:r>
      <w:proofErr w:type="gramStart"/>
      <w:r w:rsidRPr="00343696">
        <w:rPr>
          <w:rFonts w:ascii="Times New Roman" w:hAnsi="Times New Roman" w:cs="Times New Roman"/>
          <w:i/>
          <w:iCs/>
          <w:shd w:val="clear" w:color="auto" w:fill="FFFFFF"/>
        </w:rPr>
        <w:t>To</w:t>
      </w:r>
      <w:proofErr w:type="gramEnd"/>
      <w:r w:rsidRPr="00343696">
        <w:rPr>
          <w:rFonts w:ascii="Times New Roman" w:hAnsi="Times New Roman" w:cs="Times New Roman"/>
          <w:i/>
          <w:iCs/>
          <w:shd w:val="clear" w:color="auto" w:fill="FFFFFF"/>
        </w:rPr>
        <w:t xml:space="preserve"> Critical</w:t>
      </w:r>
      <w:r w:rsidRPr="00343696">
        <w:rPr>
          <w:rFonts w:ascii="Times New Roman" w:hAnsi="Times New Roman" w:cs="Times New Roman"/>
          <w:shd w:val="clear" w:color="auto" w:fill="FFFFFF"/>
        </w:rPr>
        <w:t xml:space="preserve"> (London: Routledge, 2006). pp. </w:t>
      </w:r>
      <w:r w:rsidRPr="00343696">
        <w:rPr>
          <w:rFonts w:ascii="Times New Roman" w:hAnsi="Times New Roman" w:cs="Times New Roman"/>
        </w:rPr>
        <w:t>67. Barry (1995) pp. 96</w:t>
      </w:r>
    </w:p>
  </w:footnote>
  <w:footnote w:id="3">
    <w:p w14:paraId="6D44DFDD" w14:textId="77777777" w:rsidR="0053020F" w:rsidRPr="00343696" w:rsidRDefault="0053020F" w:rsidP="0053020F">
      <w:pPr>
        <w:pStyle w:val="FootnoteText"/>
        <w:rPr>
          <w:rFonts w:ascii="Times New Roman" w:hAnsi="Times New Roman" w:cs="Times New Roman"/>
        </w:rPr>
      </w:pPr>
      <w:r w:rsidRPr="00343696">
        <w:rPr>
          <w:rStyle w:val="FootnoteReference"/>
          <w:rFonts w:ascii="Times New Roman" w:hAnsi="Times New Roman" w:cs="Times New Roman"/>
        </w:rPr>
        <w:footnoteRef/>
      </w:r>
      <w:r w:rsidRPr="00343696">
        <w:rPr>
          <w:rFonts w:ascii="Times New Roman" w:hAnsi="Times New Roman" w:cs="Times New Roman"/>
        </w:rPr>
        <w:t xml:space="preserve"> </w:t>
      </w:r>
      <w:r w:rsidRPr="00343696">
        <w:rPr>
          <w:rFonts w:ascii="Times New Roman" w:hAnsi="Times New Roman" w:cs="Times New Roman"/>
          <w:shd w:val="clear" w:color="auto" w:fill="FFFFFF"/>
        </w:rPr>
        <w:t>Peter Barry, </w:t>
      </w:r>
      <w:r w:rsidRPr="00343696">
        <w:rPr>
          <w:rFonts w:ascii="Times New Roman" w:hAnsi="Times New Roman" w:cs="Times New Roman"/>
          <w:i/>
          <w:iCs/>
          <w:shd w:val="clear" w:color="auto" w:fill="FFFFFF"/>
        </w:rPr>
        <w:t>Beginning Theory</w:t>
      </w:r>
      <w:r w:rsidRPr="00343696">
        <w:rPr>
          <w:rFonts w:ascii="Times New Roman" w:hAnsi="Times New Roman" w:cs="Times New Roman"/>
          <w:shd w:val="clear" w:color="auto" w:fill="FFFFFF"/>
        </w:rPr>
        <w:t xml:space="preserve">, (1995). </w:t>
      </w:r>
      <w:r w:rsidRPr="00343696">
        <w:rPr>
          <w:rFonts w:ascii="Times New Roman" w:hAnsi="Times New Roman" w:cs="Times New Roman"/>
        </w:rPr>
        <w:t>pp.112</w:t>
      </w:r>
    </w:p>
  </w:footnote>
  <w:footnote w:id="4">
    <w:p w14:paraId="064D0000" w14:textId="77777777" w:rsidR="0053020F" w:rsidRPr="00343696" w:rsidRDefault="0053020F" w:rsidP="0053020F">
      <w:pPr>
        <w:pStyle w:val="FootnoteText"/>
        <w:rPr>
          <w:rFonts w:ascii="Times New Roman" w:hAnsi="Times New Roman" w:cs="Times New Roman"/>
        </w:rPr>
      </w:pPr>
      <w:r w:rsidRPr="00343696">
        <w:rPr>
          <w:rStyle w:val="FootnoteReference"/>
          <w:rFonts w:ascii="Times New Roman" w:hAnsi="Times New Roman" w:cs="Times New Roman"/>
        </w:rPr>
        <w:footnoteRef/>
      </w:r>
      <w:r w:rsidRPr="00343696">
        <w:rPr>
          <w:rFonts w:ascii="Times New Roman" w:hAnsi="Times New Roman" w:cs="Times New Roman"/>
        </w:rPr>
        <w:t xml:space="preserve"> </w:t>
      </w:r>
      <w:r w:rsidRPr="00343696">
        <w:rPr>
          <w:rFonts w:ascii="Times New Roman" w:hAnsi="Times New Roman" w:cs="Times New Roman"/>
          <w:shd w:val="clear" w:color="auto" w:fill="FFFFFF"/>
        </w:rPr>
        <w:t>Peter Barry, </w:t>
      </w:r>
      <w:r w:rsidRPr="00343696">
        <w:rPr>
          <w:rFonts w:ascii="Times New Roman" w:hAnsi="Times New Roman" w:cs="Times New Roman"/>
          <w:i/>
          <w:iCs/>
          <w:shd w:val="clear" w:color="auto" w:fill="FFFFFF"/>
        </w:rPr>
        <w:t>Beginning Theory</w:t>
      </w:r>
      <w:r w:rsidRPr="00343696">
        <w:rPr>
          <w:rFonts w:ascii="Times New Roman" w:hAnsi="Times New Roman" w:cs="Times New Roman"/>
          <w:shd w:val="clear" w:color="auto" w:fill="FFFFFF"/>
        </w:rPr>
        <w:t>, (1995).</w:t>
      </w:r>
      <w:r w:rsidRPr="00343696">
        <w:rPr>
          <w:rFonts w:ascii="Times New Roman" w:hAnsi="Times New Roman" w:cs="Times New Roman"/>
        </w:rPr>
        <w:t xml:space="preserve"> pp. 34-35</w:t>
      </w:r>
    </w:p>
  </w:footnote>
  <w:footnote w:id="5">
    <w:p w14:paraId="5305A3E4" w14:textId="77777777" w:rsidR="0053020F" w:rsidRPr="00343696" w:rsidRDefault="0053020F" w:rsidP="0053020F">
      <w:pPr>
        <w:pStyle w:val="FootnoteText"/>
        <w:rPr>
          <w:rFonts w:ascii="Times New Roman" w:hAnsi="Times New Roman" w:cs="Times New Roman"/>
        </w:rPr>
      </w:pPr>
      <w:r w:rsidRPr="00343696">
        <w:rPr>
          <w:rStyle w:val="FootnoteReference"/>
          <w:rFonts w:ascii="Times New Roman" w:hAnsi="Times New Roman" w:cs="Times New Roman"/>
        </w:rPr>
        <w:footnoteRef/>
      </w:r>
      <w:r w:rsidRPr="00343696">
        <w:rPr>
          <w:rFonts w:ascii="Times New Roman" w:hAnsi="Times New Roman" w:cs="Times New Roman"/>
        </w:rPr>
        <w:t xml:space="preserve"> </w:t>
      </w:r>
      <w:r w:rsidRPr="00343696">
        <w:rPr>
          <w:rFonts w:ascii="Times New Roman" w:hAnsi="Times New Roman" w:cs="Times New Roman"/>
          <w:shd w:val="clear" w:color="auto" w:fill="FFFFFF"/>
        </w:rPr>
        <w:t>Peter Barry, </w:t>
      </w:r>
      <w:r w:rsidRPr="00343696">
        <w:rPr>
          <w:rFonts w:ascii="Times New Roman" w:hAnsi="Times New Roman" w:cs="Times New Roman"/>
          <w:i/>
          <w:iCs/>
          <w:shd w:val="clear" w:color="auto" w:fill="FFFFFF"/>
        </w:rPr>
        <w:t>Beginning Theory</w:t>
      </w:r>
      <w:r w:rsidRPr="00343696">
        <w:rPr>
          <w:rFonts w:ascii="Times New Roman" w:hAnsi="Times New Roman" w:cs="Times New Roman"/>
          <w:shd w:val="clear" w:color="auto" w:fill="FFFFFF"/>
        </w:rPr>
        <w:t xml:space="preserve">, (1995). </w:t>
      </w:r>
      <w:r w:rsidRPr="00343696">
        <w:rPr>
          <w:rFonts w:ascii="Times New Roman" w:hAnsi="Times New Roman" w:cs="Times New Roman"/>
        </w:rPr>
        <w:t>pp. 102</w:t>
      </w:r>
    </w:p>
  </w:footnote>
  <w:footnote w:id="6">
    <w:p w14:paraId="1A6D3BE5" w14:textId="77777777" w:rsidR="0053020F" w:rsidRPr="00343696" w:rsidRDefault="0053020F" w:rsidP="0053020F">
      <w:pPr>
        <w:pStyle w:val="FootnoteText"/>
        <w:rPr>
          <w:rFonts w:ascii="Times New Roman" w:hAnsi="Times New Roman" w:cs="Times New Roman"/>
        </w:rPr>
      </w:pPr>
      <w:r w:rsidRPr="00343696">
        <w:rPr>
          <w:rStyle w:val="FootnoteReference"/>
          <w:rFonts w:ascii="Times New Roman" w:hAnsi="Times New Roman" w:cs="Times New Roman"/>
        </w:rPr>
        <w:footnoteRef/>
      </w:r>
      <w:r w:rsidRPr="00343696">
        <w:rPr>
          <w:rFonts w:ascii="Times New Roman" w:hAnsi="Times New Roman" w:cs="Times New Roman"/>
        </w:rPr>
        <w:t xml:space="preserve"> </w:t>
      </w:r>
      <w:r w:rsidRPr="00343696">
        <w:rPr>
          <w:rFonts w:ascii="Times New Roman" w:hAnsi="Times New Roman" w:cs="Times New Roman"/>
          <w:shd w:val="clear" w:color="auto" w:fill="FFFFFF"/>
        </w:rPr>
        <w:t>Paul Wake</w:t>
      </w:r>
      <w:r w:rsidRPr="00343696">
        <w:rPr>
          <w:rFonts w:ascii="Times New Roman" w:hAnsi="Times New Roman" w:cs="Times New Roman"/>
          <w:color w:val="000000"/>
          <w:shd w:val="clear" w:color="auto" w:fill="FFFFFF"/>
        </w:rPr>
        <w:t>, "Narrative and narratology", in </w:t>
      </w:r>
      <w:r w:rsidRPr="00343696">
        <w:rPr>
          <w:rFonts w:ascii="Times New Roman" w:hAnsi="Times New Roman" w:cs="Times New Roman"/>
          <w:i/>
          <w:iCs/>
          <w:color w:val="000000"/>
          <w:shd w:val="clear" w:color="auto" w:fill="FFFFFF"/>
        </w:rPr>
        <w:t xml:space="preserve">The Routledge Companion </w:t>
      </w:r>
      <w:proofErr w:type="gramStart"/>
      <w:r w:rsidRPr="00343696">
        <w:rPr>
          <w:rFonts w:ascii="Times New Roman" w:hAnsi="Times New Roman" w:cs="Times New Roman"/>
          <w:i/>
          <w:iCs/>
          <w:color w:val="000000"/>
          <w:shd w:val="clear" w:color="auto" w:fill="FFFFFF"/>
        </w:rPr>
        <w:t>To</w:t>
      </w:r>
      <w:proofErr w:type="gramEnd"/>
      <w:r w:rsidRPr="00343696">
        <w:rPr>
          <w:rFonts w:ascii="Times New Roman" w:hAnsi="Times New Roman" w:cs="Times New Roman"/>
          <w:i/>
          <w:iCs/>
          <w:color w:val="000000"/>
          <w:shd w:val="clear" w:color="auto" w:fill="FFFFFF"/>
        </w:rPr>
        <w:t xml:space="preserve"> Critical Theory</w:t>
      </w:r>
      <w:r w:rsidRPr="00343696">
        <w:rPr>
          <w:rFonts w:ascii="Times New Roman" w:hAnsi="Times New Roman" w:cs="Times New Roman"/>
          <w:color w:val="000000"/>
          <w:shd w:val="clear" w:color="auto" w:fill="FFFFFF"/>
        </w:rPr>
        <w:t> (Routledge, 2006), pp.</w:t>
      </w:r>
      <w:r w:rsidRPr="00343696">
        <w:rPr>
          <w:rFonts w:ascii="Times New Roman" w:hAnsi="Times New Roman" w:cs="Times New Roman"/>
          <w:shd w:val="clear" w:color="auto" w:fill="FFFFFF"/>
        </w:rPr>
        <w:t xml:space="preserve"> </w:t>
      </w:r>
      <w:r w:rsidRPr="00343696">
        <w:rPr>
          <w:rFonts w:ascii="Times New Roman" w:hAnsi="Times New Roman" w:cs="Times New Roman"/>
        </w:rPr>
        <w:t>18</w:t>
      </w:r>
    </w:p>
  </w:footnote>
  <w:footnote w:id="7">
    <w:p w14:paraId="6B9F8067" w14:textId="77777777" w:rsidR="0053020F" w:rsidRPr="00343696" w:rsidRDefault="0053020F" w:rsidP="0053020F">
      <w:pPr>
        <w:pStyle w:val="FootnoteText"/>
        <w:rPr>
          <w:rFonts w:ascii="Times New Roman" w:hAnsi="Times New Roman" w:cs="Times New Roman"/>
        </w:rPr>
      </w:pPr>
      <w:r w:rsidRPr="00343696">
        <w:rPr>
          <w:rStyle w:val="FootnoteReference"/>
          <w:rFonts w:ascii="Times New Roman" w:hAnsi="Times New Roman" w:cs="Times New Roman"/>
        </w:rPr>
        <w:footnoteRef/>
      </w:r>
      <w:r w:rsidRPr="00343696">
        <w:rPr>
          <w:rFonts w:ascii="Times New Roman" w:hAnsi="Times New Roman" w:cs="Times New Roman"/>
        </w:rPr>
        <w:t xml:space="preserve"> </w:t>
      </w:r>
      <w:r w:rsidRPr="00343696">
        <w:rPr>
          <w:rFonts w:ascii="Times New Roman" w:hAnsi="Times New Roman" w:cs="Times New Roman"/>
          <w:shd w:val="clear" w:color="auto" w:fill="FFFFFF"/>
        </w:rPr>
        <w:t>Paul Wake</w:t>
      </w:r>
      <w:r w:rsidRPr="00343696">
        <w:rPr>
          <w:rFonts w:ascii="Times New Roman" w:hAnsi="Times New Roman" w:cs="Times New Roman"/>
          <w:color w:val="000000"/>
          <w:shd w:val="clear" w:color="auto" w:fill="FFFFFF"/>
        </w:rPr>
        <w:t>, "Narrative and narratology", in </w:t>
      </w:r>
      <w:r w:rsidRPr="00343696">
        <w:rPr>
          <w:rFonts w:ascii="Times New Roman" w:hAnsi="Times New Roman" w:cs="Times New Roman"/>
          <w:i/>
          <w:iCs/>
          <w:color w:val="000000"/>
          <w:shd w:val="clear" w:color="auto" w:fill="FFFFFF"/>
        </w:rPr>
        <w:t xml:space="preserve">The Routledge Companion </w:t>
      </w:r>
      <w:proofErr w:type="gramStart"/>
      <w:r w:rsidRPr="00343696">
        <w:rPr>
          <w:rFonts w:ascii="Times New Roman" w:hAnsi="Times New Roman" w:cs="Times New Roman"/>
          <w:i/>
          <w:iCs/>
          <w:color w:val="000000"/>
          <w:shd w:val="clear" w:color="auto" w:fill="FFFFFF"/>
        </w:rPr>
        <w:t>To</w:t>
      </w:r>
      <w:proofErr w:type="gramEnd"/>
      <w:r w:rsidRPr="00343696">
        <w:rPr>
          <w:rFonts w:ascii="Times New Roman" w:hAnsi="Times New Roman" w:cs="Times New Roman"/>
          <w:i/>
          <w:iCs/>
          <w:color w:val="000000"/>
          <w:shd w:val="clear" w:color="auto" w:fill="FFFFFF"/>
        </w:rPr>
        <w:t xml:space="preserve"> Critical Theory</w:t>
      </w:r>
      <w:r w:rsidRPr="00343696">
        <w:rPr>
          <w:rFonts w:ascii="Times New Roman" w:hAnsi="Times New Roman" w:cs="Times New Roman"/>
          <w:color w:val="000000"/>
          <w:shd w:val="clear" w:color="auto" w:fill="FFFFFF"/>
        </w:rPr>
        <w:t> (Routledge, 2006), pp.</w:t>
      </w:r>
      <w:r w:rsidRPr="00343696">
        <w:rPr>
          <w:rFonts w:ascii="Times New Roman" w:hAnsi="Times New Roman" w:cs="Times New Roman"/>
          <w:shd w:val="clear" w:color="auto" w:fill="FFFFFF"/>
        </w:rPr>
        <w:t xml:space="preserve"> </w:t>
      </w:r>
      <w:r w:rsidRPr="00343696">
        <w:rPr>
          <w:rFonts w:ascii="Times New Roman" w:hAnsi="Times New Roman" w:cs="Times New Roman"/>
        </w:rPr>
        <w:t>21</w:t>
      </w:r>
    </w:p>
  </w:footnote>
  <w:footnote w:id="8">
    <w:p w14:paraId="610DE2CE" w14:textId="77777777" w:rsidR="0053020F" w:rsidRPr="00343696" w:rsidRDefault="0053020F" w:rsidP="0053020F">
      <w:pPr>
        <w:pStyle w:val="FootnoteText"/>
        <w:rPr>
          <w:rFonts w:ascii="Times New Roman" w:hAnsi="Times New Roman" w:cs="Times New Roman"/>
        </w:rPr>
      </w:pPr>
      <w:r w:rsidRPr="00343696">
        <w:rPr>
          <w:rStyle w:val="FootnoteReference"/>
          <w:rFonts w:ascii="Times New Roman" w:hAnsi="Times New Roman" w:cs="Times New Roman"/>
        </w:rPr>
        <w:footnoteRef/>
      </w:r>
      <w:r w:rsidRPr="00343696">
        <w:rPr>
          <w:rFonts w:ascii="Times New Roman" w:hAnsi="Times New Roman" w:cs="Times New Roman"/>
        </w:rPr>
        <w:t xml:space="preserve"> </w:t>
      </w:r>
      <w:r w:rsidRPr="00343696">
        <w:rPr>
          <w:rFonts w:ascii="Times New Roman" w:hAnsi="Times New Roman" w:cs="Times New Roman"/>
          <w:shd w:val="clear" w:color="auto" w:fill="FFFFFF"/>
        </w:rPr>
        <w:t>Paul Wake</w:t>
      </w:r>
      <w:r w:rsidRPr="00343696">
        <w:rPr>
          <w:rFonts w:ascii="Times New Roman" w:hAnsi="Times New Roman" w:cs="Times New Roman"/>
          <w:color w:val="000000"/>
          <w:shd w:val="clear" w:color="auto" w:fill="FFFFFF"/>
        </w:rPr>
        <w:t>, "Narrative and narratology", in </w:t>
      </w:r>
      <w:r w:rsidRPr="00343696">
        <w:rPr>
          <w:rFonts w:ascii="Times New Roman" w:hAnsi="Times New Roman" w:cs="Times New Roman"/>
          <w:i/>
          <w:iCs/>
          <w:color w:val="000000"/>
          <w:shd w:val="clear" w:color="auto" w:fill="FFFFFF"/>
        </w:rPr>
        <w:t xml:space="preserve">The Routledge Companion </w:t>
      </w:r>
      <w:proofErr w:type="gramStart"/>
      <w:r w:rsidRPr="00343696">
        <w:rPr>
          <w:rFonts w:ascii="Times New Roman" w:hAnsi="Times New Roman" w:cs="Times New Roman"/>
          <w:i/>
          <w:iCs/>
          <w:color w:val="000000"/>
          <w:shd w:val="clear" w:color="auto" w:fill="FFFFFF"/>
        </w:rPr>
        <w:t>To</w:t>
      </w:r>
      <w:proofErr w:type="gramEnd"/>
      <w:r w:rsidRPr="00343696">
        <w:rPr>
          <w:rFonts w:ascii="Times New Roman" w:hAnsi="Times New Roman" w:cs="Times New Roman"/>
          <w:i/>
          <w:iCs/>
          <w:color w:val="000000"/>
          <w:shd w:val="clear" w:color="auto" w:fill="FFFFFF"/>
        </w:rPr>
        <w:t xml:space="preserve"> Critical Theory</w:t>
      </w:r>
      <w:r w:rsidRPr="00343696">
        <w:rPr>
          <w:rFonts w:ascii="Times New Roman" w:hAnsi="Times New Roman" w:cs="Times New Roman"/>
          <w:color w:val="000000"/>
          <w:shd w:val="clear" w:color="auto" w:fill="FFFFFF"/>
        </w:rPr>
        <w:t xml:space="preserve"> (Routledge, 2006), pp. </w:t>
      </w:r>
      <w:r w:rsidRPr="00343696">
        <w:rPr>
          <w:rFonts w:ascii="Times New Roman" w:hAnsi="Times New Roman" w:cs="Times New Roman"/>
        </w:rPr>
        <w:t>22</w:t>
      </w:r>
    </w:p>
  </w:footnote>
  <w:footnote w:id="9">
    <w:p w14:paraId="6CC2EE8C" w14:textId="77777777" w:rsidR="0053020F" w:rsidRPr="00343696" w:rsidRDefault="0053020F" w:rsidP="0053020F">
      <w:pPr>
        <w:pStyle w:val="FootnoteText"/>
        <w:rPr>
          <w:rFonts w:ascii="Times New Roman" w:hAnsi="Times New Roman" w:cs="Times New Roman"/>
        </w:rPr>
      </w:pPr>
      <w:r w:rsidRPr="00343696">
        <w:rPr>
          <w:rStyle w:val="FootnoteReference"/>
          <w:rFonts w:ascii="Times New Roman" w:hAnsi="Times New Roman" w:cs="Times New Roman"/>
        </w:rPr>
        <w:footnoteRef/>
      </w:r>
      <w:r w:rsidRPr="00343696">
        <w:rPr>
          <w:rFonts w:ascii="Times New Roman" w:hAnsi="Times New Roman" w:cs="Times New Roman"/>
        </w:rPr>
        <w:t xml:space="preserve"> </w:t>
      </w:r>
      <w:r w:rsidRPr="00343696">
        <w:rPr>
          <w:rFonts w:ascii="Times New Roman" w:hAnsi="Times New Roman" w:cs="Times New Roman"/>
          <w:color w:val="000000"/>
          <w:shd w:val="clear" w:color="auto" w:fill="FFFFFF"/>
        </w:rPr>
        <w:t>Luke Perkins, </w:t>
      </w:r>
      <w:r w:rsidRPr="00343696">
        <w:rPr>
          <w:rFonts w:ascii="Times New Roman" w:hAnsi="Times New Roman" w:cs="Times New Roman"/>
          <w:i/>
          <w:iCs/>
          <w:color w:val="000000"/>
          <w:shd w:val="clear" w:color="auto" w:fill="FFFFFF"/>
        </w:rPr>
        <w:t xml:space="preserve">'The Death </w:t>
      </w:r>
      <w:proofErr w:type="gramStart"/>
      <w:r w:rsidRPr="00343696">
        <w:rPr>
          <w:rFonts w:ascii="Times New Roman" w:hAnsi="Times New Roman" w:cs="Times New Roman"/>
          <w:i/>
          <w:iCs/>
          <w:color w:val="000000"/>
          <w:shd w:val="clear" w:color="auto" w:fill="FFFFFF"/>
        </w:rPr>
        <w:t>Of</w:t>
      </w:r>
      <w:proofErr w:type="gramEnd"/>
      <w:r w:rsidRPr="00343696">
        <w:rPr>
          <w:rFonts w:ascii="Times New Roman" w:hAnsi="Times New Roman" w:cs="Times New Roman"/>
          <w:i/>
          <w:iCs/>
          <w:color w:val="000000"/>
          <w:shd w:val="clear" w:color="auto" w:fill="FFFFFF"/>
        </w:rPr>
        <w:t xml:space="preserve"> The Author' Simplified (Roland Barthes)</w:t>
      </w:r>
      <w:r w:rsidRPr="00343696">
        <w:rPr>
          <w:rFonts w:ascii="Times New Roman" w:hAnsi="Times New Roman" w:cs="Times New Roman"/>
          <w:color w:val="000000"/>
          <w:shd w:val="clear" w:color="auto" w:fill="FFFFFF"/>
        </w:rPr>
        <w:t>, 2014 &lt;https://www.youtube.com/watch?v=YkQsRVrWM6c&gt; [Accessed 10 November 2019].</w:t>
      </w:r>
    </w:p>
  </w:footnote>
  <w:footnote w:id="10">
    <w:p w14:paraId="0D46586A" w14:textId="77777777" w:rsidR="0053020F" w:rsidRPr="00343696" w:rsidRDefault="0053020F" w:rsidP="0053020F">
      <w:pPr>
        <w:pStyle w:val="FootnoteText"/>
        <w:rPr>
          <w:rFonts w:ascii="Times New Roman" w:hAnsi="Times New Roman" w:cs="Times New Roman"/>
        </w:rPr>
      </w:pPr>
      <w:r w:rsidRPr="00343696">
        <w:rPr>
          <w:rStyle w:val="FootnoteReference"/>
          <w:rFonts w:ascii="Times New Roman" w:hAnsi="Times New Roman" w:cs="Times New Roman"/>
        </w:rPr>
        <w:footnoteRef/>
      </w:r>
      <w:r w:rsidRPr="00343696">
        <w:rPr>
          <w:rFonts w:ascii="Times New Roman" w:hAnsi="Times New Roman" w:cs="Times New Roman"/>
        </w:rPr>
        <w:t xml:space="preserve"> </w:t>
      </w:r>
      <w:r w:rsidRPr="00343696">
        <w:rPr>
          <w:rFonts w:ascii="Times New Roman" w:hAnsi="Times New Roman" w:cs="Times New Roman"/>
          <w:shd w:val="clear" w:color="auto" w:fill="FFFFFF"/>
        </w:rPr>
        <w:t>Peter Barry, </w:t>
      </w:r>
      <w:r w:rsidRPr="00343696">
        <w:rPr>
          <w:rFonts w:ascii="Times New Roman" w:hAnsi="Times New Roman" w:cs="Times New Roman"/>
          <w:i/>
          <w:iCs/>
          <w:shd w:val="clear" w:color="auto" w:fill="FFFFFF"/>
        </w:rPr>
        <w:t>Beginning Theory</w:t>
      </w:r>
      <w:r w:rsidRPr="00343696">
        <w:rPr>
          <w:rFonts w:ascii="Times New Roman" w:hAnsi="Times New Roman" w:cs="Times New Roman"/>
          <w:shd w:val="clear" w:color="auto" w:fill="FFFFFF"/>
        </w:rPr>
        <w:t xml:space="preserve">, (1995). </w:t>
      </w:r>
      <w:r w:rsidRPr="00343696">
        <w:rPr>
          <w:rFonts w:ascii="Times New Roman" w:hAnsi="Times New Roman" w:cs="Times New Roman"/>
        </w:rPr>
        <w:t>pp. 66</w:t>
      </w:r>
    </w:p>
  </w:footnote>
  <w:footnote w:id="11">
    <w:p w14:paraId="5EBA8F2E" w14:textId="77777777" w:rsidR="0053020F" w:rsidRPr="00343696" w:rsidRDefault="0053020F" w:rsidP="0053020F">
      <w:pPr>
        <w:pStyle w:val="NoSpacing"/>
        <w:rPr>
          <w:rFonts w:ascii="Times New Roman" w:hAnsi="Times New Roman" w:cs="Times New Roman"/>
        </w:rPr>
      </w:pPr>
      <w:r w:rsidRPr="00343696">
        <w:rPr>
          <w:rStyle w:val="FootnoteReference"/>
          <w:rFonts w:ascii="Times New Roman" w:hAnsi="Times New Roman" w:cs="Times New Roman"/>
          <w:sz w:val="20"/>
          <w:szCs w:val="20"/>
        </w:rPr>
        <w:footnoteRef/>
      </w:r>
      <w:r w:rsidRPr="00343696">
        <w:rPr>
          <w:rFonts w:ascii="Times New Roman" w:hAnsi="Times New Roman" w:cs="Times New Roman"/>
        </w:rPr>
        <w:t xml:space="preserve"> </w:t>
      </w:r>
      <w:r w:rsidRPr="00343696">
        <w:rPr>
          <w:rFonts w:ascii="Times New Roman" w:hAnsi="Times New Roman" w:cs="Times New Roman"/>
          <w:shd w:val="clear" w:color="auto" w:fill="FFFFFF"/>
        </w:rPr>
        <w:t xml:space="preserve">Catherine </w:t>
      </w:r>
      <w:proofErr w:type="spellStart"/>
      <w:r w:rsidRPr="00343696">
        <w:rPr>
          <w:rFonts w:ascii="Times New Roman" w:hAnsi="Times New Roman" w:cs="Times New Roman"/>
          <w:shd w:val="clear" w:color="auto" w:fill="FFFFFF"/>
        </w:rPr>
        <w:t>Belsey</w:t>
      </w:r>
      <w:proofErr w:type="spellEnd"/>
      <w:r w:rsidRPr="00343696">
        <w:rPr>
          <w:rFonts w:ascii="Times New Roman" w:hAnsi="Times New Roman" w:cs="Times New Roman"/>
          <w:shd w:val="clear" w:color="auto" w:fill="FFFFFF"/>
        </w:rPr>
        <w:t>, "Poststructuralism", in </w:t>
      </w:r>
      <w:r w:rsidRPr="00343696">
        <w:rPr>
          <w:rFonts w:ascii="Times New Roman" w:hAnsi="Times New Roman" w:cs="Times New Roman"/>
          <w:i/>
          <w:iCs/>
          <w:shd w:val="clear" w:color="auto" w:fill="FFFFFF"/>
        </w:rPr>
        <w:t xml:space="preserve">The Routledge Companion </w:t>
      </w:r>
      <w:proofErr w:type="gramStart"/>
      <w:r w:rsidRPr="00343696">
        <w:rPr>
          <w:rFonts w:ascii="Times New Roman" w:hAnsi="Times New Roman" w:cs="Times New Roman"/>
          <w:i/>
          <w:iCs/>
          <w:shd w:val="clear" w:color="auto" w:fill="FFFFFF"/>
        </w:rPr>
        <w:t>To</w:t>
      </w:r>
      <w:proofErr w:type="gramEnd"/>
      <w:r w:rsidRPr="00343696">
        <w:rPr>
          <w:rFonts w:ascii="Times New Roman" w:hAnsi="Times New Roman" w:cs="Times New Roman"/>
          <w:i/>
          <w:iCs/>
          <w:shd w:val="clear" w:color="auto" w:fill="FFFFFF"/>
        </w:rPr>
        <w:t xml:space="preserve"> Critical Theory</w:t>
      </w:r>
      <w:r w:rsidRPr="00343696">
        <w:rPr>
          <w:rFonts w:ascii="Times New Roman" w:hAnsi="Times New Roman" w:cs="Times New Roman"/>
          <w:shd w:val="clear" w:color="auto" w:fill="FFFFFF"/>
        </w:rPr>
        <w:t xml:space="preserve"> (Routledge, 2006), pp. </w:t>
      </w:r>
      <w:r w:rsidRPr="00343696">
        <w:rPr>
          <w:rFonts w:ascii="Times New Roman" w:hAnsi="Times New Roman" w:cs="Times New Roman"/>
        </w:rPr>
        <w:t>43-45</w:t>
      </w:r>
    </w:p>
  </w:footnote>
  <w:footnote w:id="12">
    <w:p w14:paraId="3613CC27" w14:textId="77777777" w:rsidR="0053020F" w:rsidRPr="00343696" w:rsidRDefault="0053020F" w:rsidP="0053020F">
      <w:pPr>
        <w:pStyle w:val="FootnoteText"/>
        <w:rPr>
          <w:rFonts w:ascii="Times New Roman" w:hAnsi="Times New Roman" w:cs="Times New Roman"/>
        </w:rPr>
      </w:pPr>
      <w:r w:rsidRPr="00343696">
        <w:rPr>
          <w:rStyle w:val="FootnoteReference"/>
          <w:rFonts w:ascii="Times New Roman" w:hAnsi="Times New Roman" w:cs="Times New Roman"/>
        </w:rPr>
        <w:footnoteRef/>
      </w:r>
      <w:r w:rsidRPr="00343696">
        <w:rPr>
          <w:rFonts w:ascii="Times New Roman" w:hAnsi="Times New Roman" w:cs="Times New Roman"/>
        </w:rPr>
        <w:t xml:space="preserve"> </w:t>
      </w:r>
      <w:r w:rsidRPr="00343696">
        <w:rPr>
          <w:rFonts w:ascii="Times New Roman" w:hAnsi="Times New Roman" w:cs="Times New Roman"/>
          <w:shd w:val="clear" w:color="auto" w:fill="FFFFFF"/>
        </w:rPr>
        <w:t>Peter Barry, </w:t>
      </w:r>
      <w:r w:rsidRPr="00343696">
        <w:rPr>
          <w:rFonts w:ascii="Times New Roman" w:hAnsi="Times New Roman" w:cs="Times New Roman"/>
          <w:i/>
          <w:iCs/>
          <w:shd w:val="clear" w:color="auto" w:fill="FFFFFF"/>
        </w:rPr>
        <w:t>Beginning Theory</w:t>
      </w:r>
      <w:r w:rsidRPr="00343696">
        <w:rPr>
          <w:rFonts w:ascii="Times New Roman" w:hAnsi="Times New Roman" w:cs="Times New Roman"/>
          <w:shd w:val="clear" w:color="auto" w:fill="FFFFFF"/>
        </w:rPr>
        <w:t xml:space="preserve">, (1995). </w:t>
      </w:r>
      <w:r w:rsidRPr="00343696">
        <w:rPr>
          <w:rFonts w:ascii="Times New Roman" w:hAnsi="Times New Roman" w:cs="Times New Roman"/>
        </w:rPr>
        <w:t>pp.41</w:t>
      </w:r>
    </w:p>
  </w:footnote>
  <w:footnote w:id="13">
    <w:p w14:paraId="308BB1FC" w14:textId="77777777" w:rsidR="0053020F" w:rsidRPr="00343696" w:rsidRDefault="0053020F" w:rsidP="0053020F">
      <w:pPr>
        <w:pStyle w:val="FootnoteText"/>
        <w:rPr>
          <w:rFonts w:ascii="Times New Roman" w:hAnsi="Times New Roman" w:cs="Times New Roman"/>
        </w:rPr>
      </w:pPr>
      <w:r w:rsidRPr="00343696">
        <w:rPr>
          <w:rStyle w:val="FootnoteReference"/>
          <w:rFonts w:ascii="Times New Roman" w:hAnsi="Times New Roman" w:cs="Times New Roman"/>
        </w:rPr>
        <w:footnoteRef/>
      </w:r>
      <w:r w:rsidRPr="00343696">
        <w:rPr>
          <w:rFonts w:ascii="Times New Roman" w:hAnsi="Times New Roman" w:cs="Times New Roman"/>
        </w:rPr>
        <w:t xml:space="preserve"> </w:t>
      </w:r>
      <w:r w:rsidRPr="00343696">
        <w:rPr>
          <w:rFonts w:ascii="Times New Roman" w:hAnsi="Times New Roman" w:cs="Times New Roman"/>
          <w:shd w:val="clear" w:color="auto" w:fill="FFFFFF"/>
        </w:rPr>
        <w:t>Ruth Snowden, </w:t>
      </w:r>
      <w:r w:rsidRPr="00343696">
        <w:rPr>
          <w:rFonts w:ascii="Times New Roman" w:hAnsi="Times New Roman" w:cs="Times New Roman"/>
          <w:i/>
          <w:iCs/>
          <w:shd w:val="clear" w:color="auto" w:fill="FFFFFF"/>
        </w:rPr>
        <w:t>Jung - The Key Ideas</w:t>
      </w:r>
      <w:r w:rsidRPr="00343696">
        <w:rPr>
          <w:rFonts w:ascii="Times New Roman" w:hAnsi="Times New Roman" w:cs="Times New Roman"/>
          <w:shd w:val="clear" w:color="auto" w:fill="FFFFFF"/>
        </w:rPr>
        <w:t> (Hodder &amp; Stoughton, 2017). pp.</w:t>
      </w:r>
      <w:r w:rsidRPr="00343696">
        <w:rPr>
          <w:rFonts w:ascii="Times New Roman" w:hAnsi="Times New Roman" w:cs="Times New Roman"/>
        </w:rPr>
        <w:t xml:space="preserve"> xiii</w:t>
      </w:r>
    </w:p>
  </w:footnote>
  <w:footnote w:id="14">
    <w:p w14:paraId="7A37E4C3" w14:textId="77777777" w:rsidR="0053020F" w:rsidRPr="00343696" w:rsidRDefault="0053020F" w:rsidP="0053020F">
      <w:pPr>
        <w:pStyle w:val="FootnoteText"/>
        <w:rPr>
          <w:rFonts w:ascii="Times New Roman" w:hAnsi="Times New Roman" w:cs="Times New Roman"/>
        </w:rPr>
      </w:pPr>
      <w:r w:rsidRPr="00343696">
        <w:rPr>
          <w:rStyle w:val="FootnoteReference"/>
          <w:rFonts w:ascii="Times New Roman" w:hAnsi="Times New Roman" w:cs="Times New Roman"/>
        </w:rPr>
        <w:footnoteRef/>
      </w:r>
      <w:r w:rsidRPr="00343696">
        <w:rPr>
          <w:rFonts w:ascii="Times New Roman" w:hAnsi="Times New Roman" w:cs="Times New Roman"/>
        </w:rPr>
        <w:t xml:space="preserve"> </w:t>
      </w:r>
      <w:r w:rsidRPr="00343696">
        <w:rPr>
          <w:rFonts w:ascii="Times New Roman" w:hAnsi="Times New Roman" w:cs="Times New Roman"/>
          <w:shd w:val="clear" w:color="auto" w:fill="FFFFFF"/>
        </w:rPr>
        <w:t>Ruth Snowden, </w:t>
      </w:r>
      <w:r w:rsidRPr="00343696">
        <w:rPr>
          <w:rFonts w:ascii="Times New Roman" w:hAnsi="Times New Roman" w:cs="Times New Roman"/>
          <w:i/>
          <w:iCs/>
          <w:shd w:val="clear" w:color="auto" w:fill="FFFFFF"/>
        </w:rPr>
        <w:t>Jung - The Key Ideas</w:t>
      </w:r>
      <w:r w:rsidRPr="00343696">
        <w:rPr>
          <w:rFonts w:ascii="Times New Roman" w:hAnsi="Times New Roman" w:cs="Times New Roman"/>
          <w:shd w:val="clear" w:color="auto" w:fill="FFFFFF"/>
        </w:rPr>
        <w:t xml:space="preserve"> (Hodder &amp; Stoughton, 2017). </w:t>
      </w:r>
      <w:r w:rsidRPr="00343696">
        <w:rPr>
          <w:rFonts w:ascii="Times New Roman" w:hAnsi="Times New Roman" w:cs="Times New Roman"/>
        </w:rPr>
        <w:t>pp. 64</w:t>
      </w:r>
    </w:p>
  </w:footnote>
  <w:footnote w:id="15">
    <w:p w14:paraId="4D501356" w14:textId="77777777" w:rsidR="0053020F" w:rsidRPr="00343696" w:rsidRDefault="0053020F" w:rsidP="0053020F">
      <w:pPr>
        <w:pStyle w:val="FootnoteText"/>
        <w:rPr>
          <w:rFonts w:ascii="Times New Roman" w:hAnsi="Times New Roman" w:cs="Times New Roman"/>
        </w:rPr>
      </w:pPr>
      <w:r w:rsidRPr="00343696">
        <w:rPr>
          <w:rStyle w:val="FootnoteReference"/>
          <w:rFonts w:ascii="Times New Roman" w:hAnsi="Times New Roman" w:cs="Times New Roman"/>
        </w:rPr>
        <w:footnoteRef/>
      </w:r>
      <w:r w:rsidRPr="00343696">
        <w:rPr>
          <w:rFonts w:ascii="Times New Roman" w:hAnsi="Times New Roman" w:cs="Times New Roman"/>
        </w:rPr>
        <w:t xml:space="preserve"> </w:t>
      </w:r>
      <w:r w:rsidRPr="00343696">
        <w:rPr>
          <w:rFonts w:ascii="Times New Roman" w:hAnsi="Times New Roman" w:cs="Times New Roman"/>
          <w:shd w:val="clear" w:color="auto" w:fill="FFFFFF"/>
        </w:rPr>
        <w:t>Ruth Snowden, </w:t>
      </w:r>
      <w:r w:rsidRPr="00343696">
        <w:rPr>
          <w:rFonts w:ascii="Times New Roman" w:hAnsi="Times New Roman" w:cs="Times New Roman"/>
          <w:i/>
          <w:iCs/>
          <w:shd w:val="clear" w:color="auto" w:fill="FFFFFF"/>
        </w:rPr>
        <w:t>Jung - The Key Ideas</w:t>
      </w:r>
      <w:r w:rsidRPr="00343696">
        <w:rPr>
          <w:rFonts w:ascii="Times New Roman" w:hAnsi="Times New Roman" w:cs="Times New Roman"/>
          <w:shd w:val="clear" w:color="auto" w:fill="FFFFFF"/>
        </w:rPr>
        <w:t xml:space="preserve"> (Hodder &amp; Stoughton, 2017). </w:t>
      </w:r>
      <w:r w:rsidRPr="00343696">
        <w:rPr>
          <w:rFonts w:ascii="Times New Roman" w:hAnsi="Times New Roman" w:cs="Times New Roman"/>
        </w:rPr>
        <w:t>pp. 64</w:t>
      </w:r>
    </w:p>
  </w:footnote>
  <w:footnote w:id="16">
    <w:p w14:paraId="1402A5E2" w14:textId="77777777" w:rsidR="0053020F" w:rsidRPr="00343696" w:rsidRDefault="0053020F" w:rsidP="0053020F">
      <w:pPr>
        <w:pStyle w:val="FootnoteText"/>
        <w:rPr>
          <w:rFonts w:ascii="Times New Roman" w:hAnsi="Times New Roman" w:cs="Times New Roman"/>
        </w:rPr>
      </w:pPr>
      <w:r w:rsidRPr="00343696">
        <w:rPr>
          <w:rStyle w:val="FootnoteReference"/>
          <w:rFonts w:ascii="Times New Roman" w:hAnsi="Times New Roman" w:cs="Times New Roman"/>
        </w:rPr>
        <w:footnoteRef/>
      </w:r>
      <w:r w:rsidRPr="00343696">
        <w:rPr>
          <w:rFonts w:ascii="Times New Roman" w:hAnsi="Times New Roman" w:cs="Times New Roman"/>
        </w:rPr>
        <w:t xml:space="preserve"> </w:t>
      </w:r>
      <w:r w:rsidRPr="00343696">
        <w:rPr>
          <w:rFonts w:ascii="Times New Roman" w:hAnsi="Times New Roman" w:cs="Times New Roman"/>
          <w:shd w:val="clear" w:color="auto" w:fill="FFFFFF"/>
        </w:rPr>
        <w:t>Peter Barry, </w:t>
      </w:r>
      <w:r w:rsidRPr="00343696">
        <w:rPr>
          <w:rFonts w:ascii="Times New Roman" w:hAnsi="Times New Roman" w:cs="Times New Roman"/>
          <w:i/>
          <w:iCs/>
          <w:shd w:val="clear" w:color="auto" w:fill="FFFFFF"/>
        </w:rPr>
        <w:t>Beginning Theory</w:t>
      </w:r>
      <w:r w:rsidRPr="00343696">
        <w:rPr>
          <w:rFonts w:ascii="Times New Roman" w:hAnsi="Times New Roman" w:cs="Times New Roman"/>
          <w:shd w:val="clear" w:color="auto" w:fill="FFFFFF"/>
        </w:rPr>
        <w:t xml:space="preserve">, (1995). </w:t>
      </w:r>
      <w:r w:rsidRPr="00343696">
        <w:rPr>
          <w:rFonts w:ascii="Times New Roman" w:hAnsi="Times New Roman" w:cs="Times New Roman"/>
        </w:rPr>
        <w:t>pp. 114</w:t>
      </w:r>
    </w:p>
  </w:footnote>
  <w:footnote w:id="17">
    <w:p w14:paraId="44A28832" w14:textId="77777777" w:rsidR="0053020F" w:rsidRPr="00343696" w:rsidRDefault="0053020F" w:rsidP="0053020F">
      <w:pPr>
        <w:pStyle w:val="FootnoteText"/>
        <w:rPr>
          <w:rFonts w:ascii="Times New Roman" w:hAnsi="Times New Roman" w:cs="Times New Roman"/>
        </w:rPr>
      </w:pPr>
      <w:r w:rsidRPr="00343696">
        <w:rPr>
          <w:rStyle w:val="FootnoteReference"/>
          <w:rFonts w:ascii="Times New Roman" w:hAnsi="Times New Roman" w:cs="Times New Roman"/>
        </w:rPr>
        <w:footnoteRef/>
      </w:r>
      <w:r w:rsidRPr="00343696">
        <w:rPr>
          <w:rFonts w:ascii="Times New Roman" w:hAnsi="Times New Roman" w:cs="Times New Roman"/>
        </w:rPr>
        <w:t xml:space="preserve"> Peter Barry, Beginning Theory (1995). pp. 116</w:t>
      </w:r>
    </w:p>
  </w:footnote>
  <w:footnote w:id="18">
    <w:p w14:paraId="2A4FCFBD" w14:textId="77777777" w:rsidR="0053020F" w:rsidRPr="00343696" w:rsidRDefault="0053020F" w:rsidP="0053020F">
      <w:pPr>
        <w:pStyle w:val="FootnoteText"/>
        <w:rPr>
          <w:rFonts w:ascii="Times New Roman" w:hAnsi="Times New Roman" w:cs="Times New Roman"/>
        </w:rPr>
      </w:pPr>
      <w:r w:rsidRPr="00343696">
        <w:rPr>
          <w:rStyle w:val="FootnoteReference"/>
          <w:rFonts w:ascii="Times New Roman" w:hAnsi="Times New Roman" w:cs="Times New Roman"/>
        </w:rPr>
        <w:footnoteRef/>
      </w:r>
      <w:r w:rsidRPr="00343696">
        <w:rPr>
          <w:rFonts w:ascii="Times New Roman" w:hAnsi="Times New Roman" w:cs="Times New Roman"/>
        </w:rPr>
        <w:t xml:space="preserve"> </w:t>
      </w:r>
      <w:proofErr w:type="spellStart"/>
      <w:r w:rsidRPr="00343696">
        <w:rPr>
          <w:rFonts w:ascii="Times New Roman" w:hAnsi="Times New Roman" w:cs="Times New Roman"/>
          <w:shd w:val="clear" w:color="auto" w:fill="FFFFFF"/>
        </w:rPr>
        <w:t>Servanne</w:t>
      </w:r>
      <w:proofErr w:type="spellEnd"/>
      <w:r w:rsidRPr="00343696">
        <w:rPr>
          <w:rFonts w:ascii="Times New Roman" w:hAnsi="Times New Roman" w:cs="Times New Roman"/>
          <w:shd w:val="clear" w:color="auto" w:fill="FFFFFF"/>
        </w:rPr>
        <w:t xml:space="preserve"> Woodward, Lacan and Derrida on ‘The Purloined Letter, (1989). pp.46 </w:t>
      </w:r>
    </w:p>
  </w:footnote>
  <w:footnote w:id="19">
    <w:p w14:paraId="52E15CE0" w14:textId="77777777" w:rsidR="0053020F" w:rsidRPr="00343696" w:rsidRDefault="0053020F" w:rsidP="0053020F">
      <w:pPr>
        <w:pStyle w:val="FootnoteText"/>
        <w:rPr>
          <w:rFonts w:ascii="Times New Roman" w:hAnsi="Times New Roman" w:cs="Times New Roman"/>
        </w:rPr>
      </w:pPr>
      <w:r w:rsidRPr="00343696">
        <w:rPr>
          <w:rStyle w:val="FootnoteReference"/>
          <w:rFonts w:ascii="Times New Roman" w:hAnsi="Times New Roman" w:cs="Times New Roman"/>
        </w:rPr>
        <w:footnoteRef/>
      </w:r>
      <w:r w:rsidRPr="00343696">
        <w:rPr>
          <w:rFonts w:ascii="Times New Roman" w:hAnsi="Times New Roman" w:cs="Times New Roman"/>
        </w:rPr>
        <w:t xml:space="preserve"> </w:t>
      </w:r>
      <w:r w:rsidRPr="00343696">
        <w:rPr>
          <w:rFonts w:ascii="Times New Roman" w:hAnsi="Times New Roman" w:cs="Times New Roman"/>
          <w:shd w:val="clear" w:color="auto" w:fill="FFFFFF"/>
        </w:rPr>
        <w:t>Peter Barry, </w:t>
      </w:r>
      <w:r w:rsidRPr="00343696">
        <w:rPr>
          <w:rFonts w:ascii="Times New Roman" w:hAnsi="Times New Roman" w:cs="Times New Roman"/>
          <w:i/>
          <w:iCs/>
          <w:shd w:val="clear" w:color="auto" w:fill="FFFFFF"/>
        </w:rPr>
        <w:t>Beginning Theory</w:t>
      </w:r>
      <w:r w:rsidRPr="00343696">
        <w:rPr>
          <w:rFonts w:ascii="Times New Roman" w:hAnsi="Times New Roman" w:cs="Times New Roman"/>
          <w:shd w:val="clear" w:color="auto" w:fill="FFFFFF"/>
        </w:rPr>
        <w:t>, (1995).</w:t>
      </w:r>
      <w:r w:rsidRPr="00343696">
        <w:rPr>
          <w:rFonts w:ascii="Times New Roman" w:hAnsi="Times New Roman" w:cs="Times New Roman"/>
        </w:rPr>
        <w:t xml:space="preserve"> pp. 117</w:t>
      </w:r>
    </w:p>
  </w:footnote>
  <w:footnote w:id="20">
    <w:p w14:paraId="2AB4E7B3" w14:textId="77777777" w:rsidR="0053020F" w:rsidRPr="00343696" w:rsidRDefault="0053020F" w:rsidP="0053020F">
      <w:pPr>
        <w:pStyle w:val="FootnoteText"/>
        <w:rPr>
          <w:rFonts w:ascii="Times New Roman" w:hAnsi="Times New Roman" w:cs="Times New Roman"/>
        </w:rPr>
      </w:pPr>
      <w:r w:rsidRPr="00343696">
        <w:rPr>
          <w:rStyle w:val="FootnoteReference"/>
          <w:rFonts w:ascii="Times New Roman" w:hAnsi="Times New Roman" w:cs="Times New Roman"/>
        </w:rPr>
        <w:footnoteRef/>
      </w:r>
      <w:r w:rsidRPr="00343696">
        <w:rPr>
          <w:rFonts w:ascii="Times New Roman" w:hAnsi="Times New Roman" w:cs="Times New Roman"/>
        </w:rPr>
        <w:t xml:space="preserve"> </w:t>
      </w:r>
      <w:r w:rsidRPr="00343696">
        <w:rPr>
          <w:rFonts w:ascii="Times New Roman" w:hAnsi="Times New Roman" w:cs="Times New Roman"/>
          <w:shd w:val="clear" w:color="auto" w:fill="FFFFFF"/>
        </w:rPr>
        <w:t>Peter Barry, </w:t>
      </w:r>
      <w:r w:rsidRPr="00343696">
        <w:rPr>
          <w:rFonts w:ascii="Times New Roman" w:hAnsi="Times New Roman" w:cs="Times New Roman"/>
          <w:i/>
          <w:iCs/>
          <w:shd w:val="clear" w:color="auto" w:fill="FFFFFF"/>
        </w:rPr>
        <w:t>Beginning Theory</w:t>
      </w:r>
      <w:r w:rsidRPr="00343696">
        <w:rPr>
          <w:rFonts w:ascii="Times New Roman" w:hAnsi="Times New Roman" w:cs="Times New Roman"/>
          <w:shd w:val="clear" w:color="auto" w:fill="FFFFFF"/>
        </w:rPr>
        <w:t>, (1995).</w:t>
      </w:r>
      <w:r w:rsidRPr="00343696">
        <w:rPr>
          <w:rFonts w:ascii="Times New Roman" w:hAnsi="Times New Roman" w:cs="Times New Roman"/>
        </w:rPr>
        <w:t xml:space="preserve"> pp. 97</w:t>
      </w:r>
    </w:p>
  </w:footnote>
  <w:footnote w:id="21">
    <w:p w14:paraId="79298E33" w14:textId="77777777" w:rsidR="0053020F" w:rsidRPr="00343696" w:rsidRDefault="0053020F" w:rsidP="0053020F">
      <w:pPr>
        <w:pStyle w:val="FootnoteText"/>
        <w:rPr>
          <w:rFonts w:ascii="Times New Roman" w:hAnsi="Times New Roman" w:cs="Times New Roman"/>
        </w:rPr>
      </w:pPr>
      <w:r w:rsidRPr="00343696">
        <w:rPr>
          <w:rStyle w:val="FootnoteReference"/>
          <w:rFonts w:ascii="Times New Roman" w:hAnsi="Times New Roman" w:cs="Times New Roman"/>
        </w:rPr>
        <w:footnoteRef/>
      </w:r>
      <w:r>
        <w:rPr>
          <w:rFonts w:ascii="Times New Roman" w:hAnsi="Times New Roman" w:cs="Times New Roman"/>
          <w:color w:val="000000"/>
          <w:shd w:val="clear" w:color="auto" w:fill="FFFFFF"/>
        </w:rPr>
        <w:t xml:space="preserve"> </w:t>
      </w:r>
      <w:r w:rsidRPr="00343696">
        <w:rPr>
          <w:rFonts w:ascii="Times New Roman" w:hAnsi="Times New Roman" w:cs="Times New Roman"/>
          <w:color w:val="000000"/>
          <w:shd w:val="clear" w:color="auto" w:fill="FFFFFF"/>
        </w:rPr>
        <w:t>Lapsley, Rob, "Psychoanalytic criticism", in </w:t>
      </w:r>
      <w:r w:rsidRPr="00343696">
        <w:rPr>
          <w:rFonts w:ascii="Times New Roman" w:hAnsi="Times New Roman" w:cs="Times New Roman"/>
          <w:i/>
          <w:iCs/>
          <w:color w:val="000000"/>
          <w:shd w:val="clear" w:color="auto" w:fill="FFFFFF"/>
        </w:rPr>
        <w:t xml:space="preserve">The Routledge Companion </w:t>
      </w:r>
      <w:proofErr w:type="gramStart"/>
      <w:r w:rsidRPr="00343696">
        <w:rPr>
          <w:rFonts w:ascii="Times New Roman" w:hAnsi="Times New Roman" w:cs="Times New Roman"/>
          <w:i/>
          <w:iCs/>
          <w:color w:val="000000"/>
          <w:shd w:val="clear" w:color="auto" w:fill="FFFFFF"/>
        </w:rPr>
        <w:t>To</w:t>
      </w:r>
      <w:proofErr w:type="gramEnd"/>
      <w:r w:rsidRPr="00343696">
        <w:rPr>
          <w:rFonts w:ascii="Times New Roman" w:hAnsi="Times New Roman" w:cs="Times New Roman"/>
          <w:i/>
          <w:iCs/>
          <w:color w:val="000000"/>
          <w:shd w:val="clear" w:color="auto" w:fill="FFFFFF"/>
        </w:rPr>
        <w:t xml:space="preserve"> Critical Theory</w:t>
      </w:r>
      <w:r w:rsidRPr="00343696">
        <w:rPr>
          <w:rFonts w:ascii="Times New Roman" w:hAnsi="Times New Roman" w:cs="Times New Roman"/>
          <w:color w:val="000000"/>
          <w:shd w:val="clear" w:color="auto" w:fill="FFFFFF"/>
        </w:rPr>
        <w:t> (Routledge, 2006), pp</w:t>
      </w:r>
      <w:r w:rsidRPr="00343696">
        <w:rPr>
          <w:rFonts w:ascii="Times New Roman" w:hAnsi="Times New Roman" w:cs="Times New Roman"/>
        </w:rPr>
        <w:t>. 70</w:t>
      </w:r>
    </w:p>
  </w:footnote>
  <w:footnote w:id="22">
    <w:p w14:paraId="4A412201" w14:textId="77777777" w:rsidR="0053020F" w:rsidRPr="00343696" w:rsidRDefault="0053020F" w:rsidP="0053020F">
      <w:pPr>
        <w:pStyle w:val="FootnoteText"/>
        <w:rPr>
          <w:rFonts w:ascii="Times New Roman" w:hAnsi="Times New Roman" w:cs="Times New Roman"/>
        </w:rPr>
      </w:pPr>
      <w:r w:rsidRPr="00343696">
        <w:rPr>
          <w:rStyle w:val="FootnoteReference"/>
          <w:rFonts w:ascii="Times New Roman" w:hAnsi="Times New Roman" w:cs="Times New Roman"/>
        </w:rPr>
        <w:footnoteRef/>
      </w:r>
      <w:r w:rsidRPr="00343696">
        <w:rPr>
          <w:rFonts w:ascii="Times New Roman" w:hAnsi="Times New Roman" w:cs="Times New Roman"/>
        </w:rPr>
        <w:t xml:space="preserve"> </w:t>
      </w:r>
      <w:r w:rsidRPr="00343696">
        <w:rPr>
          <w:rFonts w:ascii="Times New Roman" w:hAnsi="Times New Roman" w:cs="Times New Roman"/>
          <w:color w:val="000000"/>
          <w:shd w:val="clear" w:color="auto" w:fill="FFFFFF"/>
        </w:rPr>
        <w:t>Lapsley, Rob, "Psychoanalytic criticism", in </w:t>
      </w:r>
      <w:r w:rsidRPr="00343696">
        <w:rPr>
          <w:rFonts w:ascii="Times New Roman" w:hAnsi="Times New Roman" w:cs="Times New Roman"/>
          <w:i/>
          <w:iCs/>
          <w:color w:val="000000"/>
          <w:shd w:val="clear" w:color="auto" w:fill="FFFFFF"/>
        </w:rPr>
        <w:t xml:space="preserve">The Routledge Companion </w:t>
      </w:r>
      <w:proofErr w:type="gramStart"/>
      <w:r w:rsidRPr="00343696">
        <w:rPr>
          <w:rFonts w:ascii="Times New Roman" w:hAnsi="Times New Roman" w:cs="Times New Roman"/>
          <w:i/>
          <w:iCs/>
          <w:color w:val="000000"/>
          <w:shd w:val="clear" w:color="auto" w:fill="FFFFFF"/>
        </w:rPr>
        <w:t>To</w:t>
      </w:r>
      <w:proofErr w:type="gramEnd"/>
      <w:r w:rsidRPr="00343696">
        <w:rPr>
          <w:rFonts w:ascii="Times New Roman" w:hAnsi="Times New Roman" w:cs="Times New Roman"/>
          <w:i/>
          <w:iCs/>
          <w:color w:val="000000"/>
          <w:shd w:val="clear" w:color="auto" w:fill="FFFFFF"/>
        </w:rPr>
        <w:t xml:space="preserve"> Critical Theory</w:t>
      </w:r>
      <w:r w:rsidRPr="00343696">
        <w:rPr>
          <w:rFonts w:ascii="Times New Roman" w:hAnsi="Times New Roman" w:cs="Times New Roman"/>
          <w:color w:val="000000"/>
          <w:shd w:val="clear" w:color="auto" w:fill="FFFFFF"/>
        </w:rPr>
        <w:t> (Routledge, 2006), pp.</w:t>
      </w:r>
      <w:r w:rsidRPr="00343696">
        <w:rPr>
          <w:rFonts w:ascii="Times New Roman" w:hAnsi="Times New Roman" w:cs="Times New Roman"/>
        </w:rPr>
        <w:t xml:space="preserve"> 71-72</w:t>
      </w:r>
    </w:p>
  </w:footnote>
  <w:footnote w:id="23">
    <w:p w14:paraId="3FC2545C" w14:textId="77777777" w:rsidR="0053020F" w:rsidRPr="00343696" w:rsidRDefault="0053020F" w:rsidP="0053020F">
      <w:pPr>
        <w:pStyle w:val="FootnoteText"/>
        <w:rPr>
          <w:rFonts w:ascii="Times New Roman" w:hAnsi="Times New Roman" w:cs="Times New Roman"/>
        </w:rPr>
      </w:pPr>
      <w:r w:rsidRPr="00343696">
        <w:rPr>
          <w:rStyle w:val="FootnoteReference"/>
          <w:rFonts w:ascii="Times New Roman" w:hAnsi="Times New Roman" w:cs="Times New Roman"/>
        </w:rPr>
        <w:footnoteRef/>
      </w:r>
      <w:r w:rsidRPr="00343696">
        <w:rPr>
          <w:rFonts w:ascii="Times New Roman" w:hAnsi="Times New Roman" w:cs="Times New Roman"/>
        </w:rPr>
        <w:t xml:space="preserve"> </w:t>
      </w:r>
      <w:r w:rsidRPr="00343696">
        <w:rPr>
          <w:rFonts w:ascii="Times New Roman" w:hAnsi="Times New Roman" w:cs="Times New Roman"/>
          <w:shd w:val="clear" w:color="auto" w:fill="FFFFFF"/>
        </w:rPr>
        <w:t>Peter Barry, </w:t>
      </w:r>
      <w:r w:rsidRPr="00343696">
        <w:rPr>
          <w:rFonts w:ascii="Times New Roman" w:hAnsi="Times New Roman" w:cs="Times New Roman"/>
          <w:i/>
          <w:iCs/>
          <w:shd w:val="clear" w:color="auto" w:fill="FFFFFF"/>
        </w:rPr>
        <w:t>Beginning Theory</w:t>
      </w:r>
      <w:r w:rsidRPr="00343696">
        <w:rPr>
          <w:rFonts w:ascii="Times New Roman" w:hAnsi="Times New Roman" w:cs="Times New Roman"/>
          <w:shd w:val="clear" w:color="auto" w:fill="FFFFFF"/>
        </w:rPr>
        <w:t xml:space="preserve">, (1995). </w:t>
      </w:r>
      <w:r w:rsidRPr="00343696">
        <w:rPr>
          <w:rFonts w:ascii="Times New Roman" w:hAnsi="Times New Roman" w:cs="Times New Roman"/>
        </w:rPr>
        <w:t>pp.44</w:t>
      </w:r>
    </w:p>
  </w:footnote>
  <w:footnote w:id="24">
    <w:p w14:paraId="1D2B18A7" w14:textId="77777777" w:rsidR="0053020F" w:rsidRPr="00343696" w:rsidRDefault="0053020F" w:rsidP="0053020F">
      <w:pPr>
        <w:pStyle w:val="FootnoteText"/>
        <w:rPr>
          <w:rFonts w:ascii="Times New Roman" w:hAnsi="Times New Roman" w:cs="Times New Roman"/>
        </w:rPr>
      </w:pPr>
      <w:r w:rsidRPr="00343696">
        <w:rPr>
          <w:rStyle w:val="FootnoteReference"/>
          <w:rFonts w:ascii="Times New Roman" w:hAnsi="Times New Roman" w:cs="Times New Roman"/>
        </w:rPr>
        <w:footnoteRef/>
      </w:r>
      <w:r w:rsidRPr="00343696">
        <w:rPr>
          <w:rFonts w:ascii="Times New Roman" w:hAnsi="Times New Roman" w:cs="Times New Roman"/>
        </w:rPr>
        <w:t xml:space="preserve"> </w:t>
      </w:r>
      <w:r w:rsidRPr="00343696">
        <w:rPr>
          <w:rFonts w:ascii="Times New Roman" w:hAnsi="Times New Roman" w:cs="Times New Roman"/>
          <w:color w:val="000000"/>
          <w:shd w:val="clear" w:color="auto" w:fill="FFFFFF"/>
        </w:rPr>
        <w:t>Lapsley, Rob, "Psychoanalytic criticism", in </w:t>
      </w:r>
      <w:r w:rsidRPr="00343696">
        <w:rPr>
          <w:rFonts w:ascii="Times New Roman" w:hAnsi="Times New Roman" w:cs="Times New Roman"/>
          <w:i/>
          <w:iCs/>
          <w:color w:val="000000"/>
          <w:shd w:val="clear" w:color="auto" w:fill="FFFFFF"/>
        </w:rPr>
        <w:t xml:space="preserve">The Routledge Companion </w:t>
      </w:r>
      <w:proofErr w:type="gramStart"/>
      <w:r w:rsidRPr="00343696">
        <w:rPr>
          <w:rFonts w:ascii="Times New Roman" w:hAnsi="Times New Roman" w:cs="Times New Roman"/>
          <w:i/>
          <w:iCs/>
          <w:color w:val="000000"/>
          <w:shd w:val="clear" w:color="auto" w:fill="FFFFFF"/>
        </w:rPr>
        <w:t>To</w:t>
      </w:r>
      <w:proofErr w:type="gramEnd"/>
      <w:r w:rsidRPr="00343696">
        <w:rPr>
          <w:rFonts w:ascii="Times New Roman" w:hAnsi="Times New Roman" w:cs="Times New Roman"/>
          <w:i/>
          <w:iCs/>
          <w:color w:val="000000"/>
          <w:shd w:val="clear" w:color="auto" w:fill="FFFFFF"/>
        </w:rPr>
        <w:t xml:space="preserve"> Critical Theory</w:t>
      </w:r>
      <w:r w:rsidRPr="00343696">
        <w:rPr>
          <w:rFonts w:ascii="Times New Roman" w:hAnsi="Times New Roman" w:cs="Times New Roman"/>
          <w:color w:val="000000"/>
          <w:shd w:val="clear" w:color="auto" w:fill="FFFFFF"/>
        </w:rPr>
        <w:t> (Routledge, 2006), pp</w:t>
      </w:r>
      <w:r>
        <w:rPr>
          <w:rFonts w:ascii="Times New Roman" w:hAnsi="Times New Roman" w:cs="Times New Roman"/>
          <w:color w:val="000000"/>
          <w:shd w:val="clear" w:color="auto" w:fill="FFFFFF"/>
        </w:rPr>
        <w:t>.</w:t>
      </w:r>
      <w:r w:rsidRPr="00343696">
        <w:rPr>
          <w:rFonts w:ascii="Times New Roman" w:hAnsi="Times New Roman" w:cs="Times New Roman"/>
          <w:shd w:val="clear" w:color="auto" w:fill="FFFFFF"/>
        </w:rPr>
        <w:t xml:space="preserve"> </w:t>
      </w:r>
      <w:r w:rsidRPr="00343696">
        <w:rPr>
          <w:rFonts w:ascii="Times New Roman" w:hAnsi="Times New Roman" w:cs="Times New Roman"/>
        </w:rPr>
        <w:t>77</w:t>
      </w:r>
    </w:p>
  </w:footnote>
  <w:footnote w:id="25">
    <w:p w14:paraId="195D803C" w14:textId="77777777" w:rsidR="0053020F" w:rsidRPr="00343696" w:rsidRDefault="0053020F" w:rsidP="0053020F">
      <w:pPr>
        <w:pStyle w:val="FootnoteText"/>
        <w:rPr>
          <w:rFonts w:ascii="Times New Roman" w:hAnsi="Times New Roman" w:cs="Times New Roman"/>
        </w:rPr>
      </w:pPr>
      <w:r w:rsidRPr="00343696">
        <w:rPr>
          <w:rStyle w:val="FootnoteReference"/>
          <w:rFonts w:ascii="Times New Roman" w:hAnsi="Times New Roman" w:cs="Times New Roman"/>
        </w:rPr>
        <w:footnoteRef/>
      </w:r>
      <w:r w:rsidRPr="00343696">
        <w:rPr>
          <w:rFonts w:ascii="Times New Roman" w:hAnsi="Times New Roman" w:cs="Times New Roman"/>
        </w:rPr>
        <w:t xml:space="preserve"> Eric </w:t>
      </w:r>
      <w:proofErr w:type="spellStart"/>
      <w:r w:rsidRPr="00343696">
        <w:rPr>
          <w:rFonts w:ascii="Times New Roman" w:hAnsi="Times New Roman" w:cs="Times New Roman"/>
        </w:rPr>
        <w:t>Csapo</w:t>
      </w:r>
      <w:proofErr w:type="spellEnd"/>
      <w:r w:rsidRPr="00343696">
        <w:rPr>
          <w:rFonts w:ascii="Times New Roman" w:hAnsi="Times New Roman" w:cs="Times New Roman"/>
        </w:rPr>
        <w:t xml:space="preserve">, </w:t>
      </w:r>
      <w:r w:rsidRPr="00343696">
        <w:rPr>
          <w:rFonts w:ascii="Times New Roman" w:hAnsi="Times New Roman" w:cs="Times New Roman"/>
          <w:i/>
          <w:iCs/>
        </w:rPr>
        <w:t>Theories of Mythology,</w:t>
      </w:r>
      <w:r w:rsidRPr="00343696">
        <w:rPr>
          <w:rFonts w:ascii="Times New Roman" w:hAnsi="Times New Roman" w:cs="Times New Roman"/>
        </w:rPr>
        <w:t xml:space="preserve"> </w:t>
      </w:r>
      <w:r>
        <w:rPr>
          <w:rFonts w:ascii="Times New Roman" w:hAnsi="Times New Roman" w:cs="Times New Roman"/>
        </w:rPr>
        <w:t>(</w:t>
      </w:r>
      <w:r w:rsidRPr="00343696">
        <w:rPr>
          <w:rFonts w:ascii="Times New Roman" w:hAnsi="Times New Roman" w:cs="Times New Roman"/>
        </w:rPr>
        <w:t>2009</w:t>
      </w:r>
      <w:r>
        <w:rPr>
          <w:rFonts w:ascii="Times New Roman" w:hAnsi="Times New Roman" w:cs="Times New Roman"/>
        </w:rPr>
        <w:t>)</w:t>
      </w:r>
      <w:r w:rsidRPr="00343696">
        <w:rPr>
          <w:rFonts w:ascii="Times New Roman" w:hAnsi="Times New Roman" w:cs="Times New Roman"/>
        </w:rPr>
        <w:t>, pp.130</w:t>
      </w:r>
    </w:p>
  </w:footnote>
  <w:footnote w:id="26">
    <w:p w14:paraId="330D2ECD" w14:textId="77777777" w:rsidR="0053020F" w:rsidRPr="00343696" w:rsidRDefault="0053020F" w:rsidP="0053020F">
      <w:pPr>
        <w:pStyle w:val="FootnoteText"/>
        <w:rPr>
          <w:rFonts w:ascii="Times New Roman" w:hAnsi="Times New Roman" w:cs="Times New Roman"/>
        </w:rPr>
      </w:pPr>
      <w:r w:rsidRPr="00343696">
        <w:rPr>
          <w:rStyle w:val="FootnoteReference"/>
          <w:rFonts w:ascii="Times New Roman" w:hAnsi="Times New Roman" w:cs="Times New Roman"/>
        </w:rPr>
        <w:footnoteRef/>
      </w:r>
      <w:r w:rsidRPr="00343696">
        <w:rPr>
          <w:rFonts w:ascii="Times New Roman" w:hAnsi="Times New Roman" w:cs="Times New Roman"/>
        </w:rPr>
        <w:t xml:space="preserve"> Ae-kyu Park, </w:t>
      </w:r>
      <w:r w:rsidRPr="00343696">
        <w:rPr>
          <w:rFonts w:ascii="Times New Roman" w:hAnsi="Times New Roman" w:cs="Times New Roman"/>
          <w:i/>
          <w:iCs/>
        </w:rPr>
        <w:t xml:space="preserve">The Cat: A Symbol of Femininity, </w:t>
      </w:r>
      <w:r>
        <w:rPr>
          <w:rFonts w:ascii="Times New Roman" w:hAnsi="Times New Roman" w:cs="Times New Roman"/>
          <w:i/>
          <w:iCs/>
        </w:rPr>
        <w:t>(</w:t>
      </w:r>
      <w:r w:rsidRPr="00343696">
        <w:rPr>
          <w:rFonts w:ascii="Times New Roman" w:hAnsi="Times New Roman" w:cs="Times New Roman"/>
        </w:rPr>
        <w:t>2015</w:t>
      </w:r>
      <w:r>
        <w:rPr>
          <w:rFonts w:ascii="Times New Roman" w:hAnsi="Times New Roman" w:cs="Times New Roman"/>
        </w:rPr>
        <w:t>)</w:t>
      </w:r>
      <w:r w:rsidRPr="00343696">
        <w:rPr>
          <w:rFonts w:ascii="Times New Roman" w:hAnsi="Times New Roman" w:cs="Times New Roman"/>
        </w:rPr>
        <w:t>. pp.1</w:t>
      </w:r>
    </w:p>
  </w:footnote>
  <w:footnote w:id="27">
    <w:p w14:paraId="1BC9405F" w14:textId="77777777" w:rsidR="0053020F" w:rsidRPr="00343696" w:rsidRDefault="0053020F" w:rsidP="0053020F">
      <w:pPr>
        <w:pStyle w:val="FootnoteText"/>
        <w:rPr>
          <w:rFonts w:ascii="Times New Roman" w:hAnsi="Times New Roman" w:cs="Times New Roman"/>
        </w:rPr>
      </w:pPr>
      <w:r w:rsidRPr="00343696">
        <w:rPr>
          <w:rStyle w:val="FootnoteReference"/>
          <w:rFonts w:ascii="Times New Roman" w:hAnsi="Times New Roman" w:cs="Times New Roman"/>
        </w:rPr>
        <w:footnoteRef/>
      </w:r>
      <w:r w:rsidRPr="00343696">
        <w:rPr>
          <w:rFonts w:ascii="Times New Roman" w:hAnsi="Times New Roman" w:cs="Times New Roman"/>
        </w:rPr>
        <w:t xml:space="preserve"> </w:t>
      </w:r>
      <w:r w:rsidRPr="00343696">
        <w:rPr>
          <w:rFonts w:ascii="Times New Roman" w:hAnsi="Times New Roman" w:cs="Times New Roman"/>
          <w:shd w:val="clear" w:color="auto" w:fill="FFFFFF"/>
        </w:rPr>
        <w:t xml:space="preserve">Edgar Allan Poe, </w:t>
      </w:r>
      <w:r w:rsidRPr="00343696">
        <w:rPr>
          <w:rFonts w:ascii="Times New Roman" w:hAnsi="Times New Roman" w:cs="Times New Roman"/>
          <w:i/>
          <w:iCs/>
          <w:shd w:val="clear" w:color="auto" w:fill="FFFFFF"/>
        </w:rPr>
        <w:t>The Black Cat</w:t>
      </w:r>
      <w:r w:rsidRPr="00343696">
        <w:rPr>
          <w:rFonts w:ascii="Times New Roman" w:hAnsi="Times New Roman" w:cs="Times New Roman"/>
          <w:shd w:val="clear" w:color="auto" w:fill="FFFFFF"/>
        </w:rPr>
        <w:t xml:space="preserve">, </w:t>
      </w:r>
      <w:r>
        <w:rPr>
          <w:rFonts w:ascii="Times New Roman" w:hAnsi="Times New Roman" w:cs="Times New Roman"/>
          <w:shd w:val="clear" w:color="auto" w:fill="FFFFFF"/>
        </w:rPr>
        <w:t>(</w:t>
      </w:r>
      <w:r w:rsidRPr="00343696">
        <w:rPr>
          <w:rFonts w:ascii="Times New Roman" w:hAnsi="Times New Roman" w:cs="Times New Roman"/>
          <w:shd w:val="clear" w:color="auto" w:fill="FFFFFF"/>
        </w:rPr>
        <w:t>2018</w:t>
      </w:r>
      <w:r>
        <w:rPr>
          <w:rFonts w:ascii="Times New Roman" w:hAnsi="Times New Roman" w:cs="Times New Roman"/>
          <w:shd w:val="clear" w:color="auto" w:fill="FFFFFF"/>
        </w:rPr>
        <w:t>)</w:t>
      </w:r>
      <w:r w:rsidRPr="00343696">
        <w:rPr>
          <w:rFonts w:ascii="Times New Roman" w:hAnsi="Times New Roman" w:cs="Times New Roman"/>
          <w:shd w:val="clear" w:color="auto" w:fill="FFFFFF"/>
        </w:rPr>
        <w:t>. pp.</w:t>
      </w:r>
      <w:r w:rsidRPr="00343696">
        <w:rPr>
          <w:rFonts w:ascii="Times New Roman" w:hAnsi="Times New Roman" w:cs="Times New Roman"/>
        </w:rPr>
        <w:t>143</w:t>
      </w:r>
    </w:p>
  </w:footnote>
  <w:footnote w:id="28">
    <w:p w14:paraId="12B74472" w14:textId="77777777" w:rsidR="0053020F" w:rsidRPr="00343696" w:rsidRDefault="0053020F" w:rsidP="0053020F">
      <w:pPr>
        <w:pStyle w:val="FootnoteText"/>
        <w:rPr>
          <w:rFonts w:ascii="Times New Roman" w:hAnsi="Times New Roman" w:cs="Times New Roman"/>
        </w:rPr>
      </w:pPr>
      <w:r w:rsidRPr="00343696">
        <w:rPr>
          <w:rStyle w:val="FootnoteReference"/>
          <w:rFonts w:ascii="Times New Roman" w:hAnsi="Times New Roman" w:cs="Times New Roman"/>
        </w:rPr>
        <w:footnoteRef/>
      </w:r>
      <w:r w:rsidRPr="00343696">
        <w:rPr>
          <w:rFonts w:ascii="Times New Roman" w:hAnsi="Times New Roman" w:cs="Times New Roman"/>
        </w:rPr>
        <w:t xml:space="preserve"> </w:t>
      </w:r>
      <w:r w:rsidRPr="00343696">
        <w:rPr>
          <w:rFonts w:ascii="Times New Roman" w:hAnsi="Times New Roman" w:cs="Times New Roman"/>
          <w:shd w:val="clear" w:color="auto" w:fill="FFFFFF"/>
        </w:rPr>
        <w:t>Peter Barry, </w:t>
      </w:r>
      <w:r w:rsidRPr="00343696">
        <w:rPr>
          <w:rFonts w:ascii="Times New Roman" w:hAnsi="Times New Roman" w:cs="Times New Roman"/>
          <w:i/>
          <w:iCs/>
          <w:shd w:val="clear" w:color="auto" w:fill="FFFFFF"/>
        </w:rPr>
        <w:t>Beginning Theory</w:t>
      </w:r>
      <w:r w:rsidRPr="00343696">
        <w:rPr>
          <w:rFonts w:ascii="Times New Roman" w:hAnsi="Times New Roman" w:cs="Times New Roman"/>
          <w:shd w:val="clear" w:color="auto" w:fill="FFFFFF"/>
        </w:rPr>
        <w:t xml:space="preserve">, (1995). </w:t>
      </w:r>
      <w:r w:rsidRPr="00343696">
        <w:rPr>
          <w:rFonts w:ascii="Times New Roman" w:hAnsi="Times New Roman" w:cs="Times New Roman"/>
        </w:rPr>
        <w:t>pp.115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7FCC60" w14:textId="77777777" w:rsidR="0053020F" w:rsidRPr="0053020F" w:rsidRDefault="0053020F" w:rsidP="0053020F">
    <w:pPr>
      <w:pStyle w:val="Header"/>
      <w:jc w:val="right"/>
      <w:rPr>
        <w:rFonts w:ascii="Times New Roman" w:hAnsi="Times New Roman" w:cs="Times New Roman"/>
        <w:i/>
        <w:iCs/>
      </w:rPr>
    </w:pPr>
    <w:r w:rsidRPr="0053020F">
      <w:rPr>
        <w:rFonts w:ascii="Times New Roman" w:hAnsi="Times New Roman" w:cs="Times New Roman"/>
        <w:i/>
        <w:iCs/>
      </w:rPr>
      <w:t>1600109 for HPEN6014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20F"/>
    <w:rsid w:val="0011724F"/>
    <w:rsid w:val="0016450D"/>
    <w:rsid w:val="002572C8"/>
    <w:rsid w:val="002C7C4D"/>
    <w:rsid w:val="004007BE"/>
    <w:rsid w:val="004D0F0E"/>
    <w:rsid w:val="0053020F"/>
    <w:rsid w:val="006668F9"/>
    <w:rsid w:val="006D20AA"/>
    <w:rsid w:val="00765947"/>
    <w:rsid w:val="007C7BF1"/>
    <w:rsid w:val="00825269"/>
    <w:rsid w:val="00896E0B"/>
    <w:rsid w:val="009A0624"/>
    <w:rsid w:val="009D012A"/>
    <w:rsid w:val="00A0507C"/>
    <w:rsid w:val="00B62393"/>
    <w:rsid w:val="00BE6CC6"/>
    <w:rsid w:val="00C61BD9"/>
    <w:rsid w:val="00C74617"/>
    <w:rsid w:val="00E00CFC"/>
    <w:rsid w:val="00E148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C968F"/>
  <w15:chartTrackingRefBased/>
  <w15:docId w15:val="{DB614B95-C168-48D2-9CCE-975D18648C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020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3020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3020F"/>
    <w:rPr>
      <w:sz w:val="20"/>
      <w:szCs w:val="20"/>
    </w:rPr>
  </w:style>
  <w:style w:type="character" w:styleId="FootnoteReference">
    <w:name w:val="footnote reference"/>
    <w:basedOn w:val="DefaultParagraphFont"/>
    <w:uiPriority w:val="99"/>
    <w:semiHidden/>
    <w:unhideWhenUsed/>
    <w:rsid w:val="0053020F"/>
    <w:rPr>
      <w:vertAlign w:val="superscript"/>
    </w:rPr>
  </w:style>
  <w:style w:type="character" w:styleId="Hyperlink">
    <w:name w:val="Hyperlink"/>
    <w:basedOn w:val="DefaultParagraphFont"/>
    <w:uiPriority w:val="99"/>
    <w:unhideWhenUsed/>
    <w:rsid w:val="0053020F"/>
    <w:rPr>
      <w:color w:val="0563C1" w:themeColor="hyperlink"/>
      <w:u w:val="single"/>
    </w:rPr>
  </w:style>
  <w:style w:type="paragraph" w:styleId="NoSpacing">
    <w:name w:val="No Spacing"/>
    <w:uiPriority w:val="1"/>
    <w:qFormat/>
    <w:rsid w:val="0053020F"/>
    <w:pPr>
      <w:spacing w:after="0" w:line="240" w:lineRule="auto"/>
    </w:pPr>
  </w:style>
  <w:style w:type="paragraph" w:styleId="Header">
    <w:name w:val="header"/>
    <w:basedOn w:val="Normal"/>
    <w:link w:val="HeaderChar"/>
    <w:uiPriority w:val="99"/>
    <w:unhideWhenUsed/>
    <w:rsid w:val="005302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020F"/>
  </w:style>
  <w:style w:type="paragraph" w:styleId="Footer">
    <w:name w:val="footer"/>
    <w:basedOn w:val="Normal"/>
    <w:link w:val="FooterChar"/>
    <w:uiPriority w:val="99"/>
    <w:unhideWhenUsed/>
    <w:rsid w:val="005302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02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jstor.org/stable/40246628"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2254</Words>
  <Characters>12850</Characters>
  <Application>Microsoft Office Word</Application>
  <DocSecurity>0</DocSecurity>
  <Lines>107</Lines>
  <Paragraphs>30</Paragraphs>
  <ScaleCrop>false</ScaleCrop>
  <Company/>
  <LinksUpToDate>false</LinksUpToDate>
  <CharactersWithSpaces>15074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Alexander</dc:creator>
  <cp:keywords/>
  <dc:description/>
  <cp:lastModifiedBy>Danielle Alexander</cp:lastModifiedBy>
  <cp:revision>1</cp:revision>
  <dcterms:created xsi:type="dcterms:W3CDTF">2019-11-13T13:37:00Z</dcterms:created>
  <dcterms:modified xsi:type="dcterms:W3CDTF">2019-11-13T13:40:00Z</dcterms:modified>
</cp:coreProperties>
</file>