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9A258" w14:textId="77777777" w:rsidR="002F7B7F" w:rsidRPr="001D00DB" w:rsidRDefault="002F7B7F" w:rsidP="002F7B7F">
      <w:pPr>
        <w:spacing w:line="360" w:lineRule="auto"/>
        <w:jc w:val="center"/>
        <w:rPr>
          <w:rFonts w:ascii="Arial" w:hAnsi="Arial" w:cs="Arial"/>
          <w:b/>
          <w:bCs/>
          <w:color w:val="002060"/>
          <w:sz w:val="32"/>
          <w:szCs w:val="32"/>
        </w:rPr>
      </w:pPr>
      <w:r w:rsidRPr="001D00DB">
        <w:rPr>
          <w:rFonts w:ascii="Arial" w:hAnsi="Arial" w:cs="Arial"/>
          <w:b/>
          <w:bCs/>
          <w:color w:val="002060"/>
          <w:sz w:val="32"/>
          <w:szCs w:val="32"/>
        </w:rPr>
        <w:t>MASTER STRATEGIC CHANGE MANAGEMENT PLAN: JAGUAR LAND ROVER (2026-2032)</w:t>
      </w:r>
    </w:p>
    <w:p w14:paraId="08060827" w14:textId="77777777" w:rsidR="002F7B7F" w:rsidRDefault="002F7B7F" w:rsidP="002F7B7F">
      <w:pPr>
        <w:spacing w:line="360" w:lineRule="auto"/>
        <w:jc w:val="center"/>
        <w:rPr>
          <w:rFonts w:ascii="Arial" w:hAnsi="Arial" w:cs="Arial"/>
          <w:b/>
          <w:bCs/>
          <w:color w:val="0B769F" w:themeColor="accent4" w:themeShade="BF"/>
          <w:sz w:val="28"/>
          <w:szCs w:val="28"/>
        </w:rPr>
      </w:pPr>
      <w:r w:rsidRPr="001D00DB">
        <w:rPr>
          <w:rFonts w:ascii="Arial" w:hAnsi="Arial" w:cs="Arial"/>
          <w:b/>
          <w:bCs/>
          <w:color w:val="0B769F" w:themeColor="accent4" w:themeShade="BF"/>
          <w:sz w:val="28"/>
          <w:szCs w:val="28"/>
        </w:rPr>
        <w:t>Integrating PESTLE Macro-Trends, Zero-Trust Cybersecurity Architectures, Lewin's Structural Topology, and Kotter's Change Methodology for an Electrified Luxury Era</w:t>
      </w:r>
    </w:p>
    <w:p w14:paraId="6A736F25" w14:textId="77777777" w:rsidR="002F7B7F" w:rsidRPr="001D00DB" w:rsidRDefault="002F7B7F" w:rsidP="002F7B7F">
      <w:pPr>
        <w:spacing w:line="360" w:lineRule="auto"/>
        <w:jc w:val="center"/>
        <w:rPr>
          <w:rFonts w:ascii="Arial" w:hAnsi="Arial" w:cs="Arial"/>
          <w:b/>
          <w:bCs/>
          <w:color w:val="0B769F" w:themeColor="accent4" w:themeShade="BF"/>
          <w:sz w:val="28"/>
          <w:szCs w:val="28"/>
        </w:rPr>
      </w:pPr>
      <w:r>
        <w:rPr>
          <w:noProof/>
        </w:rPr>
        <w:drawing>
          <wp:inline distT="0" distB="0" distL="0" distR="0" wp14:anchorId="3A59825F" wp14:editId="16EB5A18">
            <wp:extent cx="5731510" cy="2519111"/>
            <wp:effectExtent l="0" t="0" r="2540" b="0"/>
            <wp:docPr id="56550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50583" name=""/>
                    <pic:cNvPicPr/>
                  </pic:nvPicPr>
                  <pic:blipFill>
                    <a:blip r:embed="rId8"/>
                    <a:stretch>
                      <a:fillRect/>
                    </a:stretch>
                  </pic:blipFill>
                  <pic:spPr>
                    <a:xfrm>
                      <a:off x="0" y="0"/>
                      <a:ext cx="5731510" cy="2519111"/>
                    </a:xfrm>
                    <a:prstGeom prst="rect">
                      <a:avLst/>
                    </a:prstGeom>
                  </pic:spPr>
                </pic:pic>
              </a:graphicData>
            </a:graphic>
          </wp:inline>
        </w:drawing>
      </w:r>
    </w:p>
    <w:p w14:paraId="697BDA5F" w14:textId="77777777" w:rsidR="002F7B7F" w:rsidRPr="001D00DB" w:rsidRDefault="002F7B7F" w:rsidP="002F7B7F">
      <w:pPr>
        <w:spacing w:line="360" w:lineRule="auto"/>
        <w:jc w:val="center"/>
        <w:rPr>
          <w:rFonts w:ascii="Arial" w:hAnsi="Arial" w:cs="Arial"/>
          <w:color w:val="002060"/>
        </w:rPr>
      </w:pPr>
      <w:r>
        <w:rPr>
          <w:noProof/>
        </w:rPr>
        <mc:AlternateContent>
          <mc:Choice Requires="wps">
            <w:drawing>
              <wp:anchor distT="0" distB="0" distL="114300" distR="114300" simplePos="0" relativeHeight="251659264" behindDoc="0" locked="0" layoutInCell="1" allowOverlap="1" wp14:anchorId="5DEC0D8E" wp14:editId="25FBDB88">
                <wp:simplePos x="0" y="0"/>
                <wp:positionH relativeFrom="column">
                  <wp:posOffset>209550</wp:posOffset>
                </wp:positionH>
                <wp:positionV relativeFrom="paragraph">
                  <wp:posOffset>422275</wp:posOffset>
                </wp:positionV>
                <wp:extent cx="5645150" cy="2508250"/>
                <wp:effectExtent l="0" t="0" r="0" b="6350"/>
                <wp:wrapNone/>
                <wp:docPr id="334441721" name="Rectangle 2"/>
                <wp:cNvGraphicFramePr/>
                <a:graphic xmlns:a="http://schemas.openxmlformats.org/drawingml/2006/main">
                  <a:graphicData uri="http://schemas.microsoft.com/office/word/2010/wordprocessingShape">
                    <wps:wsp>
                      <wps:cNvSpPr/>
                      <wps:spPr>
                        <a:xfrm>
                          <a:off x="0" y="0"/>
                          <a:ext cx="5645150" cy="25082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99C33"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Author:</w:t>
                            </w:r>
                            <w:r w:rsidRPr="00BD01D4">
                              <w:rPr>
                                <w:rFonts w:ascii="Arial" w:hAnsi="Arial" w:cs="Arial"/>
                                <w:color w:val="002060"/>
                                <w:sz w:val="28"/>
                                <w:szCs w:val="28"/>
                              </w:rPr>
                              <w:t xml:space="preserve"> Jeaneth Flores</w:t>
                            </w:r>
                          </w:p>
                          <w:p w14:paraId="044A2A25"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Student ID:</w:t>
                            </w:r>
                            <w:r w:rsidRPr="00BD01D4">
                              <w:rPr>
                                <w:rFonts w:ascii="Arial" w:hAnsi="Arial" w:cs="Arial"/>
                                <w:color w:val="002060"/>
                                <w:sz w:val="28"/>
                                <w:szCs w:val="28"/>
                              </w:rPr>
                              <w:t xml:space="preserve"> 2324316</w:t>
                            </w:r>
                          </w:p>
                          <w:p w14:paraId="2C3F8A36"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Module:</w:t>
                            </w:r>
                            <w:r w:rsidRPr="00BD01D4">
                              <w:rPr>
                                <w:rFonts w:ascii="Arial" w:hAnsi="Arial" w:cs="Arial"/>
                                <w:color w:val="002060"/>
                                <w:sz w:val="28"/>
                                <w:szCs w:val="28"/>
                              </w:rPr>
                              <w:t xml:space="preserve"> Leading and Implementing Change (LCLM6003)</w:t>
                            </w:r>
                          </w:p>
                          <w:p w14:paraId="1CA5F902"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Institution:</w:t>
                            </w:r>
                            <w:r w:rsidRPr="00BD01D4">
                              <w:rPr>
                                <w:rFonts w:ascii="Arial" w:hAnsi="Arial" w:cs="Arial"/>
                                <w:color w:val="002060"/>
                                <w:sz w:val="28"/>
                                <w:szCs w:val="28"/>
                              </w:rPr>
                              <w:t xml:space="preserve"> University of Wales Trinity Shield David (UWTSD)</w:t>
                            </w:r>
                          </w:p>
                          <w:p w14:paraId="264E8ED4"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Date:</w:t>
                            </w:r>
                            <w:r w:rsidRPr="00BD01D4">
                              <w:rPr>
                                <w:rFonts w:ascii="Arial" w:hAnsi="Arial" w:cs="Arial"/>
                                <w:color w:val="002060"/>
                                <w:sz w:val="28"/>
                                <w:szCs w:val="28"/>
                              </w:rPr>
                              <w:t xml:space="preserve"> July 2026</w:t>
                            </w:r>
                          </w:p>
                          <w:p w14:paraId="2ECA3156"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Classification:</w:t>
                            </w:r>
                            <w:r w:rsidRPr="00BD01D4">
                              <w:rPr>
                                <w:rFonts w:ascii="Arial" w:hAnsi="Arial" w:cs="Arial"/>
                                <w:color w:val="002060"/>
                                <w:sz w:val="28"/>
                                <w:szCs w:val="28"/>
                              </w:rPr>
                              <w:t xml:space="preserve"> Academic Confidential / Executive Strategic Report</w:t>
                            </w:r>
                          </w:p>
                          <w:p w14:paraId="1DD36D50" w14:textId="77777777" w:rsidR="002F7B7F" w:rsidRDefault="002F7B7F" w:rsidP="002F7B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EC0D8E" id="Rectangle 2" o:spid="_x0000_s1026" style="position:absolute;left:0;text-align:left;margin-left:16.5pt;margin-top:33.25pt;width:444.5pt;height:1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" filled="f" stroked="f">
                <v:textbox>
                  <w:txbxContent>
                    <w:p w14:paraId="31D99C33"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Author:</w:t>
                      </w:r>
                      <w:r w:rsidRPr="00BD01D4">
                        <w:rPr>
                          <w:rFonts w:ascii="Arial" w:hAnsi="Arial" w:cs="Arial"/>
                          <w:color w:val="002060"/>
                          <w:sz w:val="28"/>
                          <w:szCs w:val="28"/>
                        </w:rPr>
                        <w:t xml:space="preserve"> Jeaneth Flores</w:t>
                      </w:r>
                    </w:p>
                    <w:p w14:paraId="044A2A25"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Student ID:</w:t>
                      </w:r>
                      <w:r w:rsidRPr="00BD01D4">
                        <w:rPr>
                          <w:rFonts w:ascii="Arial" w:hAnsi="Arial" w:cs="Arial"/>
                          <w:color w:val="002060"/>
                          <w:sz w:val="28"/>
                          <w:szCs w:val="28"/>
                        </w:rPr>
                        <w:t xml:space="preserve"> 2324316</w:t>
                      </w:r>
                    </w:p>
                    <w:p w14:paraId="2C3F8A36"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Module:</w:t>
                      </w:r>
                      <w:r w:rsidRPr="00BD01D4">
                        <w:rPr>
                          <w:rFonts w:ascii="Arial" w:hAnsi="Arial" w:cs="Arial"/>
                          <w:color w:val="002060"/>
                          <w:sz w:val="28"/>
                          <w:szCs w:val="28"/>
                        </w:rPr>
                        <w:t xml:space="preserve"> Leading and Implementing Change (LCLM6003)</w:t>
                      </w:r>
                    </w:p>
                    <w:p w14:paraId="1CA5F902"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Institution:</w:t>
                      </w:r>
                      <w:r w:rsidRPr="00BD01D4">
                        <w:rPr>
                          <w:rFonts w:ascii="Arial" w:hAnsi="Arial" w:cs="Arial"/>
                          <w:color w:val="002060"/>
                          <w:sz w:val="28"/>
                          <w:szCs w:val="28"/>
                        </w:rPr>
                        <w:t xml:space="preserve"> University of Wales Trinity Shield David (UWTSD)</w:t>
                      </w:r>
                    </w:p>
                    <w:p w14:paraId="264E8ED4"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Date:</w:t>
                      </w:r>
                      <w:r w:rsidRPr="00BD01D4">
                        <w:rPr>
                          <w:rFonts w:ascii="Arial" w:hAnsi="Arial" w:cs="Arial"/>
                          <w:color w:val="002060"/>
                          <w:sz w:val="28"/>
                          <w:szCs w:val="28"/>
                        </w:rPr>
                        <w:t xml:space="preserve"> July 2026</w:t>
                      </w:r>
                    </w:p>
                    <w:p w14:paraId="2ECA3156" w14:textId="77777777" w:rsidR="002F7B7F" w:rsidRPr="00BD01D4" w:rsidRDefault="002F7B7F" w:rsidP="00BD01D4">
                      <w:pPr>
                        <w:spacing w:line="360" w:lineRule="auto"/>
                        <w:jc w:val="center"/>
                        <w:rPr>
                          <w:rFonts w:ascii="Arial" w:hAnsi="Arial" w:cs="Arial"/>
                          <w:color w:val="002060"/>
                          <w:sz w:val="28"/>
                          <w:szCs w:val="28"/>
                        </w:rPr>
                      </w:pPr>
                      <w:r w:rsidRPr="00BD01D4">
                        <w:rPr>
                          <w:rFonts w:ascii="Arial" w:hAnsi="Arial" w:cs="Arial"/>
                          <w:b/>
                          <w:bCs/>
                          <w:color w:val="002060"/>
                          <w:sz w:val="28"/>
                          <w:szCs w:val="28"/>
                        </w:rPr>
                        <w:t>Classification:</w:t>
                      </w:r>
                      <w:r w:rsidRPr="00BD01D4">
                        <w:rPr>
                          <w:rFonts w:ascii="Arial" w:hAnsi="Arial" w:cs="Arial"/>
                          <w:color w:val="002060"/>
                          <w:sz w:val="28"/>
                          <w:szCs w:val="28"/>
                        </w:rPr>
                        <w:t xml:space="preserve"> Academic Confidential / Executive Strategic Report</w:t>
                      </w:r>
                    </w:p>
                    <w:p w14:paraId="1DD36D50" w14:textId="77777777" w:rsidR="002F7B7F" w:rsidRDefault="002F7B7F" w:rsidP="002F7B7F">
                      <w:pPr>
                        <w:jc w:val="center"/>
                      </w:pPr>
                    </w:p>
                  </w:txbxContent>
                </v:textbox>
              </v:rect>
            </w:pict>
          </mc:Fallback>
        </mc:AlternateContent>
      </w:r>
      <w:r w:rsidRPr="00103B3D">
        <w:rPr>
          <w:noProof/>
        </w:rPr>
        <w:drawing>
          <wp:inline distT="0" distB="0" distL="0" distR="0" wp14:anchorId="3E7AD7B8" wp14:editId="09B27C26">
            <wp:extent cx="5670550" cy="2831465"/>
            <wp:effectExtent l="0" t="0" r="6350" b="6985"/>
            <wp:docPr id="1510201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201626" name=""/>
                    <pic:cNvPicPr/>
                  </pic:nvPicPr>
                  <pic:blipFill>
                    <a:blip r:embed="rId9">
                      <a:alphaModFix amt="20000"/>
                    </a:blip>
                    <a:stretch>
                      <a:fillRect/>
                    </a:stretch>
                  </pic:blipFill>
                  <pic:spPr>
                    <a:xfrm>
                      <a:off x="0" y="0"/>
                      <a:ext cx="5670550" cy="2831465"/>
                    </a:xfrm>
                    <a:prstGeom prst="rect">
                      <a:avLst/>
                    </a:prstGeom>
                  </pic:spPr>
                </pic:pic>
              </a:graphicData>
            </a:graphic>
          </wp:inline>
        </w:drawing>
      </w:r>
    </w:p>
    <w:p w14:paraId="4F7558FC" w14:textId="77777777" w:rsidR="002F7B7F" w:rsidRPr="001D00DB" w:rsidRDefault="002F7B7F" w:rsidP="002F7B7F">
      <w:pPr>
        <w:spacing w:line="360" w:lineRule="auto"/>
        <w:rPr>
          <w:rFonts w:ascii="Arial" w:hAnsi="Arial" w:cs="Arial"/>
          <w:b/>
          <w:bCs/>
        </w:rPr>
      </w:pPr>
    </w:p>
    <w:p w14:paraId="63E399A8" w14:textId="77777777" w:rsidR="002F7B7F" w:rsidRDefault="002F7B7F" w:rsidP="002F7B7F">
      <w:pPr>
        <w:spacing w:line="360" w:lineRule="auto"/>
        <w:rPr>
          <w:rFonts w:ascii="Arial" w:hAnsi="Arial" w:cs="Arial"/>
          <w:b/>
          <w:bCs/>
          <w:sz w:val="22"/>
          <w:szCs w:val="22"/>
        </w:rPr>
      </w:pPr>
    </w:p>
    <w:p w14:paraId="6B6295B1" w14:textId="77777777" w:rsidR="00F20228" w:rsidRDefault="00F20228" w:rsidP="002F7B7F">
      <w:pPr>
        <w:spacing w:line="360" w:lineRule="auto"/>
        <w:rPr>
          <w:rFonts w:ascii="Arial" w:hAnsi="Arial" w:cs="Arial"/>
          <w:b/>
          <w:bCs/>
          <w:sz w:val="22"/>
          <w:szCs w:val="22"/>
        </w:rPr>
      </w:pPr>
    </w:p>
    <w:p w14:paraId="2D8AA144" w14:textId="77777777" w:rsidR="002F7B7F" w:rsidRDefault="002F7B7F" w:rsidP="002F7B7F">
      <w:pPr>
        <w:spacing w:line="360" w:lineRule="auto"/>
        <w:rPr>
          <w:rFonts w:ascii="Arial" w:hAnsi="Arial" w:cs="Arial"/>
          <w:b/>
          <w:bCs/>
          <w:sz w:val="22"/>
          <w:szCs w:val="22"/>
        </w:rPr>
      </w:pPr>
    </w:p>
    <w:p w14:paraId="32EC27B5" w14:textId="77777777" w:rsidR="00F20228" w:rsidRPr="00F20228" w:rsidRDefault="00F20228" w:rsidP="00F20228">
      <w:pPr>
        <w:pStyle w:val="Heading1"/>
        <w:rPr>
          <w:rFonts w:ascii="Arial" w:eastAsia="Calibri" w:hAnsi="Arial" w:cs="Arial"/>
          <w:b/>
          <w:bCs/>
          <w:color w:val="000000" w:themeColor="text1"/>
          <w:sz w:val="24"/>
          <w:szCs w:val="24"/>
        </w:rPr>
      </w:pPr>
      <w:r w:rsidRPr="00F20228">
        <w:rPr>
          <w:rFonts w:ascii="Arial" w:eastAsia="Calibri" w:hAnsi="Arial" w:cs="Arial"/>
          <w:b/>
          <w:bCs/>
          <w:color w:val="000000" w:themeColor="text1"/>
          <w:sz w:val="24"/>
          <w:szCs w:val="24"/>
        </w:rPr>
        <w:lastRenderedPageBreak/>
        <w:t>Table of Contents</w:t>
      </w:r>
    </w:p>
    <w:p w14:paraId="28BC1B01" w14:textId="158FCF57"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Executive Summary</w:t>
      </w:r>
      <w:r w:rsidR="009240D7">
        <w:rPr>
          <w:rFonts w:ascii="Arial" w:eastAsia="Calibri" w:hAnsi="Arial" w:cs="Arial"/>
          <w:color w:val="000000" w:themeColor="text1"/>
          <w:sz w:val="22"/>
          <w:szCs w:val="22"/>
        </w:rPr>
        <w:t>…………………………………………………………………………………...03</w:t>
      </w:r>
    </w:p>
    <w:p w14:paraId="5364BD72" w14:textId="4911F10E"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 Introduction and Jaguar Land Rover's Current Position</w:t>
      </w:r>
      <w:r w:rsidR="009240D7">
        <w:rPr>
          <w:rFonts w:ascii="Arial" w:eastAsia="Calibri" w:hAnsi="Arial" w:cs="Arial"/>
          <w:color w:val="000000" w:themeColor="text1"/>
          <w:sz w:val="22"/>
          <w:szCs w:val="22"/>
        </w:rPr>
        <w:t>………………………………………..04</w:t>
      </w:r>
    </w:p>
    <w:p w14:paraId="5AC48E36" w14:textId="77777777"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1.1 Jaguar Land Rover and the Reimagine Strategy</w:t>
      </w:r>
    </w:p>
    <w:p w14:paraId="4190989D" w14:textId="77777777"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1.2 The Need for Strategic Change</w:t>
      </w:r>
    </w:p>
    <w:p w14:paraId="633BA78F" w14:textId="77777777"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1.3 Strategic Change Objectives</w:t>
      </w:r>
    </w:p>
    <w:p w14:paraId="029801B4" w14:textId="6CC8F6E4"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2. External Environment: PESTLE Analysis</w:t>
      </w:r>
      <w:r w:rsidR="006614F7">
        <w:rPr>
          <w:rFonts w:ascii="Arial" w:eastAsia="Calibri" w:hAnsi="Arial" w:cs="Arial"/>
          <w:color w:val="000000" w:themeColor="text1"/>
          <w:sz w:val="22"/>
          <w:szCs w:val="22"/>
        </w:rPr>
        <w:t>…………………………………………………………0</w:t>
      </w:r>
      <w:r w:rsidR="00A83449">
        <w:rPr>
          <w:rFonts w:ascii="Arial" w:eastAsia="Calibri" w:hAnsi="Arial" w:cs="Arial"/>
          <w:color w:val="000000" w:themeColor="text1"/>
          <w:sz w:val="22"/>
          <w:szCs w:val="22"/>
        </w:rPr>
        <w:t>6</w:t>
      </w:r>
    </w:p>
    <w:p w14:paraId="1C860752" w14:textId="491FD5F0"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2.1 Political Factors</w:t>
      </w:r>
      <w:r w:rsidR="006614F7">
        <w:rPr>
          <w:rFonts w:ascii="Arial" w:eastAsia="Calibri" w:hAnsi="Arial" w:cs="Arial"/>
          <w:color w:val="000000" w:themeColor="text1"/>
          <w:sz w:val="22"/>
          <w:szCs w:val="22"/>
        </w:rPr>
        <w:t>……………………………………………………………………………0</w:t>
      </w:r>
      <w:r w:rsidR="00A83449">
        <w:rPr>
          <w:rFonts w:ascii="Arial" w:eastAsia="Calibri" w:hAnsi="Arial" w:cs="Arial"/>
          <w:color w:val="000000" w:themeColor="text1"/>
          <w:sz w:val="22"/>
          <w:szCs w:val="22"/>
        </w:rPr>
        <w:t>6</w:t>
      </w:r>
    </w:p>
    <w:p w14:paraId="5CD39FB8" w14:textId="2AD95CB5"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2.2 Economic Factors</w:t>
      </w:r>
      <w:r w:rsidR="006614F7">
        <w:rPr>
          <w:rFonts w:ascii="Arial" w:eastAsia="Calibri" w:hAnsi="Arial" w:cs="Arial"/>
          <w:color w:val="000000" w:themeColor="text1"/>
          <w:sz w:val="22"/>
          <w:szCs w:val="22"/>
        </w:rPr>
        <w:t>………………………………………………………………………….0</w:t>
      </w:r>
      <w:r w:rsidR="00A83449">
        <w:rPr>
          <w:rFonts w:ascii="Arial" w:eastAsia="Calibri" w:hAnsi="Arial" w:cs="Arial"/>
          <w:color w:val="000000" w:themeColor="text1"/>
          <w:sz w:val="22"/>
          <w:szCs w:val="22"/>
        </w:rPr>
        <w:t>6</w:t>
      </w:r>
    </w:p>
    <w:p w14:paraId="3DA338E6" w14:textId="77777777"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2.3 Social Factors</w:t>
      </w:r>
    </w:p>
    <w:p w14:paraId="39CAAE57" w14:textId="77777777"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2.4 Technological Factors</w:t>
      </w:r>
    </w:p>
    <w:p w14:paraId="2F8F10D4" w14:textId="77777777"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2.5 Legal Factors</w:t>
      </w:r>
    </w:p>
    <w:p w14:paraId="1E856AF6" w14:textId="77777777"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2.6 Environmental Factors</w:t>
      </w:r>
    </w:p>
    <w:p w14:paraId="7F651FF4" w14:textId="7877DD7A"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3. The September 2025 Cyber Incident and the Need for Change</w:t>
      </w:r>
      <w:r w:rsidR="006614F7">
        <w:rPr>
          <w:rFonts w:ascii="Arial" w:eastAsia="Calibri" w:hAnsi="Arial" w:cs="Arial"/>
          <w:color w:val="000000" w:themeColor="text1"/>
          <w:sz w:val="22"/>
          <w:szCs w:val="22"/>
        </w:rPr>
        <w:t>………………………..……..07</w:t>
      </w:r>
    </w:p>
    <w:p w14:paraId="6587C382" w14:textId="256E7559"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4. SWOT Analysis</w:t>
      </w:r>
      <w:r w:rsidR="006614F7">
        <w:rPr>
          <w:rFonts w:ascii="Arial" w:eastAsia="Calibri" w:hAnsi="Arial" w:cs="Arial"/>
          <w:color w:val="000000" w:themeColor="text1"/>
          <w:sz w:val="22"/>
          <w:szCs w:val="22"/>
        </w:rPr>
        <w:t>………………………………………………………………………………..…….0</w:t>
      </w:r>
      <w:r w:rsidR="00A83449">
        <w:rPr>
          <w:rFonts w:ascii="Arial" w:eastAsia="Calibri" w:hAnsi="Arial" w:cs="Arial"/>
          <w:color w:val="000000" w:themeColor="text1"/>
          <w:sz w:val="22"/>
          <w:szCs w:val="22"/>
        </w:rPr>
        <w:t>8</w:t>
      </w:r>
    </w:p>
    <w:p w14:paraId="24643369" w14:textId="0C90732F"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5. Porter's Five Forces</w:t>
      </w:r>
      <w:r w:rsidR="006614F7">
        <w:rPr>
          <w:rFonts w:ascii="Arial" w:eastAsia="Calibri" w:hAnsi="Arial" w:cs="Arial"/>
          <w:color w:val="000000" w:themeColor="text1"/>
          <w:sz w:val="22"/>
          <w:szCs w:val="22"/>
        </w:rPr>
        <w:t>……………………………………………………………………….………..0</w:t>
      </w:r>
      <w:r w:rsidR="00A83449">
        <w:rPr>
          <w:rFonts w:ascii="Arial" w:eastAsia="Calibri" w:hAnsi="Arial" w:cs="Arial"/>
          <w:color w:val="000000" w:themeColor="text1"/>
          <w:sz w:val="22"/>
          <w:szCs w:val="22"/>
        </w:rPr>
        <w:t>9</w:t>
      </w:r>
    </w:p>
    <w:p w14:paraId="33150D2D" w14:textId="3D0FE4DF"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6. Stakeholder Analysis and Alignment</w:t>
      </w:r>
      <w:r w:rsidR="006614F7">
        <w:rPr>
          <w:rFonts w:ascii="Arial" w:eastAsia="Calibri" w:hAnsi="Arial" w:cs="Arial"/>
          <w:color w:val="000000" w:themeColor="text1"/>
          <w:sz w:val="22"/>
          <w:szCs w:val="22"/>
        </w:rPr>
        <w:t>……………………………………………………………...</w:t>
      </w:r>
      <w:r w:rsidR="008670A7">
        <w:rPr>
          <w:rFonts w:ascii="Arial" w:eastAsia="Calibri" w:hAnsi="Arial" w:cs="Arial"/>
          <w:color w:val="000000" w:themeColor="text1"/>
          <w:sz w:val="22"/>
          <w:szCs w:val="22"/>
        </w:rPr>
        <w:t>10</w:t>
      </w:r>
    </w:p>
    <w:p w14:paraId="49A73C82" w14:textId="2A64AEC1"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6.1 Key Stakeholders</w:t>
      </w:r>
      <w:r w:rsidR="006614F7">
        <w:rPr>
          <w:rFonts w:ascii="Arial" w:eastAsia="Calibri" w:hAnsi="Arial" w:cs="Arial"/>
          <w:color w:val="000000" w:themeColor="text1"/>
          <w:sz w:val="22"/>
          <w:szCs w:val="22"/>
        </w:rPr>
        <w:t>……………………………………………………………………….…</w:t>
      </w:r>
      <w:r w:rsidR="008670A7">
        <w:rPr>
          <w:rFonts w:ascii="Arial" w:eastAsia="Calibri" w:hAnsi="Arial" w:cs="Arial"/>
          <w:color w:val="000000" w:themeColor="text1"/>
          <w:sz w:val="22"/>
          <w:szCs w:val="22"/>
        </w:rPr>
        <w:t>10</w:t>
      </w:r>
    </w:p>
    <w:p w14:paraId="2FC913CE" w14:textId="3E6E74AD"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6.2 Bringing Stakeholders on Board</w:t>
      </w:r>
      <w:r w:rsidR="006614F7">
        <w:rPr>
          <w:rFonts w:ascii="Arial" w:eastAsia="Calibri" w:hAnsi="Arial" w:cs="Arial"/>
          <w:color w:val="000000" w:themeColor="text1"/>
          <w:sz w:val="22"/>
          <w:szCs w:val="22"/>
        </w:rPr>
        <w:t>…………………………………………………………</w:t>
      </w:r>
      <w:r w:rsidR="008670A7">
        <w:rPr>
          <w:rFonts w:ascii="Arial" w:eastAsia="Calibri" w:hAnsi="Arial" w:cs="Arial"/>
          <w:color w:val="000000" w:themeColor="text1"/>
          <w:sz w:val="22"/>
          <w:szCs w:val="22"/>
        </w:rPr>
        <w:t>11</w:t>
      </w:r>
    </w:p>
    <w:p w14:paraId="500991BD" w14:textId="578B5C7D"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6.3 Stakeholder Communication and Engagement</w:t>
      </w:r>
      <w:r w:rsidR="006614F7">
        <w:rPr>
          <w:rFonts w:ascii="Arial" w:eastAsia="Calibri" w:hAnsi="Arial" w:cs="Arial"/>
          <w:color w:val="000000" w:themeColor="text1"/>
          <w:sz w:val="22"/>
          <w:szCs w:val="22"/>
        </w:rPr>
        <w:t>………………………………………..1</w:t>
      </w:r>
      <w:r w:rsidR="00A83449">
        <w:rPr>
          <w:rFonts w:ascii="Arial" w:eastAsia="Calibri" w:hAnsi="Arial" w:cs="Arial"/>
          <w:color w:val="000000" w:themeColor="text1"/>
          <w:sz w:val="22"/>
          <w:szCs w:val="22"/>
        </w:rPr>
        <w:t>1</w:t>
      </w:r>
    </w:p>
    <w:p w14:paraId="1A28D994" w14:textId="684CCE32"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7. Breaking Down Organisational Silos</w:t>
      </w:r>
      <w:r w:rsidR="006614F7">
        <w:rPr>
          <w:rFonts w:ascii="Arial" w:eastAsia="Calibri" w:hAnsi="Arial" w:cs="Arial"/>
          <w:color w:val="000000" w:themeColor="text1"/>
          <w:sz w:val="22"/>
          <w:szCs w:val="22"/>
        </w:rPr>
        <w:t>………………………………………………………………1</w:t>
      </w:r>
      <w:r w:rsidR="00A83449">
        <w:rPr>
          <w:rFonts w:ascii="Arial" w:eastAsia="Calibri" w:hAnsi="Arial" w:cs="Arial"/>
          <w:color w:val="000000" w:themeColor="text1"/>
          <w:sz w:val="22"/>
          <w:szCs w:val="22"/>
        </w:rPr>
        <w:t>2</w:t>
      </w:r>
    </w:p>
    <w:p w14:paraId="2C2FB50B" w14:textId="21732696"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8. Managing the Change: Lewin, Kotter and ADKAR</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………11</w:t>
      </w:r>
    </w:p>
    <w:p w14:paraId="3D413C44" w14:textId="3834E455"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8.1 Lewin's Three-Stage Model</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……11</w:t>
      </w:r>
    </w:p>
    <w:p w14:paraId="0AB1CB4E" w14:textId="5EB1F87E"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8.2 Kotter's Eight-Step Model</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…………12</w:t>
      </w:r>
    </w:p>
    <w:p w14:paraId="61D13791" w14:textId="7ECBFAD2"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8.3 Prosci ADKAR Model</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………12</w:t>
      </w:r>
    </w:p>
    <w:p w14:paraId="324D936A" w14:textId="72623AFA"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9. Leadership and Organisational Culture</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…….13</w:t>
      </w:r>
    </w:p>
    <w:p w14:paraId="651D05E6" w14:textId="2E5E13FE"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10. Driving and Restraining Forces</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8670A7">
        <w:rPr>
          <w:rFonts w:ascii="Arial" w:eastAsia="Calibri" w:hAnsi="Arial" w:cs="Arial"/>
          <w:color w:val="000000" w:themeColor="text1"/>
          <w:sz w:val="22"/>
          <w:szCs w:val="22"/>
        </w:rPr>
        <w:t>15</w:t>
      </w:r>
    </w:p>
    <w:p w14:paraId="257831D5" w14:textId="122D8E5C"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11. Strategic Change Blueprint: 2026–2032</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……….1</w:t>
      </w:r>
      <w:r w:rsidR="008670A7">
        <w:rPr>
          <w:rFonts w:ascii="Arial" w:eastAsia="Calibri" w:hAnsi="Arial" w:cs="Arial"/>
          <w:color w:val="000000" w:themeColor="text1"/>
          <w:sz w:val="22"/>
          <w:szCs w:val="22"/>
        </w:rPr>
        <w:t>6</w:t>
      </w:r>
    </w:p>
    <w:p w14:paraId="0F1C73BA" w14:textId="0C0FB3B9"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11.1 Phase One: Stabilisation – 2026</w:t>
      </w:r>
      <w:r w:rsidR="008670A7">
        <w:rPr>
          <w:rFonts w:ascii="Arial" w:eastAsia="Calibri" w:hAnsi="Arial" w:cs="Arial"/>
          <w:color w:val="000000" w:themeColor="text1"/>
          <w:sz w:val="22"/>
          <w:szCs w:val="22"/>
        </w:rPr>
        <w:t>………………………………………………………..16</w:t>
      </w:r>
    </w:p>
    <w:p w14:paraId="519054A7" w14:textId="23C9C2D9"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11.2 Phase Two: Transformation – 2027–2030</w:t>
      </w:r>
      <w:r w:rsidR="008670A7">
        <w:rPr>
          <w:rFonts w:ascii="Arial" w:eastAsia="Calibri" w:hAnsi="Arial" w:cs="Arial"/>
          <w:color w:val="000000" w:themeColor="text1"/>
          <w:sz w:val="22"/>
          <w:szCs w:val="22"/>
        </w:rPr>
        <w:t>…………………………………………….17</w:t>
      </w:r>
    </w:p>
    <w:p w14:paraId="290C5958" w14:textId="622BEA1F"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11.3 Phase Three: Embedding and Continuous Improvement – 2031–2032</w:t>
      </w:r>
      <w:r w:rsidR="00DB3ECC">
        <w:rPr>
          <w:rFonts w:ascii="Arial" w:eastAsia="Calibri" w:hAnsi="Arial" w:cs="Arial"/>
          <w:color w:val="000000" w:themeColor="text1"/>
          <w:sz w:val="22"/>
          <w:szCs w:val="22"/>
        </w:rPr>
        <w:t>………</w:t>
      </w:r>
      <w:r w:rsidR="008670A7">
        <w:rPr>
          <w:rFonts w:ascii="Arial" w:eastAsia="Calibri" w:hAnsi="Arial" w:cs="Arial"/>
          <w:color w:val="000000" w:themeColor="text1"/>
          <w:sz w:val="22"/>
          <w:szCs w:val="22"/>
        </w:rPr>
        <w:t>……18</w:t>
      </w:r>
    </w:p>
    <w:p w14:paraId="59CC542B" w14:textId="0B1E7492"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12. Evaluation Plan and Key Performance Indicators</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A83449">
        <w:rPr>
          <w:rFonts w:ascii="Arial" w:eastAsia="Calibri" w:hAnsi="Arial" w:cs="Arial"/>
          <w:color w:val="000000" w:themeColor="text1"/>
          <w:sz w:val="22"/>
          <w:szCs w:val="22"/>
        </w:rPr>
        <w:t>19</w:t>
      </w:r>
    </w:p>
    <w:p w14:paraId="0EC5CF3D" w14:textId="11BC653D"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13. Financial Plan and Capital Allocation</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A83449">
        <w:rPr>
          <w:rFonts w:ascii="Arial" w:eastAsia="Calibri" w:hAnsi="Arial" w:cs="Arial"/>
          <w:color w:val="000000" w:themeColor="text1"/>
          <w:sz w:val="22"/>
          <w:szCs w:val="22"/>
        </w:rPr>
        <w:t>20</w:t>
      </w:r>
    </w:p>
    <w:p w14:paraId="55AC13ED" w14:textId="4E86FF3B"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14. Communication and Engagement Plan</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8670A7">
        <w:rPr>
          <w:rFonts w:ascii="Arial" w:eastAsia="Calibri" w:hAnsi="Arial" w:cs="Arial"/>
          <w:color w:val="000000" w:themeColor="text1"/>
          <w:sz w:val="22"/>
          <w:szCs w:val="22"/>
        </w:rPr>
        <w:t>...21</w:t>
      </w:r>
    </w:p>
    <w:p w14:paraId="458550DA" w14:textId="02AEC820"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14.1 Communication with Production Employees</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8670A7">
        <w:rPr>
          <w:rFonts w:ascii="Arial" w:eastAsia="Calibri" w:hAnsi="Arial" w:cs="Arial"/>
          <w:color w:val="000000" w:themeColor="text1"/>
          <w:sz w:val="22"/>
          <w:szCs w:val="22"/>
        </w:rPr>
        <w:t>21</w:t>
      </w:r>
    </w:p>
    <w:p w14:paraId="267B884C" w14:textId="32286417"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14.2 Communication with Managers and Team Leaders</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8670A7">
        <w:rPr>
          <w:rFonts w:ascii="Arial" w:eastAsia="Calibri" w:hAnsi="Arial" w:cs="Arial"/>
          <w:color w:val="000000" w:themeColor="text1"/>
          <w:sz w:val="22"/>
          <w:szCs w:val="22"/>
        </w:rPr>
        <w:t>22</w:t>
      </w:r>
    </w:p>
    <w:p w14:paraId="6C28A1ED" w14:textId="2C5A64DC"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14.3 Communication with Suppliers</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w:t>
      </w:r>
      <w:r w:rsidR="008670A7">
        <w:rPr>
          <w:rFonts w:ascii="Arial" w:eastAsia="Calibri" w:hAnsi="Arial" w:cs="Arial"/>
          <w:color w:val="000000" w:themeColor="text1"/>
          <w:sz w:val="22"/>
          <w:szCs w:val="22"/>
        </w:rPr>
        <w:t>23</w:t>
      </w:r>
    </w:p>
    <w:p w14:paraId="6DD8E486" w14:textId="592E2006"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14.4 Communication with Unions and Employee Representatives</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……2</w:t>
      </w:r>
      <w:r w:rsidR="008670A7">
        <w:rPr>
          <w:rFonts w:ascii="Arial" w:eastAsia="Calibri" w:hAnsi="Arial" w:cs="Arial"/>
          <w:color w:val="000000" w:themeColor="text1"/>
          <w:sz w:val="22"/>
          <w:szCs w:val="22"/>
        </w:rPr>
        <w:t>3</w:t>
      </w:r>
    </w:p>
    <w:p w14:paraId="34C3EA62" w14:textId="2CBC7758"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14.5 Communication with Customers and Dealers</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…2</w:t>
      </w:r>
      <w:r w:rsidR="008670A7">
        <w:rPr>
          <w:rFonts w:ascii="Arial" w:eastAsia="Calibri" w:hAnsi="Arial" w:cs="Arial"/>
          <w:color w:val="000000" w:themeColor="text1"/>
          <w:sz w:val="22"/>
          <w:szCs w:val="22"/>
        </w:rPr>
        <w:t>3</w:t>
      </w:r>
    </w:p>
    <w:p w14:paraId="5B037543" w14:textId="713D0B8C" w:rsidR="00F20228" w:rsidRPr="00F20228" w:rsidRDefault="00F20228" w:rsidP="00F20228">
      <w:pPr>
        <w:pStyle w:val="Heading1"/>
        <w:spacing w:line="276" w:lineRule="auto"/>
        <w:ind w:firstLine="720"/>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 xml:space="preserve">14.6 Communication with the Board and </w:t>
      </w:r>
      <w:r w:rsidR="00DB3ECC" w:rsidRPr="00F20228">
        <w:rPr>
          <w:rFonts w:ascii="Arial" w:eastAsia="Calibri" w:hAnsi="Arial" w:cs="Arial"/>
          <w:color w:val="000000" w:themeColor="text1"/>
          <w:sz w:val="22"/>
          <w:szCs w:val="22"/>
        </w:rPr>
        <w:t>Investors</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……2</w:t>
      </w:r>
      <w:r w:rsidR="008670A7">
        <w:rPr>
          <w:rFonts w:ascii="Arial" w:eastAsia="Calibri" w:hAnsi="Arial" w:cs="Arial"/>
          <w:color w:val="000000" w:themeColor="text1"/>
          <w:sz w:val="22"/>
          <w:szCs w:val="22"/>
        </w:rPr>
        <w:t>3</w:t>
      </w:r>
    </w:p>
    <w:p w14:paraId="2EB66601" w14:textId="559CE662" w:rsid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15. Change Governance and Accountability</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……2</w:t>
      </w:r>
      <w:r w:rsidR="00A83449">
        <w:rPr>
          <w:rFonts w:ascii="Arial" w:eastAsia="Calibri" w:hAnsi="Arial" w:cs="Arial"/>
          <w:color w:val="000000" w:themeColor="text1"/>
          <w:sz w:val="22"/>
          <w:szCs w:val="22"/>
        </w:rPr>
        <w:t>4</w:t>
      </w:r>
    </w:p>
    <w:p w14:paraId="0437AEDC" w14:textId="793EDF58" w:rsidR="00BD5BB3" w:rsidRPr="00F20228" w:rsidRDefault="00BD5BB3" w:rsidP="00F20228">
      <w:pPr>
        <w:pStyle w:val="Heading1"/>
        <w:spacing w:line="276" w:lineRule="auto"/>
        <w:rPr>
          <w:rFonts w:ascii="Arial" w:eastAsia="Calibri" w:hAnsi="Arial" w:cs="Arial"/>
          <w:color w:val="000000" w:themeColor="text1"/>
          <w:sz w:val="22"/>
          <w:szCs w:val="22"/>
        </w:rPr>
      </w:pPr>
      <w:r>
        <w:rPr>
          <w:rFonts w:ascii="Arial" w:eastAsia="Calibri" w:hAnsi="Arial" w:cs="Arial"/>
          <w:color w:val="000000" w:themeColor="text1"/>
          <w:sz w:val="22"/>
          <w:szCs w:val="22"/>
        </w:rPr>
        <w:t xml:space="preserve">16. </w:t>
      </w:r>
      <w:r w:rsidRPr="00BD5BB3">
        <w:rPr>
          <w:rFonts w:ascii="Arial" w:eastAsia="Calibri" w:hAnsi="Arial" w:cs="Arial"/>
          <w:color w:val="000000" w:themeColor="text1"/>
          <w:sz w:val="22"/>
          <w:szCs w:val="22"/>
        </w:rPr>
        <w:t>Jaguar Land Rover — Strategic Change Roadmap, 2026-2032</w:t>
      </w:r>
      <w:r w:rsidR="00DB3ECC">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DB3ECC">
        <w:rPr>
          <w:rFonts w:ascii="Arial" w:eastAsia="Calibri" w:hAnsi="Arial" w:cs="Arial"/>
          <w:color w:val="000000" w:themeColor="text1"/>
          <w:sz w:val="22"/>
          <w:szCs w:val="22"/>
        </w:rPr>
        <w:t>……2</w:t>
      </w:r>
      <w:r w:rsidR="00A83449">
        <w:rPr>
          <w:rFonts w:ascii="Arial" w:eastAsia="Calibri" w:hAnsi="Arial" w:cs="Arial"/>
          <w:color w:val="000000" w:themeColor="text1"/>
          <w:sz w:val="22"/>
          <w:szCs w:val="22"/>
        </w:rPr>
        <w:t>6</w:t>
      </w:r>
    </w:p>
    <w:p w14:paraId="267405F6" w14:textId="13F562BB" w:rsidR="00F20228" w:rsidRPr="00F20228" w:rsidRDefault="00F20228" w:rsidP="00F20228">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w:t>
      </w:r>
      <w:r w:rsidR="00BD5BB3">
        <w:rPr>
          <w:rFonts w:ascii="Arial" w:eastAsia="Calibri" w:hAnsi="Arial" w:cs="Arial"/>
          <w:color w:val="000000" w:themeColor="text1"/>
          <w:sz w:val="22"/>
          <w:szCs w:val="22"/>
        </w:rPr>
        <w:t>7</w:t>
      </w:r>
      <w:r w:rsidRPr="00F20228">
        <w:rPr>
          <w:rFonts w:ascii="Arial" w:eastAsia="Calibri" w:hAnsi="Arial" w:cs="Arial"/>
          <w:color w:val="000000" w:themeColor="text1"/>
          <w:sz w:val="22"/>
          <w:szCs w:val="22"/>
        </w:rPr>
        <w:t>. Expected Outcomes by 2032</w:t>
      </w:r>
      <w:r w:rsidR="009240D7">
        <w:rPr>
          <w:rFonts w:ascii="Arial" w:eastAsia="Calibri" w:hAnsi="Arial" w:cs="Arial"/>
          <w:color w:val="000000" w:themeColor="text1"/>
          <w:sz w:val="22"/>
          <w:szCs w:val="22"/>
        </w:rPr>
        <w:t>…………………………………………………………</w:t>
      </w:r>
      <w:r w:rsidR="006614F7">
        <w:rPr>
          <w:rFonts w:ascii="Arial" w:eastAsia="Calibri" w:hAnsi="Arial" w:cs="Arial"/>
          <w:color w:val="000000" w:themeColor="text1"/>
          <w:sz w:val="22"/>
          <w:szCs w:val="22"/>
        </w:rPr>
        <w:t>...</w:t>
      </w:r>
      <w:r w:rsidR="009240D7">
        <w:rPr>
          <w:rFonts w:ascii="Arial" w:eastAsia="Calibri" w:hAnsi="Arial" w:cs="Arial"/>
          <w:color w:val="000000" w:themeColor="text1"/>
          <w:sz w:val="22"/>
          <w:szCs w:val="22"/>
        </w:rPr>
        <w:t>……......</w:t>
      </w:r>
      <w:r w:rsidR="004D27E7">
        <w:rPr>
          <w:rFonts w:ascii="Arial" w:eastAsia="Calibri" w:hAnsi="Arial" w:cs="Arial"/>
          <w:color w:val="000000" w:themeColor="text1"/>
          <w:sz w:val="22"/>
          <w:szCs w:val="22"/>
        </w:rPr>
        <w:t>.</w:t>
      </w:r>
      <w:r w:rsidR="009240D7">
        <w:rPr>
          <w:rFonts w:ascii="Arial" w:eastAsia="Calibri" w:hAnsi="Arial" w:cs="Arial"/>
          <w:color w:val="000000" w:themeColor="text1"/>
          <w:sz w:val="22"/>
          <w:szCs w:val="22"/>
        </w:rPr>
        <w:t>2</w:t>
      </w:r>
      <w:r w:rsidR="00A83449">
        <w:rPr>
          <w:rFonts w:ascii="Arial" w:eastAsia="Calibri" w:hAnsi="Arial" w:cs="Arial"/>
          <w:color w:val="000000" w:themeColor="text1"/>
          <w:sz w:val="22"/>
          <w:szCs w:val="22"/>
        </w:rPr>
        <w:t>7</w:t>
      </w:r>
    </w:p>
    <w:p w14:paraId="731CFFE5" w14:textId="2071D280" w:rsidR="00F20228" w:rsidRDefault="00F20228" w:rsidP="00BD5BB3">
      <w:pPr>
        <w:pStyle w:val="Heading1"/>
        <w:spacing w:line="276" w:lineRule="auto"/>
        <w:rPr>
          <w:rFonts w:ascii="Arial" w:eastAsia="Calibri" w:hAnsi="Arial" w:cs="Arial"/>
          <w:color w:val="000000" w:themeColor="text1"/>
          <w:sz w:val="22"/>
          <w:szCs w:val="22"/>
        </w:rPr>
      </w:pPr>
      <w:r w:rsidRPr="00F20228">
        <w:rPr>
          <w:rFonts w:ascii="Arial" w:eastAsia="Calibri" w:hAnsi="Arial" w:cs="Arial"/>
          <w:color w:val="000000" w:themeColor="text1"/>
          <w:sz w:val="22"/>
          <w:szCs w:val="22"/>
        </w:rPr>
        <w:t>1</w:t>
      </w:r>
      <w:r w:rsidR="00BD5BB3">
        <w:rPr>
          <w:rFonts w:ascii="Arial" w:eastAsia="Calibri" w:hAnsi="Arial" w:cs="Arial"/>
          <w:color w:val="000000" w:themeColor="text1"/>
          <w:sz w:val="22"/>
          <w:szCs w:val="22"/>
        </w:rPr>
        <w:t>8</w:t>
      </w:r>
      <w:r w:rsidRPr="00F20228">
        <w:rPr>
          <w:rFonts w:ascii="Arial" w:eastAsia="Calibri" w:hAnsi="Arial" w:cs="Arial"/>
          <w:color w:val="000000" w:themeColor="text1"/>
          <w:sz w:val="22"/>
          <w:szCs w:val="22"/>
        </w:rPr>
        <w:t>. Conclusion</w:t>
      </w:r>
      <w:r w:rsidR="00BD5BB3">
        <w:rPr>
          <w:rFonts w:ascii="Arial" w:eastAsia="Calibri" w:hAnsi="Arial" w:cs="Arial"/>
          <w:color w:val="000000" w:themeColor="text1"/>
          <w:sz w:val="22"/>
          <w:szCs w:val="22"/>
        </w:rPr>
        <w:t xml:space="preserve"> &amp; </w:t>
      </w:r>
      <w:r w:rsidRPr="00F20228">
        <w:rPr>
          <w:rFonts w:ascii="Arial" w:eastAsia="Calibri" w:hAnsi="Arial" w:cs="Arial"/>
          <w:color w:val="000000" w:themeColor="text1"/>
          <w:sz w:val="22"/>
          <w:szCs w:val="22"/>
        </w:rPr>
        <w:t>References</w:t>
      </w:r>
      <w:r w:rsidR="009240D7">
        <w:rPr>
          <w:rFonts w:ascii="Arial" w:eastAsia="Calibri" w:hAnsi="Arial" w:cs="Arial"/>
          <w:color w:val="000000" w:themeColor="text1"/>
          <w:sz w:val="22"/>
          <w:szCs w:val="22"/>
        </w:rPr>
        <w:tab/>
        <w:t>……………………………………………………………</w:t>
      </w:r>
      <w:r w:rsidR="006614F7">
        <w:rPr>
          <w:rFonts w:ascii="Arial" w:eastAsia="Calibri" w:hAnsi="Arial" w:cs="Arial"/>
          <w:color w:val="000000" w:themeColor="text1"/>
          <w:sz w:val="22"/>
          <w:szCs w:val="22"/>
        </w:rPr>
        <w:t>…</w:t>
      </w:r>
      <w:r w:rsidR="009240D7">
        <w:rPr>
          <w:rFonts w:ascii="Arial" w:eastAsia="Calibri" w:hAnsi="Arial" w:cs="Arial"/>
          <w:color w:val="000000" w:themeColor="text1"/>
          <w:sz w:val="22"/>
          <w:szCs w:val="22"/>
        </w:rPr>
        <w:t>……</w:t>
      </w:r>
      <w:r w:rsidR="009631B7">
        <w:rPr>
          <w:rFonts w:ascii="Arial" w:eastAsia="Calibri" w:hAnsi="Arial" w:cs="Arial"/>
          <w:color w:val="000000" w:themeColor="text1"/>
          <w:sz w:val="22"/>
          <w:szCs w:val="22"/>
        </w:rPr>
        <w:t>2</w:t>
      </w:r>
      <w:r w:rsidR="00A83449">
        <w:rPr>
          <w:rFonts w:ascii="Arial" w:eastAsia="Calibri" w:hAnsi="Arial" w:cs="Arial"/>
          <w:color w:val="000000" w:themeColor="text1"/>
          <w:sz w:val="22"/>
          <w:szCs w:val="22"/>
        </w:rPr>
        <w:t>8</w:t>
      </w:r>
      <w:r w:rsidR="009631B7">
        <w:rPr>
          <w:rFonts w:ascii="Arial" w:eastAsia="Calibri" w:hAnsi="Arial" w:cs="Arial"/>
          <w:color w:val="000000" w:themeColor="text1"/>
          <w:sz w:val="22"/>
          <w:szCs w:val="22"/>
        </w:rPr>
        <w:t xml:space="preserve"> </w:t>
      </w:r>
      <w:r w:rsidR="00A83449">
        <w:rPr>
          <w:rFonts w:ascii="Arial" w:eastAsia="Calibri" w:hAnsi="Arial" w:cs="Arial"/>
          <w:color w:val="000000" w:themeColor="text1"/>
          <w:sz w:val="22"/>
          <w:szCs w:val="22"/>
        </w:rPr>
        <w:t>-</w:t>
      </w:r>
      <w:r w:rsidR="009631B7">
        <w:rPr>
          <w:rFonts w:ascii="Arial" w:eastAsia="Calibri" w:hAnsi="Arial" w:cs="Arial"/>
          <w:color w:val="000000" w:themeColor="text1"/>
          <w:sz w:val="22"/>
          <w:szCs w:val="22"/>
        </w:rPr>
        <w:t xml:space="preserve"> </w:t>
      </w:r>
      <w:r w:rsidR="00A83449">
        <w:rPr>
          <w:rFonts w:ascii="Arial" w:eastAsia="Calibri" w:hAnsi="Arial" w:cs="Arial"/>
          <w:color w:val="000000" w:themeColor="text1"/>
          <w:sz w:val="22"/>
          <w:szCs w:val="22"/>
        </w:rPr>
        <w:t>30</w:t>
      </w:r>
    </w:p>
    <w:p w14:paraId="112F277C" w14:textId="77777777" w:rsidR="00F20228" w:rsidRPr="00F20228" w:rsidRDefault="00F20228" w:rsidP="00A83449">
      <w:pPr>
        <w:spacing w:after="160" w:line="360" w:lineRule="auto"/>
        <w:rPr>
          <w:rFonts w:ascii="Arial" w:eastAsia="Aptos" w:hAnsi="Arial" w:cs="Arial"/>
          <w:b/>
          <w:bCs/>
          <w:kern w:val="2"/>
          <w:sz w:val="24"/>
          <w:szCs w:val="24"/>
          <w:lang w:eastAsia="en-US"/>
          <w14:ligatures w14:val="standardContextual"/>
        </w:rPr>
      </w:pPr>
      <w:r w:rsidRPr="00F20228">
        <w:rPr>
          <w:rFonts w:ascii="Arial" w:eastAsia="Aptos" w:hAnsi="Arial" w:cs="Arial"/>
          <w:b/>
          <w:bCs/>
          <w:kern w:val="2"/>
          <w:sz w:val="24"/>
          <w:szCs w:val="24"/>
          <w:lang w:eastAsia="en-US"/>
          <w14:ligatures w14:val="standardContextual"/>
        </w:rPr>
        <w:lastRenderedPageBreak/>
        <w:t>Executive Summary</w:t>
      </w:r>
    </w:p>
    <w:p w14:paraId="590A6C7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Jaguar Land Rover (JLR) is going through a significant period of change. The automotive industry is moving quickly towards electric vehicles, connected technology and software-based manufacturing. At the same time, customers are expecting vehicles that provide better digital services, improved environmental performance and greater reliability. JLR's Reimagine strategy was developed in response to these changes and includes significant investment in electrification, technology and sustainability (Jaguar Land Rover Strategy Corporate Communications, 2021).</w:t>
      </w:r>
    </w:p>
    <w:p w14:paraId="7FF0798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However, the cyber incident that affected JLR in September 2025 demonstrated that technological development also creates significant risks. The incident disrupted manufacturing operations and affected the wider supply chain. It highlighted weaknesses in cybersecurity, identity management, communication, IT and operational technology (OT) integration and organisational resilience (Cyber Monitoring Centre, 2025).</w:t>
      </w:r>
    </w:p>
    <w:p w14:paraId="47724D5D"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Strategic Change Management Plan therefore focuses on two major areas of change.</w:t>
      </w:r>
    </w:p>
    <w:p w14:paraId="070EBA3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The first is </w:t>
      </w:r>
      <w:r w:rsidRPr="00F20228">
        <w:rPr>
          <w:rFonts w:ascii="Arial" w:eastAsia="Aptos" w:hAnsi="Arial" w:cs="Arial"/>
          <w:b/>
          <w:bCs/>
          <w:kern w:val="2"/>
          <w:sz w:val="22"/>
          <w:szCs w:val="22"/>
          <w:lang w:eastAsia="en-US"/>
          <w14:ligatures w14:val="standardContextual"/>
        </w:rPr>
        <w:t>cybersecurity resilience</w:t>
      </w:r>
      <w:r w:rsidRPr="00F20228">
        <w:rPr>
          <w:rFonts w:ascii="Arial" w:eastAsia="Aptos" w:hAnsi="Arial" w:cs="Arial"/>
          <w:kern w:val="2"/>
          <w:sz w:val="22"/>
          <w:szCs w:val="22"/>
          <w:lang w:eastAsia="en-US"/>
          <w14:ligatures w14:val="standardContextual"/>
        </w:rPr>
        <w:t>. JLR needs to make sure that its corporate systems and manufacturing operations are protected against unauthorised access and cyberattacks. Zero-trust architecture will form part of this approach. However, zero trust is not the objective itself. It is a method that can help JLR verify users and devices, control access and prevent an attacker who gains access to one system from moving easily into other critical systems.</w:t>
      </w:r>
    </w:p>
    <w:p w14:paraId="5B0B544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The second is </w:t>
      </w:r>
      <w:r w:rsidRPr="00F20228">
        <w:rPr>
          <w:rFonts w:ascii="Arial" w:eastAsia="Aptos" w:hAnsi="Arial" w:cs="Arial"/>
          <w:b/>
          <w:bCs/>
          <w:kern w:val="2"/>
          <w:sz w:val="22"/>
          <w:szCs w:val="22"/>
          <w:lang w:eastAsia="en-US"/>
          <w14:ligatures w14:val="standardContextual"/>
        </w:rPr>
        <w:t>electrification and increased BEV production capability</w:t>
      </w:r>
      <w:r w:rsidRPr="00F20228">
        <w:rPr>
          <w:rFonts w:ascii="Arial" w:eastAsia="Aptos" w:hAnsi="Arial" w:cs="Arial"/>
          <w:kern w:val="2"/>
          <w:sz w:val="22"/>
          <w:szCs w:val="22"/>
          <w:lang w:eastAsia="en-US"/>
          <w14:ligatures w14:val="standardContextual"/>
        </w:rPr>
        <w:t>. JLR needs to increase its ability to design, manufacture and sell electric vehicles while developing the skills of its workforce and strengthening its supply chain.</w:t>
      </w:r>
    </w:p>
    <w:p w14:paraId="5CAD28B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Although cybersecurity and electrification are different areas of change, they are connected because modern vehicles and manufacturing facilities depend heavily on software, data and digital systems.</w:t>
      </w:r>
    </w:p>
    <w:p w14:paraId="7A00F203"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plan uses Lewin's Three-Stage Model, Kotter's Eight-Step Model and the Prosci ADKAR framework to explain how JLR can manage these changes at organisational and individual levels (Lewin, 1951; Kotter, 2012; Hiatt, 2006).</w:t>
      </w:r>
    </w:p>
    <w:p w14:paraId="11515A0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The plan also recognises that communication cannot be the same for everybody. A production worker may need a short shift briefing, while a plant manager may require a detailed management meeting and a supplier may need a formal supplier briefing. Similarly, senior </w:t>
      </w:r>
      <w:r w:rsidRPr="00F20228">
        <w:rPr>
          <w:rFonts w:ascii="Arial" w:eastAsia="Aptos" w:hAnsi="Arial" w:cs="Arial"/>
          <w:kern w:val="2"/>
          <w:sz w:val="22"/>
          <w:szCs w:val="22"/>
          <w:lang w:eastAsia="en-US"/>
          <w14:ligatures w14:val="standardContextual"/>
        </w:rPr>
        <w:lastRenderedPageBreak/>
        <w:t>executives and the Board require financial and performance information rather than the same message given to employees.</w:t>
      </w:r>
    </w:p>
    <w:p w14:paraId="78F65DA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proposed change programme covers 2026 to 2032 and is divided into three stages: stabilisation, transformation, and embedding. It includes stakeholder engagement, workforce development, financial planning, communication, evaluation and governance.</w:t>
      </w:r>
    </w:p>
    <w:p w14:paraId="10314032" w14:textId="77777777" w:rsidR="00F20228" w:rsidRDefault="00F20228" w:rsidP="00A83449">
      <w:pPr>
        <w:pStyle w:val="Heading1"/>
        <w:spacing w:before="400" w:after="200" w:line="360" w:lineRule="auto"/>
        <w:rPr>
          <w:rFonts w:ascii="Arial" w:eastAsia="Aptos" w:hAnsi="Arial" w:cs="Arial"/>
          <w:color w:val="auto"/>
          <w:kern w:val="2"/>
          <w:sz w:val="22"/>
          <w:szCs w:val="22"/>
          <w:lang w:eastAsia="en-US"/>
          <w14:ligatures w14:val="standardContextual"/>
        </w:rPr>
      </w:pPr>
      <w:r w:rsidRPr="00F20228">
        <w:rPr>
          <w:rFonts w:ascii="Arial" w:eastAsia="Aptos" w:hAnsi="Arial" w:cs="Arial"/>
          <w:color w:val="auto"/>
          <w:kern w:val="2"/>
          <w:sz w:val="22"/>
          <w:szCs w:val="22"/>
          <w:lang w:eastAsia="en-US"/>
          <w14:ligatures w14:val="standardContextual"/>
        </w:rPr>
        <w:t>The overall aim is to create a JLR that is more secure, more resilient and better prepared to increase electric vehicle production while maintaining its position as a leading premium automotive manufacturer.</w:t>
      </w:r>
    </w:p>
    <w:p w14:paraId="37D93B26" w14:textId="71041937" w:rsidR="00F20228" w:rsidRDefault="00F20228" w:rsidP="00A83449">
      <w:pPr>
        <w:pStyle w:val="Heading1"/>
        <w:spacing w:before="400" w:after="200" w:line="360" w:lineRule="auto"/>
        <w:rPr>
          <w:rFonts w:ascii="Arial" w:eastAsia="Aptos" w:hAnsi="Arial" w:cs="Arial"/>
          <w:color w:val="auto"/>
          <w:kern w:val="2"/>
          <w:sz w:val="22"/>
          <w:szCs w:val="22"/>
          <w:lang w:eastAsia="en-US"/>
          <w14:ligatures w14:val="standardContextual"/>
        </w:rPr>
      </w:pPr>
      <w:r w:rsidRPr="00F20228">
        <w:rPr>
          <w:rFonts w:ascii="Arial" w:eastAsia="Aptos" w:hAnsi="Arial" w:cs="Arial"/>
          <w:kern w:val="2"/>
          <w:sz w:val="24"/>
          <w:szCs w:val="24"/>
          <w:lang w:eastAsia="en-US"/>
          <w14:ligatures w14:val="standardContextual"/>
        </w:rPr>
        <w:pict w14:anchorId="23BEFD31">
          <v:rect id="_x0000_i1068" style="width:0;height:1.5pt" o:hralign="center" o:hrstd="t" o:hr="t" fillcolor="#a0a0a0" stroked="f"/>
        </w:pict>
      </w:r>
    </w:p>
    <w:p w14:paraId="6E3CC43C"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1. Introduction and Jaguar Land Rover's Current Position</w:t>
      </w:r>
    </w:p>
    <w:p w14:paraId="2C4135BF"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1.1 Jaguar Land Rover and the Reimagine Strategy</w:t>
      </w:r>
    </w:p>
    <w:p w14:paraId="5CB7B54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Jaguar Land Rover has been part of Tata Motors since 2008 and remains one of the UK's most important automotive manufacturers. The company operates four well-known brands: Range Rover, Defender, Discovery and Jaguar.</w:t>
      </w:r>
    </w:p>
    <w:p w14:paraId="0EB25D4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automotive industry is changing rapidly. Traditional vehicle manufacturers are no longer competing only on engine performance, mechanical engineering and design. Competition increasingly involves batteries, software, artificial intelligence, connected vehicles and digital manufacturing.</w:t>
      </w:r>
    </w:p>
    <w:p w14:paraId="6BB149A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JLR's Reimagine strategy was developed to respond to this changing environment. The strategy includes major investment in electrification, sustainability, technology and modern luxury (Jaguar Land Rover Strategy Corporate Communications, 2021).</w:t>
      </w:r>
    </w:p>
    <w:p w14:paraId="0B62815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transformation presents opportunities, but it also creates new risks. The more connected a company becomes, the greater the importance of cybersecurity.</w:t>
      </w:r>
    </w:p>
    <w:p w14:paraId="5D0927D8"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1.2 The Need for Strategic Change</w:t>
      </w:r>
    </w:p>
    <w:p w14:paraId="434A749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September 2025 cyber incident demonstrated the consequences of inadequate cybersecurity. The incident disrupted manufacturing and affected suppliers, employees and customers.</w:t>
      </w:r>
    </w:p>
    <w:p w14:paraId="1A68A18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The incident also showed that cybersecurity cannot be treated as the responsibility of the IT department alone. A cyberattack can affect production lines, logistics, employees, suppliers and customers.</w:t>
      </w:r>
    </w:p>
    <w:p w14:paraId="3B0865A5"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At the same time, JLR cannot allow the cyber incident to delay its transition towards electric vehicles. The company must therefore manage two major changes at the same time.</w:t>
      </w:r>
    </w:p>
    <w:p w14:paraId="4C3042FB"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1.3 Strategic Change Objectives</w:t>
      </w:r>
    </w:p>
    <w:p w14:paraId="7286816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plan has two main objectives.</w:t>
      </w:r>
    </w:p>
    <w:p w14:paraId="2D204888"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Objective One: Improve Cybersecurity Resilience</w:t>
      </w:r>
    </w:p>
    <w:p w14:paraId="4A8B4EB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should develop a stronger cybersecurity environment that protects:</w:t>
      </w:r>
    </w:p>
    <w:p w14:paraId="5D579CFE" w14:textId="77777777" w:rsidR="00F20228" w:rsidRPr="00F20228" w:rsidRDefault="00F20228" w:rsidP="00A83449">
      <w:pPr>
        <w:numPr>
          <w:ilvl w:val="0"/>
          <w:numId w:val="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corporate IT systems;</w:t>
      </w:r>
    </w:p>
    <w:p w14:paraId="052EA64D" w14:textId="77777777" w:rsidR="00F20228" w:rsidRPr="00F20228" w:rsidRDefault="00F20228" w:rsidP="00A83449">
      <w:pPr>
        <w:numPr>
          <w:ilvl w:val="0"/>
          <w:numId w:val="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manufacturing OT systems;</w:t>
      </w:r>
    </w:p>
    <w:p w14:paraId="69AE8C45" w14:textId="77777777" w:rsidR="00F20228" w:rsidRPr="00F20228" w:rsidRDefault="00F20228" w:rsidP="00A83449">
      <w:pPr>
        <w:numPr>
          <w:ilvl w:val="0"/>
          <w:numId w:val="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 accounts;</w:t>
      </w:r>
    </w:p>
    <w:p w14:paraId="68482B06" w14:textId="77777777" w:rsidR="00F20228" w:rsidRPr="00F20228" w:rsidRDefault="00F20228" w:rsidP="00A83449">
      <w:pPr>
        <w:numPr>
          <w:ilvl w:val="0"/>
          <w:numId w:val="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customer information;</w:t>
      </w:r>
    </w:p>
    <w:p w14:paraId="33A77DF7" w14:textId="77777777" w:rsidR="00F20228" w:rsidRPr="00F20228" w:rsidRDefault="00F20228" w:rsidP="00A83449">
      <w:pPr>
        <w:numPr>
          <w:ilvl w:val="0"/>
          <w:numId w:val="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supplier connections;</w:t>
      </w:r>
    </w:p>
    <w:p w14:paraId="3B983F14" w14:textId="77777777" w:rsidR="00F20228" w:rsidRPr="00F20228" w:rsidRDefault="00F20228" w:rsidP="00A83449">
      <w:pPr>
        <w:numPr>
          <w:ilvl w:val="0"/>
          <w:numId w:val="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production data; and</w:t>
      </w:r>
    </w:p>
    <w:p w14:paraId="5AB8ADA4" w14:textId="77777777" w:rsidR="00F20228" w:rsidRPr="00F20228" w:rsidRDefault="00F20228" w:rsidP="00A83449">
      <w:pPr>
        <w:numPr>
          <w:ilvl w:val="0"/>
          <w:numId w:val="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critical business operations.</w:t>
      </w:r>
    </w:p>
    <w:p w14:paraId="79EA627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organisation should strengthen identity verification, access controls, network segmentation, monitoring, incident response and employee cybersecurity awareness.</w:t>
      </w:r>
    </w:p>
    <w:p w14:paraId="2FCF582D"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Zero-trust principles will be used where appropriate to make sure that access to important systems is properly verified and authorised.</w:t>
      </w:r>
    </w:p>
    <w:p w14:paraId="407688F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The aim is </w:t>
      </w:r>
      <w:r w:rsidRPr="00F20228">
        <w:rPr>
          <w:rFonts w:ascii="Arial" w:eastAsia="Aptos" w:hAnsi="Arial" w:cs="Arial"/>
          <w:b/>
          <w:bCs/>
          <w:kern w:val="2"/>
          <w:sz w:val="22"/>
          <w:szCs w:val="22"/>
          <w:lang w:eastAsia="en-US"/>
          <w14:ligatures w14:val="standardContextual"/>
        </w:rPr>
        <w:t>not to achieve "zero trust"</w:t>
      </w:r>
      <w:r w:rsidRPr="00F20228">
        <w:rPr>
          <w:rFonts w:ascii="Arial" w:eastAsia="Aptos" w:hAnsi="Arial" w:cs="Arial"/>
          <w:kern w:val="2"/>
          <w:sz w:val="22"/>
          <w:szCs w:val="22"/>
          <w:lang w:eastAsia="en-US"/>
          <w14:ligatures w14:val="standardContextual"/>
        </w:rPr>
        <w:t xml:space="preserve">. The aim is to </w:t>
      </w:r>
      <w:r w:rsidRPr="00F20228">
        <w:rPr>
          <w:rFonts w:ascii="Arial" w:eastAsia="Aptos" w:hAnsi="Arial" w:cs="Arial"/>
          <w:b/>
          <w:bCs/>
          <w:kern w:val="2"/>
          <w:sz w:val="22"/>
          <w:szCs w:val="22"/>
          <w:lang w:eastAsia="en-US"/>
          <w14:ligatures w14:val="standardContextual"/>
        </w:rPr>
        <w:t>reduce cyber risk, prevent unauthorised access and minimise the operational impact of any future cyberattack</w:t>
      </w:r>
      <w:r w:rsidRPr="00F20228">
        <w:rPr>
          <w:rFonts w:ascii="Arial" w:eastAsia="Aptos" w:hAnsi="Arial" w:cs="Arial"/>
          <w:kern w:val="2"/>
          <w:sz w:val="22"/>
          <w:szCs w:val="22"/>
          <w:lang w:eastAsia="en-US"/>
          <w14:ligatures w14:val="standardContextual"/>
        </w:rPr>
        <w:t>.</w:t>
      </w:r>
    </w:p>
    <w:p w14:paraId="1E725F87"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Objective Two: Increase Electrification and BEV Production Capability</w:t>
      </w:r>
    </w:p>
    <w:p w14:paraId="24C77D0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should increase its capability to manufacture and deliver competitive battery-electric vehicles.</w:t>
      </w:r>
    </w:p>
    <w:p w14:paraId="14157913"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will require:</w:t>
      </w:r>
    </w:p>
    <w:p w14:paraId="16D29277" w14:textId="77777777" w:rsidR="00F20228" w:rsidRPr="00F20228" w:rsidRDefault="00F20228" w:rsidP="00A83449">
      <w:pPr>
        <w:numPr>
          <w:ilvl w:val="0"/>
          <w:numId w:val="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investment in production facilities;</w:t>
      </w:r>
    </w:p>
    <w:p w14:paraId="27499A6D" w14:textId="77777777" w:rsidR="00F20228" w:rsidRPr="00F20228" w:rsidRDefault="00F20228" w:rsidP="00A83449">
      <w:pPr>
        <w:numPr>
          <w:ilvl w:val="0"/>
          <w:numId w:val="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development of battery and electric powertrain capability;</w:t>
      </w:r>
    </w:p>
    <w:p w14:paraId="4DB60E1B" w14:textId="77777777" w:rsidR="00F20228" w:rsidRPr="00F20228" w:rsidRDefault="00F20228" w:rsidP="00A83449">
      <w:pPr>
        <w:numPr>
          <w:ilvl w:val="0"/>
          <w:numId w:val="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high-voltage training;</w:t>
      </w:r>
    </w:p>
    <w:p w14:paraId="5C47F8B9" w14:textId="77777777" w:rsidR="00F20228" w:rsidRPr="00F20228" w:rsidRDefault="00F20228" w:rsidP="00A83449">
      <w:pPr>
        <w:numPr>
          <w:ilvl w:val="0"/>
          <w:numId w:val="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software and digital skills;</w:t>
      </w:r>
    </w:p>
    <w:p w14:paraId="501DC605" w14:textId="77777777" w:rsidR="00F20228" w:rsidRPr="00F20228" w:rsidRDefault="00F20228" w:rsidP="00A83449">
      <w:pPr>
        <w:numPr>
          <w:ilvl w:val="0"/>
          <w:numId w:val="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stronger supply chains;</w:t>
      </w:r>
    </w:p>
    <w:p w14:paraId="21428E7A" w14:textId="77777777" w:rsidR="00F20228" w:rsidRPr="00F20228" w:rsidRDefault="00F20228" w:rsidP="00A83449">
      <w:pPr>
        <w:numPr>
          <w:ilvl w:val="0"/>
          <w:numId w:val="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increased BEV production;</w:t>
      </w:r>
    </w:p>
    <w:p w14:paraId="11609DF0" w14:textId="77777777" w:rsidR="00F20228" w:rsidRPr="00F20228" w:rsidRDefault="00F20228" w:rsidP="00A83449">
      <w:pPr>
        <w:numPr>
          <w:ilvl w:val="0"/>
          <w:numId w:val="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flexible manufacturing; and</w:t>
      </w:r>
    </w:p>
    <w:p w14:paraId="4297BBD5" w14:textId="77777777" w:rsidR="00F20228" w:rsidRPr="00F20228" w:rsidRDefault="00F20228" w:rsidP="00A83449">
      <w:pPr>
        <w:numPr>
          <w:ilvl w:val="0"/>
          <w:numId w:val="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continued development of electric Jaguar, Range Rover, Defender and Discovery products.</w:t>
      </w:r>
    </w:p>
    <w:p w14:paraId="520DA455"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These two objectives are separate but connected. Cybersecurity protects the systems that JLR depends on, while electrification changes the products and manufacturing capabilities that JLR needs for future competitiveness.</w:t>
      </w:r>
    </w:p>
    <w:p w14:paraId="1D69E601" w14:textId="66D8AE39" w:rsidR="00BD5BB3"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32BF6E9E">
          <v:rect id="_x0000_i1026" style="width:0;height:1.5pt" o:hralign="center" o:hrstd="t" o:hr="t" fillcolor="#a0a0a0" stroked="f"/>
        </w:pict>
      </w:r>
    </w:p>
    <w:p w14:paraId="1C1CB406"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2. External Environment: PESTLE Analysis</w:t>
      </w:r>
    </w:p>
    <w:p w14:paraId="143315C9"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2.1 Political Factors</w:t>
      </w:r>
    </w:p>
    <w:p w14:paraId="06D77E1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Government policy is an important driver of change within the automotive industry. The UK's Zero Emission Vehicle mandate requires manufacturers to increase the proportion of zero-emission vehicles they sell (Society of Motor Manufacturers and Traders, 2025).</w:t>
      </w:r>
    </w:p>
    <w:p w14:paraId="140BEE9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creates pressure for JLR to increase its electric vehicle offering.</w:t>
      </w:r>
    </w:p>
    <w:p w14:paraId="28CC512D"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2.2 Economic Factors</w:t>
      </w:r>
    </w:p>
    <w:p w14:paraId="4152E1A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transition to electric vehicles requires significant investment. Battery materials, energy costs, supply-chain pressures and intense competition can all affect profitability.</w:t>
      </w:r>
    </w:p>
    <w:p w14:paraId="23A8516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financial impact of the 2025 cyber incident has also demonstrated that cybersecurity is an economic issue as well as a technological one.</w:t>
      </w:r>
    </w:p>
    <w:p w14:paraId="0B47FF6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 future cyberattack could lead to production losses, customer dissatisfaction, additional costs and reputational damage.</w:t>
      </w:r>
    </w:p>
    <w:p w14:paraId="641D556D"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lastRenderedPageBreak/>
        <w:t>2.3 Social Factors</w:t>
      </w:r>
    </w:p>
    <w:p w14:paraId="546315F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Customer expectations are changing. Consumers increasingly expect electric vehicles to offer good range, convenient charging, reliability and advanced digital features.</w:t>
      </w:r>
    </w:p>
    <w:p w14:paraId="784F20C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are also affected by the transition. Workers who have spent years developing expertise in conventional vehicle manufacturing may require additional training to work with electric powertrains and high-voltage systems.</w:t>
      </w:r>
    </w:p>
    <w:p w14:paraId="0EA9C0B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must therefore manage the human side of the transition carefully.</w:t>
      </w:r>
    </w:p>
    <w:p w14:paraId="21533CDF"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2.4 Technological Factors</w:t>
      </w:r>
    </w:p>
    <w:p w14:paraId="1152EB5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Technology is at the centre of both major changes in this plan.</w:t>
      </w:r>
    </w:p>
    <w:p w14:paraId="351A2DA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Electric vehicles depend heavily on software, batteries and electronic systems. Modern manufacturing also uses connected machinery, robotics, data analytics and artificial intelligence.</w:t>
      </w:r>
    </w:p>
    <w:p w14:paraId="48567ED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These technologies can improve efficiency, but they can also increase cybersecurity risks.</w:t>
      </w:r>
    </w:p>
    <w:p w14:paraId="394BEA46"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2.5 Legal Factors</w:t>
      </w:r>
    </w:p>
    <w:p w14:paraId="30674AC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must comply with legislation relating to data protection, cybersecurity, vehicle safety, emissions and employment.</w:t>
      </w:r>
    </w:p>
    <w:p w14:paraId="60ADB0A4" w14:textId="570E9E38" w:rsidR="00BD5BB3"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 controls must therefore be designed with legal and regulatory requirements in mind.</w:t>
      </w:r>
    </w:p>
    <w:p w14:paraId="7446C026"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2.6 Environmental Factors</w:t>
      </w:r>
    </w:p>
    <w:p w14:paraId="59466AD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Environmental concerns are one of the main reasons for the transition towards electric vehicles. JLR's sustainability strategy includes reducing emissions across its operations and supply chain (Jaguar Land Rover Strategy Corporate Communications, 2021).</w:t>
      </w:r>
    </w:p>
    <w:p w14:paraId="7D7C94E3"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move towards BEVs therefore represents both a regulatory requirement and a long-term environmental commitment.</w:t>
      </w:r>
    </w:p>
    <w:p w14:paraId="2F68B4D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75037F08">
          <v:rect id="_x0000_i1027" style="width:0;height:1.5pt" o:hralign="center" o:hrstd="t" o:hr="t" fillcolor="#a0a0a0" stroked="f"/>
        </w:pict>
      </w:r>
    </w:p>
    <w:p w14:paraId="5EED5C36" w14:textId="77777777" w:rsidR="00F20228" w:rsidRPr="00FF0061" w:rsidRDefault="00F20228" w:rsidP="00A83449">
      <w:pPr>
        <w:spacing w:after="160" w:line="360" w:lineRule="auto"/>
        <w:rPr>
          <w:rFonts w:ascii="Arial" w:eastAsia="Aptos" w:hAnsi="Arial" w:cs="Arial"/>
          <w:b/>
          <w:bCs/>
          <w:kern w:val="2"/>
          <w:sz w:val="28"/>
          <w:szCs w:val="28"/>
          <w:lang w:eastAsia="en-US"/>
          <w14:ligatures w14:val="standardContextual"/>
        </w:rPr>
      </w:pPr>
      <w:r w:rsidRPr="00FF0061">
        <w:rPr>
          <w:rFonts w:ascii="Arial" w:eastAsia="Aptos" w:hAnsi="Arial" w:cs="Arial"/>
          <w:b/>
          <w:bCs/>
          <w:kern w:val="2"/>
          <w:sz w:val="28"/>
          <w:szCs w:val="28"/>
          <w:lang w:eastAsia="en-US"/>
          <w14:ligatures w14:val="standardContextual"/>
        </w:rPr>
        <w:t>3. The September 2025 Cyber Incident and the Need for Change</w:t>
      </w:r>
    </w:p>
    <w:p w14:paraId="52F77CD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September 2025 cyber incident was an important turning point for JLR.</w:t>
      </w:r>
    </w:p>
    <w:p w14:paraId="7B7D8CF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According to the Cyber Monitoring Centre (2025), attackers used social engineering to obtain access to administrative credentials. The attack subsequently affected JLR's operations and contributed to a significant disruption to manufacturing.</w:t>
      </w:r>
    </w:p>
    <w:p w14:paraId="1A969EED"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incident showed that cybersecurity weaknesses can quickly become operational and financial problems.</w:t>
      </w:r>
    </w:p>
    <w:p w14:paraId="1F5BBBD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One of the main lessons is that JLR needs stronger separation between corporate IT and manufacturing OT. If an attacker obtains access to an employee account, that should not automatically provide a route into systems controlling manufacturing operations.</w:t>
      </w:r>
    </w:p>
    <w:p w14:paraId="1D422DD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also needs stronger identity verification. Employees working in helpdesk and administrative roles require clear procedures for confirming that a person requesting access or a password reset is genuinely authorised.</w:t>
      </w:r>
    </w:p>
    <w:p w14:paraId="0EE4E81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However, technical controls alone will not solve the problem. Employees must understand why the controls are being introduced and how to use them correctly.</w:t>
      </w:r>
    </w:p>
    <w:p w14:paraId="7EA9B963"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is where change management becomes important.</w:t>
      </w:r>
    </w:p>
    <w:p w14:paraId="5039F9C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222D5BBB">
          <v:rect id="_x0000_i1028" style="width:0;height:1.5pt" o:hralign="center" o:hrstd="t" o:hr="t" fillcolor="#a0a0a0" stroked="f"/>
        </w:pict>
      </w:r>
    </w:p>
    <w:p w14:paraId="5B30605F"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4. SWOT Analysis</w:t>
      </w:r>
    </w:p>
    <w:tbl>
      <w:tblPr>
        <w:tblStyle w:val="GridTable5Dark-Accent5"/>
        <w:tblW w:w="0" w:type="auto"/>
        <w:tblLook w:val="04A0" w:firstRow="1" w:lastRow="0" w:firstColumn="1" w:lastColumn="0" w:noHBand="0" w:noVBand="1"/>
      </w:tblPr>
      <w:tblGrid>
        <w:gridCol w:w="4685"/>
        <w:gridCol w:w="4665"/>
      </w:tblGrid>
      <w:tr w:rsidR="00F20228" w:rsidRPr="00F20228" w14:paraId="7E9EDC65" w14:textId="77777777" w:rsidTr="00BD5B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EDF9D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Strengths</w:t>
            </w:r>
          </w:p>
        </w:tc>
        <w:tc>
          <w:tcPr>
            <w:tcW w:w="0" w:type="auto"/>
            <w:shd w:val="clear" w:color="auto" w:fill="E59EDC" w:themeFill="accent5" w:themeFillTint="66"/>
            <w:hideMark/>
          </w:tcPr>
          <w:p w14:paraId="6997C649" w14:textId="77777777" w:rsidR="00F20228" w:rsidRPr="00F20228"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9240D7">
              <w:rPr>
                <w:rFonts w:ascii="Arial" w:eastAsia="Aptos" w:hAnsi="Arial" w:cs="Arial"/>
                <w:color w:val="000000" w:themeColor="text1"/>
                <w:kern w:val="2"/>
                <w:sz w:val="22"/>
                <w:szCs w:val="22"/>
                <w:lang w:eastAsia="en-US"/>
                <w14:ligatures w14:val="standardContextual"/>
              </w:rPr>
              <w:t>Weaknesses</w:t>
            </w:r>
          </w:p>
        </w:tc>
      </w:tr>
      <w:tr w:rsidR="00F20228" w:rsidRPr="00F20228" w14:paraId="458846CC"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7A14E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Strong Range Rover, Defender, Discovery and Jaguar brands.</w:t>
            </w:r>
          </w:p>
        </w:tc>
        <w:tc>
          <w:tcPr>
            <w:tcW w:w="0" w:type="auto"/>
            <w:hideMark/>
          </w:tcPr>
          <w:p w14:paraId="79802E97"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 weaknesses exposed by the 2025 incident.</w:t>
            </w:r>
          </w:p>
        </w:tc>
      </w:tr>
      <w:tr w:rsidR="00F20228" w:rsidRPr="00F20228" w14:paraId="3C147EAD" w14:textId="77777777" w:rsidTr="00BD5BB3">
        <w:tc>
          <w:tcPr>
            <w:cnfStyle w:val="001000000000" w:firstRow="0" w:lastRow="0" w:firstColumn="1" w:lastColumn="0" w:oddVBand="0" w:evenVBand="0" w:oddHBand="0" w:evenHBand="0" w:firstRowFirstColumn="0" w:firstRowLastColumn="0" w:lastRowFirstColumn="0" w:lastRowLastColumn="0"/>
            <w:tcW w:w="0" w:type="auto"/>
            <w:hideMark/>
          </w:tcPr>
          <w:p w14:paraId="1810E85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Tata Motors provides financial and strategic support.</w:t>
            </w:r>
          </w:p>
        </w:tc>
        <w:tc>
          <w:tcPr>
            <w:tcW w:w="0" w:type="auto"/>
            <w:shd w:val="clear" w:color="auto" w:fill="E59EDC" w:themeFill="accent5" w:themeFillTint="66"/>
            <w:hideMark/>
          </w:tcPr>
          <w:p w14:paraId="5BADF81E"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Historical separation between IT, engineering and manufacturing.</w:t>
            </w:r>
          </w:p>
        </w:tc>
      </w:tr>
      <w:tr w:rsidR="00F20228" w:rsidRPr="00F20228" w14:paraId="27E05D15"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4C7C4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Established UK manufacturing facilities.</w:t>
            </w:r>
          </w:p>
        </w:tc>
        <w:tc>
          <w:tcPr>
            <w:tcW w:w="0" w:type="auto"/>
            <w:hideMark/>
          </w:tcPr>
          <w:p w14:paraId="064889F0"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Need for further EV and digital skills.</w:t>
            </w:r>
          </w:p>
        </w:tc>
      </w:tr>
      <w:tr w:rsidR="00F20228" w:rsidRPr="00F20228" w14:paraId="43FC87A2" w14:textId="77777777" w:rsidTr="00BD5BB3">
        <w:tc>
          <w:tcPr>
            <w:cnfStyle w:val="001000000000" w:firstRow="0" w:lastRow="0" w:firstColumn="1" w:lastColumn="0" w:oddVBand="0" w:evenVBand="0" w:oddHBand="0" w:evenHBand="0" w:firstRowFirstColumn="0" w:firstRowLastColumn="0" w:lastRowFirstColumn="0" w:lastRowLastColumn="0"/>
            <w:tcW w:w="0" w:type="auto"/>
            <w:hideMark/>
          </w:tcPr>
          <w:p w14:paraId="655FBE8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Existing Reimagine strategy.</w:t>
            </w:r>
          </w:p>
        </w:tc>
        <w:tc>
          <w:tcPr>
            <w:tcW w:w="0" w:type="auto"/>
            <w:shd w:val="clear" w:color="auto" w:fill="E59EDC" w:themeFill="accent5" w:themeFillTint="66"/>
            <w:hideMark/>
          </w:tcPr>
          <w:p w14:paraId="251C2678"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Pressure to increase BEV competitiveness.</w:t>
            </w:r>
          </w:p>
        </w:tc>
      </w:tr>
      <w:tr w:rsidR="00F20228" w:rsidRPr="00F20228" w14:paraId="2AAFE98B"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EC3AF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Strong engineering and manufacturing experience.</w:t>
            </w:r>
          </w:p>
        </w:tc>
        <w:tc>
          <w:tcPr>
            <w:tcW w:w="0" w:type="auto"/>
            <w:hideMark/>
          </w:tcPr>
          <w:p w14:paraId="069F5C98"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Complex international supply chains.</w:t>
            </w:r>
          </w:p>
        </w:tc>
      </w:tr>
    </w:tbl>
    <w:p w14:paraId="399F476C" w14:textId="77777777" w:rsidR="00F20228" w:rsidRPr="00F20228" w:rsidRDefault="00F20228" w:rsidP="00A83449">
      <w:pPr>
        <w:spacing w:after="160" w:line="360" w:lineRule="auto"/>
        <w:rPr>
          <w:rFonts w:ascii="Arial" w:eastAsia="Aptos" w:hAnsi="Arial" w:cs="Arial"/>
          <w:vanish/>
          <w:kern w:val="2"/>
          <w:sz w:val="22"/>
          <w:szCs w:val="22"/>
          <w:lang w:eastAsia="en-US"/>
          <w14:ligatures w14:val="standardContextual"/>
        </w:rPr>
      </w:pPr>
    </w:p>
    <w:tbl>
      <w:tblPr>
        <w:tblStyle w:val="GridTable5Dark-Accent4"/>
        <w:tblW w:w="0" w:type="auto"/>
        <w:tblLook w:val="04A0" w:firstRow="1" w:lastRow="0" w:firstColumn="1" w:lastColumn="0" w:noHBand="0" w:noVBand="1"/>
      </w:tblPr>
      <w:tblGrid>
        <w:gridCol w:w="4673"/>
        <w:gridCol w:w="4677"/>
      </w:tblGrid>
      <w:tr w:rsidR="00F20228" w:rsidRPr="00F20228" w14:paraId="1AE13C0B" w14:textId="77777777" w:rsidTr="009240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95DCF7" w:themeFill="accent4" w:themeFillTint="66"/>
            <w:hideMark/>
          </w:tcPr>
          <w:p w14:paraId="2E83D07A" w14:textId="77777777" w:rsidR="00F20228" w:rsidRPr="009240D7" w:rsidRDefault="00F20228" w:rsidP="00A83449">
            <w:pPr>
              <w:spacing w:after="160" w:line="360" w:lineRule="auto"/>
              <w:rPr>
                <w:rFonts w:ascii="Arial" w:eastAsia="Aptos" w:hAnsi="Arial" w:cs="Arial"/>
                <w:color w:val="000000" w:themeColor="text1"/>
                <w:kern w:val="2"/>
                <w:sz w:val="22"/>
                <w:szCs w:val="22"/>
                <w:lang w:eastAsia="en-US"/>
                <w14:ligatures w14:val="standardContextual"/>
              </w:rPr>
            </w:pPr>
            <w:r w:rsidRPr="009240D7">
              <w:rPr>
                <w:rFonts w:ascii="Arial" w:eastAsia="Aptos" w:hAnsi="Arial" w:cs="Arial"/>
                <w:color w:val="000000" w:themeColor="text1"/>
                <w:kern w:val="2"/>
                <w:sz w:val="22"/>
                <w:szCs w:val="22"/>
                <w:lang w:eastAsia="en-US"/>
                <w14:ligatures w14:val="standardContextual"/>
              </w:rPr>
              <w:t>Opportunities</w:t>
            </w:r>
          </w:p>
        </w:tc>
        <w:tc>
          <w:tcPr>
            <w:tcW w:w="4677" w:type="dxa"/>
            <w:shd w:val="clear" w:color="auto" w:fill="0070C0"/>
            <w:hideMark/>
          </w:tcPr>
          <w:p w14:paraId="11E1B4C9" w14:textId="77777777" w:rsidR="00F20228" w:rsidRPr="009240D7"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9240D7">
              <w:rPr>
                <w:rFonts w:ascii="Arial" w:eastAsia="Aptos" w:hAnsi="Arial" w:cs="Arial"/>
                <w:kern w:val="2"/>
                <w:sz w:val="22"/>
                <w:szCs w:val="22"/>
                <w:lang w:eastAsia="en-US"/>
                <w14:ligatures w14:val="standardContextual"/>
              </w:rPr>
              <w:t>Threats</w:t>
            </w:r>
          </w:p>
        </w:tc>
      </w:tr>
      <w:tr w:rsidR="00F20228" w:rsidRPr="00F20228" w14:paraId="21E2B316" w14:textId="77777777" w:rsidTr="009240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95DCF7" w:themeFill="accent4" w:themeFillTint="66"/>
            <w:hideMark/>
          </w:tcPr>
          <w:p w14:paraId="4DC92E3D" w14:textId="77777777" w:rsidR="00F20228" w:rsidRPr="009240D7" w:rsidRDefault="00F20228" w:rsidP="00A83449">
            <w:pPr>
              <w:spacing w:after="160" w:line="360" w:lineRule="auto"/>
              <w:rPr>
                <w:rFonts w:ascii="Arial" w:eastAsia="Aptos" w:hAnsi="Arial" w:cs="Arial"/>
                <w:color w:val="000000" w:themeColor="text1"/>
                <w:kern w:val="2"/>
                <w:sz w:val="22"/>
                <w:szCs w:val="22"/>
                <w:lang w:eastAsia="en-US"/>
                <w14:ligatures w14:val="standardContextual"/>
              </w:rPr>
            </w:pPr>
            <w:r w:rsidRPr="009240D7">
              <w:rPr>
                <w:rFonts w:ascii="Arial" w:eastAsia="Aptos" w:hAnsi="Arial" w:cs="Arial"/>
                <w:color w:val="000000" w:themeColor="text1"/>
                <w:kern w:val="2"/>
                <w:sz w:val="22"/>
                <w:szCs w:val="22"/>
                <w:lang w:eastAsia="en-US"/>
                <w14:ligatures w14:val="standardContextual"/>
              </w:rPr>
              <w:lastRenderedPageBreak/>
              <w:t>Growing premium EV market.</w:t>
            </w:r>
          </w:p>
        </w:tc>
        <w:tc>
          <w:tcPr>
            <w:tcW w:w="4677" w:type="dxa"/>
            <w:shd w:val="clear" w:color="auto" w:fill="0070C0"/>
            <w:hideMark/>
          </w:tcPr>
          <w:p w14:paraId="39FFB580" w14:textId="77777777" w:rsidR="00F20228" w:rsidRPr="009240D7"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FFFFFF" w:themeColor="background1"/>
                <w:kern w:val="2"/>
                <w:sz w:val="22"/>
                <w:szCs w:val="22"/>
                <w:lang w:eastAsia="en-US"/>
                <w14:ligatures w14:val="standardContextual"/>
              </w:rPr>
            </w:pPr>
            <w:r w:rsidRPr="009240D7">
              <w:rPr>
                <w:rFonts w:ascii="Arial" w:eastAsia="Aptos" w:hAnsi="Arial" w:cs="Arial"/>
                <w:color w:val="FFFFFF" w:themeColor="background1"/>
                <w:kern w:val="2"/>
                <w:sz w:val="22"/>
                <w:szCs w:val="22"/>
                <w:lang w:eastAsia="en-US"/>
                <w14:ligatures w14:val="standardContextual"/>
              </w:rPr>
              <w:t>Competition from Tesla, BYD and established manufacturers.</w:t>
            </w:r>
          </w:p>
        </w:tc>
      </w:tr>
      <w:tr w:rsidR="00F20228" w:rsidRPr="00F20228" w14:paraId="60131613" w14:textId="77777777" w:rsidTr="009240D7">
        <w:tc>
          <w:tcPr>
            <w:cnfStyle w:val="001000000000" w:firstRow="0" w:lastRow="0" w:firstColumn="1" w:lastColumn="0" w:oddVBand="0" w:evenVBand="0" w:oddHBand="0" w:evenHBand="0" w:firstRowFirstColumn="0" w:firstRowLastColumn="0" w:lastRowFirstColumn="0" w:lastRowLastColumn="0"/>
            <w:tcW w:w="4673" w:type="dxa"/>
            <w:shd w:val="clear" w:color="auto" w:fill="95DCF7" w:themeFill="accent4" w:themeFillTint="66"/>
            <w:hideMark/>
          </w:tcPr>
          <w:p w14:paraId="10FD26B1" w14:textId="77777777" w:rsidR="00F20228" w:rsidRPr="009240D7" w:rsidRDefault="00F20228" w:rsidP="00A83449">
            <w:pPr>
              <w:spacing w:after="160" w:line="360" w:lineRule="auto"/>
              <w:rPr>
                <w:rFonts w:ascii="Arial" w:eastAsia="Aptos" w:hAnsi="Arial" w:cs="Arial"/>
                <w:color w:val="000000" w:themeColor="text1"/>
                <w:kern w:val="2"/>
                <w:sz w:val="22"/>
                <w:szCs w:val="22"/>
                <w:lang w:eastAsia="en-US"/>
                <w14:ligatures w14:val="standardContextual"/>
              </w:rPr>
            </w:pPr>
            <w:r w:rsidRPr="009240D7">
              <w:rPr>
                <w:rFonts w:ascii="Arial" w:eastAsia="Aptos" w:hAnsi="Arial" w:cs="Arial"/>
                <w:color w:val="000000" w:themeColor="text1"/>
                <w:kern w:val="2"/>
                <w:sz w:val="22"/>
                <w:szCs w:val="22"/>
                <w:lang w:eastAsia="en-US"/>
                <w14:ligatures w14:val="standardContextual"/>
              </w:rPr>
              <w:t>Electric Jaguar relaunch.</w:t>
            </w:r>
          </w:p>
        </w:tc>
        <w:tc>
          <w:tcPr>
            <w:tcW w:w="4677" w:type="dxa"/>
            <w:shd w:val="clear" w:color="auto" w:fill="0070C0"/>
            <w:hideMark/>
          </w:tcPr>
          <w:p w14:paraId="5AC203A7" w14:textId="77777777" w:rsidR="00F20228" w:rsidRPr="009240D7"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color w:val="FFFFFF" w:themeColor="background1"/>
                <w:kern w:val="2"/>
                <w:sz w:val="22"/>
                <w:szCs w:val="22"/>
                <w:lang w:eastAsia="en-US"/>
                <w14:ligatures w14:val="standardContextual"/>
              </w:rPr>
            </w:pPr>
            <w:r w:rsidRPr="009240D7">
              <w:rPr>
                <w:rFonts w:ascii="Arial" w:eastAsia="Aptos" w:hAnsi="Arial" w:cs="Arial"/>
                <w:color w:val="FFFFFF" w:themeColor="background1"/>
                <w:kern w:val="2"/>
                <w:sz w:val="22"/>
                <w:szCs w:val="22"/>
                <w:lang w:eastAsia="en-US"/>
                <w14:ligatures w14:val="standardContextual"/>
              </w:rPr>
              <w:t>Increasing cyber threats.</w:t>
            </w:r>
          </w:p>
        </w:tc>
      </w:tr>
      <w:tr w:rsidR="00F20228" w:rsidRPr="00F20228" w14:paraId="61AF73DE" w14:textId="77777777" w:rsidTr="009240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95DCF7" w:themeFill="accent4" w:themeFillTint="66"/>
            <w:hideMark/>
          </w:tcPr>
          <w:p w14:paraId="5742D322" w14:textId="77777777" w:rsidR="00F20228" w:rsidRPr="009240D7" w:rsidRDefault="00F20228" w:rsidP="00A83449">
            <w:pPr>
              <w:spacing w:after="160" w:line="360" w:lineRule="auto"/>
              <w:rPr>
                <w:rFonts w:ascii="Arial" w:eastAsia="Aptos" w:hAnsi="Arial" w:cs="Arial"/>
                <w:color w:val="000000" w:themeColor="text1"/>
                <w:kern w:val="2"/>
                <w:sz w:val="22"/>
                <w:szCs w:val="22"/>
                <w:lang w:eastAsia="en-US"/>
                <w14:ligatures w14:val="standardContextual"/>
              </w:rPr>
            </w:pPr>
            <w:r w:rsidRPr="009240D7">
              <w:rPr>
                <w:rFonts w:ascii="Arial" w:eastAsia="Aptos" w:hAnsi="Arial" w:cs="Arial"/>
                <w:color w:val="000000" w:themeColor="text1"/>
                <w:kern w:val="2"/>
                <w:sz w:val="22"/>
                <w:szCs w:val="22"/>
                <w:lang w:eastAsia="en-US"/>
                <w14:ligatures w14:val="standardContextual"/>
              </w:rPr>
              <w:t>Industrial AI and smart manufacturing.</w:t>
            </w:r>
          </w:p>
        </w:tc>
        <w:tc>
          <w:tcPr>
            <w:tcW w:w="4677" w:type="dxa"/>
            <w:shd w:val="clear" w:color="auto" w:fill="0070C0"/>
            <w:hideMark/>
          </w:tcPr>
          <w:p w14:paraId="39AA9F56" w14:textId="77777777" w:rsidR="00F20228" w:rsidRPr="009240D7"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FFFFFF" w:themeColor="background1"/>
                <w:kern w:val="2"/>
                <w:sz w:val="22"/>
                <w:szCs w:val="22"/>
                <w:lang w:eastAsia="en-US"/>
                <w14:ligatures w14:val="standardContextual"/>
              </w:rPr>
            </w:pPr>
            <w:r w:rsidRPr="009240D7">
              <w:rPr>
                <w:rFonts w:ascii="Arial" w:eastAsia="Aptos" w:hAnsi="Arial" w:cs="Arial"/>
                <w:color w:val="FFFFFF" w:themeColor="background1"/>
                <w:kern w:val="2"/>
                <w:sz w:val="22"/>
                <w:szCs w:val="22"/>
                <w:lang w:eastAsia="en-US"/>
                <w14:ligatures w14:val="standardContextual"/>
              </w:rPr>
              <w:t>Battery and component supply risks.</w:t>
            </w:r>
          </w:p>
        </w:tc>
      </w:tr>
      <w:tr w:rsidR="00F20228" w:rsidRPr="00F20228" w14:paraId="4E6312F5" w14:textId="77777777" w:rsidTr="009240D7">
        <w:tc>
          <w:tcPr>
            <w:cnfStyle w:val="001000000000" w:firstRow="0" w:lastRow="0" w:firstColumn="1" w:lastColumn="0" w:oddVBand="0" w:evenVBand="0" w:oddHBand="0" w:evenHBand="0" w:firstRowFirstColumn="0" w:firstRowLastColumn="0" w:lastRowFirstColumn="0" w:lastRowLastColumn="0"/>
            <w:tcW w:w="4673" w:type="dxa"/>
            <w:shd w:val="clear" w:color="auto" w:fill="95DCF7" w:themeFill="accent4" w:themeFillTint="66"/>
            <w:hideMark/>
          </w:tcPr>
          <w:p w14:paraId="22FCEC62" w14:textId="77777777" w:rsidR="00F20228" w:rsidRPr="009240D7" w:rsidRDefault="00F20228" w:rsidP="00A83449">
            <w:pPr>
              <w:spacing w:after="160" w:line="360" w:lineRule="auto"/>
              <w:rPr>
                <w:rFonts w:ascii="Arial" w:eastAsia="Aptos" w:hAnsi="Arial" w:cs="Arial"/>
                <w:color w:val="000000" w:themeColor="text1"/>
                <w:kern w:val="2"/>
                <w:sz w:val="22"/>
                <w:szCs w:val="22"/>
                <w:lang w:eastAsia="en-US"/>
                <w14:ligatures w14:val="standardContextual"/>
              </w:rPr>
            </w:pPr>
            <w:r w:rsidRPr="009240D7">
              <w:rPr>
                <w:rFonts w:ascii="Arial" w:eastAsia="Aptos" w:hAnsi="Arial" w:cs="Arial"/>
                <w:color w:val="000000" w:themeColor="text1"/>
                <w:kern w:val="2"/>
                <w:sz w:val="22"/>
                <w:szCs w:val="22"/>
                <w:lang w:eastAsia="en-US"/>
                <w14:ligatures w14:val="standardContextual"/>
              </w:rPr>
              <w:t>Workforce reskilling.</w:t>
            </w:r>
          </w:p>
        </w:tc>
        <w:tc>
          <w:tcPr>
            <w:tcW w:w="4677" w:type="dxa"/>
            <w:shd w:val="clear" w:color="auto" w:fill="0070C0"/>
            <w:hideMark/>
          </w:tcPr>
          <w:p w14:paraId="5C05322F" w14:textId="77777777" w:rsidR="00F20228" w:rsidRPr="009240D7"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color w:val="FFFFFF" w:themeColor="background1"/>
                <w:kern w:val="2"/>
                <w:sz w:val="22"/>
                <w:szCs w:val="22"/>
                <w:lang w:eastAsia="en-US"/>
                <w14:ligatures w14:val="standardContextual"/>
              </w:rPr>
            </w:pPr>
            <w:r w:rsidRPr="009240D7">
              <w:rPr>
                <w:rFonts w:ascii="Arial" w:eastAsia="Aptos" w:hAnsi="Arial" w:cs="Arial"/>
                <w:color w:val="FFFFFF" w:themeColor="background1"/>
                <w:kern w:val="2"/>
                <w:sz w:val="22"/>
                <w:szCs w:val="22"/>
                <w:lang w:eastAsia="en-US"/>
                <w14:ligatures w14:val="standardContextual"/>
              </w:rPr>
              <w:t>Employee resistance to change.</w:t>
            </w:r>
          </w:p>
        </w:tc>
      </w:tr>
      <w:tr w:rsidR="00F20228" w:rsidRPr="00F20228" w14:paraId="36BA411F" w14:textId="77777777" w:rsidTr="009240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95DCF7" w:themeFill="accent4" w:themeFillTint="66"/>
            <w:hideMark/>
          </w:tcPr>
          <w:p w14:paraId="49DB31B2" w14:textId="77777777" w:rsidR="00F20228" w:rsidRPr="009240D7" w:rsidRDefault="00F20228" w:rsidP="00A83449">
            <w:pPr>
              <w:spacing w:after="160" w:line="360" w:lineRule="auto"/>
              <w:rPr>
                <w:rFonts w:ascii="Arial" w:eastAsia="Aptos" w:hAnsi="Arial" w:cs="Arial"/>
                <w:color w:val="000000" w:themeColor="text1"/>
                <w:kern w:val="2"/>
                <w:sz w:val="22"/>
                <w:szCs w:val="22"/>
                <w:lang w:eastAsia="en-US"/>
                <w14:ligatures w14:val="standardContextual"/>
              </w:rPr>
            </w:pPr>
            <w:r w:rsidRPr="009240D7">
              <w:rPr>
                <w:rFonts w:ascii="Arial" w:eastAsia="Aptos" w:hAnsi="Arial" w:cs="Arial"/>
                <w:color w:val="000000" w:themeColor="text1"/>
                <w:kern w:val="2"/>
                <w:sz w:val="22"/>
                <w:szCs w:val="22"/>
                <w:lang w:eastAsia="en-US"/>
                <w14:ligatures w14:val="standardContextual"/>
              </w:rPr>
              <w:t>Stronger cybersecurity could improve resilience and reputation.</w:t>
            </w:r>
          </w:p>
        </w:tc>
        <w:tc>
          <w:tcPr>
            <w:tcW w:w="4677" w:type="dxa"/>
            <w:shd w:val="clear" w:color="auto" w:fill="0070C0"/>
            <w:hideMark/>
          </w:tcPr>
          <w:p w14:paraId="790E5AB1" w14:textId="77777777" w:rsidR="00F20228" w:rsidRPr="009240D7"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color w:val="FFFFFF" w:themeColor="background1"/>
                <w:kern w:val="2"/>
                <w:sz w:val="22"/>
                <w:szCs w:val="22"/>
                <w:lang w:eastAsia="en-US"/>
                <w14:ligatures w14:val="standardContextual"/>
              </w:rPr>
            </w:pPr>
            <w:r w:rsidRPr="009240D7">
              <w:rPr>
                <w:rFonts w:ascii="Arial" w:eastAsia="Aptos" w:hAnsi="Arial" w:cs="Arial"/>
                <w:color w:val="FFFFFF" w:themeColor="background1"/>
                <w:kern w:val="2"/>
                <w:sz w:val="22"/>
                <w:szCs w:val="22"/>
                <w:lang w:eastAsia="en-US"/>
                <w14:ligatures w14:val="standardContextual"/>
              </w:rPr>
              <w:t>Regulatory and market uncertainty.</w:t>
            </w:r>
          </w:p>
        </w:tc>
      </w:tr>
    </w:tbl>
    <w:p w14:paraId="22610FD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analysis suggests that JLR has strong foundations for change but needs to address its weaknesses before fully benefiting from new technology.</w:t>
      </w:r>
    </w:p>
    <w:p w14:paraId="00A87855"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4124D84B">
          <v:rect id="_x0000_i1029" style="width:0;height:1.5pt" o:hralign="center" o:hrstd="t" o:hr="t" fillcolor="#a0a0a0" stroked="f"/>
        </w:pict>
      </w:r>
    </w:p>
    <w:p w14:paraId="5A1CF938"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5. Porter's Five Forces</w:t>
      </w:r>
    </w:p>
    <w:p w14:paraId="2491B6DC"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Threat of New Entrants</w:t>
      </w:r>
    </w:p>
    <w:p w14:paraId="0520C8E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threat is moderate to high because electric vehicles can be developed by companies without the same traditional automotive manufacturing background.</w:t>
      </w:r>
    </w:p>
    <w:p w14:paraId="55C700A1"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Supplier Power</w:t>
      </w:r>
    </w:p>
    <w:p w14:paraId="4E7016B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Supplier power is high, particularly for batteries, semiconductors and other critical components.</w:t>
      </w:r>
    </w:p>
    <w:p w14:paraId="3D24A92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needs to develop alternative suppliers and ensure that important suppliers also meet appropriate cybersecurity requirements.</w:t>
      </w:r>
    </w:p>
    <w:p w14:paraId="427AE163"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Buyer Power</w:t>
      </w:r>
    </w:p>
    <w:p w14:paraId="7F257C1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Customers have more choices than before. Premium EV buyers can choose between traditional manufacturers and newer EV companies.</w:t>
      </w:r>
    </w:p>
    <w:p w14:paraId="5C165220"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Threat of Substitutes</w:t>
      </w:r>
    </w:p>
    <w:p w14:paraId="5F59727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threat remains relatively low for luxury SUVs, although changing transport behaviour could affect the market over the longer term.</w:t>
      </w:r>
    </w:p>
    <w:p w14:paraId="0588F4BC"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Competitive Rivalry</w:t>
      </w:r>
    </w:p>
    <w:p w14:paraId="722177E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Competition is very strong. Tesla, BYD, BMW, Mercedes-Benz, Audi and other manufacturers are investing heavily in electric vehicles and digital technology.</w:t>
      </w:r>
    </w:p>
    <w:p w14:paraId="0902E90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therefore cannot afford to delay its transformation.</w:t>
      </w:r>
    </w:p>
    <w:p w14:paraId="4FB2D69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3D8A9A66">
          <v:rect id="_x0000_i1030" style="width:0;height:1.5pt" o:hralign="center" o:hrstd="t" o:hr="t" fillcolor="#a0a0a0" stroked="f"/>
        </w:pict>
      </w:r>
    </w:p>
    <w:p w14:paraId="1ADFFE6F"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6. Stakeholder Analysis and Alignment</w:t>
      </w:r>
    </w:p>
    <w:p w14:paraId="1E30A10C"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6.1 Key Stakeholders</w:t>
      </w:r>
    </w:p>
    <w:p w14:paraId="4A9F101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major stakeholders include:</w:t>
      </w:r>
    </w:p>
    <w:p w14:paraId="53392E2D"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Tata Motors and the Board;</w:t>
      </w:r>
    </w:p>
    <w:p w14:paraId="53AD5CCC"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senior management;</w:t>
      </w:r>
    </w:p>
    <w:p w14:paraId="3CCDDFE4"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plant managers;</w:t>
      </w:r>
    </w:p>
    <w:p w14:paraId="4113093E"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w:t>
      </w:r>
    </w:p>
    <w:p w14:paraId="12565A15"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Unite and other employee representatives;</w:t>
      </w:r>
    </w:p>
    <w:p w14:paraId="15CA80D8"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IT and cybersecurity teams;</w:t>
      </w:r>
    </w:p>
    <w:p w14:paraId="14BD8E33"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engineering teams;</w:t>
      </w:r>
    </w:p>
    <w:p w14:paraId="4705090D"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suppliers;</w:t>
      </w:r>
    </w:p>
    <w:p w14:paraId="27391F5A"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dealers;</w:t>
      </w:r>
    </w:p>
    <w:p w14:paraId="55747B30"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customers;</w:t>
      </w:r>
    </w:p>
    <w:p w14:paraId="70A6C2D1"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UK Government and regulators; and</w:t>
      </w:r>
    </w:p>
    <w:p w14:paraId="488CB8B9" w14:textId="77777777" w:rsidR="00F20228" w:rsidRPr="00F20228" w:rsidRDefault="00F20228" w:rsidP="00A83449">
      <w:pPr>
        <w:numPr>
          <w:ilvl w:val="0"/>
          <w:numId w:val="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investors.</w:t>
      </w:r>
    </w:p>
    <w:p w14:paraId="614960AC" w14:textId="2322263D" w:rsidR="00A83449" w:rsidRPr="00A83449"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However, simply identifying stakeholders is not enough. JLR needs to bring them into the change process.</w:t>
      </w:r>
    </w:p>
    <w:p w14:paraId="1F770E1B" w14:textId="4FC20512"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6.2 Bringing Stakeholders on Board</w:t>
      </w:r>
    </w:p>
    <w:p w14:paraId="3564DBB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Stakeholder alignment should begin with a clear explanation of why change is necessary.</w:t>
      </w:r>
    </w:p>
    <w:p w14:paraId="794E581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need to understand that cybersecurity changes are designed to protect the organisation and their jobs, rather than simply creating additional rules.</w:t>
      </w:r>
    </w:p>
    <w:p w14:paraId="4D957AC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Employees affected by electrification need to understand what training is available and what future career opportunities exist.</w:t>
      </w:r>
    </w:p>
    <w:p w14:paraId="7A945F8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Suppliers need to understand why JLR is introducing stronger cybersecurity requirements.</w:t>
      </w:r>
    </w:p>
    <w:p w14:paraId="292207E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Investors need to understand why money is being spent on cybersecurity at the same time as electrification.</w:t>
      </w:r>
    </w:p>
    <w:p w14:paraId="471BFBB6" w14:textId="7BA04D4A" w:rsidR="00BD5BB3"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Stakeholders should therefore be given opportunities to ask questions, raise concerns and contribute ideas.</w:t>
      </w:r>
    </w:p>
    <w:p w14:paraId="272EC99B"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6.3 Stakeholder Communication and Engagement</w:t>
      </w:r>
    </w:p>
    <w:p w14:paraId="48F8F5E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Different stakeholders require different communication methods.</w:t>
      </w:r>
    </w:p>
    <w:tbl>
      <w:tblPr>
        <w:tblStyle w:val="GridTable5Dark-Accent5"/>
        <w:tblW w:w="0" w:type="auto"/>
        <w:tblLook w:val="04A0" w:firstRow="1" w:lastRow="0" w:firstColumn="1" w:lastColumn="0" w:noHBand="0" w:noVBand="1"/>
      </w:tblPr>
      <w:tblGrid>
        <w:gridCol w:w="2678"/>
        <w:gridCol w:w="3183"/>
        <w:gridCol w:w="3489"/>
      </w:tblGrid>
      <w:tr w:rsidR="00F20228" w:rsidRPr="00F20228" w14:paraId="0944B94C" w14:textId="77777777" w:rsidTr="009240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FF9543"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Stakeholder</w:t>
            </w:r>
          </w:p>
        </w:tc>
        <w:tc>
          <w:tcPr>
            <w:tcW w:w="0" w:type="auto"/>
            <w:hideMark/>
          </w:tcPr>
          <w:p w14:paraId="150DF11A" w14:textId="77777777" w:rsidR="00F20228" w:rsidRPr="00F20228"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Information Required</w:t>
            </w:r>
          </w:p>
        </w:tc>
        <w:tc>
          <w:tcPr>
            <w:tcW w:w="0" w:type="auto"/>
            <w:hideMark/>
          </w:tcPr>
          <w:p w14:paraId="52E72A0B" w14:textId="77777777" w:rsidR="00F20228" w:rsidRPr="00F20228"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Communication Method</w:t>
            </w:r>
          </w:p>
        </w:tc>
      </w:tr>
      <w:tr w:rsidR="00F20228" w:rsidRPr="00F20228" w14:paraId="1D93C058" w14:textId="77777777" w:rsidTr="009240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854F2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Production employees</w:t>
            </w:r>
          </w:p>
        </w:tc>
        <w:tc>
          <w:tcPr>
            <w:tcW w:w="0" w:type="auto"/>
            <w:hideMark/>
          </w:tcPr>
          <w:p w14:paraId="113A945D"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Daily operational changes, safety and training</w:t>
            </w:r>
          </w:p>
        </w:tc>
        <w:tc>
          <w:tcPr>
            <w:tcW w:w="0" w:type="auto"/>
            <w:hideMark/>
          </w:tcPr>
          <w:p w14:paraId="0F5A7DAB"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Shift briefings, team talks and noticeboards</w:t>
            </w:r>
          </w:p>
        </w:tc>
      </w:tr>
      <w:tr w:rsidR="00F20228" w:rsidRPr="00F20228" w14:paraId="39DCE70F" w14:textId="77777777" w:rsidTr="009240D7">
        <w:tc>
          <w:tcPr>
            <w:cnfStyle w:val="001000000000" w:firstRow="0" w:lastRow="0" w:firstColumn="1" w:lastColumn="0" w:oddVBand="0" w:evenVBand="0" w:oddHBand="0" w:evenHBand="0" w:firstRowFirstColumn="0" w:firstRowLastColumn="0" w:lastRowFirstColumn="0" w:lastRowLastColumn="0"/>
            <w:tcW w:w="0" w:type="auto"/>
            <w:hideMark/>
          </w:tcPr>
          <w:p w14:paraId="4846C4C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Supervisors and team leaders</w:t>
            </w:r>
          </w:p>
        </w:tc>
        <w:tc>
          <w:tcPr>
            <w:tcW w:w="0" w:type="auto"/>
            <w:hideMark/>
          </w:tcPr>
          <w:p w14:paraId="5DF84489"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More detailed operational information</w:t>
            </w:r>
          </w:p>
        </w:tc>
        <w:tc>
          <w:tcPr>
            <w:tcW w:w="0" w:type="auto"/>
            <w:hideMark/>
          </w:tcPr>
          <w:p w14:paraId="186A1CBB"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Team briefings and management meetings</w:t>
            </w:r>
          </w:p>
        </w:tc>
      </w:tr>
      <w:tr w:rsidR="00F20228" w:rsidRPr="00F20228" w14:paraId="096B5A8B" w14:textId="77777777" w:rsidTr="009240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98FBF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Plant managers</w:t>
            </w:r>
          </w:p>
        </w:tc>
        <w:tc>
          <w:tcPr>
            <w:tcW w:w="0" w:type="auto"/>
            <w:hideMark/>
          </w:tcPr>
          <w:p w14:paraId="0A074AEA"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Targets, risks and implementation progress</w:t>
            </w:r>
          </w:p>
        </w:tc>
        <w:tc>
          <w:tcPr>
            <w:tcW w:w="0" w:type="auto"/>
            <w:hideMark/>
          </w:tcPr>
          <w:p w14:paraId="54D1A31C"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Management meetings and monthly reports</w:t>
            </w:r>
          </w:p>
        </w:tc>
      </w:tr>
      <w:tr w:rsidR="00F20228" w:rsidRPr="00F20228" w14:paraId="440742E2" w14:textId="77777777" w:rsidTr="009240D7">
        <w:tc>
          <w:tcPr>
            <w:cnfStyle w:val="001000000000" w:firstRow="0" w:lastRow="0" w:firstColumn="1" w:lastColumn="0" w:oddVBand="0" w:evenVBand="0" w:oddHBand="0" w:evenHBand="0" w:firstRowFirstColumn="0" w:firstRowLastColumn="0" w:lastRowFirstColumn="0" w:lastRowLastColumn="0"/>
            <w:tcW w:w="0" w:type="auto"/>
            <w:hideMark/>
          </w:tcPr>
          <w:p w14:paraId="767D332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 teams</w:t>
            </w:r>
          </w:p>
        </w:tc>
        <w:tc>
          <w:tcPr>
            <w:tcW w:w="0" w:type="auto"/>
            <w:hideMark/>
          </w:tcPr>
          <w:p w14:paraId="3C2042E6"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Technical requirements and incidents</w:t>
            </w:r>
          </w:p>
        </w:tc>
        <w:tc>
          <w:tcPr>
            <w:tcW w:w="0" w:type="auto"/>
            <w:hideMark/>
          </w:tcPr>
          <w:p w14:paraId="3CB34267"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Technical meetings and security reports</w:t>
            </w:r>
          </w:p>
        </w:tc>
      </w:tr>
      <w:tr w:rsidR="00F20228" w:rsidRPr="00F20228" w14:paraId="2E6D90D0" w14:textId="77777777" w:rsidTr="009240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9DAD4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Engineering teams</w:t>
            </w:r>
          </w:p>
        </w:tc>
        <w:tc>
          <w:tcPr>
            <w:tcW w:w="0" w:type="auto"/>
            <w:hideMark/>
          </w:tcPr>
          <w:p w14:paraId="6D0E043D"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Changes to production and product systems</w:t>
            </w:r>
          </w:p>
        </w:tc>
        <w:tc>
          <w:tcPr>
            <w:tcW w:w="0" w:type="auto"/>
            <w:hideMark/>
          </w:tcPr>
          <w:p w14:paraId="4DC58AE0"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Project meetings and technical workshops</w:t>
            </w:r>
          </w:p>
        </w:tc>
      </w:tr>
      <w:tr w:rsidR="00F20228" w:rsidRPr="00F20228" w14:paraId="441E1B50" w14:textId="77777777" w:rsidTr="009240D7">
        <w:tc>
          <w:tcPr>
            <w:cnfStyle w:val="001000000000" w:firstRow="0" w:lastRow="0" w:firstColumn="1" w:lastColumn="0" w:oddVBand="0" w:evenVBand="0" w:oddHBand="0" w:evenHBand="0" w:firstRowFirstColumn="0" w:firstRowLastColumn="0" w:lastRowFirstColumn="0" w:lastRowLastColumn="0"/>
            <w:tcW w:w="0" w:type="auto"/>
            <w:hideMark/>
          </w:tcPr>
          <w:p w14:paraId="3C59427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Unite / employee representatives</w:t>
            </w:r>
          </w:p>
        </w:tc>
        <w:tc>
          <w:tcPr>
            <w:tcW w:w="0" w:type="auto"/>
            <w:hideMark/>
          </w:tcPr>
          <w:p w14:paraId="4756E2CF"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Job impacts and training</w:t>
            </w:r>
          </w:p>
        </w:tc>
        <w:tc>
          <w:tcPr>
            <w:tcW w:w="0" w:type="auto"/>
            <w:hideMark/>
          </w:tcPr>
          <w:p w14:paraId="6B47FF68"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Formal consultation and representative meetings</w:t>
            </w:r>
          </w:p>
        </w:tc>
      </w:tr>
      <w:tr w:rsidR="00F20228" w:rsidRPr="00F20228" w14:paraId="65ED6296" w14:textId="77777777" w:rsidTr="009240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AA08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Suppliers</w:t>
            </w:r>
          </w:p>
        </w:tc>
        <w:tc>
          <w:tcPr>
            <w:tcW w:w="0" w:type="auto"/>
            <w:hideMark/>
          </w:tcPr>
          <w:p w14:paraId="7CBC69E6"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Security standards and production requirements</w:t>
            </w:r>
          </w:p>
        </w:tc>
        <w:tc>
          <w:tcPr>
            <w:tcW w:w="0" w:type="auto"/>
            <w:hideMark/>
          </w:tcPr>
          <w:p w14:paraId="6337921E"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Supplier briefings and quarterly meetings</w:t>
            </w:r>
          </w:p>
        </w:tc>
      </w:tr>
      <w:tr w:rsidR="00F20228" w:rsidRPr="00F20228" w14:paraId="3ABA4743" w14:textId="77777777" w:rsidTr="009240D7">
        <w:tc>
          <w:tcPr>
            <w:cnfStyle w:val="001000000000" w:firstRow="0" w:lastRow="0" w:firstColumn="1" w:lastColumn="0" w:oddVBand="0" w:evenVBand="0" w:oddHBand="0" w:evenHBand="0" w:firstRowFirstColumn="0" w:firstRowLastColumn="0" w:lastRowFirstColumn="0" w:lastRowLastColumn="0"/>
            <w:tcW w:w="0" w:type="auto"/>
            <w:hideMark/>
          </w:tcPr>
          <w:p w14:paraId="5EEBFE9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Customers</w:t>
            </w:r>
          </w:p>
        </w:tc>
        <w:tc>
          <w:tcPr>
            <w:tcW w:w="0" w:type="auto"/>
            <w:hideMark/>
          </w:tcPr>
          <w:p w14:paraId="1E92C87D"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Product availability and EV development</w:t>
            </w:r>
          </w:p>
        </w:tc>
        <w:tc>
          <w:tcPr>
            <w:tcW w:w="0" w:type="auto"/>
            <w:hideMark/>
          </w:tcPr>
          <w:p w14:paraId="002230E4"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Dealer communication and customer updates</w:t>
            </w:r>
          </w:p>
        </w:tc>
      </w:tr>
      <w:tr w:rsidR="00F20228" w:rsidRPr="00F20228" w14:paraId="0E6FF4DA" w14:textId="77777777" w:rsidTr="009240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4CA42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Board / Tata Motors</w:t>
            </w:r>
          </w:p>
        </w:tc>
        <w:tc>
          <w:tcPr>
            <w:tcW w:w="0" w:type="auto"/>
            <w:hideMark/>
          </w:tcPr>
          <w:p w14:paraId="7242CAC7"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Investment, risk and performance</w:t>
            </w:r>
          </w:p>
        </w:tc>
        <w:tc>
          <w:tcPr>
            <w:tcW w:w="0" w:type="auto"/>
            <w:hideMark/>
          </w:tcPr>
          <w:p w14:paraId="076A273D"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Board papers and quarterly reviews</w:t>
            </w:r>
          </w:p>
        </w:tc>
      </w:tr>
      <w:tr w:rsidR="00F20228" w:rsidRPr="00F20228" w14:paraId="251E1EC0" w14:textId="77777777" w:rsidTr="009240D7">
        <w:tc>
          <w:tcPr>
            <w:cnfStyle w:val="001000000000" w:firstRow="0" w:lastRow="0" w:firstColumn="1" w:lastColumn="0" w:oddVBand="0" w:evenVBand="0" w:oddHBand="0" w:evenHBand="0" w:firstRowFirstColumn="0" w:firstRowLastColumn="0" w:lastRowFirstColumn="0" w:lastRowLastColumn="0"/>
            <w:tcW w:w="0" w:type="auto"/>
            <w:hideMark/>
          </w:tcPr>
          <w:p w14:paraId="781110A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Regulators</w:t>
            </w:r>
          </w:p>
        </w:tc>
        <w:tc>
          <w:tcPr>
            <w:tcW w:w="0" w:type="auto"/>
            <w:hideMark/>
          </w:tcPr>
          <w:p w14:paraId="41B9D9F9"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Compliance and resilience</w:t>
            </w:r>
          </w:p>
        </w:tc>
        <w:tc>
          <w:tcPr>
            <w:tcW w:w="0" w:type="auto"/>
            <w:hideMark/>
          </w:tcPr>
          <w:p w14:paraId="11EBFB8E"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Formal reports and review meetings</w:t>
            </w:r>
          </w:p>
        </w:tc>
      </w:tr>
    </w:tbl>
    <w:p w14:paraId="0F8E6D0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This approach reflects the fact that </w:t>
      </w:r>
      <w:r w:rsidRPr="00F20228">
        <w:rPr>
          <w:rFonts w:ascii="Arial" w:eastAsia="Aptos" w:hAnsi="Arial" w:cs="Arial"/>
          <w:b/>
          <w:bCs/>
          <w:kern w:val="2"/>
          <w:sz w:val="22"/>
          <w:szCs w:val="22"/>
          <w:lang w:eastAsia="en-US"/>
          <w14:ligatures w14:val="standardContextual"/>
        </w:rPr>
        <w:t>communication is not one message delivered to everybody</w:t>
      </w:r>
      <w:r w:rsidRPr="00F20228">
        <w:rPr>
          <w:rFonts w:ascii="Arial" w:eastAsia="Aptos" w:hAnsi="Arial" w:cs="Arial"/>
          <w:kern w:val="2"/>
          <w:sz w:val="22"/>
          <w:szCs w:val="22"/>
          <w:lang w:eastAsia="en-US"/>
          <w14:ligatures w14:val="standardContextual"/>
        </w:rPr>
        <w:t>.</w:t>
      </w:r>
    </w:p>
    <w:p w14:paraId="65F8EDF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For example, a production worker may not need a 20-page report about the cybersecurity programme. They may need a five-minute explanation during a shift briefing about why they now have to use multi-factor authentication.</w:t>
      </w:r>
    </w:p>
    <w:p w14:paraId="19CD3F4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 plant manager, however, may need a detailed report showing the implementation timetable, financial implications, operational risks and performance indicators.</w:t>
      </w:r>
    </w:p>
    <w:p w14:paraId="72020D0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Similarly, a supplier may need a formal cybersecurity briefing explaining the new requirements it must meet.</w:t>
      </w:r>
    </w:p>
    <w:p w14:paraId="53BB2EF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Communication must therefore be appropriate to the stakeholder's role, level of responsibility and information needs.</w:t>
      </w:r>
    </w:p>
    <w:p w14:paraId="4F04CC8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09521D24">
          <v:rect id="_x0000_i1031" style="width:0;height:1.5pt" o:hralign="center" o:hrstd="t" o:hr="t" fillcolor="#a0a0a0" stroked="f"/>
        </w:pict>
      </w:r>
    </w:p>
    <w:p w14:paraId="06287134"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7. Breaking Down Organisational Silos</w:t>
      </w:r>
    </w:p>
    <w:p w14:paraId="588B96E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can no longer treat IT, engineering and manufacturing as completely separate functions.</w:t>
      </w:r>
    </w:p>
    <w:p w14:paraId="7E2912E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For example, a change to a robotic manufacturing system could have cybersecurity implications. Similarly, a cybersecurity decision could affect production efficiency.</w:t>
      </w:r>
    </w:p>
    <w:p w14:paraId="08C712D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should therefore establish cross-functional teams involving:</w:t>
      </w:r>
    </w:p>
    <w:p w14:paraId="582AA3BC" w14:textId="77777777" w:rsidR="00F20228" w:rsidRPr="00F20228" w:rsidRDefault="00F20228" w:rsidP="00A83449">
      <w:pPr>
        <w:numPr>
          <w:ilvl w:val="0"/>
          <w:numId w:val="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plant managers;</w:t>
      </w:r>
    </w:p>
    <w:p w14:paraId="76D85722" w14:textId="77777777" w:rsidR="00F20228" w:rsidRPr="00F20228" w:rsidRDefault="00F20228" w:rsidP="00A83449">
      <w:pPr>
        <w:numPr>
          <w:ilvl w:val="0"/>
          <w:numId w:val="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IT;</w:t>
      </w:r>
    </w:p>
    <w:p w14:paraId="6493AC82" w14:textId="77777777" w:rsidR="00F20228" w:rsidRPr="00F20228" w:rsidRDefault="00F20228" w:rsidP="00A83449">
      <w:pPr>
        <w:numPr>
          <w:ilvl w:val="0"/>
          <w:numId w:val="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w:t>
      </w:r>
    </w:p>
    <w:p w14:paraId="104DEC7E" w14:textId="77777777" w:rsidR="00F20228" w:rsidRPr="00F20228" w:rsidRDefault="00F20228" w:rsidP="00A83449">
      <w:pPr>
        <w:numPr>
          <w:ilvl w:val="0"/>
          <w:numId w:val="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engineering;</w:t>
      </w:r>
    </w:p>
    <w:p w14:paraId="18765B84" w14:textId="77777777" w:rsidR="00F20228" w:rsidRPr="00F20228" w:rsidRDefault="00F20228" w:rsidP="00A83449">
      <w:pPr>
        <w:numPr>
          <w:ilvl w:val="0"/>
          <w:numId w:val="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manufacturing;</w:t>
      </w:r>
    </w:p>
    <w:p w14:paraId="0FA1A435" w14:textId="77777777" w:rsidR="00F20228" w:rsidRPr="00F20228" w:rsidRDefault="00F20228" w:rsidP="00A83449">
      <w:pPr>
        <w:numPr>
          <w:ilvl w:val="0"/>
          <w:numId w:val="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HR;</w:t>
      </w:r>
    </w:p>
    <w:p w14:paraId="47254325" w14:textId="77777777" w:rsidR="00F20228" w:rsidRPr="00F20228" w:rsidRDefault="00F20228" w:rsidP="00A83449">
      <w:pPr>
        <w:numPr>
          <w:ilvl w:val="0"/>
          <w:numId w:val="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procurement;</w:t>
      </w:r>
    </w:p>
    <w:p w14:paraId="7B8DBDA0" w14:textId="77777777" w:rsidR="00F20228" w:rsidRPr="00F20228" w:rsidRDefault="00F20228" w:rsidP="00A83449">
      <w:pPr>
        <w:numPr>
          <w:ilvl w:val="0"/>
          <w:numId w:val="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finance; and</w:t>
      </w:r>
    </w:p>
    <w:p w14:paraId="07B0A581" w14:textId="77777777" w:rsidR="00F20228" w:rsidRPr="00F20228" w:rsidRDefault="00F20228" w:rsidP="00A83449">
      <w:pPr>
        <w:numPr>
          <w:ilvl w:val="0"/>
          <w:numId w:val="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 representatives.</w:t>
      </w:r>
    </w:p>
    <w:p w14:paraId="1EC9FB7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purpose is to make sure that important decisions are considered from different perspectives before they are implemented.</w:t>
      </w:r>
    </w:p>
    <w:p w14:paraId="45BFCCA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2E3498A4">
          <v:rect id="_x0000_i1032" style="width:0;height:1.5pt" o:hralign="center" o:hrstd="t" o:hr="t" fillcolor="#a0a0a0" stroked="f"/>
        </w:pict>
      </w:r>
    </w:p>
    <w:p w14:paraId="6A1B221E"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8. Managing the Change: Lewin, Kotter and ADKAR</w:t>
      </w:r>
    </w:p>
    <w:p w14:paraId="2DF8D7FA"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8.1 Lewin's Three-Stage Model</w:t>
      </w:r>
    </w:p>
    <w:p w14:paraId="3E826E0F"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Unfreeze</w:t>
      </w:r>
    </w:p>
    <w:p w14:paraId="2CC4FFE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2025 cyber incident created a strong reason for change. Management should use the lessons from the incident to explain why previous practices are no longer sufficient.</w:t>
      </w:r>
    </w:p>
    <w:p w14:paraId="1C9B1612"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Change</w:t>
      </w:r>
    </w:p>
    <w:p w14:paraId="04AA6465" w14:textId="77777777" w:rsid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organisation will introduce new cybersecurity controls, workforce training, production systems and working practices.</w:t>
      </w:r>
    </w:p>
    <w:p w14:paraId="17DA1E7B"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Refreeze</w:t>
      </w:r>
    </w:p>
    <w:p w14:paraId="25D0197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Once the new processes are working, they should be incorporated into policies, procedures, training and performance management.</w:t>
      </w:r>
    </w:p>
    <w:p w14:paraId="3B6DE0B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32D085A6">
          <v:rect id="_x0000_i1033" style="width:0;height:1.5pt" o:hralign="center" o:hrstd="t" o:hr="t" fillcolor="#a0a0a0" stroked="f"/>
        </w:pict>
      </w:r>
    </w:p>
    <w:p w14:paraId="1482DE8C" w14:textId="77777777" w:rsidR="00A83449" w:rsidRDefault="00A83449" w:rsidP="00A83449">
      <w:pPr>
        <w:spacing w:after="160" w:line="360" w:lineRule="auto"/>
        <w:rPr>
          <w:rFonts w:ascii="Arial" w:eastAsia="Aptos" w:hAnsi="Arial" w:cs="Arial"/>
          <w:b/>
          <w:bCs/>
          <w:kern w:val="2"/>
          <w:sz w:val="22"/>
          <w:szCs w:val="22"/>
          <w:lang w:eastAsia="en-US"/>
          <w14:ligatures w14:val="standardContextual"/>
        </w:rPr>
      </w:pPr>
    </w:p>
    <w:p w14:paraId="0151C6D0" w14:textId="2DAB0245"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8.2 Kotter's Eight-Step Model</w:t>
      </w:r>
    </w:p>
    <w:p w14:paraId="3944CB3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Kotter's model provides a useful structure for managing the wider transformation.</w:t>
      </w:r>
    </w:p>
    <w:p w14:paraId="1F35CD69" w14:textId="77777777" w:rsidR="00F20228" w:rsidRPr="00F20228" w:rsidRDefault="00F20228" w:rsidP="00A83449">
      <w:pPr>
        <w:numPr>
          <w:ilvl w:val="0"/>
          <w:numId w:val="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 a sense of urgency.</w:t>
      </w:r>
    </w:p>
    <w:p w14:paraId="6E1609D0" w14:textId="77777777" w:rsidR="00F20228" w:rsidRPr="00F20228" w:rsidRDefault="00F20228" w:rsidP="00A83449">
      <w:pPr>
        <w:numPr>
          <w:ilvl w:val="0"/>
          <w:numId w:val="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Build a guiding coalition.</w:t>
      </w:r>
    </w:p>
    <w:p w14:paraId="5E835424" w14:textId="77777777" w:rsidR="00F20228" w:rsidRPr="00F20228" w:rsidRDefault="00F20228" w:rsidP="00A83449">
      <w:pPr>
        <w:numPr>
          <w:ilvl w:val="0"/>
          <w:numId w:val="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Develop a shared vision.</w:t>
      </w:r>
    </w:p>
    <w:p w14:paraId="6F3FD25A" w14:textId="77777777" w:rsidR="00F20228" w:rsidRPr="00F20228" w:rsidRDefault="00F20228" w:rsidP="00A83449">
      <w:pPr>
        <w:numPr>
          <w:ilvl w:val="0"/>
          <w:numId w:val="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Communicate the vision.</w:t>
      </w:r>
    </w:p>
    <w:p w14:paraId="7E75A866" w14:textId="77777777" w:rsidR="00F20228" w:rsidRPr="00F20228" w:rsidRDefault="00F20228" w:rsidP="00A83449">
      <w:pPr>
        <w:numPr>
          <w:ilvl w:val="0"/>
          <w:numId w:val="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Remove barriers.</w:t>
      </w:r>
    </w:p>
    <w:p w14:paraId="02CA4BDE" w14:textId="77777777" w:rsidR="00F20228" w:rsidRPr="00F20228" w:rsidRDefault="00F20228" w:rsidP="00A83449">
      <w:pPr>
        <w:numPr>
          <w:ilvl w:val="0"/>
          <w:numId w:val="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Create short-term wins.</w:t>
      </w:r>
    </w:p>
    <w:p w14:paraId="25CD2C09" w14:textId="77777777" w:rsidR="00F20228" w:rsidRPr="00F20228" w:rsidRDefault="00F20228" w:rsidP="00A83449">
      <w:pPr>
        <w:numPr>
          <w:ilvl w:val="0"/>
          <w:numId w:val="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Build on the changes.</w:t>
      </w:r>
    </w:p>
    <w:p w14:paraId="4B1F2B70" w14:textId="77777777" w:rsidR="00F20228" w:rsidRPr="00F20228" w:rsidRDefault="00F20228" w:rsidP="00A83449">
      <w:pPr>
        <w:numPr>
          <w:ilvl w:val="0"/>
          <w:numId w:val="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Make the changes part of organisational culture.</w:t>
      </w:r>
    </w:p>
    <w:p w14:paraId="05D2543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For example, completing cybersecurity segmentation at one manufacturing plant could provide an early success that demonstrates the benefits of the programme before it is expanded to other sites.</w:t>
      </w:r>
    </w:p>
    <w:p w14:paraId="70F46983"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04A40262">
          <v:rect id="_x0000_i1034" style="width:0;height:1.5pt" o:hralign="center" o:hrstd="t" o:hr="t" fillcolor="#a0a0a0" stroked="f"/>
        </w:pict>
      </w:r>
    </w:p>
    <w:p w14:paraId="6B80A9A5"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8.3 Prosci ADKAR Model</w:t>
      </w:r>
    </w:p>
    <w:p w14:paraId="41F8FDE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ADKAR focuses on individual employees.</w:t>
      </w:r>
    </w:p>
    <w:p w14:paraId="0830599D"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Awareness</w:t>
      </w:r>
    </w:p>
    <w:p w14:paraId="41EA8A5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understand why the organisation needs to change.</w:t>
      </w:r>
    </w:p>
    <w:p w14:paraId="5DCA0F2F"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Desire</w:t>
      </w:r>
    </w:p>
    <w:p w14:paraId="2BB5674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understand how they can benefit from the change.</w:t>
      </w:r>
    </w:p>
    <w:p w14:paraId="6947C32A"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Knowledge</w:t>
      </w:r>
    </w:p>
    <w:p w14:paraId="0117213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receive appropriate training.</w:t>
      </w:r>
    </w:p>
    <w:p w14:paraId="6F60FCBC"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Ability</w:t>
      </w:r>
    </w:p>
    <w:p w14:paraId="76CCB16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practise the new skills.</w:t>
      </w:r>
    </w:p>
    <w:p w14:paraId="25BDD000"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Reinforcement</w:t>
      </w:r>
    </w:p>
    <w:p w14:paraId="7DE149E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organisation recognises and reinforces the new behaviours.</w:t>
      </w:r>
    </w:p>
    <w:p w14:paraId="46DDA5D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approach is particularly relevant to employees moving from conventional engine technologies to electric vehicle production.</w:t>
      </w:r>
    </w:p>
    <w:p w14:paraId="79A7CAFA" w14:textId="7C5C8B10" w:rsidR="00C87854" w:rsidRPr="00DB3ECC"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22FC0B3F">
          <v:rect id="_x0000_i1035" style="width:0;height:1.5pt" o:hralign="center" o:hrstd="t" o:hr="t" fillcolor="#a0a0a0" stroked="f"/>
        </w:pict>
      </w:r>
    </w:p>
    <w:p w14:paraId="397BCE6C" w14:textId="6BFD90C5"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9. Leadership and Organisational Culture</w:t>
      </w:r>
    </w:p>
    <w:p w14:paraId="5DAAD50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Leadership will be critical to the success of the programme.</w:t>
      </w:r>
    </w:p>
    <w:p w14:paraId="7DBB7EE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Senior management must demonstrate that cybersecurity and electrification are both strategic priorities.</w:t>
      </w:r>
    </w:p>
    <w:p w14:paraId="1D004C7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Leaders should also recognise that employees will respond differently to change. Some employees may be enthusiastic about new technology, while others may be concerned about their jobs or their ability to learn new skills.</w:t>
      </w:r>
    </w:p>
    <w:p w14:paraId="2F8173E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Management should therefore provide training, support and opportunities for employees to raise concerns.</w:t>
      </w:r>
    </w:p>
    <w:p w14:paraId="144736A3"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 strong culture should encourage employees to report cybersecurity concerns without fear of blame.</w:t>
      </w:r>
    </w:p>
    <w:p w14:paraId="0B07D20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aim is to develop a culture in which cybersecurity is considered everyone's responsibility rather than something that belongs only to the IT department.</w:t>
      </w:r>
    </w:p>
    <w:p w14:paraId="4610FC9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3A4838B8">
          <v:rect id="_x0000_i1036" style="width:0;height:1.5pt" o:hralign="center" o:hrstd="t" o:hr="t" fillcolor="#a0a0a0" stroked="f"/>
        </w:pict>
      </w:r>
    </w:p>
    <w:p w14:paraId="14B7AAA4"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10. Driving and Restraining Forces</w:t>
      </w:r>
    </w:p>
    <w:p w14:paraId="651A115E"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Driving Forces</w:t>
      </w:r>
    </w:p>
    <w:p w14:paraId="3419416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main forces supporting change are:</w:t>
      </w:r>
    </w:p>
    <w:p w14:paraId="47EEE8BB" w14:textId="77777777" w:rsidR="00F20228" w:rsidRPr="00F20228" w:rsidRDefault="00F20228" w:rsidP="00A83449">
      <w:pPr>
        <w:numPr>
          <w:ilvl w:val="0"/>
          <w:numId w:val="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government EV requirements;</w:t>
      </w:r>
    </w:p>
    <w:p w14:paraId="33631F62" w14:textId="77777777" w:rsidR="00F20228" w:rsidRPr="00F20228" w:rsidRDefault="00F20228" w:rsidP="00A83449">
      <w:pPr>
        <w:numPr>
          <w:ilvl w:val="0"/>
          <w:numId w:val="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changing customer expectations;</w:t>
      </w:r>
    </w:p>
    <w:p w14:paraId="7CB7B715" w14:textId="77777777" w:rsidR="00F20228" w:rsidRPr="00F20228" w:rsidRDefault="00F20228" w:rsidP="00A83449">
      <w:pPr>
        <w:numPr>
          <w:ilvl w:val="0"/>
          <w:numId w:val="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competition;</w:t>
      </w:r>
    </w:p>
    <w:p w14:paraId="2EF7A195" w14:textId="77777777" w:rsidR="00F20228" w:rsidRPr="00F20228" w:rsidRDefault="00F20228" w:rsidP="00A83449">
      <w:pPr>
        <w:numPr>
          <w:ilvl w:val="0"/>
          <w:numId w:val="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financial consequences of cyber disruption;</w:t>
      </w:r>
    </w:p>
    <w:p w14:paraId="6CFE9BD4" w14:textId="77777777" w:rsidR="00F20228" w:rsidRPr="00F20228" w:rsidRDefault="00F20228" w:rsidP="00A83449">
      <w:pPr>
        <w:numPr>
          <w:ilvl w:val="0"/>
          <w:numId w:val="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technological development;</w:t>
      </w:r>
    </w:p>
    <w:p w14:paraId="7EAD17E3" w14:textId="77777777" w:rsidR="00F20228" w:rsidRPr="00F20228" w:rsidRDefault="00F20228" w:rsidP="00A83449">
      <w:pPr>
        <w:numPr>
          <w:ilvl w:val="0"/>
          <w:numId w:val="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environmental objectives; and</w:t>
      </w:r>
    </w:p>
    <w:p w14:paraId="517A53AE" w14:textId="77777777" w:rsidR="00F20228" w:rsidRPr="00F20228" w:rsidRDefault="00F20228" w:rsidP="00A83449">
      <w:pPr>
        <w:numPr>
          <w:ilvl w:val="0"/>
          <w:numId w:val="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need to protect manufacturing operations.</w:t>
      </w:r>
    </w:p>
    <w:p w14:paraId="5CE9098F"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Restraining Forces</w:t>
      </w:r>
    </w:p>
    <w:p w14:paraId="73209A7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main barriers include:</w:t>
      </w:r>
    </w:p>
    <w:p w14:paraId="44D3FB63" w14:textId="77777777" w:rsidR="00F20228" w:rsidRPr="00F20228" w:rsidRDefault="00F20228" w:rsidP="00A83449">
      <w:pPr>
        <w:numPr>
          <w:ilvl w:val="0"/>
          <w:numId w:val="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 resistance;</w:t>
      </w:r>
    </w:p>
    <w:p w14:paraId="135FEB8B" w14:textId="77777777" w:rsidR="00F20228" w:rsidRPr="00F20228" w:rsidRDefault="00F20228" w:rsidP="00A83449">
      <w:pPr>
        <w:numPr>
          <w:ilvl w:val="0"/>
          <w:numId w:val="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lack of skills;</w:t>
      </w:r>
    </w:p>
    <w:p w14:paraId="61DC0085" w14:textId="77777777" w:rsidR="00F20228" w:rsidRPr="00F20228" w:rsidRDefault="00F20228" w:rsidP="00A83449">
      <w:pPr>
        <w:numPr>
          <w:ilvl w:val="0"/>
          <w:numId w:val="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cost of investment;</w:t>
      </w:r>
    </w:p>
    <w:p w14:paraId="500CE407" w14:textId="77777777" w:rsidR="00F20228" w:rsidRPr="00F20228" w:rsidRDefault="00F20228" w:rsidP="00A83449">
      <w:pPr>
        <w:numPr>
          <w:ilvl w:val="0"/>
          <w:numId w:val="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supply-chain difficulties;</w:t>
      </w:r>
    </w:p>
    <w:p w14:paraId="1994C819" w14:textId="77777777" w:rsidR="00F20228" w:rsidRPr="00F20228" w:rsidRDefault="00F20228" w:rsidP="00A83449">
      <w:pPr>
        <w:numPr>
          <w:ilvl w:val="0"/>
          <w:numId w:val="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concerns about job security;</w:t>
      </w:r>
    </w:p>
    <w:p w14:paraId="7BCD1B9A" w14:textId="77777777" w:rsidR="00F20228" w:rsidRPr="00F20228" w:rsidRDefault="00F20228" w:rsidP="00A83449">
      <w:pPr>
        <w:numPr>
          <w:ilvl w:val="0"/>
          <w:numId w:val="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organisational silos; and</w:t>
      </w:r>
    </w:p>
    <w:p w14:paraId="06A8EFD0" w14:textId="77777777" w:rsidR="00F20228" w:rsidRPr="00F20228" w:rsidRDefault="00F20228" w:rsidP="00A83449">
      <w:pPr>
        <w:numPr>
          <w:ilvl w:val="0"/>
          <w:numId w:val="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possibility that new security procedures could make everyday work more difficult.</w:t>
      </w:r>
    </w:p>
    <w:p w14:paraId="1A04C4A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should address these barriers through communication, consultation, training and practical support.</w:t>
      </w:r>
    </w:p>
    <w:p w14:paraId="43F7DB3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7FB4B398">
          <v:rect id="_x0000_i1037" style="width:0;height:1.5pt" o:hralign="center" o:hrstd="t" o:hr="t" fillcolor="#a0a0a0" stroked="f"/>
        </w:pict>
      </w:r>
    </w:p>
    <w:p w14:paraId="16A24D9D"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11. Strategic Change Blueprint: 2026–2032</w:t>
      </w:r>
    </w:p>
    <w:p w14:paraId="6B88381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blueprint provides the practical route from the current position to the intended future state.</w:t>
      </w:r>
    </w:p>
    <w:p w14:paraId="63DC525F"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11.1 Phase One: Stabilisation – 2026</w:t>
      </w:r>
    </w:p>
    <w:p w14:paraId="1650F123"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first year should concentrate on stabilising the organisation following the cyber incident.</w:t>
      </w:r>
    </w:p>
    <w:p w14:paraId="3A3F9166"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Cybersecurity Changes</w:t>
      </w:r>
    </w:p>
    <w:p w14:paraId="33B9CD0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should:</w:t>
      </w:r>
    </w:p>
    <w:p w14:paraId="79FC1AC6" w14:textId="77777777" w:rsidR="00F20228" w:rsidRPr="00F20228" w:rsidRDefault="00F20228" w:rsidP="00A83449">
      <w:pPr>
        <w:numPr>
          <w:ilvl w:val="0"/>
          <w:numId w:val="1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identify critical IT and OT systems;</w:t>
      </w:r>
    </w:p>
    <w:p w14:paraId="579C20D4" w14:textId="77777777" w:rsidR="00F20228" w:rsidRPr="00F20228" w:rsidRDefault="00F20228" w:rsidP="00A83449">
      <w:pPr>
        <w:numPr>
          <w:ilvl w:val="0"/>
          <w:numId w:val="1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strengthen separation between IT and OT;</w:t>
      </w:r>
    </w:p>
    <w:p w14:paraId="1BA44B72" w14:textId="77777777" w:rsidR="00F20228" w:rsidRPr="00F20228" w:rsidRDefault="00F20228" w:rsidP="00A83449">
      <w:pPr>
        <w:numPr>
          <w:ilvl w:val="0"/>
          <w:numId w:val="1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improve identity verification;</w:t>
      </w:r>
    </w:p>
    <w:p w14:paraId="08EF1382" w14:textId="77777777" w:rsidR="00F20228" w:rsidRPr="00F20228" w:rsidRDefault="00F20228" w:rsidP="00A83449">
      <w:pPr>
        <w:numPr>
          <w:ilvl w:val="0"/>
          <w:numId w:val="1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strengthen privileged access;</w:t>
      </w:r>
    </w:p>
    <w:p w14:paraId="56CC1374" w14:textId="77777777" w:rsidR="00F20228" w:rsidRPr="00F20228" w:rsidRDefault="00F20228" w:rsidP="00A83449">
      <w:pPr>
        <w:numPr>
          <w:ilvl w:val="0"/>
          <w:numId w:val="1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 better monitoring;</w:t>
      </w:r>
    </w:p>
    <w:p w14:paraId="6E132FF1" w14:textId="77777777" w:rsidR="00F20228" w:rsidRPr="00F20228" w:rsidRDefault="00F20228" w:rsidP="00A83449">
      <w:pPr>
        <w:numPr>
          <w:ilvl w:val="0"/>
          <w:numId w:val="1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begin regular phishing exercises;</w:t>
      </w:r>
    </w:p>
    <w:p w14:paraId="7123127B" w14:textId="77777777" w:rsidR="00F20228" w:rsidRPr="00F20228" w:rsidRDefault="00F20228" w:rsidP="00A83449">
      <w:pPr>
        <w:numPr>
          <w:ilvl w:val="0"/>
          <w:numId w:val="1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assess critical suppliers; and</w:t>
      </w:r>
    </w:p>
    <w:p w14:paraId="6988E21B" w14:textId="77777777" w:rsidR="00F20228" w:rsidRPr="00F20228" w:rsidRDefault="00F20228" w:rsidP="00A83449">
      <w:pPr>
        <w:numPr>
          <w:ilvl w:val="0"/>
          <w:numId w:val="1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develop incident-response procedures.</w:t>
      </w:r>
    </w:p>
    <w:p w14:paraId="43571587"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Electrification Changes</w:t>
      </w:r>
    </w:p>
    <w:p w14:paraId="7EE1AF3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JLR should:</w:t>
      </w:r>
    </w:p>
    <w:p w14:paraId="330B9C49" w14:textId="77777777" w:rsidR="00F20228" w:rsidRPr="00F20228" w:rsidRDefault="00F20228" w:rsidP="00A83449">
      <w:pPr>
        <w:numPr>
          <w:ilvl w:val="0"/>
          <w:numId w:val="1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 clear BEV production targets;</w:t>
      </w:r>
    </w:p>
    <w:p w14:paraId="5F776520" w14:textId="77777777" w:rsidR="00F20228" w:rsidRPr="00F20228" w:rsidRDefault="00F20228" w:rsidP="00A83449">
      <w:pPr>
        <w:numPr>
          <w:ilvl w:val="0"/>
          <w:numId w:val="1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identify workforce skills gaps;</w:t>
      </w:r>
    </w:p>
    <w:p w14:paraId="026F56D8" w14:textId="77777777" w:rsidR="00F20228" w:rsidRPr="00F20228" w:rsidRDefault="00F20228" w:rsidP="00A83449">
      <w:pPr>
        <w:numPr>
          <w:ilvl w:val="0"/>
          <w:numId w:val="1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begin high-voltage training;</w:t>
      </w:r>
    </w:p>
    <w:p w14:paraId="04634442" w14:textId="77777777" w:rsidR="00F20228" w:rsidRPr="00F20228" w:rsidRDefault="00F20228" w:rsidP="00A83449">
      <w:pPr>
        <w:numPr>
          <w:ilvl w:val="0"/>
          <w:numId w:val="1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assess manufacturing capacity;</w:t>
      </w:r>
    </w:p>
    <w:p w14:paraId="6F3E5CC3" w14:textId="77777777" w:rsidR="00F20228" w:rsidRPr="00F20228" w:rsidRDefault="00F20228" w:rsidP="00A83449">
      <w:pPr>
        <w:numPr>
          <w:ilvl w:val="0"/>
          <w:numId w:val="1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review battery supply arrangements; and</w:t>
      </w:r>
    </w:p>
    <w:p w14:paraId="46798BEF" w14:textId="77777777" w:rsidR="00F20228" w:rsidRPr="00F20228" w:rsidRDefault="00F20228" w:rsidP="00A83449">
      <w:pPr>
        <w:numPr>
          <w:ilvl w:val="0"/>
          <w:numId w:val="1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identify production constraints.</w:t>
      </w:r>
    </w:p>
    <w:p w14:paraId="3FFA1821"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Stakeholder Changes</w:t>
      </w:r>
    </w:p>
    <w:p w14:paraId="787C8EB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should:</w:t>
      </w:r>
    </w:p>
    <w:p w14:paraId="5D7AFAEF" w14:textId="77777777" w:rsidR="00F20228" w:rsidRPr="00F20228" w:rsidRDefault="00F20228" w:rsidP="00A83449">
      <w:pPr>
        <w:numPr>
          <w:ilvl w:val="0"/>
          <w:numId w:val="1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 a Transformation Steering Committee;</w:t>
      </w:r>
    </w:p>
    <w:p w14:paraId="51F98C8C" w14:textId="77777777" w:rsidR="00F20228" w:rsidRPr="00F20228" w:rsidRDefault="00F20228" w:rsidP="00A83449">
      <w:pPr>
        <w:numPr>
          <w:ilvl w:val="0"/>
          <w:numId w:val="1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 cybersecurity and electrification project teams;</w:t>
      </w:r>
    </w:p>
    <w:p w14:paraId="6D91BC03" w14:textId="77777777" w:rsidR="00F20228" w:rsidRPr="00F20228" w:rsidRDefault="00F20228" w:rsidP="00A83449">
      <w:pPr>
        <w:numPr>
          <w:ilvl w:val="0"/>
          <w:numId w:val="1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consult employees and Unite;</w:t>
      </w:r>
    </w:p>
    <w:p w14:paraId="0AE6A12D" w14:textId="77777777" w:rsidR="00F20228" w:rsidRPr="00F20228" w:rsidRDefault="00F20228" w:rsidP="00A83449">
      <w:pPr>
        <w:numPr>
          <w:ilvl w:val="0"/>
          <w:numId w:val="1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hold supplier briefings;</w:t>
      </w:r>
    </w:p>
    <w:p w14:paraId="4CC1E5FB" w14:textId="77777777" w:rsidR="00F20228" w:rsidRPr="00F20228" w:rsidRDefault="00F20228" w:rsidP="00A83449">
      <w:pPr>
        <w:numPr>
          <w:ilvl w:val="0"/>
          <w:numId w:val="1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introduce regular shift briefings; and</w:t>
      </w:r>
    </w:p>
    <w:p w14:paraId="45A0B596" w14:textId="77777777" w:rsidR="00F20228" w:rsidRPr="00F20228" w:rsidRDefault="00F20228" w:rsidP="00A83449">
      <w:pPr>
        <w:numPr>
          <w:ilvl w:val="0"/>
          <w:numId w:val="1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communicate the overall change vision.</w:t>
      </w:r>
    </w:p>
    <w:p w14:paraId="4163087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525ADCBB">
          <v:rect id="_x0000_i1038" style="width:0;height:1.5pt" o:hralign="center" o:hrstd="t" o:hr="t" fillcolor="#a0a0a0" stroked="f"/>
        </w:pict>
      </w:r>
    </w:p>
    <w:p w14:paraId="0F47C5CC"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11.2 Phase Two: Transformation – 2027–2030</w:t>
      </w:r>
    </w:p>
    <w:p w14:paraId="4F7BE86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During this phase JLR should move from stabilisation to large-scale transformation.</w:t>
      </w:r>
    </w:p>
    <w:p w14:paraId="5F902B62"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Cybersecurity</w:t>
      </w:r>
    </w:p>
    <w:p w14:paraId="38DD38A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organisation should expand:</w:t>
      </w:r>
    </w:p>
    <w:p w14:paraId="19D22CCA" w14:textId="77777777" w:rsidR="00F20228" w:rsidRPr="00F20228" w:rsidRDefault="00F20228" w:rsidP="00A83449">
      <w:pPr>
        <w:numPr>
          <w:ilvl w:val="0"/>
          <w:numId w:val="1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network segmentation;</w:t>
      </w:r>
    </w:p>
    <w:p w14:paraId="2F0D12FB" w14:textId="77777777" w:rsidR="00F20228" w:rsidRPr="00F20228" w:rsidRDefault="00F20228" w:rsidP="00A83449">
      <w:pPr>
        <w:numPr>
          <w:ilvl w:val="0"/>
          <w:numId w:val="1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identity and access controls;</w:t>
      </w:r>
    </w:p>
    <w:p w14:paraId="239DF99B" w14:textId="77777777" w:rsidR="00F20228" w:rsidRPr="00F20228" w:rsidRDefault="00F20228" w:rsidP="00A83449">
      <w:pPr>
        <w:numPr>
          <w:ilvl w:val="0"/>
          <w:numId w:val="1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continuous monitoring;</w:t>
      </w:r>
    </w:p>
    <w:p w14:paraId="7E7D81A7" w14:textId="77777777" w:rsidR="00F20228" w:rsidRPr="00F20228" w:rsidRDefault="00F20228" w:rsidP="00A83449">
      <w:pPr>
        <w:numPr>
          <w:ilvl w:val="0"/>
          <w:numId w:val="1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penetration testing;</w:t>
      </w:r>
    </w:p>
    <w:p w14:paraId="2FE3D569" w14:textId="77777777" w:rsidR="00F20228" w:rsidRPr="00F20228" w:rsidRDefault="00F20228" w:rsidP="00A83449">
      <w:pPr>
        <w:numPr>
          <w:ilvl w:val="0"/>
          <w:numId w:val="1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supplier security requirements;</w:t>
      </w:r>
    </w:p>
    <w:p w14:paraId="527EECCB" w14:textId="77777777" w:rsidR="00F20228" w:rsidRPr="00F20228" w:rsidRDefault="00F20228" w:rsidP="00A83449">
      <w:pPr>
        <w:numPr>
          <w:ilvl w:val="0"/>
          <w:numId w:val="1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incident-response exercises; and</w:t>
      </w:r>
    </w:p>
    <w:p w14:paraId="6A4F04CE" w14:textId="77777777" w:rsidR="00F20228" w:rsidRPr="00F20228" w:rsidRDefault="00F20228" w:rsidP="00A83449">
      <w:pPr>
        <w:numPr>
          <w:ilvl w:val="0"/>
          <w:numId w:val="1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 training.</w:t>
      </w:r>
    </w:p>
    <w:p w14:paraId="7478439A"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Electrification</w:t>
      </w:r>
    </w:p>
    <w:p w14:paraId="44C652F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should:</w:t>
      </w:r>
    </w:p>
    <w:p w14:paraId="0768EC41" w14:textId="77777777" w:rsidR="00F20228" w:rsidRPr="00F20228" w:rsidRDefault="00F20228" w:rsidP="00A83449">
      <w:pPr>
        <w:numPr>
          <w:ilvl w:val="0"/>
          <w:numId w:val="1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increase BEV production;</w:t>
      </w:r>
    </w:p>
    <w:p w14:paraId="5F3C2106" w14:textId="77777777" w:rsidR="00F20228" w:rsidRPr="00F20228" w:rsidRDefault="00F20228" w:rsidP="00A83449">
      <w:pPr>
        <w:numPr>
          <w:ilvl w:val="0"/>
          <w:numId w:val="1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support the electric Jaguar programme;</w:t>
      </w:r>
    </w:p>
    <w:p w14:paraId="20CBD1DA" w14:textId="77777777" w:rsidR="00F20228" w:rsidRPr="00F20228" w:rsidRDefault="00F20228" w:rsidP="00A83449">
      <w:pPr>
        <w:numPr>
          <w:ilvl w:val="0"/>
          <w:numId w:val="1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expand electric options across its brands;</w:t>
      </w:r>
    </w:p>
    <w:p w14:paraId="463E5689" w14:textId="77777777" w:rsidR="00F20228" w:rsidRPr="00F20228" w:rsidRDefault="00F20228" w:rsidP="00A83449">
      <w:pPr>
        <w:numPr>
          <w:ilvl w:val="0"/>
          <w:numId w:val="1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develop software capabilities;</w:t>
      </w:r>
    </w:p>
    <w:p w14:paraId="608AA467" w14:textId="77777777" w:rsidR="00F20228" w:rsidRPr="00F20228" w:rsidRDefault="00F20228" w:rsidP="00A83449">
      <w:pPr>
        <w:numPr>
          <w:ilvl w:val="0"/>
          <w:numId w:val="1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strengthen battery supply;</w:t>
      </w:r>
    </w:p>
    <w:p w14:paraId="41D1ED11" w14:textId="77777777" w:rsidR="00F20228" w:rsidRPr="00F20228" w:rsidRDefault="00F20228" w:rsidP="00A83449">
      <w:pPr>
        <w:numPr>
          <w:ilvl w:val="0"/>
          <w:numId w:val="1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introduce appropriate industrial AI; and</w:t>
      </w:r>
    </w:p>
    <w:p w14:paraId="2D80835D" w14:textId="77777777" w:rsidR="00F20228" w:rsidRPr="00F20228" w:rsidRDefault="00F20228" w:rsidP="00A83449">
      <w:pPr>
        <w:numPr>
          <w:ilvl w:val="0"/>
          <w:numId w:val="1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increase workforce training.</w:t>
      </w:r>
    </w:p>
    <w:p w14:paraId="363C46A0"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Workforce</w:t>
      </w:r>
    </w:p>
    <w:p w14:paraId="416E38A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Training should include:</w:t>
      </w:r>
    </w:p>
    <w:p w14:paraId="3C810270" w14:textId="77777777" w:rsidR="00F20228" w:rsidRPr="00F20228" w:rsidRDefault="00F20228" w:rsidP="00A83449">
      <w:pPr>
        <w:numPr>
          <w:ilvl w:val="0"/>
          <w:numId w:val="1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EV technology;</w:t>
      </w:r>
    </w:p>
    <w:p w14:paraId="3C47685E" w14:textId="77777777" w:rsidR="00F20228" w:rsidRPr="00F20228" w:rsidRDefault="00F20228" w:rsidP="00A83449">
      <w:pPr>
        <w:numPr>
          <w:ilvl w:val="0"/>
          <w:numId w:val="1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high-voltage safety;</w:t>
      </w:r>
    </w:p>
    <w:p w14:paraId="1A7BA449" w14:textId="77777777" w:rsidR="00F20228" w:rsidRPr="00F20228" w:rsidRDefault="00F20228" w:rsidP="00A83449">
      <w:pPr>
        <w:numPr>
          <w:ilvl w:val="0"/>
          <w:numId w:val="1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software;</w:t>
      </w:r>
    </w:p>
    <w:p w14:paraId="145A3899" w14:textId="77777777" w:rsidR="00F20228" w:rsidRPr="00F20228" w:rsidRDefault="00F20228" w:rsidP="00A83449">
      <w:pPr>
        <w:numPr>
          <w:ilvl w:val="0"/>
          <w:numId w:val="1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data;</w:t>
      </w:r>
    </w:p>
    <w:p w14:paraId="643A0246" w14:textId="77777777" w:rsidR="00F20228" w:rsidRPr="00F20228" w:rsidRDefault="00F20228" w:rsidP="00A83449">
      <w:pPr>
        <w:numPr>
          <w:ilvl w:val="0"/>
          <w:numId w:val="1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w:t>
      </w:r>
    </w:p>
    <w:p w14:paraId="20761637" w14:textId="77777777" w:rsidR="00F20228" w:rsidRPr="00F20228" w:rsidRDefault="00F20228" w:rsidP="00A83449">
      <w:pPr>
        <w:numPr>
          <w:ilvl w:val="0"/>
          <w:numId w:val="1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digital manufacturing; and</w:t>
      </w:r>
    </w:p>
    <w:p w14:paraId="6D3F0D33" w14:textId="77777777" w:rsidR="00F20228" w:rsidRPr="00F20228" w:rsidRDefault="00F20228" w:rsidP="00A83449">
      <w:pPr>
        <w:numPr>
          <w:ilvl w:val="0"/>
          <w:numId w:val="1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leadership.</w:t>
      </w:r>
    </w:p>
    <w:p w14:paraId="26EA59D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should be able to see how training connects to actual roles and career progression.</w:t>
      </w:r>
    </w:p>
    <w:p w14:paraId="0785276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02D2DE5C">
          <v:rect id="_x0000_i1039" style="width:0;height:1.5pt" o:hralign="center" o:hrstd="t" o:hr="t" fillcolor="#a0a0a0" stroked="f"/>
        </w:pict>
      </w:r>
    </w:p>
    <w:p w14:paraId="1A459142"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11.3 Phase Three: Embedding and Continuous Improvement – 2031–2032</w:t>
      </w:r>
    </w:p>
    <w:p w14:paraId="79E2479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By this stage the changes should become part of normal business operations.</w:t>
      </w:r>
    </w:p>
    <w:p w14:paraId="78E1A26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should continue:</w:t>
      </w:r>
    </w:p>
    <w:p w14:paraId="031F4F5D" w14:textId="77777777" w:rsidR="00F20228" w:rsidRPr="00F20228" w:rsidRDefault="00F20228" w:rsidP="00A83449">
      <w:pPr>
        <w:numPr>
          <w:ilvl w:val="0"/>
          <w:numId w:val="1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 testing;</w:t>
      </w:r>
    </w:p>
    <w:p w14:paraId="63345A74" w14:textId="77777777" w:rsidR="00F20228" w:rsidRPr="00F20228" w:rsidRDefault="00F20228" w:rsidP="00A83449">
      <w:pPr>
        <w:numPr>
          <w:ilvl w:val="0"/>
          <w:numId w:val="1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simulated cyber incidents;</w:t>
      </w:r>
    </w:p>
    <w:p w14:paraId="6A7F12C5" w14:textId="77777777" w:rsidR="00F20228" w:rsidRPr="00F20228" w:rsidRDefault="00F20228" w:rsidP="00A83449">
      <w:pPr>
        <w:numPr>
          <w:ilvl w:val="0"/>
          <w:numId w:val="1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disaster-recovery exercises;</w:t>
      </w:r>
    </w:p>
    <w:p w14:paraId="27FFFF5C" w14:textId="77777777" w:rsidR="00F20228" w:rsidRPr="00F20228" w:rsidRDefault="00F20228" w:rsidP="00A83449">
      <w:pPr>
        <w:numPr>
          <w:ilvl w:val="0"/>
          <w:numId w:val="1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workforce development;</w:t>
      </w:r>
    </w:p>
    <w:p w14:paraId="22F44690" w14:textId="77777777" w:rsidR="00F20228" w:rsidRPr="00F20228" w:rsidRDefault="00F20228" w:rsidP="00A83449">
      <w:pPr>
        <w:numPr>
          <w:ilvl w:val="0"/>
          <w:numId w:val="1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BEV production reviews;</w:t>
      </w:r>
    </w:p>
    <w:p w14:paraId="1043C97F" w14:textId="77777777" w:rsidR="00F20228" w:rsidRPr="00F20228" w:rsidRDefault="00F20228" w:rsidP="00A83449">
      <w:pPr>
        <w:numPr>
          <w:ilvl w:val="0"/>
          <w:numId w:val="1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supply-chain assessments;</w:t>
      </w:r>
    </w:p>
    <w:p w14:paraId="1395D60C" w14:textId="77777777" w:rsidR="00F20228" w:rsidRPr="00F20228" w:rsidRDefault="00F20228" w:rsidP="00A83449">
      <w:pPr>
        <w:numPr>
          <w:ilvl w:val="0"/>
          <w:numId w:val="1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 engagement; and</w:t>
      </w:r>
    </w:p>
    <w:p w14:paraId="764133B8" w14:textId="77777777" w:rsidR="00F20228" w:rsidRPr="00F20228" w:rsidRDefault="00F20228" w:rsidP="00A83449">
      <w:pPr>
        <w:numPr>
          <w:ilvl w:val="0"/>
          <w:numId w:val="1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annual strategic reviews.</w:t>
      </w:r>
    </w:p>
    <w:p w14:paraId="3E69FDE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purpose is to make sure that the organisation does not return to old practices after the transformation programme ends.</w:t>
      </w:r>
    </w:p>
    <w:p w14:paraId="033D40BD"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6EA91C87">
          <v:rect id="_x0000_i1040" style="width:0;height:1.5pt" o:hralign="center" o:hrstd="t" o:hr="t" fillcolor="#a0a0a0" stroked="f"/>
        </w:pict>
      </w:r>
    </w:p>
    <w:p w14:paraId="5FE93547"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12. Evaluation Plan and Key Performance Indicators</w:t>
      </w:r>
    </w:p>
    <w:p w14:paraId="10ADBB7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 successful change programme needs measurable results.</w:t>
      </w:r>
    </w:p>
    <w:tbl>
      <w:tblPr>
        <w:tblStyle w:val="GridTable5Dark-Accent6"/>
        <w:tblW w:w="0" w:type="auto"/>
        <w:tblLook w:val="04A0" w:firstRow="1" w:lastRow="0" w:firstColumn="1" w:lastColumn="0" w:noHBand="0" w:noVBand="1"/>
      </w:tblPr>
      <w:tblGrid>
        <w:gridCol w:w="2161"/>
        <w:gridCol w:w="1446"/>
        <w:gridCol w:w="1644"/>
        <w:gridCol w:w="1302"/>
        <w:gridCol w:w="2797"/>
      </w:tblGrid>
      <w:tr w:rsidR="00F20228" w:rsidRPr="00F20228" w14:paraId="41AB9C43" w14:textId="77777777" w:rsidTr="00BD5B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FE7AF5"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Measure</w:t>
            </w:r>
          </w:p>
        </w:tc>
        <w:tc>
          <w:tcPr>
            <w:tcW w:w="0" w:type="auto"/>
            <w:hideMark/>
          </w:tcPr>
          <w:p w14:paraId="04BFECF6" w14:textId="77777777" w:rsidR="00F20228" w:rsidRPr="00F20228"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Baseline</w:t>
            </w:r>
          </w:p>
        </w:tc>
        <w:tc>
          <w:tcPr>
            <w:tcW w:w="0" w:type="auto"/>
            <w:hideMark/>
          </w:tcPr>
          <w:p w14:paraId="51F258D5" w14:textId="77777777" w:rsidR="00F20228" w:rsidRPr="00F20228"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Target</w:t>
            </w:r>
          </w:p>
        </w:tc>
        <w:tc>
          <w:tcPr>
            <w:tcW w:w="0" w:type="auto"/>
            <w:hideMark/>
          </w:tcPr>
          <w:p w14:paraId="5946B772" w14:textId="77777777" w:rsidR="00F20228" w:rsidRPr="00F20228"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Timescale</w:t>
            </w:r>
          </w:p>
        </w:tc>
        <w:tc>
          <w:tcPr>
            <w:tcW w:w="0" w:type="auto"/>
            <w:hideMark/>
          </w:tcPr>
          <w:p w14:paraId="08F888FA" w14:textId="77777777" w:rsidR="00F20228" w:rsidRPr="00F20228"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Responsibility</w:t>
            </w:r>
          </w:p>
        </w:tc>
      </w:tr>
      <w:tr w:rsidR="00F20228" w:rsidRPr="00F20228" w14:paraId="7494F081"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968E1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Time to isolate compromised factory network</w:t>
            </w:r>
          </w:p>
        </w:tc>
        <w:tc>
          <w:tcPr>
            <w:tcW w:w="0" w:type="auto"/>
            <w:hideMark/>
          </w:tcPr>
          <w:p w14:paraId="7DD58A00"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Established in 2026</w:t>
            </w:r>
          </w:p>
        </w:tc>
        <w:tc>
          <w:tcPr>
            <w:tcW w:w="0" w:type="auto"/>
            <w:hideMark/>
          </w:tcPr>
          <w:p w14:paraId="041C2235"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Under 15 minutes</w:t>
            </w:r>
          </w:p>
        </w:tc>
        <w:tc>
          <w:tcPr>
            <w:tcW w:w="0" w:type="auto"/>
            <w:hideMark/>
          </w:tcPr>
          <w:p w14:paraId="4658F6A3"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2027</w:t>
            </w:r>
          </w:p>
        </w:tc>
        <w:tc>
          <w:tcPr>
            <w:tcW w:w="0" w:type="auto"/>
            <w:hideMark/>
          </w:tcPr>
          <w:p w14:paraId="5DFAAB92"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CISO</w:t>
            </w:r>
          </w:p>
        </w:tc>
      </w:tr>
      <w:tr w:rsidR="00F20228" w:rsidRPr="00F20228" w14:paraId="2FC5ADBC" w14:textId="77777777" w:rsidTr="00BD5BB3">
        <w:tc>
          <w:tcPr>
            <w:cnfStyle w:val="001000000000" w:firstRow="0" w:lastRow="0" w:firstColumn="1" w:lastColumn="0" w:oddVBand="0" w:evenVBand="0" w:oddHBand="0" w:evenHBand="0" w:firstRowFirstColumn="0" w:firstRowLastColumn="0" w:lastRowFirstColumn="0" w:lastRowLastColumn="0"/>
            <w:tcW w:w="0" w:type="auto"/>
            <w:hideMark/>
          </w:tcPr>
          <w:p w14:paraId="10DB775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Critical IT/OT systems segmented</w:t>
            </w:r>
          </w:p>
        </w:tc>
        <w:tc>
          <w:tcPr>
            <w:tcW w:w="0" w:type="auto"/>
            <w:hideMark/>
          </w:tcPr>
          <w:p w14:paraId="4E7EA684"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Established in 2026</w:t>
            </w:r>
          </w:p>
        </w:tc>
        <w:tc>
          <w:tcPr>
            <w:tcW w:w="0" w:type="auto"/>
            <w:hideMark/>
          </w:tcPr>
          <w:p w14:paraId="6BC6E23A"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100%</w:t>
            </w:r>
          </w:p>
        </w:tc>
        <w:tc>
          <w:tcPr>
            <w:tcW w:w="0" w:type="auto"/>
            <w:hideMark/>
          </w:tcPr>
          <w:p w14:paraId="47E1C7D3"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2028</w:t>
            </w:r>
          </w:p>
        </w:tc>
        <w:tc>
          <w:tcPr>
            <w:tcW w:w="0" w:type="auto"/>
            <w:hideMark/>
          </w:tcPr>
          <w:p w14:paraId="3BBBD420"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Cybersecurity/Engineering</w:t>
            </w:r>
          </w:p>
        </w:tc>
      </w:tr>
      <w:tr w:rsidR="00F20228" w:rsidRPr="00F20228" w14:paraId="36430DAC"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A6E48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Relevant employees completing </w:t>
            </w:r>
            <w:r w:rsidRPr="00F20228">
              <w:rPr>
                <w:rFonts w:ascii="Arial" w:eastAsia="Aptos" w:hAnsi="Arial" w:cs="Arial"/>
                <w:kern w:val="2"/>
                <w:sz w:val="22"/>
                <w:szCs w:val="22"/>
                <w:lang w:eastAsia="en-US"/>
                <w14:ligatures w14:val="standardContextual"/>
              </w:rPr>
              <w:lastRenderedPageBreak/>
              <w:t>cybersecurity training</w:t>
            </w:r>
          </w:p>
        </w:tc>
        <w:tc>
          <w:tcPr>
            <w:tcW w:w="0" w:type="auto"/>
            <w:hideMark/>
          </w:tcPr>
          <w:p w14:paraId="169A0A14"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Established in 2026</w:t>
            </w:r>
          </w:p>
        </w:tc>
        <w:tc>
          <w:tcPr>
            <w:tcW w:w="0" w:type="auto"/>
            <w:hideMark/>
          </w:tcPr>
          <w:p w14:paraId="2E815E7C"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100%</w:t>
            </w:r>
          </w:p>
        </w:tc>
        <w:tc>
          <w:tcPr>
            <w:tcW w:w="0" w:type="auto"/>
            <w:hideMark/>
          </w:tcPr>
          <w:p w14:paraId="34127DE2"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Annual</w:t>
            </w:r>
          </w:p>
        </w:tc>
        <w:tc>
          <w:tcPr>
            <w:tcW w:w="0" w:type="auto"/>
            <w:hideMark/>
          </w:tcPr>
          <w:p w14:paraId="447421D7"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HR/CISO</w:t>
            </w:r>
          </w:p>
        </w:tc>
      </w:tr>
      <w:tr w:rsidR="00F20228" w:rsidRPr="00F20228" w14:paraId="6605427F" w14:textId="77777777" w:rsidTr="00BD5BB3">
        <w:tc>
          <w:tcPr>
            <w:cnfStyle w:val="001000000000" w:firstRow="0" w:lastRow="0" w:firstColumn="1" w:lastColumn="0" w:oddVBand="0" w:evenVBand="0" w:oddHBand="0" w:evenHBand="0" w:firstRowFirstColumn="0" w:firstRowLastColumn="0" w:lastRowFirstColumn="0" w:lastRowLastColumn="0"/>
            <w:tcW w:w="0" w:type="auto"/>
            <w:hideMark/>
          </w:tcPr>
          <w:p w14:paraId="45704DC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Phishing test performance</w:t>
            </w:r>
          </w:p>
        </w:tc>
        <w:tc>
          <w:tcPr>
            <w:tcW w:w="0" w:type="auto"/>
            <w:hideMark/>
          </w:tcPr>
          <w:p w14:paraId="0064EABF"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Established in 2026</w:t>
            </w:r>
          </w:p>
        </w:tc>
        <w:tc>
          <w:tcPr>
            <w:tcW w:w="0" w:type="auto"/>
            <w:hideMark/>
          </w:tcPr>
          <w:p w14:paraId="3A8E42E1"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At least 98%</w:t>
            </w:r>
          </w:p>
        </w:tc>
        <w:tc>
          <w:tcPr>
            <w:tcW w:w="0" w:type="auto"/>
            <w:hideMark/>
          </w:tcPr>
          <w:p w14:paraId="7EA892FE"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2027 onward</w:t>
            </w:r>
          </w:p>
        </w:tc>
        <w:tc>
          <w:tcPr>
            <w:tcW w:w="0" w:type="auto"/>
            <w:hideMark/>
          </w:tcPr>
          <w:p w14:paraId="241C2006"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CISO</w:t>
            </w:r>
          </w:p>
        </w:tc>
      </w:tr>
      <w:tr w:rsidR="00F20228" w:rsidRPr="00F20228" w14:paraId="629975F8"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D4E47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Tier-1 suppliers security assessed</w:t>
            </w:r>
          </w:p>
        </w:tc>
        <w:tc>
          <w:tcPr>
            <w:tcW w:w="0" w:type="auto"/>
            <w:hideMark/>
          </w:tcPr>
          <w:p w14:paraId="6C4CA8E0"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Established in 2026</w:t>
            </w:r>
          </w:p>
        </w:tc>
        <w:tc>
          <w:tcPr>
            <w:tcW w:w="0" w:type="auto"/>
            <w:hideMark/>
          </w:tcPr>
          <w:p w14:paraId="53F793E2"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100%</w:t>
            </w:r>
          </w:p>
        </w:tc>
        <w:tc>
          <w:tcPr>
            <w:tcW w:w="0" w:type="auto"/>
            <w:hideMark/>
          </w:tcPr>
          <w:p w14:paraId="5BF11E57"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2028</w:t>
            </w:r>
          </w:p>
        </w:tc>
        <w:tc>
          <w:tcPr>
            <w:tcW w:w="0" w:type="auto"/>
            <w:hideMark/>
          </w:tcPr>
          <w:p w14:paraId="4C25D642"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Procurement</w:t>
            </w:r>
          </w:p>
        </w:tc>
      </w:tr>
      <w:tr w:rsidR="00F20228" w:rsidRPr="00F20228" w14:paraId="3D393764" w14:textId="77777777" w:rsidTr="00BD5BB3">
        <w:tc>
          <w:tcPr>
            <w:cnfStyle w:val="001000000000" w:firstRow="0" w:lastRow="0" w:firstColumn="1" w:lastColumn="0" w:oddVBand="0" w:evenVBand="0" w:oddHBand="0" w:evenHBand="0" w:firstRowFirstColumn="0" w:firstRowLastColumn="0" w:lastRowFirstColumn="0" w:lastRowLastColumn="0"/>
            <w:tcW w:w="0" w:type="auto"/>
            <w:hideMark/>
          </w:tcPr>
          <w:p w14:paraId="344F9CB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BEV production capability</w:t>
            </w:r>
          </w:p>
        </w:tc>
        <w:tc>
          <w:tcPr>
            <w:tcW w:w="0" w:type="auto"/>
            <w:hideMark/>
          </w:tcPr>
          <w:p w14:paraId="6D3ACD7F"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Established in 2026</w:t>
            </w:r>
          </w:p>
        </w:tc>
        <w:tc>
          <w:tcPr>
            <w:tcW w:w="0" w:type="auto"/>
            <w:hideMark/>
          </w:tcPr>
          <w:p w14:paraId="03EA7EDF"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Annual improvement</w:t>
            </w:r>
          </w:p>
        </w:tc>
        <w:tc>
          <w:tcPr>
            <w:tcW w:w="0" w:type="auto"/>
            <w:hideMark/>
          </w:tcPr>
          <w:p w14:paraId="5611DCB2"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Annual</w:t>
            </w:r>
          </w:p>
        </w:tc>
        <w:tc>
          <w:tcPr>
            <w:tcW w:w="0" w:type="auto"/>
            <w:hideMark/>
          </w:tcPr>
          <w:p w14:paraId="064C6E89"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Manufacturing</w:t>
            </w:r>
          </w:p>
        </w:tc>
      </w:tr>
      <w:tr w:rsidR="00F20228" w:rsidRPr="00F20228" w14:paraId="315967FF"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0EC4F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trained for EV/high-voltage roles</w:t>
            </w:r>
          </w:p>
        </w:tc>
        <w:tc>
          <w:tcPr>
            <w:tcW w:w="0" w:type="auto"/>
            <w:hideMark/>
          </w:tcPr>
          <w:p w14:paraId="6CA6A55F"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Established in 2026</w:t>
            </w:r>
          </w:p>
        </w:tc>
        <w:tc>
          <w:tcPr>
            <w:tcW w:w="0" w:type="auto"/>
            <w:hideMark/>
          </w:tcPr>
          <w:p w14:paraId="50231A75"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100% of identified roles</w:t>
            </w:r>
          </w:p>
        </w:tc>
        <w:tc>
          <w:tcPr>
            <w:tcW w:w="0" w:type="auto"/>
            <w:hideMark/>
          </w:tcPr>
          <w:p w14:paraId="6DBAD889"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2029</w:t>
            </w:r>
          </w:p>
        </w:tc>
        <w:tc>
          <w:tcPr>
            <w:tcW w:w="0" w:type="auto"/>
            <w:hideMark/>
          </w:tcPr>
          <w:p w14:paraId="3411FE66"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HR/Engineering</w:t>
            </w:r>
          </w:p>
        </w:tc>
      </w:tr>
      <w:tr w:rsidR="00F20228" w:rsidRPr="00F20228" w14:paraId="58C854C1" w14:textId="77777777" w:rsidTr="00BD5BB3">
        <w:tc>
          <w:tcPr>
            <w:cnfStyle w:val="001000000000" w:firstRow="0" w:lastRow="0" w:firstColumn="1" w:lastColumn="0" w:oddVBand="0" w:evenVBand="0" w:oddHBand="0" w:evenHBand="0" w:firstRowFirstColumn="0" w:firstRowLastColumn="0" w:lastRowFirstColumn="0" w:lastRowLastColumn="0"/>
            <w:tcW w:w="0" w:type="auto"/>
            <w:hideMark/>
          </w:tcPr>
          <w:p w14:paraId="4DF76C6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IT-related production downtime</w:t>
            </w:r>
          </w:p>
        </w:tc>
        <w:tc>
          <w:tcPr>
            <w:tcW w:w="0" w:type="auto"/>
            <w:hideMark/>
          </w:tcPr>
          <w:p w14:paraId="280702FD"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Established in 2026</w:t>
            </w:r>
          </w:p>
        </w:tc>
        <w:tc>
          <w:tcPr>
            <w:tcW w:w="0" w:type="auto"/>
            <w:hideMark/>
          </w:tcPr>
          <w:p w14:paraId="300A6DA4"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Annual reduction</w:t>
            </w:r>
          </w:p>
        </w:tc>
        <w:tc>
          <w:tcPr>
            <w:tcW w:w="0" w:type="auto"/>
            <w:hideMark/>
          </w:tcPr>
          <w:p w14:paraId="1B1CFC3B"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Annual</w:t>
            </w:r>
          </w:p>
        </w:tc>
        <w:tc>
          <w:tcPr>
            <w:tcW w:w="0" w:type="auto"/>
            <w:hideMark/>
          </w:tcPr>
          <w:p w14:paraId="42051A22"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Plant Directors</w:t>
            </w:r>
          </w:p>
        </w:tc>
      </w:tr>
      <w:tr w:rsidR="00F20228" w:rsidRPr="00F20228" w14:paraId="141BD4FF"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68581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 confidence in change</w:t>
            </w:r>
          </w:p>
        </w:tc>
        <w:tc>
          <w:tcPr>
            <w:tcW w:w="0" w:type="auto"/>
            <w:hideMark/>
          </w:tcPr>
          <w:p w14:paraId="76092EDE"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2026 survey</w:t>
            </w:r>
          </w:p>
        </w:tc>
        <w:tc>
          <w:tcPr>
            <w:tcW w:w="0" w:type="auto"/>
            <w:hideMark/>
          </w:tcPr>
          <w:p w14:paraId="5957EEC9"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Year-on-year improvement</w:t>
            </w:r>
          </w:p>
        </w:tc>
        <w:tc>
          <w:tcPr>
            <w:tcW w:w="0" w:type="auto"/>
            <w:hideMark/>
          </w:tcPr>
          <w:p w14:paraId="1D7083D7"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Annual</w:t>
            </w:r>
          </w:p>
        </w:tc>
        <w:tc>
          <w:tcPr>
            <w:tcW w:w="0" w:type="auto"/>
            <w:hideMark/>
          </w:tcPr>
          <w:p w14:paraId="007E9B63"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HR</w:t>
            </w:r>
          </w:p>
        </w:tc>
      </w:tr>
      <w:tr w:rsidR="00F20228" w:rsidRPr="00F20228" w14:paraId="1CD29752" w14:textId="77777777" w:rsidTr="00BD5BB3">
        <w:tc>
          <w:tcPr>
            <w:cnfStyle w:val="001000000000" w:firstRow="0" w:lastRow="0" w:firstColumn="1" w:lastColumn="0" w:oddVBand="0" w:evenVBand="0" w:oddHBand="0" w:evenHBand="0" w:firstRowFirstColumn="0" w:firstRowLastColumn="0" w:lastRowFirstColumn="0" w:lastRowLastColumn="0"/>
            <w:tcW w:w="0" w:type="auto"/>
            <w:hideMark/>
          </w:tcPr>
          <w:p w14:paraId="0AC6FEAD"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Supplier confidence</w:t>
            </w:r>
          </w:p>
        </w:tc>
        <w:tc>
          <w:tcPr>
            <w:tcW w:w="0" w:type="auto"/>
            <w:hideMark/>
          </w:tcPr>
          <w:p w14:paraId="0F24EF21"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2026 survey</w:t>
            </w:r>
          </w:p>
        </w:tc>
        <w:tc>
          <w:tcPr>
            <w:tcW w:w="0" w:type="auto"/>
            <w:hideMark/>
          </w:tcPr>
          <w:p w14:paraId="16F690A2"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Year-on-year improvement</w:t>
            </w:r>
          </w:p>
        </w:tc>
        <w:tc>
          <w:tcPr>
            <w:tcW w:w="0" w:type="auto"/>
            <w:hideMark/>
          </w:tcPr>
          <w:p w14:paraId="0C174533"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Annual</w:t>
            </w:r>
          </w:p>
        </w:tc>
        <w:tc>
          <w:tcPr>
            <w:tcW w:w="0" w:type="auto"/>
            <w:hideMark/>
          </w:tcPr>
          <w:p w14:paraId="73C6630B"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Procurement</w:t>
            </w:r>
          </w:p>
        </w:tc>
      </w:tr>
    </w:tbl>
    <w:p w14:paraId="5603D97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Performance should be reviewed quarterly by the Transformation Steering Committee and twice a year by the Board.</w:t>
      </w:r>
    </w:p>
    <w:p w14:paraId="6CBA784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Where targets are missed, management should identify the reason and agree a corrective action.</w:t>
      </w:r>
    </w:p>
    <w:p w14:paraId="65A24C47" w14:textId="5BC4F2FF" w:rsidR="009240D7" w:rsidRPr="00A83449"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68B84E38">
          <v:rect id="_x0000_i1041" style="width:0;height:1.5pt" o:hralign="center" o:hrstd="t" o:hr="t" fillcolor="#a0a0a0" stroked="f"/>
        </w:pict>
      </w:r>
    </w:p>
    <w:p w14:paraId="2A069840" w14:textId="1E553356"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13. Financial Plan and Capital Allocation</w:t>
      </w:r>
    </w:p>
    <w:p w14:paraId="5A0B8FFD"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needs to protect funding for both cybersecurity and electrification.</w:t>
      </w:r>
    </w:p>
    <w:p w14:paraId="089FB45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A proposed allocation is:</w:t>
      </w:r>
    </w:p>
    <w:tbl>
      <w:tblPr>
        <w:tblStyle w:val="GridTable5Dark-Accent4"/>
        <w:tblW w:w="0" w:type="auto"/>
        <w:tblLook w:val="04A0" w:firstRow="1" w:lastRow="0" w:firstColumn="1" w:lastColumn="0" w:noHBand="0" w:noVBand="1"/>
      </w:tblPr>
      <w:tblGrid>
        <w:gridCol w:w="3810"/>
        <w:gridCol w:w="1403"/>
        <w:gridCol w:w="4137"/>
      </w:tblGrid>
      <w:tr w:rsidR="00F20228" w:rsidRPr="00F20228" w14:paraId="5127B583" w14:textId="77777777" w:rsidTr="00BD5B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D6B98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Investment Area</w:t>
            </w:r>
          </w:p>
        </w:tc>
        <w:tc>
          <w:tcPr>
            <w:tcW w:w="0" w:type="auto"/>
            <w:hideMark/>
          </w:tcPr>
          <w:p w14:paraId="55998D1F" w14:textId="77777777" w:rsidR="00F20228" w:rsidRPr="00F20228"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Percentage</w:t>
            </w:r>
          </w:p>
        </w:tc>
        <w:tc>
          <w:tcPr>
            <w:tcW w:w="0" w:type="auto"/>
            <w:hideMark/>
          </w:tcPr>
          <w:p w14:paraId="7EC7C6EF" w14:textId="77777777" w:rsidR="00F20228" w:rsidRPr="00F20228" w:rsidRDefault="00F20228" w:rsidP="00A83449">
            <w:pPr>
              <w:spacing w:after="160" w:line="360" w:lineRule="auto"/>
              <w:cnfStyle w:val="100000000000" w:firstRow="1"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Purpose</w:t>
            </w:r>
          </w:p>
        </w:tc>
      </w:tr>
      <w:tr w:rsidR="00F20228" w:rsidRPr="00F20228" w14:paraId="223DFC4B"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6B31A3"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Electrification and manufacturing capability</w:t>
            </w:r>
          </w:p>
        </w:tc>
        <w:tc>
          <w:tcPr>
            <w:tcW w:w="0" w:type="auto"/>
            <w:hideMark/>
          </w:tcPr>
          <w:p w14:paraId="5A5C2C41"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30%</w:t>
            </w:r>
          </w:p>
        </w:tc>
        <w:tc>
          <w:tcPr>
            <w:tcW w:w="0" w:type="auto"/>
            <w:hideMark/>
          </w:tcPr>
          <w:p w14:paraId="1D1AA523"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BEV production and manufacturing improvements</w:t>
            </w:r>
          </w:p>
        </w:tc>
      </w:tr>
      <w:tr w:rsidR="00F20228" w:rsidRPr="00F20228" w14:paraId="3E5D5551" w14:textId="77777777" w:rsidTr="00BD5BB3">
        <w:tc>
          <w:tcPr>
            <w:cnfStyle w:val="001000000000" w:firstRow="0" w:lastRow="0" w:firstColumn="1" w:lastColumn="0" w:oddVBand="0" w:evenVBand="0" w:oddHBand="0" w:evenHBand="0" w:firstRowFirstColumn="0" w:firstRowLastColumn="0" w:lastRowFirstColumn="0" w:lastRowLastColumn="0"/>
            <w:tcW w:w="0" w:type="auto"/>
            <w:hideMark/>
          </w:tcPr>
          <w:p w14:paraId="3F04952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 and IT/OT resilience</w:t>
            </w:r>
          </w:p>
        </w:tc>
        <w:tc>
          <w:tcPr>
            <w:tcW w:w="0" w:type="auto"/>
            <w:hideMark/>
          </w:tcPr>
          <w:p w14:paraId="2DDAACB8"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25%</w:t>
            </w:r>
          </w:p>
        </w:tc>
        <w:tc>
          <w:tcPr>
            <w:tcW w:w="0" w:type="auto"/>
            <w:hideMark/>
          </w:tcPr>
          <w:p w14:paraId="3920E77C"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Network, identity and monitoring systems</w:t>
            </w:r>
          </w:p>
        </w:tc>
      </w:tr>
      <w:tr w:rsidR="00F20228" w:rsidRPr="00F20228" w14:paraId="7B41B496"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9ED30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Workforce development</w:t>
            </w:r>
          </w:p>
        </w:tc>
        <w:tc>
          <w:tcPr>
            <w:tcW w:w="0" w:type="auto"/>
            <w:hideMark/>
          </w:tcPr>
          <w:p w14:paraId="71127BC5"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20%</w:t>
            </w:r>
          </w:p>
        </w:tc>
        <w:tc>
          <w:tcPr>
            <w:tcW w:w="0" w:type="auto"/>
            <w:hideMark/>
          </w:tcPr>
          <w:p w14:paraId="6D2338AA"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EV, high-voltage, software and cybersecurity training</w:t>
            </w:r>
          </w:p>
        </w:tc>
      </w:tr>
      <w:tr w:rsidR="00F20228" w:rsidRPr="00F20228" w14:paraId="5193A3FB" w14:textId="77777777" w:rsidTr="00BD5BB3">
        <w:tc>
          <w:tcPr>
            <w:cnfStyle w:val="001000000000" w:firstRow="0" w:lastRow="0" w:firstColumn="1" w:lastColumn="0" w:oddVBand="0" w:evenVBand="0" w:oddHBand="0" w:evenHBand="0" w:firstRowFirstColumn="0" w:firstRowLastColumn="0" w:lastRowFirstColumn="0" w:lastRowLastColumn="0"/>
            <w:tcW w:w="0" w:type="auto"/>
            <w:hideMark/>
          </w:tcPr>
          <w:p w14:paraId="22B9CED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Supply-chain resilience</w:t>
            </w:r>
          </w:p>
        </w:tc>
        <w:tc>
          <w:tcPr>
            <w:tcW w:w="0" w:type="auto"/>
            <w:hideMark/>
          </w:tcPr>
          <w:p w14:paraId="4D3FBFD4"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15%</w:t>
            </w:r>
          </w:p>
        </w:tc>
        <w:tc>
          <w:tcPr>
            <w:tcW w:w="0" w:type="auto"/>
            <w:hideMark/>
          </w:tcPr>
          <w:p w14:paraId="21AEFFAF" w14:textId="77777777" w:rsidR="00F20228" w:rsidRPr="00F20228" w:rsidRDefault="00F20228" w:rsidP="00A83449">
            <w:pPr>
              <w:spacing w:after="160" w:line="360" w:lineRule="auto"/>
              <w:cnfStyle w:val="000000000000" w:firstRow="0" w:lastRow="0" w:firstColumn="0" w:lastColumn="0" w:oddVBand="0" w:evenVBand="0" w:oddHBand="0"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Supplier security and contingency arrangements</w:t>
            </w:r>
          </w:p>
        </w:tc>
      </w:tr>
      <w:tr w:rsidR="00F20228" w:rsidRPr="00F20228" w14:paraId="3C01EC77" w14:textId="77777777" w:rsidTr="00BD5B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06B1F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Contingency</w:t>
            </w:r>
          </w:p>
        </w:tc>
        <w:tc>
          <w:tcPr>
            <w:tcW w:w="0" w:type="auto"/>
            <w:hideMark/>
          </w:tcPr>
          <w:p w14:paraId="23E74700"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10%</w:t>
            </w:r>
          </w:p>
        </w:tc>
        <w:tc>
          <w:tcPr>
            <w:tcW w:w="0" w:type="auto"/>
            <w:hideMark/>
          </w:tcPr>
          <w:p w14:paraId="7A9B89C9" w14:textId="77777777" w:rsidR="00F20228" w:rsidRPr="00F20228" w:rsidRDefault="00F20228" w:rsidP="00A83449">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Unexpected risks and emergency requirements</w:t>
            </w:r>
          </w:p>
        </w:tc>
      </w:tr>
    </w:tbl>
    <w:p w14:paraId="30D9623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allocation should be reviewed annually.</w:t>
      </w:r>
    </w:p>
    <w:p w14:paraId="1E9A327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 funding should not be removed simply because another project experiences financial pressure. Similarly, security requirements should be incorporated into electrification projects from the beginning rather than added at the end.</w:t>
      </w:r>
    </w:p>
    <w:p w14:paraId="1C8F18E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019DAFC3">
          <v:rect id="_x0000_i1042" style="width:0;height:1.5pt" o:hralign="center" o:hrstd="t" o:hr="t" fillcolor="#a0a0a0" stroked="f"/>
        </w:pict>
      </w:r>
    </w:p>
    <w:p w14:paraId="38BB6B07"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14. Communication and Engagement Plan</w:t>
      </w:r>
    </w:p>
    <w:p w14:paraId="0905B0D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Communication is one of the most important parts of this change programme.</w:t>
      </w:r>
    </w:p>
    <w:p w14:paraId="3A5E75B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message should not be identical for every stakeholder.</w:t>
      </w:r>
    </w:p>
    <w:p w14:paraId="54D68AC7"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14.1 Communication with Production Employees</w:t>
      </w:r>
    </w:p>
    <w:p w14:paraId="4596CEF5"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Production employees are directly affected by changes to manufacturing systems and working practices.</w:t>
      </w:r>
    </w:p>
    <w:p w14:paraId="458E5E9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Communication should include:</w:t>
      </w:r>
    </w:p>
    <w:p w14:paraId="01D00C5F" w14:textId="77777777" w:rsidR="00F20228" w:rsidRPr="00F20228" w:rsidRDefault="00F20228" w:rsidP="00A83449">
      <w:pPr>
        <w:numPr>
          <w:ilvl w:val="0"/>
          <w:numId w:val="1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short </w:t>
      </w:r>
      <w:r w:rsidRPr="00F20228">
        <w:rPr>
          <w:rFonts w:ascii="Arial" w:eastAsia="Aptos" w:hAnsi="Arial" w:cs="Arial"/>
          <w:b/>
          <w:bCs/>
          <w:kern w:val="2"/>
          <w:sz w:val="22"/>
          <w:szCs w:val="22"/>
          <w:lang w:eastAsia="en-US"/>
          <w14:ligatures w14:val="standardContextual"/>
        </w:rPr>
        <w:t>shift briefings</w:t>
      </w:r>
      <w:r w:rsidRPr="00F20228">
        <w:rPr>
          <w:rFonts w:ascii="Arial" w:eastAsia="Aptos" w:hAnsi="Arial" w:cs="Arial"/>
          <w:kern w:val="2"/>
          <w:sz w:val="22"/>
          <w:szCs w:val="22"/>
          <w:lang w:eastAsia="en-US"/>
          <w14:ligatures w14:val="standardContextual"/>
        </w:rPr>
        <w:t>;</w:t>
      </w:r>
    </w:p>
    <w:p w14:paraId="2577447F" w14:textId="77777777" w:rsidR="00F20228" w:rsidRPr="00F20228" w:rsidRDefault="00F20228" w:rsidP="00A83449">
      <w:pPr>
        <w:numPr>
          <w:ilvl w:val="0"/>
          <w:numId w:val="1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team talks;</w:t>
      </w:r>
    </w:p>
    <w:p w14:paraId="6B8B8784" w14:textId="77777777" w:rsidR="00F20228" w:rsidRPr="00F20228" w:rsidRDefault="00F20228" w:rsidP="00A83449">
      <w:pPr>
        <w:numPr>
          <w:ilvl w:val="0"/>
          <w:numId w:val="1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toolbox-style discussions where appropriate;</w:t>
      </w:r>
    </w:p>
    <w:p w14:paraId="62DAB974" w14:textId="77777777" w:rsidR="00F20228" w:rsidRPr="00F20228" w:rsidRDefault="00F20228" w:rsidP="00A83449">
      <w:pPr>
        <w:numPr>
          <w:ilvl w:val="0"/>
          <w:numId w:val="1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noticeboards;</w:t>
      </w:r>
    </w:p>
    <w:p w14:paraId="7C09838F" w14:textId="77777777" w:rsidR="00F20228" w:rsidRPr="00F20228" w:rsidRDefault="00F20228" w:rsidP="00A83449">
      <w:pPr>
        <w:numPr>
          <w:ilvl w:val="0"/>
          <w:numId w:val="1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training sessions;</w:t>
      </w:r>
    </w:p>
    <w:p w14:paraId="1408FEC9" w14:textId="77777777" w:rsidR="00F20228" w:rsidRPr="00F20228" w:rsidRDefault="00F20228" w:rsidP="00A83449">
      <w:pPr>
        <w:numPr>
          <w:ilvl w:val="0"/>
          <w:numId w:val="1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safety briefings; and</w:t>
      </w:r>
    </w:p>
    <w:p w14:paraId="382325FC" w14:textId="77777777" w:rsidR="00F20228" w:rsidRPr="00F20228" w:rsidRDefault="00F20228" w:rsidP="00A83449">
      <w:pPr>
        <w:numPr>
          <w:ilvl w:val="0"/>
          <w:numId w:val="1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opportunities to ask questions.</w:t>
      </w:r>
    </w:p>
    <w:p w14:paraId="3774FA88"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For example, if new authentication procedures are introduced, employees should receive a simple explanation during their shift briefing about what is changing, why it is changing and where they can get help.</w:t>
      </w:r>
    </w:p>
    <w:p w14:paraId="1DBBFFE9"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14.2 Communication with Managers and Team Leaders</w:t>
      </w:r>
    </w:p>
    <w:p w14:paraId="5055529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Managers require more detailed information because they are responsible for implementing the changes.</w:t>
      </w:r>
    </w:p>
    <w:p w14:paraId="744DD5C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They should receive:</w:t>
      </w:r>
    </w:p>
    <w:p w14:paraId="690FF1BC" w14:textId="77777777" w:rsidR="00F20228" w:rsidRPr="00F20228" w:rsidRDefault="00F20228" w:rsidP="00A83449">
      <w:pPr>
        <w:numPr>
          <w:ilvl w:val="0"/>
          <w:numId w:val="1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management briefings;</w:t>
      </w:r>
    </w:p>
    <w:p w14:paraId="23B9B89A" w14:textId="77777777" w:rsidR="00F20228" w:rsidRPr="00F20228" w:rsidRDefault="00F20228" w:rsidP="00A83449">
      <w:pPr>
        <w:numPr>
          <w:ilvl w:val="0"/>
          <w:numId w:val="1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implementation schedules;</w:t>
      </w:r>
    </w:p>
    <w:p w14:paraId="26EBB6BA" w14:textId="77777777" w:rsidR="00F20228" w:rsidRPr="00F20228" w:rsidRDefault="00F20228" w:rsidP="00A83449">
      <w:pPr>
        <w:numPr>
          <w:ilvl w:val="0"/>
          <w:numId w:val="1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risk reports;</w:t>
      </w:r>
    </w:p>
    <w:p w14:paraId="3BCDBBB0" w14:textId="77777777" w:rsidR="00F20228" w:rsidRPr="00F20228" w:rsidRDefault="00F20228" w:rsidP="00A83449">
      <w:pPr>
        <w:numPr>
          <w:ilvl w:val="0"/>
          <w:numId w:val="1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financial information;</w:t>
      </w:r>
    </w:p>
    <w:p w14:paraId="5EA618AA" w14:textId="77777777" w:rsidR="00F20228" w:rsidRPr="00F20228" w:rsidRDefault="00F20228" w:rsidP="00A83449">
      <w:pPr>
        <w:numPr>
          <w:ilvl w:val="0"/>
          <w:numId w:val="1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performance dashboards; and</w:t>
      </w:r>
    </w:p>
    <w:p w14:paraId="250D27C6" w14:textId="77777777" w:rsidR="00F20228" w:rsidRPr="00F20228" w:rsidRDefault="00F20228" w:rsidP="00A83449">
      <w:pPr>
        <w:numPr>
          <w:ilvl w:val="0"/>
          <w:numId w:val="18"/>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guidance on answering employee questions.</w:t>
      </w:r>
    </w:p>
    <w:p w14:paraId="04BB8DA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Managers and team leaders should also be equipped to communicate the change consistently to their teams.</w:t>
      </w:r>
    </w:p>
    <w:p w14:paraId="2A3523E5"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14.3 Communication with Suppliers</w:t>
      </w:r>
    </w:p>
    <w:p w14:paraId="53AEC9D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Suppliers should receive formal briefings about:</w:t>
      </w:r>
    </w:p>
    <w:p w14:paraId="7381A859" w14:textId="77777777" w:rsidR="00F20228" w:rsidRPr="00F20228" w:rsidRDefault="00F20228" w:rsidP="00A83449">
      <w:pPr>
        <w:numPr>
          <w:ilvl w:val="0"/>
          <w:numId w:val="1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new cybersecurity standards;</w:t>
      </w:r>
    </w:p>
    <w:p w14:paraId="50245278" w14:textId="77777777" w:rsidR="00F20228" w:rsidRPr="00F20228" w:rsidRDefault="00F20228" w:rsidP="00A83449">
      <w:pPr>
        <w:numPr>
          <w:ilvl w:val="0"/>
          <w:numId w:val="1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production forecasts;</w:t>
      </w:r>
    </w:p>
    <w:p w14:paraId="1C7CB46A" w14:textId="77777777" w:rsidR="00F20228" w:rsidRPr="00F20228" w:rsidRDefault="00F20228" w:rsidP="00A83449">
      <w:pPr>
        <w:numPr>
          <w:ilvl w:val="0"/>
          <w:numId w:val="1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delivery requirements;</w:t>
      </w:r>
    </w:p>
    <w:p w14:paraId="772212C8" w14:textId="77777777" w:rsidR="00F20228" w:rsidRPr="00F20228" w:rsidRDefault="00F20228" w:rsidP="00A83449">
      <w:pPr>
        <w:numPr>
          <w:ilvl w:val="0"/>
          <w:numId w:val="1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information-sharing arrangements; and</w:t>
      </w:r>
    </w:p>
    <w:p w14:paraId="71377F69" w14:textId="77777777" w:rsidR="00F20228" w:rsidRPr="00F20228" w:rsidRDefault="00F20228" w:rsidP="00A83449">
      <w:pPr>
        <w:numPr>
          <w:ilvl w:val="0"/>
          <w:numId w:val="19"/>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contingency planning.</w:t>
      </w:r>
    </w:p>
    <w:p w14:paraId="2F13F7C9" w14:textId="33F5121F" w:rsidR="009631B7"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Feedback from suppliers should be collected and reviewed.</w:t>
      </w:r>
    </w:p>
    <w:p w14:paraId="53869095"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14.4 Communication with Unions and Employee Representatives</w:t>
      </w:r>
    </w:p>
    <w:p w14:paraId="6C658A6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Unite and other employee representatives should be involved before major changes affecting jobs, skills or working arrangements are introduced.</w:t>
      </w:r>
    </w:p>
    <w:p w14:paraId="0E7B8F4D"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should involve:</w:t>
      </w:r>
    </w:p>
    <w:p w14:paraId="35353672" w14:textId="77777777" w:rsidR="00F20228" w:rsidRPr="00F20228" w:rsidRDefault="00F20228" w:rsidP="00A83449">
      <w:pPr>
        <w:numPr>
          <w:ilvl w:val="0"/>
          <w:numId w:val="2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formal consultation;</w:t>
      </w:r>
    </w:p>
    <w:p w14:paraId="5576731A" w14:textId="77777777" w:rsidR="00F20228" w:rsidRPr="00F20228" w:rsidRDefault="00F20228" w:rsidP="00A83449">
      <w:pPr>
        <w:numPr>
          <w:ilvl w:val="0"/>
          <w:numId w:val="2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representative meetings;</w:t>
      </w:r>
    </w:p>
    <w:p w14:paraId="3C2A956C" w14:textId="77777777" w:rsidR="00F20228" w:rsidRPr="00F20228" w:rsidRDefault="00F20228" w:rsidP="00A83449">
      <w:pPr>
        <w:numPr>
          <w:ilvl w:val="0"/>
          <w:numId w:val="2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workforce impact assessments;</w:t>
      </w:r>
    </w:p>
    <w:p w14:paraId="48B31611" w14:textId="77777777" w:rsidR="00F20228" w:rsidRPr="00F20228" w:rsidRDefault="00F20228" w:rsidP="00A83449">
      <w:pPr>
        <w:numPr>
          <w:ilvl w:val="0"/>
          <w:numId w:val="2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training discussions; and</w:t>
      </w:r>
    </w:p>
    <w:p w14:paraId="3BCA2B3B" w14:textId="024BC714" w:rsidR="00BD5BB3" w:rsidRPr="004D27E7" w:rsidRDefault="00F20228" w:rsidP="00A83449">
      <w:pPr>
        <w:numPr>
          <w:ilvl w:val="0"/>
          <w:numId w:val="20"/>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regular progress updates.</w:t>
      </w:r>
    </w:p>
    <w:p w14:paraId="704D2BFB"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14.5 Communication with Customers and Dealers</w:t>
      </w:r>
    </w:p>
    <w:p w14:paraId="5B9D3FD5"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Customers need clear information about:</w:t>
      </w:r>
    </w:p>
    <w:p w14:paraId="3AA6ADC3" w14:textId="77777777" w:rsidR="00F20228" w:rsidRPr="00F20228" w:rsidRDefault="00F20228" w:rsidP="00A83449">
      <w:pPr>
        <w:numPr>
          <w:ilvl w:val="0"/>
          <w:numId w:val="2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EV availability;</w:t>
      </w:r>
    </w:p>
    <w:p w14:paraId="2764F473" w14:textId="77777777" w:rsidR="00F20228" w:rsidRPr="00F20228" w:rsidRDefault="00F20228" w:rsidP="00A83449">
      <w:pPr>
        <w:numPr>
          <w:ilvl w:val="0"/>
          <w:numId w:val="2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product launches;</w:t>
      </w:r>
    </w:p>
    <w:p w14:paraId="670294C0" w14:textId="77777777" w:rsidR="00F20228" w:rsidRPr="00F20228" w:rsidRDefault="00F20228" w:rsidP="00A83449">
      <w:pPr>
        <w:numPr>
          <w:ilvl w:val="0"/>
          <w:numId w:val="2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delivery expectations;</w:t>
      </w:r>
    </w:p>
    <w:p w14:paraId="691173B2" w14:textId="77777777" w:rsidR="00F20228" w:rsidRPr="00F20228" w:rsidRDefault="00F20228" w:rsidP="00A83449">
      <w:pPr>
        <w:numPr>
          <w:ilvl w:val="0"/>
          <w:numId w:val="2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charging capability; and</w:t>
      </w:r>
    </w:p>
    <w:p w14:paraId="5D906DB9" w14:textId="77777777" w:rsidR="00F20228" w:rsidRPr="00F20228" w:rsidRDefault="00F20228" w:rsidP="00A83449">
      <w:pPr>
        <w:numPr>
          <w:ilvl w:val="0"/>
          <w:numId w:val="21"/>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digital features.</w:t>
      </w:r>
    </w:p>
    <w:p w14:paraId="08CE27E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Dealers should receive information before major customer announcements so that they can answer questions accurately.</w:t>
      </w:r>
    </w:p>
    <w:p w14:paraId="67DE8124"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14.6 Communication with the Board and Investors</w:t>
      </w:r>
    </w:p>
    <w:p w14:paraId="5E0D3E4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Board and investors require different information from employees.</w:t>
      </w:r>
    </w:p>
    <w:p w14:paraId="3D1C3CA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They need:</w:t>
      </w:r>
    </w:p>
    <w:p w14:paraId="7F50D332" w14:textId="77777777" w:rsidR="00F20228" w:rsidRPr="00F20228" w:rsidRDefault="00F20228" w:rsidP="00A83449">
      <w:pPr>
        <w:numPr>
          <w:ilvl w:val="0"/>
          <w:numId w:val="2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financial performance;</w:t>
      </w:r>
    </w:p>
    <w:p w14:paraId="5AC32C42" w14:textId="77777777" w:rsidR="00F20228" w:rsidRPr="00F20228" w:rsidRDefault="00F20228" w:rsidP="00A83449">
      <w:pPr>
        <w:numPr>
          <w:ilvl w:val="0"/>
          <w:numId w:val="2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investment requirements;</w:t>
      </w:r>
    </w:p>
    <w:p w14:paraId="0C85CD00" w14:textId="77777777" w:rsidR="00F20228" w:rsidRPr="00F20228" w:rsidRDefault="00F20228" w:rsidP="00A83449">
      <w:pPr>
        <w:numPr>
          <w:ilvl w:val="0"/>
          <w:numId w:val="2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cybersecurity risk;</w:t>
      </w:r>
    </w:p>
    <w:p w14:paraId="0416377F" w14:textId="77777777" w:rsidR="00F20228" w:rsidRPr="00F20228" w:rsidRDefault="00F20228" w:rsidP="00A83449">
      <w:pPr>
        <w:numPr>
          <w:ilvl w:val="0"/>
          <w:numId w:val="2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project milestones;</w:t>
      </w:r>
    </w:p>
    <w:p w14:paraId="635BA2FB" w14:textId="77777777" w:rsidR="00F20228" w:rsidRPr="00F20228" w:rsidRDefault="00F20228" w:rsidP="00A83449">
      <w:pPr>
        <w:numPr>
          <w:ilvl w:val="0"/>
          <w:numId w:val="2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EV production progress;</w:t>
      </w:r>
    </w:p>
    <w:p w14:paraId="4D885897" w14:textId="77777777" w:rsidR="00F20228" w:rsidRPr="00F20228" w:rsidRDefault="00F20228" w:rsidP="00A83449">
      <w:pPr>
        <w:numPr>
          <w:ilvl w:val="0"/>
          <w:numId w:val="2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benefits achieved; and</w:t>
      </w:r>
    </w:p>
    <w:p w14:paraId="02BB77CB" w14:textId="77777777" w:rsidR="00F20228" w:rsidRPr="00F20228" w:rsidRDefault="00F20228" w:rsidP="00A83449">
      <w:pPr>
        <w:numPr>
          <w:ilvl w:val="0"/>
          <w:numId w:val="22"/>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major risks.</w:t>
      </w:r>
    </w:p>
    <w:p w14:paraId="6CEF5F8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information should be presented through quarterly Board reports and strategic reviews.</w:t>
      </w:r>
    </w:p>
    <w:p w14:paraId="36312533" w14:textId="5EBC5060"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The key lesson is that </w:t>
      </w:r>
      <w:r w:rsidRPr="00F20228">
        <w:rPr>
          <w:rFonts w:ascii="Arial" w:eastAsia="Aptos" w:hAnsi="Arial" w:cs="Arial"/>
          <w:b/>
          <w:bCs/>
          <w:kern w:val="2"/>
          <w:sz w:val="22"/>
          <w:szCs w:val="22"/>
          <w:lang w:eastAsia="en-US"/>
          <w14:ligatures w14:val="standardContextual"/>
        </w:rPr>
        <w:t xml:space="preserve">effective communication is </w:t>
      </w:r>
      <w:r w:rsidR="009631B7" w:rsidRPr="00F20228">
        <w:rPr>
          <w:rFonts w:ascii="Arial" w:eastAsia="Aptos" w:hAnsi="Arial" w:cs="Arial"/>
          <w:b/>
          <w:bCs/>
          <w:kern w:val="2"/>
          <w:sz w:val="22"/>
          <w:szCs w:val="22"/>
          <w:lang w:eastAsia="en-US"/>
          <w14:ligatures w14:val="standardContextual"/>
        </w:rPr>
        <w:t>stakeholder specific</w:t>
      </w:r>
      <w:r w:rsidRPr="00F20228">
        <w:rPr>
          <w:rFonts w:ascii="Arial" w:eastAsia="Aptos" w:hAnsi="Arial" w:cs="Arial"/>
          <w:kern w:val="2"/>
          <w:sz w:val="22"/>
          <w:szCs w:val="22"/>
          <w:lang w:eastAsia="en-US"/>
          <w14:ligatures w14:val="standardContextual"/>
        </w:rPr>
        <w:t>. A shift briefing is appropriate for production employees, a team briefing may be appropriate for supervisors, a supplier meeting is appropriate for external partners, and a Board paper is appropriate for senior governance.</w:t>
      </w:r>
    </w:p>
    <w:p w14:paraId="1D46355A" w14:textId="497EA40D" w:rsidR="00BD5BB3"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communication method should therefore match the stakeholder and the decision or information they need.</w:t>
      </w:r>
      <w:r w:rsidRPr="00F20228">
        <w:rPr>
          <w:rFonts w:ascii="Arial" w:eastAsia="Aptos" w:hAnsi="Arial" w:cs="Arial"/>
          <w:kern w:val="2"/>
          <w:sz w:val="22"/>
          <w:szCs w:val="22"/>
          <w:lang w:eastAsia="en-US"/>
          <w14:ligatures w14:val="standardContextual"/>
        </w:rPr>
        <w:pict w14:anchorId="196C7128">
          <v:rect id="_x0000_i1043" style="width:0;height:1.5pt" o:hralign="center" o:hrstd="t" o:hr="t" fillcolor="#a0a0a0" stroked="f"/>
        </w:pict>
      </w:r>
    </w:p>
    <w:p w14:paraId="2DB69DDE"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15. Change Governance and Accountability</w:t>
      </w:r>
    </w:p>
    <w:p w14:paraId="51D3147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programme should be managed through a clear governance structure.</w:t>
      </w:r>
    </w:p>
    <w:p w14:paraId="29C498EF"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Transformation Steering Committee</w:t>
      </w:r>
    </w:p>
    <w:p w14:paraId="762BC6C9"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Responsible for:</w:t>
      </w:r>
    </w:p>
    <w:p w14:paraId="0876158B" w14:textId="77777777" w:rsidR="00F20228" w:rsidRPr="00F20228" w:rsidRDefault="00F20228" w:rsidP="00A83449">
      <w:pPr>
        <w:numPr>
          <w:ilvl w:val="0"/>
          <w:numId w:val="2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overall strategy;</w:t>
      </w:r>
    </w:p>
    <w:p w14:paraId="3525272D" w14:textId="77777777" w:rsidR="00F20228" w:rsidRPr="00F20228" w:rsidRDefault="00F20228" w:rsidP="00A83449">
      <w:pPr>
        <w:numPr>
          <w:ilvl w:val="0"/>
          <w:numId w:val="2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investment decisions;</w:t>
      </w:r>
    </w:p>
    <w:p w14:paraId="6D5CAD3B" w14:textId="77777777" w:rsidR="00F20228" w:rsidRPr="00F20228" w:rsidRDefault="00F20228" w:rsidP="00A83449">
      <w:pPr>
        <w:numPr>
          <w:ilvl w:val="0"/>
          <w:numId w:val="2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risk;</w:t>
      </w:r>
    </w:p>
    <w:p w14:paraId="176EA001" w14:textId="77777777" w:rsidR="00F20228" w:rsidRPr="00F20228" w:rsidRDefault="00F20228" w:rsidP="00A83449">
      <w:pPr>
        <w:numPr>
          <w:ilvl w:val="0"/>
          <w:numId w:val="2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progress; and</w:t>
      </w:r>
    </w:p>
    <w:p w14:paraId="09FD0BAD" w14:textId="77777777" w:rsidR="00F20228" w:rsidRPr="00F20228" w:rsidRDefault="00F20228" w:rsidP="00A83449">
      <w:pPr>
        <w:numPr>
          <w:ilvl w:val="0"/>
          <w:numId w:val="23"/>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Board reporting.</w:t>
      </w:r>
    </w:p>
    <w:p w14:paraId="4BB59FFF"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Cybersecurity and Resilience Team</w:t>
      </w:r>
    </w:p>
    <w:p w14:paraId="11C7E3A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Responsible for:</w:t>
      </w:r>
    </w:p>
    <w:p w14:paraId="3C75A50F" w14:textId="77777777" w:rsidR="00F20228" w:rsidRPr="00F20228" w:rsidRDefault="00F20228" w:rsidP="00A83449">
      <w:pPr>
        <w:numPr>
          <w:ilvl w:val="0"/>
          <w:numId w:val="2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IT/OT security;</w:t>
      </w:r>
    </w:p>
    <w:p w14:paraId="084A020D" w14:textId="77777777" w:rsidR="00F20228" w:rsidRPr="00F20228" w:rsidRDefault="00F20228" w:rsidP="00A83449">
      <w:pPr>
        <w:numPr>
          <w:ilvl w:val="0"/>
          <w:numId w:val="2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identity management;</w:t>
      </w:r>
    </w:p>
    <w:p w14:paraId="1A3D58C8" w14:textId="77777777" w:rsidR="00F20228" w:rsidRPr="00F20228" w:rsidRDefault="00F20228" w:rsidP="00A83449">
      <w:pPr>
        <w:numPr>
          <w:ilvl w:val="0"/>
          <w:numId w:val="2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monitoring;</w:t>
      </w:r>
    </w:p>
    <w:p w14:paraId="3E83C301" w14:textId="77777777" w:rsidR="00F20228" w:rsidRPr="00F20228" w:rsidRDefault="00F20228" w:rsidP="00A83449">
      <w:pPr>
        <w:numPr>
          <w:ilvl w:val="0"/>
          <w:numId w:val="2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incident response;</w:t>
      </w:r>
    </w:p>
    <w:p w14:paraId="5FDCC8BD" w14:textId="77777777" w:rsidR="00F20228" w:rsidRPr="00F20228" w:rsidRDefault="00F20228" w:rsidP="00A83449">
      <w:pPr>
        <w:numPr>
          <w:ilvl w:val="0"/>
          <w:numId w:val="2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supplier cybersecurity; and</w:t>
      </w:r>
    </w:p>
    <w:p w14:paraId="340DF086" w14:textId="77777777" w:rsidR="00F20228" w:rsidRPr="00F20228" w:rsidRDefault="00F20228" w:rsidP="00A83449">
      <w:pPr>
        <w:numPr>
          <w:ilvl w:val="0"/>
          <w:numId w:val="24"/>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testing.</w:t>
      </w:r>
    </w:p>
    <w:p w14:paraId="15D113CF"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Electrification Transformation Team</w:t>
      </w:r>
    </w:p>
    <w:p w14:paraId="10F1987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Responsible for:</w:t>
      </w:r>
    </w:p>
    <w:p w14:paraId="1F738DF0" w14:textId="77777777" w:rsidR="00F20228" w:rsidRPr="00F20228" w:rsidRDefault="00F20228" w:rsidP="00A83449">
      <w:pPr>
        <w:numPr>
          <w:ilvl w:val="0"/>
          <w:numId w:val="2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BEV production;</w:t>
      </w:r>
    </w:p>
    <w:p w14:paraId="2F18EF34" w14:textId="77777777" w:rsidR="00F20228" w:rsidRPr="00F20228" w:rsidRDefault="00F20228" w:rsidP="00A83449">
      <w:pPr>
        <w:numPr>
          <w:ilvl w:val="0"/>
          <w:numId w:val="2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manufacturing capability;</w:t>
      </w:r>
    </w:p>
    <w:p w14:paraId="6A9D6E83" w14:textId="77777777" w:rsidR="00F20228" w:rsidRPr="00F20228" w:rsidRDefault="00F20228" w:rsidP="00A83449">
      <w:pPr>
        <w:numPr>
          <w:ilvl w:val="0"/>
          <w:numId w:val="2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workforce skills;</w:t>
      </w:r>
    </w:p>
    <w:p w14:paraId="34A58283" w14:textId="77777777" w:rsidR="00F20228" w:rsidRPr="00F20228" w:rsidRDefault="00F20228" w:rsidP="00A83449">
      <w:pPr>
        <w:numPr>
          <w:ilvl w:val="0"/>
          <w:numId w:val="2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battery supply;</w:t>
      </w:r>
    </w:p>
    <w:p w14:paraId="4C8CBD25" w14:textId="77777777" w:rsidR="00F20228" w:rsidRPr="00F20228" w:rsidRDefault="00F20228" w:rsidP="00A83449">
      <w:pPr>
        <w:numPr>
          <w:ilvl w:val="0"/>
          <w:numId w:val="2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product implementation; and</w:t>
      </w:r>
    </w:p>
    <w:p w14:paraId="4E412150" w14:textId="77777777" w:rsidR="00F20228" w:rsidRPr="00F20228" w:rsidRDefault="00F20228" w:rsidP="00A83449">
      <w:pPr>
        <w:numPr>
          <w:ilvl w:val="0"/>
          <w:numId w:val="25"/>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production flexibility.</w:t>
      </w:r>
    </w:p>
    <w:p w14:paraId="33A7D0FB"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Workforce and Culture Team</w:t>
      </w:r>
    </w:p>
    <w:p w14:paraId="4808FBA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Responsible for:</w:t>
      </w:r>
    </w:p>
    <w:p w14:paraId="1BAA5683" w14:textId="77777777" w:rsidR="00F20228" w:rsidRPr="00F20228" w:rsidRDefault="00F20228" w:rsidP="00A83449">
      <w:pPr>
        <w:numPr>
          <w:ilvl w:val="0"/>
          <w:numId w:val="2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training;</w:t>
      </w:r>
    </w:p>
    <w:p w14:paraId="70C59F34" w14:textId="77777777" w:rsidR="00F20228" w:rsidRPr="00F20228" w:rsidRDefault="00F20228" w:rsidP="00A83449">
      <w:pPr>
        <w:numPr>
          <w:ilvl w:val="0"/>
          <w:numId w:val="2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 engagement;</w:t>
      </w:r>
    </w:p>
    <w:p w14:paraId="68796FE5" w14:textId="77777777" w:rsidR="00F20228" w:rsidRPr="00F20228" w:rsidRDefault="00F20228" w:rsidP="00A83449">
      <w:pPr>
        <w:numPr>
          <w:ilvl w:val="0"/>
          <w:numId w:val="2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communication;</w:t>
      </w:r>
    </w:p>
    <w:p w14:paraId="15C69483" w14:textId="77777777" w:rsidR="00F20228" w:rsidRPr="00F20228" w:rsidRDefault="00F20228" w:rsidP="00A83449">
      <w:pPr>
        <w:numPr>
          <w:ilvl w:val="0"/>
          <w:numId w:val="2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consultation;</w:t>
      </w:r>
    </w:p>
    <w:p w14:paraId="7E3C23C7" w14:textId="77777777" w:rsidR="00F20228" w:rsidRPr="00F20228" w:rsidRDefault="00F20228" w:rsidP="00A83449">
      <w:pPr>
        <w:numPr>
          <w:ilvl w:val="0"/>
          <w:numId w:val="2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leadership development; and</w:t>
      </w:r>
    </w:p>
    <w:p w14:paraId="6435805A" w14:textId="77777777" w:rsidR="00F20228" w:rsidRPr="00F20228" w:rsidRDefault="00F20228" w:rsidP="00A83449">
      <w:pPr>
        <w:numPr>
          <w:ilvl w:val="0"/>
          <w:numId w:val="26"/>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resistance to change.</w:t>
      </w:r>
    </w:p>
    <w:p w14:paraId="7389EEA9"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Finance and Performance Team</w:t>
      </w:r>
    </w:p>
    <w:p w14:paraId="0D95ADCD"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Responsible for:</w:t>
      </w:r>
    </w:p>
    <w:p w14:paraId="4239543C" w14:textId="77777777" w:rsidR="00F20228" w:rsidRPr="00F20228" w:rsidRDefault="00F20228" w:rsidP="00A83449">
      <w:pPr>
        <w:numPr>
          <w:ilvl w:val="0"/>
          <w:numId w:val="2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investment;</w:t>
      </w:r>
    </w:p>
    <w:p w14:paraId="2C615591" w14:textId="77777777" w:rsidR="00F20228" w:rsidRPr="00F20228" w:rsidRDefault="00F20228" w:rsidP="00A83449">
      <w:pPr>
        <w:numPr>
          <w:ilvl w:val="0"/>
          <w:numId w:val="2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budgets;</w:t>
      </w:r>
    </w:p>
    <w:p w14:paraId="2D1C785D" w14:textId="77777777" w:rsidR="00F20228" w:rsidRPr="00F20228" w:rsidRDefault="00F20228" w:rsidP="00A83449">
      <w:pPr>
        <w:numPr>
          <w:ilvl w:val="0"/>
          <w:numId w:val="2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KPIs;</w:t>
      </w:r>
    </w:p>
    <w:p w14:paraId="384255B6" w14:textId="77777777" w:rsidR="00F20228" w:rsidRPr="00F20228" w:rsidRDefault="00F20228" w:rsidP="00A83449">
      <w:pPr>
        <w:numPr>
          <w:ilvl w:val="0"/>
          <w:numId w:val="2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benefits realisation; and</w:t>
      </w:r>
    </w:p>
    <w:p w14:paraId="63DEFD5C" w14:textId="77777777" w:rsidR="00F20228" w:rsidRPr="00F20228" w:rsidRDefault="00F20228" w:rsidP="00A83449">
      <w:pPr>
        <w:numPr>
          <w:ilvl w:val="0"/>
          <w:numId w:val="27"/>
        </w:num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financial reporting.</w:t>
      </w:r>
    </w:p>
    <w:p w14:paraId="7CAA8EE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This structure ensures that the change programme has clear ownership.</w:t>
      </w:r>
    </w:p>
    <w:p w14:paraId="3638537C" w14:textId="77777777" w:rsid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703DD08A">
          <v:rect id="_x0000_i1044" style="width:0;height:1.5pt" o:hralign="center" o:hrstd="t" o:hr="t" fillcolor="#a0a0a0" stroked="f"/>
        </w:pict>
      </w:r>
    </w:p>
    <w:tbl>
      <w:tblPr>
        <w:tblW w:w="9868" w:type="dxa"/>
        <w:tblLook w:val="04A0" w:firstRow="1" w:lastRow="0" w:firstColumn="1" w:lastColumn="0" w:noHBand="0" w:noVBand="1"/>
      </w:tblPr>
      <w:tblGrid>
        <w:gridCol w:w="1541"/>
        <w:gridCol w:w="3426"/>
        <w:gridCol w:w="707"/>
        <w:gridCol w:w="708"/>
        <w:gridCol w:w="707"/>
        <w:gridCol w:w="707"/>
        <w:gridCol w:w="707"/>
        <w:gridCol w:w="707"/>
        <w:gridCol w:w="710"/>
      </w:tblGrid>
      <w:tr w:rsidR="00BD5BB3" w:rsidRPr="00BD5BB3" w14:paraId="3F6745AB" w14:textId="77777777" w:rsidTr="00BD5BB3">
        <w:trPr>
          <w:trHeight w:val="499"/>
        </w:trPr>
        <w:tc>
          <w:tcPr>
            <w:tcW w:w="9868" w:type="dxa"/>
            <w:gridSpan w:val="9"/>
            <w:tcBorders>
              <w:top w:val="nil"/>
              <w:left w:val="nil"/>
              <w:bottom w:val="nil"/>
              <w:right w:val="nil"/>
            </w:tcBorders>
            <w:shd w:val="clear" w:color="auto" w:fill="0F4761" w:themeFill="accent1" w:themeFillShade="BF"/>
            <w:noWrap/>
            <w:vAlign w:val="center"/>
            <w:hideMark/>
          </w:tcPr>
          <w:p w14:paraId="286B8202" w14:textId="32646933" w:rsidR="00BD5BB3" w:rsidRPr="00BD5BB3" w:rsidRDefault="00BD5BB3" w:rsidP="00A83449">
            <w:pPr>
              <w:spacing w:line="360" w:lineRule="auto"/>
              <w:rPr>
                <w:rFonts w:ascii="Calibri" w:hAnsi="Calibri" w:cs="Calibri"/>
                <w:b/>
                <w:bCs/>
                <w:color w:val="1F3864"/>
                <w:sz w:val="36"/>
                <w:szCs w:val="36"/>
              </w:rPr>
            </w:pPr>
            <w:r w:rsidRPr="00BD5BB3">
              <w:rPr>
                <w:rFonts w:ascii="Calibri" w:hAnsi="Calibri" w:cs="Calibri"/>
                <w:b/>
                <w:bCs/>
                <w:color w:val="FFFFFF" w:themeColor="background1"/>
                <w:sz w:val="36"/>
                <w:szCs w:val="36"/>
              </w:rPr>
              <w:t xml:space="preserve">16. </w:t>
            </w:r>
            <w:r w:rsidRPr="00BD5BB3">
              <w:rPr>
                <w:rFonts w:ascii="Calibri" w:hAnsi="Calibri" w:cs="Calibri"/>
                <w:b/>
                <w:bCs/>
                <w:color w:val="FFFFFF" w:themeColor="background1"/>
                <w:sz w:val="36"/>
                <w:szCs w:val="36"/>
              </w:rPr>
              <w:t>Jaguar Land Rover — Strategic Change Roadmap, 2026-2032</w:t>
            </w:r>
          </w:p>
        </w:tc>
      </w:tr>
      <w:tr w:rsidR="00BD5BB3" w:rsidRPr="00BD5BB3" w14:paraId="2CBAECFA" w14:textId="77777777" w:rsidTr="00BD5BB3">
        <w:trPr>
          <w:trHeight w:val="299"/>
        </w:trPr>
        <w:tc>
          <w:tcPr>
            <w:tcW w:w="9868" w:type="dxa"/>
            <w:gridSpan w:val="9"/>
            <w:tcBorders>
              <w:top w:val="nil"/>
              <w:left w:val="nil"/>
              <w:bottom w:val="nil"/>
              <w:right w:val="nil"/>
            </w:tcBorders>
            <w:shd w:val="clear" w:color="auto" w:fill="83CAEB" w:themeFill="accent1" w:themeFillTint="66"/>
            <w:noWrap/>
            <w:vAlign w:val="bottom"/>
            <w:hideMark/>
          </w:tcPr>
          <w:p w14:paraId="77E87AC6" w14:textId="77777777" w:rsidR="00BD5BB3" w:rsidRPr="00BD5BB3" w:rsidRDefault="00BD5BB3" w:rsidP="00A83449">
            <w:pPr>
              <w:spacing w:line="360" w:lineRule="auto"/>
              <w:rPr>
                <w:rFonts w:ascii="Calibri" w:hAnsi="Calibri" w:cs="Calibri"/>
                <w:i/>
                <w:iCs/>
                <w:color w:val="595959"/>
                <w:sz w:val="22"/>
                <w:szCs w:val="22"/>
              </w:rPr>
            </w:pPr>
            <w:r w:rsidRPr="00BD5BB3">
              <w:rPr>
                <w:rFonts w:ascii="Calibri" w:hAnsi="Calibri" w:cs="Calibri"/>
                <w:i/>
                <w:iCs/>
                <w:color w:val="595959"/>
                <w:sz w:val="22"/>
                <w:szCs w:val="22"/>
              </w:rPr>
              <w:t>Gantt view of the three-phase implementation plan (Section 11, Strategic Change Management Plan)</w:t>
            </w:r>
          </w:p>
        </w:tc>
      </w:tr>
      <w:tr w:rsidR="00BD5BB3" w:rsidRPr="00BD5BB3" w14:paraId="24299EB2" w14:textId="77777777" w:rsidTr="00BD5BB3">
        <w:trPr>
          <w:trHeight w:val="109"/>
        </w:trPr>
        <w:tc>
          <w:tcPr>
            <w:tcW w:w="1486" w:type="dxa"/>
            <w:tcBorders>
              <w:top w:val="nil"/>
              <w:left w:val="nil"/>
              <w:bottom w:val="nil"/>
              <w:right w:val="nil"/>
            </w:tcBorders>
            <w:noWrap/>
            <w:vAlign w:val="bottom"/>
            <w:hideMark/>
          </w:tcPr>
          <w:p w14:paraId="1A21EDCB" w14:textId="77777777" w:rsidR="00BD5BB3" w:rsidRPr="00BD5BB3" w:rsidRDefault="00BD5BB3" w:rsidP="00A83449">
            <w:pPr>
              <w:spacing w:line="360" w:lineRule="auto"/>
              <w:rPr>
                <w:rFonts w:ascii="Calibri" w:hAnsi="Calibri" w:cs="Calibri"/>
                <w:i/>
                <w:iCs/>
                <w:color w:val="595959"/>
                <w:sz w:val="22"/>
                <w:szCs w:val="22"/>
              </w:rPr>
            </w:pPr>
          </w:p>
        </w:tc>
        <w:tc>
          <w:tcPr>
            <w:tcW w:w="3426" w:type="dxa"/>
            <w:tcBorders>
              <w:top w:val="nil"/>
              <w:left w:val="nil"/>
              <w:bottom w:val="nil"/>
              <w:right w:val="nil"/>
            </w:tcBorders>
            <w:noWrap/>
            <w:vAlign w:val="bottom"/>
            <w:hideMark/>
          </w:tcPr>
          <w:p w14:paraId="22AC365A"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43ADD79D" w14:textId="77777777" w:rsidR="00BD5BB3" w:rsidRPr="00BD5BB3" w:rsidRDefault="00BD5BB3" w:rsidP="00A83449">
            <w:pPr>
              <w:spacing w:line="360" w:lineRule="auto"/>
            </w:pPr>
          </w:p>
        </w:tc>
        <w:tc>
          <w:tcPr>
            <w:tcW w:w="708" w:type="dxa"/>
            <w:tcBorders>
              <w:top w:val="nil"/>
              <w:left w:val="nil"/>
              <w:bottom w:val="nil"/>
              <w:right w:val="nil"/>
            </w:tcBorders>
            <w:noWrap/>
            <w:vAlign w:val="bottom"/>
            <w:hideMark/>
          </w:tcPr>
          <w:p w14:paraId="7F356F5C"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3FFE07A5"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0F781C16"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0DDA34FD"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072F7BD8" w14:textId="77777777" w:rsidR="00BD5BB3" w:rsidRPr="00BD5BB3" w:rsidRDefault="00BD5BB3" w:rsidP="00A83449">
            <w:pPr>
              <w:spacing w:line="360" w:lineRule="auto"/>
            </w:pPr>
          </w:p>
        </w:tc>
        <w:tc>
          <w:tcPr>
            <w:tcW w:w="710" w:type="dxa"/>
            <w:tcBorders>
              <w:top w:val="nil"/>
              <w:left w:val="nil"/>
              <w:bottom w:val="nil"/>
              <w:right w:val="nil"/>
            </w:tcBorders>
            <w:noWrap/>
            <w:vAlign w:val="bottom"/>
            <w:hideMark/>
          </w:tcPr>
          <w:p w14:paraId="43AECE35" w14:textId="77777777" w:rsidR="00BD5BB3" w:rsidRPr="00BD5BB3" w:rsidRDefault="00BD5BB3" w:rsidP="00A83449">
            <w:pPr>
              <w:spacing w:line="360" w:lineRule="auto"/>
            </w:pPr>
          </w:p>
        </w:tc>
      </w:tr>
      <w:tr w:rsidR="00BD5BB3" w:rsidRPr="00BD5BB3" w14:paraId="3DAD755D" w14:textId="77777777" w:rsidTr="00BD5BB3">
        <w:trPr>
          <w:trHeight w:val="399"/>
        </w:trPr>
        <w:tc>
          <w:tcPr>
            <w:tcW w:w="1486" w:type="dxa"/>
            <w:tcBorders>
              <w:top w:val="single" w:sz="4" w:space="0" w:color="D9D9D9"/>
              <w:left w:val="single" w:sz="4" w:space="0" w:color="D9D9D9"/>
              <w:bottom w:val="single" w:sz="4" w:space="0" w:color="D9D9D9"/>
              <w:right w:val="single" w:sz="4" w:space="0" w:color="D9D9D9"/>
            </w:tcBorders>
            <w:shd w:val="clear" w:color="333333" w:fill="1F3864"/>
            <w:vAlign w:val="center"/>
            <w:hideMark/>
          </w:tcPr>
          <w:p w14:paraId="6BB9EB87" w14:textId="77777777" w:rsidR="00BD5BB3" w:rsidRPr="00BD5BB3" w:rsidRDefault="00BD5BB3" w:rsidP="00A83449">
            <w:pPr>
              <w:spacing w:line="360" w:lineRule="auto"/>
              <w:jc w:val="center"/>
              <w:rPr>
                <w:rFonts w:ascii="Calibri" w:hAnsi="Calibri" w:cs="Calibri"/>
                <w:b/>
                <w:bCs/>
                <w:color w:val="FFFFFF"/>
                <w:sz w:val="22"/>
                <w:szCs w:val="22"/>
              </w:rPr>
            </w:pPr>
            <w:r w:rsidRPr="00BD5BB3">
              <w:rPr>
                <w:rFonts w:ascii="Calibri" w:hAnsi="Calibri" w:cs="Calibri"/>
                <w:b/>
                <w:bCs/>
                <w:color w:val="FFFFFF"/>
                <w:sz w:val="22"/>
                <w:szCs w:val="22"/>
              </w:rPr>
              <w:t>Phase</w:t>
            </w:r>
          </w:p>
        </w:tc>
        <w:tc>
          <w:tcPr>
            <w:tcW w:w="3426" w:type="dxa"/>
            <w:tcBorders>
              <w:top w:val="single" w:sz="4" w:space="0" w:color="D9D9D9"/>
              <w:left w:val="nil"/>
              <w:bottom w:val="single" w:sz="4" w:space="0" w:color="D9D9D9"/>
              <w:right w:val="single" w:sz="4" w:space="0" w:color="D9D9D9"/>
            </w:tcBorders>
            <w:shd w:val="clear" w:color="333333" w:fill="1F3864"/>
            <w:vAlign w:val="center"/>
            <w:hideMark/>
          </w:tcPr>
          <w:p w14:paraId="568D8437" w14:textId="77777777" w:rsidR="00BD5BB3" w:rsidRPr="00BD5BB3" w:rsidRDefault="00BD5BB3" w:rsidP="00A83449">
            <w:pPr>
              <w:spacing w:line="360" w:lineRule="auto"/>
              <w:jc w:val="center"/>
              <w:rPr>
                <w:rFonts w:ascii="Calibri" w:hAnsi="Calibri" w:cs="Calibri"/>
                <w:b/>
                <w:bCs/>
                <w:color w:val="FFFFFF"/>
                <w:sz w:val="22"/>
                <w:szCs w:val="22"/>
              </w:rPr>
            </w:pPr>
            <w:r w:rsidRPr="00BD5BB3">
              <w:rPr>
                <w:rFonts w:ascii="Calibri" w:hAnsi="Calibri" w:cs="Calibri"/>
                <w:b/>
                <w:bCs/>
                <w:color w:val="FFFFFF"/>
                <w:sz w:val="22"/>
                <w:szCs w:val="22"/>
              </w:rPr>
              <w:t>Workstream</w:t>
            </w:r>
          </w:p>
        </w:tc>
        <w:tc>
          <w:tcPr>
            <w:tcW w:w="707" w:type="dxa"/>
            <w:tcBorders>
              <w:top w:val="single" w:sz="4" w:space="0" w:color="D9D9D9"/>
              <w:left w:val="nil"/>
              <w:bottom w:val="single" w:sz="4" w:space="0" w:color="D9D9D9"/>
              <w:right w:val="single" w:sz="4" w:space="0" w:color="D9D9D9"/>
            </w:tcBorders>
            <w:shd w:val="clear" w:color="D9D9D9" w:fill="D9E2F3"/>
            <w:vAlign w:val="center"/>
            <w:hideMark/>
          </w:tcPr>
          <w:p w14:paraId="0E161AA9" w14:textId="77777777" w:rsidR="00BD5BB3" w:rsidRPr="00BD5BB3" w:rsidRDefault="00BD5BB3" w:rsidP="00A83449">
            <w:pPr>
              <w:spacing w:line="360" w:lineRule="auto"/>
              <w:jc w:val="center"/>
              <w:rPr>
                <w:rFonts w:ascii="Calibri" w:hAnsi="Calibri" w:cs="Calibri"/>
                <w:b/>
                <w:bCs/>
                <w:color w:val="1F3864"/>
                <w:sz w:val="21"/>
                <w:szCs w:val="21"/>
              </w:rPr>
            </w:pPr>
            <w:r w:rsidRPr="00BD5BB3">
              <w:rPr>
                <w:rFonts w:ascii="Calibri" w:hAnsi="Calibri" w:cs="Calibri"/>
                <w:b/>
                <w:bCs/>
                <w:color w:val="1F3864"/>
                <w:sz w:val="21"/>
                <w:szCs w:val="21"/>
              </w:rPr>
              <w:t>2026</w:t>
            </w:r>
          </w:p>
        </w:tc>
        <w:tc>
          <w:tcPr>
            <w:tcW w:w="708" w:type="dxa"/>
            <w:tcBorders>
              <w:top w:val="single" w:sz="4" w:space="0" w:color="D9D9D9"/>
              <w:left w:val="nil"/>
              <w:bottom w:val="single" w:sz="4" w:space="0" w:color="D9D9D9"/>
              <w:right w:val="single" w:sz="4" w:space="0" w:color="D9D9D9"/>
            </w:tcBorders>
            <w:shd w:val="clear" w:color="D9D9D9" w:fill="D9E2F3"/>
            <w:vAlign w:val="center"/>
            <w:hideMark/>
          </w:tcPr>
          <w:p w14:paraId="01096F5C" w14:textId="77777777" w:rsidR="00BD5BB3" w:rsidRPr="00BD5BB3" w:rsidRDefault="00BD5BB3" w:rsidP="00A83449">
            <w:pPr>
              <w:spacing w:line="360" w:lineRule="auto"/>
              <w:jc w:val="center"/>
              <w:rPr>
                <w:rFonts w:ascii="Calibri" w:hAnsi="Calibri" w:cs="Calibri"/>
                <w:b/>
                <w:bCs/>
                <w:color w:val="1F3864"/>
                <w:sz w:val="21"/>
                <w:szCs w:val="21"/>
              </w:rPr>
            </w:pPr>
            <w:r w:rsidRPr="00BD5BB3">
              <w:rPr>
                <w:rFonts w:ascii="Calibri" w:hAnsi="Calibri" w:cs="Calibri"/>
                <w:b/>
                <w:bCs/>
                <w:color w:val="1F3864"/>
                <w:sz w:val="21"/>
                <w:szCs w:val="21"/>
              </w:rPr>
              <w:t>2027</w:t>
            </w:r>
          </w:p>
        </w:tc>
        <w:tc>
          <w:tcPr>
            <w:tcW w:w="707" w:type="dxa"/>
            <w:tcBorders>
              <w:top w:val="single" w:sz="4" w:space="0" w:color="D9D9D9"/>
              <w:left w:val="nil"/>
              <w:bottom w:val="single" w:sz="4" w:space="0" w:color="D9D9D9"/>
              <w:right w:val="single" w:sz="4" w:space="0" w:color="D9D9D9"/>
            </w:tcBorders>
            <w:shd w:val="clear" w:color="D9D9D9" w:fill="D9E2F3"/>
            <w:vAlign w:val="center"/>
            <w:hideMark/>
          </w:tcPr>
          <w:p w14:paraId="6201C51B" w14:textId="77777777" w:rsidR="00BD5BB3" w:rsidRPr="00BD5BB3" w:rsidRDefault="00BD5BB3" w:rsidP="00A83449">
            <w:pPr>
              <w:spacing w:line="360" w:lineRule="auto"/>
              <w:jc w:val="center"/>
              <w:rPr>
                <w:rFonts w:ascii="Calibri" w:hAnsi="Calibri" w:cs="Calibri"/>
                <w:b/>
                <w:bCs/>
                <w:color w:val="1F3864"/>
                <w:sz w:val="21"/>
                <w:szCs w:val="21"/>
              </w:rPr>
            </w:pPr>
            <w:r w:rsidRPr="00BD5BB3">
              <w:rPr>
                <w:rFonts w:ascii="Calibri" w:hAnsi="Calibri" w:cs="Calibri"/>
                <w:b/>
                <w:bCs/>
                <w:color w:val="1F3864"/>
                <w:sz w:val="21"/>
                <w:szCs w:val="21"/>
              </w:rPr>
              <w:t>2028</w:t>
            </w:r>
          </w:p>
        </w:tc>
        <w:tc>
          <w:tcPr>
            <w:tcW w:w="707" w:type="dxa"/>
            <w:tcBorders>
              <w:top w:val="single" w:sz="4" w:space="0" w:color="D9D9D9"/>
              <w:left w:val="nil"/>
              <w:bottom w:val="single" w:sz="4" w:space="0" w:color="D9D9D9"/>
              <w:right w:val="single" w:sz="4" w:space="0" w:color="D9D9D9"/>
            </w:tcBorders>
            <w:shd w:val="clear" w:color="D9D9D9" w:fill="D9E2F3"/>
            <w:vAlign w:val="center"/>
            <w:hideMark/>
          </w:tcPr>
          <w:p w14:paraId="78F38ED9" w14:textId="77777777" w:rsidR="00BD5BB3" w:rsidRPr="00BD5BB3" w:rsidRDefault="00BD5BB3" w:rsidP="00A83449">
            <w:pPr>
              <w:spacing w:line="360" w:lineRule="auto"/>
              <w:jc w:val="center"/>
              <w:rPr>
                <w:rFonts w:ascii="Calibri" w:hAnsi="Calibri" w:cs="Calibri"/>
                <w:b/>
                <w:bCs/>
                <w:color w:val="1F3864"/>
                <w:sz w:val="21"/>
                <w:szCs w:val="21"/>
              </w:rPr>
            </w:pPr>
            <w:r w:rsidRPr="00BD5BB3">
              <w:rPr>
                <w:rFonts w:ascii="Calibri" w:hAnsi="Calibri" w:cs="Calibri"/>
                <w:b/>
                <w:bCs/>
                <w:color w:val="1F3864"/>
                <w:sz w:val="21"/>
                <w:szCs w:val="21"/>
              </w:rPr>
              <w:t>2029</w:t>
            </w:r>
          </w:p>
        </w:tc>
        <w:tc>
          <w:tcPr>
            <w:tcW w:w="707" w:type="dxa"/>
            <w:tcBorders>
              <w:top w:val="single" w:sz="4" w:space="0" w:color="D9D9D9"/>
              <w:left w:val="nil"/>
              <w:bottom w:val="single" w:sz="4" w:space="0" w:color="D9D9D9"/>
              <w:right w:val="single" w:sz="4" w:space="0" w:color="D9D9D9"/>
            </w:tcBorders>
            <w:shd w:val="clear" w:color="D9D9D9" w:fill="D9E2F3"/>
            <w:vAlign w:val="center"/>
            <w:hideMark/>
          </w:tcPr>
          <w:p w14:paraId="32BC11AB" w14:textId="77777777" w:rsidR="00BD5BB3" w:rsidRPr="00BD5BB3" w:rsidRDefault="00BD5BB3" w:rsidP="00A83449">
            <w:pPr>
              <w:spacing w:line="360" w:lineRule="auto"/>
              <w:jc w:val="center"/>
              <w:rPr>
                <w:rFonts w:ascii="Calibri" w:hAnsi="Calibri" w:cs="Calibri"/>
                <w:b/>
                <w:bCs/>
                <w:color w:val="1F3864"/>
                <w:sz w:val="21"/>
                <w:szCs w:val="21"/>
              </w:rPr>
            </w:pPr>
            <w:r w:rsidRPr="00BD5BB3">
              <w:rPr>
                <w:rFonts w:ascii="Calibri" w:hAnsi="Calibri" w:cs="Calibri"/>
                <w:b/>
                <w:bCs/>
                <w:color w:val="1F3864"/>
                <w:sz w:val="21"/>
                <w:szCs w:val="21"/>
              </w:rPr>
              <w:t>2030</w:t>
            </w:r>
          </w:p>
        </w:tc>
        <w:tc>
          <w:tcPr>
            <w:tcW w:w="707" w:type="dxa"/>
            <w:tcBorders>
              <w:top w:val="single" w:sz="4" w:space="0" w:color="D9D9D9"/>
              <w:left w:val="nil"/>
              <w:bottom w:val="single" w:sz="4" w:space="0" w:color="D9D9D9"/>
              <w:right w:val="single" w:sz="4" w:space="0" w:color="D9D9D9"/>
            </w:tcBorders>
            <w:shd w:val="clear" w:color="D9D9D9" w:fill="D9E2F3"/>
            <w:vAlign w:val="center"/>
            <w:hideMark/>
          </w:tcPr>
          <w:p w14:paraId="73FEAA41" w14:textId="77777777" w:rsidR="00BD5BB3" w:rsidRPr="00BD5BB3" w:rsidRDefault="00BD5BB3" w:rsidP="00A83449">
            <w:pPr>
              <w:spacing w:line="360" w:lineRule="auto"/>
              <w:jc w:val="center"/>
              <w:rPr>
                <w:rFonts w:ascii="Calibri" w:hAnsi="Calibri" w:cs="Calibri"/>
                <w:b/>
                <w:bCs/>
                <w:color w:val="1F3864"/>
                <w:sz w:val="21"/>
                <w:szCs w:val="21"/>
              </w:rPr>
            </w:pPr>
            <w:r w:rsidRPr="00BD5BB3">
              <w:rPr>
                <w:rFonts w:ascii="Calibri" w:hAnsi="Calibri" w:cs="Calibri"/>
                <w:b/>
                <w:bCs/>
                <w:color w:val="1F3864"/>
                <w:sz w:val="21"/>
                <w:szCs w:val="21"/>
              </w:rPr>
              <w:t>2031</w:t>
            </w:r>
          </w:p>
        </w:tc>
        <w:tc>
          <w:tcPr>
            <w:tcW w:w="710" w:type="dxa"/>
            <w:tcBorders>
              <w:top w:val="single" w:sz="4" w:space="0" w:color="D9D9D9"/>
              <w:left w:val="nil"/>
              <w:bottom w:val="single" w:sz="4" w:space="0" w:color="D9D9D9"/>
              <w:right w:val="single" w:sz="4" w:space="0" w:color="D9D9D9"/>
            </w:tcBorders>
            <w:shd w:val="clear" w:color="D9D9D9" w:fill="D9E2F3"/>
            <w:vAlign w:val="center"/>
            <w:hideMark/>
          </w:tcPr>
          <w:p w14:paraId="0BD6775A" w14:textId="77777777" w:rsidR="00BD5BB3" w:rsidRPr="00BD5BB3" w:rsidRDefault="00BD5BB3" w:rsidP="00A83449">
            <w:pPr>
              <w:spacing w:line="360" w:lineRule="auto"/>
              <w:jc w:val="center"/>
              <w:rPr>
                <w:rFonts w:ascii="Calibri" w:hAnsi="Calibri" w:cs="Calibri"/>
                <w:b/>
                <w:bCs/>
                <w:color w:val="1F3864"/>
                <w:sz w:val="21"/>
                <w:szCs w:val="21"/>
              </w:rPr>
            </w:pPr>
            <w:r w:rsidRPr="00BD5BB3">
              <w:rPr>
                <w:rFonts w:ascii="Calibri" w:hAnsi="Calibri" w:cs="Calibri"/>
                <w:b/>
                <w:bCs/>
                <w:color w:val="1F3864"/>
                <w:sz w:val="21"/>
                <w:szCs w:val="21"/>
              </w:rPr>
              <w:t>2032</w:t>
            </w:r>
          </w:p>
        </w:tc>
      </w:tr>
      <w:tr w:rsidR="00BD5BB3" w:rsidRPr="00BD5BB3" w14:paraId="2EE92C97"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427C3711"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1 — Stabilisation</w:t>
            </w:r>
          </w:p>
        </w:tc>
        <w:tc>
          <w:tcPr>
            <w:tcW w:w="3426" w:type="dxa"/>
            <w:tcBorders>
              <w:top w:val="nil"/>
              <w:left w:val="nil"/>
              <w:bottom w:val="single" w:sz="4" w:space="0" w:color="D9D9D9"/>
              <w:right w:val="single" w:sz="4" w:space="0" w:color="D9D9D9"/>
            </w:tcBorders>
            <w:shd w:val="clear" w:color="008080" w:fill="1F77B4"/>
            <w:vAlign w:val="center"/>
            <w:hideMark/>
          </w:tcPr>
          <w:p w14:paraId="32596F8D"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Network segmentation: isolate OT from office IT</w:t>
            </w:r>
          </w:p>
        </w:tc>
        <w:tc>
          <w:tcPr>
            <w:tcW w:w="707" w:type="dxa"/>
            <w:tcBorders>
              <w:top w:val="nil"/>
              <w:left w:val="nil"/>
              <w:bottom w:val="single" w:sz="4" w:space="0" w:color="D9D9D9"/>
              <w:right w:val="single" w:sz="4" w:space="0" w:color="D9D9D9"/>
            </w:tcBorders>
            <w:shd w:val="clear" w:color="008080" w:fill="1F77B4"/>
            <w:noWrap/>
            <w:vAlign w:val="bottom"/>
            <w:hideMark/>
          </w:tcPr>
          <w:p w14:paraId="2C194F0A"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008080" w:fill="1F77B4"/>
            <w:noWrap/>
            <w:vAlign w:val="bottom"/>
            <w:hideMark/>
          </w:tcPr>
          <w:p w14:paraId="61F9EBCD"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BD80804"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39B8548D"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6F90698E"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122E5F9B"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FFFFFF" w:fill="FAFAFA"/>
            <w:noWrap/>
            <w:vAlign w:val="bottom"/>
            <w:hideMark/>
          </w:tcPr>
          <w:p w14:paraId="181669E5"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602D4236"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426071C0"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1 — Stabilisation</w:t>
            </w:r>
          </w:p>
        </w:tc>
        <w:tc>
          <w:tcPr>
            <w:tcW w:w="3426" w:type="dxa"/>
            <w:tcBorders>
              <w:top w:val="nil"/>
              <w:left w:val="nil"/>
              <w:bottom w:val="single" w:sz="4" w:space="0" w:color="D9D9D9"/>
              <w:right w:val="single" w:sz="4" w:space="0" w:color="D9D9D9"/>
            </w:tcBorders>
            <w:shd w:val="clear" w:color="FF9E4A" w:fill="FF7F0E"/>
            <w:vAlign w:val="center"/>
            <w:hideMark/>
          </w:tcPr>
          <w:p w14:paraId="08F8A4E0"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Rebuild helpdesk identity &amp; authentication</w:t>
            </w:r>
          </w:p>
        </w:tc>
        <w:tc>
          <w:tcPr>
            <w:tcW w:w="707" w:type="dxa"/>
            <w:tcBorders>
              <w:top w:val="nil"/>
              <w:left w:val="nil"/>
              <w:bottom w:val="single" w:sz="4" w:space="0" w:color="D9D9D9"/>
              <w:right w:val="single" w:sz="4" w:space="0" w:color="D9D9D9"/>
            </w:tcBorders>
            <w:shd w:val="clear" w:color="FF9E4A" w:fill="FF7F0E"/>
            <w:noWrap/>
            <w:vAlign w:val="bottom"/>
            <w:hideMark/>
          </w:tcPr>
          <w:p w14:paraId="45D9DBD9"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FFFFFF" w:fill="FAFAFA"/>
            <w:noWrap/>
            <w:vAlign w:val="bottom"/>
            <w:hideMark/>
          </w:tcPr>
          <w:p w14:paraId="51D3EFB1"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A9F4DAA"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5C734FF8"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ECFB56F"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11704316"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FFFFFF" w:fill="FAFAFA"/>
            <w:noWrap/>
            <w:vAlign w:val="bottom"/>
            <w:hideMark/>
          </w:tcPr>
          <w:p w14:paraId="1ACA5BB7"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04A4BD30"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4351FD70"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1 — Stabilisation</w:t>
            </w:r>
          </w:p>
        </w:tc>
        <w:tc>
          <w:tcPr>
            <w:tcW w:w="3426" w:type="dxa"/>
            <w:tcBorders>
              <w:top w:val="nil"/>
              <w:left w:val="nil"/>
              <w:bottom w:val="single" w:sz="4" w:space="0" w:color="D9D9D9"/>
              <w:right w:val="single" w:sz="4" w:space="0" w:color="D9D9D9"/>
            </w:tcBorders>
            <w:shd w:val="clear" w:color="008000" w:fill="2CA02C"/>
            <w:vAlign w:val="center"/>
            <w:hideMark/>
          </w:tcPr>
          <w:p w14:paraId="3B749A23"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Security reviews across Tier 1-3 suppliers</w:t>
            </w:r>
          </w:p>
        </w:tc>
        <w:tc>
          <w:tcPr>
            <w:tcW w:w="707" w:type="dxa"/>
            <w:tcBorders>
              <w:top w:val="nil"/>
              <w:left w:val="nil"/>
              <w:bottom w:val="single" w:sz="4" w:space="0" w:color="D9D9D9"/>
              <w:right w:val="single" w:sz="4" w:space="0" w:color="D9D9D9"/>
            </w:tcBorders>
            <w:shd w:val="clear" w:color="008000" w:fill="2CA02C"/>
            <w:noWrap/>
            <w:vAlign w:val="bottom"/>
            <w:hideMark/>
          </w:tcPr>
          <w:p w14:paraId="034A1280"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008000" w:fill="2CA02C"/>
            <w:noWrap/>
            <w:vAlign w:val="bottom"/>
            <w:hideMark/>
          </w:tcPr>
          <w:p w14:paraId="4BB46D8D"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008000" w:fill="2CA02C"/>
            <w:noWrap/>
            <w:vAlign w:val="bottom"/>
            <w:hideMark/>
          </w:tcPr>
          <w:p w14:paraId="63DB84C7"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7781ACDE"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4D1B40A"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3BF4B2FC"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FFFFFF" w:fill="FAFAFA"/>
            <w:noWrap/>
            <w:vAlign w:val="bottom"/>
            <w:hideMark/>
          </w:tcPr>
          <w:p w14:paraId="35832EBC"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01608C48"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3EFA9A94"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1 — Stabilisation</w:t>
            </w:r>
          </w:p>
        </w:tc>
        <w:tc>
          <w:tcPr>
            <w:tcW w:w="3426" w:type="dxa"/>
            <w:tcBorders>
              <w:top w:val="nil"/>
              <w:left w:val="nil"/>
              <w:bottom w:val="single" w:sz="4" w:space="0" w:color="D9D9D9"/>
              <w:right w:val="single" w:sz="4" w:space="0" w:color="D9D9D9"/>
            </w:tcBorders>
            <w:shd w:val="clear" w:color="FF0000" w:fill="D62728"/>
            <w:vAlign w:val="center"/>
            <w:hideMark/>
          </w:tcPr>
          <w:p w14:paraId="2F08E5D3"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Foundational high-voltage safety training</w:t>
            </w:r>
          </w:p>
        </w:tc>
        <w:tc>
          <w:tcPr>
            <w:tcW w:w="707" w:type="dxa"/>
            <w:tcBorders>
              <w:top w:val="nil"/>
              <w:left w:val="nil"/>
              <w:bottom w:val="single" w:sz="4" w:space="0" w:color="D9D9D9"/>
              <w:right w:val="single" w:sz="4" w:space="0" w:color="D9D9D9"/>
            </w:tcBorders>
            <w:shd w:val="clear" w:color="FF0000" w:fill="D62728"/>
            <w:noWrap/>
            <w:vAlign w:val="bottom"/>
            <w:hideMark/>
          </w:tcPr>
          <w:p w14:paraId="0365A320"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FFFFFF" w:fill="FAFAFA"/>
            <w:noWrap/>
            <w:vAlign w:val="bottom"/>
            <w:hideMark/>
          </w:tcPr>
          <w:p w14:paraId="6D2FC36F"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5C697E19"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561759D3"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58DDDE33"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52A22F9B"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FFFFFF" w:fill="FAFAFA"/>
            <w:noWrap/>
            <w:vAlign w:val="bottom"/>
            <w:hideMark/>
          </w:tcPr>
          <w:p w14:paraId="3309286C"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076A7938"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6FF25FD9"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1-2 — Workforce</w:t>
            </w:r>
          </w:p>
        </w:tc>
        <w:tc>
          <w:tcPr>
            <w:tcW w:w="3426" w:type="dxa"/>
            <w:tcBorders>
              <w:top w:val="nil"/>
              <w:left w:val="nil"/>
              <w:bottom w:val="single" w:sz="4" w:space="0" w:color="D9D9D9"/>
              <w:right w:val="single" w:sz="4" w:space="0" w:color="D9D9D9"/>
            </w:tcBorders>
            <w:shd w:val="clear" w:color="8C564B" w:fill="9467BD"/>
            <w:vAlign w:val="center"/>
            <w:hideMark/>
          </w:tcPr>
          <w:p w14:paraId="405402CA"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Technical academies &amp; certification (20,000+ staff)</w:t>
            </w:r>
          </w:p>
        </w:tc>
        <w:tc>
          <w:tcPr>
            <w:tcW w:w="707" w:type="dxa"/>
            <w:tcBorders>
              <w:top w:val="nil"/>
              <w:left w:val="nil"/>
              <w:bottom w:val="single" w:sz="4" w:space="0" w:color="D9D9D9"/>
              <w:right w:val="single" w:sz="4" w:space="0" w:color="D9D9D9"/>
            </w:tcBorders>
            <w:shd w:val="clear" w:color="8C564B" w:fill="9467BD"/>
            <w:noWrap/>
            <w:vAlign w:val="bottom"/>
            <w:hideMark/>
          </w:tcPr>
          <w:p w14:paraId="71FBE79B"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8C564B" w:fill="9467BD"/>
            <w:noWrap/>
            <w:vAlign w:val="bottom"/>
            <w:hideMark/>
          </w:tcPr>
          <w:p w14:paraId="67F1188C"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8C564B" w:fill="9467BD"/>
            <w:noWrap/>
            <w:vAlign w:val="bottom"/>
            <w:hideMark/>
          </w:tcPr>
          <w:p w14:paraId="27479AC9"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8C564B" w:fill="9467BD"/>
            <w:noWrap/>
            <w:vAlign w:val="bottom"/>
            <w:hideMark/>
          </w:tcPr>
          <w:p w14:paraId="0109E864"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7424EFDC"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812B938"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FFFFFF" w:fill="FAFAFA"/>
            <w:noWrap/>
            <w:vAlign w:val="bottom"/>
            <w:hideMark/>
          </w:tcPr>
          <w:p w14:paraId="115866BF"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239ECB7B"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1AB905EE"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2 — Transformation</w:t>
            </w:r>
          </w:p>
        </w:tc>
        <w:tc>
          <w:tcPr>
            <w:tcW w:w="3426" w:type="dxa"/>
            <w:tcBorders>
              <w:top w:val="nil"/>
              <w:left w:val="nil"/>
              <w:bottom w:val="single" w:sz="4" w:space="0" w:color="D9D9D9"/>
              <w:right w:val="single" w:sz="4" w:space="0" w:color="D9D9D9"/>
            </w:tcBorders>
            <w:shd w:val="clear" w:color="595959" w:fill="8C564B"/>
            <w:vAlign w:val="center"/>
            <w:hideMark/>
          </w:tcPr>
          <w:p w14:paraId="472531DC"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Electric Jaguar launch &amp; BEV rollout</w:t>
            </w:r>
          </w:p>
        </w:tc>
        <w:tc>
          <w:tcPr>
            <w:tcW w:w="707" w:type="dxa"/>
            <w:tcBorders>
              <w:top w:val="nil"/>
              <w:left w:val="nil"/>
              <w:bottom w:val="single" w:sz="4" w:space="0" w:color="D9D9D9"/>
              <w:right w:val="single" w:sz="4" w:space="0" w:color="D9D9D9"/>
            </w:tcBorders>
            <w:shd w:val="clear" w:color="FFFFFF" w:fill="FAFAFA"/>
            <w:noWrap/>
            <w:vAlign w:val="bottom"/>
            <w:hideMark/>
          </w:tcPr>
          <w:p w14:paraId="78F699D0"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595959" w:fill="8C564B"/>
            <w:noWrap/>
            <w:vAlign w:val="bottom"/>
            <w:hideMark/>
          </w:tcPr>
          <w:p w14:paraId="2777B90D"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595959" w:fill="8C564B"/>
            <w:noWrap/>
            <w:vAlign w:val="bottom"/>
            <w:hideMark/>
          </w:tcPr>
          <w:p w14:paraId="3702DE32"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595959" w:fill="8C564B"/>
            <w:noWrap/>
            <w:vAlign w:val="bottom"/>
            <w:hideMark/>
          </w:tcPr>
          <w:p w14:paraId="04130008"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595959" w:fill="8C564B"/>
            <w:noWrap/>
            <w:vAlign w:val="bottom"/>
            <w:hideMark/>
          </w:tcPr>
          <w:p w14:paraId="67F4DA8B"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3770E3B5"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FFFFFF" w:fill="FAFAFA"/>
            <w:noWrap/>
            <w:vAlign w:val="bottom"/>
            <w:hideMark/>
          </w:tcPr>
          <w:p w14:paraId="00DC6F19"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2647B105"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1DF0E668"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2 — Transformation</w:t>
            </w:r>
          </w:p>
        </w:tc>
        <w:tc>
          <w:tcPr>
            <w:tcW w:w="3426" w:type="dxa"/>
            <w:tcBorders>
              <w:top w:val="nil"/>
              <w:left w:val="nil"/>
              <w:bottom w:val="single" w:sz="4" w:space="0" w:color="D9D9D9"/>
              <w:right w:val="single" w:sz="4" w:space="0" w:color="D9D9D9"/>
            </w:tcBorders>
            <w:shd w:val="clear" w:color="FF99CC" w:fill="E377C2"/>
            <w:vAlign w:val="center"/>
            <w:hideMark/>
          </w:tcPr>
          <w:p w14:paraId="3DC3F604" w14:textId="77777777" w:rsidR="00BD5BB3" w:rsidRPr="00BD5BB3" w:rsidRDefault="00BD5BB3" w:rsidP="00A83449">
            <w:pPr>
              <w:spacing w:line="360" w:lineRule="auto"/>
              <w:ind w:firstLineChars="100" w:firstLine="211"/>
              <w:rPr>
                <w:rFonts w:ascii="Calibri" w:hAnsi="Calibri" w:cs="Calibri"/>
                <w:b/>
                <w:bCs/>
                <w:color w:val="FFFFFF"/>
                <w:sz w:val="21"/>
                <w:szCs w:val="21"/>
                <w:lang w:val="it-IT"/>
              </w:rPr>
            </w:pPr>
            <w:r w:rsidRPr="00BD5BB3">
              <w:rPr>
                <w:rFonts w:ascii="Calibri" w:hAnsi="Calibri" w:cs="Calibri"/>
                <w:b/>
                <w:bCs/>
                <w:color w:val="FFFFFF"/>
                <w:sz w:val="21"/>
                <w:szCs w:val="21"/>
                <w:lang w:val="it-IT"/>
              </w:rPr>
              <w:t>Industrial AI &amp; digital twins in secure zones</w:t>
            </w:r>
          </w:p>
        </w:tc>
        <w:tc>
          <w:tcPr>
            <w:tcW w:w="707" w:type="dxa"/>
            <w:tcBorders>
              <w:top w:val="nil"/>
              <w:left w:val="nil"/>
              <w:bottom w:val="single" w:sz="4" w:space="0" w:color="D9D9D9"/>
              <w:right w:val="single" w:sz="4" w:space="0" w:color="D9D9D9"/>
            </w:tcBorders>
            <w:shd w:val="clear" w:color="FFFFFF" w:fill="FAFAFA"/>
            <w:noWrap/>
            <w:vAlign w:val="bottom"/>
            <w:hideMark/>
          </w:tcPr>
          <w:p w14:paraId="21C1CB90" w14:textId="77777777" w:rsidR="00BD5BB3" w:rsidRPr="00BD5BB3" w:rsidRDefault="00BD5BB3" w:rsidP="00A83449">
            <w:pPr>
              <w:spacing w:line="360" w:lineRule="auto"/>
              <w:rPr>
                <w:rFonts w:ascii="Calibri" w:hAnsi="Calibri" w:cs="Calibri"/>
                <w:color w:val="000000"/>
                <w:sz w:val="22"/>
                <w:szCs w:val="22"/>
                <w:lang w:val="it-IT"/>
              </w:rPr>
            </w:pPr>
            <w:r w:rsidRPr="00BD5BB3">
              <w:rPr>
                <w:rFonts w:ascii="Calibri" w:hAnsi="Calibri" w:cs="Calibri"/>
                <w:color w:val="000000"/>
                <w:sz w:val="22"/>
                <w:szCs w:val="22"/>
                <w:lang w:val="it-IT"/>
              </w:rPr>
              <w:t> </w:t>
            </w:r>
          </w:p>
        </w:tc>
        <w:tc>
          <w:tcPr>
            <w:tcW w:w="708" w:type="dxa"/>
            <w:tcBorders>
              <w:top w:val="nil"/>
              <w:left w:val="nil"/>
              <w:bottom w:val="single" w:sz="4" w:space="0" w:color="D9D9D9"/>
              <w:right w:val="single" w:sz="4" w:space="0" w:color="D9D9D9"/>
            </w:tcBorders>
            <w:shd w:val="clear" w:color="FF99CC" w:fill="E377C2"/>
            <w:noWrap/>
            <w:vAlign w:val="bottom"/>
            <w:hideMark/>
          </w:tcPr>
          <w:p w14:paraId="22AB15DA" w14:textId="77777777" w:rsidR="00BD5BB3" w:rsidRPr="00BD5BB3" w:rsidRDefault="00BD5BB3" w:rsidP="00A83449">
            <w:pPr>
              <w:spacing w:line="360" w:lineRule="auto"/>
              <w:rPr>
                <w:rFonts w:ascii="Calibri" w:hAnsi="Calibri" w:cs="Calibri"/>
                <w:color w:val="000000"/>
                <w:sz w:val="22"/>
                <w:szCs w:val="22"/>
                <w:lang w:val="it-IT"/>
              </w:rPr>
            </w:pPr>
            <w:r w:rsidRPr="00BD5BB3">
              <w:rPr>
                <w:rFonts w:ascii="Calibri" w:hAnsi="Calibri" w:cs="Calibri"/>
                <w:color w:val="000000"/>
                <w:sz w:val="22"/>
                <w:szCs w:val="22"/>
                <w:lang w:val="it-IT"/>
              </w:rPr>
              <w:t> </w:t>
            </w:r>
          </w:p>
        </w:tc>
        <w:tc>
          <w:tcPr>
            <w:tcW w:w="707" w:type="dxa"/>
            <w:tcBorders>
              <w:top w:val="nil"/>
              <w:left w:val="nil"/>
              <w:bottom w:val="single" w:sz="4" w:space="0" w:color="D9D9D9"/>
              <w:right w:val="single" w:sz="4" w:space="0" w:color="D9D9D9"/>
            </w:tcBorders>
            <w:shd w:val="clear" w:color="FF99CC" w:fill="E377C2"/>
            <w:noWrap/>
            <w:vAlign w:val="bottom"/>
            <w:hideMark/>
          </w:tcPr>
          <w:p w14:paraId="18720B10" w14:textId="77777777" w:rsidR="00BD5BB3" w:rsidRPr="00BD5BB3" w:rsidRDefault="00BD5BB3" w:rsidP="00A83449">
            <w:pPr>
              <w:spacing w:line="360" w:lineRule="auto"/>
              <w:rPr>
                <w:rFonts w:ascii="Calibri" w:hAnsi="Calibri" w:cs="Calibri"/>
                <w:color w:val="000000"/>
                <w:sz w:val="22"/>
                <w:szCs w:val="22"/>
                <w:lang w:val="it-IT"/>
              </w:rPr>
            </w:pPr>
            <w:r w:rsidRPr="00BD5BB3">
              <w:rPr>
                <w:rFonts w:ascii="Calibri" w:hAnsi="Calibri" w:cs="Calibri"/>
                <w:color w:val="000000"/>
                <w:sz w:val="22"/>
                <w:szCs w:val="22"/>
                <w:lang w:val="it-IT"/>
              </w:rPr>
              <w:t> </w:t>
            </w:r>
          </w:p>
        </w:tc>
        <w:tc>
          <w:tcPr>
            <w:tcW w:w="707" w:type="dxa"/>
            <w:tcBorders>
              <w:top w:val="nil"/>
              <w:left w:val="nil"/>
              <w:bottom w:val="single" w:sz="4" w:space="0" w:color="D9D9D9"/>
              <w:right w:val="single" w:sz="4" w:space="0" w:color="D9D9D9"/>
            </w:tcBorders>
            <w:shd w:val="clear" w:color="FF99CC" w:fill="E377C2"/>
            <w:noWrap/>
            <w:vAlign w:val="bottom"/>
            <w:hideMark/>
          </w:tcPr>
          <w:p w14:paraId="6A1F277F" w14:textId="77777777" w:rsidR="00BD5BB3" w:rsidRPr="00BD5BB3" w:rsidRDefault="00BD5BB3" w:rsidP="00A83449">
            <w:pPr>
              <w:spacing w:line="360" w:lineRule="auto"/>
              <w:rPr>
                <w:rFonts w:ascii="Calibri" w:hAnsi="Calibri" w:cs="Calibri"/>
                <w:color w:val="000000"/>
                <w:sz w:val="22"/>
                <w:szCs w:val="22"/>
                <w:lang w:val="it-IT"/>
              </w:rPr>
            </w:pPr>
            <w:r w:rsidRPr="00BD5BB3">
              <w:rPr>
                <w:rFonts w:ascii="Calibri" w:hAnsi="Calibri" w:cs="Calibri"/>
                <w:color w:val="000000"/>
                <w:sz w:val="22"/>
                <w:szCs w:val="22"/>
                <w:lang w:val="it-IT"/>
              </w:rPr>
              <w:t> </w:t>
            </w:r>
          </w:p>
        </w:tc>
        <w:tc>
          <w:tcPr>
            <w:tcW w:w="707" w:type="dxa"/>
            <w:tcBorders>
              <w:top w:val="nil"/>
              <w:left w:val="nil"/>
              <w:bottom w:val="single" w:sz="4" w:space="0" w:color="D9D9D9"/>
              <w:right w:val="single" w:sz="4" w:space="0" w:color="D9D9D9"/>
            </w:tcBorders>
            <w:shd w:val="clear" w:color="FF99CC" w:fill="E377C2"/>
            <w:noWrap/>
            <w:vAlign w:val="bottom"/>
            <w:hideMark/>
          </w:tcPr>
          <w:p w14:paraId="483B264D" w14:textId="77777777" w:rsidR="00BD5BB3" w:rsidRPr="00BD5BB3" w:rsidRDefault="00BD5BB3" w:rsidP="00A83449">
            <w:pPr>
              <w:spacing w:line="360" w:lineRule="auto"/>
              <w:rPr>
                <w:rFonts w:ascii="Calibri" w:hAnsi="Calibri" w:cs="Calibri"/>
                <w:color w:val="000000"/>
                <w:sz w:val="22"/>
                <w:szCs w:val="22"/>
                <w:lang w:val="it-IT"/>
              </w:rPr>
            </w:pPr>
            <w:r w:rsidRPr="00BD5BB3">
              <w:rPr>
                <w:rFonts w:ascii="Calibri" w:hAnsi="Calibri" w:cs="Calibri"/>
                <w:color w:val="000000"/>
                <w:sz w:val="22"/>
                <w:szCs w:val="22"/>
                <w:lang w:val="it-IT"/>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203938C8" w14:textId="77777777" w:rsidR="00BD5BB3" w:rsidRPr="00BD5BB3" w:rsidRDefault="00BD5BB3" w:rsidP="00A83449">
            <w:pPr>
              <w:spacing w:line="360" w:lineRule="auto"/>
              <w:rPr>
                <w:rFonts w:ascii="Calibri" w:hAnsi="Calibri" w:cs="Calibri"/>
                <w:color w:val="000000"/>
                <w:sz w:val="22"/>
                <w:szCs w:val="22"/>
                <w:lang w:val="it-IT"/>
              </w:rPr>
            </w:pPr>
            <w:r w:rsidRPr="00BD5BB3">
              <w:rPr>
                <w:rFonts w:ascii="Calibri" w:hAnsi="Calibri" w:cs="Calibri"/>
                <w:color w:val="000000"/>
                <w:sz w:val="22"/>
                <w:szCs w:val="22"/>
                <w:lang w:val="it-IT"/>
              </w:rPr>
              <w:t> </w:t>
            </w:r>
          </w:p>
        </w:tc>
        <w:tc>
          <w:tcPr>
            <w:tcW w:w="710" w:type="dxa"/>
            <w:tcBorders>
              <w:top w:val="nil"/>
              <w:left w:val="nil"/>
              <w:bottom w:val="single" w:sz="4" w:space="0" w:color="D9D9D9"/>
              <w:right w:val="single" w:sz="4" w:space="0" w:color="D9D9D9"/>
            </w:tcBorders>
            <w:shd w:val="clear" w:color="FFFFFF" w:fill="FAFAFA"/>
            <w:noWrap/>
            <w:vAlign w:val="bottom"/>
            <w:hideMark/>
          </w:tcPr>
          <w:p w14:paraId="4E441E35" w14:textId="77777777" w:rsidR="00BD5BB3" w:rsidRPr="00BD5BB3" w:rsidRDefault="00BD5BB3" w:rsidP="00A83449">
            <w:pPr>
              <w:spacing w:line="360" w:lineRule="auto"/>
              <w:rPr>
                <w:rFonts w:ascii="Calibri" w:hAnsi="Calibri" w:cs="Calibri"/>
                <w:color w:val="000000"/>
                <w:sz w:val="22"/>
                <w:szCs w:val="22"/>
                <w:lang w:val="it-IT"/>
              </w:rPr>
            </w:pPr>
            <w:r w:rsidRPr="00BD5BB3">
              <w:rPr>
                <w:rFonts w:ascii="Calibri" w:hAnsi="Calibri" w:cs="Calibri"/>
                <w:color w:val="000000"/>
                <w:sz w:val="22"/>
                <w:szCs w:val="22"/>
                <w:lang w:val="it-IT"/>
              </w:rPr>
              <w:t> </w:t>
            </w:r>
          </w:p>
        </w:tc>
      </w:tr>
      <w:tr w:rsidR="00BD5BB3" w:rsidRPr="00BD5BB3" w14:paraId="3F461CD4"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275ED786"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2 — Transformation</w:t>
            </w:r>
          </w:p>
        </w:tc>
        <w:tc>
          <w:tcPr>
            <w:tcW w:w="3426" w:type="dxa"/>
            <w:tcBorders>
              <w:top w:val="nil"/>
              <w:left w:val="nil"/>
              <w:bottom w:val="single" w:sz="4" w:space="0" w:color="D9D9D9"/>
              <w:right w:val="single" w:sz="4" w:space="0" w:color="D9D9D9"/>
            </w:tcBorders>
            <w:shd w:val="clear" w:color="00CCFF" w:fill="17BECF"/>
            <w:vAlign w:val="center"/>
            <w:hideMark/>
          </w:tcPr>
          <w:p w14:paraId="7C7EE6D3"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Secure real-time supplier data integration</w:t>
            </w:r>
          </w:p>
        </w:tc>
        <w:tc>
          <w:tcPr>
            <w:tcW w:w="707" w:type="dxa"/>
            <w:tcBorders>
              <w:top w:val="nil"/>
              <w:left w:val="nil"/>
              <w:bottom w:val="single" w:sz="4" w:space="0" w:color="D9D9D9"/>
              <w:right w:val="single" w:sz="4" w:space="0" w:color="D9D9D9"/>
            </w:tcBorders>
            <w:shd w:val="clear" w:color="FFFFFF" w:fill="FAFAFA"/>
            <w:noWrap/>
            <w:vAlign w:val="bottom"/>
            <w:hideMark/>
          </w:tcPr>
          <w:p w14:paraId="2B6A20DE"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00CCFF" w:fill="17BECF"/>
            <w:noWrap/>
            <w:vAlign w:val="bottom"/>
            <w:hideMark/>
          </w:tcPr>
          <w:p w14:paraId="217BB400"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00CCFF" w:fill="17BECF"/>
            <w:noWrap/>
            <w:vAlign w:val="bottom"/>
            <w:hideMark/>
          </w:tcPr>
          <w:p w14:paraId="21B52531"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3D607D53"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39B4BFA8"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66295616"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FFFFFF" w:fill="FAFAFA"/>
            <w:noWrap/>
            <w:vAlign w:val="bottom"/>
            <w:hideMark/>
          </w:tcPr>
          <w:p w14:paraId="5AD883D3"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1DBC8FB0"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7FCCCF6C"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1-3 — Governance</w:t>
            </w:r>
          </w:p>
        </w:tc>
        <w:tc>
          <w:tcPr>
            <w:tcW w:w="3426" w:type="dxa"/>
            <w:tcBorders>
              <w:top w:val="nil"/>
              <w:left w:val="nil"/>
              <w:bottom w:val="single" w:sz="4" w:space="0" w:color="D9D9D9"/>
              <w:right w:val="single" w:sz="4" w:space="0" w:color="D9D9D9"/>
            </w:tcBorders>
            <w:shd w:val="clear" w:color="FFCC00" w:fill="BCBD22"/>
            <w:vAlign w:val="center"/>
            <w:hideMark/>
          </w:tcPr>
          <w:p w14:paraId="6F3E5D57"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Zero-trust discipline embedded in SOPs &amp; audits</w:t>
            </w:r>
          </w:p>
        </w:tc>
        <w:tc>
          <w:tcPr>
            <w:tcW w:w="707" w:type="dxa"/>
            <w:tcBorders>
              <w:top w:val="nil"/>
              <w:left w:val="nil"/>
              <w:bottom w:val="single" w:sz="4" w:space="0" w:color="D9D9D9"/>
              <w:right w:val="single" w:sz="4" w:space="0" w:color="D9D9D9"/>
            </w:tcBorders>
            <w:shd w:val="clear" w:color="FFCC00" w:fill="BCBD22"/>
            <w:noWrap/>
            <w:vAlign w:val="bottom"/>
            <w:hideMark/>
          </w:tcPr>
          <w:p w14:paraId="468FBD3A"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FFCC00" w:fill="BCBD22"/>
            <w:noWrap/>
            <w:vAlign w:val="bottom"/>
            <w:hideMark/>
          </w:tcPr>
          <w:p w14:paraId="135B4632"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CC00" w:fill="BCBD22"/>
            <w:noWrap/>
            <w:vAlign w:val="bottom"/>
            <w:hideMark/>
          </w:tcPr>
          <w:p w14:paraId="2FA0A3C3"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CC00" w:fill="BCBD22"/>
            <w:noWrap/>
            <w:vAlign w:val="bottom"/>
            <w:hideMark/>
          </w:tcPr>
          <w:p w14:paraId="40B74123"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CC00" w:fill="BCBD22"/>
            <w:noWrap/>
            <w:vAlign w:val="bottom"/>
            <w:hideMark/>
          </w:tcPr>
          <w:p w14:paraId="514AB8A0"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CC00" w:fill="BCBD22"/>
            <w:noWrap/>
            <w:vAlign w:val="bottom"/>
            <w:hideMark/>
          </w:tcPr>
          <w:p w14:paraId="3A99B4F5"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FFCC00" w:fill="BCBD22"/>
            <w:noWrap/>
            <w:vAlign w:val="bottom"/>
            <w:hideMark/>
          </w:tcPr>
          <w:p w14:paraId="35BFE4E2"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4905213C"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65E127C1"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3 — Embedding</w:t>
            </w:r>
          </w:p>
        </w:tc>
        <w:tc>
          <w:tcPr>
            <w:tcW w:w="3426" w:type="dxa"/>
            <w:tcBorders>
              <w:top w:val="nil"/>
              <w:left w:val="nil"/>
              <w:bottom w:val="single" w:sz="4" w:space="0" w:color="D9D9D9"/>
              <w:right w:val="single" w:sz="4" w:space="0" w:color="D9D9D9"/>
            </w:tcBorders>
            <w:shd w:val="clear" w:color="FF7F0E" w:fill="FF9E4A"/>
            <w:vAlign w:val="center"/>
            <w:hideMark/>
          </w:tcPr>
          <w:p w14:paraId="09BF08A2"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Unannounced penetration tests &amp; mock shutdowns</w:t>
            </w:r>
          </w:p>
        </w:tc>
        <w:tc>
          <w:tcPr>
            <w:tcW w:w="707" w:type="dxa"/>
            <w:tcBorders>
              <w:top w:val="nil"/>
              <w:left w:val="nil"/>
              <w:bottom w:val="single" w:sz="4" w:space="0" w:color="D9D9D9"/>
              <w:right w:val="single" w:sz="4" w:space="0" w:color="D9D9D9"/>
            </w:tcBorders>
            <w:shd w:val="clear" w:color="FFFFFF" w:fill="FAFAFA"/>
            <w:noWrap/>
            <w:vAlign w:val="bottom"/>
            <w:hideMark/>
          </w:tcPr>
          <w:p w14:paraId="00BAE973"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FFFFFF" w:fill="FAFAFA"/>
            <w:noWrap/>
            <w:vAlign w:val="bottom"/>
            <w:hideMark/>
          </w:tcPr>
          <w:p w14:paraId="1D9A95E7"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E759071"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0F331602"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35E00984"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7F0E" w:fill="FF9E4A"/>
            <w:noWrap/>
            <w:vAlign w:val="bottom"/>
            <w:hideMark/>
          </w:tcPr>
          <w:p w14:paraId="6ED9EF08"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FF7F0E" w:fill="FF9E4A"/>
            <w:noWrap/>
            <w:vAlign w:val="bottom"/>
            <w:hideMark/>
          </w:tcPr>
          <w:p w14:paraId="39B3FD31"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2F0B7CA5"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64D8CBDE"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lastRenderedPageBreak/>
              <w:t>Phase 3 — Embedding</w:t>
            </w:r>
          </w:p>
        </w:tc>
        <w:tc>
          <w:tcPr>
            <w:tcW w:w="3426" w:type="dxa"/>
            <w:tcBorders>
              <w:top w:val="nil"/>
              <w:left w:val="nil"/>
              <w:bottom w:val="single" w:sz="4" w:space="0" w:color="D9D9D9"/>
              <w:right w:val="single" w:sz="4" w:space="0" w:color="D9D9D9"/>
            </w:tcBorders>
            <w:shd w:val="clear" w:color="6FA8DC" w:fill="5FBF6E"/>
            <w:vAlign w:val="center"/>
            <w:hideMark/>
          </w:tcPr>
          <w:p w14:paraId="6C11F204"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Flexible multi-powertrain production lines</w:t>
            </w:r>
          </w:p>
        </w:tc>
        <w:tc>
          <w:tcPr>
            <w:tcW w:w="707" w:type="dxa"/>
            <w:tcBorders>
              <w:top w:val="nil"/>
              <w:left w:val="nil"/>
              <w:bottom w:val="single" w:sz="4" w:space="0" w:color="D9D9D9"/>
              <w:right w:val="single" w:sz="4" w:space="0" w:color="D9D9D9"/>
            </w:tcBorders>
            <w:shd w:val="clear" w:color="FFFFFF" w:fill="FAFAFA"/>
            <w:noWrap/>
            <w:vAlign w:val="bottom"/>
            <w:hideMark/>
          </w:tcPr>
          <w:p w14:paraId="077E72A7"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FFFFFF" w:fill="FAFAFA"/>
            <w:noWrap/>
            <w:vAlign w:val="bottom"/>
            <w:hideMark/>
          </w:tcPr>
          <w:p w14:paraId="19011310"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59450E99"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94DEFDA"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DF76A17"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6FA8DC" w:fill="5FBF6E"/>
            <w:noWrap/>
            <w:vAlign w:val="bottom"/>
            <w:hideMark/>
          </w:tcPr>
          <w:p w14:paraId="27ADE3C7"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6FA8DC" w:fill="5FBF6E"/>
            <w:noWrap/>
            <w:vAlign w:val="bottom"/>
            <w:hideMark/>
          </w:tcPr>
          <w:p w14:paraId="55080097"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16E01E77" w14:textId="77777777" w:rsidTr="00BD5BB3">
        <w:trPr>
          <w:trHeight w:val="462"/>
        </w:trPr>
        <w:tc>
          <w:tcPr>
            <w:tcW w:w="1486" w:type="dxa"/>
            <w:tcBorders>
              <w:top w:val="nil"/>
              <w:left w:val="single" w:sz="4" w:space="0" w:color="D9D9D9"/>
              <w:bottom w:val="single" w:sz="4" w:space="0" w:color="D9D9D9"/>
              <w:right w:val="single" w:sz="4" w:space="0" w:color="D9D9D9"/>
            </w:tcBorders>
            <w:vAlign w:val="center"/>
            <w:hideMark/>
          </w:tcPr>
          <w:p w14:paraId="66B98CF9" w14:textId="77777777" w:rsidR="00BD5BB3" w:rsidRPr="00BD5BB3" w:rsidRDefault="00BD5BB3" w:rsidP="00A83449">
            <w:pPr>
              <w:spacing w:line="360" w:lineRule="auto"/>
              <w:rPr>
                <w:rFonts w:ascii="Calibri" w:hAnsi="Calibri" w:cs="Calibri"/>
                <w:color w:val="000000" w:themeColor="text1"/>
                <w:sz w:val="21"/>
                <w:szCs w:val="21"/>
              </w:rPr>
            </w:pPr>
            <w:r w:rsidRPr="00BD5BB3">
              <w:rPr>
                <w:rFonts w:ascii="Calibri" w:hAnsi="Calibri" w:cs="Calibri"/>
                <w:color w:val="000000" w:themeColor="text1"/>
                <w:sz w:val="21"/>
                <w:szCs w:val="21"/>
              </w:rPr>
              <w:t>Phase 3 — Embedding</w:t>
            </w:r>
          </w:p>
        </w:tc>
        <w:tc>
          <w:tcPr>
            <w:tcW w:w="3426" w:type="dxa"/>
            <w:tcBorders>
              <w:top w:val="nil"/>
              <w:left w:val="nil"/>
              <w:bottom w:val="single" w:sz="4" w:space="0" w:color="D9D9D9"/>
              <w:right w:val="single" w:sz="4" w:space="0" w:color="D9D9D9"/>
            </w:tcBorders>
            <w:shd w:val="clear" w:color="99CCFF" w:fill="6FA8DC"/>
            <w:vAlign w:val="center"/>
            <w:hideMark/>
          </w:tcPr>
          <w:p w14:paraId="77620DC9" w14:textId="77777777" w:rsidR="00BD5BB3" w:rsidRPr="00BD5BB3" w:rsidRDefault="00BD5BB3" w:rsidP="00A83449">
            <w:pPr>
              <w:spacing w:line="360" w:lineRule="auto"/>
              <w:ind w:firstLineChars="100" w:firstLine="211"/>
              <w:rPr>
                <w:rFonts w:ascii="Calibri" w:hAnsi="Calibri" w:cs="Calibri"/>
                <w:b/>
                <w:bCs/>
                <w:color w:val="FFFFFF"/>
                <w:sz w:val="21"/>
                <w:szCs w:val="21"/>
              </w:rPr>
            </w:pPr>
            <w:r w:rsidRPr="00BD5BB3">
              <w:rPr>
                <w:rFonts w:ascii="Calibri" w:hAnsi="Calibri" w:cs="Calibri"/>
                <w:b/>
                <w:bCs/>
                <w:color w:val="FFFFFF"/>
                <w:sz w:val="21"/>
                <w:szCs w:val="21"/>
              </w:rPr>
              <w:t>Executive pay tied to compliance &amp; carbon targets</w:t>
            </w:r>
          </w:p>
        </w:tc>
        <w:tc>
          <w:tcPr>
            <w:tcW w:w="707" w:type="dxa"/>
            <w:tcBorders>
              <w:top w:val="nil"/>
              <w:left w:val="nil"/>
              <w:bottom w:val="single" w:sz="4" w:space="0" w:color="D9D9D9"/>
              <w:right w:val="single" w:sz="4" w:space="0" w:color="D9D9D9"/>
            </w:tcBorders>
            <w:shd w:val="clear" w:color="FFFFFF" w:fill="FAFAFA"/>
            <w:noWrap/>
            <w:vAlign w:val="bottom"/>
            <w:hideMark/>
          </w:tcPr>
          <w:p w14:paraId="07B7D65A"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8" w:type="dxa"/>
            <w:tcBorders>
              <w:top w:val="nil"/>
              <w:left w:val="nil"/>
              <w:bottom w:val="single" w:sz="4" w:space="0" w:color="D9D9D9"/>
              <w:right w:val="single" w:sz="4" w:space="0" w:color="D9D9D9"/>
            </w:tcBorders>
            <w:shd w:val="clear" w:color="FFFFFF" w:fill="FAFAFA"/>
            <w:noWrap/>
            <w:vAlign w:val="bottom"/>
            <w:hideMark/>
          </w:tcPr>
          <w:p w14:paraId="32A6F7C3"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A7BCF1A"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0AC4FB6E"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FFFFFF" w:fill="FAFAFA"/>
            <w:noWrap/>
            <w:vAlign w:val="bottom"/>
            <w:hideMark/>
          </w:tcPr>
          <w:p w14:paraId="41EE5C6A"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07" w:type="dxa"/>
            <w:tcBorders>
              <w:top w:val="nil"/>
              <w:left w:val="nil"/>
              <w:bottom w:val="single" w:sz="4" w:space="0" w:color="D9D9D9"/>
              <w:right w:val="single" w:sz="4" w:space="0" w:color="D9D9D9"/>
            </w:tcBorders>
            <w:shd w:val="clear" w:color="99CCFF" w:fill="6FA8DC"/>
            <w:noWrap/>
            <w:vAlign w:val="bottom"/>
            <w:hideMark/>
          </w:tcPr>
          <w:p w14:paraId="705C23D9"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710" w:type="dxa"/>
            <w:tcBorders>
              <w:top w:val="nil"/>
              <w:left w:val="nil"/>
              <w:bottom w:val="single" w:sz="4" w:space="0" w:color="D9D9D9"/>
              <w:right w:val="single" w:sz="4" w:space="0" w:color="D9D9D9"/>
            </w:tcBorders>
            <w:shd w:val="clear" w:color="99CCFF" w:fill="6FA8DC"/>
            <w:noWrap/>
            <w:vAlign w:val="bottom"/>
            <w:hideMark/>
          </w:tcPr>
          <w:p w14:paraId="19D837C4"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r>
      <w:tr w:rsidR="00BD5BB3" w:rsidRPr="00BD5BB3" w14:paraId="39C2F295" w14:textId="77777777" w:rsidTr="00BD5BB3">
        <w:trPr>
          <w:trHeight w:val="241"/>
        </w:trPr>
        <w:tc>
          <w:tcPr>
            <w:tcW w:w="1486" w:type="dxa"/>
            <w:tcBorders>
              <w:top w:val="nil"/>
              <w:left w:val="nil"/>
              <w:bottom w:val="nil"/>
              <w:right w:val="nil"/>
            </w:tcBorders>
            <w:noWrap/>
            <w:vAlign w:val="bottom"/>
            <w:hideMark/>
          </w:tcPr>
          <w:p w14:paraId="2EFD80EA" w14:textId="77777777" w:rsidR="00BD5BB3" w:rsidRPr="00BD5BB3" w:rsidRDefault="00BD5BB3" w:rsidP="00A83449">
            <w:pPr>
              <w:spacing w:line="360" w:lineRule="auto"/>
              <w:rPr>
                <w:rFonts w:ascii="Calibri" w:hAnsi="Calibri" w:cs="Calibri"/>
                <w:color w:val="000000"/>
                <w:sz w:val="22"/>
                <w:szCs w:val="22"/>
              </w:rPr>
            </w:pPr>
          </w:p>
        </w:tc>
        <w:tc>
          <w:tcPr>
            <w:tcW w:w="3426" w:type="dxa"/>
            <w:tcBorders>
              <w:top w:val="nil"/>
              <w:left w:val="nil"/>
              <w:bottom w:val="nil"/>
              <w:right w:val="nil"/>
            </w:tcBorders>
            <w:noWrap/>
            <w:vAlign w:val="bottom"/>
            <w:hideMark/>
          </w:tcPr>
          <w:p w14:paraId="4E476800"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246D9D6C" w14:textId="77777777" w:rsidR="00BD5BB3" w:rsidRPr="00BD5BB3" w:rsidRDefault="00BD5BB3" w:rsidP="00A83449">
            <w:pPr>
              <w:spacing w:line="360" w:lineRule="auto"/>
            </w:pPr>
          </w:p>
        </w:tc>
        <w:tc>
          <w:tcPr>
            <w:tcW w:w="708" w:type="dxa"/>
            <w:tcBorders>
              <w:top w:val="nil"/>
              <w:left w:val="nil"/>
              <w:bottom w:val="nil"/>
              <w:right w:val="nil"/>
            </w:tcBorders>
            <w:noWrap/>
            <w:vAlign w:val="bottom"/>
            <w:hideMark/>
          </w:tcPr>
          <w:p w14:paraId="1C3CEE69"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6892F222"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685FE0D6"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41414D74"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01454192" w14:textId="77777777" w:rsidR="00BD5BB3" w:rsidRPr="00BD5BB3" w:rsidRDefault="00BD5BB3" w:rsidP="00A83449">
            <w:pPr>
              <w:spacing w:line="360" w:lineRule="auto"/>
            </w:pPr>
          </w:p>
        </w:tc>
        <w:tc>
          <w:tcPr>
            <w:tcW w:w="710" w:type="dxa"/>
            <w:tcBorders>
              <w:top w:val="nil"/>
              <w:left w:val="nil"/>
              <w:bottom w:val="nil"/>
              <w:right w:val="nil"/>
            </w:tcBorders>
            <w:noWrap/>
            <w:vAlign w:val="bottom"/>
            <w:hideMark/>
          </w:tcPr>
          <w:p w14:paraId="58F13D21" w14:textId="77777777" w:rsidR="00BD5BB3" w:rsidRPr="00BD5BB3" w:rsidRDefault="00BD5BB3" w:rsidP="00A83449">
            <w:pPr>
              <w:spacing w:line="360" w:lineRule="auto"/>
            </w:pPr>
          </w:p>
        </w:tc>
      </w:tr>
      <w:tr w:rsidR="00BD5BB3" w:rsidRPr="00BD5BB3" w14:paraId="6350DB7E" w14:textId="77777777" w:rsidTr="00BD5BB3">
        <w:trPr>
          <w:trHeight w:val="241"/>
        </w:trPr>
        <w:tc>
          <w:tcPr>
            <w:tcW w:w="1486" w:type="dxa"/>
            <w:tcBorders>
              <w:top w:val="nil"/>
              <w:left w:val="nil"/>
              <w:bottom w:val="nil"/>
              <w:right w:val="nil"/>
            </w:tcBorders>
            <w:noWrap/>
            <w:vAlign w:val="bottom"/>
            <w:hideMark/>
          </w:tcPr>
          <w:p w14:paraId="06E10A09" w14:textId="77777777" w:rsidR="00BD5BB3" w:rsidRPr="00BD5BB3" w:rsidRDefault="00BD5BB3" w:rsidP="00A83449">
            <w:pPr>
              <w:spacing w:line="360" w:lineRule="auto"/>
              <w:rPr>
                <w:rFonts w:ascii="Calibri" w:hAnsi="Calibri" w:cs="Calibri"/>
                <w:b/>
                <w:bCs/>
                <w:color w:val="1F3864"/>
                <w:sz w:val="22"/>
                <w:szCs w:val="22"/>
              </w:rPr>
            </w:pPr>
            <w:r w:rsidRPr="00BD5BB3">
              <w:rPr>
                <w:rFonts w:ascii="Calibri" w:hAnsi="Calibri" w:cs="Calibri"/>
                <w:b/>
                <w:bCs/>
                <w:color w:val="1F3864"/>
                <w:sz w:val="22"/>
                <w:szCs w:val="22"/>
              </w:rPr>
              <w:t>Key</w:t>
            </w:r>
          </w:p>
        </w:tc>
        <w:tc>
          <w:tcPr>
            <w:tcW w:w="3426" w:type="dxa"/>
            <w:tcBorders>
              <w:top w:val="nil"/>
              <w:left w:val="nil"/>
              <w:bottom w:val="nil"/>
              <w:right w:val="nil"/>
            </w:tcBorders>
            <w:noWrap/>
            <w:vAlign w:val="bottom"/>
            <w:hideMark/>
          </w:tcPr>
          <w:p w14:paraId="024AAED3" w14:textId="77777777" w:rsidR="00BD5BB3" w:rsidRPr="00BD5BB3" w:rsidRDefault="00BD5BB3" w:rsidP="00A83449">
            <w:pPr>
              <w:spacing w:line="360" w:lineRule="auto"/>
              <w:rPr>
                <w:rFonts w:ascii="Calibri" w:hAnsi="Calibri" w:cs="Calibri"/>
                <w:b/>
                <w:bCs/>
                <w:color w:val="1F3864"/>
                <w:sz w:val="22"/>
                <w:szCs w:val="22"/>
              </w:rPr>
            </w:pPr>
          </w:p>
        </w:tc>
        <w:tc>
          <w:tcPr>
            <w:tcW w:w="707" w:type="dxa"/>
            <w:tcBorders>
              <w:top w:val="nil"/>
              <w:left w:val="nil"/>
              <w:bottom w:val="nil"/>
              <w:right w:val="nil"/>
            </w:tcBorders>
            <w:noWrap/>
            <w:vAlign w:val="bottom"/>
            <w:hideMark/>
          </w:tcPr>
          <w:p w14:paraId="062186EF" w14:textId="77777777" w:rsidR="00BD5BB3" w:rsidRPr="00BD5BB3" w:rsidRDefault="00BD5BB3" w:rsidP="00A83449">
            <w:pPr>
              <w:spacing w:line="360" w:lineRule="auto"/>
            </w:pPr>
          </w:p>
        </w:tc>
        <w:tc>
          <w:tcPr>
            <w:tcW w:w="708" w:type="dxa"/>
            <w:tcBorders>
              <w:top w:val="nil"/>
              <w:left w:val="nil"/>
              <w:bottom w:val="nil"/>
              <w:right w:val="nil"/>
            </w:tcBorders>
            <w:noWrap/>
            <w:vAlign w:val="bottom"/>
            <w:hideMark/>
          </w:tcPr>
          <w:p w14:paraId="4F422DBB"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38E14487"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350EC549"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12B35DFC"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06294592" w14:textId="77777777" w:rsidR="00BD5BB3" w:rsidRPr="00BD5BB3" w:rsidRDefault="00BD5BB3" w:rsidP="00A83449">
            <w:pPr>
              <w:spacing w:line="360" w:lineRule="auto"/>
            </w:pPr>
          </w:p>
        </w:tc>
        <w:tc>
          <w:tcPr>
            <w:tcW w:w="710" w:type="dxa"/>
            <w:tcBorders>
              <w:top w:val="nil"/>
              <w:left w:val="nil"/>
              <w:bottom w:val="nil"/>
              <w:right w:val="nil"/>
            </w:tcBorders>
            <w:noWrap/>
            <w:vAlign w:val="bottom"/>
            <w:hideMark/>
          </w:tcPr>
          <w:p w14:paraId="785EAE47" w14:textId="77777777" w:rsidR="00BD5BB3" w:rsidRPr="00BD5BB3" w:rsidRDefault="00BD5BB3" w:rsidP="00A83449">
            <w:pPr>
              <w:spacing w:line="360" w:lineRule="auto"/>
            </w:pPr>
          </w:p>
        </w:tc>
      </w:tr>
      <w:tr w:rsidR="00BD5BB3" w:rsidRPr="00BD5BB3" w14:paraId="671210B7" w14:textId="77777777" w:rsidTr="00BD5BB3">
        <w:trPr>
          <w:trHeight w:val="299"/>
        </w:trPr>
        <w:tc>
          <w:tcPr>
            <w:tcW w:w="1486" w:type="dxa"/>
            <w:tcBorders>
              <w:top w:val="single" w:sz="4" w:space="0" w:color="D9D9D9"/>
              <w:left w:val="single" w:sz="4" w:space="0" w:color="D9D9D9"/>
              <w:bottom w:val="single" w:sz="4" w:space="0" w:color="D9D9D9"/>
              <w:right w:val="single" w:sz="4" w:space="0" w:color="D9D9D9"/>
            </w:tcBorders>
            <w:shd w:val="clear" w:color="008080" w:fill="1F77B4"/>
            <w:noWrap/>
            <w:vAlign w:val="bottom"/>
            <w:hideMark/>
          </w:tcPr>
          <w:p w14:paraId="30015ACC"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4841" w:type="dxa"/>
            <w:gridSpan w:val="3"/>
            <w:tcBorders>
              <w:top w:val="nil"/>
              <w:left w:val="nil"/>
              <w:bottom w:val="nil"/>
              <w:right w:val="nil"/>
            </w:tcBorders>
            <w:noWrap/>
            <w:vAlign w:val="center"/>
            <w:hideMark/>
          </w:tcPr>
          <w:p w14:paraId="3F051EC6" w14:textId="77777777" w:rsidR="00BD5BB3" w:rsidRPr="00BD5BB3" w:rsidRDefault="00BD5BB3" w:rsidP="00A83449">
            <w:pPr>
              <w:spacing w:line="360" w:lineRule="auto"/>
              <w:rPr>
                <w:rFonts w:ascii="Calibri" w:hAnsi="Calibri" w:cs="Calibri"/>
                <w:sz w:val="21"/>
                <w:szCs w:val="21"/>
              </w:rPr>
            </w:pPr>
            <w:r w:rsidRPr="00BD5BB3">
              <w:rPr>
                <w:rFonts w:ascii="Calibri" w:hAnsi="Calibri" w:cs="Calibri"/>
                <w:sz w:val="21"/>
                <w:szCs w:val="21"/>
              </w:rPr>
              <w:t>Phase 1 — Stabilisation (2026)</w:t>
            </w:r>
          </w:p>
        </w:tc>
        <w:tc>
          <w:tcPr>
            <w:tcW w:w="707" w:type="dxa"/>
            <w:tcBorders>
              <w:top w:val="nil"/>
              <w:left w:val="nil"/>
              <w:bottom w:val="nil"/>
              <w:right w:val="nil"/>
            </w:tcBorders>
            <w:noWrap/>
            <w:vAlign w:val="bottom"/>
            <w:hideMark/>
          </w:tcPr>
          <w:p w14:paraId="427A6387" w14:textId="77777777" w:rsidR="00BD5BB3" w:rsidRPr="00BD5BB3" w:rsidRDefault="00BD5BB3" w:rsidP="00A83449">
            <w:pPr>
              <w:spacing w:line="360" w:lineRule="auto"/>
              <w:rPr>
                <w:rFonts w:ascii="Calibri" w:hAnsi="Calibri" w:cs="Calibri"/>
                <w:sz w:val="21"/>
                <w:szCs w:val="21"/>
              </w:rPr>
            </w:pPr>
          </w:p>
        </w:tc>
        <w:tc>
          <w:tcPr>
            <w:tcW w:w="707" w:type="dxa"/>
            <w:tcBorders>
              <w:top w:val="nil"/>
              <w:left w:val="nil"/>
              <w:bottom w:val="nil"/>
              <w:right w:val="nil"/>
            </w:tcBorders>
            <w:noWrap/>
            <w:vAlign w:val="bottom"/>
            <w:hideMark/>
          </w:tcPr>
          <w:p w14:paraId="6C490476"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483D1B94"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6B57C837" w14:textId="77777777" w:rsidR="00BD5BB3" w:rsidRPr="00BD5BB3" w:rsidRDefault="00BD5BB3" w:rsidP="00A83449">
            <w:pPr>
              <w:spacing w:line="360" w:lineRule="auto"/>
            </w:pPr>
          </w:p>
        </w:tc>
        <w:tc>
          <w:tcPr>
            <w:tcW w:w="710" w:type="dxa"/>
            <w:tcBorders>
              <w:top w:val="nil"/>
              <w:left w:val="nil"/>
              <w:bottom w:val="nil"/>
              <w:right w:val="nil"/>
            </w:tcBorders>
            <w:noWrap/>
            <w:vAlign w:val="bottom"/>
            <w:hideMark/>
          </w:tcPr>
          <w:p w14:paraId="21A8E2D0" w14:textId="77777777" w:rsidR="00BD5BB3" w:rsidRPr="00BD5BB3" w:rsidRDefault="00BD5BB3" w:rsidP="00A83449">
            <w:pPr>
              <w:spacing w:line="360" w:lineRule="auto"/>
            </w:pPr>
          </w:p>
        </w:tc>
      </w:tr>
      <w:tr w:rsidR="00BD5BB3" w:rsidRPr="00BD5BB3" w14:paraId="479E7BD4" w14:textId="77777777" w:rsidTr="00BD5BB3">
        <w:trPr>
          <w:trHeight w:val="299"/>
        </w:trPr>
        <w:tc>
          <w:tcPr>
            <w:tcW w:w="1486" w:type="dxa"/>
            <w:tcBorders>
              <w:top w:val="nil"/>
              <w:left w:val="single" w:sz="4" w:space="0" w:color="D9D9D9"/>
              <w:bottom w:val="single" w:sz="4" w:space="0" w:color="D9D9D9"/>
              <w:right w:val="single" w:sz="4" w:space="0" w:color="D9D9D9"/>
            </w:tcBorders>
            <w:shd w:val="clear" w:color="595959" w:fill="8C564B"/>
            <w:noWrap/>
            <w:vAlign w:val="bottom"/>
            <w:hideMark/>
          </w:tcPr>
          <w:p w14:paraId="3B181D70"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4841" w:type="dxa"/>
            <w:gridSpan w:val="3"/>
            <w:tcBorders>
              <w:top w:val="nil"/>
              <w:left w:val="nil"/>
              <w:bottom w:val="nil"/>
              <w:right w:val="nil"/>
            </w:tcBorders>
            <w:noWrap/>
            <w:vAlign w:val="center"/>
            <w:hideMark/>
          </w:tcPr>
          <w:p w14:paraId="272E2D2D" w14:textId="77777777" w:rsidR="00BD5BB3" w:rsidRPr="00BD5BB3" w:rsidRDefault="00BD5BB3" w:rsidP="00A83449">
            <w:pPr>
              <w:spacing w:line="360" w:lineRule="auto"/>
              <w:rPr>
                <w:rFonts w:ascii="Calibri" w:hAnsi="Calibri" w:cs="Calibri"/>
                <w:sz w:val="21"/>
                <w:szCs w:val="21"/>
              </w:rPr>
            </w:pPr>
            <w:r w:rsidRPr="00BD5BB3">
              <w:rPr>
                <w:rFonts w:ascii="Calibri" w:hAnsi="Calibri" w:cs="Calibri"/>
                <w:sz w:val="21"/>
                <w:szCs w:val="21"/>
              </w:rPr>
              <w:t>Phase 2 — Transformation (2027-2030)</w:t>
            </w:r>
          </w:p>
        </w:tc>
        <w:tc>
          <w:tcPr>
            <w:tcW w:w="707" w:type="dxa"/>
            <w:tcBorders>
              <w:top w:val="nil"/>
              <w:left w:val="nil"/>
              <w:bottom w:val="nil"/>
              <w:right w:val="nil"/>
            </w:tcBorders>
            <w:noWrap/>
            <w:vAlign w:val="bottom"/>
            <w:hideMark/>
          </w:tcPr>
          <w:p w14:paraId="3187E8DF" w14:textId="77777777" w:rsidR="00BD5BB3" w:rsidRPr="00BD5BB3" w:rsidRDefault="00BD5BB3" w:rsidP="00A83449">
            <w:pPr>
              <w:spacing w:line="360" w:lineRule="auto"/>
              <w:rPr>
                <w:rFonts w:ascii="Calibri" w:hAnsi="Calibri" w:cs="Calibri"/>
                <w:sz w:val="21"/>
                <w:szCs w:val="21"/>
              </w:rPr>
            </w:pPr>
          </w:p>
        </w:tc>
        <w:tc>
          <w:tcPr>
            <w:tcW w:w="707" w:type="dxa"/>
            <w:tcBorders>
              <w:top w:val="nil"/>
              <w:left w:val="nil"/>
              <w:bottom w:val="nil"/>
              <w:right w:val="nil"/>
            </w:tcBorders>
            <w:noWrap/>
            <w:vAlign w:val="bottom"/>
            <w:hideMark/>
          </w:tcPr>
          <w:p w14:paraId="45FD7E77"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28E971B3"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1EBBAB08" w14:textId="77777777" w:rsidR="00BD5BB3" w:rsidRPr="00BD5BB3" w:rsidRDefault="00BD5BB3" w:rsidP="00A83449">
            <w:pPr>
              <w:spacing w:line="360" w:lineRule="auto"/>
            </w:pPr>
          </w:p>
        </w:tc>
        <w:tc>
          <w:tcPr>
            <w:tcW w:w="710" w:type="dxa"/>
            <w:tcBorders>
              <w:top w:val="nil"/>
              <w:left w:val="nil"/>
              <w:bottom w:val="nil"/>
              <w:right w:val="nil"/>
            </w:tcBorders>
            <w:noWrap/>
            <w:vAlign w:val="bottom"/>
            <w:hideMark/>
          </w:tcPr>
          <w:p w14:paraId="209D24EE" w14:textId="77777777" w:rsidR="00BD5BB3" w:rsidRPr="00BD5BB3" w:rsidRDefault="00BD5BB3" w:rsidP="00A83449">
            <w:pPr>
              <w:spacing w:line="360" w:lineRule="auto"/>
            </w:pPr>
          </w:p>
        </w:tc>
      </w:tr>
      <w:tr w:rsidR="00BD5BB3" w:rsidRPr="00BD5BB3" w14:paraId="41B63D75" w14:textId="77777777" w:rsidTr="00BD5BB3">
        <w:trPr>
          <w:trHeight w:val="299"/>
        </w:trPr>
        <w:tc>
          <w:tcPr>
            <w:tcW w:w="1486" w:type="dxa"/>
            <w:tcBorders>
              <w:top w:val="nil"/>
              <w:left w:val="single" w:sz="4" w:space="0" w:color="D9D9D9"/>
              <w:bottom w:val="single" w:sz="4" w:space="0" w:color="D9D9D9"/>
              <w:right w:val="single" w:sz="4" w:space="0" w:color="D9D9D9"/>
            </w:tcBorders>
            <w:shd w:val="clear" w:color="FF7F0E" w:fill="FF9E4A"/>
            <w:noWrap/>
            <w:vAlign w:val="bottom"/>
            <w:hideMark/>
          </w:tcPr>
          <w:p w14:paraId="260144CA"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4841" w:type="dxa"/>
            <w:gridSpan w:val="3"/>
            <w:tcBorders>
              <w:top w:val="nil"/>
              <w:left w:val="nil"/>
              <w:bottom w:val="nil"/>
              <w:right w:val="nil"/>
            </w:tcBorders>
            <w:noWrap/>
            <w:vAlign w:val="center"/>
            <w:hideMark/>
          </w:tcPr>
          <w:p w14:paraId="19B8CBE2" w14:textId="77777777" w:rsidR="00BD5BB3" w:rsidRPr="00BD5BB3" w:rsidRDefault="00BD5BB3" w:rsidP="00A83449">
            <w:pPr>
              <w:spacing w:line="360" w:lineRule="auto"/>
              <w:rPr>
                <w:rFonts w:ascii="Calibri" w:hAnsi="Calibri" w:cs="Calibri"/>
                <w:sz w:val="21"/>
                <w:szCs w:val="21"/>
              </w:rPr>
            </w:pPr>
            <w:r w:rsidRPr="00BD5BB3">
              <w:rPr>
                <w:rFonts w:ascii="Calibri" w:hAnsi="Calibri" w:cs="Calibri"/>
                <w:sz w:val="21"/>
                <w:szCs w:val="21"/>
              </w:rPr>
              <w:t>Phase 3 — Embedding (2031-2032)</w:t>
            </w:r>
          </w:p>
        </w:tc>
        <w:tc>
          <w:tcPr>
            <w:tcW w:w="707" w:type="dxa"/>
            <w:tcBorders>
              <w:top w:val="nil"/>
              <w:left w:val="nil"/>
              <w:bottom w:val="nil"/>
              <w:right w:val="nil"/>
            </w:tcBorders>
            <w:noWrap/>
            <w:vAlign w:val="bottom"/>
            <w:hideMark/>
          </w:tcPr>
          <w:p w14:paraId="6172500D" w14:textId="77777777" w:rsidR="00BD5BB3" w:rsidRPr="00BD5BB3" w:rsidRDefault="00BD5BB3" w:rsidP="00A83449">
            <w:pPr>
              <w:spacing w:line="360" w:lineRule="auto"/>
              <w:rPr>
                <w:rFonts w:ascii="Calibri" w:hAnsi="Calibri" w:cs="Calibri"/>
                <w:sz w:val="21"/>
                <w:szCs w:val="21"/>
              </w:rPr>
            </w:pPr>
          </w:p>
        </w:tc>
        <w:tc>
          <w:tcPr>
            <w:tcW w:w="707" w:type="dxa"/>
            <w:tcBorders>
              <w:top w:val="nil"/>
              <w:left w:val="nil"/>
              <w:bottom w:val="nil"/>
              <w:right w:val="nil"/>
            </w:tcBorders>
            <w:noWrap/>
            <w:vAlign w:val="bottom"/>
            <w:hideMark/>
          </w:tcPr>
          <w:p w14:paraId="7975F057"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3C922FD8"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4F423D38" w14:textId="77777777" w:rsidR="00BD5BB3" w:rsidRPr="00BD5BB3" w:rsidRDefault="00BD5BB3" w:rsidP="00A83449">
            <w:pPr>
              <w:spacing w:line="360" w:lineRule="auto"/>
            </w:pPr>
          </w:p>
        </w:tc>
        <w:tc>
          <w:tcPr>
            <w:tcW w:w="710" w:type="dxa"/>
            <w:tcBorders>
              <w:top w:val="nil"/>
              <w:left w:val="nil"/>
              <w:bottom w:val="nil"/>
              <w:right w:val="nil"/>
            </w:tcBorders>
            <w:noWrap/>
            <w:vAlign w:val="bottom"/>
            <w:hideMark/>
          </w:tcPr>
          <w:p w14:paraId="3B337FAF" w14:textId="77777777" w:rsidR="00BD5BB3" w:rsidRPr="00BD5BB3" w:rsidRDefault="00BD5BB3" w:rsidP="00A83449">
            <w:pPr>
              <w:spacing w:line="360" w:lineRule="auto"/>
            </w:pPr>
          </w:p>
        </w:tc>
      </w:tr>
      <w:tr w:rsidR="00BD5BB3" w:rsidRPr="00BD5BB3" w14:paraId="08E1611F" w14:textId="77777777" w:rsidTr="00BD5BB3">
        <w:trPr>
          <w:trHeight w:val="299"/>
        </w:trPr>
        <w:tc>
          <w:tcPr>
            <w:tcW w:w="1486" w:type="dxa"/>
            <w:tcBorders>
              <w:top w:val="nil"/>
              <w:left w:val="single" w:sz="4" w:space="0" w:color="D9D9D9"/>
              <w:bottom w:val="single" w:sz="4" w:space="0" w:color="D9D9D9"/>
              <w:right w:val="single" w:sz="4" w:space="0" w:color="D9D9D9"/>
            </w:tcBorders>
            <w:shd w:val="clear" w:color="FFCC00" w:fill="BCBD22"/>
            <w:noWrap/>
            <w:vAlign w:val="bottom"/>
            <w:hideMark/>
          </w:tcPr>
          <w:p w14:paraId="07608607" w14:textId="77777777" w:rsidR="00BD5BB3" w:rsidRPr="00BD5BB3" w:rsidRDefault="00BD5BB3" w:rsidP="00A83449">
            <w:pPr>
              <w:spacing w:line="360" w:lineRule="auto"/>
              <w:rPr>
                <w:rFonts w:ascii="Calibri" w:hAnsi="Calibri" w:cs="Calibri"/>
                <w:color w:val="000000"/>
                <w:sz w:val="22"/>
                <w:szCs w:val="22"/>
              </w:rPr>
            </w:pPr>
            <w:r w:rsidRPr="00BD5BB3">
              <w:rPr>
                <w:rFonts w:ascii="Calibri" w:hAnsi="Calibri" w:cs="Calibri"/>
                <w:color w:val="000000"/>
                <w:sz w:val="22"/>
                <w:szCs w:val="22"/>
              </w:rPr>
              <w:t> </w:t>
            </w:r>
          </w:p>
        </w:tc>
        <w:tc>
          <w:tcPr>
            <w:tcW w:w="4841" w:type="dxa"/>
            <w:gridSpan w:val="3"/>
            <w:tcBorders>
              <w:top w:val="nil"/>
              <w:left w:val="nil"/>
              <w:bottom w:val="nil"/>
              <w:right w:val="nil"/>
            </w:tcBorders>
            <w:noWrap/>
            <w:vAlign w:val="center"/>
            <w:hideMark/>
          </w:tcPr>
          <w:p w14:paraId="1D0269D3" w14:textId="77777777" w:rsidR="00BD5BB3" w:rsidRPr="00BD5BB3" w:rsidRDefault="00BD5BB3" w:rsidP="00A83449">
            <w:pPr>
              <w:spacing w:line="360" w:lineRule="auto"/>
              <w:rPr>
                <w:rFonts w:ascii="Calibri" w:hAnsi="Calibri" w:cs="Calibri"/>
                <w:sz w:val="21"/>
                <w:szCs w:val="21"/>
              </w:rPr>
            </w:pPr>
            <w:r w:rsidRPr="00BD5BB3">
              <w:rPr>
                <w:rFonts w:ascii="Calibri" w:hAnsi="Calibri" w:cs="Calibri"/>
                <w:sz w:val="21"/>
                <w:szCs w:val="21"/>
              </w:rPr>
              <w:t>Cross-phase workstream</w:t>
            </w:r>
          </w:p>
        </w:tc>
        <w:tc>
          <w:tcPr>
            <w:tcW w:w="707" w:type="dxa"/>
            <w:tcBorders>
              <w:top w:val="nil"/>
              <w:left w:val="nil"/>
              <w:bottom w:val="nil"/>
              <w:right w:val="nil"/>
            </w:tcBorders>
            <w:noWrap/>
            <w:vAlign w:val="bottom"/>
            <w:hideMark/>
          </w:tcPr>
          <w:p w14:paraId="00A28EBC" w14:textId="77777777" w:rsidR="00BD5BB3" w:rsidRPr="00BD5BB3" w:rsidRDefault="00BD5BB3" w:rsidP="00A83449">
            <w:pPr>
              <w:spacing w:line="360" w:lineRule="auto"/>
              <w:rPr>
                <w:rFonts w:ascii="Calibri" w:hAnsi="Calibri" w:cs="Calibri"/>
                <w:sz w:val="21"/>
                <w:szCs w:val="21"/>
              </w:rPr>
            </w:pPr>
          </w:p>
        </w:tc>
        <w:tc>
          <w:tcPr>
            <w:tcW w:w="707" w:type="dxa"/>
            <w:tcBorders>
              <w:top w:val="nil"/>
              <w:left w:val="nil"/>
              <w:bottom w:val="nil"/>
              <w:right w:val="nil"/>
            </w:tcBorders>
            <w:noWrap/>
            <w:vAlign w:val="bottom"/>
            <w:hideMark/>
          </w:tcPr>
          <w:p w14:paraId="774A75EB"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7E9ABE57"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118512A9" w14:textId="77777777" w:rsidR="00BD5BB3" w:rsidRPr="00BD5BB3" w:rsidRDefault="00BD5BB3" w:rsidP="00A83449">
            <w:pPr>
              <w:spacing w:line="360" w:lineRule="auto"/>
            </w:pPr>
          </w:p>
        </w:tc>
        <w:tc>
          <w:tcPr>
            <w:tcW w:w="710" w:type="dxa"/>
            <w:tcBorders>
              <w:top w:val="nil"/>
              <w:left w:val="nil"/>
              <w:bottom w:val="nil"/>
              <w:right w:val="nil"/>
            </w:tcBorders>
            <w:noWrap/>
            <w:vAlign w:val="bottom"/>
            <w:hideMark/>
          </w:tcPr>
          <w:p w14:paraId="39298508" w14:textId="77777777" w:rsidR="00BD5BB3" w:rsidRPr="00BD5BB3" w:rsidRDefault="00BD5BB3" w:rsidP="00A83449">
            <w:pPr>
              <w:spacing w:line="360" w:lineRule="auto"/>
            </w:pPr>
          </w:p>
        </w:tc>
      </w:tr>
      <w:tr w:rsidR="00BD5BB3" w:rsidRPr="00BD5BB3" w14:paraId="037DB075" w14:textId="77777777" w:rsidTr="00BD5BB3">
        <w:trPr>
          <w:trHeight w:val="241"/>
        </w:trPr>
        <w:tc>
          <w:tcPr>
            <w:tcW w:w="1486" w:type="dxa"/>
            <w:tcBorders>
              <w:top w:val="nil"/>
              <w:left w:val="nil"/>
              <w:bottom w:val="nil"/>
              <w:right w:val="nil"/>
            </w:tcBorders>
            <w:noWrap/>
            <w:vAlign w:val="bottom"/>
            <w:hideMark/>
          </w:tcPr>
          <w:p w14:paraId="4957943D" w14:textId="77777777" w:rsidR="00BD5BB3" w:rsidRPr="00BD5BB3" w:rsidRDefault="00BD5BB3" w:rsidP="00A83449">
            <w:pPr>
              <w:spacing w:line="360" w:lineRule="auto"/>
            </w:pPr>
          </w:p>
        </w:tc>
        <w:tc>
          <w:tcPr>
            <w:tcW w:w="3426" w:type="dxa"/>
            <w:tcBorders>
              <w:top w:val="nil"/>
              <w:left w:val="nil"/>
              <w:bottom w:val="nil"/>
              <w:right w:val="nil"/>
            </w:tcBorders>
            <w:noWrap/>
            <w:vAlign w:val="bottom"/>
            <w:hideMark/>
          </w:tcPr>
          <w:p w14:paraId="3FDEC7EB"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60A86174" w14:textId="77777777" w:rsidR="00BD5BB3" w:rsidRPr="00BD5BB3" w:rsidRDefault="00BD5BB3" w:rsidP="00A83449">
            <w:pPr>
              <w:spacing w:line="360" w:lineRule="auto"/>
            </w:pPr>
          </w:p>
        </w:tc>
        <w:tc>
          <w:tcPr>
            <w:tcW w:w="708" w:type="dxa"/>
            <w:tcBorders>
              <w:top w:val="nil"/>
              <w:left w:val="nil"/>
              <w:bottom w:val="nil"/>
              <w:right w:val="nil"/>
            </w:tcBorders>
            <w:noWrap/>
            <w:vAlign w:val="bottom"/>
            <w:hideMark/>
          </w:tcPr>
          <w:p w14:paraId="36AF8C3D"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07A3C59F"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30E126DA"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489C349D" w14:textId="77777777" w:rsidR="00BD5BB3" w:rsidRPr="00BD5BB3" w:rsidRDefault="00BD5BB3" w:rsidP="00A83449">
            <w:pPr>
              <w:spacing w:line="360" w:lineRule="auto"/>
            </w:pPr>
          </w:p>
        </w:tc>
        <w:tc>
          <w:tcPr>
            <w:tcW w:w="707" w:type="dxa"/>
            <w:tcBorders>
              <w:top w:val="nil"/>
              <w:left w:val="nil"/>
              <w:bottom w:val="nil"/>
              <w:right w:val="nil"/>
            </w:tcBorders>
            <w:noWrap/>
            <w:vAlign w:val="bottom"/>
            <w:hideMark/>
          </w:tcPr>
          <w:p w14:paraId="2B9B4673" w14:textId="77777777" w:rsidR="00BD5BB3" w:rsidRPr="00BD5BB3" w:rsidRDefault="00BD5BB3" w:rsidP="00A83449">
            <w:pPr>
              <w:spacing w:line="360" w:lineRule="auto"/>
            </w:pPr>
          </w:p>
        </w:tc>
        <w:tc>
          <w:tcPr>
            <w:tcW w:w="710" w:type="dxa"/>
            <w:tcBorders>
              <w:top w:val="nil"/>
              <w:left w:val="nil"/>
              <w:bottom w:val="nil"/>
              <w:right w:val="nil"/>
            </w:tcBorders>
            <w:noWrap/>
            <w:vAlign w:val="bottom"/>
            <w:hideMark/>
          </w:tcPr>
          <w:p w14:paraId="7EEA7454" w14:textId="77777777" w:rsidR="00BD5BB3" w:rsidRPr="00BD5BB3" w:rsidRDefault="00BD5BB3" w:rsidP="00A83449">
            <w:pPr>
              <w:spacing w:line="360" w:lineRule="auto"/>
            </w:pPr>
          </w:p>
        </w:tc>
      </w:tr>
      <w:tr w:rsidR="00BD5BB3" w:rsidRPr="00BD5BB3" w14:paraId="4A051410" w14:textId="77777777" w:rsidTr="00BD5BB3">
        <w:trPr>
          <w:trHeight w:val="241"/>
        </w:trPr>
        <w:tc>
          <w:tcPr>
            <w:tcW w:w="9868" w:type="dxa"/>
            <w:gridSpan w:val="9"/>
            <w:tcBorders>
              <w:top w:val="nil"/>
              <w:left w:val="nil"/>
              <w:bottom w:val="nil"/>
              <w:right w:val="nil"/>
            </w:tcBorders>
            <w:noWrap/>
            <w:vAlign w:val="bottom"/>
            <w:hideMark/>
          </w:tcPr>
          <w:p w14:paraId="07E72863" w14:textId="77777777" w:rsidR="00BD5BB3" w:rsidRPr="00BD5BB3" w:rsidRDefault="00BD5BB3" w:rsidP="00A83449">
            <w:pPr>
              <w:spacing w:line="360" w:lineRule="auto"/>
              <w:rPr>
                <w:rFonts w:ascii="Calibri" w:hAnsi="Calibri" w:cs="Calibri"/>
                <w:i/>
                <w:iCs/>
                <w:color w:val="000000" w:themeColor="text1"/>
                <w:sz w:val="22"/>
                <w:szCs w:val="22"/>
              </w:rPr>
            </w:pPr>
            <w:r w:rsidRPr="00BD5BB3">
              <w:rPr>
                <w:rFonts w:ascii="Calibri" w:hAnsi="Calibri" w:cs="Calibri"/>
                <w:i/>
                <w:iCs/>
                <w:color w:val="000000" w:themeColor="text1"/>
                <w:sz w:val="22"/>
                <w:szCs w:val="22"/>
              </w:rPr>
              <w:t>Each coloured cell marks a year in which that workstream is actively underway, aligned to the three-phase roadmap set out in the Strategic Change Management Plan.</w:t>
            </w:r>
          </w:p>
        </w:tc>
      </w:tr>
    </w:tbl>
    <w:p w14:paraId="39CCD989" w14:textId="77777777" w:rsidR="00BD5BB3" w:rsidRDefault="00BD5BB3" w:rsidP="00A83449">
      <w:pPr>
        <w:spacing w:after="160" w:line="360" w:lineRule="auto"/>
        <w:rPr>
          <w:rFonts w:ascii="Arial" w:eastAsia="Aptos" w:hAnsi="Arial" w:cs="Arial"/>
          <w:kern w:val="2"/>
          <w:sz w:val="22"/>
          <w:szCs w:val="22"/>
          <w:lang w:eastAsia="en-US"/>
          <w14:ligatures w14:val="standardContextual"/>
        </w:rPr>
      </w:pPr>
    </w:p>
    <w:p w14:paraId="61F42C0F" w14:textId="311D2B4B" w:rsidR="00BD5BB3" w:rsidRPr="00F20228" w:rsidRDefault="00BD5BB3"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6F4B26D2">
          <v:rect id="_x0000_i1111" style="width:0;height:1.5pt" o:hralign="center" o:hrstd="t" o:hr="t" fillcolor="#a0a0a0" stroked="f"/>
        </w:pict>
      </w:r>
    </w:p>
    <w:p w14:paraId="29E79EBB" w14:textId="3A9E750F"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1</w:t>
      </w:r>
      <w:r w:rsidR="00C87854" w:rsidRPr="00C87854">
        <w:rPr>
          <w:rFonts w:ascii="Arial" w:eastAsia="Aptos" w:hAnsi="Arial" w:cs="Arial"/>
          <w:b/>
          <w:bCs/>
          <w:kern w:val="2"/>
          <w:sz w:val="28"/>
          <w:szCs w:val="28"/>
          <w:lang w:eastAsia="en-US"/>
          <w14:ligatures w14:val="standardContextual"/>
        </w:rPr>
        <w:t>7</w:t>
      </w:r>
      <w:r w:rsidRPr="00C87854">
        <w:rPr>
          <w:rFonts w:ascii="Arial" w:eastAsia="Aptos" w:hAnsi="Arial" w:cs="Arial"/>
          <w:b/>
          <w:bCs/>
          <w:kern w:val="2"/>
          <w:sz w:val="28"/>
          <w:szCs w:val="28"/>
          <w:lang w:eastAsia="en-US"/>
          <w14:ligatures w14:val="standardContextual"/>
        </w:rPr>
        <w:t>. Expected Outcomes by 2032</w:t>
      </w:r>
    </w:p>
    <w:p w14:paraId="35C127E1"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By 2032, JLR should have achieved the following outcomes.</w:t>
      </w:r>
    </w:p>
    <w:p w14:paraId="4E23A234"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Stronger Cybersecurity</w:t>
      </w:r>
    </w:p>
    <w:p w14:paraId="481278F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Critical IT and OT systems should be better protected, with stronger identity controls, monitoring and incident-response capability.</w:t>
      </w:r>
    </w:p>
    <w:p w14:paraId="07B74791"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Greater BEV Capability</w:t>
      </w:r>
    </w:p>
    <w:p w14:paraId="1D41431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JLR should have increased its ability to manufacture competitive electric vehicles and developed the workforce required to support this production.</w:t>
      </w:r>
    </w:p>
    <w:p w14:paraId="6BB8ADA3"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Better Stakeholder Relationships</w:t>
      </w:r>
    </w:p>
    <w:p w14:paraId="26EA3AF4"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unions, suppliers, customers and investors should have a clearer understanding of JLR's strategic direction.</w:t>
      </w:r>
    </w:p>
    <w:p w14:paraId="02E47C7C"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t>A More Skilled Workforce</w:t>
      </w:r>
    </w:p>
    <w:p w14:paraId="12884C5C"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Employees should have access to training in EV technology, high-voltage systems, software and cybersecurity.</w:t>
      </w:r>
    </w:p>
    <w:p w14:paraId="11E61874" w14:textId="77777777" w:rsidR="00F20228" w:rsidRPr="00F20228" w:rsidRDefault="00F20228" w:rsidP="00A83449">
      <w:pPr>
        <w:spacing w:after="160" w:line="360" w:lineRule="auto"/>
        <w:rPr>
          <w:rFonts w:ascii="Arial" w:eastAsia="Aptos" w:hAnsi="Arial" w:cs="Arial"/>
          <w:b/>
          <w:bCs/>
          <w:kern w:val="2"/>
          <w:sz w:val="22"/>
          <w:szCs w:val="22"/>
          <w:lang w:eastAsia="en-US"/>
          <w14:ligatures w14:val="standardContextual"/>
        </w:rPr>
      </w:pPr>
      <w:r w:rsidRPr="00F20228">
        <w:rPr>
          <w:rFonts w:ascii="Arial" w:eastAsia="Aptos" w:hAnsi="Arial" w:cs="Arial"/>
          <w:b/>
          <w:bCs/>
          <w:kern w:val="2"/>
          <w:sz w:val="22"/>
          <w:szCs w:val="22"/>
          <w:lang w:eastAsia="en-US"/>
          <w14:ligatures w14:val="standardContextual"/>
        </w:rPr>
        <w:lastRenderedPageBreak/>
        <w:t>A Stronger Culture</w:t>
      </w:r>
    </w:p>
    <w:p w14:paraId="0511BB8A" w14:textId="6ACCD380" w:rsidR="004D27E7"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Cybersecurity, innovation, communication and continuous improvement should become part of everyday organisational behaviour.</w:t>
      </w:r>
    </w:p>
    <w:p w14:paraId="79462A9E" w14:textId="0DA2C151" w:rsidR="00BD5BB3"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0E762EA4">
          <v:rect id="_x0000_i1045" style="width:0;height:1.5pt" o:hralign="center" o:hrstd="t" o:hr="t" fillcolor="#a0a0a0" stroked="f"/>
        </w:pict>
      </w:r>
    </w:p>
    <w:p w14:paraId="6B58834F" w14:textId="77777777"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17. Conclusion</w:t>
      </w:r>
    </w:p>
    <w:p w14:paraId="3DB24E82"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Jaguar Land Rover is facing two major strategic challenges at the same time. It must strengthen its cybersecurity after the September 2025 incident while continuing its transition towards electric vehicles.</w:t>
      </w:r>
    </w:p>
    <w:p w14:paraId="7C7A9EC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two changes should not be confused. Cybersecurity is concerned with protecting JLR's systems, information and manufacturing operations, while electrification is concerned with changing the products, production capabilities and skills needed for the future.</w:t>
      </w:r>
    </w:p>
    <w:p w14:paraId="072A1210"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Zero-trust architecture can contribute to the cybersecurity objective, but it should not be described as the objective itself. The wider objective is to improve JLR's cybersecurity resilience, reduce the risk of unauthorised access and minimise the impact of future cyber incidents.</w:t>
      </w:r>
    </w:p>
    <w:p w14:paraId="7403944D"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Electrification requires a different set of changes, including increased BEV production, workforce training, manufacturing investment, battery supply and product development.</w:t>
      </w:r>
    </w:p>
    <w:p w14:paraId="485D396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The success of both programmes depends heavily on people. Employees need to understand why the organisation is changing and how they will be supported. Suppliers need to understand new expectations. Unions need to be involved in discussions about workforce changes. Customers need reliable information about electric vehicles. Senior management and the Board need clear information about financial performance, risks and progress.</w:t>
      </w:r>
    </w:p>
    <w:p w14:paraId="3B70A9F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Communication must therefore be appropriate to each stakeholder. Production employees may receive information through </w:t>
      </w:r>
      <w:r w:rsidRPr="00F20228">
        <w:rPr>
          <w:rFonts w:ascii="Arial" w:eastAsia="Aptos" w:hAnsi="Arial" w:cs="Arial"/>
          <w:b/>
          <w:bCs/>
          <w:kern w:val="2"/>
          <w:sz w:val="22"/>
          <w:szCs w:val="22"/>
          <w:lang w:eastAsia="en-US"/>
          <w14:ligatures w14:val="standardContextual"/>
        </w:rPr>
        <w:t>shift briefings and team talks</w:t>
      </w:r>
      <w:r w:rsidRPr="00F20228">
        <w:rPr>
          <w:rFonts w:ascii="Arial" w:eastAsia="Aptos" w:hAnsi="Arial" w:cs="Arial"/>
          <w:kern w:val="2"/>
          <w:sz w:val="22"/>
          <w:szCs w:val="22"/>
          <w:lang w:eastAsia="en-US"/>
          <w14:ligatures w14:val="standardContextual"/>
        </w:rPr>
        <w:t xml:space="preserve">, supervisors through </w:t>
      </w:r>
      <w:r w:rsidRPr="00F20228">
        <w:rPr>
          <w:rFonts w:ascii="Arial" w:eastAsia="Aptos" w:hAnsi="Arial" w:cs="Arial"/>
          <w:b/>
          <w:bCs/>
          <w:kern w:val="2"/>
          <w:sz w:val="22"/>
          <w:szCs w:val="22"/>
          <w:lang w:eastAsia="en-US"/>
          <w14:ligatures w14:val="standardContextual"/>
        </w:rPr>
        <w:t>team briefings</w:t>
      </w:r>
      <w:r w:rsidRPr="00F20228">
        <w:rPr>
          <w:rFonts w:ascii="Arial" w:eastAsia="Aptos" w:hAnsi="Arial" w:cs="Arial"/>
          <w:kern w:val="2"/>
          <w:sz w:val="22"/>
          <w:szCs w:val="22"/>
          <w:lang w:eastAsia="en-US"/>
          <w14:ligatures w14:val="standardContextual"/>
        </w:rPr>
        <w:t xml:space="preserve">, suppliers through </w:t>
      </w:r>
      <w:r w:rsidRPr="00F20228">
        <w:rPr>
          <w:rFonts w:ascii="Arial" w:eastAsia="Aptos" w:hAnsi="Arial" w:cs="Arial"/>
          <w:b/>
          <w:bCs/>
          <w:kern w:val="2"/>
          <w:sz w:val="22"/>
          <w:szCs w:val="22"/>
          <w:lang w:eastAsia="en-US"/>
          <w14:ligatures w14:val="standardContextual"/>
        </w:rPr>
        <w:t>supplier meetings</w:t>
      </w:r>
      <w:r w:rsidRPr="00F20228">
        <w:rPr>
          <w:rFonts w:ascii="Arial" w:eastAsia="Aptos" w:hAnsi="Arial" w:cs="Arial"/>
          <w:kern w:val="2"/>
          <w:sz w:val="22"/>
          <w:szCs w:val="22"/>
          <w:lang w:eastAsia="en-US"/>
          <w14:ligatures w14:val="standardContextual"/>
        </w:rPr>
        <w:t xml:space="preserve">, employee representatives through </w:t>
      </w:r>
      <w:r w:rsidRPr="00F20228">
        <w:rPr>
          <w:rFonts w:ascii="Arial" w:eastAsia="Aptos" w:hAnsi="Arial" w:cs="Arial"/>
          <w:b/>
          <w:bCs/>
          <w:kern w:val="2"/>
          <w:sz w:val="22"/>
          <w:szCs w:val="22"/>
          <w:lang w:eastAsia="en-US"/>
          <w14:ligatures w14:val="standardContextual"/>
        </w:rPr>
        <w:t>formal consultation</w:t>
      </w:r>
      <w:r w:rsidRPr="00F20228">
        <w:rPr>
          <w:rFonts w:ascii="Arial" w:eastAsia="Aptos" w:hAnsi="Arial" w:cs="Arial"/>
          <w:kern w:val="2"/>
          <w:sz w:val="22"/>
          <w:szCs w:val="22"/>
          <w:lang w:eastAsia="en-US"/>
          <w14:ligatures w14:val="standardContextual"/>
        </w:rPr>
        <w:t xml:space="preserve">, and senior management through </w:t>
      </w:r>
      <w:r w:rsidRPr="00F20228">
        <w:rPr>
          <w:rFonts w:ascii="Arial" w:eastAsia="Aptos" w:hAnsi="Arial" w:cs="Arial"/>
          <w:b/>
          <w:bCs/>
          <w:kern w:val="2"/>
          <w:sz w:val="22"/>
          <w:szCs w:val="22"/>
          <w:lang w:eastAsia="en-US"/>
          <w14:ligatures w14:val="standardContextual"/>
        </w:rPr>
        <w:t>detailed management and Board reports</w:t>
      </w:r>
      <w:r w:rsidRPr="00F20228">
        <w:rPr>
          <w:rFonts w:ascii="Arial" w:eastAsia="Aptos" w:hAnsi="Arial" w:cs="Arial"/>
          <w:kern w:val="2"/>
          <w:sz w:val="22"/>
          <w:szCs w:val="22"/>
          <w:lang w:eastAsia="en-US"/>
          <w14:ligatures w14:val="standardContextual"/>
        </w:rPr>
        <w:t>. This ensures that communication is not simply about sending information but about making sure that the right people receive the right information in a way that allows them to understand and respond to the change.</w:t>
      </w:r>
    </w:p>
    <w:p w14:paraId="6C36533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The 2026–2032 blueprint provides JLR with a structured approach. The first phase establishes stability and stakeholder alignment. The second phase delivers major cybersecurity and electrification transformation. The final phase embeds the new practices into the organisation.</w:t>
      </w:r>
    </w:p>
    <w:p w14:paraId="7B23F61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Ultimately, JLR's future competitiveness depends on its ability to become both </w:t>
      </w:r>
      <w:r w:rsidRPr="00F20228">
        <w:rPr>
          <w:rFonts w:ascii="Arial" w:eastAsia="Aptos" w:hAnsi="Arial" w:cs="Arial"/>
          <w:b/>
          <w:bCs/>
          <w:kern w:val="2"/>
          <w:sz w:val="22"/>
          <w:szCs w:val="22"/>
          <w:lang w:eastAsia="en-US"/>
          <w14:ligatures w14:val="standardContextual"/>
        </w:rPr>
        <w:t>more secure and more capable of producing electric vehicles at scale</w:t>
      </w:r>
      <w:r w:rsidRPr="00F20228">
        <w:rPr>
          <w:rFonts w:ascii="Arial" w:eastAsia="Aptos" w:hAnsi="Arial" w:cs="Arial"/>
          <w:kern w:val="2"/>
          <w:sz w:val="22"/>
          <w:szCs w:val="22"/>
          <w:lang w:eastAsia="en-US"/>
          <w14:ligatures w14:val="standardContextual"/>
        </w:rPr>
        <w:t>. By managing technology, people, finance, communication and stakeholder relationships together, JLR can use the lessons from the 2025 cyber incident to build a more resilient and competitive organisation for the future.</w:t>
      </w:r>
    </w:p>
    <w:p w14:paraId="4661512C" w14:textId="2C1595BD" w:rsidR="009631B7" w:rsidRPr="009631B7" w:rsidRDefault="00B72310"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pict w14:anchorId="66E8060B">
          <v:rect id="_x0000_i1046" style="width:468pt;height:1.5pt;mso-position-horizontal:absolute;mso-position-horizontal-relative:text;mso-position-vertical:absolute;mso-position-vertical-relative:text" o:hralign="center" o:hrstd="t" o:hrnoshade="t" o:hr="t" fillcolor="black [3213]" stroked="f"/>
        </w:pict>
      </w:r>
    </w:p>
    <w:p w14:paraId="275A8A44" w14:textId="1DF4760B" w:rsidR="00F20228" w:rsidRPr="00C87854" w:rsidRDefault="00F20228" w:rsidP="00A83449">
      <w:pPr>
        <w:spacing w:after="160" w:line="360" w:lineRule="auto"/>
        <w:rPr>
          <w:rFonts w:ascii="Arial" w:eastAsia="Aptos" w:hAnsi="Arial" w:cs="Arial"/>
          <w:b/>
          <w:bCs/>
          <w:kern w:val="2"/>
          <w:sz w:val="28"/>
          <w:szCs w:val="28"/>
          <w:lang w:eastAsia="en-US"/>
          <w14:ligatures w14:val="standardContextual"/>
        </w:rPr>
      </w:pPr>
      <w:r w:rsidRPr="00C87854">
        <w:rPr>
          <w:rFonts w:ascii="Arial" w:eastAsia="Aptos" w:hAnsi="Arial" w:cs="Arial"/>
          <w:b/>
          <w:bCs/>
          <w:kern w:val="2"/>
          <w:sz w:val="28"/>
          <w:szCs w:val="28"/>
          <w:lang w:eastAsia="en-US"/>
          <w14:ligatures w14:val="standardContextual"/>
        </w:rPr>
        <w:t>References</w:t>
      </w:r>
    </w:p>
    <w:p w14:paraId="57771F6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Black Country Chamber of Commerce (2025) </w:t>
      </w:r>
      <w:r w:rsidRPr="00F20228">
        <w:rPr>
          <w:rFonts w:ascii="Arial" w:eastAsia="Aptos" w:hAnsi="Arial" w:cs="Arial"/>
          <w:i/>
          <w:iCs/>
          <w:kern w:val="2"/>
          <w:sz w:val="22"/>
          <w:szCs w:val="22"/>
          <w:lang w:eastAsia="en-US"/>
          <w14:ligatures w14:val="standardContextual"/>
        </w:rPr>
        <w:t>Regional Supply Chain Impact Survey: The JLR Operational Cessation Shock</w:t>
      </w:r>
      <w:r w:rsidRPr="00F20228">
        <w:rPr>
          <w:rFonts w:ascii="Arial" w:eastAsia="Aptos" w:hAnsi="Arial" w:cs="Arial"/>
          <w:kern w:val="2"/>
          <w:sz w:val="22"/>
          <w:szCs w:val="22"/>
          <w:lang w:eastAsia="en-US"/>
          <w14:ligatures w14:val="standardContextual"/>
        </w:rPr>
        <w:t>. Wolverhampton: BCCC Publishing.</w:t>
      </w:r>
    </w:p>
    <w:p w14:paraId="0FFD98CE"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British Broadcasting Corporation (BBC) (2025) </w:t>
      </w:r>
      <w:r w:rsidRPr="00F20228">
        <w:rPr>
          <w:rFonts w:ascii="Arial" w:eastAsia="Aptos" w:hAnsi="Arial" w:cs="Arial"/>
          <w:i/>
          <w:iCs/>
          <w:kern w:val="2"/>
          <w:sz w:val="22"/>
          <w:szCs w:val="22"/>
          <w:lang w:eastAsia="en-US"/>
          <w14:ligatures w14:val="standardContextual"/>
        </w:rPr>
        <w:t>Cyber Shock in the Midlands: Assessing the £50m Weekly Loss at Jaguar Land Rover</w:t>
      </w:r>
      <w:r w:rsidRPr="00F20228">
        <w:rPr>
          <w:rFonts w:ascii="Arial" w:eastAsia="Aptos" w:hAnsi="Arial" w:cs="Arial"/>
          <w:kern w:val="2"/>
          <w:sz w:val="22"/>
          <w:szCs w:val="22"/>
          <w:lang w:eastAsia="en-US"/>
          <w14:ligatures w14:val="standardContextual"/>
        </w:rPr>
        <w:t>. London: BBC News Business Report.</w:t>
      </w:r>
    </w:p>
    <w:p w14:paraId="0EDBC226"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Cyber Monitoring Centre (CMC) (2025) </w:t>
      </w:r>
      <w:r w:rsidRPr="00F20228">
        <w:rPr>
          <w:rFonts w:ascii="Arial" w:eastAsia="Aptos" w:hAnsi="Arial" w:cs="Arial"/>
          <w:i/>
          <w:iCs/>
          <w:kern w:val="2"/>
          <w:sz w:val="22"/>
          <w:szCs w:val="22"/>
          <w:lang w:eastAsia="en-US"/>
          <w14:ligatures w14:val="standardContextual"/>
        </w:rPr>
        <w:t>The Scattered Lapsus$ Hunters Ransomware Incident: Systemic Economic Evaluation of the Most Damaging Cyber Event in British Commercial History</w:t>
      </w:r>
      <w:r w:rsidRPr="00F20228">
        <w:rPr>
          <w:rFonts w:ascii="Arial" w:eastAsia="Aptos" w:hAnsi="Arial" w:cs="Arial"/>
          <w:kern w:val="2"/>
          <w:sz w:val="22"/>
          <w:szCs w:val="22"/>
          <w:lang w:eastAsia="en-US"/>
          <w14:ligatures w14:val="standardContextual"/>
        </w:rPr>
        <w:t>. London: CMC Publications.</w:t>
      </w:r>
    </w:p>
    <w:p w14:paraId="1FB3DED5"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Hiatt, J.M. (2006) </w:t>
      </w:r>
      <w:r w:rsidRPr="00F20228">
        <w:rPr>
          <w:rFonts w:ascii="Arial" w:eastAsia="Aptos" w:hAnsi="Arial" w:cs="Arial"/>
          <w:i/>
          <w:iCs/>
          <w:kern w:val="2"/>
          <w:sz w:val="22"/>
          <w:szCs w:val="22"/>
          <w:lang w:eastAsia="en-US"/>
          <w14:ligatures w14:val="standardContextual"/>
        </w:rPr>
        <w:t>ADKAR: A Model for Change in Business, Government, and Our Community</w:t>
      </w:r>
      <w:r w:rsidRPr="00F20228">
        <w:rPr>
          <w:rFonts w:ascii="Arial" w:eastAsia="Aptos" w:hAnsi="Arial" w:cs="Arial"/>
          <w:kern w:val="2"/>
          <w:sz w:val="22"/>
          <w:szCs w:val="22"/>
          <w:lang w:eastAsia="en-US"/>
          <w14:ligatures w14:val="standardContextual"/>
        </w:rPr>
        <w:t>. Loveland, CO: Prosci Learning Centre Publications.</w:t>
      </w:r>
    </w:p>
    <w:p w14:paraId="52785F9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Jaguar Land Rover Strategy Corporate Communications (2021) </w:t>
      </w:r>
      <w:r w:rsidRPr="00F20228">
        <w:rPr>
          <w:rFonts w:ascii="Arial" w:eastAsia="Aptos" w:hAnsi="Arial" w:cs="Arial"/>
          <w:i/>
          <w:iCs/>
          <w:kern w:val="2"/>
          <w:sz w:val="22"/>
          <w:szCs w:val="22"/>
          <w:lang w:eastAsia="en-US"/>
          <w14:ligatures w14:val="standardContextual"/>
        </w:rPr>
        <w:t>The Reimagine Strategy Framework: Modern Luxury by Design</w:t>
      </w:r>
      <w:r w:rsidRPr="00F20228">
        <w:rPr>
          <w:rFonts w:ascii="Arial" w:eastAsia="Aptos" w:hAnsi="Arial" w:cs="Arial"/>
          <w:kern w:val="2"/>
          <w:sz w:val="22"/>
          <w:szCs w:val="22"/>
          <w:lang w:eastAsia="en-US"/>
          <w14:ligatures w14:val="standardContextual"/>
        </w:rPr>
        <w:t>. Gaydon: JLR Media.</w:t>
      </w:r>
    </w:p>
    <w:p w14:paraId="6EF8890F"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Kotter, J.P. (2012) </w:t>
      </w:r>
      <w:r w:rsidRPr="00F20228">
        <w:rPr>
          <w:rFonts w:ascii="Arial" w:eastAsia="Aptos" w:hAnsi="Arial" w:cs="Arial"/>
          <w:i/>
          <w:iCs/>
          <w:kern w:val="2"/>
          <w:sz w:val="22"/>
          <w:szCs w:val="22"/>
          <w:lang w:eastAsia="en-US"/>
          <w14:ligatures w14:val="standardContextual"/>
        </w:rPr>
        <w:t>Leading Change</w:t>
      </w:r>
      <w:r w:rsidRPr="00F20228">
        <w:rPr>
          <w:rFonts w:ascii="Arial" w:eastAsia="Aptos" w:hAnsi="Arial" w:cs="Arial"/>
          <w:kern w:val="2"/>
          <w:sz w:val="22"/>
          <w:szCs w:val="22"/>
          <w:lang w:eastAsia="en-US"/>
          <w14:ligatures w14:val="standardContextual"/>
        </w:rPr>
        <w:t>. Boston, MA: Harvard Business Review Press.</w:t>
      </w:r>
    </w:p>
    <w:p w14:paraId="4FAEF6CA"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Lewin, K. (1951) </w:t>
      </w:r>
      <w:r w:rsidRPr="00F20228">
        <w:rPr>
          <w:rFonts w:ascii="Arial" w:eastAsia="Aptos" w:hAnsi="Arial" w:cs="Arial"/>
          <w:i/>
          <w:iCs/>
          <w:kern w:val="2"/>
          <w:sz w:val="22"/>
          <w:szCs w:val="22"/>
          <w:lang w:eastAsia="en-US"/>
          <w14:ligatures w14:val="standardContextual"/>
        </w:rPr>
        <w:t>Field Theory in Social Science: Selected Theoretical Papers</w:t>
      </w:r>
      <w:r w:rsidRPr="00F20228">
        <w:rPr>
          <w:rFonts w:ascii="Arial" w:eastAsia="Aptos" w:hAnsi="Arial" w:cs="Arial"/>
          <w:kern w:val="2"/>
          <w:sz w:val="22"/>
          <w:szCs w:val="22"/>
          <w:lang w:eastAsia="en-US"/>
          <w14:ligatures w14:val="standardContextual"/>
        </w:rPr>
        <w:t>. New York: Harper &amp; Row.</w:t>
      </w:r>
    </w:p>
    <w:p w14:paraId="063E846B"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Mendelow, A.L. (1981) 'Environmental Scanning: The Implications of Stakeholder Power', </w:t>
      </w:r>
      <w:r w:rsidRPr="00F20228">
        <w:rPr>
          <w:rFonts w:ascii="Arial" w:eastAsia="Aptos" w:hAnsi="Arial" w:cs="Arial"/>
          <w:i/>
          <w:iCs/>
          <w:kern w:val="2"/>
          <w:sz w:val="22"/>
          <w:szCs w:val="22"/>
          <w:lang w:eastAsia="en-US"/>
          <w14:ligatures w14:val="standardContextual"/>
        </w:rPr>
        <w:t>Proceedings of the International Conference on Information Systems</w:t>
      </w:r>
      <w:r w:rsidRPr="00F20228">
        <w:rPr>
          <w:rFonts w:ascii="Arial" w:eastAsia="Aptos" w:hAnsi="Arial" w:cs="Arial"/>
          <w:kern w:val="2"/>
          <w:sz w:val="22"/>
          <w:szCs w:val="22"/>
          <w:lang w:eastAsia="en-US"/>
          <w14:ligatures w14:val="standardContextual"/>
        </w:rPr>
        <w:t>, Cambridge, MA, pp. 207–218.</w:t>
      </w:r>
    </w:p>
    <w:p w14:paraId="276AB8F7" w14:textId="77777777"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t xml:space="preserve">Society of Motor Manufacturers and Traders (SMMT) (2025) </w:t>
      </w:r>
      <w:r w:rsidRPr="00F20228">
        <w:rPr>
          <w:rFonts w:ascii="Arial" w:eastAsia="Aptos" w:hAnsi="Arial" w:cs="Arial"/>
          <w:i/>
          <w:iCs/>
          <w:kern w:val="2"/>
          <w:sz w:val="22"/>
          <w:szCs w:val="22"/>
          <w:lang w:eastAsia="en-US"/>
          <w14:ligatures w14:val="standardContextual"/>
        </w:rPr>
        <w:t>Automotive Market Registrations and ZEV Mandate Tracking: Annual Comprehensive Overview</w:t>
      </w:r>
      <w:r w:rsidRPr="00F20228">
        <w:rPr>
          <w:rFonts w:ascii="Arial" w:eastAsia="Aptos" w:hAnsi="Arial" w:cs="Arial"/>
          <w:kern w:val="2"/>
          <w:sz w:val="22"/>
          <w:szCs w:val="22"/>
          <w:lang w:eastAsia="en-US"/>
          <w14:ligatures w14:val="standardContextual"/>
        </w:rPr>
        <w:t>. London: SMMT Research Division.</w:t>
      </w:r>
    </w:p>
    <w:p w14:paraId="65D3492D" w14:textId="28F4D598" w:rsidR="00F20228" w:rsidRPr="00F20228" w:rsidRDefault="00F20228" w:rsidP="00A83449">
      <w:pPr>
        <w:spacing w:after="160" w:line="360" w:lineRule="auto"/>
        <w:rPr>
          <w:rFonts w:ascii="Arial" w:eastAsia="Aptos" w:hAnsi="Arial" w:cs="Arial"/>
          <w:kern w:val="2"/>
          <w:sz w:val="22"/>
          <w:szCs w:val="22"/>
          <w:lang w:eastAsia="en-US"/>
          <w14:ligatures w14:val="standardContextual"/>
        </w:rPr>
      </w:pPr>
      <w:r w:rsidRPr="00F20228">
        <w:rPr>
          <w:rFonts w:ascii="Arial" w:eastAsia="Aptos" w:hAnsi="Arial" w:cs="Arial"/>
          <w:kern w:val="2"/>
          <w:sz w:val="22"/>
          <w:szCs w:val="22"/>
          <w:lang w:eastAsia="en-US"/>
          <w14:ligatures w14:val="standardContextual"/>
        </w:rPr>
        <w:lastRenderedPageBreak/>
        <w:t xml:space="preserve">Society of Motor Manufacturers and Traders (SMMT) (2026) </w:t>
      </w:r>
      <w:r w:rsidRPr="00F20228">
        <w:rPr>
          <w:rFonts w:ascii="Arial" w:eastAsia="Aptos" w:hAnsi="Arial" w:cs="Arial"/>
          <w:i/>
          <w:iCs/>
          <w:kern w:val="2"/>
          <w:sz w:val="22"/>
          <w:szCs w:val="22"/>
          <w:lang w:eastAsia="en-US"/>
          <w14:ligatures w14:val="standardContextual"/>
        </w:rPr>
        <w:t>The UK Automotive Industry Outlook: Production Projections and Macro-Environmental Headwinds</w:t>
      </w:r>
      <w:r w:rsidRPr="00F20228">
        <w:rPr>
          <w:rFonts w:ascii="Arial" w:eastAsia="Aptos" w:hAnsi="Arial" w:cs="Arial"/>
          <w:kern w:val="2"/>
          <w:sz w:val="22"/>
          <w:szCs w:val="22"/>
          <w:lang w:eastAsia="en-US"/>
          <w14:ligatures w14:val="standardContextual"/>
        </w:rPr>
        <w:t>. London: SMMT Research Division.</w:t>
      </w:r>
    </w:p>
    <w:p w14:paraId="38454D51" w14:textId="73B507AB" w:rsidR="004A3CB2" w:rsidRPr="00F20228" w:rsidRDefault="00B72310" w:rsidP="00F20228">
      <w:pPr>
        <w:pStyle w:val="Heading1"/>
        <w:spacing w:before="400" w:after="200" w:line="360" w:lineRule="auto"/>
        <w:rPr>
          <w:rFonts w:ascii="Arial" w:hAnsi="Arial" w:cs="Arial"/>
          <w:sz w:val="22"/>
          <w:szCs w:val="22"/>
        </w:rPr>
      </w:pPr>
      <w:r w:rsidRPr="00F20228">
        <w:rPr>
          <w:rFonts w:ascii="Arial" w:eastAsia="Aptos" w:hAnsi="Arial" w:cs="Arial"/>
          <w:kern w:val="2"/>
          <w:sz w:val="22"/>
          <w:szCs w:val="22"/>
          <w:lang w:eastAsia="en-US"/>
          <w14:ligatures w14:val="standardContextual"/>
        </w:rPr>
        <w:pict w14:anchorId="16ED9938">
          <v:rect id="_x0000_i1113" style="width:468pt;height:4pt;mso-position-horizontal:absolute;mso-position-horizontal-relative:text;mso-position-vertical:absolute;mso-position-vertical-relative:text" o:hralign="center" o:hrstd="t" o:hrnoshade="t" o:hr="t" fillcolor="#0d0d0d [3069]" stroked="f"/>
        </w:pict>
      </w:r>
    </w:p>
    <w:sectPr w:rsidR="004A3CB2" w:rsidRPr="00F20228">
      <w:headerReference w:type="default" r:id="rId10"/>
      <w:footerReference w:type="default" r:id="rId1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29F78" w14:textId="77777777" w:rsidR="00DE7CD0" w:rsidRDefault="00DE7CD0">
      <w:r>
        <w:separator/>
      </w:r>
    </w:p>
  </w:endnote>
  <w:endnote w:type="continuationSeparator" w:id="0">
    <w:p w14:paraId="341B5815" w14:textId="77777777" w:rsidR="00DE7CD0" w:rsidRDefault="00DE7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500764"/>
      <w:docPartObj>
        <w:docPartGallery w:val="Page Numbers (Bottom of Page)"/>
        <w:docPartUnique/>
      </w:docPartObj>
    </w:sdtPr>
    <w:sdtEndPr>
      <w:rPr>
        <w:b/>
        <w:bCs/>
        <w:color w:val="7F7F7F" w:themeColor="background1" w:themeShade="7F"/>
        <w:spacing w:val="60"/>
      </w:rPr>
    </w:sdtEndPr>
    <w:sdtContent>
      <w:p w14:paraId="108C5C61" w14:textId="16995A7F" w:rsidR="00BD01D4" w:rsidRPr="00C60568" w:rsidRDefault="00BD01D4">
        <w:pPr>
          <w:pStyle w:val="Footer"/>
          <w:pBdr>
            <w:top w:val="single" w:sz="4" w:space="1" w:color="D9D9D9" w:themeColor="background1" w:themeShade="D9"/>
          </w:pBdr>
          <w:rPr>
            <w:b/>
            <w:bCs/>
          </w:rPr>
        </w:pPr>
        <w:r w:rsidRPr="00C60568">
          <w:rPr>
            <w:b/>
            <w:bCs/>
          </w:rPr>
          <w:fldChar w:fldCharType="begin"/>
        </w:r>
        <w:r w:rsidRPr="00C60568">
          <w:rPr>
            <w:b/>
            <w:bCs/>
          </w:rPr>
          <w:instrText>PAGE   \* MERGEFORMAT</w:instrText>
        </w:r>
        <w:r w:rsidRPr="00C60568">
          <w:rPr>
            <w:b/>
            <w:bCs/>
          </w:rPr>
          <w:fldChar w:fldCharType="separate"/>
        </w:r>
        <w:r w:rsidRPr="00C60568">
          <w:rPr>
            <w:b/>
            <w:bCs/>
          </w:rPr>
          <w:t>2</w:t>
        </w:r>
        <w:r w:rsidRPr="00C60568">
          <w:rPr>
            <w:b/>
            <w:bCs/>
          </w:rPr>
          <w:fldChar w:fldCharType="end"/>
        </w:r>
        <w:r w:rsidRPr="00C60568">
          <w:rPr>
            <w:b/>
            <w:bCs/>
          </w:rPr>
          <w:t xml:space="preserve"> | </w:t>
        </w:r>
        <w:r w:rsidRPr="00C60568">
          <w:rPr>
            <w:b/>
            <w:bCs/>
            <w:color w:val="7F7F7F" w:themeColor="background1" w:themeShade="7F"/>
            <w:spacing w:val="60"/>
          </w:rPr>
          <w:t>Page</w:t>
        </w:r>
        <w:r w:rsidRPr="00C60568">
          <w:rPr>
            <w:b/>
            <w:bCs/>
            <w:color w:val="7F7F7F" w:themeColor="background1" w:themeShade="7F"/>
            <w:spacing w:val="60"/>
          </w:rPr>
          <w:tab/>
        </w:r>
        <w:r w:rsidRPr="00C60568">
          <w:rPr>
            <w:b/>
            <w:bCs/>
            <w:color w:val="7F7F7F" w:themeColor="background1" w:themeShade="7F"/>
            <w:spacing w:val="60"/>
          </w:rPr>
          <w:tab/>
          <w:t xml:space="preserve"> </w:t>
        </w:r>
        <w:r w:rsidRPr="00C60568">
          <w:rPr>
            <w:b/>
            <w:bCs/>
            <w:color w:val="7F7F7F" w:themeColor="background1" w:themeShade="7F"/>
            <w:spacing w:val="60"/>
          </w:rPr>
          <w:t>Jeaneth Flores</w:t>
        </w:r>
      </w:p>
    </w:sdtContent>
  </w:sdt>
  <w:p w14:paraId="36BD111D" w14:textId="4725D7A5" w:rsidR="004A3CB2" w:rsidRDefault="004A3CB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67CF8" w14:textId="77777777" w:rsidR="00DE7CD0" w:rsidRDefault="00DE7CD0">
      <w:r>
        <w:separator/>
      </w:r>
    </w:p>
  </w:footnote>
  <w:footnote w:type="continuationSeparator" w:id="0">
    <w:p w14:paraId="4B84A98F" w14:textId="77777777" w:rsidR="00DE7CD0" w:rsidRDefault="00DE7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7039D" w14:textId="22F5FCD1" w:rsidR="004A3CB2" w:rsidRDefault="002F7B7F">
    <w:pPr>
      <w:jc w:val="right"/>
    </w:pPr>
    <w:r>
      <w:rPr>
        <w:rFonts w:ascii="Calibri" w:eastAsia="Calibri" w:hAnsi="Calibri" w:cs="Calibri"/>
        <w:noProof/>
        <w:color w:val="808080"/>
        <w:sz w:val="16"/>
        <w:szCs w:val="16"/>
      </w:rPr>
      <mc:AlternateContent>
        <mc:Choice Requires="wps">
          <w:drawing>
            <wp:anchor distT="0" distB="0" distL="114300" distR="114300" simplePos="0" relativeHeight="251659264" behindDoc="0" locked="0" layoutInCell="1" allowOverlap="1" wp14:anchorId="51F0A196" wp14:editId="5FA15EA8">
              <wp:simplePos x="0" y="0"/>
              <wp:positionH relativeFrom="column">
                <wp:posOffset>-749300</wp:posOffset>
              </wp:positionH>
              <wp:positionV relativeFrom="paragraph">
                <wp:posOffset>-411480</wp:posOffset>
              </wp:positionV>
              <wp:extent cx="2006600" cy="838200"/>
              <wp:effectExtent l="0" t="0" r="0" b="0"/>
              <wp:wrapNone/>
              <wp:docPr id="571213710" name="Rectangle 1"/>
              <wp:cNvGraphicFramePr/>
              <a:graphic xmlns:a="http://schemas.openxmlformats.org/drawingml/2006/main">
                <a:graphicData uri="http://schemas.microsoft.com/office/word/2010/wordprocessingShape">
                  <wps:wsp>
                    <wps:cNvSpPr/>
                    <wps:spPr>
                      <a:xfrm>
                        <a:off x="0" y="0"/>
                        <a:ext cx="2006600" cy="838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4A8B10" w14:textId="78EB0CF3" w:rsidR="002F7B7F" w:rsidRDefault="002F7B7F" w:rsidP="002F7B7F">
                          <w:pPr>
                            <w:jc w:val="center"/>
                          </w:pPr>
                          <w:r>
                            <w:rPr>
                              <w:noProof/>
                            </w:rPr>
                            <w:drawing>
                              <wp:inline distT="0" distB="0" distL="0" distR="0" wp14:anchorId="6C5CCB59" wp14:editId="5D01E6C9">
                                <wp:extent cx="1747075" cy="685800"/>
                                <wp:effectExtent l="0" t="0" r="5715" b="0"/>
                                <wp:docPr id="47072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50203" name=""/>
                                        <pic:cNvPicPr/>
                                      </pic:nvPicPr>
                                      <pic:blipFill>
                                        <a:blip r:embed="rId1"/>
                                        <a:stretch>
                                          <a:fillRect/>
                                        </a:stretch>
                                      </pic:blipFill>
                                      <pic:spPr>
                                        <a:xfrm>
                                          <a:off x="0" y="0"/>
                                          <a:ext cx="1749675" cy="68682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F0A196" id="Rectangle 1" o:spid="_x0000_s1027" style="position:absolute;left:0;text-align:left;margin-left:-59pt;margin-top:-32.4pt;width:158pt;height:6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" filled="f" stroked="f">
              <v:textbox>
                <w:txbxContent>
                  <w:p w14:paraId="574A8B10" w14:textId="78EB0CF3" w:rsidR="002F7B7F" w:rsidRDefault="002F7B7F" w:rsidP="002F7B7F">
                    <w:pPr>
                      <w:jc w:val="center"/>
                    </w:pPr>
                    <w:r>
                      <w:rPr>
                        <w:noProof/>
                      </w:rPr>
                      <w:drawing>
                        <wp:inline distT="0" distB="0" distL="0" distR="0" wp14:anchorId="6C5CCB59" wp14:editId="5D01E6C9">
                          <wp:extent cx="1747075" cy="685800"/>
                          <wp:effectExtent l="0" t="0" r="5715" b="0"/>
                          <wp:docPr id="47072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50203" name=""/>
                                  <pic:cNvPicPr/>
                                </pic:nvPicPr>
                                <pic:blipFill>
                                  <a:blip r:embed="rId1"/>
                                  <a:stretch>
                                    <a:fillRect/>
                                  </a:stretch>
                                </pic:blipFill>
                                <pic:spPr>
                                  <a:xfrm>
                                    <a:off x="0" y="0"/>
                                    <a:ext cx="1749675" cy="686821"/>
                                  </a:xfrm>
                                  <a:prstGeom prst="rect">
                                    <a:avLst/>
                                  </a:prstGeom>
                                </pic:spPr>
                              </pic:pic>
                            </a:graphicData>
                          </a:graphic>
                        </wp:inline>
                      </w:drawing>
                    </w:r>
                  </w:p>
                </w:txbxContent>
              </v:textbox>
            </v:rect>
          </w:pict>
        </mc:Fallback>
      </mc:AlternateContent>
    </w:r>
    <w:r w:rsidR="00000000">
      <w:rPr>
        <w:rFonts w:ascii="Calibri" w:eastAsia="Calibri" w:hAnsi="Calibri" w:cs="Calibri"/>
        <w:color w:val="808080"/>
        <w:sz w:val="16"/>
        <w:szCs w:val="16"/>
      </w:rPr>
      <w:t>JLR Strategic Change Management Plan 2026–2032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47CCE"/>
    <w:multiLevelType w:val="multilevel"/>
    <w:tmpl w:val="6028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31853"/>
    <w:multiLevelType w:val="multilevel"/>
    <w:tmpl w:val="DD8E0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60560D"/>
    <w:multiLevelType w:val="hybridMultilevel"/>
    <w:tmpl w:val="C5DAD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D5AD1"/>
    <w:multiLevelType w:val="multilevel"/>
    <w:tmpl w:val="BCD0F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666797"/>
    <w:multiLevelType w:val="multilevel"/>
    <w:tmpl w:val="B564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987AAB"/>
    <w:multiLevelType w:val="multilevel"/>
    <w:tmpl w:val="9FBC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530A39"/>
    <w:multiLevelType w:val="multilevel"/>
    <w:tmpl w:val="9864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7501B1"/>
    <w:multiLevelType w:val="multilevel"/>
    <w:tmpl w:val="0B6EF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3F4239"/>
    <w:multiLevelType w:val="multilevel"/>
    <w:tmpl w:val="825E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BD788B"/>
    <w:multiLevelType w:val="multilevel"/>
    <w:tmpl w:val="79D0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A47F7C"/>
    <w:multiLevelType w:val="multilevel"/>
    <w:tmpl w:val="2A46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EA696F"/>
    <w:multiLevelType w:val="multilevel"/>
    <w:tmpl w:val="444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637391"/>
    <w:multiLevelType w:val="multilevel"/>
    <w:tmpl w:val="9B5A7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F67D5D"/>
    <w:multiLevelType w:val="multilevel"/>
    <w:tmpl w:val="6E5A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062D53"/>
    <w:multiLevelType w:val="multilevel"/>
    <w:tmpl w:val="EF7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C76D53"/>
    <w:multiLevelType w:val="multilevel"/>
    <w:tmpl w:val="C75C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CA58BA"/>
    <w:multiLevelType w:val="multilevel"/>
    <w:tmpl w:val="533E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D612CC"/>
    <w:multiLevelType w:val="hybridMultilevel"/>
    <w:tmpl w:val="C22ED2D2"/>
    <w:lvl w:ilvl="0" w:tplc="45D09112">
      <w:start w:val="1"/>
      <w:numFmt w:val="bullet"/>
      <w:lvlText w:val="●"/>
      <w:lvlJc w:val="left"/>
      <w:pPr>
        <w:ind w:left="720" w:hanging="360"/>
      </w:pPr>
    </w:lvl>
    <w:lvl w:ilvl="1" w:tplc="CA967A00">
      <w:start w:val="1"/>
      <w:numFmt w:val="bullet"/>
      <w:lvlText w:val="○"/>
      <w:lvlJc w:val="left"/>
      <w:pPr>
        <w:ind w:left="1440" w:hanging="360"/>
      </w:pPr>
    </w:lvl>
    <w:lvl w:ilvl="2" w:tplc="EF006AD6">
      <w:start w:val="1"/>
      <w:numFmt w:val="bullet"/>
      <w:lvlText w:val="■"/>
      <w:lvlJc w:val="left"/>
      <w:pPr>
        <w:ind w:left="2160" w:hanging="360"/>
      </w:pPr>
    </w:lvl>
    <w:lvl w:ilvl="3" w:tplc="2648E7BE">
      <w:start w:val="1"/>
      <w:numFmt w:val="bullet"/>
      <w:lvlText w:val="●"/>
      <w:lvlJc w:val="left"/>
      <w:pPr>
        <w:ind w:left="2880" w:hanging="360"/>
      </w:pPr>
    </w:lvl>
    <w:lvl w:ilvl="4" w:tplc="1206E704">
      <w:start w:val="1"/>
      <w:numFmt w:val="bullet"/>
      <w:lvlText w:val="○"/>
      <w:lvlJc w:val="left"/>
      <w:pPr>
        <w:ind w:left="3600" w:hanging="360"/>
      </w:pPr>
    </w:lvl>
    <w:lvl w:ilvl="5" w:tplc="31FACCB4">
      <w:start w:val="1"/>
      <w:numFmt w:val="bullet"/>
      <w:lvlText w:val="■"/>
      <w:lvlJc w:val="left"/>
      <w:pPr>
        <w:ind w:left="4320" w:hanging="360"/>
      </w:pPr>
    </w:lvl>
    <w:lvl w:ilvl="6" w:tplc="C3422C52">
      <w:start w:val="1"/>
      <w:numFmt w:val="bullet"/>
      <w:lvlText w:val="●"/>
      <w:lvlJc w:val="left"/>
      <w:pPr>
        <w:ind w:left="5040" w:hanging="360"/>
      </w:pPr>
    </w:lvl>
    <w:lvl w:ilvl="7" w:tplc="C0B2F692">
      <w:start w:val="1"/>
      <w:numFmt w:val="bullet"/>
      <w:lvlText w:val="●"/>
      <w:lvlJc w:val="left"/>
      <w:pPr>
        <w:ind w:left="5760" w:hanging="360"/>
      </w:pPr>
    </w:lvl>
    <w:lvl w:ilvl="8" w:tplc="FC4A64AA">
      <w:start w:val="1"/>
      <w:numFmt w:val="bullet"/>
      <w:lvlText w:val="●"/>
      <w:lvlJc w:val="left"/>
      <w:pPr>
        <w:ind w:left="6480" w:hanging="360"/>
      </w:pPr>
    </w:lvl>
  </w:abstractNum>
  <w:abstractNum w:abstractNumId="18" w15:restartNumberingAfterBreak="0">
    <w:nsid w:val="59C778E7"/>
    <w:multiLevelType w:val="multilevel"/>
    <w:tmpl w:val="26EA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266B91"/>
    <w:multiLevelType w:val="multilevel"/>
    <w:tmpl w:val="CAE0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7C6962"/>
    <w:multiLevelType w:val="multilevel"/>
    <w:tmpl w:val="3E803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C270C1"/>
    <w:multiLevelType w:val="multilevel"/>
    <w:tmpl w:val="CC30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10544"/>
    <w:multiLevelType w:val="multilevel"/>
    <w:tmpl w:val="7CBCD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13480E"/>
    <w:multiLevelType w:val="multilevel"/>
    <w:tmpl w:val="E3EC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FB2308"/>
    <w:multiLevelType w:val="multilevel"/>
    <w:tmpl w:val="6982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4E7505"/>
    <w:multiLevelType w:val="multilevel"/>
    <w:tmpl w:val="0492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901B45"/>
    <w:multiLevelType w:val="multilevel"/>
    <w:tmpl w:val="9E7A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7632016">
    <w:abstractNumId w:val="17"/>
    <w:lvlOverride w:ilvl="0">
      <w:startOverride w:val="1"/>
    </w:lvlOverride>
  </w:num>
  <w:num w:numId="2" w16cid:durableId="1431120300">
    <w:abstractNumId w:val="2"/>
  </w:num>
  <w:num w:numId="3" w16cid:durableId="1834374151">
    <w:abstractNumId w:val="23"/>
  </w:num>
  <w:num w:numId="4" w16cid:durableId="626814597">
    <w:abstractNumId w:val="16"/>
  </w:num>
  <w:num w:numId="5" w16cid:durableId="678892589">
    <w:abstractNumId w:val="8"/>
  </w:num>
  <w:num w:numId="6" w16cid:durableId="2123919816">
    <w:abstractNumId w:val="4"/>
  </w:num>
  <w:num w:numId="7" w16cid:durableId="1649675518">
    <w:abstractNumId w:val="20"/>
  </w:num>
  <w:num w:numId="8" w16cid:durableId="1652059424">
    <w:abstractNumId w:val="5"/>
  </w:num>
  <w:num w:numId="9" w16cid:durableId="122578999">
    <w:abstractNumId w:val="13"/>
  </w:num>
  <w:num w:numId="10" w16cid:durableId="1727291172">
    <w:abstractNumId w:val="19"/>
  </w:num>
  <w:num w:numId="11" w16cid:durableId="226765968">
    <w:abstractNumId w:val="7"/>
  </w:num>
  <w:num w:numId="12" w16cid:durableId="1216314155">
    <w:abstractNumId w:val="10"/>
  </w:num>
  <w:num w:numId="13" w16cid:durableId="253561147">
    <w:abstractNumId w:val="26"/>
  </w:num>
  <w:num w:numId="14" w16cid:durableId="1746221678">
    <w:abstractNumId w:val="15"/>
  </w:num>
  <w:num w:numId="15" w16cid:durableId="1557819965">
    <w:abstractNumId w:val="12"/>
  </w:num>
  <w:num w:numId="16" w16cid:durableId="230386543">
    <w:abstractNumId w:val="18"/>
  </w:num>
  <w:num w:numId="17" w16cid:durableId="699942055">
    <w:abstractNumId w:val="14"/>
  </w:num>
  <w:num w:numId="18" w16cid:durableId="3286340">
    <w:abstractNumId w:val="24"/>
  </w:num>
  <w:num w:numId="19" w16cid:durableId="915938846">
    <w:abstractNumId w:val="22"/>
  </w:num>
  <w:num w:numId="20" w16cid:durableId="75440647">
    <w:abstractNumId w:val="6"/>
  </w:num>
  <w:num w:numId="21" w16cid:durableId="1502046558">
    <w:abstractNumId w:val="1"/>
  </w:num>
  <w:num w:numId="22" w16cid:durableId="1976593834">
    <w:abstractNumId w:val="0"/>
  </w:num>
  <w:num w:numId="23" w16cid:durableId="797181466">
    <w:abstractNumId w:val="21"/>
  </w:num>
  <w:num w:numId="24" w16cid:durableId="97606309">
    <w:abstractNumId w:val="9"/>
  </w:num>
  <w:num w:numId="25" w16cid:durableId="141704223">
    <w:abstractNumId w:val="3"/>
  </w:num>
  <w:num w:numId="26" w16cid:durableId="1623879383">
    <w:abstractNumId w:val="11"/>
  </w:num>
  <w:num w:numId="27" w16cid:durableId="33754070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B2"/>
    <w:rsid w:val="0002410E"/>
    <w:rsid w:val="001502A2"/>
    <w:rsid w:val="002F7B7F"/>
    <w:rsid w:val="00324334"/>
    <w:rsid w:val="004A3CB2"/>
    <w:rsid w:val="004D27E7"/>
    <w:rsid w:val="004E6CD7"/>
    <w:rsid w:val="00506709"/>
    <w:rsid w:val="00532B88"/>
    <w:rsid w:val="00652B3D"/>
    <w:rsid w:val="00657F88"/>
    <w:rsid w:val="006614F7"/>
    <w:rsid w:val="008670A7"/>
    <w:rsid w:val="009240D7"/>
    <w:rsid w:val="009631B7"/>
    <w:rsid w:val="00A83449"/>
    <w:rsid w:val="00AD7FED"/>
    <w:rsid w:val="00B00AED"/>
    <w:rsid w:val="00B72310"/>
    <w:rsid w:val="00BD01D4"/>
    <w:rsid w:val="00BD5BB3"/>
    <w:rsid w:val="00C60568"/>
    <w:rsid w:val="00C87854"/>
    <w:rsid w:val="00CB76BC"/>
    <w:rsid w:val="00D61AC1"/>
    <w:rsid w:val="00DB3ECC"/>
    <w:rsid w:val="00DE7CD0"/>
    <w:rsid w:val="00F20228"/>
    <w:rsid w:val="00FC4177"/>
    <w:rsid w:val="00FF00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F9206"/>
  <w15:docId w15:val="{A3399416-FD37-4BD5-AA15-1F999B4D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F7B7F"/>
    <w:pPr>
      <w:tabs>
        <w:tab w:val="center" w:pos="4513"/>
        <w:tab w:val="right" w:pos="9026"/>
      </w:tabs>
    </w:pPr>
  </w:style>
  <w:style w:type="character" w:customStyle="1" w:styleId="HeaderChar">
    <w:name w:val="Header Char"/>
    <w:basedOn w:val="DefaultParagraphFont"/>
    <w:link w:val="Header"/>
    <w:uiPriority w:val="99"/>
    <w:rsid w:val="002F7B7F"/>
  </w:style>
  <w:style w:type="paragraph" w:styleId="Footer">
    <w:name w:val="footer"/>
    <w:basedOn w:val="Normal"/>
    <w:link w:val="FooterChar"/>
    <w:uiPriority w:val="99"/>
    <w:unhideWhenUsed/>
    <w:rsid w:val="002F7B7F"/>
    <w:pPr>
      <w:tabs>
        <w:tab w:val="center" w:pos="4513"/>
        <w:tab w:val="right" w:pos="9026"/>
      </w:tabs>
    </w:pPr>
  </w:style>
  <w:style w:type="character" w:customStyle="1" w:styleId="FooterChar">
    <w:name w:val="Footer Char"/>
    <w:basedOn w:val="DefaultParagraphFont"/>
    <w:link w:val="Footer"/>
    <w:uiPriority w:val="99"/>
    <w:rsid w:val="002F7B7F"/>
  </w:style>
  <w:style w:type="table" w:styleId="GridTable5Dark-Accent5">
    <w:name w:val="Grid Table 5 Dark Accent 5"/>
    <w:basedOn w:val="TableNormal"/>
    <w:uiPriority w:val="50"/>
    <w:rsid w:val="002F7B7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2F7B7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5Dark-Accent2">
    <w:name w:val="Grid Table 5 Dark Accent 2"/>
    <w:basedOn w:val="TableNormal"/>
    <w:uiPriority w:val="50"/>
    <w:rsid w:val="004E6CD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4">
    <w:name w:val="Grid Table 5 Dark Accent 4"/>
    <w:basedOn w:val="TableNormal"/>
    <w:uiPriority w:val="50"/>
    <w:rsid w:val="004E6CD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1">
    <w:name w:val="Grid Table 5 Dark Accent 1"/>
    <w:basedOn w:val="TableNormal"/>
    <w:uiPriority w:val="50"/>
    <w:rsid w:val="004E6CD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BF045-C4CE-4F9E-B218-2388ACB1A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5374</Words>
  <Characters>30632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Peer-Mohamed, Tajudeen</cp:lastModifiedBy>
  <cp:revision>10</cp:revision>
  <cp:lastPrinted>2026-08-07T12:55:00Z</cp:lastPrinted>
  <dcterms:created xsi:type="dcterms:W3CDTF">2026-08-10T09:18:00Z</dcterms:created>
  <dcterms:modified xsi:type="dcterms:W3CDTF">2026-08-10T18:02:00Z</dcterms:modified>
</cp:coreProperties>
</file>