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itle"/>
        <w:spacing w:lineRule="auto" w:line="360"/>
        <w:rPr/>
      </w:pPr>
      <w:r>
        <w:rPr>
          <w:rFonts w:cs="Times New Roman" w:ascii="Times New Roman" w:hAnsi="Times New Roman"/>
          <w:color w:val="auto"/>
        </w:rPr>
        <w:t>Community Engagement Assessment 1</w:t>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p>
      <w:pPr>
        <w:pStyle w:val="Normal"/>
        <w:spacing w:lineRule="auto" w:line="360"/>
        <w:rPr>
          <w:rFonts w:ascii="Times New Roman" w:hAnsi="Times New Roman" w:cs="Times New Roman"/>
          <w:color w:val="auto"/>
        </w:rPr>
      </w:pPr>
      <w:r>
        <w:rPr/>
      </w:r>
    </w:p>
    <w:sdt>
      <w:sdtPr>
        <w:docPartObj>
          <w:docPartGallery w:val="Table of Contents"/>
          <w:docPartUnique w:val="true"/>
        </w:docPartObj>
      </w:sdtPr>
      <w:sdtContent>
        <w:p>
          <w:pPr>
            <w:pStyle w:val="TOCHeading"/>
            <w:spacing w:lineRule="auto" w:line="360"/>
            <w:jc w:val="both"/>
            <w:rPr>
              <w:rFonts w:ascii="Times New Roman" w:hAnsi="Times New Roman" w:cs="Times New Roman"/>
              <w:color w:val="auto"/>
            </w:rPr>
          </w:pPr>
          <w:r>
            <w:rPr>
              <w:rFonts w:cs="Times New Roman" w:ascii="Times New Roman" w:hAnsi="Times New Roman"/>
              <w:color w:val="auto"/>
            </w:rPr>
            <w:t>Table of Contents</w:t>
          </w:r>
        </w:p>
        <w:p>
          <w:pPr>
            <w:pStyle w:val="Contents1"/>
            <w:tabs>
              <w:tab w:val="clear" w:pos="720"/>
              <w:tab w:val="right" w:pos="9016" w:leader="dot"/>
            </w:tabs>
            <w:spacing w:lineRule="auto" w:line="360"/>
            <w:rPr>
              <w:rFonts w:cs="Times New Roman"/>
            </w:rPr>
          </w:pPr>
          <w:r>
            <w:fldChar w:fldCharType="begin"/>
          </w:r>
          <w:r>
            <w:rPr>
              <w:webHidden/>
              <w:rStyle w:val="IndexLink"/>
              <w:vanish w:val="false"/>
              <w:rFonts w:cs="Times New Roman"/>
            </w:rPr>
            <w:instrText> TOC \z \o "1-3" \u \h</w:instrText>
          </w:r>
          <w:r>
            <w:rPr>
              <w:webHidden/>
              <w:rStyle w:val="IndexLink"/>
              <w:vanish w:val="false"/>
              <w:rFonts w:cs="Times New Roman"/>
            </w:rPr>
            <w:fldChar w:fldCharType="separate"/>
          </w:r>
          <w:hyperlink w:anchor="_Toc76055599">
            <w:r>
              <w:rPr>
                <w:webHidden/>
                <w:rStyle w:val="IndexLink"/>
                <w:rFonts w:cs="Times New Roman"/>
                <w:vanish w:val="false"/>
                <w:color w:val="auto"/>
              </w:rPr>
              <w:t>Introduction</w:t>
            </w:r>
            <w:r>
              <w:rPr>
                <w:webHidden/>
              </w:rPr>
              <w:fldChar w:fldCharType="begin"/>
            </w:r>
            <w:r>
              <w:rPr>
                <w:webHidden/>
              </w:rPr>
              <w:instrText>PAGEREF _Toc76055599 \h</w:instrText>
            </w:r>
            <w:r>
              <w:rPr>
                <w:webHidden/>
              </w:rPr>
              <w:fldChar w:fldCharType="separate"/>
            </w:r>
            <w:r>
              <w:rPr>
                <w:rStyle w:val="IndexLink"/>
                <w:rFonts w:cs="Times New Roman"/>
                <w:vanish w:val="false"/>
              </w:rPr>
              <w:tab/>
              <w:t>3</w:t>
            </w:r>
            <w:r>
              <w:rPr>
                <w:webHidden/>
              </w:rPr>
              <w:fldChar w:fldCharType="end"/>
            </w:r>
          </w:hyperlink>
        </w:p>
        <w:p>
          <w:pPr>
            <w:pStyle w:val="Contents1"/>
            <w:tabs>
              <w:tab w:val="clear" w:pos="720"/>
              <w:tab w:val="right" w:pos="9016" w:leader="dot"/>
            </w:tabs>
            <w:spacing w:lineRule="auto" w:line="360"/>
            <w:rPr>
              <w:rFonts w:cs="Times New Roman"/>
            </w:rPr>
          </w:pPr>
          <w:hyperlink w:anchor="_Toc76055600">
            <w:r>
              <w:rPr>
                <w:webHidden/>
                <w:rStyle w:val="IndexLink"/>
                <w:rFonts w:cs="Times New Roman"/>
                <w:vanish w:val="false"/>
                <w:color w:val="auto"/>
              </w:rPr>
              <w:t>Description of the project</w:t>
            </w:r>
            <w:r>
              <w:rPr>
                <w:webHidden/>
              </w:rPr>
              <w:fldChar w:fldCharType="begin"/>
            </w:r>
            <w:r>
              <w:rPr>
                <w:webHidden/>
              </w:rPr>
              <w:instrText>PAGEREF _Toc76055600 \h</w:instrText>
            </w:r>
            <w:r>
              <w:rPr>
                <w:webHidden/>
              </w:rPr>
              <w:fldChar w:fldCharType="separate"/>
            </w:r>
            <w:r>
              <w:rPr>
                <w:rStyle w:val="IndexLink"/>
                <w:rFonts w:cs="Times New Roman"/>
                <w:vanish w:val="false"/>
              </w:rPr>
              <w:tab/>
              <w:t>4</w:t>
            </w:r>
            <w:r>
              <w:rPr>
                <w:webHidden/>
              </w:rPr>
              <w:fldChar w:fldCharType="end"/>
            </w:r>
          </w:hyperlink>
        </w:p>
        <w:p>
          <w:pPr>
            <w:pStyle w:val="Contents1"/>
            <w:tabs>
              <w:tab w:val="clear" w:pos="720"/>
              <w:tab w:val="right" w:pos="9016" w:leader="dot"/>
            </w:tabs>
            <w:spacing w:lineRule="auto" w:line="360"/>
            <w:rPr>
              <w:rFonts w:cs="Times New Roman"/>
            </w:rPr>
          </w:pPr>
          <w:hyperlink w:anchor="_Toc76055601">
            <w:r>
              <w:rPr>
                <w:webHidden/>
                <w:rStyle w:val="IndexLink"/>
                <w:rFonts w:cs="Times New Roman"/>
                <w:vanish w:val="false"/>
                <w:color w:val="auto"/>
              </w:rPr>
              <w:t>Ensuring the engagement principles</w:t>
            </w:r>
            <w:r>
              <w:rPr>
                <w:webHidden/>
              </w:rPr>
              <w:fldChar w:fldCharType="begin"/>
            </w:r>
            <w:r>
              <w:rPr>
                <w:webHidden/>
              </w:rPr>
              <w:instrText>PAGEREF _Toc76055601 \h</w:instrText>
            </w:r>
            <w:r>
              <w:rPr>
                <w:webHidden/>
              </w:rPr>
              <w:fldChar w:fldCharType="separate"/>
            </w:r>
            <w:r>
              <w:rPr>
                <w:rStyle w:val="IndexLink"/>
                <w:rFonts w:cs="Times New Roman"/>
                <w:vanish w:val="false"/>
              </w:rPr>
              <w:tab/>
              <w:t>4</w:t>
            </w:r>
            <w:r>
              <w:rPr>
                <w:webHidden/>
              </w:rPr>
              <w:fldChar w:fldCharType="end"/>
            </w:r>
          </w:hyperlink>
        </w:p>
        <w:p>
          <w:pPr>
            <w:pStyle w:val="Contents1"/>
            <w:tabs>
              <w:tab w:val="clear" w:pos="720"/>
              <w:tab w:val="right" w:pos="9016" w:leader="dot"/>
            </w:tabs>
            <w:spacing w:lineRule="auto" w:line="360"/>
            <w:rPr>
              <w:rFonts w:cs="Times New Roman"/>
            </w:rPr>
          </w:pPr>
          <w:hyperlink w:anchor="_Toc76055602">
            <w:r>
              <w:rPr>
                <w:webHidden/>
                <w:rStyle w:val="IndexLink"/>
                <w:rFonts w:cs="Times New Roman"/>
                <w:vanish w:val="false"/>
                <w:color w:val="auto"/>
              </w:rPr>
              <w:t>Benefits of the stakeholders participation</w:t>
            </w:r>
            <w:r>
              <w:rPr>
                <w:webHidden/>
              </w:rPr>
              <w:fldChar w:fldCharType="begin"/>
            </w:r>
            <w:r>
              <w:rPr>
                <w:webHidden/>
              </w:rPr>
              <w:instrText>PAGEREF _Toc76055602 \h</w:instrText>
            </w:r>
            <w:r>
              <w:rPr>
                <w:webHidden/>
              </w:rPr>
              <w:fldChar w:fldCharType="separate"/>
            </w:r>
            <w:r>
              <w:rPr>
                <w:rStyle w:val="IndexLink"/>
                <w:rFonts w:cs="Times New Roman"/>
                <w:vanish w:val="false"/>
              </w:rPr>
              <w:tab/>
              <w:t>4</w:t>
            </w:r>
            <w:r>
              <w:rPr>
                <w:webHidden/>
              </w:rPr>
              <w:fldChar w:fldCharType="end"/>
            </w:r>
          </w:hyperlink>
        </w:p>
        <w:p>
          <w:pPr>
            <w:pStyle w:val="Contents1"/>
            <w:tabs>
              <w:tab w:val="clear" w:pos="720"/>
              <w:tab w:val="right" w:pos="9016" w:leader="dot"/>
            </w:tabs>
            <w:spacing w:lineRule="auto" w:line="360"/>
            <w:rPr>
              <w:rFonts w:cs="Times New Roman"/>
            </w:rPr>
          </w:pPr>
          <w:hyperlink w:anchor="_Toc76055603">
            <w:r>
              <w:rPr>
                <w:webHidden/>
                <w:rStyle w:val="IndexLink"/>
                <w:rFonts w:cs="Times New Roman"/>
                <w:vanish w:val="false"/>
                <w:color w:val="auto"/>
              </w:rPr>
              <w:t>Social media platform to engage the stakeholders</w:t>
            </w:r>
            <w:r>
              <w:rPr>
                <w:webHidden/>
              </w:rPr>
              <w:fldChar w:fldCharType="begin"/>
            </w:r>
            <w:r>
              <w:rPr>
                <w:webHidden/>
              </w:rPr>
              <w:instrText>PAGEREF _Toc76055603 \h</w:instrText>
            </w:r>
            <w:r>
              <w:rPr>
                <w:webHidden/>
              </w:rPr>
              <w:fldChar w:fldCharType="separate"/>
            </w:r>
            <w:r>
              <w:rPr>
                <w:rStyle w:val="IndexLink"/>
                <w:rFonts w:cs="Times New Roman"/>
                <w:vanish w:val="false"/>
              </w:rPr>
              <w:tab/>
              <w:t>5</w:t>
            </w:r>
            <w:r>
              <w:rPr>
                <w:webHidden/>
              </w:rPr>
              <w:fldChar w:fldCharType="end"/>
            </w:r>
          </w:hyperlink>
        </w:p>
        <w:p>
          <w:pPr>
            <w:pStyle w:val="Contents1"/>
            <w:tabs>
              <w:tab w:val="clear" w:pos="720"/>
              <w:tab w:val="right" w:pos="9016" w:leader="dot"/>
            </w:tabs>
            <w:spacing w:lineRule="auto" w:line="360"/>
            <w:rPr>
              <w:rFonts w:cs="Times New Roman"/>
            </w:rPr>
          </w:pPr>
          <w:hyperlink w:anchor="_Toc76055604">
            <w:r>
              <w:rPr>
                <w:webHidden/>
                <w:rStyle w:val="IndexLink"/>
                <w:rFonts w:cs="Times New Roman"/>
                <w:vanish w:val="false"/>
                <w:color w:val="auto"/>
              </w:rPr>
              <w:t>Role of social media platform to support the project</w:t>
            </w:r>
            <w:r>
              <w:rPr>
                <w:webHidden/>
              </w:rPr>
              <w:fldChar w:fldCharType="begin"/>
            </w:r>
            <w:r>
              <w:rPr>
                <w:webHidden/>
              </w:rPr>
              <w:instrText>PAGEREF _Toc76055604 \h</w:instrText>
            </w:r>
            <w:r>
              <w:rPr>
                <w:webHidden/>
              </w:rPr>
              <w:fldChar w:fldCharType="separate"/>
            </w:r>
            <w:r>
              <w:rPr>
                <w:rStyle w:val="IndexLink"/>
                <w:rFonts w:cs="Times New Roman"/>
                <w:vanish w:val="false"/>
              </w:rPr>
              <w:tab/>
              <w:t>5</w:t>
            </w:r>
            <w:r>
              <w:rPr>
                <w:webHidden/>
              </w:rPr>
              <w:fldChar w:fldCharType="end"/>
            </w:r>
          </w:hyperlink>
        </w:p>
        <w:p>
          <w:pPr>
            <w:pStyle w:val="Contents2"/>
            <w:tabs>
              <w:tab w:val="clear" w:pos="720"/>
              <w:tab w:val="right" w:pos="9016" w:leader="dot"/>
            </w:tabs>
            <w:spacing w:lineRule="auto" w:line="360"/>
            <w:rPr>
              <w:rFonts w:cs="Times New Roman"/>
            </w:rPr>
          </w:pPr>
          <w:hyperlink w:anchor="_Toc76055605">
            <w:r>
              <w:rPr>
                <w:webHidden/>
                <w:rStyle w:val="IndexLink"/>
                <w:rFonts w:cs="Times New Roman"/>
                <w:vanish w:val="false"/>
                <w:color w:val="auto"/>
              </w:rPr>
              <w:t>Informing wide range of audience</w:t>
            </w:r>
            <w:r>
              <w:rPr>
                <w:webHidden/>
              </w:rPr>
              <w:fldChar w:fldCharType="begin"/>
            </w:r>
            <w:r>
              <w:rPr>
                <w:webHidden/>
              </w:rPr>
              <w:instrText>PAGEREF _Toc76055605 \h</w:instrText>
            </w:r>
            <w:r>
              <w:rPr>
                <w:webHidden/>
              </w:rPr>
              <w:fldChar w:fldCharType="separate"/>
            </w:r>
            <w:r>
              <w:rPr>
                <w:rStyle w:val="IndexLink"/>
                <w:rFonts w:cs="Times New Roman"/>
                <w:vanish w:val="false"/>
              </w:rPr>
              <w:tab/>
              <w:t>5</w:t>
            </w:r>
            <w:r>
              <w:rPr>
                <w:webHidden/>
              </w:rPr>
              <w:fldChar w:fldCharType="end"/>
            </w:r>
          </w:hyperlink>
        </w:p>
        <w:p>
          <w:pPr>
            <w:pStyle w:val="Contents2"/>
            <w:tabs>
              <w:tab w:val="clear" w:pos="720"/>
              <w:tab w:val="right" w:pos="9016" w:leader="dot"/>
            </w:tabs>
            <w:spacing w:lineRule="auto" w:line="360"/>
            <w:rPr>
              <w:rFonts w:cs="Times New Roman"/>
            </w:rPr>
          </w:pPr>
          <w:hyperlink w:anchor="_Toc76055606">
            <w:r>
              <w:rPr>
                <w:webHidden/>
                <w:rStyle w:val="IndexLink"/>
                <w:rFonts w:cs="Times New Roman"/>
                <w:vanish w:val="false"/>
                <w:color w:val="auto"/>
              </w:rPr>
              <w:t>Sharing the photos and videos</w:t>
            </w:r>
            <w:r>
              <w:rPr>
                <w:webHidden/>
              </w:rPr>
              <w:fldChar w:fldCharType="begin"/>
            </w:r>
            <w:r>
              <w:rPr>
                <w:webHidden/>
              </w:rPr>
              <w:instrText>PAGEREF _Toc76055606 \h</w:instrText>
            </w:r>
            <w:r>
              <w:rPr>
                <w:webHidden/>
              </w:rPr>
              <w:fldChar w:fldCharType="separate"/>
            </w:r>
            <w:r>
              <w:rPr>
                <w:rStyle w:val="IndexLink"/>
                <w:rFonts w:cs="Times New Roman"/>
                <w:vanish w:val="false"/>
              </w:rPr>
              <w:tab/>
              <w:t>5</w:t>
            </w:r>
            <w:r>
              <w:rPr>
                <w:webHidden/>
              </w:rPr>
              <w:fldChar w:fldCharType="end"/>
            </w:r>
          </w:hyperlink>
        </w:p>
        <w:p>
          <w:pPr>
            <w:pStyle w:val="Contents2"/>
            <w:tabs>
              <w:tab w:val="clear" w:pos="720"/>
              <w:tab w:val="right" w:pos="9016" w:leader="dot"/>
            </w:tabs>
            <w:spacing w:lineRule="auto" w:line="360"/>
            <w:rPr>
              <w:rFonts w:cs="Times New Roman"/>
            </w:rPr>
          </w:pPr>
          <w:hyperlink w:anchor="_Toc76055607">
            <w:r>
              <w:rPr>
                <w:webHidden/>
                <w:rStyle w:val="IndexLink"/>
                <w:rFonts w:cs="Times New Roman"/>
                <w:vanish w:val="false"/>
                <w:color w:val="auto"/>
              </w:rPr>
              <w:t>Response to the queries of community people</w:t>
            </w:r>
            <w:r>
              <w:rPr>
                <w:webHidden/>
              </w:rPr>
              <w:fldChar w:fldCharType="begin"/>
            </w:r>
            <w:r>
              <w:rPr>
                <w:webHidden/>
              </w:rPr>
              <w:instrText>PAGEREF _Toc76055607 \h</w:instrText>
            </w:r>
            <w:r>
              <w:rPr>
                <w:webHidden/>
              </w:rPr>
              <w:fldChar w:fldCharType="separate"/>
            </w:r>
            <w:r>
              <w:rPr>
                <w:rStyle w:val="IndexLink"/>
                <w:rFonts w:cs="Times New Roman"/>
                <w:vanish w:val="false"/>
              </w:rPr>
              <w:tab/>
              <w:t>5</w:t>
            </w:r>
            <w:r>
              <w:rPr>
                <w:webHidden/>
              </w:rPr>
              <w:fldChar w:fldCharType="end"/>
            </w:r>
          </w:hyperlink>
        </w:p>
        <w:p>
          <w:pPr>
            <w:pStyle w:val="Contents1"/>
            <w:tabs>
              <w:tab w:val="clear" w:pos="720"/>
              <w:tab w:val="right" w:pos="9016" w:leader="dot"/>
            </w:tabs>
            <w:spacing w:lineRule="auto" w:line="360"/>
            <w:rPr>
              <w:rFonts w:cs="Times New Roman"/>
            </w:rPr>
          </w:pPr>
          <w:hyperlink w:anchor="_Toc76055608">
            <w:r>
              <w:rPr>
                <w:webHidden/>
                <w:rStyle w:val="IndexLink"/>
                <w:rFonts w:cs="Times New Roman"/>
                <w:vanish w:val="false"/>
                <w:color w:val="auto"/>
              </w:rPr>
              <w:t>Promoting the community collaboration and participation</w:t>
            </w:r>
            <w:r>
              <w:rPr>
                <w:webHidden/>
              </w:rPr>
              <w:fldChar w:fldCharType="begin"/>
            </w:r>
            <w:r>
              <w:rPr>
                <w:webHidden/>
              </w:rPr>
              <w:instrText>PAGEREF _Toc76055608 \h</w:instrText>
            </w:r>
            <w:r>
              <w:rPr>
                <w:webHidden/>
              </w:rPr>
              <w:fldChar w:fldCharType="separate"/>
            </w:r>
            <w:r>
              <w:rPr>
                <w:rStyle w:val="IndexLink"/>
                <w:rFonts w:cs="Times New Roman"/>
                <w:vanish w:val="false"/>
              </w:rPr>
              <w:tab/>
              <w:t>5</w:t>
            </w:r>
            <w:r>
              <w:rPr>
                <w:webHidden/>
              </w:rPr>
              <w:fldChar w:fldCharType="end"/>
            </w:r>
          </w:hyperlink>
        </w:p>
        <w:p>
          <w:pPr>
            <w:pStyle w:val="Contents1"/>
            <w:tabs>
              <w:tab w:val="clear" w:pos="720"/>
              <w:tab w:val="right" w:pos="9016" w:leader="dot"/>
            </w:tabs>
            <w:spacing w:lineRule="auto" w:line="360"/>
            <w:rPr>
              <w:rFonts w:cs="Times New Roman"/>
            </w:rPr>
          </w:pPr>
          <w:hyperlink w:anchor="_Toc76055609">
            <w:r>
              <w:rPr>
                <w:webHidden/>
                <w:rStyle w:val="IndexLink"/>
                <w:rFonts w:cs="Times New Roman"/>
                <w:vanish w:val="false"/>
                <w:color w:val="auto"/>
              </w:rPr>
              <w:t>Need for the forward looking approach</w:t>
            </w:r>
            <w:r>
              <w:rPr>
                <w:webHidden/>
              </w:rPr>
              <w:fldChar w:fldCharType="begin"/>
            </w:r>
            <w:r>
              <w:rPr>
                <w:webHidden/>
              </w:rPr>
              <w:instrText>PAGEREF _Toc76055609 \h</w:instrText>
            </w:r>
            <w:r>
              <w:rPr>
                <w:webHidden/>
              </w:rPr>
              <w:fldChar w:fldCharType="separate"/>
            </w:r>
            <w:r>
              <w:rPr>
                <w:rStyle w:val="IndexLink"/>
                <w:rFonts w:cs="Times New Roman"/>
                <w:vanish w:val="false"/>
              </w:rPr>
              <w:tab/>
              <w:t>6</w:t>
            </w:r>
            <w:r>
              <w:rPr>
                <w:webHidden/>
              </w:rPr>
              <w:fldChar w:fldCharType="end"/>
            </w:r>
          </w:hyperlink>
        </w:p>
        <w:p>
          <w:pPr>
            <w:pStyle w:val="Contents1"/>
            <w:tabs>
              <w:tab w:val="clear" w:pos="720"/>
              <w:tab w:val="right" w:pos="9016" w:leader="dot"/>
            </w:tabs>
            <w:spacing w:lineRule="auto" w:line="360"/>
            <w:rPr>
              <w:rFonts w:cs="Times New Roman"/>
            </w:rPr>
          </w:pPr>
          <w:hyperlink w:anchor="_Toc76055610">
            <w:r>
              <w:rPr>
                <w:webHidden/>
                <w:rStyle w:val="IndexLink"/>
                <w:rFonts w:cs="Times New Roman"/>
                <w:vanish w:val="false"/>
                <w:color w:val="auto"/>
              </w:rPr>
              <w:t>Conclusion</w:t>
            </w:r>
            <w:r>
              <w:rPr>
                <w:webHidden/>
              </w:rPr>
              <w:fldChar w:fldCharType="begin"/>
            </w:r>
            <w:r>
              <w:rPr>
                <w:webHidden/>
              </w:rPr>
              <w:instrText>PAGEREF _Toc76055610 \h</w:instrText>
            </w:r>
            <w:r>
              <w:rPr>
                <w:webHidden/>
              </w:rPr>
              <w:fldChar w:fldCharType="separate"/>
            </w:r>
            <w:r>
              <w:rPr>
                <w:rStyle w:val="IndexLink"/>
                <w:rFonts w:cs="Times New Roman"/>
                <w:vanish w:val="false"/>
              </w:rPr>
              <w:tab/>
              <w:t>7</w:t>
            </w:r>
            <w:r>
              <w:rPr>
                <w:webHidden/>
              </w:rPr>
              <w:fldChar w:fldCharType="end"/>
            </w:r>
          </w:hyperlink>
        </w:p>
        <w:p>
          <w:pPr>
            <w:pStyle w:val="Contents1"/>
            <w:tabs>
              <w:tab w:val="clear" w:pos="720"/>
              <w:tab w:val="right" w:pos="9016" w:leader="dot"/>
            </w:tabs>
            <w:spacing w:lineRule="auto" w:line="360"/>
            <w:rPr>
              <w:rFonts w:cs="Times New Roman"/>
            </w:rPr>
          </w:pPr>
          <w:hyperlink w:anchor="_Toc76055611">
            <w:r>
              <w:rPr>
                <w:webHidden/>
                <w:rStyle w:val="IndexLink"/>
                <w:rFonts w:cs="Times New Roman"/>
                <w:vanish w:val="false"/>
                <w:color w:val="auto"/>
              </w:rPr>
              <w:t>References</w:t>
            </w:r>
            <w:r>
              <w:rPr>
                <w:webHidden/>
              </w:rPr>
              <w:fldChar w:fldCharType="begin"/>
            </w:r>
            <w:r>
              <w:rPr>
                <w:webHidden/>
              </w:rPr>
              <w:instrText>PAGEREF _Toc76055611 \h</w:instrText>
            </w:r>
            <w:r>
              <w:rPr>
                <w:webHidden/>
              </w:rPr>
              <w:fldChar w:fldCharType="separate"/>
            </w:r>
            <w:r>
              <w:rPr>
                <w:rStyle w:val="IndexLink"/>
                <w:rFonts w:cs="Times New Roman"/>
                <w:vanish w:val="false"/>
              </w:rPr>
              <w:tab/>
              <w:t>8</w:t>
            </w:r>
            <w:r>
              <w:rPr>
                <w:webHidden/>
              </w:rPr>
              <w:fldChar w:fldCharType="end"/>
            </w:r>
          </w:hyperlink>
        </w:p>
        <w:p>
          <w:pPr>
            <w:pStyle w:val="Normal"/>
            <w:spacing w:lineRule="auto" w:line="360"/>
            <w:rPr>
              <w:rFonts w:cs="Times New Roman"/>
            </w:rPr>
          </w:pPr>
          <w:r>
            <w:rPr>
              <w:rFonts w:cs="Times New Roman"/>
            </w:rPr>
          </w:r>
          <w:r>
            <w:rPr>
              <w:rFonts w:cs="Times New Roman"/>
            </w:rPr>
            <w:fldChar w:fldCharType="end"/>
          </w:r>
        </w:p>
      </w:sdtContent>
    </w:sdt>
    <w:p>
      <w:pPr>
        <w:pStyle w:val="Normal"/>
        <w:spacing w:lineRule="auto" w:line="360"/>
        <w:rPr>
          <w:rFonts w:eastAsia="" w:cs="Times New Roman" w:eastAsiaTheme="majorEastAsia"/>
          <w:b/>
          <w:b/>
          <w:bCs/>
          <w:sz w:val="28"/>
          <w:szCs w:val="25"/>
        </w:rPr>
      </w:pPr>
      <w:r>
        <w:rPr>
          <w:rFonts w:eastAsia="" w:cs="Times New Roman" w:eastAsiaTheme="majorEastAsia"/>
          <w:b/>
          <w:bCs/>
          <w:sz w:val="28"/>
          <w:szCs w:val="25"/>
        </w:rPr>
      </w:r>
      <w:r>
        <w:br w:type="page"/>
      </w:r>
    </w:p>
    <w:p>
      <w:pPr>
        <w:pStyle w:val="Heading1"/>
        <w:spacing w:lineRule="auto" w:line="360"/>
        <w:rPr>
          <w:rFonts w:cs="Times New Roman"/>
        </w:rPr>
      </w:pPr>
      <w:bookmarkStart w:id="0" w:name="_Toc76055599"/>
      <w:r>
        <w:rPr>
          <w:rFonts w:cs="Times New Roman"/>
        </w:rPr>
        <w:t>Introduction</w:t>
      </w:r>
      <w:bookmarkEnd w:id="0"/>
    </w:p>
    <w:p>
      <w:pPr>
        <w:pStyle w:val="Normal"/>
        <w:spacing w:lineRule="auto" w:line="360"/>
        <w:rPr>
          <w:rFonts w:cs="Times New Roman"/>
        </w:rPr>
      </w:pPr>
      <w:r>
        <w:rPr>
          <w:rFonts w:cs="Times New Roman"/>
        </w:rPr>
        <w:t xml:space="preserve">Community engagement refers to the process or can be called the action where the different people of the society or community comes together and then work together on any situation, any interest, any challenge or any issue. When every member of the community provides their contribution, role, suggestions and recommendation to the situation or the problem, it means that the community engagement is being ensured. </w:t>
      </w:r>
    </w:p>
    <w:p>
      <w:pPr>
        <w:pStyle w:val="Normal"/>
        <w:spacing w:lineRule="auto" w:line="360"/>
        <w:rPr>
          <w:rFonts w:cs="Times New Roman"/>
        </w:rPr>
      </w:pPr>
      <w:r>
        <w:rPr>
          <w:rFonts w:cs="Times New Roman"/>
        </w:rPr>
        <w:t xml:space="preserve">This whole report will be based on the community engagement. The project names Kickstarting Kingsbridge will be taking place in the report according to which the park and adventurous activities are to be introducing on the recreational ground of the locality. For the purpose of preparing such park and activities, it has been suggested that recommendation and suggestions should be collected from the different people of the community so that any chances of dispute doesn’t rise in future. So this report will be focusing entirely on the case of this project and how the community engagement is being ensured for the project. The report will be talking about engagement principles which are being ensured in the project, benefits of the participation from the various stakeholders, clear understanding about the whole project and many other things as well. </w:t>
      </w:r>
    </w:p>
    <w:p>
      <w:pPr>
        <w:pStyle w:val="Normal"/>
        <w:spacing w:lineRule="auto" w:line="360"/>
        <w:rPr>
          <w:rFonts w:cs="Times New Roman"/>
        </w:rPr>
      </w:pPr>
      <w:r>
        <w:rPr>
          <w:rFonts w:cs="Times New Roman"/>
        </w:rPr>
      </w:r>
    </w:p>
    <w:p>
      <w:pPr>
        <w:pStyle w:val="Normal"/>
        <w:spacing w:lineRule="auto" w:line="360"/>
        <w:rPr>
          <w:rFonts w:cs="Times New Roman"/>
        </w:rPr>
      </w:pPr>
      <w:r>
        <w:rPr>
          <w:rFonts w:cs="Times New Roman"/>
        </w:rPr>
      </w:r>
    </w:p>
    <w:p>
      <w:pPr>
        <w:pStyle w:val="Normal"/>
        <w:spacing w:lineRule="auto" w:line="360"/>
        <w:rPr>
          <w:rFonts w:eastAsia="" w:cs="Times New Roman" w:eastAsiaTheme="majorEastAsia"/>
          <w:b/>
          <w:b/>
          <w:bCs/>
          <w:sz w:val="28"/>
          <w:szCs w:val="25"/>
        </w:rPr>
      </w:pPr>
      <w:r>
        <w:rPr>
          <w:rFonts w:eastAsia="" w:cs="Times New Roman" w:eastAsiaTheme="majorEastAsia"/>
          <w:b/>
          <w:bCs/>
          <w:sz w:val="28"/>
          <w:szCs w:val="25"/>
        </w:rPr>
      </w:r>
      <w:r>
        <w:br w:type="page"/>
      </w:r>
    </w:p>
    <w:p>
      <w:pPr>
        <w:pStyle w:val="Heading1"/>
        <w:spacing w:lineRule="auto" w:line="360"/>
        <w:rPr>
          <w:rFonts w:cs="Times New Roman"/>
        </w:rPr>
      </w:pPr>
      <w:bookmarkStart w:id="1" w:name="_Toc76055600"/>
      <w:r>
        <w:rPr>
          <w:rFonts w:cs="Times New Roman"/>
        </w:rPr>
        <w:t>Description of the project</w:t>
      </w:r>
      <w:bookmarkEnd w:id="1"/>
      <w:r>
        <w:rPr>
          <w:rFonts w:cs="Times New Roman"/>
        </w:rPr>
        <w:t xml:space="preserve"> </w:t>
      </w:r>
    </w:p>
    <w:p>
      <w:pPr>
        <w:pStyle w:val="Normal"/>
        <w:spacing w:lineRule="auto" w:line="360"/>
        <w:rPr>
          <w:rFonts w:cs="Times New Roman"/>
        </w:rPr>
      </w:pPr>
      <w:r>
        <w:rPr>
          <w:rFonts w:cs="Times New Roman"/>
        </w:rPr>
        <w:t xml:space="preserve">Name of the project is </w:t>
      </w:r>
      <w:r>
        <w:rPr>
          <w:rFonts w:cs="Times New Roman"/>
          <w:b/>
          <w:bCs/>
          <w:i/>
          <w:iCs/>
        </w:rPr>
        <w:t>Kickstarting Kingsbridge</w:t>
      </w:r>
      <w:r>
        <w:rPr>
          <w:rFonts w:cs="Times New Roman"/>
        </w:rPr>
        <w:t xml:space="preserve">. The whole project is being undertaken by the Eden’s play team in which a recreational ground is to be designed in a place for the playing purpose of the children. The ground is currently under the threat of flood as well as the dominance of the tennis court. There is slight slop area in the ground which used to access with the help of steps in the history. The Eden’s play team has identified that the slope area can be used very efficiently for the adventurous activities for the children such as rope walkways, hung from trees, dens on hills, swings and many other. To collect the funding, Kingsbridge Community Action group has asked the Eden’s play team to also communicate with the people of the community so that they can also hear about the idea and thus the funding can be done for the project. Thus communicating with the different community members will be ensuring the proper community engagement (Kumar and Kumar, 2020). </w:t>
      </w:r>
    </w:p>
    <w:p>
      <w:pPr>
        <w:pStyle w:val="Heading1"/>
        <w:spacing w:lineRule="auto" w:line="360"/>
        <w:rPr>
          <w:rFonts w:cs="Times New Roman"/>
        </w:rPr>
      </w:pPr>
      <w:bookmarkStart w:id="2" w:name="_Toc76055601"/>
      <w:r>
        <w:rPr>
          <w:rFonts w:cs="Times New Roman"/>
        </w:rPr>
        <w:t>Ensuring the engagement principles</w:t>
      </w:r>
      <w:bookmarkEnd w:id="2"/>
      <w:r>
        <w:rPr>
          <w:rFonts w:cs="Times New Roman"/>
        </w:rPr>
        <w:t xml:space="preserve"> </w:t>
      </w:r>
    </w:p>
    <w:p>
      <w:pPr>
        <w:pStyle w:val="Normal"/>
        <w:spacing w:lineRule="auto" w:line="360"/>
        <w:rPr>
          <w:rFonts w:cs="Times New Roman"/>
        </w:rPr>
      </w:pPr>
      <w:r>
        <w:rPr>
          <w:rFonts w:cs="Times New Roman"/>
        </w:rPr>
        <w:t xml:space="preserve">Following principles and standards of community engagement are being followed in this project: </w:t>
      </w:r>
    </w:p>
    <w:p>
      <w:pPr>
        <w:pStyle w:val="Normal"/>
        <w:spacing w:lineRule="auto" w:line="360"/>
        <w:rPr>
          <w:rFonts w:cs="Times New Roman"/>
        </w:rPr>
      </w:pPr>
      <w:r>
        <w:rPr>
          <w:rFonts w:cs="Times New Roman"/>
          <w:b/>
          <w:bCs/>
          <w:i/>
          <w:iCs/>
        </w:rPr>
        <w:t>Careful planning and preparation:</w:t>
      </w:r>
      <w:r>
        <w:rPr>
          <w:rFonts w:cs="Times New Roman"/>
        </w:rPr>
        <w:t xml:space="preserve"> the work for the park and adventurous activities is being done in the well planned manner and the process. The site has been examined and the plans for the activities that can be implemented have been identified (Andrus and Perry, 2019). </w:t>
      </w:r>
    </w:p>
    <w:p>
      <w:pPr>
        <w:pStyle w:val="Normal"/>
        <w:spacing w:lineRule="auto" w:line="360"/>
        <w:rPr>
          <w:rFonts w:cs="Times New Roman"/>
        </w:rPr>
      </w:pPr>
      <w:r>
        <w:rPr>
          <w:rFonts w:cs="Times New Roman"/>
          <w:b/>
          <w:bCs/>
          <w:i/>
          <w:iCs/>
        </w:rPr>
        <w:t xml:space="preserve">Collaboration and shared purpose: </w:t>
      </w:r>
      <w:r>
        <w:rPr>
          <w:rFonts w:cs="Times New Roman"/>
        </w:rPr>
        <w:t xml:space="preserve">The viewpoint of all the community members is being considered for the project. The consideration for the viewpoints from the different members in the community </w:t>
      </w:r>
    </w:p>
    <w:p>
      <w:pPr>
        <w:pStyle w:val="Normal"/>
        <w:spacing w:lineRule="auto" w:line="360"/>
        <w:rPr>
          <w:rFonts w:cs="Times New Roman"/>
        </w:rPr>
      </w:pPr>
      <w:r>
        <w:rPr>
          <w:rFonts w:cs="Times New Roman"/>
          <w:b/>
          <w:bCs/>
          <w:i/>
          <w:iCs/>
        </w:rPr>
        <w:t xml:space="preserve">Openness and learning: </w:t>
      </w:r>
      <w:r>
        <w:rPr>
          <w:rFonts w:cs="Times New Roman"/>
        </w:rPr>
        <w:t xml:space="preserve">The idea for the part and the adventurous activities are open for all. Any member from the community can give their contribution for the suggestions and recommendation and hence the project is ensuring the principle of openness and learning for the community engagement. </w:t>
      </w:r>
    </w:p>
    <w:p>
      <w:pPr>
        <w:pStyle w:val="Normal"/>
        <w:spacing w:lineRule="auto" w:line="360"/>
        <w:rPr>
          <w:rFonts w:cs="Times New Roman"/>
        </w:rPr>
      </w:pPr>
      <w:r>
        <w:rPr>
          <w:rFonts w:cs="Times New Roman"/>
          <w:b/>
          <w:bCs/>
          <w:i/>
          <w:iCs/>
        </w:rPr>
        <w:t>Inclusion</w:t>
      </w:r>
      <w:r>
        <w:rPr>
          <w:rFonts w:cs="Times New Roman"/>
        </w:rPr>
        <w:t>: all the members of the community are being communicated about the idea and the design of the part. The inclusion principle for the community engagement is being ensued efficiently in the project (Brunton et al., 2017).</w:t>
      </w:r>
    </w:p>
    <w:p>
      <w:pPr>
        <w:pStyle w:val="Heading1"/>
        <w:spacing w:lineRule="auto" w:line="360"/>
        <w:rPr>
          <w:rFonts w:cs="Times New Roman"/>
        </w:rPr>
      </w:pPr>
      <w:bookmarkStart w:id="3" w:name="_Toc76055602"/>
      <w:r>
        <w:rPr>
          <w:rFonts w:cs="Times New Roman"/>
        </w:rPr>
        <w:t>Benefits of the stakeholders participation</w:t>
      </w:r>
      <w:bookmarkEnd w:id="3"/>
      <w:r>
        <w:rPr>
          <w:rFonts w:cs="Times New Roman"/>
        </w:rPr>
        <w:t xml:space="preserve"> </w:t>
      </w:r>
    </w:p>
    <w:p>
      <w:pPr>
        <w:pStyle w:val="Normal"/>
        <w:spacing w:lineRule="auto" w:line="360"/>
        <w:rPr>
          <w:rFonts w:cs="Times New Roman"/>
        </w:rPr>
      </w:pPr>
      <w:r>
        <w:rPr>
          <w:rFonts w:cs="Times New Roman"/>
        </w:rPr>
        <w:t xml:space="preserve">There are a lot of benefits for the stakeholder participation in the project. The stakeholders in this project refers to the all the members of the Kingsbridge Community Action Group, people of the society and the children for whom the whole project is taking place. First of all the different ideas and suggestion will be gathered. When the different stakeholders of the project will be taking place in the decision making process for the project, different ideas and suggestion can be gathered efficiently from the variety of people. It will enhance the quality of the project. At the same time, it will help the people of the community feel engaged with the project. Once they give their contribution whether it be the suggestions or funding for the project, they will feel engaged and somehow a part of the project which will enhance the accountability of people toward the project. Similar the stakeholder participation in the project will be helping significantly to raise the fund for the project as stated by the Kingsbridge Community Action Group so that all the expenses of the project can be undertaken efficiently and effectively (Hespanhol and Tomitsch, 2019). The participation of the stakeholders in the project will also enhance the satisfaction of the people toward the project due to the fact that the suggestions and recommendation for the project was ensured in the beginning. </w:t>
      </w:r>
    </w:p>
    <w:p>
      <w:pPr>
        <w:pStyle w:val="Heading1"/>
        <w:spacing w:lineRule="auto" w:line="360"/>
        <w:rPr>
          <w:rFonts w:cs="Times New Roman"/>
        </w:rPr>
      </w:pPr>
      <w:bookmarkStart w:id="4" w:name="_Toc76055603"/>
      <w:r>
        <w:rPr>
          <w:rFonts w:cs="Times New Roman"/>
        </w:rPr>
        <w:t>Social media platform to engage the stakeholders</w:t>
      </w:r>
      <w:bookmarkEnd w:id="4"/>
    </w:p>
    <w:p>
      <w:pPr>
        <w:pStyle w:val="Normal"/>
        <w:spacing w:lineRule="auto" w:line="360"/>
        <w:rPr>
          <w:rFonts w:cs="Times New Roman"/>
        </w:rPr>
      </w:pPr>
      <w:r>
        <w:rPr>
          <w:rFonts w:cs="Times New Roman"/>
        </w:rPr>
        <w:t xml:space="preserve">Social media can be used efficiently and effectively to establish the relationship with the different stakeholders. It has been defined in the previous section that it is very important to have the proper coordination between the different stakeholders of the project. Social media is a platform being used widely in the digital world. There is no doubt that almost every person is now connected to social media and hence it serves as a platform where the different stakeholders come together. The group of internal stakeholders can be made on the social media platform about the project where the different members of the community can give their suggestions along with the recommendations in the group. At the same time, queries can also be made efficiently on the group. At the same time, when using the social media platforms for sharing the ideas and the information about the project, the brand awareness along with the awareness about the new project also increases. At the same time, as it has been defined earlier that the social media has the potential to connect the wide range of audience and hence the process of engagement for the project between the different stakeholders can be done efficiently using the social media (Ross and Stoecker, 2017). </w:t>
      </w:r>
    </w:p>
    <w:p>
      <w:pPr>
        <w:pStyle w:val="Heading1"/>
        <w:spacing w:lineRule="auto" w:line="360"/>
        <w:rPr>
          <w:rFonts w:cs="Times New Roman"/>
        </w:rPr>
      </w:pPr>
      <w:bookmarkStart w:id="5" w:name="_Toc76055604"/>
      <w:r>
        <w:rPr>
          <w:rFonts w:cs="Times New Roman"/>
        </w:rPr>
        <w:t>Role of social media platform to support the project</w:t>
      </w:r>
      <w:bookmarkEnd w:id="5"/>
    </w:p>
    <w:p>
      <w:pPr>
        <w:pStyle w:val="Normal"/>
        <w:spacing w:lineRule="auto" w:line="360"/>
        <w:rPr>
          <w:rFonts w:cs="Times New Roman"/>
        </w:rPr>
      </w:pPr>
      <w:r>
        <w:rPr>
          <w:rFonts w:cs="Times New Roman"/>
        </w:rPr>
        <w:t xml:space="preserve">Following role will be played by the social media in order to support the project: </w:t>
      </w:r>
    </w:p>
    <w:p>
      <w:pPr>
        <w:pStyle w:val="Heading2"/>
        <w:spacing w:lineRule="auto" w:line="360"/>
        <w:rPr>
          <w:rFonts w:ascii="Times New Roman" w:hAnsi="Times New Roman" w:cs="Times New Roman"/>
          <w:color w:val="auto"/>
        </w:rPr>
      </w:pPr>
      <w:bookmarkStart w:id="6" w:name="_Toc76055605"/>
      <w:r>
        <w:rPr>
          <w:rFonts w:cs="Times New Roman" w:ascii="Times New Roman" w:hAnsi="Times New Roman"/>
          <w:color w:val="auto"/>
        </w:rPr>
        <w:t>Informing wide range of audience</w:t>
      </w:r>
      <w:bookmarkEnd w:id="6"/>
    </w:p>
    <w:p>
      <w:pPr>
        <w:pStyle w:val="Normal"/>
        <w:spacing w:lineRule="auto" w:line="360"/>
        <w:rPr>
          <w:rFonts w:cs="Times New Roman"/>
        </w:rPr>
      </w:pPr>
      <w:r>
        <w:rPr>
          <w:rFonts w:cs="Times New Roman"/>
        </w:rPr>
        <w:t xml:space="preserve">First of all the social media will be playing the most major role in informing the wide range of audience about the project. the platform will not only be informing the internal stakeholders about the new idea and development of the new adventurous park but will also be informing to the other communities which are not relevant to the specifically this project. So it will help to generate the awareness about the development of such park in the locality of the various societies (Gorska et al., 2020). </w:t>
      </w:r>
    </w:p>
    <w:p>
      <w:pPr>
        <w:pStyle w:val="Heading2"/>
        <w:spacing w:lineRule="auto" w:line="360"/>
        <w:rPr>
          <w:rFonts w:ascii="Times New Roman" w:hAnsi="Times New Roman" w:cs="Times New Roman"/>
          <w:color w:val="auto"/>
        </w:rPr>
      </w:pPr>
      <w:bookmarkStart w:id="7" w:name="_Toc76055606"/>
      <w:r>
        <w:rPr>
          <w:rFonts w:cs="Times New Roman" w:ascii="Times New Roman" w:hAnsi="Times New Roman"/>
          <w:color w:val="auto"/>
        </w:rPr>
        <w:t>Sharing the photos and videos</w:t>
      </w:r>
      <w:bookmarkEnd w:id="7"/>
    </w:p>
    <w:p>
      <w:pPr>
        <w:pStyle w:val="Normal"/>
        <w:spacing w:lineRule="auto" w:line="360"/>
        <w:rPr>
          <w:rFonts w:cs="Times New Roman"/>
        </w:rPr>
      </w:pPr>
      <w:r>
        <w:rPr>
          <w:rFonts w:cs="Times New Roman"/>
        </w:rPr>
        <w:t xml:space="preserve">At the same time, the social media can also be used for sharing the photos and videos while the children are playing in that part with the ideas that were developed on the slide and slope of the part such as ropeway, slides and net etc. it will encourage significantly to other people to develop such park in their locality for the physical health of their children.  </w:t>
      </w:r>
    </w:p>
    <w:p>
      <w:pPr>
        <w:pStyle w:val="Heading2"/>
        <w:spacing w:lineRule="auto" w:line="360"/>
        <w:rPr>
          <w:rFonts w:ascii="Times New Roman" w:hAnsi="Times New Roman" w:cs="Times New Roman"/>
          <w:color w:val="auto"/>
        </w:rPr>
      </w:pPr>
      <w:bookmarkStart w:id="8" w:name="_Toc76055607"/>
      <w:r>
        <w:rPr>
          <w:rFonts w:cs="Times New Roman" w:ascii="Times New Roman" w:hAnsi="Times New Roman"/>
          <w:color w:val="auto"/>
        </w:rPr>
        <w:t>Response to the queries of community people</w:t>
      </w:r>
      <w:bookmarkEnd w:id="8"/>
      <w:r>
        <w:rPr>
          <w:rFonts w:cs="Times New Roman" w:ascii="Times New Roman" w:hAnsi="Times New Roman"/>
          <w:color w:val="auto"/>
        </w:rPr>
        <w:t xml:space="preserve"> </w:t>
      </w:r>
    </w:p>
    <w:p>
      <w:pPr>
        <w:pStyle w:val="Normal"/>
        <w:spacing w:lineRule="auto" w:line="360"/>
        <w:rPr>
          <w:rFonts w:cs="Times New Roman"/>
        </w:rPr>
      </w:pPr>
      <w:r>
        <w:rPr>
          <w:rFonts w:cs="Times New Roman"/>
        </w:rPr>
        <w:t xml:space="preserve">It is very important to respond to the queries of the various people which contribute in the community. Thus social media can be effectively used for responding to the queries of people regarding the project and hence give them more accurate information about the project (Dessart, 2017). </w:t>
      </w:r>
    </w:p>
    <w:p>
      <w:pPr>
        <w:pStyle w:val="Normal"/>
        <w:spacing w:lineRule="auto" w:line="360"/>
        <w:rPr>
          <w:rStyle w:val="Heading1Char"/>
          <w:rFonts w:cs="Times New Roman"/>
        </w:rPr>
      </w:pPr>
      <w:bookmarkStart w:id="9" w:name="_Toc76055608"/>
      <w:r>
        <w:rPr>
          <w:rStyle w:val="Heading1Char"/>
          <w:rFonts w:cs="Times New Roman"/>
        </w:rPr>
        <w:t>Promoting the community collaboration and participation</w:t>
      </w:r>
      <w:bookmarkEnd w:id="9"/>
    </w:p>
    <w:p>
      <w:pPr>
        <w:pStyle w:val="Normal"/>
        <w:spacing w:lineRule="auto" w:line="360"/>
        <w:rPr>
          <w:rFonts w:cs="Times New Roman"/>
        </w:rPr>
      </w:pPr>
      <w:r>
        <w:rPr>
          <w:rFonts w:cs="Times New Roman"/>
        </w:rPr>
        <w:t xml:space="preserve">It is very important to establish and promote the community participation, collaboration and the inclusion to ensure the integration of people of a community. Following are the relevant avenues that can be used to promote the community participation and all: </w:t>
      </w:r>
    </w:p>
    <w:p>
      <w:pPr>
        <w:pStyle w:val="Normal"/>
        <w:spacing w:lineRule="auto" w:line="360"/>
        <w:rPr>
          <w:rFonts w:cs="Times New Roman"/>
        </w:rPr>
      </w:pPr>
      <w:r>
        <w:rPr>
          <w:rFonts w:cs="Times New Roman"/>
          <w:b/>
          <w:bCs/>
          <w:u w:val="single"/>
        </w:rPr>
        <w:t xml:space="preserve">Establishing the clear goal: </w:t>
      </w:r>
      <w:r>
        <w:rPr>
          <w:rFonts w:cs="Times New Roman"/>
        </w:rPr>
        <w:t>there is no doubt in the truth that the collaboration and community participation is always relevant to the project or action in the society or community. So first of all the goal should be efficiently communicated. The goal if defined clearly efficiently and effectively, it will be motivating the other people to come together and give their contribution in the project. For example, talking about this project, the goals of the project was to design the adventurous activities on the recreational ground (Lauritzen, 2017).</w:t>
      </w:r>
    </w:p>
    <w:p>
      <w:pPr>
        <w:pStyle w:val="Normal"/>
        <w:spacing w:lineRule="auto" w:line="360"/>
        <w:rPr>
          <w:rFonts w:cs="Times New Roman"/>
        </w:rPr>
      </w:pPr>
      <w:r>
        <w:rPr>
          <w:rFonts w:cs="Times New Roman"/>
          <w:b/>
          <w:bCs/>
          <w:u w:val="single"/>
        </w:rPr>
        <w:t>Clear communication:</w:t>
      </w:r>
      <w:r>
        <w:rPr>
          <w:rFonts w:cs="Times New Roman"/>
        </w:rPr>
        <w:t xml:space="preserve"> other need avenue for the collaboration and participation of the community member is establishing the clear communication. Communication plays the huge role for the efficient participation of the different team members due to the fact that as long as the people are not talking to each other and information is not being exchanged in an effective manner, contribution for the project cannot be done. Even in this project, it can be seen that community members have been informed efficiently about the project. </w:t>
      </w:r>
    </w:p>
    <w:p>
      <w:pPr>
        <w:pStyle w:val="Normal"/>
        <w:spacing w:lineRule="auto" w:line="360"/>
        <w:rPr>
          <w:rFonts w:cs="Times New Roman"/>
        </w:rPr>
      </w:pPr>
      <w:r>
        <w:rPr>
          <w:rFonts w:cs="Times New Roman"/>
          <w:b/>
          <w:bCs/>
          <w:u w:val="single"/>
        </w:rPr>
        <w:t>Open decision making process</w:t>
      </w:r>
      <w:r>
        <w:rPr>
          <w:rFonts w:cs="Times New Roman"/>
        </w:rPr>
        <w:t>: the people should be given the chances to introduce their new ideas, suggestions, and recommendations for the project. This act will be helping to feel the stakeholders and the community people engaged with the project and play the role and responsibilities toward the project. Once the people are making the suggestions and recommendations to the project, it will instantly ensure the stakeholder satisfaction in the project as well (Brrett et al., 2017</w:t>
      </w:r>
      <w:bookmarkStart w:id="10" w:name="_GoBack"/>
      <w:bookmarkEnd w:id="10"/>
      <w:r>
        <w:rPr>
          <w:rFonts w:cs="Times New Roman"/>
        </w:rPr>
        <w:t xml:space="preserve">). </w:t>
      </w:r>
    </w:p>
    <w:p>
      <w:pPr>
        <w:pStyle w:val="Heading1"/>
        <w:spacing w:lineRule="auto" w:line="360"/>
        <w:rPr>
          <w:rFonts w:cs="Times New Roman"/>
        </w:rPr>
      </w:pPr>
      <w:bookmarkStart w:id="11" w:name="_Toc76055609"/>
      <w:r>
        <w:rPr>
          <w:rFonts w:cs="Times New Roman"/>
        </w:rPr>
        <w:t>Need for the forward looking approach</w:t>
      </w:r>
      <w:bookmarkEnd w:id="11"/>
    </w:p>
    <w:p>
      <w:pPr>
        <w:pStyle w:val="Normal"/>
        <w:spacing w:lineRule="auto" w:line="360"/>
        <w:rPr>
          <w:rFonts w:cs="Times New Roman"/>
        </w:rPr>
      </w:pPr>
      <w:r>
        <w:rPr>
          <w:rFonts w:cs="Times New Roman"/>
        </w:rPr>
        <w:t xml:space="preserve">It is very important that the community engagement practitioner adopts a forward looking approach in order to educate the community members about internal as well as external factors that influence the community engagement and development. There is no doubt in the truth that for the various community project like this one, it is important that the people from the community come together and take the necessary decision about the project, provide their suggestions and recommendations for the project and perform many other roles. By educating the community members about internal and external factors of community development, they will be able to take part in various societal matters and programs and thus contribute efficiently for the success of that project. It will also significantly increase the accountability and responsibility of the community members toward their project. At the same time, education about the community engagement will help the people from the different cultures and the background to come on the mutual platform and work together on any project and contribute their role in the community engagement program (Bickel et al., 2017). </w:t>
      </w:r>
    </w:p>
    <w:p>
      <w:pPr>
        <w:pStyle w:val="Normal"/>
        <w:spacing w:lineRule="auto" w:line="360"/>
        <w:rPr>
          <w:rFonts w:cs="Times New Roman"/>
        </w:rPr>
      </w:pPr>
      <w:r>
        <w:rPr>
          <w:rFonts w:cs="Times New Roman"/>
        </w:rPr>
      </w:r>
      <w:r>
        <w:br w:type="page"/>
      </w:r>
    </w:p>
    <w:p>
      <w:pPr>
        <w:pStyle w:val="Heading1"/>
        <w:spacing w:lineRule="auto" w:line="360"/>
        <w:rPr>
          <w:rFonts w:cs="Times New Roman"/>
        </w:rPr>
      </w:pPr>
      <w:bookmarkStart w:id="12" w:name="_Toc76055610"/>
      <w:r>
        <w:rPr>
          <w:rFonts w:cs="Times New Roman"/>
        </w:rPr>
        <w:t>Conclusion</w:t>
      </w:r>
      <w:bookmarkEnd w:id="12"/>
      <w:r>
        <w:rPr>
          <w:rFonts w:cs="Times New Roman"/>
        </w:rPr>
        <w:t xml:space="preserve"> </w:t>
      </w:r>
    </w:p>
    <w:p>
      <w:pPr>
        <w:pStyle w:val="Normal"/>
        <w:spacing w:lineRule="auto" w:line="360"/>
        <w:rPr>
          <w:rFonts w:cs="Times New Roman"/>
        </w:rPr>
      </w:pPr>
      <w:r>
        <w:rPr>
          <w:rFonts w:cs="Times New Roman"/>
        </w:rPr>
        <w:t xml:space="preserve">The whole report has been about the community engagement and how the concept works in the society. The report has been based on the project taking place where the adventurous activities as well as the playing area for the kids are being developed in the recreational program. So the discussion with the community members and the other stakeholders has been requested by the Kingsbridge Community Action Group so that the problem of funding can also be solved at the same time. </w:t>
      </w:r>
    </w:p>
    <w:p>
      <w:pPr>
        <w:pStyle w:val="Normal"/>
        <w:spacing w:lineRule="auto" w:line="360"/>
        <w:rPr>
          <w:rFonts w:cs="Times New Roman"/>
        </w:rPr>
      </w:pPr>
      <w:r>
        <w:rPr>
          <w:rFonts w:cs="Times New Roman"/>
        </w:rPr>
        <w:t xml:space="preserve">The first section of the report has been talking about the description of the project in which it has been identified that the name of the project is Kickstarting Kingsbridge where the development of the park and adventurous activity is to be made. The Kingsbridge Community Action Group has asked for this development and had also made the request to ensure the community engagement throughout the project. The major reason identified behind the statement is efficient funding collection for the development of the park. The next section has been talking about the different principles of community engagement which are being ensured in this project. The foremost principle that has been identified is Careful planning and preparations. Other principles consist of collaboration and shared purpose, openness and learning as well as inclusion. Role of social media has also been interpreted in the report in order to ensure the community engagement. It has been defined that the social media is a platform that can help significantly in bringing the different members of the community at the mutual stage and ensure their contribution in the project. Various benefits of using social media for this includes informing wide range of audience, sharing the photos and videos and responding to the queries of community people. In the last section of the report, it has been concluded that it is very important for the community engagement practitioner to adopt a forward looking approach in order to ensure the community engagement. </w:t>
      </w:r>
    </w:p>
    <w:p>
      <w:pPr>
        <w:pStyle w:val="Normal"/>
        <w:spacing w:lineRule="auto" w:line="360"/>
        <w:rPr>
          <w:rFonts w:cs="Times New Roman"/>
        </w:rPr>
      </w:pPr>
      <w:r>
        <w:rPr>
          <w:rFonts w:cs="Times New Roman"/>
        </w:rPr>
      </w:r>
      <w:r>
        <w:br w:type="page"/>
      </w:r>
    </w:p>
    <w:p>
      <w:pPr>
        <w:pStyle w:val="Heading1"/>
        <w:spacing w:lineRule="auto" w:line="360"/>
        <w:rPr>
          <w:rFonts w:cs="Times New Roman"/>
        </w:rPr>
      </w:pPr>
      <w:bookmarkStart w:id="13" w:name="_Toc76055611"/>
      <w:r>
        <w:rPr>
          <w:rFonts w:cs="Times New Roman"/>
        </w:rPr>
        <w:t>References</w:t>
      </w:r>
      <w:bookmarkEnd w:id="13"/>
      <w:r>
        <w:rPr>
          <w:rFonts w:cs="Times New Roman"/>
        </w:rPr>
        <w:t xml:space="preserve"> </w:t>
      </w:r>
    </w:p>
    <w:p>
      <w:pPr>
        <w:pStyle w:val="Normal"/>
        <w:spacing w:lineRule="auto" w:line="360"/>
        <w:rPr>
          <w:rFonts w:cs="Times New Roman"/>
          <w:szCs w:val="24"/>
        </w:rPr>
      </w:pPr>
      <w:r>
        <w:rPr>
          <w:rFonts w:cs="Times New Roman"/>
          <w:szCs w:val="24"/>
          <w:shd w:fill="FFFFFF" w:val="clear"/>
        </w:rPr>
        <w:t>Andrus, J.K. and Perry, H.B., 2019. Community engagement, ownership, and civil society organizations in polio eradication. </w:t>
      </w:r>
      <w:r>
        <w:rPr>
          <w:rFonts w:cs="Times New Roman"/>
          <w:i/>
          <w:iCs/>
          <w:szCs w:val="24"/>
          <w:shd w:fill="FFFFFF" w:val="clear"/>
        </w:rPr>
        <w:t>The American journal of tropical medicine and hygiene</w:t>
      </w:r>
      <w:r>
        <w:rPr>
          <w:rFonts w:cs="Times New Roman"/>
          <w:szCs w:val="24"/>
          <w:shd w:fill="FFFFFF" w:val="clear"/>
        </w:rPr>
        <w:t>, </w:t>
      </w:r>
      <w:r>
        <w:rPr>
          <w:rFonts w:cs="Times New Roman"/>
          <w:i/>
          <w:iCs/>
          <w:szCs w:val="24"/>
          <w:shd w:fill="FFFFFF" w:val="clear"/>
        </w:rPr>
        <w:t>101</w:t>
      </w:r>
      <w:r>
        <w:rPr>
          <w:rFonts w:cs="Times New Roman"/>
          <w:szCs w:val="24"/>
          <w:shd w:fill="FFFFFF" w:val="clear"/>
        </w:rPr>
        <w:t>(4 Suppl), p.1. DOI: </w:t>
      </w:r>
      <w:hyperlink r:id="rId2" w:tgtFrame="_blank">
        <w:r>
          <w:rPr>
            <w:rStyle w:val="InternetLink"/>
            <w:rFonts w:cs="Times New Roman"/>
            <w:color w:val="auto"/>
            <w:szCs w:val="24"/>
            <w:highlight w:val="white"/>
          </w:rPr>
          <w:t>10.4269/ajtmh.19-0529</w:t>
        </w:r>
      </w:hyperlink>
    </w:p>
    <w:p>
      <w:pPr>
        <w:pStyle w:val="Normal"/>
        <w:spacing w:lineRule="auto" w:line="360"/>
        <w:rPr>
          <w:rFonts w:cs="Times New Roman"/>
          <w:szCs w:val="24"/>
          <w:highlight w:val="white"/>
        </w:rPr>
      </w:pPr>
      <w:r>
        <w:rPr>
          <w:rFonts w:cs="Times New Roman"/>
          <w:szCs w:val="24"/>
          <w:shd w:fill="FFFFFF" w:val="clear"/>
        </w:rPr>
        <w:t>Barrett, N., Villalba, R., Andrade, E.L., Beltran, A. and Evans, W.D., 2017. Adelante Ambassadors: Using digital media to facilitate community engagement and risk-prevention for Latino youth. </w:t>
      </w:r>
      <w:r>
        <w:rPr>
          <w:rFonts w:cs="Times New Roman"/>
          <w:i/>
          <w:iCs/>
          <w:szCs w:val="24"/>
          <w:shd w:fill="FFFFFF" w:val="clear"/>
        </w:rPr>
        <w:t>Journal of Youth Development</w:t>
      </w:r>
      <w:r>
        <w:rPr>
          <w:rFonts w:cs="Times New Roman"/>
          <w:szCs w:val="24"/>
          <w:shd w:fill="FFFFFF" w:val="clear"/>
        </w:rPr>
        <w:t>, </w:t>
      </w:r>
      <w:r>
        <w:rPr>
          <w:rFonts w:cs="Times New Roman"/>
          <w:i/>
          <w:iCs/>
          <w:szCs w:val="24"/>
          <w:shd w:fill="FFFFFF" w:val="clear"/>
        </w:rPr>
        <w:t>12</w:t>
      </w:r>
      <w:r>
        <w:rPr>
          <w:rFonts w:cs="Times New Roman"/>
          <w:szCs w:val="24"/>
          <w:shd w:fill="FFFFFF" w:val="clear"/>
        </w:rPr>
        <w:t xml:space="preserve">(4). </w:t>
      </w:r>
      <w:hyperlink r:id="rId3">
        <w:r>
          <w:rPr>
            <w:rStyle w:val="InternetLink"/>
            <w:rFonts w:cs="Times New Roman"/>
            <w:color w:val="auto"/>
            <w:szCs w:val="24"/>
            <w:highlight w:val="white"/>
          </w:rPr>
          <w:t>http://dx.doi.org/10.5195/jyd.2017.513</w:t>
        </w:r>
      </w:hyperlink>
      <w:r>
        <w:rPr>
          <w:rFonts w:cs="Times New Roman"/>
          <w:szCs w:val="24"/>
          <w:shd w:fill="FFFFFF" w:val="clear"/>
        </w:rPr>
        <w:t xml:space="preserve"> </w:t>
      </w:r>
    </w:p>
    <w:p>
      <w:pPr>
        <w:pStyle w:val="Normal"/>
        <w:spacing w:lineRule="auto" w:line="360"/>
        <w:rPr>
          <w:rFonts w:cs="Times New Roman"/>
          <w:szCs w:val="24"/>
          <w:highlight w:val="white"/>
        </w:rPr>
      </w:pPr>
      <w:r>
        <w:rPr>
          <w:rFonts w:cs="Times New Roman"/>
          <w:szCs w:val="24"/>
          <w:shd w:fill="FFFFFF" w:val="clear"/>
        </w:rPr>
        <w:t>Bickel, B., Shewbridge, B., Hübler, R. and Oskoz, A., 2017. Faculty reflections at the intersection of digital storytelling and community engagement. In </w:t>
      </w:r>
      <w:r>
        <w:rPr>
          <w:rFonts w:cs="Times New Roman"/>
          <w:i/>
          <w:iCs/>
          <w:szCs w:val="24"/>
          <w:shd w:fill="FFFFFF" w:val="clear"/>
        </w:rPr>
        <w:t>Digital Storytelling in Higher Education</w:t>
      </w:r>
      <w:r>
        <w:rPr>
          <w:rFonts w:cs="Times New Roman"/>
          <w:szCs w:val="24"/>
          <w:shd w:fill="FFFFFF" w:val="clear"/>
        </w:rPr>
        <w:t> (pp. 371-389). Palgrave Macmillan, Cham. DOI: 10.1007/978-3-319-51058-3</w:t>
      </w:r>
    </w:p>
    <w:p>
      <w:pPr>
        <w:pStyle w:val="Normal"/>
        <w:spacing w:lineRule="auto" w:line="360"/>
        <w:rPr>
          <w:rFonts w:cs="Times New Roman"/>
          <w:szCs w:val="24"/>
          <w:highlight w:val="white"/>
        </w:rPr>
      </w:pPr>
      <w:r>
        <w:rPr>
          <w:rFonts w:cs="Times New Roman"/>
          <w:szCs w:val="24"/>
          <w:shd w:fill="FFFFFF" w:val="clear"/>
        </w:rPr>
        <w:t>Brunton, G., Thomas, J., O’Mara-Eves, A., Jamal, F., Oliver, S. and Kavanagh, J., 2017. Narratives of community engagement: a systematic review-derived conceptual framework for public health interventions. </w:t>
      </w:r>
      <w:r>
        <w:rPr>
          <w:rFonts w:cs="Times New Roman"/>
          <w:i/>
          <w:iCs/>
          <w:szCs w:val="24"/>
          <w:shd w:fill="FFFFFF" w:val="clear"/>
        </w:rPr>
        <w:t>BMC Public Health</w:t>
      </w:r>
      <w:r>
        <w:rPr>
          <w:rFonts w:cs="Times New Roman"/>
          <w:szCs w:val="24"/>
          <w:shd w:fill="FFFFFF" w:val="clear"/>
        </w:rPr>
        <w:t>, </w:t>
      </w:r>
      <w:r>
        <w:rPr>
          <w:rFonts w:cs="Times New Roman"/>
          <w:i/>
          <w:iCs/>
          <w:szCs w:val="24"/>
          <w:shd w:fill="FFFFFF" w:val="clear"/>
        </w:rPr>
        <w:t>17</w:t>
      </w:r>
      <w:r>
        <w:rPr>
          <w:rFonts w:cs="Times New Roman"/>
          <w:szCs w:val="24"/>
          <w:shd w:fill="FFFFFF" w:val="clear"/>
        </w:rPr>
        <w:t xml:space="preserve">(1), pp.1-15. </w:t>
      </w:r>
      <w:hyperlink r:id="rId4">
        <w:r>
          <w:rPr>
            <w:rStyle w:val="InternetLink"/>
            <w:rFonts w:cs="Times New Roman"/>
            <w:color w:val="auto"/>
            <w:szCs w:val="24"/>
            <w:highlight w:val="white"/>
          </w:rPr>
          <w:t>https://bmcpublichealth.biomedcentral.com/articles/10.1186/s12889-017-4958-4</w:t>
        </w:r>
      </w:hyperlink>
      <w:r>
        <w:rPr>
          <w:rFonts w:cs="Times New Roman"/>
          <w:szCs w:val="24"/>
          <w:shd w:fill="FFFFFF" w:val="clear"/>
        </w:rPr>
        <w:t xml:space="preserve"> </w:t>
      </w:r>
    </w:p>
    <w:p>
      <w:pPr>
        <w:pStyle w:val="Normal"/>
        <w:spacing w:lineRule="auto" w:line="360"/>
        <w:rPr>
          <w:rFonts w:cs="Times New Roman"/>
          <w:szCs w:val="24"/>
          <w:highlight w:val="white"/>
        </w:rPr>
      </w:pPr>
      <w:r>
        <w:rPr>
          <w:rFonts w:cs="Times New Roman"/>
          <w:szCs w:val="24"/>
          <w:shd w:fill="FFFFFF" w:val="clear"/>
        </w:rPr>
        <w:t>Dessart, L., 2017. Social media engagement: a model of antecedents and relational outcomes. </w:t>
      </w:r>
      <w:r>
        <w:rPr>
          <w:rFonts w:cs="Times New Roman"/>
          <w:i/>
          <w:iCs/>
          <w:szCs w:val="24"/>
          <w:shd w:fill="FFFFFF" w:val="clear"/>
        </w:rPr>
        <w:t>Journal of Marketing Management</w:t>
      </w:r>
      <w:r>
        <w:rPr>
          <w:rFonts w:cs="Times New Roman"/>
          <w:szCs w:val="24"/>
          <w:shd w:fill="FFFFFF" w:val="clear"/>
        </w:rPr>
        <w:t>, </w:t>
      </w:r>
      <w:r>
        <w:rPr>
          <w:rFonts w:cs="Times New Roman"/>
          <w:i/>
          <w:iCs/>
          <w:szCs w:val="24"/>
          <w:shd w:fill="FFFFFF" w:val="clear"/>
        </w:rPr>
        <w:t>33</w:t>
      </w:r>
      <w:r>
        <w:rPr>
          <w:rFonts w:cs="Times New Roman"/>
          <w:szCs w:val="24"/>
          <w:shd w:fill="FFFFFF" w:val="clear"/>
        </w:rPr>
        <w:t xml:space="preserve">(5-6), pp.375-399. </w:t>
      </w:r>
      <w:r>
        <w:rPr>
          <w:rFonts w:cs="Times New Roman"/>
        </w:rPr>
        <w:t>DOI: 10.1080/0267257X.2017.130297</w:t>
      </w:r>
    </w:p>
    <w:p>
      <w:pPr>
        <w:pStyle w:val="Normal"/>
        <w:spacing w:lineRule="auto" w:line="360"/>
        <w:rPr>
          <w:rFonts w:cs="Times New Roman"/>
          <w:szCs w:val="24"/>
          <w:highlight w:val="white"/>
        </w:rPr>
      </w:pPr>
      <w:r>
        <w:rPr>
          <w:rFonts w:cs="Times New Roman"/>
          <w:szCs w:val="24"/>
          <w:shd w:fill="FFFFFF" w:val="clear"/>
        </w:rPr>
        <w:t>Gorska, A., Korzynski, P., Mazurek, G. and Pucciarelli, F., 2020. The role of social media in scholarly collaboration: an enabler of international research team’s activation?. </w:t>
      </w:r>
      <w:r>
        <w:rPr>
          <w:rFonts w:cs="Times New Roman"/>
          <w:i/>
          <w:iCs/>
          <w:szCs w:val="24"/>
          <w:shd w:fill="FFFFFF" w:val="clear"/>
        </w:rPr>
        <w:t>Journal of Global Information Technology Management</w:t>
      </w:r>
      <w:r>
        <w:rPr>
          <w:rFonts w:cs="Times New Roman"/>
          <w:szCs w:val="24"/>
          <w:shd w:fill="FFFFFF" w:val="clear"/>
        </w:rPr>
        <w:t>, </w:t>
      </w:r>
      <w:r>
        <w:rPr>
          <w:rFonts w:cs="Times New Roman"/>
          <w:i/>
          <w:iCs/>
          <w:szCs w:val="24"/>
          <w:shd w:fill="FFFFFF" w:val="clear"/>
        </w:rPr>
        <w:t>23</w:t>
      </w:r>
      <w:r>
        <w:rPr>
          <w:rFonts w:cs="Times New Roman"/>
          <w:szCs w:val="24"/>
          <w:shd w:fill="FFFFFF" w:val="clear"/>
        </w:rPr>
        <w:t>(4), pp.273-291. DOI: 10.1080/1097198X.2020.1817684</w:t>
      </w:r>
    </w:p>
    <w:p>
      <w:pPr>
        <w:pStyle w:val="Normal"/>
        <w:spacing w:lineRule="auto" w:line="360"/>
        <w:rPr>
          <w:rFonts w:cs="Times New Roman"/>
          <w:szCs w:val="24"/>
          <w:highlight w:val="white"/>
        </w:rPr>
      </w:pPr>
      <w:r>
        <w:rPr>
          <w:rFonts w:cs="Times New Roman"/>
          <w:szCs w:val="24"/>
          <w:shd w:fill="FFFFFF" w:val="clear"/>
        </w:rPr>
        <w:t>Hespanhol, L. and Tomitsch, M., 2019. Power to the People: Hacking the City with Plug-In Interfaces for Community Engagement. In </w:t>
      </w:r>
      <w:r>
        <w:rPr>
          <w:rFonts w:cs="Times New Roman"/>
          <w:i/>
          <w:iCs/>
          <w:szCs w:val="24"/>
          <w:shd w:fill="FFFFFF" w:val="clear"/>
        </w:rPr>
        <w:t>The Hackable City</w:t>
      </w:r>
      <w:r>
        <w:rPr>
          <w:rFonts w:cs="Times New Roman"/>
          <w:szCs w:val="24"/>
          <w:shd w:fill="FFFFFF" w:val="clear"/>
        </w:rPr>
        <w:t xml:space="preserve"> (pp. 25-50). Springer, Singapore. </w:t>
      </w:r>
      <w:hyperlink r:id="rId5">
        <w:r>
          <w:rPr>
            <w:rStyle w:val="InternetLink"/>
            <w:rFonts w:cs="Times New Roman"/>
            <w:color w:val="auto"/>
            <w:szCs w:val="24"/>
            <w:highlight w:val="white"/>
          </w:rPr>
          <w:t>https://doi.org/10.1007/978-981-13-2694-3</w:t>
        </w:r>
      </w:hyperlink>
      <w:r>
        <w:rPr>
          <w:rFonts w:cs="Times New Roman"/>
          <w:szCs w:val="24"/>
          <w:shd w:fill="FFFFFF" w:val="clear"/>
        </w:rPr>
        <w:t xml:space="preserve"> </w:t>
      </w:r>
    </w:p>
    <w:p>
      <w:pPr>
        <w:pStyle w:val="Normal"/>
        <w:spacing w:lineRule="auto" w:line="360"/>
        <w:rPr>
          <w:rFonts w:cs="Times New Roman"/>
          <w:szCs w:val="24"/>
        </w:rPr>
      </w:pPr>
      <w:r>
        <w:rPr>
          <w:rFonts w:cs="Times New Roman"/>
          <w:szCs w:val="24"/>
        </w:rPr>
        <w:t xml:space="preserve">Kumar, J. and Kumar, V., 2020. Drivers of brand community engagement. Journal of Retailing and Consumer Services, 54, p.101949. </w:t>
      </w:r>
      <w:hyperlink r:id="rId6">
        <w:r>
          <w:rPr>
            <w:rStyle w:val="InternetLink"/>
            <w:rFonts w:cs="Times New Roman"/>
            <w:color w:val="auto"/>
            <w:szCs w:val="24"/>
          </w:rPr>
          <w:t>https://doi.org/10.1016/j.jretconser.2019.101949</w:t>
        </w:r>
      </w:hyperlink>
      <w:r>
        <w:rPr>
          <w:rFonts w:cs="Times New Roman"/>
          <w:szCs w:val="24"/>
        </w:rPr>
        <w:t xml:space="preserve"> </w:t>
      </w:r>
    </w:p>
    <w:p>
      <w:pPr>
        <w:pStyle w:val="Normal"/>
        <w:spacing w:lineRule="auto" w:line="360"/>
        <w:rPr>
          <w:rFonts w:cs="Times New Roman"/>
          <w:szCs w:val="24"/>
          <w:highlight w:val="white"/>
        </w:rPr>
      </w:pPr>
      <w:r>
        <w:rPr>
          <w:rFonts w:cs="Times New Roman"/>
          <w:szCs w:val="24"/>
          <w:shd w:fill="FFFFFF" w:val="clear"/>
        </w:rPr>
        <w:t>Lauritzen, G.D., 2017. The role of innovation intermediaries in firm‐innovation community collaboration: Navigating the membership paradox. </w:t>
      </w:r>
      <w:r>
        <w:rPr>
          <w:rFonts w:cs="Times New Roman"/>
          <w:i/>
          <w:iCs/>
          <w:szCs w:val="24"/>
          <w:shd w:fill="FFFFFF" w:val="clear"/>
        </w:rPr>
        <w:t>Journal of Product Innovation Management</w:t>
      </w:r>
      <w:r>
        <w:rPr>
          <w:rFonts w:cs="Times New Roman"/>
          <w:szCs w:val="24"/>
          <w:shd w:fill="FFFFFF" w:val="clear"/>
        </w:rPr>
        <w:t>, </w:t>
      </w:r>
      <w:r>
        <w:rPr>
          <w:rFonts w:cs="Times New Roman"/>
          <w:i/>
          <w:iCs/>
          <w:szCs w:val="24"/>
          <w:shd w:fill="FFFFFF" w:val="clear"/>
        </w:rPr>
        <w:t>34</w:t>
      </w:r>
      <w:r>
        <w:rPr>
          <w:rFonts w:cs="Times New Roman"/>
          <w:szCs w:val="24"/>
          <w:shd w:fill="FFFFFF" w:val="clear"/>
        </w:rPr>
        <w:t xml:space="preserve">(3), pp.289-314. </w:t>
      </w:r>
      <w:r>
        <w:rPr>
          <w:rFonts w:cs="Times New Roman"/>
        </w:rPr>
        <w:t>DOI: 10.1111/jpim.12363</w:t>
      </w:r>
    </w:p>
    <w:p>
      <w:pPr>
        <w:pStyle w:val="Normal"/>
        <w:spacing w:lineRule="auto" w:line="360"/>
        <w:rPr>
          <w:rFonts w:cs="Times New Roman"/>
          <w:szCs w:val="24"/>
          <w:highlight w:val="white"/>
        </w:rPr>
      </w:pPr>
      <w:r>
        <w:rPr>
          <w:rFonts w:cs="Times New Roman"/>
          <w:szCs w:val="24"/>
          <w:shd w:fill="FFFFFF" w:val="clear"/>
        </w:rPr>
        <w:t>Ross, J.A. and Stoecker, R., 2017. The emotional context of higher education community engagement. </w:t>
      </w:r>
      <w:r>
        <w:rPr>
          <w:rFonts w:cs="Times New Roman"/>
          <w:i/>
          <w:iCs/>
          <w:szCs w:val="24"/>
          <w:shd w:fill="FFFFFF" w:val="clear"/>
        </w:rPr>
        <w:t>Journal of Community Engagement and Scholarship</w:t>
      </w:r>
      <w:r>
        <w:rPr>
          <w:rFonts w:cs="Times New Roman"/>
          <w:szCs w:val="24"/>
          <w:shd w:fill="FFFFFF" w:val="clear"/>
        </w:rPr>
        <w:t>, </w:t>
      </w:r>
      <w:r>
        <w:rPr>
          <w:rFonts w:cs="Times New Roman"/>
          <w:i/>
          <w:iCs/>
          <w:szCs w:val="24"/>
          <w:shd w:fill="FFFFFF" w:val="clear"/>
        </w:rPr>
        <w:t>9</w:t>
      </w:r>
      <w:r>
        <w:rPr>
          <w:rFonts w:cs="Times New Roman"/>
          <w:szCs w:val="24"/>
          <w:shd w:fill="FFFFFF" w:val="clear"/>
        </w:rPr>
        <w:t xml:space="preserve">(2), p.2. </w:t>
      </w:r>
      <w:hyperlink r:id="rId7">
        <w:r>
          <w:rPr>
            <w:rStyle w:val="InternetLink"/>
            <w:rFonts w:cs="Times New Roman"/>
            <w:color w:val="auto"/>
            <w:szCs w:val="24"/>
            <w:highlight w:val="white"/>
          </w:rPr>
          <w:t>https://digitalcommons.northgeorgia.edu/cgi/viewcontent.cgi?article=1107&amp;context=jces</w:t>
        </w:r>
      </w:hyperlink>
      <w:r>
        <w:rPr>
          <w:rFonts w:cs="Times New Roman"/>
          <w:szCs w:val="24"/>
          <w:shd w:fill="FFFFFF" w:val="clear"/>
        </w:rPr>
        <w:t xml:space="preserve"> </w:t>
      </w:r>
    </w:p>
    <w:p>
      <w:pPr>
        <w:pStyle w:val="Normal"/>
        <w:spacing w:lineRule="auto" w:line="360"/>
        <w:rPr>
          <w:rFonts w:cs="Times New Roman"/>
        </w:rPr>
      </w:pPr>
      <w:r>
        <w:rPr>
          <w:rFonts w:cs="Times New Roman"/>
        </w:rPr>
        <w:t xml:space="preserve"> </w:t>
      </w:r>
    </w:p>
    <w:p>
      <w:pPr>
        <w:pStyle w:val="Normal"/>
        <w:spacing w:lineRule="auto" w:line="360" w:before="0" w:after="200"/>
        <w:rPr/>
      </w:pPr>
      <w:r>
        <w:rPr/>
      </w:r>
    </w:p>
    <w:sectPr>
      <w:footerReference w:type="default" r:id="rId8"/>
      <w:type w:val="nextPage"/>
      <w:pgSz w:w="11906" w:h="16838"/>
      <w:pgMar w:left="1440" w:right="1440" w:header="0" w:top="1440" w:footer="708" w:bottom="1440" w:gutter="0"/>
      <w:pgBorders w:display="allPages" w:offsetFrom="page">
        <w:top w:val="single" w:sz="4" w:space="24" w:color="000000"/>
        <w:left w:val="single" w:sz="4" w:space="24" w:color="000000"/>
        <w:bottom w:val="single" w:sz="4" w:space="24" w:color="000000"/>
        <w:right w:val="single" w:sz="4" w:space="24" w:color="000000"/>
      </w:pgBorders>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mbria">
    <w:charset w:val="00"/>
    <w:family w:val="roman"/>
    <w:pitch w:val="variable"/>
  </w:font>
  <w:font w:name="Tahoma">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065261366"/>
    </w:sdtPr>
    <w:sdtContent>
      <w:p>
        <w:pPr>
          <w:pStyle w:val="Footer"/>
          <w:jc w:val="center"/>
          <w:rPr/>
        </w:pPr>
        <w:r>
          <w:rPr/>
          <w:fldChar w:fldCharType="begin"/>
        </w:r>
        <w:r>
          <w:rPr/>
          <w:instrText> PAGE </w:instrText>
        </w:r>
        <w:r>
          <w:rPr/>
          <w:fldChar w:fldCharType="separate"/>
        </w:r>
        <w:r>
          <w:rPr/>
          <w:t>10</w:t>
        </w:r>
        <w:r>
          <w:rPr/>
          <w:fldChar w:fldCharType="end"/>
        </w:r>
      </w:p>
    </w:sdtContent>
  </w:sdt>
  <w:p>
    <w:pPr>
      <w:pStyle w:val="Footer"/>
      <w:rPr/>
    </w:pPr>
    <w:r>
      <w:rPr/>
    </w:r>
  </w:p>
</w:ftr>
</file>

<file path=word/settings.xml><?xml version="1.0" encoding="utf-8"?>
<w:settings xmlns:w="http://schemas.openxmlformats.org/wordprocessingml/2006/main">
  <w:zoom w:percent="10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IN" w:eastAsia="" w:bidi="hi-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Mangal" w:asciiTheme="minorHAnsi" w:cstheme="minorBidi" w:eastAsiaTheme="minorHAnsi" w:hAnsiTheme="minorHAnsi"/>
        <w:lang w:val="en-IN" w:eastAsia="en-US" w:bidi="hi-IN"/>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e7a3a"/>
    <w:pPr>
      <w:widowControl/>
      <w:bidi w:val="0"/>
      <w:spacing w:lineRule="auto" w:line="240" w:before="0" w:after="200"/>
      <w:jc w:val="both"/>
    </w:pPr>
    <w:rPr>
      <w:rFonts w:ascii="Times New Roman" w:hAnsi="Times New Roman" w:eastAsia="Calibri" w:cs="Mangal" w:cstheme="minorBidi" w:eastAsiaTheme="minorHAnsi"/>
      <w:color w:val="auto"/>
      <w:kern w:val="0"/>
      <w:sz w:val="24"/>
      <w:szCs w:val="20"/>
      <w:lang w:val="en-IN" w:eastAsia="en-US" w:bidi="hi-IN"/>
    </w:rPr>
  </w:style>
  <w:style w:type="paragraph" w:styleId="Heading1">
    <w:name w:val="Heading 1"/>
    <w:basedOn w:val="Normal"/>
    <w:next w:val="Normal"/>
    <w:link w:val="Heading1Char"/>
    <w:autoRedefine/>
    <w:uiPriority w:val="9"/>
    <w:qFormat/>
    <w:rsid w:val="004e7a3a"/>
    <w:pPr>
      <w:keepNext w:val="true"/>
      <w:keepLines/>
      <w:spacing w:before="480" w:after="0"/>
      <w:outlineLvl w:val="0"/>
    </w:pPr>
    <w:rPr>
      <w:rFonts w:eastAsia="" w:cs="Mangal" w:cstheme="majorBidi" w:eastAsiaTheme="majorEastAsia"/>
      <w:b/>
      <w:bCs/>
      <w:sz w:val="28"/>
      <w:szCs w:val="25"/>
    </w:rPr>
  </w:style>
  <w:style w:type="paragraph" w:styleId="Heading2">
    <w:name w:val="Heading 2"/>
    <w:basedOn w:val="Normal"/>
    <w:next w:val="Normal"/>
    <w:link w:val="Heading2Char"/>
    <w:uiPriority w:val="9"/>
    <w:unhideWhenUsed/>
    <w:qFormat/>
    <w:rsid w:val="00ae384a"/>
    <w:pPr>
      <w:keepNext w:val="true"/>
      <w:keepLines/>
      <w:spacing w:before="200" w:after="0"/>
      <w:outlineLvl w:val="1"/>
    </w:pPr>
    <w:rPr>
      <w:rFonts w:ascii="Cambria" w:hAnsi="Cambria" w:eastAsia="" w:cs="Mangal" w:asciiTheme="majorHAnsi" w:cstheme="majorBidi" w:eastAsiaTheme="majorEastAsia" w:hAnsiTheme="majorHAnsi"/>
      <w:b/>
      <w:bCs/>
      <w:color w:val="4F81BD" w:themeColor="accent1"/>
      <w:sz w:val="26"/>
      <w:szCs w:val="23"/>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4e7a3a"/>
    <w:rPr>
      <w:rFonts w:ascii="Times New Roman" w:hAnsi="Times New Roman" w:eastAsia="" w:cs="Mangal" w:cstheme="majorBidi" w:eastAsiaTheme="majorEastAsia"/>
      <w:b/>
      <w:bCs/>
      <w:sz w:val="28"/>
      <w:szCs w:val="25"/>
    </w:rPr>
  </w:style>
  <w:style w:type="character" w:styleId="Heading2Char" w:customStyle="1">
    <w:name w:val="Heading 2 Char"/>
    <w:basedOn w:val="DefaultParagraphFont"/>
    <w:link w:val="Heading2"/>
    <w:uiPriority w:val="9"/>
    <w:qFormat/>
    <w:rsid w:val="00ae384a"/>
    <w:rPr>
      <w:rFonts w:ascii="Cambria" w:hAnsi="Cambria" w:eastAsia="" w:cs="Mangal" w:asciiTheme="majorHAnsi" w:cstheme="majorBidi" w:eastAsiaTheme="majorEastAsia" w:hAnsiTheme="majorHAnsi"/>
      <w:b/>
      <w:bCs/>
      <w:color w:val="4F81BD" w:themeColor="accent1"/>
      <w:sz w:val="26"/>
      <w:szCs w:val="23"/>
    </w:rPr>
  </w:style>
  <w:style w:type="character" w:styleId="HeaderChar" w:customStyle="1">
    <w:name w:val="Header Char"/>
    <w:basedOn w:val="DefaultParagraphFont"/>
    <w:link w:val="Header"/>
    <w:uiPriority w:val="99"/>
    <w:qFormat/>
    <w:rsid w:val="00fd6d4a"/>
    <w:rPr>
      <w:rFonts w:ascii="Times New Roman" w:hAnsi="Times New Roman"/>
      <w:sz w:val="24"/>
    </w:rPr>
  </w:style>
  <w:style w:type="character" w:styleId="FooterChar" w:customStyle="1">
    <w:name w:val="Footer Char"/>
    <w:basedOn w:val="DefaultParagraphFont"/>
    <w:link w:val="Footer"/>
    <w:uiPriority w:val="99"/>
    <w:qFormat/>
    <w:rsid w:val="00fd6d4a"/>
    <w:rPr>
      <w:rFonts w:ascii="Times New Roman" w:hAnsi="Times New Roman"/>
      <w:sz w:val="24"/>
    </w:rPr>
  </w:style>
  <w:style w:type="character" w:styleId="InternetLink">
    <w:name w:val="Internet Link"/>
    <w:basedOn w:val="DefaultParagraphFont"/>
    <w:uiPriority w:val="99"/>
    <w:unhideWhenUsed/>
    <w:rsid w:val="007a3451"/>
    <w:rPr>
      <w:color w:val="0000FF"/>
      <w:u w:val="single"/>
    </w:rPr>
  </w:style>
  <w:style w:type="character" w:styleId="BalloonTextChar" w:customStyle="1">
    <w:name w:val="Balloon Text Char"/>
    <w:basedOn w:val="DefaultParagraphFont"/>
    <w:link w:val="BalloonText"/>
    <w:uiPriority w:val="99"/>
    <w:semiHidden/>
    <w:qFormat/>
    <w:rsid w:val="000c189b"/>
    <w:rPr>
      <w:rFonts w:ascii="Tahoma" w:hAnsi="Tahoma" w:cs="Mangal"/>
      <w:sz w:val="16"/>
      <w:szCs w:val="14"/>
    </w:rPr>
  </w:style>
  <w:style w:type="character" w:styleId="TitleChar" w:customStyle="1">
    <w:name w:val="Title Char"/>
    <w:basedOn w:val="DefaultParagraphFont"/>
    <w:link w:val="Title"/>
    <w:uiPriority w:val="10"/>
    <w:qFormat/>
    <w:rsid w:val="00d041ef"/>
    <w:rPr>
      <w:rFonts w:ascii="Cambria" w:hAnsi="Cambria" w:eastAsia="" w:cs="Mangal" w:asciiTheme="majorHAnsi" w:cstheme="majorBidi" w:eastAsiaTheme="majorEastAsia" w:hAnsiTheme="majorHAnsi"/>
      <w:color w:val="17365D" w:themeColor="text2" w:themeShade="bf"/>
      <w:spacing w:val="5"/>
      <w:kern w:val="2"/>
      <w:sz w:val="52"/>
      <w:szCs w:val="47"/>
    </w:rPr>
  </w:style>
  <w:style w:type="character" w:styleId="ListLabel1">
    <w:name w:val="ListLabel 1"/>
    <w:qFormat/>
    <w:rPr>
      <w:rFonts w:cs="Times New Roman"/>
      <w:color w:val="auto"/>
      <w:szCs w:val="24"/>
      <w:shd w:fill="FFFFFF" w:val="clear"/>
    </w:rPr>
  </w:style>
  <w:style w:type="character" w:styleId="ListLabel2">
    <w:name w:val="ListLabel 2"/>
    <w:qFormat/>
    <w:rPr>
      <w:rFonts w:cs="Times New Roman"/>
      <w:color w:val="auto"/>
      <w:szCs w:val="24"/>
    </w:rPr>
  </w:style>
  <w:style w:type="character" w:styleId="IndexLink">
    <w:name w:val="Index Link"/>
    <w:qFormat/>
    <w:rPr/>
  </w:style>
  <w:style w:type="character" w:styleId="ListLabel3">
    <w:name w:val="ListLabel 3"/>
    <w:qFormat/>
    <w:rPr>
      <w:rFonts w:cs="Times New Roman"/>
      <w:color w:val="auto"/>
      <w:szCs w:val="24"/>
      <w:highlight w:val="white"/>
    </w:rPr>
  </w:style>
  <w:style w:type="character" w:styleId="ListLabel4">
    <w:name w:val="ListLabel 4"/>
    <w:qFormat/>
    <w:rPr>
      <w:rFonts w:cs="Times New Roman"/>
      <w:color w:val="auto"/>
      <w:szCs w:val="24"/>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link w:val="HeaderChar"/>
    <w:uiPriority w:val="99"/>
    <w:unhideWhenUsed/>
    <w:rsid w:val="00fd6d4a"/>
    <w:pPr>
      <w:tabs>
        <w:tab w:val="clear" w:pos="720"/>
        <w:tab w:val="center" w:pos="4513" w:leader="none"/>
        <w:tab w:val="right" w:pos="9026" w:leader="none"/>
      </w:tabs>
      <w:spacing w:before="0" w:after="0"/>
    </w:pPr>
    <w:rPr/>
  </w:style>
  <w:style w:type="paragraph" w:styleId="Footer">
    <w:name w:val="Footer"/>
    <w:basedOn w:val="Normal"/>
    <w:link w:val="FooterChar"/>
    <w:uiPriority w:val="99"/>
    <w:unhideWhenUsed/>
    <w:rsid w:val="00fd6d4a"/>
    <w:pPr>
      <w:tabs>
        <w:tab w:val="clear" w:pos="720"/>
        <w:tab w:val="center" w:pos="4513" w:leader="none"/>
        <w:tab w:val="right" w:pos="9026" w:leader="none"/>
      </w:tabs>
      <w:spacing w:before="0" w:after="0"/>
    </w:pPr>
    <w:rPr/>
  </w:style>
  <w:style w:type="paragraph" w:styleId="TOCHeading">
    <w:name w:val="TOC Heading"/>
    <w:basedOn w:val="Heading1"/>
    <w:next w:val="Normal"/>
    <w:uiPriority w:val="39"/>
    <w:semiHidden/>
    <w:unhideWhenUsed/>
    <w:qFormat/>
    <w:rsid w:val="000c189b"/>
    <w:pPr>
      <w:spacing w:lineRule="auto" w:line="276"/>
      <w:jc w:val="left"/>
    </w:pPr>
    <w:rPr>
      <w:rFonts w:ascii="Cambria" w:hAnsi="Cambria" w:asciiTheme="majorHAnsi" w:hAnsiTheme="majorHAnsi"/>
      <w:color w:val="365F91" w:themeColor="accent1" w:themeShade="bf"/>
      <w:szCs w:val="28"/>
      <w:lang w:val="en-US" w:eastAsia="ja-JP" w:bidi="ar-SA"/>
    </w:rPr>
  </w:style>
  <w:style w:type="paragraph" w:styleId="Contents1">
    <w:name w:val="TOC 1"/>
    <w:basedOn w:val="Normal"/>
    <w:next w:val="Normal"/>
    <w:autoRedefine/>
    <w:uiPriority w:val="39"/>
    <w:unhideWhenUsed/>
    <w:rsid w:val="000c189b"/>
    <w:pPr>
      <w:spacing w:before="0" w:after="100"/>
    </w:pPr>
    <w:rPr/>
  </w:style>
  <w:style w:type="paragraph" w:styleId="Contents2">
    <w:name w:val="TOC 2"/>
    <w:basedOn w:val="Normal"/>
    <w:next w:val="Normal"/>
    <w:autoRedefine/>
    <w:uiPriority w:val="39"/>
    <w:unhideWhenUsed/>
    <w:rsid w:val="000c189b"/>
    <w:pPr>
      <w:spacing w:before="0" w:after="100"/>
      <w:ind w:left="240" w:hanging="0"/>
    </w:pPr>
    <w:rPr/>
  </w:style>
  <w:style w:type="paragraph" w:styleId="BalloonText">
    <w:name w:val="Balloon Text"/>
    <w:basedOn w:val="Normal"/>
    <w:link w:val="BalloonTextChar"/>
    <w:uiPriority w:val="99"/>
    <w:semiHidden/>
    <w:unhideWhenUsed/>
    <w:qFormat/>
    <w:rsid w:val="000c189b"/>
    <w:pPr>
      <w:spacing w:before="0" w:after="0"/>
    </w:pPr>
    <w:rPr>
      <w:rFonts w:ascii="Tahoma" w:hAnsi="Tahoma" w:cs="Mangal"/>
      <w:sz w:val="16"/>
      <w:szCs w:val="14"/>
    </w:rPr>
  </w:style>
  <w:style w:type="paragraph" w:styleId="Title">
    <w:name w:val="Title"/>
    <w:basedOn w:val="Normal"/>
    <w:next w:val="Normal"/>
    <w:link w:val="TitleChar"/>
    <w:uiPriority w:val="10"/>
    <w:qFormat/>
    <w:rsid w:val="00d041ef"/>
    <w:pPr>
      <w:pBdr>
        <w:bottom w:val="single" w:sz="8" w:space="4" w:color="4F81BD"/>
      </w:pBdr>
      <w:spacing w:before="0" w:after="300"/>
      <w:contextualSpacing/>
    </w:pPr>
    <w:rPr>
      <w:rFonts w:ascii="Cambria" w:hAnsi="Cambria" w:eastAsia="" w:cs="Mangal" w:asciiTheme="majorHAnsi" w:cstheme="majorBidi" w:eastAsiaTheme="majorEastAsia" w:hAnsiTheme="majorHAnsi"/>
      <w:color w:val="17365D" w:themeColor="text2" w:themeShade="bf"/>
      <w:spacing w:val="5"/>
      <w:kern w:val="2"/>
      <w:sz w:val="52"/>
      <w:szCs w:val="47"/>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dx.doi.org/10.4269%2Fajtmh.19-0529" TargetMode="External"/><Relationship Id="rId3" Type="http://schemas.openxmlformats.org/officeDocument/2006/relationships/hyperlink" Target="http://dx.doi.org/10.5195/jyd.2017.513" TargetMode="External"/><Relationship Id="rId4" Type="http://schemas.openxmlformats.org/officeDocument/2006/relationships/hyperlink" Target="https://bmcpublichealth.biomedcentral.com/articles/10.1186/s12889-017-4958-4" TargetMode="External"/><Relationship Id="rId5" Type="http://schemas.openxmlformats.org/officeDocument/2006/relationships/hyperlink" Target="https://doi.org/10.1007/978-981-13-2694-3" TargetMode="External"/><Relationship Id="rId6" Type="http://schemas.openxmlformats.org/officeDocument/2006/relationships/hyperlink" Target="https://doi.org/10.1016/j.jretconser.2019.101949" TargetMode="External"/><Relationship Id="rId7" Type="http://schemas.openxmlformats.org/officeDocument/2006/relationships/hyperlink" Target="https://digitalcommons.northgeorgia.edu/cgi/viewcontent.cgi?article=1107&amp;context=jces" TargetMode="Externa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955F1D-61DC-498E-8DC8-6F2B02961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Application>Trio_Office/6.2.8.2$Windows_x86 LibreOffice_project/</Application>
  <Pages>10</Pages>
  <Words>2413</Words>
  <Characters>13209</Characters>
  <CharactersWithSpaces>15594</CharactersWithSpaces>
  <Paragraphs>61</Paragraphs>
  <Company>HP</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2021-07-01T06:34:00Z</dcterms:created>
  <dc:creator>hp</dc:creator>
  <dc:description/>
  <dc:language>en-GB</dc:language>
  <cp:lastModifiedBy/>
  <dcterms:modified xsi:type="dcterms:W3CDTF">2021-08-17T22:13:19Z</dcterms:modified>
  <cp:revision>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HP</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