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B6A5E" w14:textId="77777777" w:rsidR="00895B27" w:rsidRPr="00BB0FEC" w:rsidRDefault="00000000">
      <w:pPr>
        <w:jc w:val="center"/>
        <w:rPr>
          <w:rStyle w:val="highlights"/>
          <w:rFonts w:ascii="Arial" w:hAnsi="Arial" w:cs="Arial"/>
          <w:b/>
          <w:color w:val="000000"/>
          <w:szCs w:val="24"/>
        </w:rPr>
      </w:pPr>
      <w:r w:rsidRPr="00BB0FEC">
        <w:rPr>
          <w:rFonts w:ascii="Arial" w:hAnsi="Arial" w:cs="Arial"/>
          <w:noProof/>
          <w:szCs w:val="24"/>
        </w:rPr>
        <w:drawing>
          <wp:anchor distT="0" distB="0" distL="114300" distR="114300" simplePos="0" relativeHeight="251659264" behindDoc="1" locked="0" layoutInCell="1" allowOverlap="1" wp14:anchorId="0A0561D3" wp14:editId="0B867FB2">
            <wp:simplePos x="0" y="0"/>
            <wp:positionH relativeFrom="column">
              <wp:posOffset>1919605</wp:posOffset>
            </wp:positionH>
            <wp:positionV relativeFrom="paragraph">
              <wp:posOffset>-141605</wp:posOffset>
            </wp:positionV>
            <wp:extent cx="1910080" cy="814070"/>
            <wp:effectExtent l="0" t="0" r="0" b="0"/>
            <wp:wrapTight wrapText="bothSides">
              <wp:wrapPolygon edited="0">
                <wp:start x="0" y="505"/>
                <wp:lineTo x="0" y="13647"/>
                <wp:lineTo x="1077" y="17691"/>
                <wp:lineTo x="1077" y="19207"/>
                <wp:lineTo x="8617" y="20724"/>
                <wp:lineTo x="9694" y="20724"/>
                <wp:lineTo x="16803" y="19713"/>
                <wp:lineTo x="18311" y="19207"/>
                <wp:lineTo x="17880" y="17691"/>
                <wp:lineTo x="21327" y="15669"/>
                <wp:lineTo x="21327" y="10615"/>
                <wp:lineTo x="19173" y="9604"/>
                <wp:lineTo x="19819" y="1516"/>
                <wp:lineTo x="15295" y="505"/>
                <wp:lineTo x="0" y="505"/>
              </wp:wrapPolygon>
            </wp:wrapTight>
            <wp:docPr id="1" name="Picture 1" descr="Description: 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pic:spPr>
                </pic:pic>
              </a:graphicData>
            </a:graphic>
          </wp:anchor>
        </w:drawing>
      </w:r>
    </w:p>
    <w:p w14:paraId="739C6C11" w14:textId="77777777" w:rsidR="00895B27" w:rsidRPr="00BB0FEC" w:rsidRDefault="00895B27">
      <w:pPr>
        <w:rPr>
          <w:rStyle w:val="highlights"/>
          <w:rFonts w:ascii="Arial" w:hAnsi="Arial" w:cs="Arial"/>
          <w:b/>
          <w:color w:val="000000"/>
          <w:szCs w:val="24"/>
        </w:rPr>
      </w:pPr>
    </w:p>
    <w:p w14:paraId="52EAB2CC" w14:textId="77777777" w:rsidR="00895B27" w:rsidRPr="00BB0FEC" w:rsidRDefault="00895B27">
      <w:pPr>
        <w:jc w:val="center"/>
        <w:rPr>
          <w:rStyle w:val="highlights"/>
          <w:rFonts w:ascii="Arial" w:hAnsi="Arial" w:cs="Arial"/>
          <w:b/>
          <w:color w:val="000000"/>
          <w:szCs w:val="24"/>
        </w:rPr>
      </w:pPr>
    </w:p>
    <w:p w14:paraId="10DA283C" w14:textId="77777777" w:rsidR="00895B27" w:rsidRPr="00BB0FEC" w:rsidRDefault="00895B27">
      <w:pPr>
        <w:jc w:val="center"/>
        <w:rPr>
          <w:rStyle w:val="highlights"/>
          <w:rFonts w:ascii="Arial" w:hAnsi="Arial" w:cs="Arial"/>
          <w:b/>
          <w:color w:val="000000"/>
          <w:szCs w:val="24"/>
        </w:rPr>
      </w:pPr>
    </w:p>
    <w:p w14:paraId="1C463D65" w14:textId="77777777" w:rsidR="00895B27" w:rsidRPr="00282BB2" w:rsidRDefault="00000000">
      <w:pPr>
        <w:jc w:val="center"/>
        <w:rPr>
          <w:rStyle w:val="highlights"/>
          <w:rFonts w:ascii="Arial" w:hAnsi="Arial" w:cs="Arial"/>
          <w:b/>
          <w:color w:val="000000"/>
          <w:sz w:val="32"/>
          <w:szCs w:val="32"/>
        </w:rPr>
      </w:pPr>
      <w:r w:rsidRPr="00282BB2">
        <w:rPr>
          <w:rStyle w:val="highlights"/>
          <w:rFonts w:ascii="Arial" w:hAnsi="Arial" w:cs="Arial"/>
          <w:b/>
          <w:color w:val="000000"/>
          <w:sz w:val="32"/>
          <w:szCs w:val="32"/>
        </w:rPr>
        <w:t>Essay:  Impact of Social Media on Adolescent Mental Health</w:t>
      </w:r>
    </w:p>
    <w:p w14:paraId="4DAE1CFD" w14:textId="77777777" w:rsidR="00895B27" w:rsidRPr="00BB0FEC" w:rsidRDefault="00895B27">
      <w:pPr>
        <w:jc w:val="center"/>
        <w:rPr>
          <w:rStyle w:val="highlights"/>
          <w:rFonts w:ascii="Arial" w:hAnsi="Arial" w:cs="Arial"/>
          <w:b/>
          <w:color w:val="000000"/>
          <w:szCs w:val="24"/>
        </w:rPr>
      </w:pPr>
    </w:p>
    <w:p w14:paraId="2B9AF2D3" w14:textId="77777777" w:rsidR="00895B27" w:rsidRPr="00BB0FEC" w:rsidRDefault="00895B27">
      <w:pPr>
        <w:jc w:val="center"/>
        <w:rPr>
          <w:rStyle w:val="highlights"/>
          <w:rFonts w:ascii="Arial" w:hAnsi="Arial" w:cs="Arial"/>
          <w:b/>
          <w:color w:val="000000"/>
          <w:szCs w:val="24"/>
        </w:rPr>
      </w:pPr>
    </w:p>
    <w:p w14:paraId="7262451E" w14:textId="77777777" w:rsidR="00895B27" w:rsidRPr="00BB0FEC" w:rsidRDefault="00895B27">
      <w:pPr>
        <w:spacing w:line="240" w:lineRule="auto"/>
        <w:rPr>
          <w:rStyle w:val="highlights"/>
          <w:rFonts w:ascii="Arial" w:hAnsi="Arial" w:cs="Arial"/>
          <w:b/>
          <w:color w:val="000000"/>
          <w:szCs w:val="24"/>
        </w:rPr>
      </w:pPr>
    </w:p>
    <w:p w14:paraId="3F028024" w14:textId="2A8BFFB9" w:rsidR="00895B27" w:rsidRPr="00BB0FEC" w:rsidRDefault="0000000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 xml:space="preserve">Module Name:  </w:t>
      </w:r>
      <w:r w:rsidR="00235180" w:rsidRPr="00BB0FEC">
        <w:rPr>
          <w:rStyle w:val="highlights"/>
          <w:rFonts w:ascii="Arial" w:hAnsi="Arial" w:cs="Arial"/>
          <w:b/>
          <w:color w:val="000000"/>
          <w:szCs w:val="24"/>
        </w:rPr>
        <w:t>Psychology in Health and Social Care</w:t>
      </w:r>
    </w:p>
    <w:p w14:paraId="5DFAC2A9" w14:textId="2A079677" w:rsidR="00895B27" w:rsidRPr="00BB0FEC" w:rsidRDefault="0000000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 xml:space="preserve">Module Code:  </w:t>
      </w:r>
      <w:r w:rsidR="00235180" w:rsidRPr="00BB0FEC">
        <w:rPr>
          <w:rStyle w:val="highlights"/>
          <w:rFonts w:ascii="Arial" w:hAnsi="Arial" w:cs="Arial"/>
          <w:b/>
          <w:color w:val="000000"/>
          <w:szCs w:val="24"/>
        </w:rPr>
        <w:t>LCHS4010</w:t>
      </w:r>
    </w:p>
    <w:p w14:paraId="050D524C" w14:textId="1891AE88" w:rsidR="00235180" w:rsidRPr="00BB0FEC" w:rsidRDefault="0023518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Lecturer: Dr. Helen Parsons</w:t>
      </w:r>
    </w:p>
    <w:p w14:paraId="780AC893" w14:textId="77777777" w:rsidR="00895B27" w:rsidRPr="00BB0FEC" w:rsidRDefault="00895B27">
      <w:pPr>
        <w:spacing w:line="240" w:lineRule="auto"/>
        <w:jc w:val="center"/>
        <w:rPr>
          <w:rStyle w:val="highlights"/>
          <w:rFonts w:ascii="Arial" w:hAnsi="Arial" w:cs="Arial"/>
          <w:b/>
          <w:color w:val="000000"/>
          <w:szCs w:val="24"/>
        </w:rPr>
      </w:pPr>
    </w:p>
    <w:p w14:paraId="50BDA0EB" w14:textId="77777777" w:rsidR="00895B27" w:rsidRPr="00BB0FEC" w:rsidRDefault="00895B27">
      <w:pPr>
        <w:spacing w:line="240" w:lineRule="auto"/>
        <w:jc w:val="center"/>
        <w:rPr>
          <w:rStyle w:val="highlights"/>
          <w:rFonts w:ascii="Arial" w:hAnsi="Arial" w:cs="Arial"/>
          <w:b/>
          <w:color w:val="000000"/>
          <w:szCs w:val="24"/>
        </w:rPr>
      </w:pPr>
    </w:p>
    <w:p w14:paraId="15D33868" w14:textId="77777777" w:rsidR="00895B27" w:rsidRPr="00BB0FEC" w:rsidRDefault="00895B27">
      <w:pPr>
        <w:rPr>
          <w:rStyle w:val="highlights"/>
          <w:rFonts w:ascii="Arial" w:hAnsi="Arial" w:cs="Arial"/>
          <w:b/>
          <w:color w:val="000000"/>
          <w:szCs w:val="24"/>
        </w:rPr>
      </w:pPr>
    </w:p>
    <w:p w14:paraId="6327A9DF" w14:textId="2AF22FB3" w:rsidR="00895B27" w:rsidRPr="00BB0FEC" w:rsidRDefault="0000000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Student Name:</w:t>
      </w:r>
      <w:r w:rsidR="00235180" w:rsidRPr="00BB0FEC">
        <w:rPr>
          <w:rStyle w:val="highlights"/>
          <w:rFonts w:ascii="Arial" w:hAnsi="Arial" w:cs="Arial"/>
          <w:b/>
          <w:color w:val="000000"/>
          <w:szCs w:val="24"/>
        </w:rPr>
        <w:t xml:space="preserve"> Natasha Rose Ilsley</w:t>
      </w:r>
    </w:p>
    <w:p w14:paraId="03ACC3C8" w14:textId="6469EEF4" w:rsidR="00895B27" w:rsidRPr="00BB0FEC" w:rsidRDefault="0000000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Student ID:</w:t>
      </w:r>
      <w:r w:rsidR="00235180" w:rsidRPr="00BB0FEC">
        <w:rPr>
          <w:rStyle w:val="highlights"/>
          <w:rFonts w:ascii="Arial" w:hAnsi="Arial" w:cs="Arial"/>
          <w:b/>
          <w:color w:val="000000"/>
          <w:szCs w:val="24"/>
        </w:rPr>
        <w:t xml:space="preserve"> 2506011</w:t>
      </w:r>
    </w:p>
    <w:p w14:paraId="15DF7520" w14:textId="77777777" w:rsidR="00895B27" w:rsidRPr="00BB0FEC" w:rsidRDefault="00895B27">
      <w:pPr>
        <w:spacing w:line="240" w:lineRule="auto"/>
        <w:jc w:val="center"/>
        <w:rPr>
          <w:rStyle w:val="highlights"/>
          <w:rFonts w:ascii="Arial" w:hAnsi="Arial" w:cs="Arial"/>
          <w:b/>
          <w:color w:val="000000"/>
          <w:szCs w:val="24"/>
        </w:rPr>
      </w:pPr>
    </w:p>
    <w:p w14:paraId="389CF935" w14:textId="77777777" w:rsidR="00895B27" w:rsidRPr="00BB0FEC" w:rsidRDefault="00895B27">
      <w:pPr>
        <w:spacing w:line="240" w:lineRule="auto"/>
        <w:jc w:val="center"/>
        <w:rPr>
          <w:rStyle w:val="highlights"/>
          <w:rFonts w:ascii="Arial" w:hAnsi="Arial" w:cs="Arial"/>
          <w:b/>
          <w:color w:val="000000"/>
          <w:szCs w:val="24"/>
        </w:rPr>
      </w:pPr>
    </w:p>
    <w:p w14:paraId="79114303" w14:textId="77777777" w:rsidR="00895B27" w:rsidRPr="00BB0FEC" w:rsidRDefault="00895B27">
      <w:pPr>
        <w:spacing w:line="240" w:lineRule="auto"/>
        <w:jc w:val="center"/>
        <w:rPr>
          <w:rStyle w:val="highlights"/>
          <w:rFonts w:ascii="Arial" w:hAnsi="Arial" w:cs="Arial"/>
          <w:b/>
          <w:color w:val="000000"/>
          <w:szCs w:val="24"/>
        </w:rPr>
      </w:pPr>
    </w:p>
    <w:p w14:paraId="2644C559" w14:textId="77777777" w:rsidR="00895B27" w:rsidRPr="00BB0FEC" w:rsidRDefault="00000000">
      <w:pPr>
        <w:spacing w:line="240" w:lineRule="auto"/>
        <w:jc w:val="center"/>
        <w:rPr>
          <w:rStyle w:val="highlights"/>
          <w:rFonts w:ascii="Arial" w:hAnsi="Arial" w:cs="Arial"/>
          <w:b/>
          <w:color w:val="000000"/>
          <w:szCs w:val="24"/>
        </w:rPr>
      </w:pPr>
      <w:r w:rsidRPr="00BB0FEC">
        <w:rPr>
          <w:rStyle w:val="highlights"/>
          <w:rFonts w:ascii="Arial" w:hAnsi="Arial" w:cs="Arial"/>
          <w:b/>
          <w:color w:val="000000"/>
          <w:szCs w:val="24"/>
        </w:rPr>
        <w:t>Date of Submission:</w:t>
      </w:r>
    </w:p>
    <w:p w14:paraId="3753B987" w14:textId="36EDB94D" w:rsidR="00895B27" w:rsidRPr="00BB0FEC" w:rsidRDefault="00235180" w:rsidP="00235180">
      <w:pPr>
        <w:tabs>
          <w:tab w:val="left" w:pos="3722"/>
        </w:tabs>
        <w:spacing w:line="276" w:lineRule="auto"/>
        <w:jc w:val="left"/>
        <w:rPr>
          <w:rFonts w:ascii="Arial" w:hAnsi="Arial" w:cs="Arial"/>
          <w:szCs w:val="24"/>
        </w:rPr>
      </w:pPr>
      <w:r w:rsidRPr="00BB0FEC">
        <w:rPr>
          <w:rFonts w:ascii="Arial" w:hAnsi="Arial" w:cs="Arial"/>
          <w:szCs w:val="24"/>
        </w:rPr>
        <w:tab/>
        <w:t>22</w:t>
      </w:r>
      <w:r w:rsidRPr="00BB0FEC">
        <w:rPr>
          <w:rFonts w:ascii="Arial" w:hAnsi="Arial" w:cs="Arial"/>
          <w:szCs w:val="24"/>
          <w:vertAlign w:val="superscript"/>
        </w:rPr>
        <w:t>nd</w:t>
      </w:r>
      <w:r w:rsidRPr="00BB0FEC">
        <w:rPr>
          <w:rFonts w:ascii="Arial" w:hAnsi="Arial" w:cs="Arial"/>
          <w:szCs w:val="24"/>
        </w:rPr>
        <w:t xml:space="preserve"> of July 2026</w:t>
      </w:r>
    </w:p>
    <w:sdt>
      <w:sdtPr>
        <w:rPr>
          <w:rFonts w:ascii="Arial" w:eastAsiaTheme="minorHAnsi" w:hAnsi="Arial" w:cs="Arial"/>
          <w:color w:val="auto"/>
          <w:sz w:val="22"/>
          <w:szCs w:val="22"/>
        </w:rPr>
        <w:id w:val="-355969550"/>
        <w:docPartObj>
          <w:docPartGallery w:val="Table of Contents"/>
          <w:docPartUnique/>
        </w:docPartObj>
      </w:sdtPr>
      <w:sdtEndPr>
        <w:rPr>
          <w:b/>
          <w:bCs/>
        </w:rPr>
      </w:sdtEndPr>
      <w:sdtContent>
        <w:p w14:paraId="220153D9" w14:textId="77777777" w:rsidR="00895B27" w:rsidRPr="00282BB2" w:rsidRDefault="00895B27">
          <w:pPr>
            <w:pStyle w:val="TOCHeading1"/>
            <w:rPr>
              <w:rFonts w:ascii="Arial" w:eastAsiaTheme="minorHAnsi" w:hAnsi="Arial" w:cs="Arial"/>
              <w:color w:val="auto"/>
              <w:sz w:val="22"/>
              <w:szCs w:val="22"/>
            </w:rPr>
          </w:pPr>
        </w:p>
        <w:p w14:paraId="28C2395E" w14:textId="77777777" w:rsidR="00282BB2" w:rsidRPr="00282BB2" w:rsidRDefault="00282BB2">
          <w:pPr>
            <w:pStyle w:val="TOCHeading1"/>
            <w:rPr>
              <w:rFonts w:ascii="Arial" w:hAnsi="Arial" w:cs="Arial"/>
              <w:sz w:val="22"/>
              <w:szCs w:val="22"/>
            </w:rPr>
          </w:pPr>
        </w:p>
        <w:p w14:paraId="5E37F5E2" w14:textId="77777777" w:rsidR="00E67060" w:rsidRDefault="00E67060">
          <w:pPr>
            <w:pStyle w:val="TOCHeading1"/>
            <w:rPr>
              <w:rFonts w:ascii="Arial" w:hAnsi="Arial" w:cs="Arial"/>
              <w:sz w:val="22"/>
              <w:szCs w:val="22"/>
            </w:rPr>
          </w:pPr>
        </w:p>
        <w:p w14:paraId="27FA8393" w14:textId="7255BCC6" w:rsidR="00895B27" w:rsidRPr="00282BB2" w:rsidRDefault="00000000">
          <w:pPr>
            <w:pStyle w:val="TOCHeading1"/>
            <w:rPr>
              <w:rFonts w:ascii="Arial" w:hAnsi="Arial" w:cs="Arial"/>
              <w:sz w:val="22"/>
              <w:szCs w:val="22"/>
            </w:rPr>
          </w:pPr>
          <w:r w:rsidRPr="00282BB2">
            <w:rPr>
              <w:rFonts w:ascii="Arial" w:hAnsi="Arial" w:cs="Arial"/>
              <w:sz w:val="22"/>
              <w:szCs w:val="22"/>
            </w:rPr>
            <w:t>Table of Contents</w:t>
          </w:r>
        </w:p>
        <w:p w14:paraId="50966CC7" w14:textId="77777777" w:rsidR="00895B27" w:rsidRPr="00282BB2" w:rsidRDefault="00895B27">
          <w:pPr>
            <w:rPr>
              <w:rFonts w:ascii="Arial" w:hAnsi="Arial" w:cs="Arial"/>
              <w:sz w:val="22"/>
            </w:rPr>
          </w:pPr>
        </w:p>
        <w:p w14:paraId="35D7E7FC"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r w:rsidRPr="00282BB2">
            <w:rPr>
              <w:rFonts w:ascii="Arial" w:hAnsi="Arial" w:cs="Arial"/>
              <w:sz w:val="22"/>
            </w:rPr>
            <w:fldChar w:fldCharType="begin"/>
          </w:r>
          <w:r w:rsidRPr="00282BB2">
            <w:rPr>
              <w:rFonts w:ascii="Arial" w:hAnsi="Arial" w:cs="Arial"/>
              <w:sz w:val="22"/>
            </w:rPr>
            <w:instrText xml:space="preserve"> TOC \o "1-3" \h \z \u </w:instrText>
          </w:r>
          <w:r w:rsidRPr="00282BB2">
            <w:rPr>
              <w:rFonts w:ascii="Arial" w:hAnsi="Arial" w:cs="Arial"/>
              <w:sz w:val="22"/>
            </w:rPr>
            <w:fldChar w:fldCharType="separate"/>
          </w:r>
          <w:hyperlink w:anchor="_Toc235310430" w:history="1">
            <w:r w:rsidRPr="00282BB2">
              <w:rPr>
                <w:rStyle w:val="Hyperlink"/>
                <w:rFonts w:ascii="Arial" w:hAnsi="Arial" w:cs="Arial"/>
                <w:sz w:val="22"/>
              </w:rPr>
              <w:t>Introduction</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_Toc235310430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3</w:t>
            </w:r>
            <w:r w:rsidRPr="00282BB2">
              <w:rPr>
                <w:rFonts w:ascii="Arial" w:hAnsi="Arial" w:cs="Arial"/>
                <w:sz w:val="22"/>
              </w:rPr>
              <w:fldChar w:fldCharType="end"/>
            </w:r>
          </w:hyperlink>
        </w:p>
        <w:p w14:paraId="36EB7248"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1" w:history="1">
            <w:r w:rsidRPr="00282BB2">
              <w:rPr>
                <w:rStyle w:val="Hyperlink"/>
                <w:rFonts w:ascii="Arial" w:hAnsi="Arial" w:cs="Arial"/>
                <w:sz w:val="22"/>
              </w:rPr>
              <w:t>Social Media and Adolescent Mental Health</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_Toc235310431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3</w:t>
            </w:r>
            <w:r w:rsidRPr="00282BB2">
              <w:rPr>
                <w:rFonts w:ascii="Arial" w:hAnsi="Arial" w:cs="Arial"/>
                <w:sz w:val="22"/>
              </w:rPr>
              <w:fldChar w:fldCharType="end"/>
            </w:r>
          </w:hyperlink>
        </w:p>
        <w:p w14:paraId="018C15CB"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2" w:history="1">
            <w:r w:rsidRPr="00282BB2">
              <w:rPr>
                <w:rStyle w:val="Hyperlink"/>
                <w:rFonts w:ascii="Arial" w:hAnsi="Arial" w:cs="Arial"/>
                <w:sz w:val="22"/>
              </w:rPr>
              <w:t>Theory 1: Erikson's Psychosocial Development Theory Applied to the Topic</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_Toc235310432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4</w:t>
            </w:r>
            <w:r w:rsidRPr="00282BB2">
              <w:rPr>
                <w:rFonts w:ascii="Arial" w:hAnsi="Arial" w:cs="Arial"/>
                <w:sz w:val="22"/>
              </w:rPr>
              <w:fldChar w:fldCharType="end"/>
            </w:r>
          </w:hyperlink>
        </w:p>
        <w:p w14:paraId="762CB3DB"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3" w:history="1">
            <w:r w:rsidRPr="00282BB2">
              <w:rPr>
                <w:rStyle w:val="Hyperlink"/>
                <w:rFonts w:ascii="Arial" w:hAnsi="Arial" w:cs="Arial"/>
                <w:sz w:val="22"/>
              </w:rPr>
              <w:t>Theory 2: Bowlby's Attachment Theory Applied to the Topic</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_Toc235310433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6</w:t>
            </w:r>
            <w:r w:rsidRPr="00282BB2">
              <w:rPr>
                <w:rFonts w:ascii="Arial" w:hAnsi="Arial" w:cs="Arial"/>
                <w:sz w:val="22"/>
              </w:rPr>
              <w:fldChar w:fldCharType="end"/>
            </w:r>
          </w:hyperlink>
        </w:p>
        <w:p w14:paraId="2BFCD1B8"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4" w:history="1">
            <w:r w:rsidRPr="00282BB2">
              <w:rPr>
                <w:rStyle w:val="Hyperlink"/>
                <w:rFonts w:ascii="Arial" w:hAnsi="Arial" w:cs="Arial"/>
                <w:sz w:val="22"/>
              </w:rPr>
              <w:t>Critical Comparison of the Theories and Research Evidence</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_Toc235310434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7</w:t>
            </w:r>
            <w:r w:rsidRPr="00282BB2">
              <w:rPr>
                <w:rFonts w:ascii="Arial" w:hAnsi="Arial" w:cs="Arial"/>
                <w:sz w:val="22"/>
              </w:rPr>
              <w:fldChar w:fldCharType="end"/>
            </w:r>
          </w:hyperlink>
        </w:p>
        <w:p w14:paraId="1D065A23"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5" w:history="1">
            <w:r w:rsidRPr="00282BB2">
              <w:rPr>
                <w:rStyle w:val="Hyperlink"/>
                <w:rFonts w:ascii="Arial" w:hAnsi="Arial" w:cs="Arial"/>
                <w:sz w:val="22"/>
              </w:rPr>
              <w:t>Conclusion</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_Toc235310435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8</w:t>
            </w:r>
            <w:r w:rsidRPr="00282BB2">
              <w:rPr>
                <w:rFonts w:ascii="Arial" w:hAnsi="Arial" w:cs="Arial"/>
                <w:sz w:val="22"/>
              </w:rPr>
              <w:fldChar w:fldCharType="end"/>
            </w:r>
          </w:hyperlink>
        </w:p>
        <w:p w14:paraId="17BC9F79" w14:textId="77777777" w:rsidR="00895B27" w:rsidRPr="00282BB2" w:rsidRDefault="00000000">
          <w:pPr>
            <w:pStyle w:val="TOC1"/>
            <w:tabs>
              <w:tab w:val="right" w:leader="dot" w:pos="9350"/>
            </w:tabs>
            <w:rPr>
              <w:rFonts w:ascii="Arial" w:eastAsiaTheme="minorEastAsia" w:hAnsi="Arial" w:cs="Arial"/>
              <w:kern w:val="2"/>
              <w:sz w:val="22"/>
              <w:lang w:val="en-GB" w:eastAsia="en-GB"/>
              <w14:ligatures w14:val="standardContextual"/>
            </w:rPr>
          </w:pPr>
          <w:hyperlink w:anchor="_Toc235310436" w:history="1">
            <w:r w:rsidRPr="00282BB2">
              <w:rPr>
                <w:rStyle w:val="Hyperlink"/>
                <w:rFonts w:ascii="Arial" w:hAnsi="Arial" w:cs="Arial"/>
                <w:sz w:val="22"/>
              </w:rPr>
              <w:t>Refernces</w:t>
            </w:r>
            <w:r w:rsidRPr="00282BB2">
              <w:rPr>
                <w:rFonts w:ascii="Arial" w:hAnsi="Arial" w:cs="Arial"/>
                <w:sz w:val="22"/>
              </w:rPr>
              <w:tab/>
            </w:r>
            <w:r w:rsidRPr="00282BB2">
              <w:rPr>
                <w:rFonts w:ascii="Arial" w:hAnsi="Arial" w:cs="Arial"/>
                <w:sz w:val="22"/>
              </w:rPr>
              <w:fldChar w:fldCharType="begin"/>
            </w:r>
            <w:r w:rsidRPr="00282BB2">
              <w:rPr>
                <w:rFonts w:ascii="Arial" w:hAnsi="Arial" w:cs="Arial"/>
                <w:sz w:val="22"/>
              </w:rPr>
              <w:instrText xml:space="preserve"> PAGEREF _Toc235310436 \h </w:instrText>
            </w:r>
            <w:r w:rsidRPr="00282BB2">
              <w:rPr>
                <w:rFonts w:ascii="Arial" w:hAnsi="Arial" w:cs="Arial"/>
                <w:sz w:val="22"/>
              </w:rPr>
            </w:r>
            <w:r w:rsidRPr="00282BB2">
              <w:rPr>
                <w:rFonts w:ascii="Arial" w:hAnsi="Arial" w:cs="Arial"/>
                <w:sz w:val="22"/>
              </w:rPr>
              <w:fldChar w:fldCharType="separate"/>
            </w:r>
            <w:r w:rsidRPr="00282BB2">
              <w:rPr>
                <w:rFonts w:ascii="Arial" w:hAnsi="Arial" w:cs="Arial"/>
                <w:sz w:val="22"/>
              </w:rPr>
              <w:t>9</w:t>
            </w:r>
            <w:r w:rsidRPr="00282BB2">
              <w:rPr>
                <w:rFonts w:ascii="Arial" w:hAnsi="Arial" w:cs="Arial"/>
                <w:sz w:val="22"/>
              </w:rPr>
              <w:fldChar w:fldCharType="end"/>
            </w:r>
          </w:hyperlink>
        </w:p>
        <w:p w14:paraId="3A3EA59F" w14:textId="77777777" w:rsidR="00895B27" w:rsidRPr="00282BB2" w:rsidRDefault="00000000">
          <w:pPr>
            <w:rPr>
              <w:rFonts w:ascii="Arial" w:hAnsi="Arial" w:cs="Arial"/>
              <w:sz w:val="22"/>
            </w:rPr>
          </w:pPr>
          <w:r w:rsidRPr="00282BB2">
            <w:rPr>
              <w:rFonts w:ascii="Arial" w:hAnsi="Arial" w:cs="Arial"/>
              <w:b/>
              <w:bCs/>
              <w:sz w:val="22"/>
            </w:rPr>
            <w:fldChar w:fldCharType="end"/>
          </w:r>
        </w:p>
      </w:sdtContent>
    </w:sdt>
    <w:p w14:paraId="1064953D" w14:textId="77777777" w:rsidR="00895B27" w:rsidRPr="00282BB2" w:rsidRDefault="00000000">
      <w:pPr>
        <w:spacing w:line="276" w:lineRule="auto"/>
        <w:jc w:val="left"/>
        <w:rPr>
          <w:rFonts w:ascii="Arial" w:eastAsiaTheme="majorEastAsia" w:hAnsi="Arial" w:cs="Arial"/>
          <w:b/>
          <w:bCs/>
          <w:color w:val="000000" w:themeColor="text1"/>
          <w:sz w:val="22"/>
        </w:rPr>
      </w:pPr>
      <w:bookmarkStart w:id="0" w:name="_Toc235310430"/>
      <w:r w:rsidRPr="00282BB2">
        <w:rPr>
          <w:rFonts w:ascii="Arial" w:hAnsi="Arial" w:cs="Arial"/>
          <w:sz w:val="22"/>
        </w:rPr>
        <w:br w:type="page"/>
      </w:r>
    </w:p>
    <w:p w14:paraId="7DBDFBC8" w14:textId="77777777" w:rsidR="00895B27" w:rsidRPr="00282BB2" w:rsidRDefault="00000000">
      <w:pPr>
        <w:pStyle w:val="Heading1"/>
        <w:rPr>
          <w:rFonts w:ascii="Arial" w:hAnsi="Arial" w:cs="Arial"/>
          <w:sz w:val="22"/>
          <w:szCs w:val="22"/>
        </w:rPr>
      </w:pPr>
      <w:r w:rsidRPr="00282BB2">
        <w:rPr>
          <w:rFonts w:ascii="Arial" w:hAnsi="Arial" w:cs="Arial"/>
          <w:sz w:val="22"/>
          <w:szCs w:val="22"/>
        </w:rPr>
        <w:lastRenderedPageBreak/>
        <w:t>Introduction</w:t>
      </w:r>
      <w:bookmarkEnd w:id="0"/>
    </w:p>
    <w:p w14:paraId="7C711174" w14:textId="77777777" w:rsidR="00895B27" w:rsidRPr="00282BB2" w:rsidRDefault="00000000">
      <w:pPr>
        <w:rPr>
          <w:rFonts w:ascii="Arial" w:hAnsi="Arial" w:cs="Arial"/>
          <w:bCs/>
          <w:sz w:val="22"/>
        </w:rPr>
      </w:pPr>
      <w:r w:rsidRPr="00282BB2">
        <w:rPr>
          <w:rFonts w:ascii="Arial" w:hAnsi="Arial" w:cs="Arial"/>
          <w:bCs/>
          <w:sz w:val="22"/>
        </w:rPr>
        <w:t>Social media has become a very strong component in the lives of adolescents, in the way they interact, form their relationships, as well as establish their identities. Although social media provides a tool to learn, express, and gain social support, overuse or misuse of social media has been linked to anxiety, depression, low self-esteem and cyberbullying. It is significant to know its effects as this period of adolescence is a vitally important part of psychological growth. Based on the relevant academic research and evidence, this essay presents the impact of social media on mental health in adolescents by considering Erikson's Psychosocial Development Theory and Bowlby's Attachment Theory.</w:t>
      </w:r>
    </w:p>
    <w:p w14:paraId="18B77B44" w14:textId="77777777" w:rsidR="00895B27" w:rsidRPr="00282BB2" w:rsidRDefault="00000000">
      <w:pPr>
        <w:pStyle w:val="Heading1"/>
        <w:rPr>
          <w:rFonts w:ascii="Arial" w:hAnsi="Arial" w:cs="Arial"/>
          <w:sz w:val="22"/>
          <w:szCs w:val="22"/>
        </w:rPr>
      </w:pPr>
      <w:bookmarkStart w:id="1" w:name="_Toc235310431"/>
      <w:r w:rsidRPr="00282BB2">
        <w:rPr>
          <w:rFonts w:ascii="Arial" w:hAnsi="Arial" w:cs="Arial"/>
          <w:sz w:val="22"/>
          <w:szCs w:val="22"/>
        </w:rPr>
        <w:t>Social Media and Adolescent Mental Health</w:t>
      </w:r>
      <w:bookmarkEnd w:id="1"/>
    </w:p>
    <w:p w14:paraId="52009760" w14:textId="77777777" w:rsidR="00895B27" w:rsidRPr="00282BB2" w:rsidRDefault="00000000">
      <w:pPr>
        <w:rPr>
          <w:rFonts w:ascii="Arial" w:hAnsi="Arial" w:cs="Arial"/>
          <w:sz w:val="22"/>
        </w:rPr>
      </w:pPr>
      <w:r w:rsidRPr="00282BB2">
        <w:rPr>
          <w:rFonts w:ascii="Arial" w:hAnsi="Arial" w:cs="Arial"/>
          <w:sz w:val="22"/>
        </w:rPr>
        <w:t>Social media is now a significant aspect of the lives of adolescents, and this has affected their communication, learning, and relationship building. Instagram, TikTok, Snapchat, and Facebook are the platforms that offer youth an opportunity to interact with peers, get educated, and demonstrate their creativity (Agyapong-Opoku et al., 2025). Such beneficial aspects can enhance peer support, reinforce friendship, and promote membership, especially among teenagers who might feel lonely in the real world. Social media can now be viewed as an effective mental health educator as well, allowing the youth to become educated about emotional health and obtain the required professional help much more conveniently.</w:t>
      </w:r>
    </w:p>
    <w:p w14:paraId="7BBC1623" w14:textId="77777777" w:rsidR="00895B27" w:rsidRPr="00282BB2" w:rsidRDefault="00000000">
      <w:pPr>
        <w:rPr>
          <w:rFonts w:ascii="Arial" w:hAnsi="Arial" w:cs="Arial"/>
          <w:sz w:val="22"/>
        </w:rPr>
      </w:pPr>
      <w:r w:rsidRPr="00282BB2">
        <w:rPr>
          <w:rFonts w:ascii="Arial" w:hAnsi="Arial" w:cs="Arial"/>
          <w:sz w:val="22"/>
        </w:rPr>
        <w:t>Even with these advantages, there are various adverse mental health consequences associated with over- or unnatural social media use. Teens engage in constant image and lifestyle comparisons with refined and edited online images and lifestyles, which may lead to poor self-esteem, dissatisfaction with their bodies, anxiety and depression (Prasad et al., 2023). The stress of getting likes, comments, and online approval can make life more stressful and undermine confidence. Moreover, cyberbullying continues to be an important issue since unpleasant remarks and cyberbullying may have a long-lasting psychological impact.</w:t>
      </w:r>
    </w:p>
    <w:p w14:paraId="79AA3BDD" w14:textId="77777777" w:rsidR="00895B27" w:rsidRPr="00282BB2" w:rsidRDefault="00000000">
      <w:pPr>
        <w:rPr>
          <w:rFonts w:ascii="Arial" w:hAnsi="Arial" w:cs="Arial"/>
          <w:sz w:val="22"/>
        </w:rPr>
      </w:pPr>
      <w:r w:rsidRPr="00282BB2">
        <w:rPr>
          <w:rFonts w:ascii="Arial" w:hAnsi="Arial" w:cs="Arial"/>
          <w:sz w:val="22"/>
        </w:rPr>
        <w:t>Studies have indicated that it is the use of social media that influences its effects and not necessarily the amount of time spent online. Teenagers who communicate actively with their friends and/or engage in positive online groups usually have positive results. Conversely, poor mental health is linked to passive browsing, recurrent social comparison, and viewing of negative content (Hancock et al., 2022). As a result, the mental health of adolescents needs to be considered in the context of individual differences, family support, peer relationships and developmental factors.</w:t>
      </w:r>
    </w:p>
    <w:p w14:paraId="12C796EE" w14:textId="77777777" w:rsidR="00895B27" w:rsidRPr="00282BB2" w:rsidRDefault="00000000">
      <w:pPr>
        <w:pStyle w:val="Heading1"/>
        <w:rPr>
          <w:rFonts w:ascii="Arial" w:hAnsi="Arial" w:cs="Arial"/>
          <w:sz w:val="22"/>
          <w:szCs w:val="22"/>
        </w:rPr>
      </w:pPr>
      <w:bookmarkStart w:id="2" w:name="_Toc235310432"/>
      <w:r w:rsidRPr="00282BB2">
        <w:rPr>
          <w:rFonts w:ascii="Arial" w:hAnsi="Arial" w:cs="Arial"/>
          <w:sz w:val="22"/>
          <w:szCs w:val="22"/>
        </w:rPr>
        <w:lastRenderedPageBreak/>
        <w:t>Theory 1: Erikson's Psychosocial Development Theory Applied to the Topic</w:t>
      </w:r>
      <w:bookmarkEnd w:id="2"/>
    </w:p>
    <w:p w14:paraId="0DF5F5DE" w14:textId="77777777" w:rsidR="00895B27" w:rsidRPr="00282BB2" w:rsidRDefault="00000000">
      <w:pPr>
        <w:rPr>
          <w:rFonts w:ascii="Arial" w:hAnsi="Arial" w:cs="Arial"/>
          <w:sz w:val="22"/>
        </w:rPr>
      </w:pPr>
      <w:r w:rsidRPr="00282BB2">
        <w:rPr>
          <w:rFonts w:ascii="Arial" w:hAnsi="Arial" w:cs="Arial"/>
          <w:sz w:val="22"/>
        </w:rPr>
        <w:t>The Psychosocial Development Theory by Erikson is a good way to comprehend how social media affects the mental health of adolescents. Following Erikson, identity versus Role Confusion is the stage of adolescence at which young people strive to build a stable sense of self (</w:t>
      </w:r>
      <w:proofErr w:type="spellStart"/>
      <w:r w:rsidRPr="00282BB2">
        <w:rPr>
          <w:rFonts w:ascii="Arial" w:hAnsi="Arial" w:cs="Arial"/>
          <w:sz w:val="22"/>
        </w:rPr>
        <w:t>Tettey</w:t>
      </w:r>
      <w:proofErr w:type="spellEnd"/>
      <w:r w:rsidRPr="00282BB2">
        <w:rPr>
          <w:rFonts w:ascii="Arial" w:hAnsi="Arial" w:cs="Arial"/>
          <w:sz w:val="22"/>
        </w:rPr>
        <w:t xml:space="preserve"> et al., 2023). The most successful solution to this developmental phase will help adolescents find confidence, their own values and self-directed goals, and failure will lead to confusion, a feeling of insecurity and low self-esteem (Orenstein and Kaur, 2026).</w:t>
      </w:r>
    </w:p>
    <w:p w14:paraId="2FE5EB1D" w14:textId="77777777" w:rsidR="00895B27" w:rsidRPr="00282BB2" w:rsidRDefault="00000000">
      <w:pPr>
        <w:rPr>
          <w:rFonts w:ascii="Arial" w:hAnsi="Arial" w:cs="Arial"/>
          <w:sz w:val="22"/>
        </w:rPr>
      </w:pPr>
      <w:r w:rsidRPr="00282BB2">
        <w:rPr>
          <w:rFonts w:ascii="Arial" w:hAnsi="Arial" w:cs="Arial"/>
          <w:sz w:val="22"/>
        </w:rPr>
        <w:t>The use of social media has made it an important place where teens are given the opportunity to discover and assert themselves. Internet channels enable youths to exchange photos, views, hobbies, and successes as they communicate with friends and the rest of the world. Self-confidence and identity development can be supported by positive feedback from peers (Orenstein and Kaur, 2026). It is also possible that adolescents could find a supportive community where it is possible to be accepted despite differences in culture, talents, or personal experiences and achieve healthy psychosocial development.</w:t>
      </w:r>
    </w:p>
    <w:p w14:paraId="22798A7C" w14:textId="09924B50" w:rsidR="00895B27" w:rsidRPr="00282BB2" w:rsidRDefault="00000000">
      <w:pPr>
        <w:rPr>
          <w:rFonts w:ascii="Arial" w:hAnsi="Arial" w:cs="Arial"/>
          <w:sz w:val="22"/>
        </w:rPr>
      </w:pPr>
      <w:r w:rsidRPr="00282BB2">
        <w:rPr>
          <w:rFonts w:ascii="Arial" w:hAnsi="Arial" w:cs="Arial"/>
          <w:sz w:val="22"/>
        </w:rPr>
        <w:t xml:space="preserve">Erikson's theory also indicates the reasons why social media can have negative impacts on teens. Young people are especially sensitive to peer judgments and social acceptance in the process of identity formation. Social media tends to promote unceasing comparisons to influencers, celebrities or schoolmates who project an </w:t>
      </w:r>
      <w:r w:rsidR="00235180" w:rsidRPr="00282BB2">
        <w:rPr>
          <w:rFonts w:ascii="Arial" w:hAnsi="Arial" w:cs="Arial"/>
          <w:sz w:val="22"/>
        </w:rPr>
        <w:t>idealized</w:t>
      </w:r>
      <w:r w:rsidRPr="00282BB2">
        <w:rPr>
          <w:rFonts w:ascii="Arial" w:hAnsi="Arial" w:cs="Arial"/>
          <w:sz w:val="22"/>
        </w:rPr>
        <w:t xml:space="preserve"> image of themselves (</w:t>
      </w:r>
      <w:proofErr w:type="spellStart"/>
      <w:r w:rsidRPr="00282BB2">
        <w:rPr>
          <w:rFonts w:ascii="Arial" w:hAnsi="Arial" w:cs="Arial"/>
          <w:sz w:val="22"/>
        </w:rPr>
        <w:t>Rorije</w:t>
      </w:r>
      <w:proofErr w:type="spellEnd"/>
      <w:r w:rsidRPr="00282BB2">
        <w:rPr>
          <w:rFonts w:ascii="Arial" w:hAnsi="Arial" w:cs="Arial"/>
          <w:sz w:val="22"/>
        </w:rPr>
        <w:t xml:space="preserve"> et al., 2023). Such unachievable expectations can make teens feel insecure about their looks, talents or social position. Identity development might not rely on self-belief, but on online validation as the main instrument of self-worth.</w:t>
      </w:r>
    </w:p>
    <w:p w14:paraId="2BC26D72" w14:textId="7196D619" w:rsidR="00895B27" w:rsidRPr="00282BB2" w:rsidRDefault="00000000">
      <w:pPr>
        <w:rPr>
          <w:rFonts w:ascii="Arial" w:hAnsi="Arial" w:cs="Arial"/>
          <w:sz w:val="22"/>
        </w:rPr>
      </w:pPr>
      <w:r w:rsidRPr="00282BB2">
        <w:rPr>
          <w:rFonts w:ascii="Arial" w:hAnsi="Arial" w:cs="Arial"/>
          <w:sz w:val="22"/>
        </w:rPr>
        <w:t>Psychological pressure may also be enhanced by the popularity of likes, shares, and the number of followers. Young people who experience restricted attention on the internet might understand it as a personal rejection, which results from anxiety, sadness, or decreased self-worth (</w:t>
      </w:r>
      <w:proofErr w:type="spellStart"/>
      <w:r w:rsidRPr="00282BB2">
        <w:rPr>
          <w:rFonts w:ascii="Arial" w:hAnsi="Arial" w:cs="Arial"/>
          <w:sz w:val="22"/>
        </w:rPr>
        <w:t>Aditama</w:t>
      </w:r>
      <w:proofErr w:type="spellEnd"/>
      <w:r w:rsidRPr="00282BB2">
        <w:rPr>
          <w:rFonts w:ascii="Arial" w:hAnsi="Arial" w:cs="Arial"/>
          <w:sz w:val="22"/>
        </w:rPr>
        <w:t xml:space="preserve"> et al., 2023). Online bullying and illogical remarks can also disrupt healthy identity formation </w:t>
      </w:r>
      <w:proofErr w:type="gramStart"/>
      <w:r w:rsidRPr="00282BB2">
        <w:rPr>
          <w:rFonts w:ascii="Arial" w:hAnsi="Arial" w:cs="Arial"/>
          <w:sz w:val="22"/>
        </w:rPr>
        <w:t>and  feelings</w:t>
      </w:r>
      <w:proofErr w:type="gramEnd"/>
      <w:r w:rsidRPr="00282BB2">
        <w:rPr>
          <w:rFonts w:ascii="Arial" w:hAnsi="Arial" w:cs="Arial"/>
          <w:sz w:val="22"/>
        </w:rPr>
        <w:t xml:space="preserve"> of shame or social exclusion.</w:t>
      </w:r>
    </w:p>
    <w:p w14:paraId="5CED834E" w14:textId="1FBA04E0" w:rsidR="00895B27" w:rsidRPr="00282BB2" w:rsidRDefault="00235180">
      <w:pPr>
        <w:rPr>
          <w:rFonts w:ascii="Arial" w:hAnsi="Arial" w:cs="Arial"/>
          <w:sz w:val="22"/>
        </w:rPr>
      </w:pPr>
      <w:r w:rsidRPr="00282BB2">
        <w:rPr>
          <w:rFonts w:ascii="Arial" w:hAnsi="Arial" w:cs="Arial"/>
          <w:sz w:val="22"/>
        </w:rPr>
        <w:t>Even though</w:t>
      </w:r>
      <w:r w:rsidR="00000000" w:rsidRPr="00282BB2">
        <w:rPr>
          <w:rFonts w:ascii="Arial" w:hAnsi="Arial" w:cs="Arial"/>
          <w:sz w:val="22"/>
        </w:rPr>
        <w:t xml:space="preserve"> Erikson's theory is a useful way of explaining the correlation between identity development and social media, there are a few limitations. The theory was elaborated in an era when online communication was not prevalent, and thus it does not specifically target online interactions (Darling et al., 2024). It is also based on the assumption that adolescents are developing in a similar pattern, and an individual's experience can differ significantly in various cultures, personalities and family settings.</w:t>
      </w:r>
    </w:p>
    <w:p w14:paraId="1ED33FD3" w14:textId="77777777" w:rsidR="00895B27" w:rsidRPr="00282BB2" w:rsidRDefault="00000000">
      <w:pPr>
        <w:pStyle w:val="Heading1"/>
        <w:rPr>
          <w:rFonts w:ascii="Arial" w:hAnsi="Arial" w:cs="Arial"/>
          <w:sz w:val="22"/>
          <w:szCs w:val="22"/>
        </w:rPr>
      </w:pPr>
      <w:bookmarkStart w:id="3" w:name="_Toc235310433"/>
      <w:r w:rsidRPr="00282BB2">
        <w:rPr>
          <w:rFonts w:ascii="Arial" w:hAnsi="Arial" w:cs="Arial"/>
          <w:sz w:val="22"/>
          <w:szCs w:val="22"/>
        </w:rPr>
        <w:lastRenderedPageBreak/>
        <w:t>Theory 2: Bowlby's Attachment Theory Applied to the Topic</w:t>
      </w:r>
      <w:bookmarkEnd w:id="3"/>
    </w:p>
    <w:p w14:paraId="29443820" w14:textId="77777777" w:rsidR="00895B27" w:rsidRPr="00282BB2" w:rsidRDefault="00000000">
      <w:pPr>
        <w:rPr>
          <w:rFonts w:ascii="Arial" w:hAnsi="Arial" w:cs="Arial"/>
          <w:sz w:val="22"/>
        </w:rPr>
      </w:pPr>
      <w:r w:rsidRPr="00282BB2">
        <w:rPr>
          <w:rFonts w:ascii="Arial" w:hAnsi="Arial" w:cs="Arial"/>
          <w:sz w:val="22"/>
        </w:rPr>
        <w:t>Bowlby's Attachment Theory by Bowlby describes the impact of early relationships with caregivers on emotional security, interpersonal relationships, and psychological well-being during the lifetime. Bowlby attributes confidence, emotional regulation, and healthy coping styles to children who have grown to have secure attachment with responsive caregivers (Wen et al., 2022). Conversely, insecure attachment styles can predispose to anxiety, emotional suffering, and relationship problems (Wen et al., 2022).</w:t>
      </w:r>
    </w:p>
    <w:p w14:paraId="3929FF7D" w14:textId="2018A57C" w:rsidR="00895B27" w:rsidRPr="00282BB2" w:rsidRDefault="00000000">
      <w:pPr>
        <w:rPr>
          <w:rFonts w:ascii="Arial" w:hAnsi="Arial" w:cs="Arial"/>
          <w:sz w:val="22"/>
        </w:rPr>
      </w:pPr>
      <w:r w:rsidRPr="00282BB2">
        <w:rPr>
          <w:rFonts w:ascii="Arial" w:hAnsi="Arial" w:cs="Arial"/>
          <w:sz w:val="22"/>
        </w:rPr>
        <w:t xml:space="preserve">It is possible to apply attachment theory to comprehend the </w:t>
      </w:r>
      <w:r w:rsidR="00235180" w:rsidRPr="00282BB2">
        <w:rPr>
          <w:rFonts w:ascii="Arial" w:hAnsi="Arial" w:cs="Arial"/>
          <w:sz w:val="22"/>
        </w:rPr>
        <w:t>behavior</w:t>
      </w:r>
      <w:r w:rsidRPr="00282BB2">
        <w:rPr>
          <w:rFonts w:ascii="Arial" w:hAnsi="Arial" w:cs="Arial"/>
          <w:sz w:val="22"/>
        </w:rPr>
        <w:t xml:space="preserve"> of adolescents in social media. Adolescents who are tied-in are more likely to </w:t>
      </w:r>
      <w:r w:rsidR="00235180" w:rsidRPr="00282BB2">
        <w:rPr>
          <w:rFonts w:ascii="Arial" w:hAnsi="Arial" w:cs="Arial"/>
          <w:sz w:val="22"/>
        </w:rPr>
        <w:t>utilize</w:t>
      </w:r>
      <w:r w:rsidRPr="00282BB2">
        <w:rPr>
          <w:rFonts w:ascii="Arial" w:hAnsi="Arial" w:cs="Arial"/>
          <w:sz w:val="22"/>
        </w:rPr>
        <w:t xml:space="preserve"> social media as a means of communication and keeping up with current friends than they are to turn to it to seek emotional validation (Villanueva-Moya et al., 2023). They can usually cope better with negative experiences over the Internet, as they have good support systems both in their families and social circles.</w:t>
      </w:r>
    </w:p>
    <w:p w14:paraId="1B3B2C6A" w14:textId="77777777" w:rsidR="00895B27" w:rsidRPr="00282BB2" w:rsidRDefault="00000000">
      <w:pPr>
        <w:rPr>
          <w:rFonts w:ascii="Arial" w:hAnsi="Arial" w:cs="Arial"/>
          <w:sz w:val="22"/>
        </w:rPr>
      </w:pPr>
      <w:r w:rsidRPr="00282BB2">
        <w:rPr>
          <w:rFonts w:ascii="Arial" w:hAnsi="Arial" w:cs="Arial"/>
          <w:sz w:val="22"/>
        </w:rPr>
        <w:t>Conversely, poor quality of attachment can lead to adolescents relying on social media to fulfil emotional needs more. They can often need to be reassured by likes, comments or online communications to make up for the lack of security (Lam et al., 2022). This dependence may make one highly sensitive to negative feedback, cyberbullying or rejection on the internet. These experiences can add up to anxiety, loneliness, depression and low self-worth symptoms.</w:t>
      </w:r>
    </w:p>
    <w:p w14:paraId="4823955B" w14:textId="77777777" w:rsidR="00895B27" w:rsidRPr="00282BB2" w:rsidRDefault="00000000">
      <w:pPr>
        <w:rPr>
          <w:rFonts w:ascii="Arial" w:hAnsi="Arial" w:cs="Arial"/>
          <w:sz w:val="22"/>
        </w:rPr>
      </w:pPr>
      <w:r w:rsidRPr="00282BB2">
        <w:rPr>
          <w:rFonts w:ascii="Arial" w:hAnsi="Arial" w:cs="Arial"/>
          <w:sz w:val="22"/>
        </w:rPr>
        <w:t>Attachment theory also assists in understanding the importance of parental involvement even when children become more digital. Teens who experience communication openness, emotional warmth, and parental guidance tend to better manage online challenges responsibly. Parents can promote balanced use of social media, discuss risks of using social media, and healthy coping skills when negative events happen (Agyapong-Opoku et al., 2025).</w:t>
      </w:r>
    </w:p>
    <w:p w14:paraId="18259C67" w14:textId="1A38FCC7" w:rsidR="00895B27" w:rsidRPr="00282BB2" w:rsidRDefault="00000000">
      <w:pPr>
        <w:rPr>
          <w:rFonts w:ascii="Arial" w:hAnsi="Arial" w:cs="Arial"/>
          <w:sz w:val="22"/>
        </w:rPr>
      </w:pPr>
      <w:r w:rsidRPr="00282BB2">
        <w:rPr>
          <w:rFonts w:ascii="Arial" w:hAnsi="Arial" w:cs="Arial"/>
          <w:sz w:val="22"/>
        </w:rPr>
        <w:t xml:space="preserve">However, there are also limitations of this theory by Bowlby in explaining social media </w:t>
      </w:r>
      <w:r w:rsidR="00235180" w:rsidRPr="00282BB2">
        <w:rPr>
          <w:rFonts w:ascii="Arial" w:hAnsi="Arial" w:cs="Arial"/>
          <w:sz w:val="22"/>
        </w:rPr>
        <w:t>behavior</w:t>
      </w:r>
      <w:r w:rsidRPr="00282BB2">
        <w:rPr>
          <w:rFonts w:ascii="Arial" w:hAnsi="Arial" w:cs="Arial"/>
          <w:sz w:val="22"/>
        </w:rPr>
        <w:t>. The theory is mainly concerned with attachment in early childhood, and it might not be sufficient in explaining the impact of peers, schools, culture, and technology in adolescence. The new forms of interaction that are introduced by the modern social media platforms were not taken into consideration when the theory was formulated (Prasad et al., 2023).</w:t>
      </w:r>
    </w:p>
    <w:p w14:paraId="75EDD4CF" w14:textId="77777777" w:rsidR="00895B27" w:rsidRPr="00282BB2" w:rsidRDefault="00000000">
      <w:pPr>
        <w:rPr>
          <w:rFonts w:ascii="Arial" w:hAnsi="Arial" w:cs="Arial"/>
          <w:sz w:val="22"/>
        </w:rPr>
      </w:pPr>
      <w:r w:rsidRPr="00282BB2">
        <w:rPr>
          <w:rFonts w:ascii="Arial" w:hAnsi="Arial" w:cs="Arial"/>
          <w:sz w:val="22"/>
        </w:rPr>
        <w:t xml:space="preserve">Irrespective of these shortcomings, the Attachment Theory by Bowlby is very much applicable since the theory underlines the role of emotional security and supportive relationships. It shows that the quality of offline relationships that adolescents have had plays a major role in determining </w:t>
      </w:r>
      <w:r w:rsidRPr="00282BB2">
        <w:rPr>
          <w:rFonts w:ascii="Arial" w:hAnsi="Arial" w:cs="Arial"/>
          <w:sz w:val="22"/>
        </w:rPr>
        <w:lastRenderedPageBreak/>
        <w:t>their use and reaction to social media and their response to positive and negative online experiences (Hancock et al., 2022).</w:t>
      </w:r>
    </w:p>
    <w:p w14:paraId="400A0EA6" w14:textId="77777777" w:rsidR="00895B27" w:rsidRPr="00282BB2" w:rsidRDefault="00000000">
      <w:pPr>
        <w:pStyle w:val="Heading1"/>
        <w:rPr>
          <w:rFonts w:ascii="Arial" w:hAnsi="Arial" w:cs="Arial"/>
          <w:sz w:val="22"/>
          <w:szCs w:val="22"/>
        </w:rPr>
      </w:pPr>
      <w:bookmarkStart w:id="4" w:name="_Toc235310434"/>
      <w:r w:rsidRPr="00282BB2">
        <w:rPr>
          <w:rFonts w:ascii="Arial" w:hAnsi="Arial" w:cs="Arial"/>
          <w:sz w:val="22"/>
          <w:szCs w:val="22"/>
        </w:rPr>
        <w:t>Critical Comparison of the Theories and Research Evidence</w:t>
      </w:r>
      <w:bookmarkEnd w:id="4"/>
    </w:p>
    <w:p w14:paraId="5CE0BD1C" w14:textId="77777777" w:rsidR="00895B27" w:rsidRPr="00282BB2" w:rsidRDefault="00000000">
      <w:pPr>
        <w:rPr>
          <w:rFonts w:ascii="Arial" w:hAnsi="Arial" w:cs="Arial"/>
          <w:sz w:val="22"/>
        </w:rPr>
      </w:pPr>
      <w:r w:rsidRPr="00282BB2">
        <w:rPr>
          <w:rFonts w:ascii="Arial" w:hAnsi="Arial" w:cs="Arial"/>
          <w:sz w:val="22"/>
        </w:rPr>
        <w:t>The Psychosocial Development Theory by Erikson and Attachment Theory by Bowlby are useful explanations of the connection between social media and adolescent mental health, albeit they discuss different developmental mechanisms. Erikson mainly focuses on identity development in adolescence, indicating that social media has impacts on psychological well-being through influencing self-esteem, social comparison and personal identity seeking (</w:t>
      </w:r>
      <w:proofErr w:type="spellStart"/>
      <w:r w:rsidRPr="00282BB2">
        <w:rPr>
          <w:rFonts w:ascii="Arial" w:hAnsi="Arial" w:cs="Arial"/>
          <w:sz w:val="22"/>
        </w:rPr>
        <w:t>Tettey</w:t>
      </w:r>
      <w:proofErr w:type="spellEnd"/>
      <w:r w:rsidRPr="00282BB2">
        <w:rPr>
          <w:rFonts w:ascii="Arial" w:hAnsi="Arial" w:cs="Arial"/>
          <w:sz w:val="22"/>
        </w:rPr>
        <w:t xml:space="preserve"> et al., 2023). This line of thought justifies the reason why teens are so susceptible to peer pressure and online commentary.</w:t>
      </w:r>
    </w:p>
    <w:p w14:paraId="34C3CDF7" w14:textId="77777777" w:rsidR="00895B27" w:rsidRPr="00282BB2" w:rsidRDefault="00000000">
      <w:pPr>
        <w:rPr>
          <w:rFonts w:ascii="Arial" w:hAnsi="Arial" w:cs="Arial"/>
          <w:sz w:val="22"/>
        </w:rPr>
      </w:pPr>
      <w:r w:rsidRPr="00282BB2">
        <w:rPr>
          <w:rFonts w:ascii="Arial" w:hAnsi="Arial" w:cs="Arial"/>
          <w:sz w:val="22"/>
        </w:rPr>
        <w:t>Bowlby, on the other hand, in his Attachment Theory, concentrates on the emotional basis that is developed during the early relationships with caregivers. It indicates that safe attachment acts as a buffer to adverse online experiences, whereas unsafe attachment results in the heightening of reliance on social media to seek emotional support (Orenstein and Kaur, 2026). This theory thus brings out the persistence of family relationships up to adolescence.</w:t>
      </w:r>
    </w:p>
    <w:p w14:paraId="56C13AB2" w14:textId="48E2E47C" w:rsidR="00895B27" w:rsidRPr="00282BB2" w:rsidRDefault="00000000">
      <w:pPr>
        <w:rPr>
          <w:rFonts w:ascii="Arial" w:hAnsi="Arial" w:cs="Arial"/>
          <w:sz w:val="22"/>
        </w:rPr>
      </w:pPr>
      <w:r w:rsidRPr="00282BB2">
        <w:rPr>
          <w:rFonts w:ascii="Arial" w:hAnsi="Arial" w:cs="Arial"/>
          <w:sz w:val="22"/>
        </w:rPr>
        <w:t xml:space="preserve">In the present scholarship, the elements of both theories are supported. Research findings </w:t>
      </w:r>
      <w:r w:rsidR="002E0370" w:rsidRPr="00282BB2">
        <w:rPr>
          <w:rFonts w:ascii="Arial" w:hAnsi="Arial" w:cs="Arial"/>
          <w:sz w:val="22"/>
        </w:rPr>
        <w:t>agree</w:t>
      </w:r>
      <w:r w:rsidRPr="00282BB2">
        <w:rPr>
          <w:rFonts w:ascii="Arial" w:hAnsi="Arial" w:cs="Arial"/>
          <w:sz w:val="22"/>
        </w:rPr>
        <w:t xml:space="preserve"> that excessive social comparison, cyberbullying, and worse mental health are correlated and support Erikson in his focus on identity formation. Studies also indicate that good parental relationships and social support decrease the psychological threat of social media, which substantiates the attachment view of Bowlby (</w:t>
      </w:r>
      <w:proofErr w:type="spellStart"/>
      <w:r w:rsidRPr="00282BB2">
        <w:rPr>
          <w:rFonts w:ascii="Arial" w:hAnsi="Arial" w:cs="Arial"/>
          <w:sz w:val="22"/>
        </w:rPr>
        <w:t>Aditama</w:t>
      </w:r>
      <w:proofErr w:type="spellEnd"/>
      <w:r w:rsidRPr="00282BB2">
        <w:rPr>
          <w:rFonts w:ascii="Arial" w:hAnsi="Arial" w:cs="Arial"/>
          <w:sz w:val="22"/>
        </w:rPr>
        <w:t xml:space="preserve"> et al., 2023). The complexity of adolescents' digital experiences can be attributed to neither of the theories alone. The correlation combines mental health outcomes with other factors such as personality, socioeconomic background, digital literacy, peer influence, and cultural differences.</w:t>
      </w:r>
    </w:p>
    <w:p w14:paraId="4DF5A0D2" w14:textId="77777777" w:rsidR="00895B27" w:rsidRPr="00282BB2" w:rsidRDefault="00000000">
      <w:pPr>
        <w:pStyle w:val="Heading1"/>
        <w:rPr>
          <w:rFonts w:ascii="Arial" w:hAnsi="Arial" w:cs="Arial"/>
          <w:sz w:val="22"/>
          <w:szCs w:val="22"/>
        </w:rPr>
      </w:pPr>
      <w:bookmarkStart w:id="5" w:name="_Toc235310435"/>
      <w:r w:rsidRPr="00282BB2">
        <w:rPr>
          <w:rFonts w:ascii="Arial" w:hAnsi="Arial" w:cs="Arial"/>
          <w:sz w:val="22"/>
          <w:szCs w:val="22"/>
        </w:rPr>
        <w:t>Conclusion</w:t>
      </w:r>
      <w:bookmarkEnd w:id="5"/>
    </w:p>
    <w:p w14:paraId="6327702E" w14:textId="489A7E0A" w:rsidR="00895B27" w:rsidRPr="00282BB2" w:rsidRDefault="00000000">
      <w:pPr>
        <w:rPr>
          <w:rFonts w:ascii="Arial" w:hAnsi="Arial" w:cs="Arial"/>
          <w:sz w:val="22"/>
        </w:rPr>
      </w:pPr>
      <w:r w:rsidRPr="00282BB2">
        <w:rPr>
          <w:rFonts w:ascii="Arial" w:hAnsi="Arial" w:cs="Arial"/>
          <w:sz w:val="22"/>
        </w:rPr>
        <w:t xml:space="preserve">The use of social media has both negative and positive effects on the mental well-being of teens based on the usage and personal circumstances of the user. The Psychosocial Development Theory, developed by Erikson, explains the impact of online life on the establishment of identity, and the Attachment Theory, developed by Bowlby, justifies the importance of having safe bonds in the process of developing emotional resilience. All these theories together contribute to improved comprehension of the online </w:t>
      </w:r>
      <w:r w:rsidR="00235180" w:rsidRPr="00282BB2">
        <w:rPr>
          <w:rFonts w:ascii="Arial" w:hAnsi="Arial" w:cs="Arial"/>
          <w:sz w:val="22"/>
        </w:rPr>
        <w:t>behavior</w:t>
      </w:r>
      <w:r w:rsidRPr="00282BB2">
        <w:rPr>
          <w:rFonts w:ascii="Arial" w:hAnsi="Arial" w:cs="Arial"/>
          <w:sz w:val="22"/>
        </w:rPr>
        <w:t xml:space="preserve"> and psychological well-being of teens. Social </w:t>
      </w:r>
      <w:r w:rsidRPr="00282BB2">
        <w:rPr>
          <w:rFonts w:ascii="Arial" w:hAnsi="Arial" w:cs="Arial"/>
          <w:sz w:val="22"/>
        </w:rPr>
        <w:lastRenderedPageBreak/>
        <w:t xml:space="preserve">media support and encouragement of a balanced use of social media, positive relations with members of the family, and digital awareness can be used to </w:t>
      </w:r>
      <w:r w:rsidR="00235180" w:rsidRPr="00282BB2">
        <w:rPr>
          <w:rFonts w:ascii="Arial" w:hAnsi="Arial" w:cs="Arial"/>
          <w:sz w:val="22"/>
        </w:rPr>
        <w:t>optimize</w:t>
      </w:r>
      <w:r w:rsidRPr="00282BB2">
        <w:rPr>
          <w:rFonts w:ascii="Arial" w:hAnsi="Arial" w:cs="Arial"/>
          <w:sz w:val="22"/>
        </w:rPr>
        <w:t xml:space="preserve"> the benefits and </w:t>
      </w:r>
      <w:r w:rsidR="00235180" w:rsidRPr="00282BB2">
        <w:rPr>
          <w:rFonts w:ascii="Arial" w:hAnsi="Arial" w:cs="Arial"/>
          <w:sz w:val="22"/>
        </w:rPr>
        <w:t>minimize</w:t>
      </w:r>
      <w:r w:rsidRPr="00282BB2">
        <w:rPr>
          <w:rFonts w:ascii="Arial" w:hAnsi="Arial" w:cs="Arial"/>
          <w:sz w:val="22"/>
        </w:rPr>
        <w:t xml:space="preserve"> the risks of the impact on mental health.</w:t>
      </w:r>
      <w:r w:rsidRPr="00282BB2">
        <w:rPr>
          <w:rFonts w:ascii="Arial" w:hAnsi="Arial" w:cs="Arial"/>
          <w:sz w:val="22"/>
        </w:rPr>
        <w:br w:type="page"/>
      </w:r>
    </w:p>
    <w:p w14:paraId="7B077105" w14:textId="77777777" w:rsidR="00895B27" w:rsidRPr="00282BB2" w:rsidRDefault="00000000">
      <w:pPr>
        <w:pStyle w:val="Heading1"/>
        <w:rPr>
          <w:rFonts w:ascii="Arial" w:hAnsi="Arial" w:cs="Arial"/>
          <w:sz w:val="22"/>
          <w:szCs w:val="22"/>
        </w:rPr>
      </w:pPr>
      <w:bookmarkStart w:id="6" w:name="_Toc235310436"/>
      <w:proofErr w:type="spellStart"/>
      <w:r w:rsidRPr="00282BB2">
        <w:rPr>
          <w:rFonts w:ascii="Arial" w:hAnsi="Arial" w:cs="Arial"/>
          <w:sz w:val="22"/>
          <w:szCs w:val="22"/>
        </w:rPr>
        <w:lastRenderedPageBreak/>
        <w:t>Refernces</w:t>
      </w:r>
      <w:bookmarkEnd w:id="6"/>
      <w:proofErr w:type="spellEnd"/>
    </w:p>
    <w:p w14:paraId="6787C4A0" w14:textId="77777777" w:rsidR="00895B27" w:rsidRPr="00282BB2" w:rsidRDefault="00000000">
      <w:pPr>
        <w:rPr>
          <w:rFonts w:ascii="Arial" w:hAnsi="Arial" w:cs="Arial"/>
          <w:sz w:val="22"/>
        </w:rPr>
      </w:pPr>
      <w:bookmarkStart w:id="7" w:name="_Hlk235309146"/>
      <w:proofErr w:type="spellStart"/>
      <w:r w:rsidRPr="00282BB2">
        <w:rPr>
          <w:rFonts w:ascii="Arial" w:hAnsi="Arial" w:cs="Arial"/>
          <w:sz w:val="22"/>
        </w:rPr>
        <w:t>Aditama</w:t>
      </w:r>
      <w:bookmarkEnd w:id="7"/>
      <w:proofErr w:type="spellEnd"/>
      <w:r w:rsidRPr="00282BB2">
        <w:rPr>
          <w:rFonts w:ascii="Arial" w:hAnsi="Arial" w:cs="Arial"/>
          <w:sz w:val="22"/>
        </w:rPr>
        <w:t xml:space="preserve">, M.H.R., </w:t>
      </w:r>
      <w:proofErr w:type="spellStart"/>
      <w:r w:rsidRPr="00282BB2">
        <w:rPr>
          <w:rFonts w:ascii="Arial" w:hAnsi="Arial" w:cs="Arial"/>
          <w:sz w:val="22"/>
        </w:rPr>
        <w:t>Atmoko</w:t>
      </w:r>
      <w:proofErr w:type="spellEnd"/>
      <w:r w:rsidRPr="00282BB2">
        <w:rPr>
          <w:rFonts w:ascii="Arial" w:hAnsi="Arial" w:cs="Arial"/>
          <w:sz w:val="22"/>
        </w:rPr>
        <w:t xml:space="preserve">, A., </w:t>
      </w:r>
      <w:proofErr w:type="spellStart"/>
      <w:r w:rsidRPr="00282BB2">
        <w:rPr>
          <w:rFonts w:ascii="Arial" w:hAnsi="Arial" w:cs="Arial"/>
          <w:sz w:val="22"/>
        </w:rPr>
        <w:t>Muslihati</w:t>
      </w:r>
      <w:proofErr w:type="spellEnd"/>
      <w:r w:rsidRPr="00282BB2">
        <w:rPr>
          <w:rFonts w:ascii="Arial" w:hAnsi="Arial" w:cs="Arial"/>
          <w:sz w:val="22"/>
        </w:rPr>
        <w:t>, M. and Akbar, S.D. (2023) “Factors of teacher–student relationship conflict on psychological health in the social academic environment: perspective of Bowlby's attachment theory,” </w:t>
      </w:r>
      <w:r w:rsidRPr="00282BB2">
        <w:rPr>
          <w:rFonts w:ascii="Arial" w:hAnsi="Arial" w:cs="Arial"/>
          <w:i/>
          <w:iCs/>
          <w:sz w:val="22"/>
        </w:rPr>
        <w:t>Journal of Public Health</w:t>
      </w:r>
      <w:r w:rsidRPr="00282BB2">
        <w:rPr>
          <w:rFonts w:ascii="Arial" w:hAnsi="Arial" w:cs="Arial"/>
          <w:sz w:val="22"/>
        </w:rPr>
        <w:t>, </w:t>
      </w:r>
      <w:r w:rsidRPr="00282BB2">
        <w:rPr>
          <w:rFonts w:ascii="Arial" w:hAnsi="Arial" w:cs="Arial"/>
          <w:i/>
          <w:iCs/>
          <w:sz w:val="22"/>
        </w:rPr>
        <w:t>45</w:t>
      </w:r>
      <w:r w:rsidRPr="00282BB2">
        <w:rPr>
          <w:rFonts w:ascii="Arial" w:hAnsi="Arial" w:cs="Arial"/>
          <w:sz w:val="22"/>
        </w:rPr>
        <w:t xml:space="preserve">(4), </w:t>
      </w:r>
      <w:proofErr w:type="gramStart"/>
      <w:r w:rsidRPr="00282BB2">
        <w:rPr>
          <w:rFonts w:ascii="Arial" w:hAnsi="Arial" w:cs="Arial"/>
          <w:sz w:val="22"/>
        </w:rPr>
        <w:t>pp.e</w:t>
      </w:r>
      <w:proofErr w:type="gramEnd"/>
      <w:r w:rsidRPr="00282BB2">
        <w:rPr>
          <w:rFonts w:ascii="Arial" w:hAnsi="Arial" w:cs="Arial"/>
          <w:sz w:val="22"/>
        </w:rPr>
        <w:t xml:space="preserve">781-e782. </w:t>
      </w:r>
      <w:hyperlink r:id="rId9" w:history="1">
        <w:r w:rsidRPr="00282BB2">
          <w:rPr>
            <w:rStyle w:val="Hyperlink"/>
            <w:rFonts w:ascii="Arial" w:hAnsi="Arial" w:cs="Arial"/>
            <w:i/>
            <w:iCs/>
            <w:sz w:val="22"/>
          </w:rPr>
          <w:t>https://doi.org/10.1093/pubmed/fdad073</w:t>
        </w:r>
      </w:hyperlink>
    </w:p>
    <w:p w14:paraId="5E8F190C" w14:textId="77777777" w:rsidR="00895B27" w:rsidRPr="00282BB2" w:rsidRDefault="00000000">
      <w:pPr>
        <w:rPr>
          <w:rFonts w:ascii="Arial" w:hAnsi="Arial" w:cs="Arial"/>
          <w:sz w:val="22"/>
        </w:rPr>
      </w:pPr>
      <w:r w:rsidRPr="00282BB2">
        <w:rPr>
          <w:rFonts w:ascii="Arial" w:hAnsi="Arial" w:cs="Arial"/>
          <w:sz w:val="22"/>
        </w:rPr>
        <w:t>Agyapong-Opoku, N., Agyapong-Opoku, F. and Greenshaw, A.J. (2025) “Effects of social media use on youth and adolescent mental health: A scoping review of reviews,” </w:t>
      </w:r>
      <w:r w:rsidRPr="00282BB2">
        <w:rPr>
          <w:rFonts w:ascii="Arial" w:hAnsi="Arial" w:cs="Arial"/>
          <w:i/>
          <w:iCs/>
          <w:sz w:val="22"/>
        </w:rPr>
        <w:t>Behavioral Sciences</w:t>
      </w:r>
      <w:r w:rsidRPr="00282BB2">
        <w:rPr>
          <w:rFonts w:ascii="Arial" w:hAnsi="Arial" w:cs="Arial"/>
          <w:sz w:val="22"/>
        </w:rPr>
        <w:t>, </w:t>
      </w:r>
      <w:r w:rsidRPr="00282BB2">
        <w:rPr>
          <w:rFonts w:ascii="Arial" w:hAnsi="Arial" w:cs="Arial"/>
          <w:i/>
          <w:iCs/>
          <w:sz w:val="22"/>
        </w:rPr>
        <w:t>15</w:t>
      </w:r>
      <w:r w:rsidRPr="00282BB2">
        <w:rPr>
          <w:rFonts w:ascii="Arial" w:hAnsi="Arial" w:cs="Arial"/>
          <w:sz w:val="22"/>
        </w:rPr>
        <w:t>(5), p.574</w:t>
      </w:r>
      <w:r w:rsidRPr="00282BB2">
        <w:rPr>
          <w:rFonts w:ascii="Arial" w:hAnsi="Arial" w:cs="Arial"/>
          <w:i/>
          <w:iCs/>
          <w:sz w:val="22"/>
        </w:rPr>
        <w:t xml:space="preserve">. </w:t>
      </w:r>
      <w:hyperlink r:id="rId10" w:history="1">
        <w:r w:rsidRPr="00282BB2">
          <w:rPr>
            <w:rStyle w:val="Hyperlink"/>
            <w:rFonts w:ascii="Arial" w:hAnsi="Arial" w:cs="Arial"/>
            <w:i/>
            <w:iCs/>
            <w:sz w:val="22"/>
          </w:rPr>
          <w:t>https://doi.org/10.3390/bs15050574</w:t>
        </w:r>
      </w:hyperlink>
    </w:p>
    <w:p w14:paraId="32C0C2EB" w14:textId="77777777" w:rsidR="00895B27" w:rsidRPr="00282BB2" w:rsidRDefault="00000000">
      <w:pPr>
        <w:rPr>
          <w:rFonts w:ascii="Arial" w:hAnsi="Arial" w:cs="Arial"/>
          <w:i/>
          <w:iCs/>
          <w:sz w:val="22"/>
        </w:rPr>
      </w:pPr>
      <w:r w:rsidRPr="00282BB2">
        <w:rPr>
          <w:rFonts w:ascii="Arial" w:hAnsi="Arial" w:cs="Arial"/>
          <w:sz w:val="22"/>
        </w:rPr>
        <w:t xml:space="preserve">Darling, P.J., Illum, D.B. and </w:t>
      </w:r>
      <w:proofErr w:type="spellStart"/>
      <w:r w:rsidRPr="00282BB2">
        <w:rPr>
          <w:rFonts w:ascii="Arial" w:hAnsi="Arial" w:cs="Arial"/>
          <w:sz w:val="22"/>
        </w:rPr>
        <w:t>Storebø</w:t>
      </w:r>
      <w:proofErr w:type="spellEnd"/>
      <w:r w:rsidRPr="00282BB2">
        <w:rPr>
          <w:rFonts w:ascii="Arial" w:hAnsi="Arial" w:cs="Arial"/>
          <w:sz w:val="22"/>
        </w:rPr>
        <w:t>, O.J. (2024) “The critical role of attachment theory in child and adolescent mental health care,” </w:t>
      </w:r>
      <w:r w:rsidRPr="00282BB2">
        <w:rPr>
          <w:rFonts w:ascii="Arial" w:hAnsi="Arial" w:cs="Arial"/>
          <w:i/>
          <w:iCs/>
          <w:sz w:val="22"/>
        </w:rPr>
        <w:t>Scandinavian Journal of Child and Adolescent Psychiatry and Psychology</w:t>
      </w:r>
      <w:r w:rsidRPr="00282BB2">
        <w:rPr>
          <w:rFonts w:ascii="Arial" w:hAnsi="Arial" w:cs="Arial"/>
          <w:sz w:val="22"/>
        </w:rPr>
        <w:t>, </w:t>
      </w:r>
      <w:r w:rsidRPr="00282BB2">
        <w:rPr>
          <w:rFonts w:ascii="Arial" w:hAnsi="Arial" w:cs="Arial"/>
          <w:i/>
          <w:iCs/>
          <w:sz w:val="22"/>
        </w:rPr>
        <w:t>12</w:t>
      </w:r>
      <w:r w:rsidRPr="00282BB2">
        <w:rPr>
          <w:rFonts w:ascii="Arial" w:hAnsi="Arial" w:cs="Arial"/>
          <w:sz w:val="22"/>
        </w:rPr>
        <w:t xml:space="preserve">(1), p.47. </w:t>
      </w:r>
      <w:hyperlink r:id="rId11" w:history="1">
        <w:r w:rsidRPr="00282BB2">
          <w:rPr>
            <w:rStyle w:val="Hyperlink"/>
            <w:rFonts w:ascii="Arial" w:hAnsi="Arial" w:cs="Arial"/>
            <w:i/>
            <w:iCs/>
            <w:sz w:val="22"/>
          </w:rPr>
          <w:t>https://doi.org/10.2478/sjcapp-2024-0005</w:t>
        </w:r>
      </w:hyperlink>
    </w:p>
    <w:p w14:paraId="280277E1" w14:textId="77777777" w:rsidR="00895B27" w:rsidRPr="00282BB2" w:rsidRDefault="00000000">
      <w:pPr>
        <w:rPr>
          <w:rFonts w:ascii="Arial" w:hAnsi="Arial" w:cs="Arial"/>
          <w:sz w:val="22"/>
        </w:rPr>
      </w:pPr>
      <w:r w:rsidRPr="00282BB2">
        <w:rPr>
          <w:rFonts w:ascii="Arial" w:hAnsi="Arial" w:cs="Arial"/>
          <w:sz w:val="22"/>
        </w:rPr>
        <w:t xml:space="preserve">Hancock, J., Liu, S.X., Luo, M. and </w:t>
      </w:r>
      <w:proofErr w:type="spellStart"/>
      <w:r w:rsidRPr="00282BB2">
        <w:rPr>
          <w:rFonts w:ascii="Arial" w:hAnsi="Arial" w:cs="Arial"/>
          <w:sz w:val="22"/>
        </w:rPr>
        <w:t>Mieczkowski</w:t>
      </w:r>
      <w:proofErr w:type="spellEnd"/>
      <w:r w:rsidRPr="00282BB2">
        <w:rPr>
          <w:rFonts w:ascii="Arial" w:hAnsi="Arial" w:cs="Arial"/>
          <w:sz w:val="22"/>
        </w:rPr>
        <w:t xml:space="preserve">, H. (2022) “Psychological well-being and social media use: A meta-analysis of associations between social media use and depression, anxiety, loneliness, </w:t>
      </w:r>
      <w:proofErr w:type="spellStart"/>
      <w:r w:rsidRPr="00282BB2">
        <w:rPr>
          <w:rFonts w:ascii="Arial" w:hAnsi="Arial" w:cs="Arial"/>
          <w:sz w:val="22"/>
        </w:rPr>
        <w:t>eudaimonic</w:t>
      </w:r>
      <w:proofErr w:type="spellEnd"/>
      <w:r w:rsidRPr="00282BB2">
        <w:rPr>
          <w:rFonts w:ascii="Arial" w:hAnsi="Arial" w:cs="Arial"/>
          <w:sz w:val="22"/>
        </w:rPr>
        <w:t>, hedonic and social well-being,” </w:t>
      </w:r>
      <w:r w:rsidRPr="00282BB2">
        <w:rPr>
          <w:rFonts w:ascii="Arial" w:hAnsi="Arial" w:cs="Arial"/>
          <w:i/>
          <w:iCs/>
          <w:sz w:val="22"/>
        </w:rPr>
        <w:t xml:space="preserve">Anxiety, Loneliness, </w:t>
      </w:r>
      <w:proofErr w:type="spellStart"/>
      <w:r w:rsidRPr="00282BB2">
        <w:rPr>
          <w:rFonts w:ascii="Arial" w:hAnsi="Arial" w:cs="Arial"/>
          <w:i/>
          <w:iCs/>
          <w:sz w:val="22"/>
        </w:rPr>
        <w:t>Eudaimonic</w:t>
      </w:r>
      <w:proofErr w:type="spellEnd"/>
      <w:r w:rsidRPr="00282BB2">
        <w:rPr>
          <w:rFonts w:ascii="Arial" w:hAnsi="Arial" w:cs="Arial"/>
          <w:i/>
          <w:iCs/>
          <w:sz w:val="22"/>
        </w:rPr>
        <w:t>, Hedonic and Social Well-Being (March 9, 2022)</w:t>
      </w:r>
      <w:r w:rsidRPr="00282BB2">
        <w:rPr>
          <w:rFonts w:ascii="Arial" w:hAnsi="Arial" w:cs="Arial"/>
          <w:sz w:val="22"/>
        </w:rPr>
        <w:t xml:space="preserve">. </w:t>
      </w:r>
      <w:r w:rsidRPr="00282BB2">
        <w:rPr>
          <w:rFonts w:ascii="Arial" w:hAnsi="Arial" w:cs="Arial"/>
          <w:i/>
          <w:iCs/>
          <w:sz w:val="22"/>
        </w:rPr>
        <w:t>DOI:</w:t>
      </w:r>
      <w:hyperlink r:id="rId12" w:tgtFrame="_blank" w:history="1">
        <w:r w:rsidRPr="00282BB2">
          <w:rPr>
            <w:rStyle w:val="Hyperlink"/>
            <w:rFonts w:ascii="Arial" w:hAnsi="Arial" w:cs="Arial"/>
            <w:i/>
            <w:iCs/>
            <w:sz w:val="22"/>
          </w:rPr>
          <w:t>10.2139/ssrn.4053961</w:t>
        </w:r>
      </w:hyperlink>
    </w:p>
    <w:p w14:paraId="01BDC9A9" w14:textId="77777777" w:rsidR="00895B27" w:rsidRPr="00282BB2" w:rsidRDefault="00000000">
      <w:pPr>
        <w:rPr>
          <w:rFonts w:ascii="Arial" w:hAnsi="Arial" w:cs="Arial"/>
          <w:i/>
          <w:iCs/>
          <w:sz w:val="22"/>
        </w:rPr>
      </w:pPr>
      <w:r w:rsidRPr="00282BB2">
        <w:rPr>
          <w:rFonts w:ascii="Arial" w:hAnsi="Arial" w:cs="Arial"/>
          <w:sz w:val="22"/>
        </w:rPr>
        <w:t xml:space="preserve">Lam, T.N., Jensen, D.B., Hovey, J.D. and </w:t>
      </w:r>
      <w:proofErr w:type="spellStart"/>
      <w:r w:rsidRPr="00282BB2">
        <w:rPr>
          <w:rFonts w:ascii="Arial" w:hAnsi="Arial" w:cs="Arial"/>
          <w:sz w:val="22"/>
        </w:rPr>
        <w:t>Roley</w:t>
      </w:r>
      <w:proofErr w:type="spellEnd"/>
      <w:r w:rsidRPr="00282BB2">
        <w:rPr>
          <w:rFonts w:ascii="Arial" w:hAnsi="Arial" w:cs="Arial"/>
          <w:sz w:val="22"/>
        </w:rPr>
        <w:t>-Roberts, M.E. (2022) “College students and cyberbullying: how social media use affects social anxiety and social comparison,” </w:t>
      </w:r>
      <w:proofErr w:type="spellStart"/>
      <w:r w:rsidRPr="00282BB2">
        <w:rPr>
          <w:rFonts w:ascii="Arial" w:hAnsi="Arial" w:cs="Arial"/>
          <w:i/>
          <w:iCs/>
          <w:sz w:val="22"/>
        </w:rPr>
        <w:t>Heliyon</w:t>
      </w:r>
      <w:proofErr w:type="spellEnd"/>
      <w:r w:rsidRPr="00282BB2">
        <w:rPr>
          <w:rFonts w:ascii="Arial" w:hAnsi="Arial" w:cs="Arial"/>
          <w:sz w:val="22"/>
        </w:rPr>
        <w:t>, </w:t>
      </w:r>
      <w:r w:rsidRPr="00282BB2">
        <w:rPr>
          <w:rFonts w:ascii="Arial" w:hAnsi="Arial" w:cs="Arial"/>
          <w:i/>
          <w:iCs/>
          <w:sz w:val="22"/>
        </w:rPr>
        <w:t>8</w:t>
      </w:r>
      <w:r w:rsidRPr="00282BB2">
        <w:rPr>
          <w:rFonts w:ascii="Arial" w:hAnsi="Arial" w:cs="Arial"/>
          <w:sz w:val="22"/>
        </w:rPr>
        <w:t xml:space="preserve">(12). </w:t>
      </w:r>
      <w:hyperlink r:id="rId13" w:history="1">
        <w:r w:rsidRPr="00282BB2">
          <w:rPr>
            <w:rStyle w:val="Hyperlink"/>
            <w:rFonts w:ascii="Arial" w:hAnsi="Arial" w:cs="Arial"/>
            <w:i/>
            <w:iCs/>
            <w:sz w:val="22"/>
          </w:rPr>
          <w:t>https://doi.org/10.1016/j.heliyon.2022.e12556</w:t>
        </w:r>
      </w:hyperlink>
    </w:p>
    <w:p w14:paraId="68EE007B" w14:textId="77777777" w:rsidR="00895B27" w:rsidRPr="00282BB2" w:rsidRDefault="00000000">
      <w:pPr>
        <w:rPr>
          <w:rFonts w:ascii="Arial" w:hAnsi="Arial" w:cs="Arial"/>
          <w:i/>
          <w:iCs/>
          <w:sz w:val="22"/>
        </w:rPr>
      </w:pPr>
      <w:bookmarkStart w:id="8" w:name="_Hlk235309134"/>
      <w:r w:rsidRPr="00282BB2">
        <w:rPr>
          <w:rFonts w:ascii="Arial" w:hAnsi="Arial" w:cs="Arial"/>
          <w:sz w:val="22"/>
        </w:rPr>
        <w:t>Orenstein, G.A. and Kaur, J. (2026</w:t>
      </w:r>
      <w:bookmarkEnd w:id="8"/>
      <w:r w:rsidRPr="00282BB2">
        <w:rPr>
          <w:rFonts w:ascii="Arial" w:hAnsi="Arial" w:cs="Arial"/>
          <w:sz w:val="22"/>
        </w:rPr>
        <w:t>) “Erikson's stages of psychosocial development,” In </w:t>
      </w:r>
      <w:proofErr w:type="spellStart"/>
      <w:r w:rsidRPr="00282BB2">
        <w:rPr>
          <w:rFonts w:ascii="Arial" w:hAnsi="Arial" w:cs="Arial"/>
          <w:i/>
          <w:iCs/>
          <w:sz w:val="22"/>
        </w:rPr>
        <w:t>StatPearls</w:t>
      </w:r>
      <w:proofErr w:type="spellEnd"/>
      <w:r w:rsidRPr="00282BB2">
        <w:rPr>
          <w:rFonts w:ascii="Arial" w:hAnsi="Arial" w:cs="Arial"/>
          <w:i/>
          <w:iCs/>
          <w:sz w:val="22"/>
        </w:rPr>
        <w:t xml:space="preserve"> [Internet]</w:t>
      </w:r>
      <w:r w:rsidRPr="00282BB2">
        <w:rPr>
          <w:rFonts w:ascii="Arial" w:hAnsi="Arial" w:cs="Arial"/>
          <w:sz w:val="22"/>
        </w:rPr>
        <w:t xml:space="preserve">. </w:t>
      </w:r>
      <w:proofErr w:type="spellStart"/>
      <w:r w:rsidRPr="00282BB2">
        <w:rPr>
          <w:rFonts w:ascii="Arial" w:hAnsi="Arial" w:cs="Arial"/>
          <w:sz w:val="22"/>
        </w:rPr>
        <w:t>StatPearls</w:t>
      </w:r>
      <w:proofErr w:type="spellEnd"/>
      <w:r w:rsidRPr="00282BB2">
        <w:rPr>
          <w:rFonts w:ascii="Arial" w:hAnsi="Arial" w:cs="Arial"/>
          <w:sz w:val="22"/>
        </w:rPr>
        <w:t xml:space="preserve"> Publishing. </w:t>
      </w:r>
      <w:hyperlink r:id="rId14" w:history="1">
        <w:r w:rsidRPr="00282BB2">
          <w:rPr>
            <w:rStyle w:val="Hyperlink"/>
            <w:rFonts w:ascii="Arial" w:hAnsi="Arial" w:cs="Arial"/>
            <w:i/>
            <w:iCs/>
            <w:sz w:val="22"/>
          </w:rPr>
          <w:t>https://www.ncbi.nlm.nih.gov/books/NBK556096/</w:t>
        </w:r>
      </w:hyperlink>
    </w:p>
    <w:p w14:paraId="0D954F59" w14:textId="77777777" w:rsidR="00895B27" w:rsidRPr="00282BB2" w:rsidRDefault="00000000">
      <w:pPr>
        <w:rPr>
          <w:rFonts w:ascii="Arial" w:hAnsi="Arial" w:cs="Arial"/>
          <w:sz w:val="22"/>
        </w:rPr>
      </w:pPr>
      <w:r w:rsidRPr="00282BB2">
        <w:rPr>
          <w:rFonts w:ascii="Arial" w:hAnsi="Arial" w:cs="Arial"/>
          <w:sz w:val="22"/>
        </w:rPr>
        <w:t xml:space="preserve">Prasad, S., </w:t>
      </w:r>
      <w:proofErr w:type="spellStart"/>
      <w:r w:rsidRPr="00282BB2">
        <w:rPr>
          <w:rFonts w:ascii="Arial" w:hAnsi="Arial" w:cs="Arial"/>
          <w:sz w:val="22"/>
        </w:rPr>
        <w:t>Ait</w:t>
      </w:r>
      <w:proofErr w:type="spellEnd"/>
      <w:r w:rsidRPr="00282BB2">
        <w:rPr>
          <w:rFonts w:ascii="Arial" w:hAnsi="Arial" w:cs="Arial"/>
          <w:sz w:val="22"/>
        </w:rPr>
        <w:t xml:space="preserve"> </w:t>
      </w:r>
      <w:proofErr w:type="spellStart"/>
      <w:r w:rsidRPr="00282BB2">
        <w:rPr>
          <w:rFonts w:ascii="Arial" w:hAnsi="Arial" w:cs="Arial"/>
          <w:sz w:val="22"/>
        </w:rPr>
        <w:t>Souabni</w:t>
      </w:r>
      <w:proofErr w:type="spellEnd"/>
      <w:r w:rsidRPr="00282BB2">
        <w:rPr>
          <w:rFonts w:ascii="Arial" w:hAnsi="Arial" w:cs="Arial"/>
          <w:sz w:val="22"/>
        </w:rPr>
        <w:t xml:space="preserve">, S., </w:t>
      </w:r>
      <w:proofErr w:type="spellStart"/>
      <w:r w:rsidRPr="00282BB2">
        <w:rPr>
          <w:rFonts w:ascii="Arial" w:hAnsi="Arial" w:cs="Arial"/>
          <w:sz w:val="22"/>
        </w:rPr>
        <w:t>Anugwom</w:t>
      </w:r>
      <w:proofErr w:type="spellEnd"/>
      <w:r w:rsidRPr="00282BB2">
        <w:rPr>
          <w:rFonts w:ascii="Arial" w:hAnsi="Arial" w:cs="Arial"/>
          <w:sz w:val="22"/>
        </w:rPr>
        <w:t xml:space="preserve">, G., </w:t>
      </w:r>
      <w:proofErr w:type="spellStart"/>
      <w:r w:rsidRPr="00282BB2">
        <w:rPr>
          <w:rFonts w:ascii="Arial" w:hAnsi="Arial" w:cs="Arial"/>
          <w:sz w:val="22"/>
        </w:rPr>
        <w:t>Aneni</w:t>
      </w:r>
      <w:proofErr w:type="spellEnd"/>
      <w:r w:rsidRPr="00282BB2">
        <w:rPr>
          <w:rFonts w:ascii="Arial" w:hAnsi="Arial" w:cs="Arial"/>
          <w:sz w:val="22"/>
        </w:rPr>
        <w:t xml:space="preserve">, K., Anand, A., </w:t>
      </w:r>
      <w:proofErr w:type="spellStart"/>
      <w:r w:rsidRPr="00282BB2">
        <w:rPr>
          <w:rFonts w:ascii="Arial" w:hAnsi="Arial" w:cs="Arial"/>
          <w:sz w:val="22"/>
        </w:rPr>
        <w:t>Urhi</w:t>
      </w:r>
      <w:proofErr w:type="spellEnd"/>
      <w:r w:rsidRPr="00282BB2">
        <w:rPr>
          <w:rFonts w:ascii="Arial" w:hAnsi="Arial" w:cs="Arial"/>
          <w:sz w:val="22"/>
        </w:rPr>
        <w:t>, A., Obi-</w:t>
      </w:r>
      <w:proofErr w:type="spellStart"/>
      <w:r w:rsidRPr="00282BB2">
        <w:rPr>
          <w:rFonts w:ascii="Arial" w:hAnsi="Arial" w:cs="Arial"/>
          <w:sz w:val="22"/>
        </w:rPr>
        <w:t>Azuike</w:t>
      </w:r>
      <w:proofErr w:type="spellEnd"/>
      <w:r w:rsidRPr="00282BB2">
        <w:rPr>
          <w:rFonts w:ascii="Arial" w:hAnsi="Arial" w:cs="Arial"/>
          <w:sz w:val="22"/>
        </w:rPr>
        <w:t xml:space="preserve">, C., Gibson, T., Khan, A. and </w:t>
      </w:r>
      <w:proofErr w:type="spellStart"/>
      <w:r w:rsidRPr="00282BB2">
        <w:rPr>
          <w:rFonts w:ascii="Arial" w:hAnsi="Arial" w:cs="Arial"/>
          <w:sz w:val="22"/>
        </w:rPr>
        <w:t>Oladunjoye</w:t>
      </w:r>
      <w:proofErr w:type="spellEnd"/>
      <w:r w:rsidRPr="00282BB2">
        <w:rPr>
          <w:rFonts w:ascii="Arial" w:hAnsi="Arial" w:cs="Arial"/>
          <w:sz w:val="22"/>
        </w:rPr>
        <w:t>, F. (2023) “Anxiety and depression amongst youth as adverse effects of using social media,” A Review. </w:t>
      </w:r>
      <w:r w:rsidRPr="00282BB2">
        <w:rPr>
          <w:rFonts w:ascii="Arial" w:hAnsi="Arial" w:cs="Arial"/>
          <w:i/>
          <w:iCs/>
          <w:sz w:val="22"/>
        </w:rPr>
        <w:t>Annals of medicine and surgery</w:t>
      </w:r>
      <w:r w:rsidRPr="00282BB2">
        <w:rPr>
          <w:rFonts w:ascii="Arial" w:hAnsi="Arial" w:cs="Arial"/>
          <w:sz w:val="22"/>
        </w:rPr>
        <w:t>, </w:t>
      </w:r>
      <w:r w:rsidRPr="00282BB2">
        <w:rPr>
          <w:rFonts w:ascii="Arial" w:hAnsi="Arial" w:cs="Arial"/>
          <w:i/>
          <w:iCs/>
          <w:sz w:val="22"/>
        </w:rPr>
        <w:t>85</w:t>
      </w:r>
      <w:r w:rsidRPr="00282BB2">
        <w:rPr>
          <w:rFonts w:ascii="Arial" w:hAnsi="Arial" w:cs="Arial"/>
          <w:sz w:val="22"/>
        </w:rPr>
        <w:t xml:space="preserve">(8), pp.3974-3981. </w:t>
      </w:r>
      <w:hyperlink r:id="rId15" w:history="1">
        <w:r w:rsidRPr="00282BB2">
          <w:rPr>
            <w:rStyle w:val="Hyperlink"/>
            <w:rFonts w:ascii="Arial" w:hAnsi="Arial" w:cs="Arial"/>
            <w:i/>
            <w:iCs/>
            <w:sz w:val="22"/>
          </w:rPr>
          <w:t>https://doi.org/10.1097/ms9.0000000000001066</w:t>
        </w:r>
      </w:hyperlink>
    </w:p>
    <w:p w14:paraId="3411B996" w14:textId="77777777" w:rsidR="00895B27" w:rsidRPr="00282BB2" w:rsidRDefault="00000000">
      <w:pPr>
        <w:rPr>
          <w:rFonts w:ascii="Arial" w:hAnsi="Arial" w:cs="Arial"/>
          <w:sz w:val="22"/>
        </w:rPr>
      </w:pPr>
      <w:proofErr w:type="spellStart"/>
      <w:r w:rsidRPr="00282BB2">
        <w:rPr>
          <w:rFonts w:ascii="Arial" w:hAnsi="Arial" w:cs="Arial"/>
          <w:sz w:val="22"/>
        </w:rPr>
        <w:t>Rorije</w:t>
      </w:r>
      <w:proofErr w:type="spellEnd"/>
      <w:r w:rsidRPr="00282BB2">
        <w:rPr>
          <w:rFonts w:ascii="Arial" w:hAnsi="Arial" w:cs="Arial"/>
          <w:sz w:val="22"/>
        </w:rPr>
        <w:t xml:space="preserve">, M., Damen, S., Janssen, M.J. and </w:t>
      </w:r>
      <w:proofErr w:type="spellStart"/>
      <w:r w:rsidRPr="00282BB2">
        <w:rPr>
          <w:rFonts w:ascii="Arial" w:hAnsi="Arial" w:cs="Arial"/>
          <w:sz w:val="22"/>
        </w:rPr>
        <w:t>Minnaert</w:t>
      </w:r>
      <w:proofErr w:type="spellEnd"/>
      <w:r w:rsidRPr="00282BB2">
        <w:rPr>
          <w:rFonts w:ascii="Arial" w:hAnsi="Arial" w:cs="Arial"/>
          <w:sz w:val="22"/>
        </w:rPr>
        <w:t xml:space="preserve">, A. (2023) October “Applying Erikson’s theory of psychosocial development to understand autonomy development in children and youths with </w:t>
      </w:r>
      <w:proofErr w:type="spellStart"/>
      <w:r w:rsidRPr="00282BB2">
        <w:rPr>
          <w:rFonts w:ascii="Arial" w:hAnsi="Arial" w:cs="Arial"/>
          <w:sz w:val="22"/>
        </w:rPr>
        <w:t>deafblindness</w:t>
      </w:r>
      <w:proofErr w:type="spellEnd"/>
      <w:r w:rsidRPr="00282BB2">
        <w:rPr>
          <w:rFonts w:ascii="Arial" w:hAnsi="Arial" w:cs="Arial"/>
          <w:sz w:val="22"/>
        </w:rPr>
        <w:t>: a systematic literature review,” In </w:t>
      </w:r>
      <w:r w:rsidRPr="00282BB2">
        <w:rPr>
          <w:rFonts w:ascii="Arial" w:hAnsi="Arial" w:cs="Arial"/>
          <w:i/>
          <w:iCs/>
          <w:sz w:val="22"/>
        </w:rPr>
        <w:t>Frontiers in Education</w:t>
      </w:r>
      <w:r w:rsidRPr="00282BB2">
        <w:rPr>
          <w:rFonts w:ascii="Arial" w:hAnsi="Arial" w:cs="Arial"/>
          <w:sz w:val="22"/>
        </w:rPr>
        <w:t xml:space="preserve"> (Vol. 8, p. 1228905). Frontiers Media SA. </w:t>
      </w:r>
      <w:r w:rsidRPr="00282BB2">
        <w:rPr>
          <w:rFonts w:ascii="Arial" w:hAnsi="Arial" w:cs="Arial"/>
          <w:i/>
          <w:iCs/>
          <w:sz w:val="22"/>
        </w:rPr>
        <w:t>DOI:</w:t>
      </w:r>
      <w:hyperlink r:id="rId16" w:tgtFrame="_blank" w:history="1">
        <w:r w:rsidRPr="00282BB2">
          <w:rPr>
            <w:rStyle w:val="Hyperlink"/>
            <w:rFonts w:ascii="Arial" w:hAnsi="Arial" w:cs="Arial"/>
            <w:i/>
            <w:iCs/>
            <w:sz w:val="22"/>
          </w:rPr>
          <w:t>10.3389/feduc.2023.1228905</w:t>
        </w:r>
      </w:hyperlink>
    </w:p>
    <w:p w14:paraId="2709886F" w14:textId="77777777" w:rsidR="00895B27" w:rsidRPr="00282BB2" w:rsidRDefault="00000000">
      <w:pPr>
        <w:rPr>
          <w:rFonts w:ascii="Arial" w:hAnsi="Arial" w:cs="Arial"/>
          <w:sz w:val="22"/>
        </w:rPr>
      </w:pPr>
      <w:bookmarkStart w:id="9" w:name="_Hlk235309123"/>
      <w:proofErr w:type="spellStart"/>
      <w:r w:rsidRPr="00282BB2">
        <w:rPr>
          <w:rFonts w:ascii="Arial" w:hAnsi="Arial" w:cs="Arial"/>
          <w:sz w:val="22"/>
        </w:rPr>
        <w:t>Tettey</w:t>
      </w:r>
      <w:bookmarkEnd w:id="9"/>
      <w:proofErr w:type="spellEnd"/>
      <w:r w:rsidRPr="00282BB2">
        <w:rPr>
          <w:rFonts w:ascii="Arial" w:hAnsi="Arial" w:cs="Arial"/>
          <w:sz w:val="22"/>
        </w:rPr>
        <w:t xml:space="preserve">, E., Sarfo-Mensah, A. and Osei, E.J.A. (2023) “Probable Causes </w:t>
      </w:r>
      <w:proofErr w:type="gramStart"/>
      <w:r w:rsidRPr="00282BB2">
        <w:rPr>
          <w:rFonts w:ascii="Arial" w:hAnsi="Arial" w:cs="Arial"/>
          <w:sz w:val="22"/>
        </w:rPr>
        <w:t>And</w:t>
      </w:r>
      <w:proofErr w:type="gramEnd"/>
      <w:r w:rsidRPr="00282BB2">
        <w:rPr>
          <w:rFonts w:ascii="Arial" w:hAnsi="Arial" w:cs="Arial"/>
          <w:sz w:val="22"/>
        </w:rPr>
        <w:t xml:space="preserve"> Strategies to Address The Issue of High Rate of Debauchery Among The Youth: With Reference to Erik </w:t>
      </w:r>
      <w:r w:rsidRPr="00282BB2">
        <w:rPr>
          <w:rFonts w:ascii="Arial" w:hAnsi="Arial" w:cs="Arial"/>
          <w:sz w:val="22"/>
        </w:rPr>
        <w:lastRenderedPageBreak/>
        <w:t>Erikson’s Fifth Stage of Psychosocial Theory of Personality Development,” </w:t>
      </w:r>
      <w:r w:rsidRPr="00282BB2">
        <w:rPr>
          <w:rFonts w:ascii="Arial" w:hAnsi="Arial" w:cs="Arial"/>
          <w:i/>
          <w:iCs/>
          <w:sz w:val="22"/>
        </w:rPr>
        <w:t>Britain International of Humanities and Social Sciences (</w:t>
      </w:r>
      <w:proofErr w:type="spellStart"/>
      <w:r w:rsidRPr="00282BB2">
        <w:rPr>
          <w:rFonts w:ascii="Arial" w:hAnsi="Arial" w:cs="Arial"/>
          <w:i/>
          <w:iCs/>
          <w:sz w:val="22"/>
        </w:rPr>
        <w:t>BIoHS</w:t>
      </w:r>
      <w:proofErr w:type="spellEnd"/>
      <w:r w:rsidRPr="00282BB2">
        <w:rPr>
          <w:rFonts w:ascii="Arial" w:hAnsi="Arial" w:cs="Arial"/>
          <w:i/>
          <w:iCs/>
          <w:sz w:val="22"/>
        </w:rPr>
        <w:t>) Journal</w:t>
      </w:r>
      <w:r w:rsidRPr="00282BB2">
        <w:rPr>
          <w:rFonts w:ascii="Arial" w:hAnsi="Arial" w:cs="Arial"/>
          <w:sz w:val="22"/>
        </w:rPr>
        <w:t>, </w:t>
      </w:r>
      <w:r w:rsidRPr="00282BB2">
        <w:rPr>
          <w:rFonts w:ascii="Arial" w:hAnsi="Arial" w:cs="Arial"/>
          <w:i/>
          <w:iCs/>
          <w:sz w:val="22"/>
        </w:rPr>
        <w:t>5</w:t>
      </w:r>
      <w:r w:rsidRPr="00282BB2">
        <w:rPr>
          <w:rFonts w:ascii="Arial" w:hAnsi="Arial" w:cs="Arial"/>
          <w:sz w:val="22"/>
        </w:rPr>
        <w:t xml:space="preserve">(2), pp.93-99. </w:t>
      </w:r>
      <w:r w:rsidRPr="00282BB2">
        <w:rPr>
          <w:rFonts w:ascii="Arial" w:hAnsi="Arial" w:cs="Arial"/>
          <w:i/>
          <w:iCs/>
          <w:sz w:val="22"/>
        </w:rPr>
        <w:t>DOI:</w:t>
      </w:r>
      <w:hyperlink r:id="rId17" w:tgtFrame="_blank" w:history="1">
        <w:r w:rsidRPr="00282BB2">
          <w:rPr>
            <w:rStyle w:val="Hyperlink"/>
            <w:rFonts w:ascii="Arial" w:hAnsi="Arial" w:cs="Arial"/>
            <w:i/>
            <w:iCs/>
            <w:sz w:val="22"/>
          </w:rPr>
          <w:t>10.33258/</w:t>
        </w:r>
        <w:proofErr w:type="gramStart"/>
        <w:r w:rsidRPr="00282BB2">
          <w:rPr>
            <w:rStyle w:val="Hyperlink"/>
            <w:rFonts w:ascii="Arial" w:hAnsi="Arial" w:cs="Arial"/>
            <w:i/>
            <w:iCs/>
            <w:sz w:val="22"/>
          </w:rPr>
          <w:t>biohs.v</w:t>
        </w:r>
        <w:proofErr w:type="gramEnd"/>
        <w:r w:rsidRPr="00282BB2">
          <w:rPr>
            <w:rStyle w:val="Hyperlink"/>
            <w:rFonts w:ascii="Arial" w:hAnsi="Arial" w:cs="Arial"/>
            <w:i/>
            <w:iCs/>
            <w:sz w:val="22"/>
          </w:rPr>
          <w:t>5i2.898</w:t>
        </w:r>
      </w:hyperlink>
    </w:p>
    <w:p w14:paraId="33C3D51B" w14:textId="77777777" w:rsidR="00895B27" w:rsidRPr="00282BB2" w:rsidRDefault="00000000">
      <w:pPr>
        <w:rPr>
          <w:rFonts w:ascii="Arial" w:hAnsi="Arial" w:cs="Arial"/>
          <w:sz w:val="22"/>
        </w:rPr>
      </w:pPr>
      <w:r w:rsidRPr="00282BB2">
        <w:rPr>
          <w:rFonts w:ascii="Arial" w:hAnsi="Arial" w:cs="Arial"/>
          <w:sz w:val="22"/>
        </w:rPr>
        <w:t xml:space="preserve">Villanueva-Moya, L., Herrera, M.C., Sánchez-Hernández, M.D. and </w:t>
      </w:r>
      <w:proofErr w:type="spellStart"/>
      <w:r w:rsidRPr="00282BB2">
        <w:rPr>
          <w:rFonts w:ascii="Arial" w:hAnsi="Arial" w:cs="Arial"/>
          <w:sz w:val="22"/>
        </w:rPr>
        <w:t>Expósito</w:t>
      </w:r>
      <w:proofErr w:type="spellEnd"/>
      <w:r w:rsidRPr="00282BB2">
        <w:rPr>
          <w:rFonts w:ascii="Arial" w:hAnsi="Arial" w:cs="Arial"/>
          <w:sz w:val="22"/>
        </w:rPr>
        <w:t>, F. (2023) “</w:t>
      </w:r>
      <w:proofErr w:type="spellStart"/>
      <w:r w:rsidRPr="00282BB2">
        <w:rPr>
          <w:rFonts w:ascii="Arial" w:hAnsi="Arial" w:cs="Arial"/>
          <w:sz w:val="22"/>
        </w:rPr>
        <w:t>Instacomparison</w:t>
      </w:r>
      <w:proofErr w:type="spellEnd"/>
      <w:r w:rsidRPr="00282BB2">
        <w:rPr>
          <w:rFonts w:ascii="Arial" w:hAnsi="Arial" w:cs="Arial"/>
          <w:sz w:val="22"/>
        </w:rPr>
        <w:t>: social comparison and envy as correlates of exposure to Instagram and cyberbullying perpetration,” </w:t>
      </w:r>
      <w:r w:rsidRPr="00282BB2">
        <w:rPr>
          <w:rFonts w:ascii="Arial" w:hAnsi="Arial" w:cs="Arial"/>
          <w:i/>
          <w:iCs/>
          <w:sz w:val="22"/>
        </w:rPr>
        <w:t>Psychological Reports</w:t>
      </w:r>
      <w:r w:rsidRPr="00282BB2">
        <w:rPr>
          <w:rFonts w:ascii="Arial" w:hAnsi="Arial" w:cs="Arial"/>
          <w:sz w:val="22"/>
        </w:rPr>
        <w:t>, </w:t>
      </w:r>
      <w:r w:rsidRPr="00282BB2">
        <w:rPr>
          <w:rFonts w:ascii="Arial" w:hAnsi="Arial" w:cs="Arial"/>
          <w:i/>
          <w:iCs/>
          <w:sz w:val="22"/>
        </w:rPr>
        <w:t>126</w:t>
      </w:r>
      <w:r w:rsidRPr="00282BB2">
        <w:rPr>
          <w:rFonts w:ascii="Arial" w:hAnsi="Arial" w:cs="Arial"/>
          <w:sz w:val="22"/>
        </w:rPr>
        <w:t xml:space="preserve">(3), pp.1284-1304. </w:t>
      </w:r>
      <w:r w:rsidRPr="00282BB2">
        <w:rPr>
          <w:rFonts w:ascii="Arial" w:hAnsi="Arial" w:cs="Arial"/>
          <w:i/>
          <w:iCs/>
          <w:sz w:val="22"/>
        </w:rPr>
        <w:t>DOI:</w:t>
      </w:r>
      <w:hyperlink r:id="rId18" w:tgtFrame="_blank" w:history="1">
        <w:r w:rsidRPr="00282BB2">
          <w:rPr>
            <w:rStyle w:val="Hyperlink"/>
            <w:rFonts w:ascii="Arial" w:hAnsi="Arial" w:cs="Arial"/>
            <w:i/>
            <w:iCs/>
            <w:sz w:val="22"/>
          </w:rPr>
          <w:t>10.1177/00332941211067390</w:t>
        </w:r>
      </w:hyperlink>
    </w:p>
    <w:p w14:paraId="7AD32AEC" w14:textId="77777777" w:rsidR="00895B27" w:rsidRPr="00282BB2" w:rsidRDefault="00000000">
      <w:pPr>
        <w:rPr>
          <w:rFonts w:ascii="Arial" w:hAnsi="Arial" w:cs="Arial"/>
          <w:i/>
          <w:iCs/>
          <w:sz w:val="22"/>
        </w:rPr>
      </w:pPr>
      <w:r w:rsidRPr="00282BB2">
        <w:rPr>
          <w:rFonts w:ascii="Arial" w:hAnsi="Arial" w:cs="Arial"/>
          <w:sz w:val="22"/>
        </w:rPr>
        <w:t>Wen, H., Kong, X. and Feng, Y. (2022) “The relationship between cyber upward social comparison and cyberbullying behaviors,” A moderated mediating model. </w:t>
      </w:r>
      <w:r w:rsidRPr="00282BB2">
        <w:rPr>
          <w:rFonts w:ascii="Arial" w:hAnsi="Arial" w:cs="Arial"/>
          <w:i/>
          <w:iCs/>
          <w:sz w:val="22"/>
        </w:rPr>
        <w:t>Frontiers in Psychology</w:t>
      </w:r>
      <w:r w:rsidRPr="00282BB2">
        <w:rPr>
          <w:rFonts w:ascii="Arial" w:hAnsi="Arial" w:cs="Arial"/>
          <w:sz w:val="22"/>
        </w:rPr>
        <w:t>, </w:t>
      </w:r>
      <w:r w:rsidRPr="00282BB2">
        <w:rPr>
          <w:rFonts w:ascii="Arial" w:hAnsi="Arial" w:cs="Arial"/>
          <w:i/>
          <w:iCs/>
          <w:sz w:val="22"/>
        </w:rPr>
        <w:t>13</w:t>
      </w:r>
      <w:r w:rsidRPr="00282BB2">
        <w:rPr>
          <w:rFonts w:ascii="Arial" w:hAnsi="Arial" w:cs="Arial"/>
          <w:sz w:val="22"/>
        </w:rPr>
        <w:t xml:space="preserve">, p.1017775. </w:t>
      </w:r>
      <w:hyperlink r:id="rId19" w:history="1">
        <w:r w:rsidRPr="00282BB2">
          <w:rPr>
            <w:rStyle w:val="Hyperlink"/>
            <w:rFonts w:ascii="Arial" w:hAnsi="Arial" w:cs="Arial"/>
            <w:i/>
            <w:iCs/>
            <w:sz w:val="22"/>
          </w:rPr>
          <w:t>https://doi.org/10.3389/fpsyg.2022.1017775</w:t>
        </w:r>
      </w:hyperlink>
    </w:p>
    <w:p w14:paraId="12228FD5" w14:textId="77777777" w:rsidR="00895B27" w:rsidRPr="00282BB2" w:rsidRDefault="00895B27">
      <w:pPr>
        <w:rPr>
          <w:sz w:val="22"/>
        </w:rPr>
      </w:pPr>
    </w:p>
    <w:p w14:paraId="52F487AA" w14:textId="77777777" w:rsidR="00895B27" w:rsidRPr="00282BB2" w:rsidRDefault="00895B27">
      <w:pPr>
        <w:rPr>
          <w:sz w:val="22"/>
        </w:rPr>
      </w:pPr>
    </w:p>
    <w:sectPr w:rsidR="00895B27" w:rsidRPr="00282BB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3CDEB2" w14:textId="77777777" w:rsidR="001605D0" w:rsidRDefault="001605D0">
      <w:pPr>
        <w:spacing w:line="240" w:lineRule="auto"/>
      </w:pPr>
      <w:r>
        <w:separator/>
      </w:r>
    </w:p>
  </w:endnote>
  <w:endnote w:type="continuationSeparator" w:id="0">
    <w:p w14:paraId="0DCE0583" w14:textId="77777777" w:rsidR="001605D0" w:rsidRDefault="001605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9081621"/>
    </w:sdtPr>
    <w:sdtContent>
      <w:p w14:paraId="57F6B31B" w14:textId="77777777" w:rsidR="00895B27" w:rsidRDefault="00000000">
        <w:pPr>
          <w:pStyle w:val="Footer"/>
        </w:pPr>
        <w:r>
          <w:fldChar w:fldCharType="begin"/>
        </w:r>
        <w:r>
          <w:instrText xml:space="preserve"> PAGE   \* MERGEFORMAT </w:instrText>
        </w:r>
        <w:r>
          <w:fldChar w:fldCharType="separate"/>
        </w:r>
        <w:r>
          <w:t>9</w:t>
        </w:r>
        <w:r>
          <w:fldChar w:fldCharType="end"/>
        </w:r>
      </w:p>
    </w:sdtContent>
  </w:sdt>
  <w:p w14:paraId="2E41F6C4" w14:textId="77777777" w:rsidR="00895B27" w:rsidRDefault="00895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624B80" w14:textId="77777777" w:rsidR="001605D0" w:rsidRDefault="001605D0">
      <w:pPr>
        <w:spacing w:after="0"/>
      </w:pPr>
      <w:r>
        <w:separator/>
      </w:r>
    </w:p>
  </w:footnote>
  <w:footnote w:type="continuationSeparator" w:id="0">
    <w:p w14:paraId="6D653538" w14:textId="77777777" w:rsidR="001605D0" w:rsidRDefault="001605D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22"/>
    <w:rsid w:val="001008EF"/>
    <w:rsid w:val="001605D0"/>
    <w:rsid w:val="00235180"/>
    <w:rsid w:val="002428CC"/>
    <w:rsid w:val="0025615A"/>
    <w:rsid w:val="00282BB2"/>
    <w:rsid w:val="0028428E"/>
    <w:rsid w:val="002E0370"/>
    <w:rsid w:val="003154B8"/>
    <w:rsid w:val="003B717E"/>
    <w:rsid w:val="00400C9D"/>
    <w:rsid w:val="004152CE"/>
    <w:rsid w:val="00476649"/>
    <w:rsid w:val="006A147A"/>
    <w:rsid w:val="0085048E"/>
    <w:rsid w:val="00895B27"/>
    <w:rsid w:val="008B4555"/>
    <w:rsid w:val="009816D7"/>
    <w:rsid w:val="00BB0FEC"/>
    <w:rsid w:val="00C3542B"/>
    <w:rsid w:val="00CD3CF9"/>
    <w:rsid w:val="00E53822"/>
    <w:rsid w:val="00E67060"/>
    <w:rsid w:val="00ED7BB7"/>
    <w:rsid w:val="00FD6176"/>
    <w:rsid w:val="3DC20DD5"/>
    <w:rsid w:val="569B4A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0EEDF09"/>
  <w15:docId w15:val="{C8B043B4-1E49-C246-8904-DBD853D58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bCs/>
      <w:color w:val="000000" w:themeColor="text1"/>
      <w:sz w:val="28"/>
      <w:szCs w:val="26"/>
    </w:rPr>
  </w:style>
  <w:style w:type="character" w:customStyle="1" w:styleId="highlights">
    <w:name w:val="highlights"/>
    <w:basedOn w:val="DefaultParagraphFont"/>
    <w:qFormat/>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bCs w:val="0"/>
      <w:color w:val="365F91" w:themeColor="accent1" w:themeShade="BF"/>
      <w:szCs w:val="32"/>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heliyon.2022.e12556" TargetMode="External"/><Relationship Id="rId18" Type="http://schemas.openxmlformats.org/officeDocument/2006/relationships/hyperlink" Target="https://doi.org/10.1177/0033294121106739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2139/ssrn.4053961" TargetMode="External"/><Relationship Id="rId17" Type="http://schemas.openxmlformats.org/officeDocument/2006/relationships/hyperlink" Target="https://doi.org/10.33258/biohs.v5i2.898" TargetMode="External"/><Relationship Id="rId2" Type="http://schemas.openxmlformats.org/officeDocument/2006/relationships/styles" Target="styles.xml"/><Relationship Id="rId16" Type="http://schemas.openxmlformats.org/officeDocument/2006/relationships/hyperlink" Target="https://doi.org/10.3389/feduc.2023.12289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478/sjcapp-2024-0005" TargetMode="External"/><Relationship Id="rId5" Type="http://schemas.openxmlformats.org/officeDocument/2006/relationships/footnotes" Target="footnotes.xml"/><Relationship Id="rId15" Type="http://schemas.openxmlformats.org/officeDocument/2006/relationships/hyperlink" Target="https://doi.org/10.1097/ms9.0000000000001066" TargetMode="External"/><Relationship Id="rId10" Type="http://schemas.openxmlformats.org/officeDocument/2006/relationships/hyperlink" Target="https://doi.org/10.3390/bs15050574" TargetMode="External"/><Relationship Id="rId19" Type="http://schemas.openxmlformats.org/officeDocument/2006/relationships/hyperlink" Target="https://doi.org/10.3389/fpsyg.2022.1017775" TargetMode="External"/><Relationship Id="rId4" Type="http://schemas.openxmlformats.org/officeDocument/2006/relationships/webSettings" Target="webSettings.xml"/><Relationship Id="rId9" Type="http://schemas.openxmlformats.org/officeDocument/2006/relationships/hyperlink" Target="https://doi.org/10.1093/pubmed/fdad073" TargetMode="External"/><Relationship Id="rId14" Type="http://schemas.openxmlformats.org/officeDocument/2006/relationships/hyperlink" Target="https://www.ncbi.nlm.nih.gov/books/NBK55609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C0093-32A1-42C5-B911-4413854C9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2346</Words>
  <Characters>13378</Characters>
  <Application>Microsoft Office Word</Application>
  <DocSecurity>0</DocSecurity>
  <Lines>111</Lines>
  <Paragraphs>31</Paragraphs>
  <ScaleCrop>false</ScaleCrop>
  <Company>*</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Natasha Rose Ilsley (2506011)</cp:lastModifiedBy>
  <cp:revision>6</cp:revision>
  <dcterms:created xsi:type="dcterms:W3CDTF">2026-07-22T13:10:00Z</dcterms:created>
  <dcterms:modified xsi:type="dcterms:W3CDTF">2026-07-22T13:18:00Z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bf6c7994-a108-4e48-adb8-3f28cbbad2f2</vt:lpwstr>
  </property>
  <property fmtid="{D5CDD505-2E9C-101B-9397-08002B2CF9AE}" pid="3" name="KSOTemplateDocerSaveRecord">
    <vt:lpwstr>eyJoZGlkIjoiY2ZjNzliNmZmOWQ2YjY4M2Q1ZDYyNzI5YjNiMTRjYmEiLCJ1c2VySWQiOiIzMTc4OTEyMDk3MTY3In0=</vt:lpwstr>
  </property>
  <property fmtid="{D5CDD505-2E9C-101B-9397-08002B2CF9AE}" pid="4" name="KSOProductBuildVer">
    <vt:lpwstr>1033-12.1.0.27458</vt:lpwstr>
  </property>
  <property fmtid="{D5CDD505-2E9C-101B-9397-08002B2CF9AE}" pid="5" name="ICV">
    <vt:lpwstr>E0D528A7D2A1453D853D2266FA962861_12</vt:lpwstr>
  </property>
</Properties>
</file>