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49F7E" w14:textId="77777777" w:rsidR="006C484D" w:rsidRPr="00401C14" w:rsidRDefault="006C484D" w:rsidP="006C484D">
      <w:pPr>
        <w:spacing w:line="360" w:lineRule="auto"/>
        <w:jc w:val="center"/>
        <w:rPr>
          <w:rFonts w:ascii="Arial" w:hAnsi="Arial" w:cs="Arial"/>
          <w:b/>
          <w:lang w:val="en-GB"/>
        </w:rPr>
      </w:pPr>
      <w:r w:rsidRPr="00401C14">
        <w:rPr>
          <w:rFonts w:ascii="Arial" w:hAnsi="Arial" w:cs="Arial"/>
          <w:noProof/>
        </w:rPr>
        <w:drawing>
          <wp:inline distT="0" distB="0" distL="0" distR="0" wp14:anchorId="17C25D5D" wp14:editId="168465E5">
            <wp:extent cx="2491740" cy="97536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35975BFF" w14:textId="77777777" w:rsidR="006C484D" w:rsidRPr="00401C14" w:rsidRDefault="006C484D" w:rsidP="006C484D">
      <w:pPr>
        <w:spacing w:line="360" w:lineRule="auto"/>
        <w:jc w:val="center"/>
        <w:rPr>
          <w:rFonts w:ascii="Arial" w:hAnsi="Arial" w:cs="Arial"/>
          <w:b/>
          <w:lang w:val="en-GB"/>
        </w:rPr>
      </w:pPr>
      <w:r w:rsidRPr="00401C14">
        <w:rPr>
          <w:rFonts w:ascii="Arial" w:hAnsi="Arial" w:cs="Arial"/>
          <w:b/>
          <w:lang w:val="en-GB"/>
        </w:rPr>
        <w:t>Prepared By</w:t>
      </w:r>
    </w:p>
    <w:p w14:paraId="0AB11A76" w14:textId="77777777" w:rsidR="006C484D" w:rsidRPr="00401C14" w:rsidRDefault="006C484D" w:rsidP="006C484D">
      <w:pPr>
        <w:spacing w:line="360" w:lineRule="auto"/>
        <w:jc w:val="center"/>
        <w:rPr>
          <w:rFonts w:ascii="Arial" w:hAnsi="Arial" w:cs="Arial"/>
          <w:b/>
          <w:lang w:val="en-GB"/>
        </w:rPr>
      </w:pPr>
      <w:r w:rsidRPr="00401C14">
        <w:rPr>
          <w:rFonts w:ascii="Arial" w:hAnsi="Arial" w:cs="Arial"/>
          <w:b/>
          <w:lang w:val="en-GB"/>
        </w:rPr>
        <w:t>Fazle Rabby Nahi</w:t>
      </w:r>
    </w:p>
    <w:p w14:paraId="4750C5A8" w14:textId="77777777" w:rsidR="006C484D" w:rsidRPr="00401C14" w:rsidRDefault="006C484D" w:rsidP="006C484D">
      <w:pPr>
        <w:spacing w:line="360" w:lineRule="auto"/>
        <w:jc w:val="center"/>
        <w:rPr>
          <w:rFonts w:ascii="Arial" w:hAnsi="Arial" w:cs="Arial"/>
          <w:b/>
          <w:lang w:val="en-GB"/>
        </w:rPr>
      </w:pPr>
      <w:r w:rsidRPr="00401C14">
        <w:rPr>
          <w:rFonts w:ascii="Arial" w:hAnsi="Arial" w:cs="Arial"/>
          <w:b/>
          <w:lang w:val="en-GB"/>
        </w:rPr>
        <w:t>Student ID: 2515592</w:t>
      </w:r>
    </w:p>
    <w:p w14:paraId="00BB9EFE" w14:textId="77777777" w:rsidR="006C484D" w:rsidRPr="00401C14" w:rsidRDefault="006C484D" w:rsidP="006C484D">
      <w:pPr>
        <w:spacing w:line="360" w:lineRule="auto"/>
        <w:jc w:val="center"/>
        <w:rPr>
          <w:rFonts w:ascii="Arial" w:hAnsi="Arial" w:cs="Arial"/>
          <w:b/>
          <w:bCs/>
          <w:lang w:val="en-GB"/>
        </w:rPr>
      </w:pPr>
    </w:p>
    <w:p w14:paraId="38CF2B66" w14:textId="77777777" w:rsidR="006C484D" w:rsidRPr="00401C14" w:rsidRDefault="006C484D" w:rsidP="006C484D">
      <w:pPr>
        <w:spacing w:line="360" w:lineRule="auto"/>
        <w:jc w:val="center"/>
        <w:rPr>
          <w:rFonts w:ascii="Arial" w:hAnsi="Arial" w:cs="Arial"/>
          <w:b/>
          <w:bCs/>
        </w:rPr>
      </w:pPr>
      <w:r w:rsidRPr="00401C14">
        <w:rPr>
          <w:rFonts w:ascii="Arial" w:hAnsi="Arial" w:cs="Arial"/>
          <w:b/>
          <w:bCs/>
        </w:rPr>
        <w:t>Master of Business Administration</w:t>
      </w:r>
    </w:p>
    <w:p w14:paraId="7EC0B993" w14:textId="77777777" w:rsidR="006C484D" w:rsidRPr="00401C14" w:rsidRDefault="006C484D" w:rsidP="006C484D">
      <w:pPr>
        <w:spacing w:line="360" w:lineRule="auto"/>
        <w:jc w:val="center"/>
        <w:rPr>
          <w:rFonts w:ascii="Arial" w:hAnsi="Arial" w:cs="Arial"/>
          <w:b/>
          <w:bCs/>
          <w:lang w:val="en-GB"/>
        </w:rPr>
      </w:pPr>
      <w:r w:rsidRPr="00401C14">
        <w:rPr>
          <w:rFonts w:ascii="Arial" w:hAnsi="Arial" w:cs="Arial"/>
          <w:b/>
        </w:rPr>
        <w:t>Lecturer Name</w:t>
      </w:r>
      <w:r w:rsidRPr="00401C14">
        <w:rPr>
          <w:rFonts w:ascii="Arial" w:hAnsi="Arial" w:cs="Arial"/>
          <w:b/>
          <w:lang w:val="en-GB"/>
        </w:rPr>
        <w:t xml:space="preserve">: </w:t>
      </w:r>
      <w:proofErr w:type="spellStart"/>
      <w:r w:rsidRPr="00401C14">
        <w:rPr>
          <w:rFonts w:ascii="Arial" w:hAnsi="Arial" w:cs="Arial"/>
          <w:b/>
          <w:sz w:val="22"/>
          <w:szCs w:val="22"/>
        </w:rPr>
        <w:t>Zulf</w:t>
      </w:r>
      <w:proofErr w:type="spellEnd"/>
      <w:r w:rsidRPr="00401C14">
        <w:rPr>
          <w:rFonts w:ascii="Arial" w:hAnsi="Arial" w:cs="Arial"/>
          <w:b/>
          <w:sz w:val="22"/>
          <w:szCs w:val="22"/>
        </w:rPr>
        <w:t xml:space="preserve"> Khan</w:t>
      </w:r>
    </w:p>
    <w:p w14:paraId="429C39AF" w14:textId="77777777" w:rsidR="006C484D" w:rsidRPr="00401C14" w:rsidRDefault="006C484D" w:rsidP="006C484D">
      <w:pPr>
        <w:spacing w:line="360" w:lineRule="auto"/>
        <w:jc w:val="center"/>
        <w:rPr>
          <w:rFonts w:ascii="Arial" w:hAnsi="Arial" w:cs="Arial"/>
          <w:b/>
          <w:bCs/>
          <w:lang w:val="en-GB"/>
        </w:rPr>
      </w:pPr>
      <w:r w:rsidRPr="00401C14">
        <w:rPr>
          <w:rFonts w:ascii="Arial" w:hAnsi="Arial" w:cs="Arial"/>
          <w:b/>
          <w:bCs/>
        </w:rPr>
        <w:t>Module: Strategic Management</w:t>
      </w:r>
    </w:p>
    <w:p w14:paraId="7E5DBD05" w14:textId="77777777" w:rsidR="006C484D" w:rsidRPr="00401C14" w:rsidRDefault="006C484D" w:rsidP="006C484D">
      <w:pPr>
        <w:spacing w:line="360" w:lineRule="auto"/>
        <w:jc w:val="center"/>
        <w:rPr>
          <w:rFonts w:ascii="Arial" w:hAnsi="Arial" w:cs="Arial"/>
          <w:b/>
          <w:bCs/>
        </w:rPr>
      </w:pPr>
      <w:r w:rsidRPr="00401C14">
        <w:rPr>
          <w:rFonts w:ascii="Arial" w:hAnsi="Arial" w:cs="Arial"/>
          <w:b/>
          <w:bCs/>
          <w:lang w:val="en-GB"/>
        </w:rPr>
        <w:t xml:space="preserve">Module Code: </w:t>
      </w:r>
      <w:r w:rsidRPr="00401C14">
        <w:rPr>
          <w:rFonts w:ascii="Arial" w:hAnsi="Arial" w:cs="Arial"/>
          <w:b/>
          <w:bCs/>
        </w:rPr>
        <w:t>LCMB7003</w:t>
      </w:r>
    </w:p>
    <w:p w14:paraId="6D296FD6" w14:textId="77777777" w:rsidR="006C484D" w:rsidRPr="00401C14" w:rsidRDefault="006C484D" w:rsidP="006C484D">
      <w:pPr>
        <w:spacing w:line="360" w:lineRule="auto"/>
        <w:jc w:val="center"/>
        <w:rPr>
          <w:rFonts w:ascii="Arial" w:hAnsi="Arial" w:cs="Arial"/>
          <w:b/>
          <w:lang w:val="en-GB"/>
        </w:rPr>
      </w:pPr>
    </w:p>
    <w:p w14:paraId="69B44ADE" w14:textId="77777777" w:rsidR="006C484D" w:rsidRPr="00401C14" w:rsidRDefault="006C484D" w:rsidP="006C484D">
      <w:pPr>
        <w:spacing w:line="360" w:lineRule="auto"/>
        <w:jc w:val="center"/>
        <w:rPr>
          <w:rFonts w:ascii="Arial" w:hAnsi="Arial" w:cs="Arial"/>
          <w:b/>
          <w:lang w:val="en-GB"/>
        </w:rPr>
      </w:pPr>
      <w:r w:rsidRPr="00401C14">
        <w:rPr>
          <w:rFonts w:ascii="Arial" w:hAnsi="Arial" w:cs="Arial"/>
          <w:b/>
        </w:rPr>
        <w:t>Assignment Title:</w:t>
      </w:r>
      <w:r w:rsidRPr="00401C14">
        <w:rPr>
          <w:rFonts w:ascii="Arial" w:hAnsi="Arial" w:cs="Arial"/>
          <w:b/>
          <w:bCs/>
        </w:rPr>
        <w:t xml:space="preserve"> Sustaining Competitive Advantage in the Digital Economy: A Strategic Management Assessment of Amazon UK.</w:t>
      </w:r>
      <w:r w:rsidRPr="00401C14">
        <w:rPr>
          <w:rFonts w:ascii="Arial" w:hAnsi="Arial" w:cs="Arial"/>
          <w:b/>
        </w:rPr>
        <w:t xml:space="preserve"> </w:t>
      </w:r>
    </w:p>
    <w:p w14:paraId="44A916AB" w14:textId="227F100A" w:rsidR="006C484D" w:rsidRPr="00401C14" w:rsidRDefault="006C484D" w:rsidP="006C484D">
      <w:pPr>
        <w:spacing w:line="360" w:lineRule="auto"/>
        <w:jc w:val="center"/>
        <w:rPr>
          <w:rFonts w:ascii="Arial" w:hAnsi="Arial" w:cs="Arial"/>
          <w:b/>
          <w:lang w:val="en-GB"/>
        </w:rPr>
      </w:pPr>
      <w:r w:rsidRPr="00401C14">
        <w:rPr>
          <w:rFonts w:ascii="Arial" w:hAnsi="Arial" w:cs="Arial"/>
          <w:b/>
          <w:lang w:val="en-GB"/>
        </w:rPr>
        <w:t xml:space="preserve">Words Count:  </w:t>
      </w:r>
      <w:r w:rsidR="00D34851">
        <w:rPr>
          <w:rFonts w:ascii="Arial" w:hAnsi="Arial" w:cs="Arial"/>
          <w:b/>
          <w:lang w:val="en-GB"/>
        </w:rPr>
        <w:t>5465</w:t>
      </w:r>
    </w:p>
    <w:p w14:paraId="25D766CE" w14:textId="77777777" w:rsidR="006C484D" w:rsidRPr="00401C14" w:rsidRDefault="006C484D" w:rsidP="006C484D">
      <w:pPr>
        <w:spacing w:line="360" w:lineRule="auto"/>
        <w:jc w:val="center"/>
        <w:rPr>
          <w:rFonts w:ascii="Arial" w:hAnsi="Arial" w:cs="Arial"/>
          <w:bCs/>
          <w:lang w:val="en-GB"/>
        </w:rPr>
      </w:pPr>
      <w:r w:rsidRPr="00401C14">
        <w:rPr>
          <w:rFonts w:ascii="Arial" w:hAnsi="Arial" w:cs="Arial"/>
          <w:b/>
          <w:lang w:val="en-GB"/>
        </w:rPr>
        <w:t>Date of Submission:</w:t>
      </w:r>
      <w:r w:rsidRPr="00401C14">
        <w:rPr>
          <w:rFonts w:ascii="Arial" w:hAnsi="Arial" w:cs="Arial"/>
          <w:bCs/>
          <w:lang w:val="en-GB"/>
        </w:rPr>
        <w:t xml:space="preserve"> </w:t>
      </w:r>
      <w:r w:rsidRPr="00401C14">
        <w:rPr>
          <w:rFonts w:ascii="Arial" w:hAnsi="Arial" w:cs="Arial"/>
          <w:b/>
          <w:bCs/>
          <w:sz w:val="22"/>
          <w:szCs w:val="22"/>
        </w:rPr>
        <w:t xml:space="preserve">01/04/2026 </w:t>
      </w:r>
      <w:r w:rsidRPr="00401C14">
        <w:rPr>
          <w:rFonts w:ascii="Arial" w:hAnsi="Arial" w:cs="Arial"/>
          <w:b/>
          <w:bCs/>
        </w:rPr>
        <w:t xml:space="preserve"> </w:t>
      </w:r>
    </w:p>
    <w:p w14:paraId="538FA7A7" w14:textId="77777777" w:rsidR="006C484D" w:rsidRPr="00401C14" w:rsidRDefault="006C484D" w:rsidP="006C484D">
      <w:pPr>
        <w:spacing w:line="360" w:lineRule="auto"/>
        <w:rPr>
          <w:rFonts w:ascii="Arial" w:hAnsi="Arial" w:cs="Arial"/>
        </w:rPr>
      </w:pPr>
      <w:r w:rsidRPr="00401C14">
        <w:rPr>
          <w:rFonts w:ascii="Arial" w:hAnsi="Arial" w:cs="Arial"/>
        </w:rPr>
        <w:br w:type="page"/>
      </w:r>
    </w:p>
    <w:sdt>
      <w:sdtPr>
        <w:rPr>
          <w:rFonts w:ascii="Arial" w:eastAsiaTheme="minorHAnsi" w:hAnsi="Arial" w:cs="Arial"/>
          <w:color w:val="auto"/>
          <w:kern w:val="2"/>
          <w:sz w:val="24"/>
          <w:szCs w:val="24"/>
          <w14:ligatures w14:val="standardContextual"/>
        </w:rPr>
        <w:id w:val="-1360743763"/>
        <w:docPartObj>
          <w:docPartGallery w:val="Table of Contents"/>
          <w:docPartUnique/>
        </w:docPartObj>
      </w:sdtPr>
      <w:sdtEndPr>
        <w:rPr>
          <w:b/>
          <w:bCs/>
          <w:noProof/>
        </w:rPr>
      </w:sdtEndPr>
      <w:sdtContent>
        <w:p w14:paraId="491FA20F" w14:textId="77777777" w:rsidR="006C484D" w:rsidRPr="00401C14" w:rsidRDefault="006C484D" w:rsidP="006C484D">
          <w:pPr>
            <w:pStyle w:val="TOCHeading"/>
            <w:spacing w:line="360" w:lineRule="auto"/>
            <w:rPr>
              <w:rFonts w:ascii="Arial" w:hAnsi="Arial" w:cs="Arial"/>
              <w:sz w:val="24"/>
              <w:szCs w:val="24"/>
            </w:rPr>
          </w:pPr>
          <w:r w:rsidRPr="00401C14">
            <w:rPr>
              <w:rFonts w:ascii="Arial" w:hAnsi="Arial" w:cs="Arial"/>
              <w:sz w:val="24"/>
              <w:szCs w:val="24"/>
            </w:rPr>
            <w:t>Table of Contents</w:t>
          </w:r>
        </w:p>
        <w:p w14:paraId="78D64681" w14:textId="2876E71F" w:rsidR="002957A6" w:rsidRDefault="006C484D">
          <w:pPr>
            <w:pStyle w:val="TOC1"/>
            <w:tabs>
              <w:tab w:val="right" w:leader="dot" w:pos="9350"/>
            </w:tabs>
            <w:rPr>
              <w:rFonts w:eastAsiaTheme="minorEastAsia"/>
              <w:noProof/>
            </w:rPr>
          </w:pPr>
          <w:r w:rsidRPr="00401C14">
            <w:rPr>
              <w:rFonts w:ascii="Arial" w:hAnsi="Arial" w:cs="Arial"/>
            </w:rPr>
            <w:fldChar w:fldCharType="begin"/>
          </w:r>
          <w:r w:rsidRPr="00401C14">
            <w:rPr>
              <w:rFonts w:ascii="Arial" w:hAnsi="Arial" w:cs="Arial"/>
            </w:rPr>
            <w:instrText xml:space="preserve"> TOC \o "1-3" \h \z \u </w:instrText>
          </w:r>
          <w:r w:rsidRPr="00401C14">
            <w:rPr>
              <w:rFonts w:ascii="Arial" w:hAnsi="Arial" w:cs="Arial"/>
            </w:rPr>
            <w:fldChar w:fldCharType="separate"/>
          </w:r>
          <w:hyperlink w:anchor="_Toc224575785" w:history="1">
            <w:r w:rsidR="002957A6" w:rsidRPr="002D1C2A">
              <w:rPr>
                <w:rStyle w:val="Hyperlink"/>
                <w:noProof/>
              </w:rPr>
              <w:t>Executive Summary</w:t>
            </w:r>
            <w:r w:rsidR="002957A6">
              <w:rPr>
                <w:noProof/>
                <w:webHidden/>
              </w:rPr>
              <w:tab/>
            </w:r>
            <w:r w:rsidR="002957A6">
              <w:rPr>
                <w:noProof/>
                <w:webHidden/>
              </w:rPr>
              <w:fldChar w:fldCharType="begin"/>
            </w:r>
            <w:r w:rsidR="002957A6">
              <w:rPr>
                <w:noProof/>
                <w:webHidden/>
              </w:rPr>
              <w:instrText xml:space="preserve"> PAGEREF _Toc224575785 \h </w:instrText>
            </w:r>
            <w:r w:rsidR="002957A6">
              <w:rPr>
                <w:noProof/>
                <w:webHidden/>
              </w:rPr>
            </w:r>
            <w:r w:rsidR="002957A6">
              <w:rPr>
                <w:noProof/>
                <w:webHidden/>
              </w:rPr>
              <w:fldChar w:fldCharType="separate"/>
            </w:r>
            <w:r w:rsidR="002957A6">
              <w:rPr>
                <w:noProof/>
                <w:webHidden/>
              </w:rPr>
              <w:t>4</w:t>
            </w:r>
            <w:r w:rsidR="002957A6">
              <w:rPr>
                <w:noProof/>
                <w:webHidden/>
              </w:rPr>
              <w:fldChar w:fldCharType="end"/>
            </w:r>
          </w:hyperlink>
        </w:p>
        <w:p w14:paraId="4F5BBF18" w14:textId="6E29B044" w:rsidR="002957A6" w:rsidRDefault="002957A6">
          <w:pPr>
            <w:pStyle w:val="TOC1"/>
            <w:tabs>
              <w:tab w:val="right" w:leader="dot" w:pos="9350"/>
            </w:tabs>
            <w:rPr>
              <w:rFonts w:eastAsiaTheme="minorEastAsia"/>
              <w:noProof/>
            </w:rPr>
          </w:pPr>
          <w:hyperlink w:anchor="_Toc224575786" w:history="1">
            <w:r w:rsidRPr="002D1C2A">
              <w:rPr>
                <w:rStyle w:val="Hyperlink"/>
                <w:noProof/>
              </w:rPr>
              <w:t>1. Introduction</w:t>
            </w:r>
            <w:r>
              <w:rPr>
                <w:noProof/>
                <w:webHidden/>
              </w:rPr>
              <w:tab/>
            </w:r>
            <w:r>
              <w:rPr>
                <w:noProof/>
                <w:webHidden/>
              </w:rPr>
              <w:fldChar w:fldCharType="begin"/>
            </w:r>
            <w:r>
              <w:rPr>
                <w:noProof/>
                <w:webHidden/>
              </w:rPr>
              <w:instrText xml:space="preserve"> PAGEREF _Toc224575786 \h </w:instrText>
            </w:r>
            <w:r>
              <w:rPr>
                <w:noProof/>
                <w:webHidden/>
              </w:rPr>
            </w:r>
            <w:r>
              <w:rPr>
                <w:noProof/>
                <w:webHidden/>
              </w:rPr>
              <w:fldChar w:fldCharType="separate"/>
            </w:r>
            <w:r>
              <w:rPr>
                <w:noProof/>
                <w:webHidden/>
              </w:rPr>
              <w:t>4</w:t>
            </w:r>
            <w:r>
              <w:rPr>
                <w:noProof/>
                <w:webHidden/>
              </w:rPr>
              <w:fldChar w:fldCharType="end"/>
            </w:r>
          </w:hyperlink>
        </w:p>
        <w:p w14:paraId="0DBEDBDB" w14:textId="74E969C1" w:rsidR="002957A6" w:rsidRDefault="002957A6">
          <w:pPr>
            <w:pStyle w:val="TOC2"/>
            <w:tabs>
              <w:tab w:val="right" w:leader="dot" w:pos="9350"/>
            </w:tabs>
            <w:rPr>
              <w:rFonts w:eastAsiaTheme="minorEastAsia"/>
              <w:noProof/>
            </w:rPr>
          </w:pPr>
          <w:hyperlink w:anchor="_Toc224575787" w:history="1">
            <w:r w:rsidRPr="002D1C2A">
              <w:rPr>
                <w:rStyle w:val="Hyperlink"/>
                <w:noProof/>
              </w:rPr>
              <w:t>1.1 Organisational Context and Overview</w:t>
            </w:r>
            <w:r>
              <w:rPr>
                <w:noProof/>
                <w:webHidden/>
              </w:rPr>
              <w:tab/>
            </w:r>
            <w:r>
              <w:rPr>
                <w:noProof/>
                <w:webHidden/>
              </w:rPr>
              <w:fldChar w:fldCharType="begin"/>
            </w:r>
            <w:r>
              <w:rPr>
                <w:noProof/>
                <w:webHidden/>
              </w:rPr>
              <w:instrText xml:space="preserve"> PAGEREF _Toc224575787 \h </w:instrText>
            </w:r>
            <w:r>
              <w:rPr>
                <w:noProof/>
                <w:webHidden/>
              </w:rPr>
            </w:r>
            <w:r>
              <w:rPr>
                <w:noProof/>
                <w:webHidden/>
              </w:rPr>
              <w:fldChar w:fldCharType="separate"/>
            </w:r>
            <w:r>
              <w:rPr>
                <w:noProof/>
                <w:webHidden/>
              </w:rPr>
              <w:t>4</w:t>
            </w:r>
            <w:r>
              <w:rPr>
                <w:noProof/>
                <w:webHidden/>
              </w:rPr>
              <w:fldChar w:fldCharType="end"/>
            </w:r>
          </w:hyperlink>
        </w:p>
        <w:p w14:paraId="6E0515C1" w14:textId="27F03911" w:rsidR="002957A6" w:rsidRDefault="002957A6">
          <w:pPr>
            <w:pStyle w:val="TOC2"/>
            <w:tabs>
              <w:tab w:val="right" w:leader="dot" w:pos="9350"/>
            </w:tabs>
            <w:rPr>
              <w:rFonts w:eastAsiaTheme="minorEastAsia"/>
              <w:noProof/>
            </w:rPr>
          </w:pPr>
          <w:hyperlink w:anchor="_Toc224575788" w:history="1">
            <w:r w:rsidRPr="002D1C2A">
              <w:rPr>
                <w:rStyle w:val="Hyperlink"/>
                <w:noProof/>
              </w:rPr>
              <w:t>1.2 Mission and Vision</w:t>
            </w:r>
            <w:r>
              <w:rPr>
                <w:noProof/>
                <w:webHidden/>
              </w:rPr>
              <w:tab/>
            </w:r>
            <w:r>
              <w:rPr>
                <w:noProof/>
                <w:webHidden/>
              </w:rPr>
              <w:fldChar w:fldCharType="begin"/>
            </w:r>
            <w:r>
              <w:rPr>
                <w:noProof/>
                <w:webHidden/>
              </w:rPr>
              <w:instrText xml:space="preserve"> PAGEREF _Toc224575788 \h </w:instrText>
            </w:r>
            <w:r>
              <w:rPr>
                <w:noProof/>
                <w:webHidden/>
              </w:rPr>
            </w:r>
            <w:r>
              <w:rPr>
                <w:noProof/>
                <w:webHidden/>
              </w:rPr>
              <w:fldChar w:fldCharType="separate"/>
            </w:r>
            <w:r>
              <w:rPr>
                <w:noProof/>
                <w:webHidden/>
              </w:rPr>
              <w:t>5</w:t>
            </w:r>
            <w:r>
              <w:rPr>
                <w:noProof/>
                <w:webHidden/>
              </w:rPr>
              <w:fldChar w:fldCharType="end"/>
            </w:r>
          </w:hyperlink>
        </w:p>
        <w:p w14:paraId="54208BF7" w14:textId="73E5EC5B" w:rsidR="002957A6" w:rsidRDefault="002957A6">
          <w:pPr>
            <w:pStyle w:val="TOC1"/>
            <w:tabs>
              <w:tab w:val="right" w:leader="dot" w:pos="9350"/>
            </w:tabs>
            <w:rPr>
              <w:rFonts w:eastAsiaTheme="minorEastAsia"/>
              <w:noProof/>
            </w:rPr>
          </w:pPr>
          <w:hyperlink w:anchor="_Toc224575789" w:history="1">
            <w:r w:rsidRPr="002D1C2A">
              <w:rPr>
                <w:rStyle w:val="Hyperlink"/>
                <w:noProof/>
              </w:rPr>
              <w:t>2.1 External Environment Analysis (External Audit)</w:t>
            </w:r>
            <w:r>
              <w:rPr>
                <w:noProof/>
                <w:webHidden/>
              </w:rPr>
              <w:tab/>
            </w:r>
            <w:r>
              <w:rPr>
                <w:noProof/>
                <w:webHidden/>
              </w:rPr>
              <w:fldChar w:fldCharType="begin"/>
            </w:r>
            <w:r>
              <w:rPr>
                <w:noProof/>
                <w:webHidden/>
              </w:rPr>
              <w:instrText xml:space="preserve"> PAGEREF _Toc224575789 \h </w:instrText>
            </w:r>
            <w:r>
              <w:rPr>
                <w:noProof/>
                <w:webHidden/>
              </w:rPr>
            </w:r>
            <w:r>
              <w:rPr>
                <w:noProof/>
                <w:webHidden/>
              </w:rPr>
              <w:fldChar w:fldCharType="separate"/>
            </w:r>
            <w:r>
              <w:rPr>
                <w:noProof/>
                <w:webHidden/>
              </w:rPr>
              <w:t>5</w:t>
            </w:r>
            <w:r>
              <w:rPr>
                <w:noProof/>
                <w:webHidden/>
              </w:rPr>
              <w:fldChar w:fldCharType="end"/>
            </w:r>
          </w:hyperlink>
        </w:p>
        <w:p w14:paraId="7FA6707F" w14:textId="3B7EB617" w:rsidR="002957A6" w:rsidRDefault="002957A6">
          <w:pPr>
            <w:pStyle w:val="TOC2"/>
            <w:tabs>
              <w:tab w:val="right" w:leader="dot" w:pos="9350"/>
            </w:tabs>
            <w:rPr>
              <w:rFonts w:eastAsiaTheme="minorEastAsia"/>
              <w:noProof/>
            </w:rPr>
          </w:pPr>
          <w:hyperlink w:anchor="_Toc224575790" w:history="1">
            <w:r w:rsidRPr="002D1C2A">
              <w:rPr>
                <w:rStyle w:val="Hyperlink"/>
                <w:noProof/>
              </w:rPr>
              <w:t>2.1.1 Defining the External Environment</w:t>
            </w:r>
            <w:r>
              <w:rPr>
                <w:noProof/>
                <w:webHidden/>
              </w:rPr>
              <w:tab/>
            </w:r>
            <w:r>
              <w:rPr>
                <w:noProof/>
                <w:webHidden/>
              </w:rPr>
              <w:fldChar w:fldCharType="begin"/>
            </w:r>
            <w:r>
              <w:rPr>
                <w:noProof/>
                <w:webHidden/>
              </w:rPr>
              <w:instrText xml:space="preserve"> PAGEREF _Toc224575790 \h </w:instrText>
            </w:r>
            <w:r>
              <w:rPr>
                <w:noProof/>
                <w:webHidden/>
              </w:rPr>
            </w:r>
            <w:r>
              <w:rPr>
                <w:noProof/>
                <w:webHidden/>
              </w:rPr>
              <w:fldChar w:fldCharType="separate"/>
            </w:r>
            <w:r>
              <w:rPr>
                <w:noProof/>
                <w:webHidden/>
              </w:rPr>
              <w:t>5</w:t>
            </w:r>
            <w:r>
              <w:rPr>
                <w:noProof/>
                <w:webHidden/>
              </w:rPr>
              <w:fldChar w:fldCharType="end"/>
            </w:r>
          </w:hyperlink>
        </w:p>
        <w:p w14:paraId="2F36BC50" w14:textId="65B30DE6" w:rsidR="002957A6" w:rsidRDefault="002957A6">
          <w:pPr>
            <w:pStyle w:val="TOC2"/>
            <w:tabs>
              <w:tab w:val="right" w:leader="dot" w:pos="9350"/>
            </w:tabs>
            <w:rPr>
              <w:rFonts w:eastAsiaTheme="minorEastAsia"/>
              <w:noProof/>
            </w:rPr>
          </w:pPr>
          <w:hyperlink w:anchor="_Toc224575791" w:history="1">
            <w:r w:rsidRPr="002D1C2A">
              <w:rPr>
                <w:rStyle w:val="Hyperlink"/>
                <w:noProof/>
              </w:rPr>
              <w:t>2.1.2 PESTEL Analysis of Amazon UK</w:t>
            </w:r>
            <w:r>
              <w:rPr>
                <w:noProof/>
                <w:webHidden/>
              </w:rPr>
              <w:tab/>
            </w:r>
            <w:r>
              <w:rPr>
                <w:noProof/>
                <w:webHidden/>
              </w:rPr>
              <w:fldChar w:fldCharType="begin"/>
            </w:r>
            <w:r>
              <w:rPr>
                <w:noProof/>
                <w:webHidden/>
              </w:rPr>
              <w:instrText xml:space="preserve"> PAGEREF _Toc224575791 \h </w:instrText>
            </w:r>
            <w:r>
              <w:rPr>
                <w:noProof/>
                <w:webHidden/>
              </w:rPr>
            </w:r>
            <w:r>
              <w:rPr>
                <w:noProof/>
                <w:webHidden/>
              </w:rPr>
              <w:fldChar w:fldCharType="separate"/>
            </w:r>
            <w:r>
              <w:rPr>
                <w:noProof/>
                <w:webHidden/>
              </w:rPr>
              <w:t>6</w:t>
            </w:r>
            <w:r>
              <w:rPr>
                <w:noProof/>
                <w:webHidden/>
              </w:rPr>
              <w:fldChar w:fldCharType="end"/>
            </w:r>
          </w:hyperlink>
        </w:p>
        <w:p w14:paraId="61E30C6C" w14:textId="40386294" w:rsidR="002957A6" w:rsidRDefault="002957A6">
          <w:pPr>
            <w:pStyle w:val="TOC3"/>
            <w:tabs>
              <w:tab w:val="right" w:leader="dot" w:pos="9350"/>
            </w:tabs>
            <w:rPr>
              <w:rFonts w:eastAsiaTheme="minorEastAsia"/>
              <w:noProof/>
            </w:rPr>
          </w:pPr>
          <w:hyperlink w:anchor="_Toc224575792" w:history="1">
            <w:r w:rsidRPr="002D1C2A">
              <w:rPr>
                <w:rStyle w:val="Hyperlink"/>
                <w:noProof/>
              </w:rPr>
              <w:t>Political Factors</w:t>
            </w:r>
            <w:r>
              <w:rPr>
                <w:noProof/>
                <w:webHidden/>
              </w:rPr>
              <w:tab/>
            </w:r>
            <w:r>
              <w:rPr>
                <w:noProof/>
                <w:webHidden/>
              </w:rPr>
              <w:fldChar w:fldCharType="begin"/>
            </w:r>
            <w:r>
              <w:rPr>
                <w:noProof/>
                <w:webHidden/>
              </w:rPr>
              <w:instrText xml:space="preserve"> PAGEREF _Toc224575792 \h </w:instrText>
            </w:r>
            <w:r>
              <w:rPr>
                <w:noProof/>
                <w:webHidden/>
              </w:rPr>
            </w:r>
            <w:r>
              <w:rPr>
                <w:noProof/>
                <w:webHidden/>
              </w:rPr>
              <w:fldChar w:fldCharType="separate"/>
            </w:r>
            <w:r>
              <w:rPr>
                <w:noProof/>
                <w:webHidden/>
              </w:rPr>
              <w:t>6</w:t>
            </w:r>
            <w:r>
              <w:rPr>
                <w:noProof/>
                <w:webHidden/>
              </w:rPr>
              <w:fldChar w:fldCharType="end"/>
            </w:r>
          </w:hyperlink>
        </w:p>
        <w:p w14:paraId="5E607063" w14:textId="51F44698" w:rsidR="002957A6" w:rsidRDefault="002957A6">
          <w:pPr>
            <w:pStyle w:val="TOC3"/>
            <w:tabs>
              <w:tab w:val="right" w:leader="dot" w:pos="9350"/>
            </w:tabs>
            <w:rPr>
              <w:rFonts w:eastAsiaTheme="minorEastAsia"/>
              <w:noProof/>
            </w:rPr>
          </w:pPr>
          <w:hyperlink w:anchor="_Toc224575793" w:history="1">
            <w:r w:rsidRPr="002D1C2A">
              <w:rPr>
                <w:rStyle w:val="Hyperlink"/>
                <w:noProof/>
              </w:rPr>
              <w:t>Economic Factors</w:t>
            </w:r>
            <w:r>
              <w:rPr>
                <w:noProof/>
                <w:webHidden/>
              </w:rPr>
              <w:tab/>
            </w:r>
            <w:r>
              <w:rPr>
                <w:noProof/>
                <w:webHidden/>
              </w:rPr>
              <w:fldChar w:fldCharType="begin"/>
            </w:r>
            <w:r>
              <w:rPr>
                <w:noProof/>
                <w:webHidden/>
              </w:rPr>
              <w:instrText xml:space="preserve"> PAGEREF _Toc224575793 \h </w:instrText>
            </w:r>
            <w:r>
              <w:rPr>
                <w:noProof/>
                <w:webHidden/>
              </w:rPr>
            </w:r>
            <w:r>
              <w:rPr>
                <w:noProof/>
                <w:webHidden/>
              </w:rPr>
              <w:fldChar w:fldCharType="separate"/>
            </w:r>
            <w:r>
              <w:rPr>
                <w:noProof/>
                <w:webHidden/>
              </w:rPr>
              <w:t>7</w:t>
            </w:r>
            <w:r>
              <w:rPr>
                <w:noProof/>
                <w:webHidden/>
              </w:rPr>
              <w:fldChar w:fldCharType="end"/>
            </w:r>
          </w:hyperlink>
        </w:p>
        <w:p w14:paraId="34C4680C" w14:textId="2EC0BD32" w:rsidR="002957A6" w:rsidRDefault="002957A6">
          <w:pPr>
            <w:pStyle w:val="TOC3"/>
            <w:tabs>
              <w:tab w:val="right" w:leader="dot" w:pos="9350"/>
            </w:tabs>
            <w:rPr>
              <w:rFonts w:eastAsiaTheme="minorEastAsia"/>
              <w:noProof/>
            </w:rPr>
          </w:pPr>
          <w:hyperlink w:anchor="_Toc224575794" w:history="1">
            <w:r w:rsidRPr="002D1C2A">
              <w:rPr>
                <w:rStyle w:val="Hyperlink"/>
                <w:noProof/>
              </w:rPr>
              <w:t>Social Factors</w:t>
            </w:r>
            <w:r>
              <w:rPr>
                <w:noProof/>
                <w:webHidden/>
              </w:rPr>
              <w:tab/>
            </w:r>
            <w:r>
              <w:rPr>
                <w:noProof/>
                <w:webHidden/>
              </w:rPr>
              <w:fldChar w:fldCharType="begin"/>
            </w:r>
            <w:r>
              <w:rPr>
                <w:noProof/>
                <w:webHidden/>
              </w:rPr>
              <w:instrText xml:space="preserve"> PAGEREF _Toc224575794 \h </w:instrText>
            </w:r>
            <w:r>
              <w:rPr>
                <w:noProof/>
                <w:webHidden/>
              </w:rPr>
            </w:r>
            <w:r>
              <w:rPr>
                <w:noProof/>
                <w:webHidden/>
              </w:rPr>
              <w:fldChar w:fldCharType="separate"/>
            </w:r>
            <w:r>
              <w:rPr>
                <w:noProof/>
                <w:webHidden/>
              </w:rPr>
              <w:t>8</w:t>
            </w:r>
            <w:r>
              <w:rPr>
                <w:noProof/>
                <w:webHidden/>
              </w:rPr>
              <w:fldChar w:fldCharType="end"/>
            </w:r>
          </w:hyperlink>
        </w:p>
        <w:p w14:paraId="6DD86548" w14:textId="78618BEC" w:rsidR="002957A6" w:rsidRDefault="002957A6">
          <w:pPr>
            <w:pStyle w:val="TOC3"/>
            <w:tabs>
              <w:tab w:val="right" w:leader="dot" w:pos="9350"/>
            </w:tabs>
            <w:rPr>
              <w:rFonts w:eastAsiaTheme="minorEastAsia"/>
              <w:noProof/>
            </w:rPr>
          </w:pPr>
          <w:hyperlink w:anchor="_Toc224575795" w:history="1">
            <w:r w:rsidRPr="002D1C2A">
              <w:rPr>
                <w:rStyle w:val="Hyperlink"/>
                <w:noProof/>
              </w:rPr>
              <w:t>Technological Factors</w:t>
            </w:r>
            <w:r>
              <w:rPr>
                <w:noProof/>
                <w:webHidden/>
              </w:rPr>
              <w:tab/>
            </w:r>
            <w:r>
              <w:rPr>
                <w:noProof/>
                <w:webHidden/>
              </w:rPr>
              <w:fldChar w:fldCharType="begin"/>
            </w:r>
            <w:r>
              <w:rPr>
                <w:noProof/>
                <w:webHidden/>
              </w:rPr>
              <w:instrText xml:space="preserve"> PAGEREF _Toc224575795 \h </w:instrText>
            </w:r>
            <w:r>
              <w:rPr>
                <w:noProof/>
                <w:webHidden/>
              </w:rPr>
            </w:r>
            <w:r>
              <w:rPr>
                <w:noProof/>
                <w:webHidden/>
              </w:rPr>
              <w:fldChar w:fldCharType="separate"/>
            </w:r>
            <w:r>
              <w:rPr>
                <w:noProof/>
                <w:webHidden/>
              </w:rPr>
              <w:t>8</w:t>
            </w:r>
            <w:r>
              <w:rPr>
                <w:noProof/>
                <w:webHidden/>
              </w:rPr>
              <w:fldChar w:fldCharType="end"/>
            </w:r>
          </w:hyperlink>
        </w:p>
        <w:p w14:paraId="21B25B97" w14:textId="66C894BA" w:rsidR="002957A6" w:rsidRDefault="002957A6">
          <w:pPr>
            <w:pStyle w:val="TOC3"/>
            <w:tabs>
              <w:tab w:val="right" w:leader="dot" w:pos="9350"/>
            </w:tabs>
            <w:rPr>
              <w:rFonts w:eastAsiaTheme="minorEastAsia"/>
              <w:noProof/>
            </w:rPr>
          </w:pPr>
          <w:hyperlink w:anchor="_Toc224575796" w:history="1">
            <w:r w:rsidRPr="002D1C2A">
              <w:rPr>
                <w:rStyle w:val="Hyperlink"/>
                <w:noProof/>
              </w:rPr>
              <w:t>Environmental Factors</w:t>
            </w:r>
            <w:r>
              <w:rPr>
                <w:noProof/>
                <w:webHidden/>
              </w:rPr>
              <w:tab/>
            </w:r>
            <w:r>
              <w:rPr>
                <w:noProof/>
                <w:webHidden/>
              </w:rPr>
              <w:fldChar w:fldCharType="begin"/>
            </w:r>
            <w:r>
              <w:rPr>
                <w:noProof/>
                <w:webHidden/>
              </w:rPr>
              <w:instrText xml:space="preserve"> PAGEREF _Toc224575796 \h </w:instrText>
            </w:r>
            <w:r>
              <w:rPr>
                <w:noProof/>
                <w:webHidden/>
              </w:rPr>
            </w:r>
            <w:r>
              <w:rPr>
                <w:noProof/>
                <w:webHidden/>
              </w:rPr>
              <w:fldChar w:fldCharType="separate"/>
            </w:r>
            <w:r>
              <w:rPr>
                <w:noProof/>
                <w:webHidden/>
              </w:rPr>
              <w:t>9</w:t>
            </w:r>
            <w:r>
              <w:rPr>
                <w:noProof/>
                <w:webHidden/>
              </w:rPr>
              <w:fldChar w:fldCharType="end"/>
            </w:r>
          </w:hyperlink>
        </w:p>
        <w:p w14:paraId="52708101" w14:textId="3E2E5C7E" w:rsidR="002957A6" w:rsidRDefault="002957A6">
          <w:pPr>
            <w:pStyle w:val="TOC3"/>
            <w:tabs>
              <w:tab w:val="right" w:leader="dot" w:pos="9350"/>
            </w:tabs>
            <w:rPr>
              <w:rFonts w:eastAsiaTheme="minorEastAsia"/>
              <w:noProof/>
            </w:rPr>
          </w:pPr>
          <w:hyperlink w:anchor="_Toc224575797" w:history="1">
            <w:r w:rsidRPr="002D1C2A">
              <w:rPr>
                <w:rStyle w:val="Hyperlink"/>
                <w:noProof/>
              </w:rPr>
              <w:t>Legal Factors</w:t>
            </w:r>
            <w:r>
              <w:rPr>
                <w:noProof/>
                <w:webHidden/>
              </w:rPr>
              <w:tab/>
            </w:r>
            <w:r>
              <w:rPr>
                <w:noProof/>
                <w:webHidden/>
              </w:rPr>
              <w:fldChar w:fldCharType="begin"/>
            </w:r>
            <w:r>
              <w:rPr>
                <w:noProof/>
                <w:webHidden/>
              </w:rPr>
              <w:instrText xml:space="preserve"> PAGEREF _Toc224575797 \h </w:instrText>
            </w:r>
            <w:r>
              <w:rPr>
                <w:noProof/>
                <w:webHidden/>
              </w:rPr>
            </w:r>
            <w:r>
              <w:rPr>
                <w:noProof/>
                <w:webHidden/>
              </w:rPr>
              <w:fldChar w:fldCharType="separate"/>
            </w:r>
            <w:r>
              <w:rPr>
                <w:noProof/>
                <w:webHidden/>
              </w:rPr>
              <w:t>9</w:t>
            </w:r>
            <w:r>
              <w:rPr>
                <w:noProof/>
                <w:webHidden/>
              </w:rPr>
              <w:fldChar w:fldCharType="end"/>
            </w:r>
          </w:hyperlink>
        </w:p>
        <w:p w14:paraId="4111D257" w14:textId="591C0219" w:rsidR="002957A6" w:rsidRDefault="002957A6">
          <w:pPr>
            <w:pStyle w:val="TOC2"/>
            <w:tabs>
              <w:tab w:val="right" w:leader="dot" w:pos="9350"/>
            </w:tabs>
            <w:rPr>
              <w:rFonts w:eastAsiaTheme="minorEastAsia"/>
              <w:noProof/>
            </w:rPr>
          </w:pPr>
          <w:hyperlink w:anchor="_Toc224575798" w:history="1">
            <w:r w:rsidRPr="002D1C2A">
              <w:rPr>
                <w:rStyle w:val="Hyperlink"/>
                <w:noProof/>
              </w:rPr>
              <w:t>2.1.3 Porter's Five Forces Analysis</w:t>
            </w:r>
            <w:r>
              <w:rPr>
                <w:noProof/>
                <w:webHidden/>
              </w:rPr>
              <w:tab/>
            </w:r>
            <w:r>
              <w:rPr>
                <w:noProof/>
                <w:webHidden/>
              </w:rPr>
              <w:fldChar w:fldCharType="begin"/>
            </w:r>
            <w:r>
              <w:rPr>
                <w:noProof/>
                <w:webHidden/>
              </w:rPr>
              <w:instrText xml:space="preserve"> PAGEREF _Toc224575798 \h </w:instrText>
            </w:r>
            <w:r>
              <w:rPr>
                <w:noProof/>
                <w:webHidden/>
              </w:rPr>
            </w:r>
            <w:r>
              <w:rPr>
                <w:noProof/>
                <w:webHidden/>
              </w:rPr>
              <w:fldChar w:fldCharType="separate"/>
            </w:r>
            <w:r>
              <w:rPr>
                <w:noProof/>
                <w:webHidden/>
              </w:rPr>
              <w:t>10</w:t>
            </w:r>
            <w:r>
              <w:rPr>
                <w:noProof/>
                <w:webHidden/>
              </w:rPr>
              <w:fldChar w:fldCharType="end"/>
            </w:r>
          </w:hyperlink>
        </w:p>
        <w:p w14:paraId="63BF1850" w14:textId="0A950A05" w:rsidR="002957A6" w:rsidRDefault="002957A6">
          <w:pPr>
            <w:pStyle w:val="TOC2"/>
            <w:tabs>
              <w:tab w:val="right" w:leader="dot" w:pos="9350"/>
            </w:tabs>
            <w:rPr>
              <w:rFonts w:eastAsiaTheme="minorEastAsia"/>
              <w:noProof/>
            </w:rPr>
          </w:pPr>
          <w:hyperlink w:anchor="_Toc224575799" w:history="1">
            <w:r w:rsidRPr="002D1C2A">
              <w:rPr>
                <w:rStyle w:val="Hyperlink"/>
                <w:noProof/>
              </w:rPr>
              <w:t>2.1.4 Critical Success Factors and Strategic Challenges</w:t>
            </w:r>
            <w:r>
              <w:rPr>
                <w:noProof/>
                <w:webHidden/>
              </w:rPr>
              <w:tab/>
            </w:r>
            <w:r>
              <w:rPr>
                <w:noProof/>
                <w:webHidden/>
              </w:rPr>
              <w:fldChar w:fldCharType="begin"/>
            </w:r>
            <w:r>
              <w:rPr>
                <w:noProof/>
                <w:webHidden/>
              </w:rPr>
              <w:instrText xml:space="preserve"> PAGEREF _Toc224575799 \h </w:instrText>
            </w:r>
            <w:r>
              <w:rPr>
                <w:noProof/>
                <w:webHidden/>
              </w:rPr>
            </w:r>
            <w:r>
              <w:rPr>
                <w:noProof/>
                <w:webHidden/>
              </w:rPr>
              <w:fldChar w:fldCharType="separate"/>
            </w:r>
            <w:r>
              <w:rPr>
                <w:noProof/>
                <w:webHidden/>
              </w:rPr>
              <w:t>11</w:t>
            </w:r>
            <w:r>
              <w:rPr>
                <w:noProof/>
                <w:webHidden/>
              </w:rPr>
              <w:fldChar w:fldCharType="end"/>
            </w:r>
          </w:hyperlink>
        </w:p>
        <w:p w14:paraId="3514A48F" w14:textId="3CA18257" w:rsidR="002957A6" w:rsidRDefault="002957A6">
          <w:pPr>
            <w:pStyle w:val="TOC1"/>
            <w:tabs>
              <w:tab w:val="right" w:leader="dot" w:pos="9350"/>
            </w:tabs>
            <w:rPr>
              <w:rFonts w:eastAsiaTheme="minorEastAsia"/>
              <w:noProof/>
            </w:rPr>
          </w:pPr>
          <w:hyperlink w:anchor="_Toc224575800" w:history="1">
            <w:r w:rsidRPr="002D1C2A">
              <w:rPr>
                <w:rStyle w:val="Hyperlink"/>
                <w:rFonts w:eastAsia="Times New Roman"/>
                <w:noProof/>
              </w:rPr>
              <w:t>2.2. Internal Environment Analysis (Internal Audit)</w:t>
            </w:r>
            <w:r>
              <w:rPr>
                <w:noProof/>
                <w:webHidden/>
              </w:rPr>
              <w:tab/>
            </w:r>
            <w:r>
              <w:rPr>
                <w:noProof/>
                <w:webHidden/>
              </w:rPr>
              <w:fldChar w:fldCharType="begin"/>
            </w:r>
            <w:r>
              <w:rPr>
                <w:noProof/>
                <w:webHidden/>
              </w:rPr>
              <w:instrText xml:space="preserve"> PAGEREF _Toc224575800 \h </w:instrText>
            </w:r>
            <w:r>
              <w:rPr>
                <w:noProof/>
                <w:webHidden/>
              </w:rPr>
            </w:r>
            <w:r>
              <w:rPr>
                <w:noProof/>
                <w:webHidden/>
              </w:rPr>
              <w:fldChar w:fldCharType="separate"/>
            </w:r>
            <w:r>
              <w:rPr>
                <w:noProof/>
                <w:webHidden/>
              </w:rPr>
              <w:t>12</w:t>
            </w:r>
            <w:r>
              <w:rPr>
                <w:noProof/>
                <w:webHidden/>
              </w:rPr>
              <w:fldChar w:fldCharType="end"/>
            </w:r>
          </w:hyperlink>
        </w:p>
        <w:p w14:paraId="73F9C036" w14:textId="1F54235C" w:rsidR="002957A6" w:rsidRDefault="002957A6">
          <w:pPr>
            <w:pStyle w:val="TOC2"/>
            <w:tabs>
              <w:tab w:val="right" w:leader="dot" w:pos="9350"/>
            </w:tabs>
            <w:rPr>
              <w:rFonts w:eastAsiaTheme="minorEastAsia"/>
              <w:noProof/>
            </w:rPr>
          </w:pPr>
          <w:hyperlink w:anchor="_Toc224575801" w:history="1">
            <w:r w:rsidRPr="002D1C2A">
              <w:rPr>
                <w:rStyle w:val="Hyperlink"/>
                <w:rFonts w:eastAsia="Times New Roman"/>
                <w:noProof/>
              </w:rPr>
              <w:t>2.2.1 Defining the Internal Environment</w:t>
            </w:r>
            <w:r>
              <w:rPr>
                <w:noProof/>
                <w:webHidden/>
              </w:rPr>
              <w:tab/>
            </w:r>
            <w:r>
              <w:rPr>
                <w:noProof/>
                <w:webHidden/>
              </w:rPr>
              <w:fldChar w:fldCharType="begin"/>
            </w:r>
            <w:r>
              <w:rPr>
                <w:noProof/>
                <w:webHidden/>
              </w:rPr>
              <w:instrText xml:space="preserve"> PAGEREF _Toc224575801 \h </w:instrText>
            </w:r>
            <w:r>
              <w:rPr>
                <w:noProof/>
                <w:webHidden/>
              </w:rPr>
            </w:r>
            <w:r>
              <w:rPr>
                <w:noProof/>
                <w:webHidden/>
              </w:rPr>
              <w:fldChar w:fldCharType="separate"/>
            </w:r>
            <w:r>
              <w:rPr>
                <w:noProof/>
                <w:webHidden/>
              </w:rPr>
              <w:t>12</w:t>
            </w:r>
            <w:r>
              <w:rPr>
                <w:noProof/>
                <w:webHidden/>
              </w:rPr>
              <w:fldChar w:fldCharType="end"/>
            </w:r>
          </w:hyperlink>
        </w:p>
        <w:p w14:paraId="4F4FD5A5" w14:textId="3614309E" w:rsidR="002957A6" w:rsidRDefault="002957A6">
          <w:pPr>
            <w:pStyle w:val="TOC2"/>
            <w:tabs>
              <w:tab w:val="right" w:leader="dot" w:pos="9350"/>
            </w:tabs>
            <w:rPr>
              <w:rFonts w:eastAsiaTheme="minorEastAsia"/>
              <w:noProof/>
            </w:rPr>
          </w:pPr>
          <w:hyperlink w:anchor="_Toc224575802" w:history="1">
            <w:r w:rsidRPr="002D1C2A">
              <w:rPr>
                <w:rStyle w:val="Hyperlink"/>
                <w:rFonts w:eastAsia="Times New Roman"/>
                <w:noProof/>
              </w:rPr>
              <w:t>2.2.2 VRIO Framework Analysis</w:t>
            </w:r>
            <w:r>
              <w:rPr>
                <w:noProof/>
                <w:webHidden/>
              </w:rPr>
              <w:tab/>
            </w:r>
            <w:r>
              <w:rPr>
                <w:noProof/>
                <w:webHidden/>
              </w:rPr>
              <w:fldChar w:fldCharType="begin"/>
            </w:r>
            <w:r>
              <w:rPr>
                <w:noProof/>
                <w:webHidden/>
              </w:rPr>
              <w:instrText xml:space="preserve"> PAGEREF _Toc224575802 \h </w:instrText>
            </w:r>
            <w:r>
              <w:rPr>
                <w:noProof/>
                <w:webHidden/>
              </w:rPr>
            </w:r>
            <w:r>
              <w:rPr>
                <w:noProof/>
                <w:webHidden/>
              </w:rPr>
              <w:fldChar w:fldCharType="separate"/>
            </w:r>
            <w:r>
              <w:rPr>
                <w:noProof/>
                <w:webHidden/>
              </w:rPr>
              <w:t>12</w:t>
            </w:r>
            <w:r>
              <w:rPr>
                <w:noProof/>
                <w:webHidden/>
              </w:rPr>
              <w:fldChar w:fldCharType="end"/>
            </w:r>
          </w:hyperlink>
        </w:p>
        <w:p w14:paraId="44C408DC" w14:textId="0CBADE5C" w:rsidR="002957A6" w:rsidRDefault="002957A6">
          <w:pPr>
            <w:pStyle w:val="TOC2"/>
            <w:tabs>
              <w:tab w:val="right" w:leader="dot" w:pos="9350"/>
            </w:tabs>
            <w:rPr>
              <w:rFonts w:eastAsiaTheme="minorEastAsia"/>
              <w:noProof/>
            </w:rPr>
          </w:pPr>
          <w:hyperlink w:anchor="_Toc224575803" w:history="1">
            <w:r w:rsidRPr="002D1C2A">
              <w:rPr>
                <w:rStyle w:val="Hyperlink"/>
                <w:noProof/>
              </w:rPr>
              <w:t>2.2.3 How Internal Strengths Contribute to Competitive Advantage</w:t>
            </w:r>
            <w:r>
              <w:rPr>
                <w:noProof/>
                <w:webHidden/>
              </w:rPr>
              <w:tab/>
            </w:r>
            <w:r>
              <w:rPr>
                <w:noProof/>
                <w:webHidden/>
              </w:rPr>
              <w:fldChar w:fldCharType="begin"/>
            </w:r>
            <w:r>
              <w:rPr>
                <w:noProof/>
                <w:webHidden/>
              </w:rPr>
              <w:instrText xml:space="preserve"> PAGEREF _Toc224575803 \h </w:instrText>
            </w:r>
            <w:r>
              <w:rPr>
                <w:noProof/>
                <w:webHidden/>
              </w:rPr>
            </w:r>
            <w:r>
              <w:rPr>
                <w:noProof/>
                <w:webHidden/>
              </w:rPr>
              <w:fldChar w:fldCharType="separate"/>
            </w:r>
            <w:r>
              <w:rPr>
                <w:noProof/>
                <w:webHidden/>
              </w:rPr>
              <w:t>14</w:t>
            </w:r>
            <w:r>
              <w:rPr>
                <w:noProof/>
                <w:webHidden/>
              </w:rPr>
              <w:fldChar w:fldCharType="end"/>
            </w:r>
          </w:hyperlink>
        </w:p>
        <w:p w14:paraId="2F94CBAC" w14:textId="77AF706A" w:rsidR="002957A6" w:rsidRDefault="002957A6">
          <w:pPr>
            <w:pStyle w:val="TOC2"/>
            <w:tabs>
              <w:tab w:val="right" w:leader="dot" w:pos="9350"/>
            </w:tabs>
            <w:rPr>
              <w:rFonts w:eastAsiaTheme="minorEastAsia"/>
              <w:noProof/>
            </w:rPr>
          </w:pPr>
          <w:hyperlink w:anchor="_Toc224575804" w:history="1">
            <w:r w:rsidRPr="002D1C2A">
              <w:rPr>
                <w:rStyle w:val="Hyperlink"/>
                <w:noProof/>
              </w:rPr>
              <w:t>2.2.4 Synthesis: Relationship Between Internal and External Environments</w:t>
            </w:r>
            <w:r>
              <w:rPr>
                <w:noProof/>
                <w:webHidden/>
              </w:rPr>
              <w:tab/>
            </w:r>
            <w:r>
              <w:rPr>
                <w:noProof/>
                <w:webHidden/>
              </w:rPr>
              <w:fldChar w:fldCharType="begin"/>
            </w:r>
            <w:r>
              <w:rPr>
                <w:noProof/>
                <w:webHidden/>
              </w:rPr>
              <w:instrText xml:space="preserve"> PAGEREF _Toc224575804 \h </w:instrText>
            </w:r>
            <w:r>
              <w:rPr>
                <w:noProof/>
                <w:webHidden/>
              </w:rPr>
            </w:r>
            <w:r>
              <w:rPr>
                <w:noProof/>
                <w:webHidden/>
              </w:rPr>
              <w:fldChar w:fldCharType="separate"/>
            </w:r>
            <w:r>
              <w:rPr>
                <w:noProof/>
                <w:webHidden/>
              </w:rPr>
              <w:t>14</w:t>
            </w:r>
            <w:r>
              <w:rPr>
                <w:noProof/>
                <w:webHidden/>
              </w:rPr>
              <w:fldChar w:fldCharType="end"/>
            </w:r>
          </w:hyperlink>
        </w:p>
        <w:p w14:paraId="7A564099" w14:textId="4C50A57C" w:rsidR="002957A6" w:rsidRDefault="002957A6">
          <w:pPr>
            <w:pStyle w:val="TOC1"/>
            <w:tabs>
              <w:tab w:val="right" w:leader="dot" w:pos="9350"/>
            </w:tabs>
            <w:rPr>
              <w:rFonts w:eastAsiaTheme="minorEastAsia"/>
              <w:noProof/>
            </w:rPr>
          </w:pPr>
          <w:hyperlink w:anchor="_Toc224575805" w:history="1">
            <w:r w:rsidRPr="002D1C2A">
              <w:rPr>
                <w:rStyle w:val="Hyperlink"/>
                <w:noProof/>
              </w:rPr>
              <w:t>3. CSR and Sustainability Objectives</w:t>
            </w:r>
            <w:r>
              <w:rPr>
                <w:noProof/>
                <w:webHidden/>
              </w:rPr>
              <w:tab/>
            </w:r>
            <w:r>
              <w:rPr>
                <w:noProof/>
                <w:webHidden/>
              </w:rPr>
              <w:fldChar w:fldCharType="begin"/>
            </w:r>
            <w:r>
              <w:rPr>
                <w:noProof/>
                <w:webHidden/>
              </w:rPr>
              <w:instrText xml:space="preserve"> PAGEREF _Toc224575805 \h </w:instrText>
            </w:r>
            <w:r>
              <w:rPr>
                <w:noProof/>
                <w:webHidden/>
              </w:rPr>
            </w:r>
            <w:r>
              <w:rPr>
                <w:noProof/>
                <w:webHidden/>
              </w:rPr>
              <w:fldChar w:fldCharType="separate"/>
            </w:r>
            <w:r>
              <w:rPr>
                <w:noProof/>
                <w:webHidden/>
              </w:rPr>
              <w:t>14</w:t>
            </w:r>
            <w:r>
              <w:rPr>
                <w:noProof/>
                <w:webHidden/>
              </w:rPr>
              <w:fldChar w:fldCharType="end"/>
            </w:r>
          </w:hyperlink>
        </w:p>
        <w:p w14:paraId="59F939D9" w14:textId="3115ED5F" w:rsidR="002957A6" w:rsidRDefault="002957A6">
          <w:pPr>
            <w:pStyle w:val="TOC1"/>
            <w:tabs>
              <w:tab w:val="right" w:leader="dot" w:pos="9350"/>
            </w:tabs>
            <w:rPr>
              <w:rFonts w:eastAsiaTheme="minorEastAsia"/>
              <w:noProof/>
            </w:rPr>
          </w:pPr>
          <w:hyperlink w:anchor="_Toc224575806" w:history="1">
            <w:r w:rsidRPr="002D1C2A">
              <w:rPr>
                <w:rStyle w:val="Hyperlink"/>
                <w:noProof/>
              </w:rPr>
              <w:t>4. Comprehensive and Holistic View: Balanced Scorecard</w:t>
            </w:r>
            <w:r>
              <w:rPr>
                <w:noProof/>
                <w:webHidden/>
              </w:rPr>
              <w:tab/>
            </w:r>
            <w:r>
              <w:rPr>
                <w:noProof/>
                <w:webHidden/>
              </w:rPr>
              <w:fldChar w:fldCharType="begin"/>
            </w:r>
            <w:r>
              <w:rPr>
                <w:noProof/>
                <w:webHidden/>
              </w:rPr>
              <w:instrText xml:space="preserve"> PAGEREF _Toc224575806 \h </w:instrText>
            </w:r>
            <w:r>
              <w:rPr>
                <w:noProof/>
                <w:webHidden/>
              </w:rPr>
            </w:r>
            <w:r>
              <w:rPr>
                <w:noProof/>
                <w:webHidden/>
              </w:rPr>
              <w:fldChar w:fldCharType="separate"/>
            </w:r>
            <w:r>
              <w:rPr>
                <w:noProof/>
                <w:webHidden/>
              </w:rPr>
              <w:t>16</w:t>
            </w:r>
            <w:r>
              <w:rPr>
                <w:noProof/>
                <w:webHidden/>
              </w:rPr>
              <w:fldChar w:fldCharType="end"/>
            </w:r>
          </w:hyperlink>
        </w:p>
        <w:p w14:paraId="492D14DF" w14:textId="01DEF57D" w:rsidR="002957A6" w:rsidRDefault="002957A6">
          <w:pPr>
            <w:pStyle w:val="TOC2"/>
            <w:tabs>
              <w:tab w:val="right" w:leader="dot" w:pos="9350"/>
            </w:tabs>
            <w:rPr>
              <w:rFonts w:eastAsiaTheme="minorEastAsia"/>
              <w:noProof/>
            </w:rPr>
          </w:pPr>
          <w:hyperlink w:anchor="_Toc224575807" w:history="1">
            <w:r w:rsidRPr="002D1C2A">
              <w:rPr>
                <w:rStyle w:val="Hyperlink"/>
                <w:noProof/>
              </w:rPr>
              <w:t>4.1 Financial Perspective</w:t>
            </w:r>
            <w:r>
              <w:rPr>
                <w:noProof/>
                <w:webHidden/>
              </w:rPr>
              <w:tab/>
            </w:r>
            <w:r>
              <w:rPr>
                <w:noProof/>
                <w:webHidden/>
              </w:rPr>
              <w:fldChar w:fldCharType="begin"/>
            </w:r>
            <w:r>
              <w:rPr>
                <w:noProof/>
                <w:webHidden/>
              </w:rPr>
              <w:instrText xml:space="preserve"> PAGEREF _Toc224575807 \h </w:instrText>
            </w:r>
            <w:r>
              <w:rPr>
                <w:noProof/>
                <w:webHidden/>
              </w:rPr>
            </w:r>
            <w:r>
              <w:rPr>
                <w:noProof/>
                <w:webHidden/>
              </w:rPr>
              <w:fldChar w:fldCharType="separate"/>
            </w:r>
            <w:r>
              <w:rPr>
                <w:noProof/>
                <w:webHidden/>
              </w:rPr>
              <w:t>17</w:t>
            </w:r>
            <w:r>
              <w:rPr>
                <w:noProof/>
                <w:webHidden/>
              </w:rPr>
              <w:fldChar w:fldCharType="end"/>
            </w:r>
          </w:hyperlink>
        </w:p>
        <w:p w14:paraId="61867D16" w14:textId="7F7836A4" w:rsidR="002957A6" w:rsidRDefault="002957A6">
          <w:pPr>
            <w:pStyle w:val="TOC2"/>
            <w:tabs>
              <w:tab w:val="right" w:leader="dot" w:pos="9350"/>
            </w:tabs>
            <w:rPr>
              <w:rFonts w:eastAsiaTheme="minorEastAsia"/>
              <w:noProof/>
            </w:rPr>
          </w:pPr>
          <w:hyperlink w:anchor="_Toc224575808" w:history="1">
            <w:r w:rsidRPr="002D1C2A">
              <w:rPr>
                <w:rStyle w:val="Hyperlink"/>
                <w:noProof/>
              </w:rPr>
              <w:t>4.2 Customer Perspective</w:t>
            </w:r>
            <w:r>
              <w:rPr>
                <w:noProof/>
                <w:webHidden/>
              </w:rPr>
              <w:tab/>
            </w:r>
            <w:r>
              <w:rPr>
                <w:noProof/>
                <w:webHidden/>
              </w:rPr>
              <w:fldChar w:fldCharType="begin"/>
            </w:r>
            <w:r>
              <w:rPr>
                <w:noProof/>
                <w:webHidden/>
              </w:rPr>
              <w:instrText xml:space="preserve"> PAGEREF _Toc224575808 \h </w:instrText>
            </w:r>
            <w:r>
              <w:rPr>
                <w:noProof/>
                <w:webHidden/>
              </w:rPr>
            </w:r>
            <w:r>
              <w:rPr>
                <w:noProof/>
                <w:webHidden/>
              </w:rPr>
              <w:fldChar w:fldCharType="separate"/>
            </w:r>
            <w:r>
              <w:rPr>
                <w:noProof/>
                <w:webHidden/>
              </w:rPr>
              <w:t>19</w:t>
            </w:r>
            <w:r>
              <w:rPr>
                <w:noProof/>
                <w:webHidden/>
              </w:rPr>
              <w:fldChar w:fldCharType="end"/>
            </w:r>
          </w:hyperlink>
        </w:p>
        <w:p w14:paraId="7F79992B" w14:textId="2C310867" w:rsidR="002957A6" w:rsidRDefault="002957A6">
          <w:pPr>
            <w:pStyle w:val="TOC2"/>
            <w:tabs>
              <w:tab w:val="right" w:leader="dot" w:pos="9350"/>
            </w:tabs>
            <w:rPr>
              <w:rFonts w:eastAsiaTheme="minorEastAsia"/>
              <w:noProof/>
            </w:rPr>
          </w:pPr>
          <w:hyperlink w:anchor="_Toc224575809" w:history="1">
            <w:r w:rsidRPr="002D1C2A">
              <w:rPr>
                <w:rStyle w:val="Hyperlink"/>
                <w:noProof/>
              </w:rPr>
              <w:t>4.3 Internal Business Processes</w:t>
            </w:r>
            <w:r>
              <w:rPr>
                <w:noProof/>
                <w:webHidden/>
              </w:rPr>
              <w:tab/>
            </w:r>
            <w:r>
              <w:rPr>
                <w:noProof/>
                <w:webHidden/>
              </w:rPr>
              <w:fldChar w:fldCharType="begin"/>
            </w:r>
            <w:r>
              <w:rPr>
                <w:noProof/>
                <w:webHidden/>
              </w:rPr>
              <w:instrText xml:space="preserve"> PAGEREF _Toc224575809 \h </w:instrText>
            </w:r>
            <w:r>
              <w:rPr>
                <w:noProof/>
                <w:webHidden/>
              </w:rPr>
            </w:r>
            <w:r>
              <w:rPr>
                <w:noProof/>
                <w:webHidden/>
              </w:rPr>
              <w:fldChar w:fldCharType="separate"/>
            </w:r>
            <w:r>
              <w:rPr>
                <w:noProof/>
                <w:webHidden/>
              </w:rPr>
              <w:t>19</w:t>
            </w:r>
            <w:r>
              <w:rPr>
                <w:noProof/>
                <w:webHidden/>
              </w:rPr>
              <w:fldChar w:fldCharType="end"/>
            </w:r>
          </w:hyperlink>
        </w:p>
        <w:p w14:paraId="76F60133" w14:textId="02EE35EC" w:rsidR="002957A6" w:rsidRDefault="002957A6">
          <w:pPr>
            <w:pStyle w:val="TOC2"/>
            <w:tabs>
              <w:tab w:val="right" w:leader="dot" w:pos="9350"/>
            </w:tabs>
            <w:rPr>
              <w:rFonts w:eastAsiaTheme="minorEastAsia"/>
              <w:noProof/>
            </w:rPr>
          </w:pPr>
          <w:hyperlink w:anchor="_Toc224575810" w:history="1">
            <w:r w:rsidRPr="002D1C2A">
              <w:rPr>
                <w:rStyle w:val="Hyperlink"/>
                <w:noProof/>
              </w:rPr>
              <w:t>4.4 Learning and Growth Perspective</w:t>
            </w:r>
            <w:r>
              <w:rPr>
                <w:noProof/>
                <w:webHidden/>
              </w:rPr>
              <w:tab/>
            </w:r>
            <w:r>
              <w:rPr>
                <w:noProof/>
                <w:webHidden/>
              </w:rPr>
              <w:fldChar w:fldCharType="begin"/>
            </w:r>
            <w:r>
              <w:rPr>
                <w:noProof/>
                <w:webHidden/>
              </w:rPr>
              <w:instrText xml:space="preserve"> PAGEREF _Toc224575810 \h </w:instrText>
            </w:r>
            <w:r>
              <w:rPr>
                <w:noProof/>
                <w:webHidden/>
              </w:rPr>
            </w:r>
            <w:r>
              <w:rPr>
                <w:noProof/>
                <w:webHidden/>
              </w:rPr>
              <w:fldChar w:fldCharType="separate"/>
            </w:r>
            <w:r>
              <w:rPr>
                <w:noProof/>
                <w:webHidden/>
              </w:rPr>
              <w:t>20</w:t>
            </w:r>
            <w:r>
              <w:rPr>
                <w:noProof/>
                <w:webHidden/>
              </w:rPr>
              <w:fldChar w:fldCharType="end"/>
            </w:r>
          </w:hyperlink>
        </w:p>
        <w:p w14:paraId="56990806" w14:textId="5333F38D" w:rsidR="002957A6" w:rsidRDefault="002957A6">
          <w:pPr>
            <w:pStyle w:val="TOC2"/>
            <w:tabs>
              <w:tab w:val="right" w:leader="dot" w:pos="9350"/>
            </w:tabs>
            <w:rPr>
              <w:rFonts w:eastAsiaTheme="minorEastAsia"/>
              <w:noProof/>
            </w:rPr>
          </w:pPr>
          <w:hyperlink w:anchor="_Toc224575811" w:history="1">
            <w:r w:rsidRPr="002D1C2A">
              <w:rPr>
                <w:rStyle w:val="Hyperlink"/>
                <w:noProof/>
              </w:rPr>
              <w:t>4.5 Interconnectedness of Perspectives</w:t>
            </w:r>
            <w:r>
              <w:rPr>
                <w:noProof/>
                <w:webHidden/>
              </w:rPr>
              <w:tab/>
            </w:r>
            <w:r>
              <w:rPr>
                <w:noProof/>
                <w:webHidden/>
              </w:rPr>
              <w:fldChar w:fldCharType="begin"/>
            </w:r>
            <w:r>
              <w:rPr>
                <w:noProof/>
                <w:webHidden/>
              </w:rPr>
              <w:instrText xml:space="preserve"> PAGEREF _Toc224575811 \h </w:instrText>
            </w:r>
            <w:r>
              <w:rPr>
                <w:noProof/>
                <w:webHidden/>
              </w:rPr>
            </w:r>
            <w:r>
              <w:rPr>
                <w:noProof/>
                <w:webHidden/>
              </w:rPr>
              <w:fldChar w:fldCharType="separate"/>
            </w:r>
            <w:r>
              <w:rPr>
                <w:noProof/>
                <w:webHidden/>
              </w:rPr>
              <w:t>20</w:t>
            </w:r>
            <w:r>
              <w:rPr>
                <w:noProof/>
                <w:webHidden/>
              </w:rPr>
              <w:fldChar w:fldCharType="end"/>
            </w:r>
          </w:hyperlink>
        </w:p>
        <w:p w14:paraId="47D5A9D1" w14:textId="7BB78288" w:rsidR="002957A6" w:rsidRDefault="002957A6">
          <w:pPr>
            <w:pStyle w:val="TOC1"/>
            <w:tabs>
              <w:tab w:val="right" w:leader="dot" w:pos="9350"/>
            </w:tabs>
            <w:rPr>
              <w:rFonts w:eastAsiaTheme="minorEastAsia"/>
              <w:noProof/>
            </w:rPr>
          </w:pPr>
          <w:hyperlink w:anchor="_Toc224575812" w:history="1">
            <w:r w:rsidRPr="002D1C2A">
              <w:rPr>
                <w:rStyle w:val="Hyperlink"/>
                <w:noProof/>
              </w:rPr>
              <w:t>5. Strategic Choices and Implementation</w:t>
            </w:r>
            <w:r>
              <w:rPr>
                <w:noProof/>
                <w:webHidden/>
              </w:rPr>
              <w:tab/>
            </w:r>
            <w:r>
              <w:rPr>
                <w:noProof/>
                <w:webHidden/>
              </w:rPr>
              <w:fldChar w:fldCharType="begin"/>
            </w:r>
            <w:r>
              <w:rPr>
                <w:noProof/>
                <w:webHidden/>
              </w:rPr>
              <w:instrText xml:space="preserve"> PAGEREF _Toc224575812 \h </w:instrText>
            </w:r>
            <w:r>
              <w:rPr>
                <w:noProof/>
                <w:webHidden/>
              </w:rPr>
            </w:r>
            <w:r>
              <w:rPr>
                <w:noProof/>
                <w:webHidden/>
              </w:rPr>
              <w:fldChar w:fldCharType="separate"/>
            </w:r>
            <w:r>
              <w:rPr>
                <w:noProof/>
                <w:webHidden/>
              </w:rPr>
              <w:t>20</w:t>
            </w:r>
            <w:r>
              <w:rPr>
                <w:noProof/>
                <w:webHidden/>
              </w:rPr>
              <w:fldChar w:fldCharType="end"/>
            </w:r>
          </w:hyperlink>
        </w:p>
        <w:p w14:paraId="6AE09662" w14:textId="057A6FB4" w:rsidR="002957A6" w:rsidRDefault="002957A6">
          <w:pPr>
            <w:pStyle w:val="TOC2"/>
            <w:tabs>
              <w:tab w:val="right" w:leader="dot" w:pos="9350"/>
            </w:tabs>
            <w:rPr>
              <w:rFonts w:eastAsiaTheme="minorEastAsia"/>
              <w:noProof/>
            </w:rPr>
          </w:pPr>
          <w:hyperlink w:anchor="_Toc224575813" w:history="1">
            <w:r w:rsidRPr="002D1C2A">
              <w:rPr>
                <w:rStyle w:val="Hyperlink"/>
                <w:noProof/>
              </w:rPr>
              <w:t>5.1 Defining Strategy Formulation</w:t>
            </w:r>
            <w:r>
              <w:rPr>
                <w:noProof/>
                <w:webHidden/>
              </w:rPr>
              <w:tab/>
            </w:r>
            <w:r>
              <w:rPr>
                <w:noProof/>
                <w:webHidden/>
              </w:rPr>
              <w:fldChar w:fldCharType="begin"/>
            </w:r>
            <w:r>
              <w:rPr>
                <w:noProof/>
                <w:webHidden/>
              </w:rPr>
              <w:instrText xml:space="preserve"> PAGEREF _Toc224575813 \h </w:instrText>
            </w:r>
            <w:r>
              <w:rPr>
                <w:noProof/>
                <w:webHidden/>
              </w:rPr>
            </w:r>
            <w:r>
              <w:rPr>
                <w:noProof/>
                <w:webHidden/>
              </w:rPr>
              <w:fldChar w:fldCharType="separate"/>
            </w:r>
            <w:r>
              <w:rPr>
                <w:noProof/>
                <w:webHidden/>
              </w:rPr>
              <w:t>20</w:t>
            </w:r>
            <w:r>
              <w:rPr>
                <w:noProof/>
                <w:webHidden/>
              </w:rPr>
              <w:fldChar w:fldCharType="end"/>
            </w:r>
          </w:hyperlink>
        </w:p>
        <w:p w14:paraId="44F6172D" w14:textId="5DB25F23" w:rsidR="002957A6" w:rsidRDefault="002957A6">
          <w:pPr>
            <w:pStyle w:val="TOC2"/>
            <w:tabs>
              <w:tab w:val="right" w:leader="dot" w:pos="9350"/>
            </w:tabs>
            <w:rPr>
              <w:rFonts w:eastAsiaTheme="minorEastAsia"/>
              <w:noProof/>
            </w:rPr>
          </w:pPr>
          <w:hyperlink w:anchor="_Toc224575814" w:history="1">
            <w:r w:rsidRPr="002D1C2A">
              <w:rPr>
                <w:rStyle w:val="Hyperlink"/>
                <w:noProof/>
              </w:rPr>
              <w:t>5.2 Business-Level Strategic Choices</w:t>
            </w:r>
            <w:r>
              <w:rPr>
                <w:noProof/>
                <w:webHidden/>
              </w:rPr>
              <w:tab/>
            </w:r>
            <w:r>
              <w:rPr>
                <w:noProof/>
                <w:webHidden/>
              </w:rPr>
              <w:fldChar w:fldCharType="begin"/>
            </w:r>
            <w:r>
              <w:rPr>
                <w:noProof/>
                <w:webHidden/>
              </w:rPr>
              <w:instrText xml:space="preserve"> PAGEREF _Toc224575814 \h </w:instrText>
            </w:r>
            <w:r>
              <w:rPr>
                <w:noProof/>
                <w:webHidden/>
              </w:rPr>
            </w:r>
            <w:r>
              <w:rPr>
                <w:noProof/>
                <w:webHidden/>
              </w:rPr>
              <w:fldChar w:fldCharType="separate"/>
            </w:r>
            <w:r>
              <w:rPr>
                <w:noProof/>
                <w:webHidden/>
              </w:rPr>
              <w:t>20</w:t>
            </w:r>
            <w:r>
              <w:rPr>
                <w:noProof/>
                <w:webHidden/>
              </w:rPr>
              <w:fldChar w:fldCharType="end"/>
            </w:r>
          </w:hyperlink>
        </w:p>
        <w:p w14:paraId="2FE3F0A4" w14:textId="472E91D0" w:rsidR="002957A6" w:rsidRDefault="002957A6">
          <w:pPr>
            <w:pStyle w:val="TOC2"/>
            <w:tabs>
              <w:tab w:val="right" w:leader="dot" w:pos="9350"/>
            </w:tabs>
            <w:rPr>
              <w:rFonts w:eastAsiaTheme="minorEastAsia"/>
              <w:noProof/>
            </w:rPr>
          </w:pPr>
          <w:hyperlink w:anchor="_Toc224575815" w:history="1">
            <w:r w:rsidRPr="002D1C2A">
              <w:rPr>
                <w:rStyle w:val="Hyperlink"/>
                <w:noProof/>
              </w:rPr>
              <w:t>5.3 Corporate-Level Strategic Choices</w:t>
            </w:r>
            <w:r>
              <w:rPr>
                <w:noProof/>
                <w:webHidden/>
              </w:rPr>
              <w:tab/>
            </w:r>
            <w:r>
              <w:rPr>
                <w:noProof/>
                <w:webHidden/>
              </w:rPr>
              <w:fldChar w:fldCharType="begin"/>
            </w:r>
            <w:r>
              <w:rPr>
                <w:noProof/>
                <w:webHidden/>
              </w:rPr>
              <w:instrText xml:space="preserve"> PAGEREF _Toc224575815 \h </w:instrText>
            </w:r>
            <w:r>
              <w:rPr>
                <w:noProof/>
                <w:webHidden/>
              </w:rPr>
            </w:r>
            <w:r>
              <w:rPr>
                <w:noProof/>
                <w:webHidden/>
              </w:rPr>
              <w:fldChar w:fldCharType="separate"/>
            </w:r>
            <w:r>
              <w:rPr>
                <w:noProof/>
                <w:webHidden/>
              </w:rPr>
              <w:t>21</w:t>
            </w:r>
            <w:r>
              <w:rPr>
                <w:noProof/>
                <w:webHidden/>
              </w:rPr>
              <w:fldChar w:fldCharType="end"/>
            </w:r>
          </w:hyperlink>
        </w:p>
        <w:p w14:paraId="56938E81" w14:textId="75191ABC" w:rsidR="002957A6" w:rsidRDefault="002957A6">
          <w:pPr>
            <w:pStyle w:val="TOC2"/>
            <w:tabs>
              <w:tab w:val="right" w:leader="dot" w:pos="9350"/>
            </w:tabs>
            <w:rPr>
              <w:rFonts w:eastAsiaTheme="minorEastAsia"/>
              <w:noProof/>
            </w:rPr>
          </w:pPr>
          <w:hyperlink w:anchor="_Toc224575816" w:history="1">
            <w:r w:rsidRPr="002D1C2A">
              <w:rPr>
                <w:rStyle w:val="Hyperlink"/>
                <w:noProof/>
              </w:rPr>
              <w:t>5.4 Recommended Strategic Choices</w:t>
            </w:r>
            <w:r>
              <w:rPr>
                <w:noProof/>
                <w:webHidden/>
              </w:rPr>
              <w:tab/>
            </w:r>
            <w:r>
              <w:rPr>
                <w:noProof/>
                <w:webHidden/>
              </w:rPr>
              <w:fldChar w:fldCharType="begin"/>
            </w:r>
            <w:r>
              <w:rPr>
                <w:noProof/>
                <w:webHidden/>
              </w:rPr>
              <w:instrText xml:space="preserve"> PAGEREF _Toc224575816 \h </w:instrText>
            </w:r>
            <w:r>
              <w:rPr>
                <w:noProof/>
                <w:webHidden/>
              </w:rPr>
            </w:r>
            <w:r>
              <w:rPr>
                <w:noProof/>
                <w:webHidden/>
              </w:rPr>
              <w:fldChar w:fldCharType="separate"/>
            </w:r>
            <w:r>
              <w:rPr>
                <w:noProof/>
                <w:webHidden/>
              </w:rPr>
              <w:t>21</w:t>
            </w:r>
            <w:r>
              <w:rPr>
                <w:noProof/>
                <w:webHidden/>
              </w:rPr>
              <w:fldChar w:fldCharType="end"/>
            </w:r>
          </w:hyperlink>
        </w:p>
        <w:p w14:paraId="75CEDD47" w14:textId="74704713" w:rsidR="002957A6" w:rsidRDefault="002957A6">
          <w:pPr>
            <w:pStyle w:val="TOC2"/>
            <w:tabs>
              <w:tab w:val="right" w:leader="dot" w:pos="9350"/>
            </w:tabs>
            <w:rPr>
              <w:rFonts w:eastAsiaTheme="minorEastAsia"/>
              <w:noProof/>
            </w:rPr>
          </w:pPr>
          <w:hyperlink w:anchor="_Toc224575817" w:history="1">
            <w:r w:rsidRPr="002D1C2A">
              <w:rPr>
                <w:rStyle w:val="Hyperlink"/>
                <w:noProof/>
              </w:rPr>
              <w:t>5.5 Strategy Implementation</w:t>
            </w:r>
            <w:r>
              <w:rPr>
                <w:noProof/>
                <w:webHidden/>
              </w:rPr>
              <w:tab/>
            </w:r>
            <w:r>
              <w:rPr>
                <w:noProof/>
                <w:webHidden/>
              </w:rPr>
              <w:fldChar w:fldCharType="begin"/>
            </w:r>
            <w:r>
              <w:rPr>
                <w:noProof/>
                <w:webHidden/>
              </w:rPr>
              <w:instrText xml:space="preserve"> PAGEREF _Toc224575817 \h </w:instrText>
            </w:r>
            <w:r>
              <w:rPr>
                <w:noProof/>
                <w:webHidden/>
              </w:rPr>
            </w:r>
            <w:r>
              <w:rPr>
                <w:noProof/>
                <w:webHidden/>
              </w:rPr>
              <w:fldChar w:fldCharType="separate"/>
            </w:r>
            <w:r>
              <w:rPr>
                <w:noProof/>
                <w:webHidden/>
              </w:rPr>
              <w:t>22</w:t>
            </w:r>
            <w:r>
              <w:rPr>
                <w:noProof/>
                <w:webHidden/>
              </w:rPr>
              <w:fldChar w:fldCharType="end"/>
            </w:r>
          </w:hyperlink>
        </w:p>
        <w:p w14:paraId="1C0BD4A5" w14:textId="121D22D5" w:rsidR="002957A6" w:rsidRDefault="002957A6">
          <w:pPr>
            <w:pStyle w:val="TOC2"/>
            <w:tabs>
              <w:tab w:val="right" w:leader="dot" w:pos="9350"/>
            </w:tabs>
            <w:rPr>
              <w:rFonts w:eastAsiaTheme="minorEastAsia"/>
              <w:noProof/>
            </w:rPr>
          </w:pPr>
          <w:hyperlink w:anchor="_Toc224575818" w:history="1">
            <w:r w:rsidRPr="002D1C2A">
              <w:rPr>
                <w:rStyle w:val="Hyperlink"/>
                <w:noProof/>
              </w:rPr>
              <w:t>5.6 Critical Assessment of Change Management</w:t>
            </w:r>
            <w:r>
              <w:rPr>
                <w:noProof/>
                <w:webHidden/>
              </w:rPr>
              <w:tab/>
            </w:r>
            <w:r>
              <w:rPr>
                <w:noProof/>
                <w:webHidden/>
              </w:rPr>
              <w:fldChar w:fldCharType="begin"/>
            </w:r>
            <w:r>
              <w:rPr>
                <w:noProof/>
                <w:webHidden/>
              </w:rPr>
              <w:instrText xml:space="preserve"> PAGEREF _Toc224575818 \h </w:instrText>
            </w:r>
            <w:r>
              <w:rPr>
                <w:noProof/>
                <w:webHidden/>
              </w:rPr>
            </w:r>
            <w:r>
              <w:rPr>
                <w:noProof/>
                <w:webHidden/>
              </w:rPr>
              <w:fldChar w:fldCharType="separate"/>
            </w:r>
            <w:r>
              <w:rPr>
                <w:noProof/>
                <w:webHidden/>
              </w:rPr>
              <w:t>23</w:t>
            </w:r>
            <w:r>
              <w:rPr>
                <w:noProof/>
                <w:webHidden/>
              </w:rPr>
              <w:fldChar w:fldCharType="end"/>
            </w:r>
          </w:hyperlink>
        </w:p>
        <w:p w14:paraId="0CE98E7E" w14:textId="367CB0F1" w:rsidR="002957A6" w:rsidRDefault="002957A6">
          <w:pPr>
            <w:pStyle w:val="TOC1"/>
            <w:tabs>
              <w:tab w:val="right" w:leader="dot" w:pos="9350"/>
            </w:tabs>
            <w:rPr>
              <w:rFonts w:eastAsiaTheme="minorEastAsia"/>
              <w:noProof/>
            </w:rPr>
          </w:pPr>
          <w:hyperlink w:anchor="_Toc224575819" w:history="1">
            <w:r w:rsidRPr="002D1C2A">
              <w:rPr>
                <w:rStyle w:val="Hyperlink"/>
                <w:noProof/>
              </w:rPr>
              <w:t>6. Strategic Evaluation and Recommendations</w:t>
            </w:r>
            <w:r>
              <w:rPr>
                <w:noProof/>
                <w:webHidden/>
              </w:rPr>
              <w:tab/>
            </w:r>
            <w:r>
              <w:rPr>
                <w:noProof/>
                <w:webHidden/>
              </w:rPr>
              <w:fldChar w:fldCharType="begin"/>
            </w:r>
            <w:r>
              <w:rPr>
                <w:noProof/>
                <w:webHidden/>
              </w:rPr>
              <w:instrText xml:space="preserve"> PAGEREF _Toc224575819 \h </w:instrText>
            </w:r>
            <w:r>
              <w:rPr>
                <w:noProof/>
                <w:webHidden/>
              </w:rPr>
            </w:r>
            <w:r>
              <w:rPr>
                <w:noProof/>
                <w:webHidden/>
              </w:rPr>
              <w:fldChar w:fldCharType="separate"/>
            </w:r>
            <w:r>
              <w:rPr>
                <w:noProof/>
                <w:webHidden/>
              </w:rPr>
              <w:t>24</w:t>
            </w:r>
            <w:r>
              <w:rPr>
                <w:noProof/>
                <w:webHidden/>
              </w:rPr>
              <w:fldChar w:fldCharType="end"/>
            </w:r>
          </w:hyperlink>
        </w:p>
        <w:p w14:paraId="770C355D" w14:textId="6599B92F" w:rsidR="002957A6" w:rsidRDefault="002957A6">
          <w:pPr>
            <w:pStyle w:val="TOC2"/>
            <w:tabs>
              <w:tab w:val="right" w:leader="dot" w:pos="9350"/>
            </w:tabs>
            <w:rPr>
              <w:rFonts w:eastAsiaTheme="minorEastAsia"/>
              <w:noProof/>
            </w:rPr>
          </w:pPr>
          <w:hyperlink w:anchor="_Toc224575820" w:history="1">
            <w:r w:rsidRPr="002D1C2A">
              <w:rPr>
                <w:rStyle w:val="Hyperlink"/>
                <w:noProof/>
              </w:rPr>
              <w:t>6.1 Defining Evaluation and Control</w:t>
            </w:r>
            <w:r>
              <w:rPr>
                <w:noProof/>
                <w:webHidden/>
              </w:rPr>
              <w:tab/>
            </w:r>
            <w:r>
              <w:rPr>
                <w:noProof/>
                <w:webHidden/>
              </w:rPr>
              <w:fldChar w:fldCharType="begin"/>
            </w:r>
            <w:r>
              <w:rPr>
                <w:noProof/>
                <w:webHidden/>
              </w:rPr>
              <w:instrText xml:space="preserve"> PAGEREF _Toc224575820 \h </w:instrText>
            </w:r>
            <w:r>
              <w:rPr>
                <w:noProof/>
                <w:webHidden/>
              </w:rPr>
            </w:r>
            <w:r>
              <w:rPr>
                <w:noProof/>
                <w:webHidden/>
              </w:rPr>
              <w:fldChar w:fldCharType="separate"/>
            </w:r>
            <w:r>
              <w:rPr>
                <w:noProof/>
                <w:webHidden/>
              </w:rPr>
              <w:t>24</w:t>
            </w:r>
            <w:r>
              <w:rPr>
                <w:noProof/>
                <w:webHidden/>
              </w:rPr>
              <w:fldChar w:fldCharType="end"/>
            </w:r>
          </w:hyperlink>
        </w:p>
        <w:p w14:paraId="2A681677" w14:textId="31B69E97" w:rsidR="002957A6" w:rsidRDefault="002957A6">
          <w:pPr>
            <w:pStyle w:val="TOC2"/>
            <w:tabs>
              <w:tab w:val="right" w:leader="dot" w:pos="9350"/>
            </w:tabs>
            <w:rPr>
              <w:rFonts w:eastAsiaTheme="minorEastAsia"/>
              <w:noProof/>
            </w:rPr>
          </w:pPr>
          <w:hyperlink w:anchor="_Toc224575821" w:history="1">
            <w:r w:rsidRPr="002D1C2A">
              <w:rPr>
                <w:rStyle w:val="Hyperlink"/>
                <w:noProof/>
              </w:rPr>
              <w:t>6.2 SWOT Analysis</w:t>
            </w:r>
            <w:r>
              <w:rPr>
                <w:noProof/>
                <w:webHidden/>
              </w:rPr>
              <w:tab/>
            </w:r>
            <w:r>
              <w:rPr>
                <w:noProof/>
                <w:webHidden/>
              </w:rPr>
              <w:fldChar w:fldCharType="begin"/>
            </w:r>
            <w:r>
              <w:rPr>
                <w:noProof/>
                <w:webHidden/>
              </w:rPr>
              <w:instrText xml:space="preserve"> PAGEREF _Toc224575821 \h </w:instrText>
            </w:r>
            <w:r>
              <w:rPr>
                <w:noProof/>
                <w:webHidden/>
              </w:rPr>
            </w:r>
            <w:r>
              <w:rPr>
                <w:noProof/>
                <w:webHidden/>
              </w:rPr>
              <w:fldChar w:fldCharType="separate"/>
            </w:r>
            <w:r>
              <w:rPr>
                <w:noProof/>
                <w:webHidden/>
              </w:rPr>
              <w:t>24</w:t>
            </w:r>
            <w:r>
              <w:rPr>
                <w:noProof/>
                <w:webHidden/>
              </w:rPr>
              <w:fldChar w:fldCharType="end"/>
            </w:r>
          </w:hyperlink>
        </w:p>
        <w:p w14:paraId="7632996F" w14:textId="79095481" w:rsidR="002957A6" w:rsidRDefault="002957A6">
          <w:pPr>
            <w:pStyle w:val="TOC2"/>
            <w:tabs>
              <w:tab w:val="right" w:leader="dot" w:pos="9350"/>
            </w:tabs>
            <w:rPr>
              <w:rFonts w:eastAsiaTheme="minorEastAsia"/>
              <w:noProof/>
            </w:rPr>
          </w:pPr>
          <w:hyperlink w:anchor="_Toc224575822" w:history="1">
            <w:r w:rsidRPr="002D1C2A">
              <w:rPr>
                <w:rStyle w:val="Hyperlink"/>
                <w:noProof/>
              </w:rPr>
              <w:t>6.3 Ansoff's Matrix Analysis</w:t>
            </w:r>
            <w:r>
              <w:rPr>
                <w:noProof/>
                <w:webHidden/>
              </w:rPr>
              <w:tab/>
            </w:r>
            <w:r>
              <w:rPr>
                <w:noProof/>
                <w:webHidden/>
              </w:rPr>
              <w:fldChar w:fldCharType="begin"/>
            </w:r>
            <w:r>
              <w:rPr>
                <w:noProof/>
                <w:webHidden/>
              </w:rPr>
              <w:instrText xml:space="preserve"> PAGEREF _Toc224575822 \h </w:instrText>
            </w:r>
            <w:r>
              <w:rPr>
                <w:noProof/>
                <w:webHidden/>
              </w:rPr>
            </w:r>
            <w:r>
              <w:rPr>
                <w:noProof/>
                <w:webHidden/>
              </w:rPr>
              <w:fldChar w:fldCharType="separate"/>
            </w:r>
            <w:r>
              <w:rPr>
                <w:noProof/>
                <w:webHidden/>
              </w:rPr>
              <w:t>25</w:t>
            </w:r>
            <w:r>
              <w:rPr>
                <w:noProof/>
                <w:webHidden/>
              </w:rPr>
              <w:fldChar w:fldCharType="end"/>
            </w:r>
          </w:hyperlink>
        </w:p>
        <w:p w14:paraId="0E353F19" w14:textId="58C07E90" w:rsidR="002957A6" w:rsidRDefault="002957A6">
          <w:pPr>
            <w:pStyle w:val="TOC2"/>
            <w:tabs>
              <w:tab w:val="right" w:leader="dot" w:pos="9350"/>
            </w:tabs>
            <w:rPr>
              <w:rFonts w:eastAsiaTheme="minorEastAsia"/>
              <w:noProof/>
            </w:rPr>
          </w:pPr>
          <w:hyperlink w:anchor="_Toc224575823" w:history="1">
            <w:r w:rsidRPr="002D1C2A">
              <w:rPr>
                <w:rStyle w:val="Hyperlink"/>
                <w:noProof/>
              </w:rPr>
              <w:t>6.4 Strategic Recommendations</w:t>
            </w:r>
            <w:r>
              <w:rPr>
                <w:noProof/>
                <w:webHidden/>
              </w:rPr>
              <w:tab/>
            </w:r>
            <w:r>
              <w:rPr>
                <w:noProof/>
                <w:webHidden/>
              </w:rPr>
              <w:fldChar w:fldCharType="begin"/>
            </w:r>
            <w:r>
              <w:rPr>
                <w:noProof/>
                <w:webHidden/>
              </w:rPr>
              <w:instrText xml:space="preserve"> PAGEREF _Toc224575823 \h </w:instrText>
            </w:r>
            <w:r>
              <w:rPr>
                <w:noProof/>
                <w:webHidden/>
              </w:rPr>
            </w:r>
            <w:r>
              <w:rPr>
                <w:noProof/>
                <w:webHidden/>
              </w:rPr>
              <w:fldChar w:fldCharType="separate"/>
            </w:r>
            <w:r>
              <w:rPr>
                <w:noProof/>
                <w:webHidden/>
              </w:rPr>
              <w:t>26</w:t>
            </w:r>
            <w:r>
              <w:rPr>
                <w:noProof/>
                <w:webHidden/>
              </w:rPr>
              <w:fldChar w:fldCharType="end"/>
            </w:r>
          </w:hyperlink>
        </w:p>
        <w:p w14:paraId="2BC25AA8" w14:textId="6025D871" w:rsidR="002957A6" w:rsidRDefault="002957A6">
          <w:pPr>
            <w:pStyle w:val="TOC2"/>
            <w:tabs>
              <w:tab w:val="right" w:leader="dot" w:pos="9350"/>
            </w:tabs>
            <w:rPr>
              <w:rFonts w:eastAsiaTheme="minorEastAsia"/>
              <w:noProof/>
            </w:rPr>
          </w:pPr>
          <w:hyperlink w:anchor="_Toc224575824" w:history="1">
            <w:r w:rsidRPr="002D1C2A">
              <w:rPr>
                <w:rStyle w:val="Hyperlink"/>
                <w:noProof/>
              </w:rPr>
              <w:t>6.5 Justification of Recommendations</w:t>
            </w:r>
            <w:r>
              <w:rPr>
                <w:noProof/>
                <w:webHidden/>
              </w:rPr>
              <w:tab/>
            </w:r>
            <w:r>
              <w:rPr>
                <w:noProof/>
                <w:webHidden/>
              </w:rPr>
              <w:fldChar w:fldCharType="begin"/>
            </w:r>
            <w:r>
              <w:rPr>
                <w:noProof/>
                <w:webHidden/>
              </w:rPr>
              <w:instrText xml:space="preserve"> PAGEREF _Toc224575824 \h </w:instrText>
            </w:r>
            <w:r>
              <w:rPr>
                <w:noProof/>
                <w:webHidden/>
              </w:rPr>
            </w:r>
            <w:r>
              <w:rPr>
                <w:noProof/>
                <w:webHidden/>
              </w:rPr>
              <w:fldChar w:fldCharType="separate"/>
            </w:r>
            <w:r>
              <w:rPr>
                <w:noProof/>
                <w:webHidden/>
              </w:rPr>
              <w:t>27</w:t>
            </w:r>
            <w:r>
              <w:rPr>
                <w:noProof/>
                <w:webHidden/>
              </w:rPr>
              <w:fldChar w:fldCharType="end"/>
            </w:r>
          </w:hyperlink>
        </w:p>
        <w:p w14:paraId="5A1C97D3" w14:textId="7B7407BB" w:rsidR="002957A6" w:rsidRDefault="002957A6">
          <w:pPr>
            <w:pStyle w:val="TOC2"/>
            <w:tabs>
              <w:tab w:val="right" w:leader="dot" w:pos="9350"/>
            </w:tabs>
            <w:rPr>
              <w:rFonts w:eastAsiaTheme="minorEastAsia"/>
              <w:noProof/>
            </w:rPr>
          </w:pPr>
          <w:hyperlink w:anchor="_Toc224575825" w:history="1">
            <w:r w:rsidRPr="002D1C2A">
              <w:rPr>
                <w:rStyle w:val="Hyperlink"/>
                <w:noProof/>
              </w:rPr>
              <w:t>6.6 Evaluation and Control Mechanisms</w:t>
            </w:r>
            <w:r>
              <w:rPr>
                <w:noProof/>
                <w:webHidden/>
              </w:rPr>
              <w:tab/>
            </w:r>
            <w:r>
              <w:rPr>
                <w:noProof/>
                <w:webHidden/>
              </w:rPr>
              <w:fldChar w:fldCharType="begin"/>
            </w:r>
            <w:r>
              <w:rPr>
                <w:noProof/>
                <w:webHidden/>
              </w:rPr>
              <w:instrText xml:space="preserve"> PAGEREF _Toc224575825 \h </w:instrText>
            </w:r>
            <w:r>
              <w:rPr>
                <w:noProof/>
                <w:webHidden/>
              </w:rPr>
            </w:r>
            <w:r>
              <w:rPr>
                <w:noProof/>
                <w:webHidden/>
              </w:rPr>
              <w:fldChar w:fldCharType="separate"/>
            </w:r>
            <w:r>
              <w:rPr>
                <w:noProof/>
                <w:webHidden/>
              </w:rPr>
              <w:t>28</w:t>
            </w:r>
            <w:r>
              <w:rPr>
                <w:noProof/>
                <w:webHidden/>
              </w:rPr>
              <w:fldChar w:fldCharType="end"/>
            </w:r>
          </w:hyperlink>
        </w:p>
        <w:p w14:paraId="15F96DB8" w14:textId="610D72DB" w:rsidR="002957A6" w:rsidRDefault="002957A6">
          <w:pPr>
            <w:pStyle w:val="TOC1"/>
            <w:tabs>
              <w:tab w:val="right" w:leader="dot" w:pos="9350"/>
            </w:tabs>
            <w:rPr>
              <w:rFonts w:eastAsiaTheme="minorEastAsia"/>
              <w:noProof/>
            </w:rPr>
          </w:pPr>
          <w:hyperlink w:anchor="_Toc224575826" w:history="1">
            <w:r w:rsidRPr="002D1C2A">
              <w:rPr>
                <w:rStyle w:val="Hyperlink"/>
                <w:noProof/>
              </w:rPr>
              <w:t>7. Recommendation and Conclusion</w:t>
            </w:r>
            <w:r>
              <w:rPr>
                <w:noProof/>
                <w:webHidden/>
              </w:rPr>
              <w:tab/>
            </w:r>
            <w:r>
              <w:rPr>
                <w:noProof/>
                <w:webHidden/>
              </w:rPr>
              <w:fldChar w:fldCharType="begin"/>
            </w:r>
            <w:r>
              <w:rPr>
                <w:noProof/>
                <w:webHidden/>
              </w:rPr>
              <w:instrText xml:space="preserve"> PAGEREF _Toc224575826 \h </w:instrText>
            </w:r>
            <w:r>
              <w:rPr>
                <w:noProof/>
                <w:webHidden/>
              </w:rPr>
            </w:r>
            <w:r>
              <w:rPr>
                <w:noProof/>
                <w:webHidden/>
              </w:rPr>
              <w:fldChar w:fldCharType="separate"/>
            </w:r>
            <w:r>
              <w:rPr>
                <w:noProof/>
                <w:webHidden/>
              </w:rPr>
              <w:t>28</w:t>
            </w:r>
            <w:r>
              <w:rPr>
                <w:noProof/>
                <w:webHidden/>
              </w:rPr>
              <w:fldChar w:fldCharType="end"/>
            </w:r>
          </w:hyperlink>
        </w:p>
        <w:p w14:paraId="1CF2ED2F" w14:textId="72E183CC" w:rsidR="002957A6" w:rsidRDefault="002957A6">
          <w:pPr>
            <w:pStyle w:val="TOC2"/>
            <w:tabs>
              <w:tab w:val="right" w:leader="dot" w:pos="9350"/>
            </w:tabs>
            <w:rPr>
              <w:rFonts w:eastAsiaTheme="minorEastAsia"/>
              <w:noProof/>
            </w:rPr>
          </w:pPr>
          <w:hyperlink w:anchor="_Toc224575827" w:history="1">
            <w:r w:rsidRPr="002D1C2A">
              <w:rPr>
                <w:rStyle w:val="Hyperlink"/>
                <w:noProof/>
              </w:rPr>
              <w:t>7.1 Summary of Key Issues</w:t>
            </w:r>
            <w:r>
              <w:rPr>
                <w:noProof/>
                <w:webHidden/>
              </w:rPr>
              <w:tab/>
            </w:r>
            <w:r>
              <w:rPr>
                <w:noProof/>
                <w:webHidden/>
              </w:rPr>
              <w:fldChar w:fldCharType="begin"/>
            </w:r>
            <w:r>
              <w:rPr>
                <w:noProof/>
                <w:webHidden/>
              </w:rPr>
              <w:instrText xml:space="preserve"> PAGEREF _Toc224575827 \h </w:instrText>
            </w:r>
            <w:r>
              <w:rPr>
                <w:noProof/>
                <w:webHidden/>
              </w:rPr>
            </w:r>
            <w:r>
              <w:rPr>
                <w:noProof/>
                <w:webHidden/>
              </w:rPr>
              <w:fldChar w:fldCharType="separate"/>
            </w:r>
            <w:r>
              <w:rPr>
                <w:noProof/>
                <w:webHidden/>
              </w:rPr>
              <w:t>28</w:t>
            </w:r>
            <w:r>
              <w:rPr>
                <w:noProof/>
                <w:webHidden/>
              </w:rPr>
              <w:fldChar w:fldCharType="end"/>
            </w:r>
          </w:hyperlink>
        </w:p>
        <w:p w14:paraId="2E81E689" w14:textId="60094C41" w:rsidR="002957A6" w:rsidRDefault="002957A6">
          <w:pPr>
            <w:pStyle w:val="TOC2"/>
            <w:tabs>
              <w:tab w:val="right" w:leader="dot" w:pos="9350"/>
            </w:tabs>
            <w:rPr>
              <w:rFonts w:eastAsiaTheme="minorEastAsia"/>
              <w:noProof/>
            </w:rPr>
          </w:pPr>
          <w:hyperlink w:anchor="_Toc224575828" w:history="1">
            <w:r w:rsidRPr="002D1C2A">
              <w:rPr>
                <w:rStyle w:val="Hyperlink"/>
                <w:noProof/>
              </w:rPr>
              <w:t>7.2 General Recommendation</w:t>
            </w:r>
            <w:r>
              <w:rPr>
                <w:noProof/>
                <w:webHidden/>
              </w:rPr>
              <w:tab/>
            </w:r>
            <w:r>
              <w:rPr>
                <w:noProof/>
                <w:webHidden/>
              </w:rPr>
              <w:fldChar w:fldCharType="begin"/>
            </w:r>
            <w:r>
              <w:rPr>
                <w:noProof/>
                <w:webHidden/>
              </w:rPr>
              <w:instrText xml:space="preserve"> PAGEREF _Toc224575828 \h </w:instrText>
            </w:r>
            <w:r>
              <w:rPr>
                <w:noProof/>
                <w:webHidden/>
              </w:rPr>
            </w:r>
            <w:r>
              <w:rPr>
                <w:noProof/>
                <w:webHidden/>
              </w:rPr>
              <w:fldChar w:fldCharType="separate"/>
            </w:r>
            <w:r>
              <w:rPr>
                <w:noProof/>
                <w:webHidden/>
              </w:rPr>
              <w:t>29</w:t>
            </w:r>
            <w:r>
              <w:rPr>
                <w:noProof/>
                <w:webHidden/>
              </w:rPr>
              <w:fldChar w:fldCharType="end"/>
            </w:r>
          </w:hyperlink>
        </w:p>
        <w:p w14:paraId="4875F407" w14:textId="4539D9E8" w:rsidR="002957A6" w:rsidRDefault="002957A6">
          <w:pPr>
            <w:pStyle w:val="TOC1"/>
            <w:tabs>
              <w:tab w:val="right" w:leader="dot" w:pos="9350"/>
            </w:tabs>
            <w:rPr>
              <w:rFonts w:eastAsiaTheme="minorEastAsia"/>
              <w:noProof/>
            </w:rPr>
          </w:pPr>
          <w:hyperlink w:anchor="_Toc224575829" w:history="1">
            <w:r w:rsidRPr="002D1C2A">
              <w:rPr>
                <w:rStyle w:val="Hyperlink"/>
                <w:noProof/>
              </w:rPr>
              <w:t>Section 2: Reflective Account.</w:t>
            </w:r>
            <w:r>
              <w:rPr>
                <w:noProof/>
                <w:webHidden/>
              </w:rPr>
              <w:tab/>
            </w:r>
            <w:r>
              <w:rPr>
                <w:noProof/>
                <w:webHidden/>
              </w:rPr>
              <w:fldChar w:fldCharType="begin"/>
            </w:r>
            <w:r>
              <w:rPr>
                <w:noProof/>
                <w:webHidden/>
              </w:rPr>
              <w:instrText xml:space="preserve"> PAGEREF _Toc224575829 \h </w:instrText>
            </w:r>
            <w:r>
              <w:rPr>
                <w:noProof/>
                <w:webHidden/>
              </w:rPr>
            </w:r>
            <w:r>
              <w:rPr>
                <w:noProof/>
                <w:webHidden/>
              </w:rPr>
              <w:fldChar w:fldCharType="separate"/>
            </w:r>
            <w:r>
              <w:rPr>
                <w:noProof/>
                <w:webHidden/>
              </w:rPr>
              <w:t>30</w:t>
            </w:r>
            <w:r>
              <w:rPr>
                <w:noProof/>
                <w:webHidden/>
              </w:rPr>
              <w:fldChar w:fldCharType="end"/>
            </w:r>
          </w:hyperlink>
        </w:p>
        <w:p w14:paraId="701F9DB6" w14:textId="04CE0E4A" w:rsidR="002957A6" w:rsidRDefault="002957A6">
          <w:pPr>
            <w:pStyle w:val="TOC2"/>
            <w:tabs>
              <w:tab w:val="right" w:leader="dot" w:pos="9350"/>
            </w:tabs>
            <w:rPr>
              <w:rFonts w:eastAsiaTheme="minorEastAsia"/>
              <w:noProof/>
            </w:rPr>
          </w:pPr>
          <w:hyperlink w:anchor="_Toc224575830" w:history="1">
            <w:r w:rsidRPr="002D1C2A">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_Toc224575830 \h </w:instrText>
            </w:r>
            <w:r>
              <w:rPr>
                <w:noProof/>
                <w:webHidden/>
              </w:rPr>
            </w:r>
            <w:r>
              <w:rPr>
                <w:noProof/>
                <w:webHidden/>
              </w:rPr>
              <w:fldChar w:fldCharType="separate"/>
            </w:r>
            <w:r>
              <w:rPr>
                <w:noProof/>
                <w:webHidden/>
              </w:rPr>
              <w:t>30</w:t>
            </w:r>
            <w:r>
              <w:rPr>
                <w:noProof/>
                <w:webHidden/>
              </w:rPr>
              <w:fldChar w:fldCharType="end"/>
            </w:r>
          </w:hyperlink>
        </w:p>
        <w:p w14:paraId="07F241E9" w14:textId="52CB9BBD" w:rsidR="002957A6" w:rsidRDefault="002957A6">
          <w:pPr>
            <w:pStyle w:val="TOC2"/>
            <w:tabs>
              <w:tab w:val="right" w:leader="dot" w:pos="9350"/>
            </w:tabs>
            <w:rPr>
              <w:rFonts w:eastAsiaTheme="minorEastAsia"/>
              <w:noProof/>
            </w:rPr>
          </w:pPr>
          <w:hyperlink w:anchor="_Toc224575831" w:history="1">
            <w:r w:rsidRPr="002D1C2A">
              <w:rPr>
                <w:rStyle w:val="Hyperlink"/>
                <w:rFonts w:ascii="Arial" w:hAnsi="Arial" w:cs="Arial"/>
                <w:noProof/>
              </w:rPr>
              <w:t>Feelings</w:t>
            </w:r>
            <w:r>
              <w:rPr>
                <w:noProof/>
                <w:webHidden/>
              </w:rPr>
              <w:tab/>
            </w:r>
            <w:r>
              <w:rPr>
                <w:noProof/>
                <w:webHidden/>
              </w:rPr>
              <w:fldChar w:fldCharType="begin"/>
            </w:r>
            <w:r>
              <w:rPr>
                <w:noProof/>
                <w:webHidden/>
              </w:rPr>
              <w:instrText xml:space="preserve"> PAGEREF _Toc224575831 \h </w:instrText>
            </w:r>
            <w:r>
              <w:rPr>
                <w:noProof/>
                <w:webHidden/>
              </w:rPr>
            </w:r>
            <w:r>
              <w:rPr>
                <w:noProof/>
                <w:webHidden/>
              </w:rPr>
              <w:fldChar w:fldCharType="separate"/>
            </w:r>
            <w:r>
              <w:rPr>
                <w:noProof/>
                <w:webHidden/>
              </w:rPr>
              <w:t>30</w:t>
            </w:r>
            <w:r>
              <w:rPr>
                <w:noProof/>
                <w:webHidden/>
              </w:rPr>
              <w:fldChar w:fldCharType="end"/>
            </w:r>
          </w:hyperlink>
        </w:p>
        <w:p w14:paraId="73D7459B" w14:textId="10F0CC42" w:rsidR="002957A6" w:rsidRDefault="002957A6">
          <w:pPr>
            <w:pStyle w:val="TOC2"/>
            <w:tabs>
              <w:tab w:val="right" w:leader="dot" w:pos="9350"/>
            </w:tabs>
            <w:rPr>
              <w:rFonts w:eastAsiaTheme="minorEastAsia"/>
              <w:noProof/>
            </w:rPr>
          </w:pPr>
          <w:hyperlink w:anchor="_Toc224575832" w:history="1">
            <w:r w:rsidRPr="002D1C2A">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_Toc224575832 \h </w:instrText>
            </w:r>
            <w:r>
              <w:rPr>
                <w:noProof/>
                <w:webHidden/>
              </w:rPr>
            </w:r>
            <w:r>
              <w:rPr>
                <w:noProof/>
                <w:webHidden/>
              </w:rPr>
              <w:fldChar w:fldCharType="separate"/>
            </w:r>
            <w:r>
              <w:rPr>
                <w:noProof/>
                <w:webHidden/>
              </w:rPr>
              <w:t>31</w:t>
            </w:r>
            <w:r>
              <w:rPr>
                <w:noProof/>
                <w:webHidden/>
              </w:rPr>
              <w:fldChar w:fldCharType="end"/>
            </w:r>
          </w:hyperlink>
        </w:p>
        <w:p w14:paraId="249653D4" w14:textId="14523BDA" w:rsidR="002957A6" w:rsidRDefault="002957A6">
          <w:pPr>
            <w:pStyle w:val="TOC2"/>
            <w:tabs>
              <w:tab w:val="right" w:leader="dot" w:pos="9350"/>
            </w:tabs>
            <w:rPr>
              <w:rFonts w:eastAsiaTheme="minorEastAsia"/>
              <w:noProof/>
            </w:rPr>
          </w:pPr>
          <w:hyperlink w:anchor="_Toc224575833" w:history="1">
            <w:r w:rsidRPr="002D1C2A">
              <w:rPr>
                <w:rStyle w:val="Hyperlink"/>
                <w:rFonts w:ascii="Arial" w:hAnsi="Arial" w:cs="Arial"/>
                <w:noProof/>
              </w:rPr>
              <w:t>Analysis</w:t>
            </w:r>
            <w:r>
              <w:rPr>
                <w:noProof/>
                <w:webHidden/>
              </w:rPr>
              <w:tab/>
            </w:r>
            <w:r>
              <w:rPr>
                <w:noProof/>
                <w:webHidden/>
              </w:rPr>
              <w:fldChar w:fldCharType="begin"/>
            </w:r>
            <w:r>
              <w:rPr>
                <w:noProof/>
                <w:webHidden/>
              </w:rPr>
              <w:instrText xml:space="preserve"> PAGEREF _Toc224575833 \h </w:instrText>
            </w:r>
            <w:r>
              <w:rPr>
                <w:noProof/>
                <w:webHidden/>
              </w:rPr>
            </w:r>
            <w:r>
              <w:rPr>
                <w:noProof/>
                <w:webHidden/>
              </w:rPr>
              <w:fldChar w:fldCharType="separate"/>
            </w:r>
            <w:r>
              <w:rPr>
                <w:noProof/>
                <w:webHidden/>
              </w:rPr>
              <w:t>31</w:t>
            </w:r>
            <w:r>
              <w:rPr>
                <w:noProof/>
                <w:webHidden/>
              </w:rPr>
              <w:fldChar w:fldCharType="end"/>
            </w:r>
          </w:hyperlink>
        </w:p>
        <w:p w14:paraId="361AC40F" w14:textId="64D4E6BE" w:rsidR="002957A6" w:rsidRDefault="002957A6">
          <w:pPr>
            <w:pStyle w:val="TOC2"/>
            <w:tabs>
              <w:tab w:val="right" w:leader="dot" w:pos="9350"/>
            </w:tabs>
            <w:rPr>
              <w:rFonts w:eastAsiaTheme="minorEastAsia"/>
              <w:noProof/>
            </w:rPr>
          </w:pPr>
          <w:hyperlink w:anchor="_Toc224575834" w:history="1">
            <w:r w:rsidRPr="002D1C2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_Toc224575834 \h </w:instrText>
            </w:r>
            <w:r>
              <w:rPr>
                <w:noProof/>
                <w:webHidden/>
              </w:rPr>
            </w:r>
            <w:r>
              <w:rPr>
                <w:noProof/>
                <w:webHidden/>
              </w:rPr>
              <w:fldChar w:fldCharType="separate"/>
            </w:r>
            <w:r>
              <w:rPr>
                <w:noProof/>
                <w:webHidden/>
              </w:rPr>
              <w:t>32</w:t>
            </w:r>
            <w:r>
              <w:rPr>
                <w:noProof/>
                <w:webHidden/>
              </w:rPr>
              <w:fldChar w:fldCharType="end"/>
            </w:r>
          </w:hyperlink>
        </w:p>
        <w:p w14:paraId="3BE03756" w14:textId="12A1AE67" w:rsidR="002957A6" w:rsidRDefault="002957A6">
          <w:pPr>
            <w:pStyle w:val="TOC2"/>
            <w:tabs>
              <w:tab w:val="right" w:leader="dot" w:pos="9350"/>
            </w:tabs>
            <w:rPr>
              <w:rFonts w:eastAsiaTheme="minorEastAsia"/>
              <w:noProof/>
            </w:rPr>
          </w:pPr>
          <w:hyperlink w:anchor="_Toc224575835" w:history="1">
            <w:r w:rsidRPr="002D1C2A">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_Toc224575835 \h </w:instrText>
            </w:r>
            <w:r>
              <w:rPr>
                <w:noProof/>
                <w:webHidden/>
              </w:rPr>
            </w:r>
            <w:r>
              <w:rPr>
                <w:noProof/>
                <w:webHidden/>
              </w:rPr>
              <w:fldChar w:fldCharType="separate"/>
            </w:r>
            <w:r>
              <w:rPr>
                <w:noProof/>
                <w:webHidden/>
              </w:rPr>
              <w:t>32</w:t>
            </w:r>
            <w:r>
              <w:rPr>
                <w:noProof/>
                <w:webHidden/>
              </w:rPr>
              <w:fldChar w:fldCharType="end"/>
            </w:r>
          </w:hyperlink>
        </w:p>
        <w:p w14:paraId="23B7A773" w14:textId="712EA29F" w:rsidR="002957A6" w:rsidRDefault="002957A6">
          <w:pPr>
            <w:pStyle w:val="TOC1"/>
            <w:tabs>
              <w:tab w:val="right" w:leader="dot" w:pos="9350"/>
            </w:tabs>
            <w:rPr>
              <w:rFonts w:eastAsiaTheme="minorEastAsia"/>
              <w:noProof/>
            </w:rPr>
          </w:pPr>
          <w:hyperlink w:anchor="_Toc224575836" w:history="1">
            <w:r w:rsidRPr="002D1C2A">
              <w:rPr>
                <w:rStyle w:val="Hyperlink"/>
                <w:noProof/>
              </w:rPr>
              <w:t>References</w:t>
            </w:r>
            <w:r>
              <w:rPr>
                <w:noProof/>
                <w:webHidden/>
              </w:rPr>
              <w:tab/>
            </w:r>
            <w:r>
              <w:rPr>
                <w:noProof/>
                <w:webHidden/>
              </w:rPr>
              <w:fldChar w:fldCharType="begin"/>
            </w:r>
            <w:r>
              <w:rPr>
                <w:noProof/>
                <w:webHidden/>
              </w:rPr>
              <w:instrText xml:space="preserve"> PAGEREF _Toc224575836 \h </w:instrText>
            </w:r>
            <w:r>
              <w:rPr>
                <w:noProof/>
                <w:webHidden/>
              </w:rPr>
            </w:r>
            <w:r>
              <w:rPr>
                <w:noProof/>
                <w:webHidden/>
              </w:rPr>
              <w:fldChar w:fldCharType="separate"/>
            </w:r>
            <w:r>
              <w:rPr>
                <w:noProof/>
                <w:webHidden/>
              </w:rPr>
              <w:t>33</w:t>
            </w:r>
            <w:r>
              <w:rPr>
                <w:noProof/>
                <w:webHidden/>
              </w:rPr>
              <w:fldChar w:fldCharType="end"/>
            </w:r>
          </w:hyperlink>
        </w:p>
        <w:p w14:paraId="33863C11" w14:textId="579FAC03" w:rsidR="006C484D" w:rsidRPr="00401C14" w:rsidRDefault="006C484D" w:rsidP="006C484D">
          <w:pPr>
            <w:spacing w:line="360" w:lineRule="auto"/>
            <w:rPr>
              <w:rFonts w:ascii="Arial" w:hAnsi="Arial" w:cs="Arial"/>
            </w:rPr>
          </w:pPr>
          <w:r w:rsidRPr="00401C14">
            <w:rPr>
              <w:rFonts w:ascii="Arial" w:hAnsi="Arial" w:cs="Arial"/>
              <w:b/>
              <w:bCs/>
              <w:noProof/>
            </w:rPr>
            <w:fldChar w:fldCharType="end"/>
          </w:r>
        </w:p>
      </w:sdtContent>
    </w:sdt>
    <w:p w14:paraId="3FBB33F7" w14:textId="77777777" w:rsidR="006C484D" w:rsidRPr="00401C14" w:rsidRDefault="006C484D" w:rsidP="006C484D">
      <w:pPr>
        <w:spacing w:line="360" w:lineRule="auto"/>
        <w:rPr>
          <w:rFonts w:ascii="Arial" w:hAnsi="Arial" w:cs="Arial"/>
        </w:rPr>
      </w:pPr>
      <w:r w:rsidRPr="00401C14">
        <w:rPr>
          <w:rFonts w:ascii="Arial" w:hAnsi="Arial" w:cs="Arial"/>
        </w:rPr>
        <w:br w:type="page"/>
      </w:r>
    </w:p>
    <w:p w14:paraId="0BC551C4" w14:textId="77777777" w:rsidR="006C484D" w:rsidRPr="00401C14" w:rsidRDefault="006C484D" w:rsidP="006C484D">
      <w:pPr>
        <w:pStyle w:val="Heading1"/>
      </w:pPr>
      <w:bookmarkStart w:id="0" w:name="_Toc224575785"/>
      <w:r w:rsidRPr="00401C14">
        <w:lastRenderedPageBreak/>
        <w:t>Executive Summary</w:t>
      </w:r>
      <w:bookmarkEnd w:id="0"/>
    </w:p>
    <w:p w14:paraId="2BDE872C" w14:textId="7771FD0B" w:rsidR="006C484D" w:rsidRPr="00401C14" w:rsidRDefault="006C484D" w:rsidP="006C484D">
      <w:pPr>
        <w:spacing w:line="360" w:lineRule="auto"/>
        <w:jc w:val="both"/>
        <w:rPr>
          <w:rFonts w:ascii="Arial" w:hAnsi="Arial" w:cs="Arial"/>
        </w:rPr>
      </w:pPr>
      <w:r w:rsidRPr="00401C14">
        <w:rPr>
          <w:rFonts w:ascii="Arial" w:hAnsi="Arial" w:cs="Arial"/>
        </w:rPr>
        <w:t>This report critically evaluates Amazon's strategic management, focusing on UK operations. Using PESTEL, Porter's Five Forces, VRIO, and the Balanced Scorecard, it examines how Amazon sustains competitive advantage. Analysis reveals advantage derives from technological infrastructure, logistics networks, data capabilities, and ecosystem integration (</w:t>
      </w:r>
      <w:proofErr w:type="spellStart"/>
      <w:r w:rsidRPr="00401C14">
        <w:rPr>
          <w:rFonts w:ascii="Arial" w:hAnsi="Arial" w:cs="Arial"/>
        </w:rPr>
        <w:t>Iansiti</w:t>
      </w:r>
      <w:proofErr w:type="spellEnd"/>
      <w:r w:rsidRPr="00401C14">
        <w:rPr>
          <w:rFonts w:ascii="Arial" w:hAnsi="Arial" w:cs="Arial"/>
        </w:rPr>
        <w:t xml:space="preserve"> and Lakhani, 2020). However, challenges include regulatory scrutiny under the UK's DMCC Act 2024</w:t>
      </w:r>
      <w:r w:rsidR="00450120">
        <w:rPr>
          <w:rFonts w:ascii="Arial" w:hAnsi="Arial" w:cs="Arial"/>
        </w:rPr>
        <w:t xml:space="preserve"> </w:t>
      </w:r>
      <w:r w:rsidR="00450120" w:rsidRPr="00450120">
        <w:rPr>
          <w:rFonts w:ascii="Arial" w:hAnsi="Arial" w:cs="Arial"/>
        </w:rPr>
        <w:t>(Competition and Markets Authority, 2024; Amazon, 2024; Amazon, 2026)</w:t>
      </w:r>
      <w:r w:rsidRPr="00401C14">
        <w:rPr>
          <w:rFonts w:ascii="Arial" w:hAnsi="Arial" w:cs="Arial"/>
        </w:rPr>
        <w:t xml:space="preserve">, sustainability pressures, and intensifying cloud competition. The report recommends continued AI investment, deeper sustainability integration, and strengthened governance to maintain competitive advantage in an increasingly complex environment. </w:t>
      </w:r>
    </w:p>
    <w:p w14:paraId="12F47AF4" w14:textId="77777777" w:rsidR="006C484D" w:rsidRPr="00401C14" w:rsidRDefault="006C484D" w:rsidP="006C484D">
      <w:pPr>
        <w:pStyle w:val="Heading1"/>
      </w:pPr>
      <w:bookmarkStart w:id="1" w:name="_Toc224575786"/>
      <w:r w:rsidRPr="00401C14">
        <w:t>1. Introduction</w:t>
      </w:r>
      <w:bookmarkEnd w:id="1"/>
      <w:r w:rsidRPr="00401C14">
        <w:t xml:space="preserve">  </w:t>
      </w:r>
    </w:p>
    <w:p w14:paraId="02FDE279" w14:textId="67417DFD" w:rsidR="008B4BAE" w:rsidRPr="00401C14" w:rsidRDefault="006C484D" w:rsidP="00A955B9">
      <w:pPr>
        <w:spacing w:line="360" w:lineRule="auto"/>
        <w:jc w:val="both"/>
        <w:rPr>
          <w:rFonts w:ascii="Arial" w:hAnsi="Arial" w:cs="Arial"/>
        </w:rPr>
      </w:pPr>
      <w:r w:rsidRPr="00401C14">
        <w:rPr>
          <w:rFonts w:ascii="Arial" w:hAnsi="Arial" w:cs="Arial"/>
        </w:rPr>
        <w:t xml:space="preserve">Strategic management enables </w:t>
      </w:r>
      <w:proofErr w:type="spellStart"/>
      <w:r w:rsidRPr="00401C14">
        <w:rPr>
          <w:rFonts w:ascii="Arial" w:hAnsi="Arial" w:cs="Arial"/>
        </w:rPr>
        <w:t>organisations</w:t>
      </w:r>
      <w:proofErr w:type="spellEnd"/>
      <w:r w:rsidRPr="00401C14">
        <w:rPr>
          <w:rFonts w:ascii="Arial" w:hAnsi="Arial" w:cs="Arial"/>
        </w:rPr>
        <w:t xml:space="preserve"> to achieve and sustain competitive advantage in dynamic global markets </w:t>
      </w:r>
      <w:proofErr w:type="spellStart"/>
      <w:r w:rsidRPr="00401C14">
        <w:rPr>
          <w:rFonts w:ascii="Arial" w:hAnsi="Arial" w:cs="Arial"/>
        </w:rPr>
        <w:t>characterised</w:t>
      </w:r>
      <w:proofErr w:type="spellEnd"/>
      <w:r w:rsidRPr="00401C14">
        <w:rPr>
          <w:rFonts w:ascii="Arial" w:hAnsi="Arial" w:cs="Arial"/>
        </w:rPr>
        <w:t xml:space="preserve"> by rapid technological change, digital transformation, and increasing regulatory scrutiny (Johnson, Whittington and Scholes, 2020). Firms that fail to adapt risk losing long-term competitiveness. Amazon illustrates the importance of effective strategic management. Since 1994, it has transformed from an online bookstore into a multinational technology company operating across e-commerce, cloud computing, digital streaming, and logistics. This diversification has created a complex digital ecosystem connecting consumers, sellers, and enterprise clients through integrated platforms (</w:t>
      </w:r>
      <w:proofErr w:type="spellStart"/>
      <w:r w:rsidRPr="00401C14">
        <w:rPr>
          <w:rFonts w:ascii="Arial" w:hAnsi="Arial" w:cs="Arial"/>
        </w:rPr>
        <w:t>Iansiti</w:t>
      </w:r>
      <w:proofErr w:type="spellEnd"/>
      <w:r w:rsidRPr="00401C14">
        <w:rPr>
          <w:rFonts w:ascii="Arial" w:hAnsi="Arial" w:cs="Arial"/>
        </w:rPr>
        <w:t xml:space="preserve"> and Lakhani, 2020). This report critically evaluates Amazon's strategic management practices by </w:t>
      </w:r>
      <w:proofErr w:type="spellStart"/>
      <w:r w:rsidRPr="00401C14">
        <w:rPr>
          <w:rFonts w:ascii="Arial" w:hAnsi="Arial" w:cs="Arial"/>
        </w:rPr>
        <w:t>analysing</w:t>
      </w:r>
      <w:proofErr w:type="spellEnd"/>
      <w:r w:rsidRPr="00401C14">
        <w:rPr>
          <w:rFonts w:ascii="Arial" w:hAnsi="Arial" w:cs="Arial"/>
        </w:rPr>
        <w:t xml:space="preserve"> the relationship between internal capabilities and external environment. It applies PESTEL Analysis, Porter's Five Forces, VRIO Framework, and the Balanced Scorecard to assess Amazon's strategic position within the United Kingdom, concluding with recommendations for strengthening long-term competitive advantage</w:t>
      </w:r>
      <w:r w:rsidR="00450120">
        <w:rPr>
          <w:rFonts w:ascii="Arial" w:hAnsi="Arial" w:cs="Arial"/>
        </w:rPr>
        <w:t xml:space="preserve"> </w:t>
      </w:r>
      <w:r w:rsidR="00450120" w:rsidRPr="00450120">
        <w:rPr>
          <w:rFonts w:ascii="Arial" w:hAnsi="Arial" w:cs="Arial"/>
        </w:rPr>
        <w:t>(Grant, 2022; Johnson et al., 2020)</w:t>
      </w:r>
      <w:r w:rsidRPr="00401C14">
        <w:rPr>
          <w:rFonts w:ascii="Arial" w:hAnsi="Arial" w:cs="Arial"/>
        </w:rPr>
        <w:t xml:space="preserve">. </w:t>
      </w:r>
    </w:p>
    <w:p w14:paraId="337EFE47" w14:textId="5EC33CBC" w:rsidR="006C484D" w:rsidRPr="00401C14" w:rsidRDefault="006C484D" w:rsidP="006C484D">
      <w:pPr>
        <w:pStyle w:val="Heading2"/>
      </w:pPr>
      <w:bookmarkStart w:id="2" w:name="_Toc224575787"/>
      <w:r w:rsidRPr="00401C14">
        <w:lastRenderedPageBreak/>
        <w:t xml:space="preserve">1.1 </w:t>
      </w:r>
      <w:proofErr w:type="spellStart"/>
      <w:r w:rsidRPr="00401C14">
        <w:t>Organisational</w:t>
      </w:r>
      <w:proofErr w:type="spellEnd"/>
      <w:r w:rsidRPr="00401C14">
        <w:t xml:space="preserve"> Context and Overview</w:t>
      </w:r>
      <w:bookmarkEnd w:id="2"/>
    </w:p>
    <w:p w14:paraId="4CB84857" w14:textId="3E7AA6DA" w:rsidR="009627B2" w:rsidRPr="00401C14" w:rsidRDefault="009627B2" w:rsidP="009627B2">
      <w:pPr>
        <w:spacing w:line="360" w:lineRule="auto"/>
        <w:jc w:val="both"/>
        <w:rPr>
          <w:rFonts w:ascii="Arial" w:hAnsi="Arial" w:cs="Arial"/>
        </w:rPr>
      </w:pPr>
      <w:r w:rsidRPr="00401C14">
        <w:rPr>
          <w:rFonts w:ascii="Arial" w:hAnsi="Arial" w:cs="Arial"/>
        </w:rPr>
        <w:t>Amazon was founded in 1994 by Jeff Bezos as an online bookstore in Seattle. It entered the UK market in 1998 through the acquisition of </w:t>
      </w:r>
      <w:hyperlink r:id="rId10" w:tgtFrame="_blank" w:history="1">
        <w:r w:rsidRPr="00401C14">
          <w:rPr>
            <w:rStyle w:val="Hyperlink"/>
            <w:rFonts w:ascii="Arial" w:hAnsi="Arial" w:cs="Arial"/>
          </w:rPr>
          <w:t>Bookpages.co.uk</w:t>
        </w:r>
      </w:hyperlink>
      <w:r w:rsidRPr="00401C14">
        <w:rPr>
          <w:rFonts w:ascii="Arial" w:hAnsi="Arial" w:cs="Arial"/>
        </w:rPr>
        <w:t>, which became </w:t>
      </w:r>
      <w:hyperlink r:id="rId11" w:tgtFrame="_blank" w:history="1">
        <w:r w:rsidRPr="00401C14">
          <w:rPr>
            <w:rStyle w:val="Hyperlink"/>
            <w:rFonts w:ascii="Arial" w:hAnsi="Arial" w:cs="Arial"/>
          </w:rPr>
          <w:t>Amazon.co.uk</w:t>
        </w:r>
      </w:hyperlink>
      <w:r w:rsidRPr="00401C14">
        <w:rPr>
          <w:rFonts w:ascii="Arial" w:hAnsi="Arial" w:cs="Arial"/>
        </w:rPr>
        <w:t xml:space="preserve">. The company launched Marketplace in 2000, allowing third-party sellers on its platform, followed by Amazon Prime in the US (2005) and UK (2007), creating the subscription-based ecosystem that drives customer loyalty today (Stone, 2013; Galloway, 2017). The launch of Amazon Web Services (AWS) in 2006 marked a strategic pivot into cloud computing, which now generates high-margin revenue enabling reinvestment across the </w:t>
      </w:r>
      <w:proofErr w:type="spellStart"/>
      <w:r w:rsidRPr="00401C14">
        <w:rPr>
          <w:rFonts w:ascii="Arial" w:hAnsi="Arial" w:cs="Arial"/>
        </w:rPr>
        <w:t>organisation</w:t>
      </w:r>
      <w:proofErr w:type="spellEnd"/>
      <w:r w:rsidRPr="00401C14">
        <w:rPr>
          <w:rFonts w:ascii="Arial" w:hAnsi="Arial" w:cs="Arial"/>
        </w:rPr>
        <w:t xml:space="preserve"> (Grant, 2022). Today, Amazon operates across e-commerce, cloud computing, digital streaming, advertising, and smart devices. Despite intense competition from Tesco, Microsoft Azure, and Google Cloud, Amazon maintains a strong market position, holding approximately </w:t>
      </w:r>
      <w:r w:rsidR="00E947E4">
        <w:rPr>
          <w:rFonts w:ascii="Arial" w:hAnsi="Arial" w:cs="Arial"/>
        </w:rPr>
        <w:t>twenty-five to thirty percent</w:t>
      </w:r>
      <w:r w:rsidRPr="00401C14">
        <w:rPr>
          <w:rFonts w:ascii="Arial" w:hAnsi="Arial" w:cs="Arial"/>
        </w:rPr>
        <w:t xml:space="preserve"> of</w:t>
      </w:r>
      <w:r w:rsidR="00E947E4">
        <w:rPr>
          <w:rFonts w:ascii="Arial" w:hAnsi="Arial" w:cs="Arial"/>
        </w:rPr>
        <w:t xml:space="preserve"> </w:t>
      </w:r>
      <w:r w:rsidRPr="00401C14">
        <w:rPr>
          <w:rFonts w:ascii="Arial" w:hAnsi="Arial" w:cs="Arial"/>
        </w:rPr>
        <w:t>UK e-commerce market share (</w:t>
      </w:r>
      <w:proofErr w:type="spellStart"/>
      <w:r w:rsidRPr="00401C14">
        <w:rPr>
          <w:rFonts w:ascii="Arial" w:hAnsi="Arial" w:cs="Arial"/>
        </w:rPr>
        <w:t>Szafranek</w:t>
      </w:r>
      <w:proofErr w:type="spellEnd"/>
      <w:r w:rsidRPr="00401C14">
        <w:rPr>
          <w:rFonts w:ascii="Arial" w:hAnsi="Arial" w:cs="Arial"/>
        </w:rPr>
        <w:t xml:space="preserve"> et al., 2025) and remains a leading global cloud provider (</w:t>
      </w:r>
      <w:proofErr w:type="spellStart"/>
      <w:r w:rsidRPr="00401C14">
        <w:rPr>
          <w:rFonts w:ascii="Arial" w:hAnsi="Arial" w:cs="Arial"/>
        </w:rPr>
        <w:t>Iansiti</w:t>
      </w:r>
      <w:proofErr w:type="spellEnd"/>
      <w:r w:rsidRPr="00401C14">
        <w:rPr>
          <w:rFonts w:ascii="Arial" w:hAnsi="Arial" w:cs="Arial"/>
        </w:rPr>
        <w:t xml:space="preserve"> and Lakhani, 2020).</w:t>
      </w:r>
    </w:p>
    <w:p w14:paraId="1E5213BD" w14:textId="6C607D6A" w:rsidR="006C484D" w:rsidRPr="00401C14" w:rsidRDefault="006C484D" w:rsidP="006C484D">
      <w:pPr>
        <w:pStyle w:val="Heading2"/>
      </w:pPr>
      <w:bookmarkStart w:id="3" w:name="_Toc224575788"/>
      <w:r w:rsidRPr="00401C14">
        <w:t>1.2 Mission and Vision</w:t>
      </w:r>
      <w:bookmarkEnd w:id="3"/>
    </w:p>
    <w:p w14:paraId="4DCBEFAF" w14:textId="53A3A157" w:rsidR="006C484D" w:rsidRPr="00401C14" w:rsidRDefault="006C484D" w:rsidP="006C484D">
      <w:pPr>
        <w:spacing w:line="360" w:lineRule="auto"/>
        <w:jc w:val="both"/>
        <w:rPr>
          <w:rFonts w:ascii="Arial" w:hAnsi="Arial" w:cs="Arial"/>
        </w:rPr>
      </w:pPr>
      <w:r w:rsidRPr="00401C14">
        <w:rPr>
          <w:rFonts w:ascii="Arial" w:hAnsi="Arial" w:cs="Arial"/>
        </w:rPr>
        <w:t>Amazon's mission is "to be Earth's most customer-centric company," focusing on convenience, product variety, and competitive pricing</w:t>
      </w:r>
      <w:r w:rsidR="00DB03BB" w:rsidRPr="00401C14">
        <w:rPr>
          <w:rFonts w:ascii="Arial" w:hAnsi="Arial" w:cs="Arial"/>
        </w:rPr>
        <w:t xml:space="preserve"> (Amazon, 2025; Bezos, 2020)</w:t>
      </w:r>
      <w:r w:rsidRPr="00401C14">
        <w:rPr>
          <w:rFonts w:ascii="Arial" w:hAnsi="Arial" w:cs="Arial"/>
        </w:rPr>
        <w:t>. This customer-centricity influences all strategic decisions, from service development to operational priorities (</w:t>
      </w:r>
      <w:proofErr w:type="spellStart"/>
      <w:r w:rsidRPr="00401C14">
        <w:rPr>
          <w:rFonts w:ascii="Arial" w:hAnsi="Arial" w:cs="Arial"/>
        </w:rPr>
        <w:t>Iansiti</w:t>
      </w:r>
      <w:proofErr w:type="spellEnd"/>
      <w:r w:rsidRPr="00401C14">
        <w:rPr>
          <w:rFonts w:ascii="Arial" w:hAnsi="Arial" w:cs="Arial"/>
        </w:rPr>
        <w:t xml:space="preserve"> and Lakhani, 2020). The vision extends beyond retail to encompass comprehensive digital ecosystem leadership. Amazon aspires to be the primary platform where consumers discover, purchase, and consume products and digital content, while simultaneously serving enterprises through cloud infrastructure and businesses through marketplace access. This dual focus on consumer and enterprise markets differentiates Amazon from competitors with narrower strategic horizons</w:t>
      </w:r>
      <w:r w:rsidR="00450120">
        <w:rPr>
          <w:rFonts w:ascii="Arial" w:hAnsi="Arial" w:cs="Arial"/>
        </w:rPr>
        <w:t xml:space="preserve"> </w:t>
      </w:r>
      <w:r w:rsidR="00450120" w:rsidRPr="00450120">
        <w:rPr>
          <w:rFonts w:ascii="Arial" w:hAnsi="Arial" w:cs="Arial"/>
        </w:rPr>
        <w:t>(</w:t>
      </w:r>
      <w:proofErr w:type="spellStart"/>
      <w:r w:rsidR="00450120" w:rsidRPr="00450120">
        <w:rPr>
          <w:rFonts w:ascii="Arial" w:hAnsi="Arial" w:cs="Arial"/>
        </w:rPr>
        <w:t>Iansiti</w:t>
      </w:r>
      <w:proofErr w:type="spellEnd"/>
      <w:r w:rsidR="00450120" w:rsidRPr="00450120">
        <w:rPr>
          <w:rFonts w:ascii="Arial" w:hAnsi="Arial" w:cs="Arial"/>
        </w:rPr>
        <w:t xml:space="preserve"> and Lakhani, 2020; Grant, 2022)</w:t>
      </w:r>
      <w:r w:rsidRPr="00401C14">
        <w:rPr>
          <w:rFonts w:ascii="Arial" w:hAnsi="Arial" w:cs="Arial"/>
        </w:rPr>
        <w:t>.</w:t>
      </w:r>
    </w:p>
    <w:p w14:paraId="23B6E4FE" w14:textId="77777777" w:rsidR="006C484D" w:rsidRPr="00401C14" w:rsidRDefault="006C484D" w:rsidP="006C484D">
      <w:pPr>
        <w:pStyle w:val="Heading1"/>
      </w:pPr>
      <w:bookmarkStart w:id="4" w:name="_Toc224575789"/>
      <w:r w:rsidRPr="00401C14">
        <w:lastRenderedPageBreak/>
        <w:t>2.1 External Environment Analysis (External Audit)</w:t>
      </w:r>
      <w:bookmarkEnd w:id="4"/>
    </w:p>
    <w:p w14:paraId="3A7BA4A3" w14:textId="77777777" w:rsidR="006C484D" w:rsidRPr="00401C14" w:rsidRDefault="006C484D" w:rsidP="006C484D">
      <w:pPr>
        <w:pStyle w:val="Heading2"/>
      </w:pPr>
      <w:bookmarkStart w:id="5" w:name="_Toc224575790"/>
      <w:r w:rsidRPr="00401C14">
        <w:t>2.1.1 Defining the External Environment</w:t>
      </w:r>
      <w:bookmarkEnd w:id="5"/>
    </w:p>
    <w:p w14:paraId="3467DC2E" w14:textId="2586F2B1" w:rsidR="006C484D" w:rsidRPr="00401C14" w:rsidRDefault="006C484D" w:rsidP="00E85F64">
      <w:pPr>
        <w:spacing w:line="360" w:lineRule="auto"/>
        <w:jc w:val="both"/>
        <w:rPr>
          <w:rFonts w:ascii="Arial" w:hAnsi="Arial" w:cs="Arial"/>
        </w:rPr>
      </w:pPr>
      <w:r w:rsidRPr="00401C14">
        <w:rPr>
          <w:rFonts w:ascii="Arial" w:hAnsi="Arial" w:cs="Arial"/>
        </w:rPr>
        <w:t xml:space="preserve">The external environment encompasses all external factors and forces that influence an </w:t>
      </w:r>
      <w:proofErr w:type="spellStart"/>
      <w:r w:rsidRPr="00401C14">
        <w:rPr>
          <w:rFonts w:ascii="Arial" w:hAnsi="Arial" w:cs="Arial"/>
        </w:rPr>
        <w:t>organisation's</w:t>
      </w:r>
      <w:proofErr w:type="spellEnd"/>
      <w:r w:rsidRPr="00401C14">
        <w:rPr>
          <w:rFonts w:ascii="Arial" w:hAnsi="Arial" w:cs="Arial"/>
        </w:rPr>
        <w:t xml:space="preserve"> strategic decisions and performance. Understanding this environment is critical because </w:t>
      </w:r>
      <w:proofErr w:type="spellStart"/>
      <w:r w:rsidRPr="00401C14">
        <w:rPr>
          <w:rFonts w:ascii="Arial" w:hAnsi="Arial" w:cs="Arial"/>
        </w:rPr>
        <w:t>organisations</w:t>
      </w:r>
      <w:proofErr w:type="spellEnd"/>
      <w:r w:rsidRPr="00401C14">
        <w:rPr>
          <w:rFonts w:ascii="Arial" w:hAnsi="Arial" w:cs="Arial"/>
        </w:rPr>
        <w:t xml:space="preserve"> operate within economic, technological, and institutional systems that shape both opportunities and constraints </w:t>
      </w:r>
      <w:r w:rsidR="00AB5585" w:rsidRPr="00401C14">
        <w:rPr>
          <w:rFonts w:ascii="Arial" w:hAnsi="Arial" w:cs="Arial"/>
        </w:rPr>
        <w:t xml:space="preserve">(Grant, 2022; Hitt, Ireland and </w:t>
      </w:r>
      <w:proofErr w:type="spellStart"/>
      <w:r w:rsidR="00AB5585" w:rsidRPr="00401C14">
        <w:rPr>
          <w:rFonts w:ascii="Arial" w:hAnsi="Arial" w:cs="Arial"/>
        </w:rPr>
        <w:t>Hoskisson</w:t>
      </w:r>
      <w:proofErr w:type="spellEnd"/>
      <w:r w:rsidR="00AB5585" w:rsidRPr="00401C14">
        <w:rPr>
          <w:rFonts w:ascii="Arial" w:hAnsi="Arial" w:cs="Arial"/>
        </w:rPr>
        <w:t xml:space="preserve">, 2020; Johnson et al., 2020). </w:t>
      </w:r>
      <w:r w:rsidRPr="00401C14">
        <w:rPr>
          <w:rFonts w:ascii="Arial" w:hAnsi="Arial" w:cs="Arial"/>
        </w:rPr>
        <w:t xml:space="preserve">Firms must continuously </w:t>
      </w:r>
      <w:proofErr w:type="spellStart"/>
      <w:r w:rsidRPr="00401C14">
        <w:rPr>
          <w:rFonts w:ascii="Arial" w:hAnsi="Arial" w:cs="Arial"/>
        </w:rPr>
        <w:t>analyse</w:t>
      </w:r>
      <w:proofErr w:type="spellEnd"/>
      <w:r w:rsidRPr="00401C14">
        <w:rPr>
          <w:rFonts w:ascii="Arial" w:hAnsi="Arial" w:cs="Arial"/>
        </w:rPr>
        <w:t xml:space="preserve"> environmental forces to identify emerging trends, anticipate potential risks, and align strategic decisions with external realities. Failure to monitor and adapt to external changes can result in strategic obsolescence and loss of competitive position.</w:t>
      </w:r>
    </w:p>
    <w:p w14:paraId="0F7697D2" w14:textId="77777777" w:rsidR="006C484D" w:rsidRPr="00401C14" w:rsidRDefault="006C484D" w:rsidP="006C484D">
      <w:pPr>
        <w:pStyle w:val="Heading2"/>
      </w:pPr>
      <w:bookmarkStart w:id="6" w:name="_Toc224575791"/>
      <w:r w:rsidRPr="00401C14">
        <w:t>2.1.2 PESTEL Analysis of Amazon UK</w:t>
      </w:r>
      <w:bookmarkEnd w:id="6"/>
    </w:p>
    <w:p w14:paraId="53AB153A" w14:textId="77777777" w:rsidR="006C484D" w:rsidRPr="00401C14" w:rsidRDefault="006C484D" w:rsidP="009627B2">
      <w:pPr>
        <w:spacing w:line="360" w:lineRule="auto"/>
        <w:jc w:val="both"/>
        <w:rPr>
          <w:rFonts w:ascii="Arial" w:hAnsi="Arial" w:cs="Arial"/>
        </w:rPr>
      </w:pPr>
      <w:r w:rsidRPr="00401C14">
        <w:rPr>
          <w:rFonts w:ascii="Arial" w:hAnsi="Arial" w:cs="Arial"/>
        </w:rPr>
        <w:t>The PESTEL framework enables systematic analysis of political, economic, social, technological, environmental, and legal factors influencing strategic decision-making (Yüksel, 2012).</w:t>
      </w:r>
    </w:p>
    <w:p w14:paraId="655A25EA" w14:textId="77777777" w:rsidR="006C484D" w:rsidRPr="00401C14" w:rsidRDefault="006C484D" w:rsidP="006C484D">
      <w:pPr>
        <w:spacing w:line="360" w:lineRule="auto"/>
        <w:rPr>
          <w:rFonts w:ascii="Arial" w:hAnsi="Arial" w:cs="Arial"/>
          <w:b/>
          <w:bCs/>
        </w:rPr>
      </w:pPr>
      <w:r w:rsidRPr="00401C14">
        <w:rPr>
          <w:rFonts w:ascii="Arial" w:hAnsi="Arial" w:cs="Arial"/>
          <w:b/>
          <w:bCs/>
        </w:rPr>
        <w:t>Table 1: PESTEL Analysis of Amazon UK.</w:t>
      </w:r>
    </w:p>
    <w:tbl>
      <w:tblPr>
        <w:tblStyle w:val="TableGrid"/>
        <w:tblW w:w="9709" w:type="dxa"/>
        <w:tblLook w:val="04A0" w:firstRow="1" w:lastRow="0" w:firstColumn="1" w:lastColumn="0" w:noHBand="0" w:noVBand="1"/>
      </w:tblPr>
      <w:tblGrid>
        <w:gridCol w:w="1785"/>
        <w:gridCol w:w="4004"/>
        <w:gridCol w:w="3920"/>
      </w:tblGrid>
      <w:tr w:rsidR="006C484D" w:rsidRPr="00401C14" w14:paraId="5DF99966" w14:textId="77777777" w:rsidTr="00283046">
        <w:trPr>
          <w:trHeight w:val="717"/>
        </w:trPr>
        <w:tc>
          <w:tcPr>
            <w:tcW w:w="1785" w:type="dxa"/>
            <w:vAlign w:val="center"/>
          </w:tcPr>
          <w:p w14:paraId="4E6D65A9" w14:textId="77777777" w:rsidR="006C484D" w:rsidRPr="00401C14" w:rsidRDefault="006C484D" w:rsidP="00283046">
            <w:pPr>
              <w:spacing w:line="360" w:lineRule="auto"/>
              <w:rPr>
                <w:rFonts w:ascii="Arial" w:hAnsi="Arial" w:cs="Arial"/>
              </w:rPr>
            </w:pPr>
            <w:r w:rsidRPr="00401C14">
              <w:rPr>
                <w:rFonts w:ascii="Arial" w:hAnsi="Arial" w:cs="Arial"/>
                <w:b/>
                <w:bCs/>
              </w:rPr>
              <w:t>Factor</w:t>
            </w:r>
          </w:p>
        </w:tc>
        <w:tc>
          <w:tcPr>
            <w:tcW w:w="4004" w:type="dxa"/>
            <w:vAlign w:val="center"/>
          </w:tcPr>
          <w:p w14:paraId="55E1F490" w14:textId="77777777" w:rsidR="006C484D" w:rsidRPr="00401C14" w:rsidRDefault="006C484D" w:rsidP="00283046">
            <w:pPr>
              <w:spacing w:line="360" w:lineRule="auto"/>
              <w:rPr>
                <w:rFonts w:ascii="Arial" w:hAnsi="Arial" w:cs="Arial"/>
              </w:rPr>
            </w:pPr>
            <w:r w:rsidRPr="00401C14">
              <w:rPr>
                <w:rFonts w:ascii="Arial" w:hAnsi="Arial" w:cs="Arial"/>
                <w:b/>
                <w:bCs/>
              </w:rPr>
              <w:t>Key Issues</w:t>
            </w:r>
          </w:p>
        </w:tc>
        <w:tc>
          <w:tcPr>
            <w:tcW w:w="3920" w:type="dxa"/>
            <w:vAlign w:val="center"/>
          </w:tcPr>
          <w:p w14:paraId="58700EEE" w14:textId="77777777" w:rsidR="006C484D" w:rsidRPr="00401C14" w:rsidRDefault="006C484D" w:rsidP="00283046">
            <w:pPr>
              <w:spacing w:line="360" w:lineRule="auto"/>
              <w:rPr>
                <w:rFonts w:ascii="Arial" w:hAnsi="Arial" w:cs="Arial"/>
              </w:rPr>
            </w:pPr>
            <w:r w:rsidRPr="00401C14">
              <w:rPr>
                <w:rFonts w:ascii="Arial" w:hAnsi="Arial" w:cs="Arial"/>
                <w:b/>
                <w:bCs/>
              </w:rPr>
              <w:t>Strategic Implications for Amazon UK</w:t>
            </w:r>
          </w:p>
        </w:tc>
      </w:tr>
      <w:tr w:rsidR="006C484D" w:rsidRPr="00401C14" w14:paraId="1EC62A23" w14:textId="77777777" w:rsidTr="00283046">
        <w:trPr>
          <w:trHeight w:val="1068"/>
        </w:trPr>
        <w:tc>
          <w:tcPr>
            <w:tcW w:w="1785" w:type="dxa"/>
            <w:vAlign w:val="center"/>
          </w:tcPr>
          <w:p w14:paraId="4B7ECF32" w14:textId="77777777" w:rsidR="006C484D" w:rsidRPr="00401C14" w:rsidRDefault="006C484D" w:rsidP="00283046">
            <w:pPr>
              <w:spacing w:line="360" w:lineRule="auto"/>
              <w:rPr>
                <w:rFonts w:ascii="Arial" w:hAnsi="Arial" w:cs="Arial"/>
              </w:rPr>
            </w:pPr>
            <w:r w:rsidRPr="00401C14">
              <w:rPr>
                <w:rFonts w:ascii="Arial" w:hAnsi="Arial" w:cs="Arial"/>
              </w:rPr>
              <w:t>Political</w:t>
            </w:r>
          </w:p>
        </w:tc>
        <w:tc>
          <w:tcPr>
            <w:tcW w:w="4004" w:type="dxa"/>
            <w:vAlign w:val="center"/>
          </w:tcPr>
          <w:p w14:paraId="5ADF95A4" w14:textId="77777777" w:rsidR="006C484D" w:rsidRPr="00401C14" w:rsidRDefault="006C484D" w:rsidP="00283046">
            <w:pPr>
              <w:spacing w:line="360" w:lineRule="auto"/>
              <w:rPr>
                <w:rFonts w:ascii="Arial" w:hAnsi="Arial" w:cs="Arial"/>
              </w:rPr>
            </w:pPr>
            <w:r w:rsidRPr="00401C14">
              <w:rPr>
                <w:rFonts w:ascii="Arial" w:hAnsi="Arial" w:cs="Arial"/>
              </w:rPr>
              <w:t>UK digital regulation, taxation policies, post-Brexit trade rules</w:t>
            </w:r>
          </w:p>
        </w:tc>
        <w:tc>
          <w:tcPr>
            <w:tcW w:w="3920" w:type="dxa"/>
            <w:vAlign w:val="center"/>
          </w:tcPr>
          <w:p w14:paraId="4E7CA4AC" w14:textId="77777777" w:rsidR="006C484D" w:rsidRPr="00401C14" w:rsidRDefault="006C484D" w:rsidP="00283046">
            <w:pPr>
              <w:spacing w:line="360" w:lineRule="auto"/>
              <w:rPr>
                <w:rFonts w:ascii="Arial" w:hAnsi="Arial" w:cs="Arial"/>
              </w:rPr>
            </w:pPr>
            <w:r w:rsidRPr="00401C14">
              <w:rPr>
                <w:rFonts w:ascii="Arial" w:hAnsi="Arial" w:cs="Arial"/>
              </w:rPr>
              <w:t>Compliance costs and regulatory oversight affecting platform operations</w:t>
            </w:r>
          </w:p>
        </w:tc>
      </w:tr>
      <w:tr w:rsidR="006C484D" w:rsidRPr="00401C14" w14:paraId="75A00146" w14:textId="77777777" w:rsidTr="00283046">
        <w:trPr>
          <w:trHeight w:val="702"/>
        </w:trPr>
        <w:tc>
          <w:tcPr>
            <w:tcW w:w="1785" w:type="dxa"/>
            <w:vAlign w:val="center"/>
          </w:tcPr>
          <w:p w14:paraId="334B376A" w14:textId="77777777" w:rsidR="006C484D" w:rsidRPr="00401C14" w:rsidRDefault="006C484D" w:rsidP="00283046">
            <w:pPr>
              <w:spacing w:line="360" w:lineRule="auto"/>
              <w:rPr>
                <w:rFonts w:ascii="Arial" w:hAnsi="Arial" w:cs="Arial"/>
              </w:rPr>
            </w:pPr>
            <w:r w:rsidRPr="00401C14">
              <w:rPr>
                <w:rFonts w:ascii="Arial" w:hAnsi="Arial" w:cs="Arial"/>
              </w:rPr>
              <w:t>Economic</w:t>
            </w:r>
          </w:p>
        </w:tc>
        <w:tc>
          <w:tcPr>
            <w:tcW w:w="4004" w:type="dxa"/>
            <w:vAlign w:val="center"/>
          </w:tcPr>
          <w:p w14:paraId="6799A7E9" w14:textId="77777777" w:rsidR="006C484D" w:rsidRPr="00401C14" w:rsidRDefault="006C484D" w:rsidP="00283046">
            <w:pPr>
              <w:spacing w:line="360" w:lineRule="auto"/>
              <w:rPr>
                <w:rFonts w:ascii="Arial" w:hAnsi="Arial" w:cs="Arial"/>
              </w:rPr>
            </w:pPr>
            <w:r w:rsidRPr="00401C14">
              <w:rPr>
                <w:rFonts w:ascii="Arial" w:hAnsi="Arial" w:cs="Arial"/>
              </w:rPr>
              <w:t xml:space="preserve">Inflation, </w:t>
            </w:r>
            <w:proofErr w:type="spellStart"/>
            <w:r w:rsidRPr="00401C14">
              <w:rPr>
                <w:rFonts w:ascii="Arial" w:hAnsi="Arial" w:cs="Arial"/>
              </w:rPr>
              <w:t>labour</w:t>
            </w:r>
            <w:proofErr w:type="spellEnd"/>
            <w:r w:rsidRPr="00401C14">
              <w:rPr>
                <w:rFonts w:ascii="Arial" w:hAnsi="Arial" w:cs="Arial"/>
              </w:rPr>
              <w:t xml:space="preserve"> costs, consumer purchasing </w:t>
            </w:r>
            <w:proofErr w:type="spellStart"/>
            <w:r w:rsidRPr="00401C14">
              <w:rPr>
                <w:rFonts w:ascii="Arial" w:hAnsi="Arial" w:cs="Arial"/>
              </w:rPr>
              <w:t>behaviour</w:t>
            </w:r>
            <w:proofErr w:type="spellEnd"/>
          </w:p>
        </w:tc>
        <w:tc>
          <w:tcPr>
            <w:tcW w:w="3920" w:type="dxa"/>
            <w:vAlign w:val="center"/>
          </w:tcPr>
          <w:p w14:paraId="0CCB7DA6" w14:textId="77777777" w:rsidR="006C484D" w:rsidRPr="00401C14" w:rsidRDefault="006C484D" w:rsidP="00283046">
            <w:pPr>
              <w:spacing w:line="360" w:lineRule="auto"/>
              <w:rPr>
                <w:rFonts w:ascii="Arial" w:hAnsi="Arial" w:cs="Arial"/>
              </w:rPr>
            </w:pPr>
            <w:r w:rsidRPr="00401C14">
              <w:rPr>
                <w:rFonts w:ascii="Arial" w:hAnsi="Arial" w:cs="Arial"/>
              </w:rPr>
              <w:t>Pressure on logistics costs and pricing strategies</w:t>
            </w:r>
          </w:p>
        </w:tc>
      </w:tr>
      <w:tr w:rsidR="006C484D" w:rsidRPr="00401C14" w14:paraId="2DE573E7" w14:textId="77777777" w:rsidTr="00283046">
        <w:trPr>
          <w:trHeight w:val="717"/>
        </w:trPr>
        <w:tc>
          <w:tcPr>
            <w:tcW w:w="1785" w:type="dxa"/>
            <w:vAlign w:val="center"/>
          </w:tcPr>
          <w:p w14:paraId="165DCE92" w14:textId="77777777" w:rsidR="006C484D" w:rsidRPr="00401C14" w:rsidRDefault="006C484D" w:rsidP="00283046">
            <w:pPr>
              <w:spacing w:line="360" w:lineRule="auto"/>
              <w:rPr>
                <w:rFonts w:ascii="Arial" w:hAnsi="Arial" w:cs="Arial"/>
              </w:rPr>
            </w:pPr>
            <w:r w:rsidRPr="00401C14">
              <w:rPr>
                <w:rFonts w:ascii="Arial" w:hAnsi="Arial" w:cs="Arial"/>
              </w:rPr>
              <w:t>Social</w:t>
            </w:r>
          </w:p>
        </w:tc>
        <w:tc>
          <w:tcPr>
            <w:tcW w:w="4004" w:type="dxa"/>
            <w:vAlign w:val="center"/>
          </w:tcPr>
          <w:p w14:paraId="27CA7F7F" w14:textId="77777777" w:rsidR="006C484D" w:rsidRPr="00401C14" w:rsidRDefault="006C484D" w:rsidP="00283046">
            <w:pPr>
              <w:spacing w:line="360" w:lineRule="auto"/>
              <w:rPr>
                <w:rFonts w:ascii="Arial" w:hAnsi="Arial" w:cs="Arial"/>
              </w:rPr>
            </w:pPr>
            <w:r w:rsidRPr="00401C14">
              <w:rPr>
                <w:rFonts w:ascii="Arial" w:hAnsi="Arial" w:cs="Arial"/>
              </w:rPr>
              <w:t>Rapid growth in online shopping and convenience culture</w:t>
            </w:r>
          </w:p>
        </w:tc>
        <w:tc>
          <w:tcPr>
            <w:tcW w:w="3920" w:type="dxa"/>
            <w:vAlign w:val="center"/>
          </w:tcPr>
          <w:p w14:paraId="1E89F76B" w14:textId="77777777" w:rsidR="006C484D" w:rsidRPr="00401C14" w:rsidRDefault="006C484D" w:rsidP="00283046">
            <w:pPr>
              <w:spacing w:line="360" w:lineRule="auto"/>
              <w:rPr>
                <w:rFonts w:ascii="Arial" w:hAnsi="Arial" w:cs="Arial"/>
              </w:rPr>
            </w:pPr>
            <w:r w:rsidRPr="00401C14">
              <w:rPr>
                <w:rFonts w:ascii="Arial" w:hAnsi="Arial" w:cs="Arial"/>
              </w:rPr>
              <w:t>Increased demand for fast delivery and digital services</w:t>
            </w:r>
          </w:p>
        </w:tc>
      </w:tr>
      <w:tr w:rsidR="006C484D" w:rsidRPr="00401C14" w14:paraId="2A68DA63" w14:textId="77777777" w:rsidTr="00283046">
        <w:trPr>
          <w:trHeight w:val="1068"/>
        </w:trPr>
        <w:tc>
          <w:tcPr>
            <w:tcW w:w="1785" w:type="dxa"/>
            <w:vAlign w:val="center"/>
          </w:tcPr>
          <w:p w14:paraId="569C28F4" w14:textId="77777777" w:rsidR="006C484D" w:rsidRPr="00401C14" w:rsidRDefault="006C484D" w:rsidP="00283046">
            <w:pPr>
              <w:spacing w:line="360" w:lineRule="auto"/>
              <w:rPr>
                <w:rFonts w:ascii="Arial" w:hAnsi="Arial" w:cs="Arial"/>
              </w:rPr>
            </w:pPr>
            <w:r w:rsidRPr="00401C14">
              <w:rPr>
                <w:rFonts w:ascii="Arial" w:hAnsi="Arial" w:cs="Arial"/>
              </w:rPr>
              <w:t>Technological</w:t>
            </w:r>
          </w:p>
        </w:tc>
        <w:tc>
          <w:tcPr>
            <w:tcW w:w="4004" w:type="dxa"/>
            <w:vAlign w:val="center"/>
          </w:tcPr>
          <w:p w14:paraId="3FDBEFC8" w14:textId="77777777" w:rsidR="006C484D" w:rsidRPr="00401C14" w:rsidRDefault="006C484D" w:rsidP="00283046">
            <w:pPr>
              <w:spacing w:line="360" w:lineRule="auto"/>
              <w:rPr>
                <w:rFonts w:ascii="Arial" w:hAnsi="Arial" w:cs="Arial"/>
              </w:rPr>
            </w:pPr>
            <w:r w:rsidRPr="00401C14">
              <w:rPr>
                <w:rFonts w:ascii="Arial" w:hAnsi="Arial" w:cs="Arial"/>
              </w:rPr>
              <w:t>Growth of AI, cloud computing, automation</w:t>
            </w:r>
          </w:p>
        </w:tc>
        <w:tc>
          <w:tcPr>
            <w:tcW w:w="3920" w:type="dxa"/>
            <w:vAlign w:val="center"/>
          </w:tcPr>
          <w:p w14:paraId="738AAF02" w14:textId="77777777" w:rsidR="006C484D" w:rsidRPr="00401C14" w:rsidRDefault="006C484D" w:rsidP="00283046">
            <w:pPr>
              <w:spacing w:line="360" w:lineRule="auto"/>
              <w:rPr>
                <w:rFonts w:ascii="Arial" w:hAnsi="Arial" w:cs="Arial"/>
              </w:rPr>
            </w:pPr>
            <w:r w:rsidRPr="00401C14">
              <w:rPr>
                <w:rFonts w:ascii="Arial" w:hAnsi="Arial" w:cs="Arial"/>
              </w:rPr>
              <w:t>Opportunity to strengthen logistics efficiency and AWS services</w:t>
            </w:r>
          </w:p>
        </w:tc>
      </w:tr>
      <w:tr w:rsidR="006C484D" w:rsidRPr="00401C14" w14:paraId="4F99F0E6" w14:textId="77777777" w:rsidTr="00283046">
        <w:trPr>
          <w:trHeight w:val="717"/>
        </w:trPr>
        <w:tc>
          <w:tcPr>
            <w:tcW w:w="1785" w:type="dxa"/>
            <w:vAlign w:val="center"/>
          </w:tcPr>
          <w:p w14:paraId="138EC8C8" w14:textId="77777777" w:rsidR="006C484D" w:rsidRPr="00401C14" w:rsidRDefault="006C484D" w:rsidP="00283046">
            <w:pPr>
              <w:spacing w:line="360" w:lineRule="auto"/>
              <w:rPr>
                <w:rFonts w:ascii="Arial" w:hAnsi="Arial" w:cs="Arial"/>
              </w:rPr>
            </w:pPr>
            <w:r w:rsidRPr="00401C14">
              <w:rPr>
                <w:rFonts w:ascii="Arial" w:hAnsi="Arial" w:cs="Arial"/>
              </w:rPr>
              <w:t>Environmental</w:t>
            </w:r>
          </w:p>
        </w:tc>
        <w:tc>
          <w:tcPr>
            <w:tcW w:w="4004" w:type="dxa"/>
            <w:vAlign w:val="center"/>
          </w:tcPr>
          <w:p w14:paraId="67B958B3" w14:textId="77777777" w:rsidR="006C484D" w:rsidRPr="00401C14" w:rsidRDefault="006C484D" w:rsidP="00283046">
            <w:pPr>
              <w:spacing w:line="360" w:lineRule="auto"/>
              <w:rPr>
                <w:rFonts w:ascii="Arial" w:hAnsi="Arial" w:cs="Arial"/>
              </w:rPr>
            </w:pPr>
            <w:r w:rsidRPr="00401C14">
              <w:rPr>
                <w:rFonts w:ascii="Arial" w:hAnsi="Arial" w:cs="Arial"/>
              </w:rPr>
              <w:t>Sustainability expectations, carbon reduction targets</w:t>
            </w:r>
          </w:p>
        </w:tc>
        <w:tc>
          <w:tcPr>
            <w:tcW w:w="3920" w:type="dxa"/>
            <w:vAlign w:val="center"/>
          </w:tcPr>
          <w:p w14:paraId="4C8CC622" w14:textId="77777777" w:rsidR="006C484D" w:rsidRPr="00401C14" w:rsidRDefault="006C484D" w:rsidP="00283046">
            <w:pPr>
              <w:spacing w:line="360" w:lineRule="auto"/>
              <w:rPr>
                <w:rFonts w:ascii="Arial" w:hAnsi="Arial" w:cs="Arial"/>
              </w:rPr>
            </w:pPr>
            <w:r w:rsidRPr="00401C14">
              <w:rPr>
                <w:rFonts w:ascii="Arial" w:hAnsi="Arial" w:cs="Arial"/>
              </w:rPr>
              <w:t>Pressure to improve sustainable logistics and packaging</w:t>
            </w:r>
          </w:p>
        </w:tc>
      </w:tr>
      <w:tr w:rsidR="006C484D" w:rsidRPr="00401C14" w14:paraId="02E3A8FE" w14:textId="77777777" w:rsidTr="00283046">
        <w:trPr>
          <w:trHeight w:val="702"/>
        </w:trPr>
        <w:tc>
          <w:tcPr>
            <w:tcW w:w="1785" w:type="dxa"/>
            <w:vAlign w:val="center"/>
          </w:tcPr>
          <w:p w14:paraId="5FBB8CA2" w14:textId="77777777" w:rsidR="006C484D" w:rsidRPr="00401C14" w:rsidRDefault="006C484D" w:rsidP="00283046">
            <w:pPr>
              <w:spacing w:line="360" w:lineRule="auto"/>
              <w:rPr>
                <w:rFonts w:ascii="Arial" w:hAnsi="Arial" w:cs="Arial"/>
              </w:rPr>
            </w:pPr>
            <w:r w:rsidRPr="00401C14">
              <w:rPr>
                <w:rFonts w:ascii="Arial" w:hAnsi="Arial" w:cs="Arial"/>
              </w:rPr>
              <w:lastRenderedPageBreak/>
              <w:t>Legal</w:t>
            </w:r>
          </w:p>
        </w:tc>
        <w:tc>
          <w:tcPr>
            <w:tcW w:w="4004" w:type="dxa"/>
            <w:vAlign w:val="center"/>
          </w:tcPr>
          <w:p w14:paraId="390EFDF7" w14:textId="77777777" w:rsidR="006C484D" w:rsidRPr="00401C14" w:rsidRDefault="006C484D" w:rsidP="00283046">
            <w:pPr>
              <w:spacing w:line="360" w:lineRule="auto"/>
              <w:rPr>
                <w:rFonts w:ascii="Arial" w:hAnsi="Arial" w:cs="Arial"/>
              </w:rPr>
            </w:pPr>
            <w:r w:rsidRPr="00401C14">
              <w:rPr>
                <w:rFonts w:ascii="Arial" w:hAnsi="Arial" w:cs="Arial"/>
              </w:rPr>
              <w:t xml:space="preserve">Antitrust regulation, </w:t>
            </w:r>
            <w:proofErr w:type="spellStart"/>
            <w:r w:rsidRPr="00401C14">
              <w:rPr>
                <w:rFonts w:ascii="Arial" w:hAnsi="Arial" w:cs="Arial"/>
              </w:rPr>
              <w:t>labour</w:t>
            </w:r>
            <w:proofErr w:type="spellEnd"/>
            <w:r w:rsidRPr="00401C14">
              <w:rPr>
                <w:rFonts w:ascii="Arial" w:hAnsi="Arial" w:cs="Arial"/>
              </w:rPr>
              <w:t xml:space="preserve"> laws, data protection (GDPR)</w:t>
            </w:r>
          </w:p>
        </w:tc>
        <w:tc>
          <w:tcPr>
            <w:tcW w:w="3920" w:type="dxa"/>
            <w:vAlign w:val="center"/>
          </w:tcPr>
          <w:p w14:paraId="0F31C1C7" w14:textId="77777777" w:rsidR="006C484D" w:rsidRPr="00401C14" w:rsidRDefault="006C484D" w:rsidP="00283046">
            <w:pPr>
              <w:spacing w:line="360" w:lineRule="auto"/>
              <w:rPr>
                <w:rFonts w:ascii="Arial" w:hAnsi="Arial" w:cs="Arial"/>
              </w:rPr>
            </w:pPr>
            <w:r w:rsidRPr="00401C14">
              <w:rPr>
                <w:rFonts w:ascii="Arial" w:hAnsi="Arial" w:cs="Arial"/>
              </w:rPr>
              <w:t>Potential constraints on marketplace and data practices</w:t>
            </w:r>
          </w:p>
        </w:tc>
      </w:tr>
    </w:tbl>
    <w:p w14:paraId="72D6C680" w14:textId="066D0EF0" w:rsidR="006C484D" w:rsidRPr="00401C14" w:rsidRDefault="00D04C0D" w:rsidP="006C484D">
      <w:pPr>
        <w:spacing w:line="360" w:lineRule="auto"/>
        <w:rPr>
          <w:rFonts w:ascii="Arial" w:hAnsi="Arial" w:cs="Arial"/>
          <w:i/>
          <w:iCs/>
        </w:rPr>
      </w:pPr>
      <w:r w:rsidRPr="00401C14">
        <w:rPr>
          <w:rFonts w:ascii="Arial" w:hAnsi="Arial" w:cs="Arial"/>
          <w:i/>
          <w:iCs/>
        </w:rPr>
        <w:t>Source: Author’s analysis based on Grant (2022) and Johnson et al. (2020).</w:t>
      </w:r>
    </w:p>
    <w:p w14:paraId="348A1F7A" w14:textId="77777777" w:rsidR="006C484D" w:rsidRPr="00401C14" w:rsidRDefault="006C484D" w:rsidP="006C484D">
      <w:pPr>
        <w:pStyle w:val="Heading3"/>
      </w:pPr>
      <w:bookmarkStart w:id="7" w:name="_Toc224575792"/>
      <w:r w:rsidRPr="00401C14">
        <w:t>Political Factors</w:t>
      </w:r>
      <w:bookmarkEnd w:id="7"/>
    </w:p>
    <w:p w14:paraId="31E6695B" w14:textId="77777777" w:rsidR="006C484D" w:rsidRPr="00401C14" w:rsidRDefault="006C484D" w:rsidP="009627B2">
      <w:pPr>
        <w:spacing w:line="360" w:lineRule="auto"/>
        <w:jc w:val="both"/>
        <w:rPr>
          <w:rFonts w:ascii="Arial" w:hAnsi="Arial" w:cs="Arial"/>
        </w:rPr>
      </w:pPr>
      <w:r w:rsidRPr="00401C14">
        <w:rPr>
          <w:rFonts w:ascii="Arial" w:hAnsi="Arial" w:cs="Arial"/>
        </w:rPr>
        <w:t>Political and regulatory developments in the United Kingdom have become increasingly important for large technology firms such as Amazon. Government authorities have introduced regulatory initiatives designed to address competition concerns in digital markets and ensure fair platform practices. Increased scrutiny of large digital platforms reflects broader global debates regarding market dominance and data governance (</w:t>
      </w:r>
      <w:proofErr w:type="spellStart"/>
      <w:r w:rsidRPr="00401C14">
        <w:rPr>
          <w:rFonts w:ascii="Arial" w:hAnsi="Arial" w:cs="Arial"/>
        </w:rPr>
        <w:t>Iansiti</w:t>
      </w:r>
      <w:proofErr w:type="spellEnd"/>
      <w:r w:rsidRPr="00401C14">
        <w:rPr>
          <w:rFonts w:ascii="Arial" w:hAnsi="Arial" w:cs="Arial"/>
        </w:rPr>
        <w:t xml:space="preserve"> and Lakhani, 2020).</w:t>
      </w:r>
    </w:p>
    <w:p w14:paraId="6F64A052" w14:textId="77777777" w:rsidR="006C484D" w:rsidRPr="00401C14" w:rsidRDefault="006C484D" w:rsidP="009627B2">
      <w:pPr>
        <w:spacing w:line="360" w:lineRule="auto"/>
        <w:jc w:val="both"/>
        <w:rPr>
          <w:rFonts w:ascii="Arial" w:hAnsi="Arial" w:cs="Arial"/>
        </w:rPr>
      </w:pPr>
      <w:r w:rsidRPr="00401C14">
        <w:rPr>
          <w:rFonts w:ascii="Arial" w:hAnsi="Arial" w:cs="Arial"/>
        </w:rPr>
        <w:t>From a strategic perspective, regulatory oversight matters because Amazon’s UK marketplace model allows the firm to operate simultaneously as a retailer, platform provider, and logistics intermediary. Critics argue that such dual roles may create competitive tensions between Amazon and third-party sellers operating on its platform. Consequently, potential regulatory interventions could influence how Amazon structures its marketplace operations.</w:t>
      </w:r>
    </w:p>
    <w:p w14:paraId="026768F2" w14:textId="1DC487A3" w:rsidR="006C484D" w:rsidRPr="00401C14" w:rsidRDefault="006C484D" w:rsidP="009627B2">
      <w:pPr>
        <w:spacing w:line="360" w:lineRule="auto"/>
        <w:jc w:val="both"/>
        <w:rPr>
          <w:rFonts w:ascii="Arial" w:hAnsi="Arial" w:cs="Arial"/>
        </w:rPr>
      </w:pPr>
      <w:r w:rsidRPr="00401C14">
        <w:rPr>
          <w:rFonts w:ascii="Arial" w:hAnsi="Arial" w:cs="Arial"/>
        </w:rPr>
        <w:t xml:space="preserve">The strategic implication is that Amazon must carefully balance its platform expansion with regulatory compliance and stakeholder legitimacy. Firms operating within heavily </w:t>
      </w:r>
      <w:proofErr w:type="spellStart"/>
      <w:r w:rsidRPr="00401C14">
        <w:rPr>
          <w:rFonts w:ascii="Arial" w:hAnsi="Arial" w:cs="Arial"/>
        </w:rPr>
        <w:t>scrutinised</w:t>
      </w:r>
      <w:proofErr w:type="spellEnd"/>
      <w:r w:rsidRPr="00401C14">
        <w:rPr>
          <w:rFonts w:ascii="Arial" w:hAnsi="Arial" w:cs="Arial"/>
        </w:rPr>
        <w:t xml:space="preserve"> digital markets must proactively engage with policymakers and ensure transparency in platform governance in order to reduce regulatory risk</w:t>
      </w:r>
      <w:r w:rsidR="00AB5585" w:rsidRPr="00401C14">
        <w:rPr>
          <w:rFonts w:ascii="Arial" w:hAnsi="Arial" w:cs="Arial"/>
        </w:rPr>
        <w:t xml:space="preserve"> (Competition and Markets Authority, 2024; Digital Markets Unit, 2023)</w:t>
      </w:r>
      <w:r w:rsidRPr="00401C14">
        <w:rPr>
          <w:rFonts w:ascii="Arial" w:hAnsi="Arial" w:cs="Arial"/>
        </w:rPr>
        <w:t>.</w:t>
      </w:r>
    </w:p>
    <w:p w14:paraId="5431C8D4" w14:textId="77777777" w:rsidR="006C484D" w:rsidRPr="00401C14" w:rsidRDefault="006C484D" w:rsidP="006C484D">
      <w:pPr>
        <w:pStyle w:val="Heading3"/>
      </w:pPr>
      <w:bookmarkStart w:id="8" w:name="_Toc224575793"/>
      <w:r w:rsidRPr="00401C14">
        <w:t>Economic Factors</w:t>
      </w:r>
      <w:bookmarkEnd w:id="8"/>
    </w:p>
    <w:p w14:paraId="14F260B6" w14:textId="77777777" w:rsidR="006C484D" w:rsidRPr="00401C14" w:rsidRDefault="006C484D" w:rsidP="009627B2">
      <w:pPr>
        <w:spacing w:line="360" w:lineRule="auto"/>
        <w:jc w:val="both"/>
        <w:rPr>
          <w:rFonts w:ascii="Arial" w:hAnsi="Arial" w:cs="Arial"/>
        </w:rPr>
      </w:pPr>
      <w:r w:rsidRPr="00401C14">
        <w:rPr>
          <w:rFonts w:ascii="Arial" w:hAnsi="Arial" w:cs="Arial"/>
        </w:rPr>
        <w:t xml:space="preserve">Economic conditions also play a critical role in shaping Amazon’s strategic environment within the UK. Macroeconomic factors such as inflation, wage growth, and consumer purchasing power directly influence retail demand and operational cost structures. In recent years, inflationary pressures in the UK have increased logistics, energy, and </w:t>
      </w:r>
      <w:proofErr w:type="spellStart"/>
      <w:r w:rsidRPr="00401C14">
        <w:rPr>
          <w:rFonts w:ascii="Arial" w:hAnsi="Arial" w:cs="Arial"/>
        </w:rPr>
        <w:t>labour</w:t>
      </w:r>
      <w:proofErr w:type="spellEnd"/>
      <w:r w:rsidRPr="00401C14">
        <w:rPr>
          <w:rFonts w:ascii="Arial" w:hAnsi="Arial" w:cs="Arial"/>
        </w:rPr>
        <w:t xml:space="preserve"> costs, which can affect profit margins within the retail sector.</w:t>
      </w:r>
    </w:p>
    <w:p w14:paraId="3174DB9E" w14:textId="77777777" w:rsidR="006C484D" w:rsidRPr="00401C14" w:rsidRDefault="006C484D" w:rsidP="009627B2">
      <w:pPr>
        <w:spacing w:line="360" w:lineRule="auto"/>
        <w:jc w:val="both"/>
        <w:rPr>
          <w:rFonts w:ascii="Arial" w:hAnsi="Arial" w:cs="Arial"/>
        </w:rPr>
      </w:pPr>
      <w:r w:rsidRPr="00401C14">
        <w:rPr>
          <w:rFonts w:ascii="Arial" w:hAnsi="Arial" w:cs="Arial"/>
        </w:rPr>
        <w:t xml:space="preserve">However, economic uncertainty may simultaneously strengthen Amazon’s competitive position. Consumers experiencing financial constraints often </w:t>
      </w:r>
      <w:proofErr w:type="spellStart"/>
      <w:r w:rsidRPr="00401C14">
        <w:rPr>
          <w:rFonts w:ascii="Arial" w:hAnsi="Arial" w:cs="Arial"/>
        </w:rPr>
        <w:t>prioritise</w:t>
      </w:r>
      <w:proofErr w:type="spellEnd"/>
      <w:r w:rsidRPr="00401C14">
        <w:rPr>
          <w:rFonts w:ascii="Arial" w:hAnsi="Arial" w:cs="Arial"/>
        </w:rPr>
        <w:t xml:space="preserve"> price comparison </w:t>
      </w:r>
      <w:r w:rsidRPr="00401C14">
        <w:rPr>
          <w:rFonts w:ascii="Arial" w:hAnsi="Arial" w:cs="Arial"/>
        </w:rPr>
        <w:lastRenderedPageBreak/>
        <w:t>and convenience when purchasing goods online. Amazon’s platform enables customers to compare prices quickly and access a wide range of products through a single interface, which may reinforce its attractiveness during periods of economic instability.</w:t>
      </w:r>
    </w:p>
    <w:p w14:paraId="6B1A0A66" w14:textId="253F2E5B" w:rsidR="006C484D" w:rsidRPr="00401C14" w:rsidRDefault="006C484D" w:rsidP="009627B2">
      <w:pPr>
        <w:spacing w:line="360" w:lineRule="auto"/>
        <w:jc w:val="both"/>
        <w:rPr>
          <w:rFonts w:ascii="Arial" w:hAnsi="Arial" w:cs="Arial"/>
        </w:rPr>
      </w:pPr>
      <w:r w:rsidRPr="00401C14">
        <w:rPr>
          <w:rFonts w:ascii="Arial" w:hAnsi="Arial" w:cs="Arial"/>
        </w:rPr>
        <w:t>From a strategic perspective, this suggests that Amazon’s scale and operational efficiency provide resilience during economic downturns. Firms that can deliver convenience and competitive pricing are more likely to maintain consumer demand in uncertain economic conditions</w:t>
      </w:r>
      <w:r w:rsidR="00AB5585" w:rsidRPr="00401C14">
        <w:rPr>
          <w:rFonts w:ascii="Arial" w:hAnsi="Arial" w:cs="Arial"/>
        </w:rPr>
        <w:t xml:space="preserve"> (Office for National Statistics, 2025; </w:t>
      </w:r>
      <w:proofErr w:type="spellStart"/>
      <w:r w:rsidR="00645F05" w:rsidRPr="00401C14">
        <w:rPr>
          <w:rFonts w:ascii="Arial" w:hAnsi="Arial" w:cs="Arial"/>
        </w:rPr>
        <w:t>Szafranek</w:t>
      </w:r>
      <w:proofErr w:type="spellEnd"/>
      <w:r w:rsidR="00645F05" w:rsidRPr="00401C14">
        <w:rPr>
          <w:rFonts w:ascii="Arial" w:hAnsi="Arial" w:cs="Arial"/>
        </w:rPr>
        <w:t xml:space="preserve"> et al.</w:t>
      </w:r>
      <w:r w:rsidR="004F59F4" w:rsidRPr="00401C14">
        <w:rPr>
          <w:rFonts w:ascii="Arial" w:hAnsi="Arial" w:cs="Arial"/>
        </w:rPr>
        <w:t>,</w:t>
      </w:r>
      <w:r w:rsidR="00645F05" w:rsidRPr="00401C14">
        <w:rPr>
          <w:rFonts w:ascii="Arial" w:hAnsi="Arial" w:cs="Arial"/>
        </w:rPr>
        <w:t xml:space="preserve"> 2025</w:t>
      </w:r>
      <w:r w:rsidR="00AB5585" w:rsidRPr="00401C14">
        <w:rPr>
          <w:rFonts w:ascii="Arial" w:hAnsi="Arial" w:cs="Arial"/>
        </w:rPr>
        <w:t>)</w:t>
      </w:r>
      <w:r w:rsidRPr="00401C14">
        <w:rPr>
          <w:rFonts w:ascii="Arial" w:hAnsi="Arial" w:cs="Arial"/>
        </w:rPr>
        <w:t>.</w:t>
      </w:r>
    </w:p>
    <w:p w14:paraId="610DC844" w14:textId="77777777" w:rsidR="006C484D" w:rsidRPr="00401C14" w:rsidRDefault="006C484D" w:rsidP="006C484D">
      <w:pPr>
        <w:pStyle w:val="Heading3"/>
      </w:pPr>
      <w:bookmarkStart w:id="9" w:name="_Toc224575794"/>
      <w:r w:rsidRPr="00401C14">
        <w:t>Social Factors</w:t>
      </w:r>
      <w:bookmarkEnd w:id="9"/>
    </w:p>
    <w:p w14:paraId="68C8B10B" w14:textId="77777777" w:rsidR="006C484D" w:rsidRPr="00401C14" w:rsidRDefault="006C484D" w:rsidP="00033B34">
      <w:pPr>
        <w:spacing w:line="360" w:lineRule="auto"/>
        <w:jc w:val="both"/>
        <w:rPr>
          <w:rFonts w:ascii="Arial" w:hAnsi="Arial" w:cs="Arial"/>
        </w:rPr>
      </w:pPr>
      <w:r w:rsidRPr="00401C14">
        <w:rPr>
          <w:rFonts w:ascii="Arial" w:hAnsi="Arial" w:cs="Arial"/>
        </w:rPr>
        <w:t>Social trends within the UK have strongly supported the growth of digital commerce. Consumers increasingly prefer online shopping due to convenience, product variety, and fast delivery services. The COVID-19 pandemic accelerated the adoption of e-commerce platforms and reinforced consumer expectations regarding rapid delivery and digital accessibility.</w:t>
      </w:r>
    </w:p>
    <w:p w14:paraId="763CD2C0" w14:textId="77777777" w:rsidR="006C484D" w:rsidRPr="00401C14" w:rsidRDefault="006C484D" w:rsidP="00033B34">
      <w:pPr>
        <w:spacing w:line="360" w:lineRule="auto"/>
        <w:jc w:val="both"/>
        <w:rPr>
          <w:rFonts w:ascii="Arial" w:hAnsi="Arial" w:cs="Arial"/>
        </w:rPr>
      </w:pPr>
      <w:r w:rsidRPr="00401C14">
        <w:rPr>
          <w:rFonts w:ascii="Arial" w:hAnsi="Arial" w:cs="Arial"/>
        </w:rPr>
        <w:t xml:space="preserve">Amazon has strategically positioned itself to exploit these </w:t>
      </w:r>
      <w:proofErr w:type="spellStart"/>
      <w:r w:rsidRPr="00401C14">
        <w:rPr>
          <w:rFonts w:ascii="Arial" w:hAnsi="Arial" w:cs="Arial"/>
        </w:rPr>
        <w:t>behavioural</w:t>
      </w:r>
      <w:proofErr w:type="spellEnd"/>
      <w:r w:rsidRPr="00401C14">
        <w:rPr>
          <w:rFonts w:ascii="Arial" w:hAnsi="Arial" w:cs="Arial"/>
        </w:rPr>
        <w:t xml:space="preserve"> shifts through services such as Amazon Prime, which offers benefits including next-day delivery, streaming services, and exclusive promotions. These services strengthen customer loyalty and increase switching costs for consumers who rely on Amazon’s integrated ecosystem.</w:t>
      </w:r>
    </w:p>
    <w:p w14:paraId="166E1533" w14:textId="796A327A" w:rsidR="006C484D" w:rsidRPr="00401C14" w:rsidRDefault="006C484D" w:rsidP="00033B34">
      <w:pPr>
        <w:spacing w:line="360" w:lineRule="auto"/>
        <w:jc w:val="both"/>
        <w:rPr>
          <w:rFonts w:ascii="Arial" w:hAnsi="Arial" w:cs="Arial"/>
        </w:rPr>
      </w:pPr>
      <w:r w:rsidRPr="00401C14">
        <w:rPr>
          <w:rFonts w:ascii="Arial" w:hAnsi="Arial" w:cs="Arial"/>
        </w:rPr>
        <w:t>The strategic importance of these social trends lies in their ability to reinforce Amazon’s platform-based business model. As more consumers adopt digital purchasing habits, Amazon’s marketplace becomes increasingly valuable due to network effects between buyers and sellers. This creates barriers for competitors attempting to replicate Amazon’s scale and ecosystem integration</w:t>
      </w:r>
      <w:r w:rsidR="00AB5585" w:rsidRPr="00401C14">
        <w:rPr>
          <w:rFonts w:ascii="Arial" w:hAnsi="Arial" w:cs="Arial"/>
        </w:rPr>
        <w:t xml:space="preserve"> (Ofcom, 2024; </w:t>
      </w:r>
      <w:proofErr w:type="spellStart"/>
      <w:r w:rsidR="001C0F88" w:rsidRPr="00401C14">
        <w:rPr>
          <w:rFonts w:ascii="Arial" w:hAnsi="Arial" w:cs="Arial"/>
        </w:rPr>
        <w:t>Szafranek</w:t>
      </w:r>
      <w:proofErr w:type="spellEnd"/>
      <w:r w:rsidR="001C0F88" w:rsidRPr="00401C14">
        <w:rPr>
          <w:rFonts w:ascii="Arial" w:hAnsi="Arial" w:cs="Arial"/>
        </w:rPr>
        <w:t xml:space="preserve"> et al.</w:t>
      </w:r>
      <w:r w:rsidR="00F92775" w:rsidRPr="00401C14">
        <w:rPr>
          <w:rFonts w:ascii="Arial" w:hAnsi="Arial" w:cs="Arial"/>
        </w:rPr>
        <w:t>,</w:t>
      </w:r>
      <w:r w:rsidR="001C0F88" w:rsidRPr="00401C14">
        <w:rPr>
          <w:rFonts w:ascii="Arial" w:hAnsi="Arial" w:cs="Arial"/>
        </w:rPr>
        <w:t xml:space="preserve"> 2025)</w:t>
      </w:r>
      <w:r w:rsidRPr="00401C14">
        <w:rPr>
          <w:rFonts w:ascii="Arial" w:hAnsi="Arial" w:cs="Arial"/>
        </w:rPr>
        <w:t>.</w:t>
      </w:r>
    </w:p>
    <w:p w14:paraId="18300C56" w14:textId="77777777" w:rsidR="006C484D" w:rsidRPr="00401C14" w:rsidRDefault="006C484D" w:rsidP="006C484D">
      <w:pPr>
        <w:pStyle w:val="Heading3"/>
      </w:pPr>
      <w:bookmarkStart w:id="10" w:name="_Toc224575795"/>
      <w:r w:rsidRPr="00401C14">
        <w:t>Technological Factors</w:t>
      </w:r>
      <w:bookmarkEnd w:id="10"/>
    </w:p>
    <w:p w14:paraId="06560BAC" w14:textId="77777777" w:rsidR="006C484D" w:rsidRPr="00401C14" w:rsidRDefault="006C484D" w:rsidP="00033B34">
      <w:pPr>
        <w:spacing w:line="360" w:lineRule="auto"/>
        <w:jc w:val="both"/>
        <w:rPr>
          <w:rFonts w:ascii="Arial" w:hAnsi="Arial" w:cs="Arial"/>
        </w:rPr>
      </w:pPr>
      <w:r w:rsidRPr="00401C14">
        <w:rPr>
          <w:rFonts w:ascii="Arial" w:hAnsi="Arial" w:cs="Arial"/>
        </w:rPr>
        <w:t xml:space="preserve">Technological innovation represents one of the most significant drivers of Amazon’s competitive advantage. The company invests heavily in advanced technologies including artificial intelligence, machine learning, robotics, and cloud computing. These </w:t>
      </w:r>
      <w:r w:rsidRPr="00401C14">
        <w:rPr>
          <w:rFonts w:ascii="Arial" w:hAnsi="Arial" w:cs="Arial"/>
        </w:rPr>
        <w:lastRenderedPageBreak/>
        <w:t xml:space="preserve">technologies enable Amazon to </w:t>
      </w:r>
      <w:proofErr w:type="spellStart"/>
      <w:r w:rsidRPr="00401C14">
        <w:rPr>
          <w:rFonts w:ascii="Arial" w:hAnsi="Arial" w:cs="Arial"/>
        </w:rPr>
        <w:t>optimise</w:t>
      </w:r>
      <w:proofErr w:type="spellEnd"/>
      <w:r w:rsidRPr="00401C14">
        <w:rPr>
          <w:rFonts w:ascii="Arial" w:hAnsi="Arial" w:cs="Arial"/>
        </w:rPr>
        <w:t xml:space="preserve"> logistics operations, </w:t>
      </w:r>
      <w:proofErr w:type="spellStart"/>
      <w:r w:rsidRPr="00401C14">
        <w:rPr>
          <w:rFonts w:ascii="Arial" w:hAnsi="Arial" w:cs="Arial"/>
        </w:rPr>
        <w:t>personalise</w:t>
      </w:r>
      <w:proofErr w:type="spellEnd"/>
      <w:r w:rsidRPr="00401C14">
        <w:rPr>
          <w:rFonts w:ascii="Arial" w:hAnsi="Arial" w:cs="Arial"/>
        </w:rPr>
        <w:t xml:space="preserve"> customer experiences, and improve decision-making processes (Brynjolfsson and McAfee, 2018).</w:t>
      </w:r>
    </w:p>
    <w:p w14:paraId="2E0A8374" w14:textId="77777777" w:rsidR="006C484D" w:rsidRPr="00401C14" w:rsidRDefault="006C484D" w:rsidP="00033B34">
      <w:pPr>
        <w:spacing w:line="360" w:lineRule="auto"/>
        <w:jc w:val="both"/>
        <w:rPr>
          <w:rFonts w:ascii="Arial" w:hAnsi="Arial" w:cs="Arial"/>
        </w:rPr>
      </w:pPr>
      <w:r w:rsidRPr="00401C14">
        <w:rPr>
          <w:rFonts w:ascii="Arial" w:hAnsi="Arial" w:cs="Arial"/>
        </w:rPr>
        <w:t xml:space="preserve">Within the UK, Amazon has implemented advanced automation technologies in fulfilment </w:t>
      </w:r>
      <w:proofErr w:type="spellStart"/>
      <w:r w:rsidRPr="00401C14">
        <w:rPr>
          <w:rFonts w:ascii="Arial" w:hAnsi="Arial" w:cs="Arial"/>
        </w:rPr>
        <w:t>centres</w:t>
      </w:r>
      <w:proofErr w:type="spellEnd"/>
      <w:r w:rsidRPr="00401C14">
        <w:rPr>
          <w:rFonts w:ascii="Arial" w:hAnsi="Arial" w:cs="Arial"/>
        </w:rPr>
        <w:t xml:space="preserve"> to improve operational efficiency and delivery speed. Robotics systems assist with inventory management and order processing, allowing Amazon to handle large volumes of orders with high accuracy and efficiency.</w:t>
      </w:r>
    </w:p>
    <w:p w14:paraId="6461B4EE" w14:textId="77777777" w:rsidR="006C484D" w:rsidRPr="00401C14" w:rsidRDefault="006C484D" w:rsidP="00033B34">
      <w:pPr>
        <w:spacing w:line="360" w:lineRule="auto"/>
        <w:jc w:val="both"/>
        <w:rPr>
          <w:rFonts w:ascii="Arial" w:hAnsi="Arial" w:cs="Arial"/>
        </w:rPr>
      </w:pPr>
      <w:r w:rsidRPr="00401C14">
        <w:rPr>
          <w:rFonts w:ascii="Arial" w:hAnsi="Arial" w:cs="Arial"/>
        </w:rPr>
        <w:t xml:space="preserve">Additionally, Amazon Web Services (AWS) plays an important role in the UK’s digital infrastructure by providing cloud computing services to businesses and government </w:t>
      </w:r>
      <w:proofErr w:type="spellStart"/>
      <w:r w:rsidRPr="00401C14">
        <w:rPr>
          <w:rFonts w:ascii="Arial" w:hAnsi="Arial" w:cs="Arial"/>
        </w:rPr>
        <w:t>organisations</w:t>
      </w:r>
      <w:proofErr w:type="spellEnd"/>
      <w:r w:rsidRPr="00401C14">
        <w:rPr>
          <w:rFonts w:ascii="Arial" w:hAnsi="Arial" w:cs="Arial"/>
        </w:rPr>
        <w:t>. This technological capability enables Amazon to generate significant revenue while simultaneously strengthening its digital ecosystem.</w:t>
      </w:r>
    </w:p>
    <w:p w14:paraId="13670CB8" w14:textId="4813B946" w:rsidR="006C484D" w:rsidRPr="00401C14" w:rsidRDefault="006C484D" w:rsidP="00033B34">
      <w:pPr>
        <w:spacing w:line="360" w:lineRule="auto"/>
        <w:jc w:val="both"/>
        <w:rPr>
          <w:rFonts w:ascii="Arial" w:hAnsi="Arial" w:cs="Arial"/>
        </w:rPr>
      </w:pPr>
      <w:r w:rsidRPr="00401C14">
        <w:rPr>
          <w:rFonts w:ascii="Arial" w:hAnsi="Arial" w:cs="Arial"/>
        </w:rPr>
        <w:t>From a strategic perspective, technological leadership creates barriers to entry that make it difficult for competitors to replicate Amazon’s operational capabilities. Firms that lack comparable technological infrastructure face significant disadvantages when competing in digital commerce markets</w:t>
      </w:r>
      <w:r w:rsidR="00AB5585" w:rsidRPr="00401C14">
        <w:rPr>
          <w:rFonts w:ascii="Arial" w:hAnsi="Arial" w:cs="Arial"/>
        </w:rPr>
        <w:t xml:space="preserve"> (AWS, 2025; Brynjolfsson and McAfee, 2018)</w:t>
      </w:r>
      <w:r w:rsidRPr="00401C14">
        <w:rPr>
          <w:rFonts w:ascii="Arial" w:hAnsi="Arial" w:cs="Arial"/>
        </w:rPr>
        <w:t>.</w:t>
      </w:r>
    </w:p>
    <w:p w14:paraId="735FA4CA" w14:textId="77777777" w:rsidR="006C484D" w:rsidRPr="00401C14" w:rsidRDefault="006C484D" w:rsidP="006C484D">
      <w:pPr>
        <w:pStyle w:val="Heading3"/>
      </w:pPr>
      <w:bookmarkStart w:id="11" w:name="_Toc224575796"/>
      <w:r w:rsidRPr="00401C14">
        <w:t>Environmental Factors</w:t>
      </w:r>
      <w:bookmarkEnd w:id="11"/>
    </w:p>
    <w:p w14:paraId="3741D132" w14:textId="77777777" w:rsidR="006C484D" w:rsidRPr="00401C14" w:rsidRDefault="006C484D" w:rsidP="00033B34">
      <w:pPr>
        <w:spacing w:line="360" w:lineRule="auto"/>
        <w:jc w:val="both"/>
        <w:rPr>
          <w:rFonts w:ascii="Arial" w:hAnsi="Arial" w:cs="Arial"/>
        </w:rPr>
      </w:pPr>
      <w:r w:rsidRPr="00401C14">
        <w:rPr>
          <w:rFonts w:ascii="Arial" w:hAnsi="Arial" w:cs="Arial"/>
        </w:rPr>
        <w:t xml:space="preserve">Environmental sustainability has become a major strategic issue for large corporations operating extensive logistics networks. Governments, consumers, and investors increasingly expect </w:t>
      </w:r>
      <w:proofErr w:type="spellStart"/>
      <w:r w:rsidRPr="00401C14">
        <w:rPr>
          <w:rFonts w:ascii="Arial" w:hAnsi="Arial" w:cs="Arial"/>
        </w:rPr>
        <w:t>organisations</w:t>
      </w:r>
      <w:proofErr w:type="spellEnd"/>
      <w:r w:rsidRPr="00401C14">
        <w:rPr>
          <w:rFonts w:ascii="Arial" w:hAnsi="Arial" w:cs="Arial"/>
        </w:rPr>
        <w:t xml:space="preserve"> to reduce carbon emissions and adopt sustainable operational practices.</w:t>
      </w:r>
    </w:p>
    <w:p w14:paraId="73032FB8" w14:textId="77777777" w:rsidR="006C484D" w:rsidRPr="00401C14" w:rsidRDefault="006C484D" w:rsidP="00033B34">
      <w:pPr>
        <w:spacing w:line="360" w:lineRule="auto"/>
        <w:jc w:val="both"/>
        <w:rPr>
          <w:rFonts w:ascii="Arial" w:hAnsi="Arial" w:cs="Arial"/>
        </w:rPr>
      </w:pPr>
      <w:r w:rsidRPr="00401C14">
        <w:rPr>
          <w:rFonts w:ascii="Arial" w:hAnsi="Arial" w:cs="Arial"/>
        </w:rPr>
        <w:t>Amazon has responded to these pressures by committing to ambitious sustainability initiatives, including investments in renewable energy and electric delivery vehicles. In the UK, the company has expanded the use of electric vans for last-mile delivery in order to reduce emissions associated with transportation.</w:t>
      </w:r>
    </w:p>
    <w:p w14:paraId="5C4AADC3" w14:textId="77777777" w:rsidR="006C484D" w:rsidRPr="00401C14" w:rsidRDefault="006C484D" w:rsidP="00033B34">
      <w:pPr>
        <w:spacing w:line="360" w:lineRule="auto"/>
        <w:jc w:val="both"/>
        <w:rPr>
          <w:rFonts w:ascii="Arial" w:hAnsi="Arial" w:cs="Arial"/>
        </w:rPr>
      </w:pPr>
      <w:r w:rsidRPr="00401C14">
        <w:rPr>
          <w:rFonts w:ascii="Arial" w:hAnsi="Arial" w:cs="Arial"/>
        </w:rPr>
        <w:t>The strategic significance of sustainability initiatives lies in their ability to influence stakeholder perceptions and regulatory compliance. Firms that proactively address environmental concerns are more likely to maintain public trust and avoid regulatory penalties.</w:t>
      </w:r>
    </w:p>
    <w:p w14:paraId="37F8FEDC" w14:textId="174CC84C" w:rsidR="006C484D" w:rsidRPr="00401C14" w:rsidRDefault="006C484D" w:rsidP="00033B34">
      <w:pPr>
        <w:spacing w:line="360" w:lineRule="auto"/>
        <w:jc w:val="both"/>
        <w:rPr>
          <w:rFonts w:ascii="Arial" w:hAnsi="Arial" w:cs="Arial"/>
        </w:rPr>
      </w:pPr>
      <w:r w:rsidRPr="00401C14">
        <w:rPr>
          <w:rFonts w:ascii="Arial" w:hAnsi="Arial" w:cs="Arial"/>
        </w:rPr>
        <w:lastRenderedPageBreak/>
        <w:t>However, sustainability initiatives also present operational challenges. Amazon’s fast delivery model requires extensive transportation networks and packaging materials, which may conflict with environmental objectives. Balancing operational efficiency with sustainability expectations therefore remains a key strategic challenge for the company</w:t>
      </w:r>
      <w:r w:rsidR="00AB5585" w:rsidRPr="00401C14">
        <w:rPr>
          <w:rFonts w:ascii="Arial" w:hAnsi="Arial" w:cs="Arial"/>
        </w:rPr>
        <w:t xml:space="preserve"> (Amazon Sustainability Repor</w:t>
      </w:r>
      <w:r w:rsidR="00CC1C25" w:rsidRPr="00401C14">
        <w:rPr>
          <w:rFonts w:ascii="Arial" w:hAnsi="Arial" w:cs="Arial"/>
        </w:rPr>
        <w:t>t</w:t>
      </w:r>
      <w:r w:rsidR="00AB5585" w:rsidRPr="00401C14">
        <w:rPr>
          <w:rFonts w:ascii="Arial" w:hAnsi="Arial" w:cs="Arial"/>
        </w:rPr>
        <w:t>, 2024; IPCC, 2023)</w:t>
      </w:r>
      <w:r w:rsidRPr="00401C14">
        <w:rPr>
          <w:rFonts w:ascii="Arial" w:hAnsi="Arial" w:cs="Arial"/>
        </w:rPr>
        <w:t>.</w:t>
      </w:r>
    </w:p>
    <w:p w14:paraId="665622C6" w14:textId="77777777" w:rsidR="006C484D" w:rsidRPr="00401C14" w:rsidRDefault="006C484D" w:rsidP="006C484D">
      <w:pPr>
        <w:pStyle w:val="Heading3"/>
        <w:rPr>
          <w:rFonts w:ascii="Arial" w:hAnsi="Arial" w:cs="Arial"/>
        </w:rPr>
      </w:pPr>
      <w:bookmarkStart w:id="12" w:name="_Toc224575797"/>
      <w:r w:rsidRPr="00401C14">
        <w:t>Legal Factors</w:t>
      </w:r>
      <w:bookmarkEnd w:id="12"/>
    </w:p>
    <w:p w14:paraId="1180F281" w14:textId="77777777" w:rsidR="006C484D" w:rsidRPr="00401C14" w:rsidRDefault="006C484D" w:rsidP="00033B34">
      <w:pPr>
        <w:spacing w:line="360" w:lineRule="auto"/>
        <w:jc w:val="both"/>
        <w:rPr>
          <w:rFonts w:ascii="Arial" w:hAnsi="Arial" w:cs="Arial"/>
        </w:rPr>
      </w:pPr>
      <w:r w:rsidRPr="00401C14">
        <w:rPr>
          <w:rFonts w:ascii="Arial" w:hAnsi="Arial" w:cs="Arial"/>
        </w:rPr>
        <w:t xml:space="preserve">Legal factors are closely connected to political and regulatory developments but focus specifically on laws governing </w:t>
      </w:r>
      <w:proofErr w:type="spellStart"/>
      <w:r w:rsidRPr="00401C14">
        <w:rPr>
          <w:rFonts w:ascii="Arial" w:hAnsi="Arial" w:cs="Arial"/>
        </w:rPr>
        <w:t>labour</w:t>
      </w:r>
      <w:proofErr w:type="spellEnd"/>
      <w:r w:rsidRPr="00401C14">
        <w:rPr>
          <w:rFonts w:ascii="Arial" w:hAnsi="Arial" w:cs="Arial"/>
        </w:rPr>
        <w:t xml:space="preserve"> conditions, data protection, and competition policy. In the UK, Amazon must comply with </w:t>
      </w:r>
      <w:proofErr w:type="spellStart"/>
      <w:r w:rsidRPr="00401C14">
        <w:rPr>
          <w:rFonts w:ascii="Arial" w:hAnsi="Arial" w:cs="Arial"/>
        </w:rPr>
        <w:t>labour</w:t>
      </w:r>
      <w:proofErr w:type="spellEnd"/>
      <w:r w:rsidRPr="00401C14">
        <w:rPr>
          <w:rFonts w:ascii="Arial" w:hAnsi="Arial" w:cs="Arial"/>
        </w:rPr>
        <w:t xml:space="preserve"> regulations affecting warehouse employees and delivery drivers, as well as data protection regulations such as the General Data Protection Regulation (GDPR).</w:t>
      </w:r>
    </w:p>
    <w:p w14:paraId="1AE3F9E9" w14:textId="77777777" w:rsidR="006C484D" w:rsidRPr="00401C14" w:rsidRDefault="006C484D" w:rsidP="00033B34">
      <w:pPr>
        <w:spacing w:line="360" w:lineRule="auto"/>
        <w:jc w:val="both"/>
        <w:rPr>
          <w:rFonts w:ascii="Arial" w:hAnsi="Arial" w:cs="Arial"/>
        </w:rPr>
      </w:pPr>
      <w:proofErr w:type="spellStart"/>
      <w:r w:rsidRPr="00401C14">
        <w:rPr>
          <w:rFonts w:ascii="Arial" w:hAnsi="Arial" w:cs="Arial"/>
        </w:rPr>
        <w:t>Labour</w:t>
      </w:r>
      <w:proofErr w:type="spellEnd"/>
      <w:r w:rsidRPr="00401C14">
        <w:rPr>
          <w:rFonts w:ascii="Arial" w:hAnsi="Arial" w:cs="Arial"/>
        </w:rPr>
        <w:t xml:space="preserve"> issues are strategically significant because Amazon’s logistics operations rely heavily on human </w:t>
      </w:r>
      <w:proofErr w:type="spellStart"/>
      <w:r w:rsidRPr="00401C14">
        <w:rPr>
          <w:rFonts w:ascii="Arial" w:hAnsi="Arial" w:cs="Arial"/>
        </w:rPr>
        <w:t>labour</w:t>
      </w:r>
      <w:proofErr w:type="spellEnd"/>
      <w:r w:rsidRPr="00401C14">
        <w:rPr>
          <w:rFonts w:ascii="Arial" w:hAnsi="Arial" w:cs="Arial"/>
        </w:rPr>
        <w:t xml:space="preserve"> within fulfilment </w:t>
      </w:r>
      <w:proofErr w:type="spellStart"/>
      <w:r w:rsidRPr="00401C14">
        <w:rPr>
          <w:rFonts w:ascii="Arial" w:hAnsi="Arial" w:cs="Arial"/>
        </w:rPr>
        <w:t>centres</w:t>
      </w:r>
      <w:proofErr w:type="spellEnd"/>
      <w:r w:rsidRPr="00401C14">
        <w:rPr>
          <w:rFonts w:ascii="Arial" w:hAnsi="Arial" w:cs="Arial"/>
        </w:rPr>
        <w:t xml:space="preserve"> and delivery networks. Changes in </w:t>
      </w:r>
      <w:proofErr w:type="spellStart"/>
      <w:r w:rsidRPr="00401C14">
        <w:rPr>
          <w:rFonts w:ascii="Arial" w:hAnsi="Arial" w:cs="Arial"/>
        </w:rPr>
        <w:t>labour</w:t>
      </w:r>
      <w:proofErr w:type="spellEnd"/>
      <w:r w:rsidRPr="00401C14">
        <w:rPr>
          <w:rFonts w:ascii="Arial" w:hAnsi="Arial" w:cs="Arial"/>
        </w:rPr>
        <w:t xml:space="preserve"> regulations or </w:t>
      </w:r>
      <w:proofErr w:type="spellStart"/>
      <w:r w:rsidRPr="00401C14">
        <w:rPr>
          <w:rFonts w:ascii="Arial" w:hAnsi="Arial" w:cs="Arial"/>
        </w:rPr>
        <w:t>unionisation</w:t>
      </w:r>
      <w:proofErr w:type="spellEnd"/>
      <w:r w:rsidRPr="00401C14">
        <w:rPr>
          <w:rFonts w:ascii="Arial" w:hAnsi="Arial" w:cs="Arial"/>
        </w:rPr>
        <w:t xml:space="preserve"> efforts could increase operational costs and influence workforce management practices.</w:t>
      </w:r>
    </w:p>
    <w:p w14:paraId="36F71837" w14:textId="75E3E593" w:rsidR="006C484D" w:rsidRPr="00401C14" w:rsidRDefault="006C484D" w:rsidP="00033B34">
      <w:pPr>
        <w:spacing w:line="360" w:lineRule="auto"/>
        <w:jc w:val="both"/>
        <w:rPr>
          <w:rFonts w:ascii="Arial" w:hAnsi="Arial" w:cs="Arial"/>
        </w:rPr>
      </w:pPr>
      <w:r w:rsidRPr="00401C14">
        <w:rPr>
          <w:rFonts w:ascii="Arial" w:hAnsi="Arial" w:cs="Arial"/>
        </w:rPr>
        <w:t xml:space="preserve">Similarly, data protection regulations affect how Amazon collects and uses consumer data to </w:t>
      </w:r>
      <w:proofErr w:type="spellStart"/>
      <w:r w:rsidRPr="00401C14">
        <w:rPr>
          <w:rFonts w:ascii="Arial" w:hAnsi="Arial" w:cs="Arial"/>
        </w:rPr>
        <w:t>personalise</w:t>
      </w:r>
      <w:proofErr w:type="spellEnd"/>
      <w:r w:rsidRPr="00401C14">
        <w:rPr>
          <w:rFonts w:ascii="Arial" w:hAnsi="Arial" w:cs="Arial"/>
        </w:rPr>
        <w:t xml:space="preserve"> recommendations and advertising. As data privacy concerns increase, Amazon must ensure that its data practices comply with legal standards while maintaining the effectiveness of its data-driven business model</w:t>
      </w:r>
      <w:r w:rsidR="00AB5585" w:rsidRPr="00401C14">
        <w:rPr>
          <w:rFonts w:ascii="Arial" w:hAnsi="Arial" w:cs="Arial"/>
        </w:rPr>
        <w:t xml:space="preserve"> (Information Commissioner's Office, 2024; UK Parliament, 2024)</w:t>
      </w:r>
      <w:r w:rsidRPr="00401C14">
        <w:rPr>
          <w:rFonts w:ascii="Arial" w:hAnsi="Arial" w:cs="Arial"/>
        </w:rPr>
        <w:t>.</w:t>
      </w:r>
    </w:p>
    <w:p w14:paraId="19F02357" w14:textId="77777777" w:rsidR="00084FD5" w:rsidRDefault="00084FD5">
      <w:pPr>
        <w:rPr>
          <w:rFonts w:asciiTheme="majorHAnsi" w:eastAsiaTheme="majorEastAsia" w:hAnsiTheme="majorHAnsi" w:cstheme="majorBidi"/>
          <w:color w:val="0F4761" w:themeColor="accent1" w:themeShade="BF"/>
          <w:sz w:val="32"/>
          <w:szCs w:val="32"/>
        </w:rPr>
      </w:pPr>
      <w:bookmarkStart w:id="13" w:name="_Toc224575798"/>
      <w:r>
        <w:br w:type="page"/>
      </w:r>
    </w:p>
    <w:p w14:paraId="4068D524" w14:textId="76579B5D" w:rsidR="006C484D" w:rsidRPr="00401C14" w:rsidRDefault="006C484D" w:rsidP="006C484D">
      <w:pPr>
        <w:pStyle w:val="Heading2"/>
      </w:pPr>
      <w:r w:rsidRPr="00401C14">
        <w:lastRenderedPageBreak/>
        <w:t>2.1.3 Porter's Five Forces Analysis</w:t>
      </w:r>
      <w:bookmarkEnd w:id="13"/>
    </w:p>
    <w:p w14:paraId="10C593C8" w14:textId="611B4D4A" w:rsidR="006C484D" w:rsidRPr="00401C14" w:rsidRDefault="006C484D" w:rsidP="0079704C">
      <w:pPr>
        <w:spacing w:line="360" w:lineRule="auto"/>
        <w:jc w:val="both"/>
        <w:rPr>
          <w:rFonts w:ascii="Arial" w:hAnsi="Arial" w:cs="Arial"/>
        </w:rPr>
      </w:pPr>
      <w:r w:rsidRPr="00401C14">
        <w:rPr>
          <w:rFonts w:ascii="Arial" w:hAnsi="Arial" w:cs="Arial"/>
        </w:rPr>
        <w:t>To complement macro-environment analysis, Porter's Five Forces examines industry competitive structure (Porter, 2008).</w:t>
      </w:r>
      <w:r w:rsidR="0079704C" w:rsidRPr="00401C14">
        <w:rPr>
          <w:rFonts w:ascii="Arial" w:hAnsi="Arial" w:cs="Arial"/>
        </w:rPr>
        <w:t xml:space="preserve"> </w:t>
      </w:r>
    </w:p>
    <w:p w14:paraId="6D1BA1F3" w14:textId="4A9423D9" w:rsidR="008D03BC" w:rsidRPr="008D03BC" w:rsidRDefault="006C484D" w:rsidP="008D03BC">
      <w:pPr>
        <w:spacing w:line="360" w:lineRule="auto"/>
        <w:rPr>
          <w:rFonts w:ascii="Arial" w:hAnsi="Arial" w:cs="Arial"/>
        </w:rPr>
      </w:pPr>
      <w:r w:rsidRPr="00401C14">
        <w:rPr>
          <w:rFonts w:ascii="Arial" w:hAnsi="Arial" w:cs="Arial"/>
          <w:b/>
          <w:bCs/>
        </w:rPr>
        <w:t>Table 2: Porter's Five Forces Analysis of UK E-commerce Industry</w:t>
      </w:r>
    </w:p>
    <w:tbl>
      <w:tblPr>
        <w:tblStyle w:val="TableGrid"/>
        <w:tblW w:w="9350" w:type="dxa"/>
        <w:tblLook w:val="04A0" w:firstRow="1" w:lastRow="0" w:firstColumn="1" w:lastColumn="0" w:noHBand="0" w:noVBand="1"/>
      </w:tblPr>
      <w:tblGrid>
        <w:gridCol w:w="2245"/>
        <w:gridCol w:w="2250"/>
        <w:gridCol w:w="4855"/>
      </w:tblGrid>
      <w:tr w:rsidR="008D03BC" w:rsidRPr="008D03BC" w14:paraId="62BDEF51" w14:textId="77777777" w:rsidTr="008D03BC">
        <w:tc>
          <w:tcPr>
            <w:tcW w:w="2245" w:type="dxa"/>
            <w:vAlign w:val="center"/>
          </w:tcPr>
          <w:p w14:paraId="1FAFC7FD" w14:textId="5EFE7CF6" w:rsidR="008D03BC" w:rsidRPr="008D03BC" w:rsidRDefault="008D03BC" w:rsidP="008D03BC">
            <w:pPr>
              <w:spacing w:line="360" w:lineRule="auto"/>
              <w:jc w:val="both"/>
              <w:rPr>
                <w:rFonts w:ascii="Arial" w:hAnsi="Arial" w:cs="Arial"/>
              </w:rPr>
            </w:pPr>
            <w:r w:rsidRPr="00401C14">
              <w:rPr>
                <w:rFonts w:ascii="Arial" w:hAnsi="Arial" w:cs="Arial"/>
                <w:b/>
                <w:bCs/>
              </w:rPr>
              <w:t>Force</w:t>
            </w:r>
          </w:p>
        </w:tc>
        <w:tc>
          <w:tcPr>
            <w:tcW w:w="2250" w:type="dxa"/>
            <w:vAlign w:val="center"/>
          </w:tcPr>
          <w:p w14:paraId="5D7B424E" w14:textId="2D684FAF" w:rsidR="008D03BC" w:rsidRPr="008D03BC" w:rsidRDefault="008D03BC" w:rsidP="008D03BC">
            <w:pPr>
              <w:spacing w:line="360" w:lineRule="auto"/>
              <w:jc w:val="both"/>
              <w:rPr>
                <w:rFonts w:ascii="Arial" w:hAnsi="Arial" w:cs="Arial"/>
              </w:rPr>
            </w:pPr>
            <w:r w:rsidRPr="00401C14">
              <w:rPr>
                <w:rFonts w:ascii="Arial" w:hAnsi="Arial" w:cs="Arial"/>
                <w:b/>
                <w:bCs/>
              </w:rPr>
              <w:t>Assessment</w:t>
            </w:r>
          </w:p>
        </w:tc>
        <w:tc>
          <w:tcPr>
            <w:tcW w:w="4855" w:type="dxa"/>
            <w:vAlign w:val="center"/>
          </w:tcPr>
          <w:p w14:paraId="3CAD630E" w14:textId="24DF6482" w:rsidR="008D03BC" w:rsidRPr="008D03BC" w:rsidRDefault="008D03BC" w:rsidP="008D03BC">
            <w:pPr>
              <w:spacing w:line="360" w:lineRule="auto"/>
              <w:jc w:val="both"/>
              <w:rPr>
                <w:rFonts w:ascii="Arial" w:hAnsi="Arial" w:cs="Arial"/>
              </w:rPr>
            </w:pPr>
            <w:r w:rsidRPr="00401C14">
              <w:rPr>
                <w:rFonts w:ascii="Arial" w:hAnsi="Arial" w:cs="Arial"/>
                <w:b/>
                <w:bCs/>
              </w:rPr>
              <w:t>Strategic Implications</w:t>
            </w:r>
          </w:p>
        </w:tc>
      </w:tr>
      <w:tr w:rsidR="008D03BC" w:rsidRPr="008D03BC" w14:paraId="6FDB36C0" w14:textId="77777777" w:rsidTr="008D03BC">
        <w:tc>
          <w:tcPr>
            <w:tcW w:w="2245" w:type="dxa"/>
            <w:vAlign w:val="center"/>
          </w:tcPr>
          <w:p w14:paraId="2236330F" w14:textId="640CC5D4" w:rsidR="008D03BC" w:rsidRPr="008D03BC" w:rsidRDefault="008D03BC" w:rsidP="008D03BC">
            <w:pPr>
              <w:spacing w:line="360" w:lineRule="auto"/>
              <w:jc w:val="both"/>
              <w:rPr>
                <w:rFonts w:ascii="Arial" w:hAnsi="Arial" w:cs="Arial"/>
              </w:rPr>
            </w:pPr>
            <w:r w:rsidRPr="00401C14">
              <w:rPr>
                <w:rFonts w:ascii="Arial" w:hAnsi="Arial" w:cs="Arial"/>
                <w:b/>
                <w:bCs/>
              </w:rPr>
              <w:t>Threat of New Entrants</w:t>
            </w:r>
          </w:p>
        </w:tc>
        <w:tc>
          <w:tcPr>
            <w:tcW w:w="2250" w:type="dxa"/>
            <w:vAlign w:val="center"/>
          </w:tcPr>
          <w:p w14:paraId="3FA36E59" w14:textId="15C5A8BF" w:rsidR="008D03BC" w:rsidRPr="008D03BC" w:rsidRDefault="008D03BC" w:rsidP="008D03BC">
            <w:pPr>
              <w:spacing w:line="360" w:lineRule="auto"/>
              <w:jc w:val="both"/>
              <w:rPr>
                <w:rFonts w:ascii="Arial" w:hAnsi="Arial" w:cs="Arial"/>
              </w:rPr>
            </w:pPr>
            <w:r w:rsidRPr="00401C14">
              <w:rPr>
                <w:rFonts w:ascii="Arial" w:hAnsi="Arial" w:cs="Arial"/>
              </w:rPr>
              <w:t>Moderate</w:t>
            </w:r>
          </w:p>
        </w:tc>
        <w:tc>
          <w:tcPr>
            <w:tcW w:w="4855" w:type="dxa"/>
            <w:vAlign w:val="center"/>
          </w:tcPr>
          <w:p w14:paraId="7A7183D3" w14:textId="291F9237" w:rsidR="008D03BC" w:rsidRPr="008D03BC" w:rsidRDefault="008D03BC" w:rsidP="008D03BC">
            <w:pPr>
              <w:spacing w:line="360" w:lineRule="auto"/>
              <w:jc w:val="both"/>
              <w:rPr>
                <w:rFonts w:ascii="Arial" w:hAnsi="Arial" w:cs="Arial"/>
              </w:rPr>
            </w:pPr>
            <w:r w:rsidRPr="00401C14">
              <w:rPr>
                <w:rFonts w:ascii="Arial" w:hAnsi="Arial" w:cs="Arial"/>
              </w:rPr>
              <w:t>High capital requirements for logistics create barriers, but niche D2C brands can enter using Amazon's own marketplace</w:t>
            </w:r>
          </w:p>
        </w:tc>
      </w:tr>
      <w:tr w:rsidR="008D03BC" w:rsidRPr="008D03BC" w14:paraId="16F33604" w14:textId="77777777" w:rsidTr="008D03BC">
        <w:tc>
          <w:tcPr>
            <w:tcW w:w="2245" w:type="dxa"/>
            <w:vAlign w:val="center"/>
          </w:tcPr>
          <w:p w14:paraId="162C5A59" w14:textId="590E3566" w:rsidR="008D03BC" w:rsidRPr="008D03BC" w:rsidRDefault="008D03BC" w:rsidP="008D03BC">
            <w:pPr>
              <w:spacing w:line="360" w:lineRule="auto"/>
              <w:jc w:val="both"/>
              <w:rPr>
                <w:rFonts w:ascii="Arial" w:hAnsi="Arial" w:cs="Arial"/>
              </w:rPr>
            </w:pPr>
            <w:r w:rsidRPr="00401C14">
              <w:rPr>
                <w:rFonts w:ascii="Arial" w:hAnsi="Arial" w:cs="Arial"/>
                <w:b/>
                <w:bCs/>
              </w:rPr>
              <w:t>Bargaining Power of Buyers</w:t>
            </w:r>
          </w:p>
        </w:tc>
        <w:tc>
          <w:tcPr>
            <w:tcW w:w="2250" w:type="dxa"/>
            <w:vAlign w:val="center"/>
          </w:tcPr>
          <w:p w14:paraId="0A96FCA1" w14:textId="5AE75564" w:rsidR="008D03BC" w:rsidRPr="008D03BC" w:rsidRDefault="008D03BC" w:rsidP="008D03BC">
            <w:pPr>
              <w:spacing w:line="360" w:lineRule="auto"/>
              <w:jc w:val="both"/>
              <w:rPr>
                <w:rFonts w:ascii="Arial" w:hAnsi="Arial" w:cs="Arial"/>
              </w:rPr>
            </w:pPr>
            <w:r w:rsidRPr="00401C14">
              <w:rPr>
                <w:rFonts w:ascii="Arial" w:hAnsi="Arial" w:cs="Arial"/>
              </w:rPr>
              <w:t>High for one-off purchases; Lower for Prime members</w:t>
            </w:r>
          </w:p>
        </w:tc>
        <w:tc>
          <w:tcPr>
            <w:tcW w:w="4855" w:type="dxa"/>
            <w:vAlign w:val="center"/>
          </w:tcPr>
          <w:p w14:paraId="04E66D13" w14:textId="3B390A4B" w:rsidR="008D03BC" w:rsidRPr="008D03BC" w:rsidRDefault="008D03BC" w:rsidP="008D03BC">
            <w:pPr>
              <w:spacing w:line="360" w:lineRule="auto"/>
              <w:jc w:val="both"/>
              <w:rPr>
                <w:rFonts w:ascii="Arial" w:hAnsi="Arial" w:cs="Arial"/>
              </w:rPr>
            </w:pPr>
            <w:r w:rsidRPr="00401C14">
              <w:rPr>
                <w:rFonts w:ascii="Arial" w:hAnsi="Arial" w:cs="Arial"/>
              </w:rPr>
              <w:t>Low switching costs for individual transactions, but ecosystem integration creates loyalty</w:t>
            </w:r>
          </w:p>
        </w:tc>
      </w:tr>
      <w:tr w:rsidR="008D03BC" w:rsidRPr="008D03BC" w14:paraId="64FA9DCE" w14:textId="77777777" w:rsidTr="008D03BC">
        <w:tc>
          <w:tcPr>
            <w:tcW w:w="2245" w:type="dxa"/>
            <w:vAlign w:val="center"/>
          </w:tcPr>
          <w:p w14:paraId="20388EFC" w14:textId="11236CAA" w:rsidR="008D03BC" w:rsidRPr="008D03BC" w:rsidRDefault="008D03BC" w:rsidP="008D03BC">
            <w:pPr>
              <w:spacing w:line="360" w:lineRule="auto"/>
              <w:jc w:val="both"/>
              <w:rPr>
                <w:rFonts w:ascii="Arial" w:hAnsi="Arial" w:cs="Arial"/>
              </w:rPr>
            </w:pPr>
            <w:r w:rsidRPr="00401C14">
              <w:rPr>
                <w:rFonts w:ascii="Arial" w:hAnsi="Arial" w:cs="Arial"/>
                <w:b/>
                <w:bCs/>
              </w:rPr>
              <w:t>Bargaining Power of Suppliers</w:t>
            </w:r>
          </w:p>
        </w:tc>
        <w:tc>
          <w:tcPr>
            <w:tcW w:w="2250" w:type="dxa"/>
            <w:vAlign w:val="center"/>
          </w:tcPr>
          <w:p w14:paraId="3E95B4B5" w14:textId="77C3CB65" w:rsidR="008D03BC" w:rsidRPr="008D03BC" w:rsidRDefault="008D03BC" w:rsidP="008D03BC">
            <w:pPr>
              <w:spacing w:line="360" w:lineRule="auto"/>
              <w:jc w:val="both"/>
              <w:rPr>
                <w:rFonts w:ascii="Arial" w:hAnsi="Arial" w:cs="Arial"/>
              </w:rPr>
            </w:pPr>
            <w:r w:rsidRPr="00401C14">
              <w:rPr>
                <w:rFonts w:ascii="Arial" w:hAnsi="Arial" w:cs="Arial"/>
              </w:rPr>
              <w:t>Low for small suppliers; Moderate for large brands</w:t>
            </w:r>
          </w:p>
        </w:tc>
        <w:tc>
          <w:tcPr>
            <w:tcW w:w="4855" w:type="dxa"/>
            <w:vAlign w:val="center"/>
          </w:tcPr>
          <w:p w14:paraId="75414B82" w14:textId="164CAF92" w:rsidR="008D03BC" w:rsidRPr="008D03BC" w:rsidRDefault="008D03BC" w:rsidP="008D03BC">
            <w:pPr>
              <w:spacing w:line="360" w:lineRule="auto"/>
              <w:jc w:val="both"/>
              <w:rPr>
                <w:rFonts w:ascii="Arial" w:hAnsi="Arial" w:cs="Arial"/>
              </w:rPr>
            </w:pPr>
            <w:r w:rsidRPr="00401C14">
              <w:rPr>
                <w:rFonts w:ascii="Arial" w:hAnsi="Arial" w:cs="Arial"/>
              </w:rPr>
              <w:t>Small sellers depend on Amazon's platform; large brands like Nike have occasionally withdrawn</w:t>
            </w:r>
          </w:p>
        </w:tc>
      </w:tr>
      <w:tr w:rsidR="008D03BC" w:rsidRPr="008D03BC" w14:paraId="6613B5D2" w14:textId="77777777" w:rsidTr="008D03BC">
        <w:tc>
          <w:tcPr>
            <w:tcW w:w="2245" w:type="dxa"/>
            <w:vAlign w:val="center"/>
          </w:tcPr>
          <w:p w14:paraId="79251288" w14:textId="170C6ABC" w:rsidR="008D03BC" w:rsidRPr="008D03BC" w:rsidRDefault="008D03BC" w:rsidP="008D03BC">
            <w:pPr>
              <w:spacing w:line="360" w:lineRule="auto"/>
              <w:jc w:val="both"/>
              <w:rPr>
                <w:rFonts w:ascii="Arial" w:hAnsi="Arial" w:cs="Arial"/>
              </w:rPr>
            </w:pPr>
            <w:r w:rsidRPr="00401C14">
              <w:rPr>
                <w:rFonts w:ascii="Arial" w:hAnsi="Arial" w:cs="Arial"/>
                <w:b/>
                <w:bCs/>
              </w:rPr>
              <w:t>Threat of Substitutes</w:t>
            </w:r>
          </w:p>
        </w:tc>
        <w:tc>
          <w:tcPr>
            <w:tcW w:w="2250" w:type="dxa"/>
            <w:vAlign w:val="center"/>
          </w:tcPr>
          <w:p w14:paraId="5F018B63" w14:textId="2D5EDB60" w:rsidR="008D03BC" w:rsidRPr="008D03BC" w:rsidRDefault="008D03BC" w:rsidP="008D03BC">
            <w:pPr>
              <w:spacing w:line="360" w:lineRule="auto"/>
              <w:jc w:val="both"/>
              <w:rPr>
                <w:rFonts w:ascii="Arial" w:hAnsi="Arial" w:cs="Arial"/>
              </w:rPr>
            </w:pPr>
            <w:r w:rsidRPr="00401C14">
              <w:rPr>
                <w:rFonts w:ascii="Arial" w:hAnsi="Arial" w:cs="Arial"/>
              </w:rPr>
              <w:t>High</w:t>
            </w:r>
          </w:p>
        </w:tc>
        <w:tc>
          <w:tcPr>
            <w:tcW w:w="4855" w:type="dxa"/>
            <w:vAlign w:val="center"/>
          </w:tcPr>
          <w:p w14:paraId="03C98C30" w14:textId="16F84317" w:rsidR="008D03BC" w:rsidRPr="008D03BC" w:rsidRDefault="008D03BC" w:rsidP="008D03BC">
            <w:pPr>
              <w:spacing w:line="360" w:lineRule="auto"/>
              <w:jc w:val="both"/>
              <w:rPr>
                <w:rFonts w:ascii="Arial" w:hAnsi="Arial" w:cs="Arial"/>
              </w:rPr>
            </w:pPr>
            <w:r w:rsidRPr="00401C14">
              <w:rPr>
                <w:rFonts w:ascii="Arial" w:hAnsi="Arial" w:cs="Arial"/>
              </w:rPr>
              <w:t>Consumers can purchase from </w:t>
            </w:r>
            <w:hyperlink r:id="rId12" w:tgtFrame="_blank" w:history="1">
              <w:r w:rsidRPr="00401C14">
                <w:rPr>
                  <w:rStyle w:val="Hyperlink"/>
                  <w:rFonts w:ascii="Arial" w:hAnsi="Arial" w:cs="Arial"/>
                </w:rPr>
                <w:t>Tesco.com</w:t>
              </w:r>
            </w:hyperlink>
            <w:r w:rsidRPr="00401C14">
              <w:rPr>
                <w:rFonts w:ascii="Arial" w:hAnsi="Arial" w:cs="Arial"/>
              </w:rPr>
              <w:t>, Argos, individual retailer sites, or physical stores</w:t>
            </w:r>
          </w:p>
        </w:tc>
      </w:tr>
      <w:tr w:rsidR="008D03BC" w:rsidRPr="008D03BC" w14:paraId="16567121" w14:textId="77777777" w:rsidTr="008D03BC">
        <w:tc>
          <w:tcPr>
            <w:tcW w:w="2245" w:type="dxa"/>
            <w:vAlign w:val="center"/>
          </w:tcPr>
          <w:p w14:paraId="51861A15" w14:textId="526771E2" w:rsidR="008D03BC" w:rsidRPr="008D03BC" w:rsidRDefault="008D03BC" w:rsidP="008D03BC">
            <w:pPr>
              <w:spacing w:line="360" w:lineRule="auto"/>
              <w:jc w:val="both"/>
              <w:rPr>
                <w:rFonts w:ascii="Arial" w:hAnsi="Arial" w:cs="Arial"/>
              </w:rPr>
            </w:pPr>
            <w:r w:rsidRPr="00401C14">
              <w:rPr>
                <w:rFonts w:ascii="Arial" w:hAnsi="Arial" w:cs="Arial"/>
                <w:b/>
                <w:bCs/>
              </w:rPr>
              <w:t>Intensity of Rivalry</w:t>
            </w:r>
          </w:p>
        </w:tc>
        <w:tc>
          <w:tcPr>
            <w:tcW w:w="2250" w:type="dxa"/>
            <w:vAlign w:val="center"/>
          </w:tcPr>
          <w:p w14:paraId="02BE52DB" w14:textId="2B12CB1E" w:rsidR="008D03BC" w:rsidRPr="008D03BC" w:rsidRDefault="008D03BC" w:rsidP="008D03BC">
            <w:pPr>
              <w:spacing w:line="360" w:lineRule="auto"/>
              <w:jc w:val="both"/>
              <w:rPr>
                <w:rFonts w:ascii="Arial" w:hAnsi="Arial" w:cs="Arial"/>
              </w:rPr>
            </w:pPr>
            <w:r w:rsidRPr="00401C14">
              <w:rPr>
                <w:rFonts w:ascii="Arial" w:hAnsi="Arial" w:cs="Arial"/>
              </w:rPr>
              <w:t>Very High</w:t>
            </w:r>
          </w:p>
        </w:tc>
        <w:tc>
          <w:tcPr>
            <w:tcW w:w="4855" w:type="dxa"/>
          </w:tcPr>
          <w:p w14:paraId="54067229" w14:textId="3353163B" w:rsidR="008D03BC" w:rsidRPr="008D03BC" w:rsidRDefault="008D03BC" w:rsidP="008D03BC">
            <w:pPr>
              <w:spacing w:line="360" w:lineRule="auto"/>
              <w:jc w:val="both"/>
              <w:rPr>
                <w:rFonts w:ascii="Arial" w:hAnsi="Arial" w:cs="Arial"/>
              </w:rPr>
            </w:pPr>
            <w:r w:rsidRPr="00401C14">
              <w:rPr>
                <w:rFonts w:ascii="Arial" w:hAnsi="Arial" w:cs="Arial"/>
              </w:rPr>
              <w:t>Competitors compete on price, delivery speed, and ecosystem offerings</w:t>
            </w:r>
          </w:p>
        </w:tc>
      </w:tr>
    </w:tbl>
    <w:p w14:paraId="0C7B48D0" w14:textId="715AED7B" w:rsidR="00AB5585" w:rsidRPr="00401C14" w:rsidRDefault="00AB5585" w:rsidP="00AB5585">
      <w:pPr>
        <w:spacing w:line="360" w:lineRule="auto"/>
        <w:jc w:val="both"/>
        <w:rPr>
          <w:rFonts w:ascii="Arial" w:hAnsi="Arial" w:cs="Arial"/>
          <w:i/>
          <w:iCs/>
        </w:rPr>
      </w:pPr>
      <w:r w:rsidRPr="00401C14">
        <w:rPr>
          <w:rFonts w:ascii="Arial" w:hAnsi="Arial" w:cs="Arial"/>
          <w:i/>
          <w:iCs/>
        </w:rPr>
        <w:t xml:space="preserve">Source: </w:t>
      </w:r>
      <w:r w:rsidR="00B91215" w:rsidRPr="00B91215">
        <w:rPr>
          <w:rFonts w:ascii="Arial" w:hAnsi="Arial" w:cs="Arial"/>
          <w:i/>
          <w:iCs/>
        </w:rPr>
        <w:t xml:space="preserve">Author's analysis based on Porter (2008); </w:t>
      </w:r>
      <w:proofErr w:type="spellStart"/>
      <w:r w:rsidR="00B91215" w:rsidRPr="00B91215">
        <w:rPr>
          <w:rFonts w:ascii="Arial" w:hAnsi="Arial" w:cs="Arial"/>
          <w:i/>
          <w:iCs/>
        </w:rPr>
        <w:t>Szafranek</w:t>
      </w:r>
      <w:proofErr w:type="spellEnd"/>
      <w:r w:rsidR="00B91215" w:rsidRPr="00B91215">
        <w:rPr>
          <w:rFonts w:ascii="Arial" w:hAnsi="Arial" w:cs="Arial"/>
          <w:i/>
          <w:iCs/>
        </w:rPr>
        <w:t xml:space="preserve"> et al. (2025); and Pisarek et al. (2024).</w:t>
      </w:r>
    </w:p>
    <w:p w14:paraId="12998876" w14:textId="3AF60DC6" w:rsidR="006C484D" w:rsidRPr="00401C14" w:rsidRDefault="006C484D" w:rsidP="006C484D">
      <w:pPr>
        <w:pStyle w:val="Heading2"/>
      </w:pPr>
      <w:bookmarkStart w:id="14" w:name="_Toc224575799"/>
      <w:r w:rsidRPr="00401C14">
        <w:t>2.1.4 Critical Success Factors and Strategic Challenges</w:t>
      </w:r>
      <w:bookmarkEnd w:id="14"/>
    </w:p>
    <w:p w14:paraId="220C1C91" w14:textId="77777777" w:rsidR="005E632E" w:rsidRPr="005E632E" w:rsidRDefault="005E632E" w:rsidP="005E632E">
      <w:pPr>
        <w:spacing w:line="360" w:lineRule="auto"/>
        <w:jc w:val="both"/>
        <w:rPr>
          <w:rFonts w:ascii="Arial" w:hAnsi="Arial" w:cs="Arial"/>
        </w:rPr>
      </w:pPr>
      <w:r w:rsidRPr="005E632E">
        <w:rPr>
          <w:rFonts w:ascii="Arial" w:hAnsi="Arial" w:cs="Arial"/>
        </w:rPr>
        <w:t>Amazon's ability to sustain competitive advantage in the UK depends on several critical success factors. Maintaining technological leadership in AI and automation drives operational efficiency and customer experience improvements (</w:t>
      </w:r>
      <w:proofErr w:type="spellStart"/>
      <w:r w:rsidRPr="005E632E">
        <w:rPr>
          <w:rFonts w:ascii="Arial" w:hAnsi="Arial" w:cs="Arial"/>
        </w:rPr>
        <w:t>Iansiti</w:t>
      </w:r>
      <w:proofErr w:type="spellEnd"/>
      <w:r w:rsidRPr="005E632E">
        <w:rPr>
          <w:rFonts w:ascii="Arial" w:hAnsi="Arial" w:cs="Arial"/>
        </w:rPr>
        <w:t xml:space="preserve"> and Lakhani, 2020). Sustaining logistics efficiency and delivery speed is equally vital, as fast, reliable delivery differentiates e-commerce markets (Christopher, 2022). Preserving customer trust and brand reputation through consistent service quality and data protection is </w:t>
      </w:r>
      <w:r w:rsidRPr="005E632E">
        <w:rPr>
          <w:rFonts w:ascii="Arial" w:hAnsi="Arial" w:cs="Arial"/>
        </w:rPr>
        <w:lastRenderedPageBreak/>
        <w:t>essential for retaining loyal Prime members (Ofcom, 2024; Information Commissioner's Office, 2024). Additionally, navigating regulatory compliance effectively has become increasingly critical as digital platform scrutiny intensifies.</w:t>
      </w:r>
    </w:p>
    <w:p w14:paraId="2714C94C" w14:textId="54F64950" w:rsidR="002B6C12" w:rsidRPr="00401C14" w:rsidRDefault="005E632E" w:rsidP="005E632E">
      <w:pPr>
        <w:spacing w:line="360" w:lineRule="auto"/>
        <w:jc w:val="both"/>
        <w:rPr>
          <w:rFonts w:ascii="Arial" w:hAnsi="Arial" w:cs="Arial"/>
        </w:rPr>
      </w:pPr>
      <w:r w:rsidRPr="005E632E">
        <w:rPr>
          <w:rFonts w:ascii="Arial" w:hAnsi="Arial" w:cs="Arial"/>
        </w:rPr>
        <w:t xml:space="preserve">However, Amazon faces significant strategic challenges. Antitrust scrutiny under the UK's Digital Markets, Competition and Consumers Act 2024 threatens to constrain platform operations (Competition and Markets Authority, 2024). Balancing fast delivery with sustainability creates operational tensions, as rapid fulfilment relies on transportation networks generating carbon emissions (Amazon, 2024). Intensifying cloud competition from Microsoft Azure and Google Cloud challenges AWS's market leadership (Amazon, 2026). Finally, managing </w:t>
      </w:r>
      <w:proofErr w:type="spellStart"/>
      <w:r w:rsidRPr="005E632E">
        <w:rPr>
          <w:rFonts w:ascii="Arial" w:hAnsi="Arial" w:cs="Arial"/>
        </w:rPr>
        <w:t>labour</w:t>
      </w:r>
      <w:proofErr w:type="spellEnd"/>
      <w:r w:rsidRPr="005E632E">
        <w:rPr>
          <w:rFonts w:ascii="Arial" w:hAnsi="Arial" w:cs="Arial"/>
        </w:rPr>
        <w:t xml:space="preserve"> relations and public perception regarding warehouse working conditions remains an ongoing reputational concern requiring proactive stakeholder engagement (Amazon, 2024; UK Parliament, 2024).</w:t>
      </w:r>
    </w:p>
    <w:p w14:paraId="07ACF2D9" w14:textId="77777777" w:rsidR="006C484D" w:rsidRPr="00401C14" w:rsidRDefault="006C484D" w:rsidP="006C484D">
      <w:pPr>
        <w:pStyle w:val="Heading1"/>
        <w:rPr>
          <w:rFonts w:eastAsia="Times New Roman"/>
        </w:rPr>
      </w:pPr>
      <w:bookmarkStart w:id="15" w:name="_Toc224575800"/>
      <w:r w:rsidRPr="00401C14">
        <w:rPr>
          <w:rFonts w:eastAsia="Times New Roman"/>
        </w:rPr>
        <w:t>2.2. Internal Environment Analysis (Internal Audit)</w:t>
      </w:r>
      <w:bookmarkEnd w:id="15"/>
    </w:p>
    <w:p w14:paraId="10ED27A2" w14:textId="77777777" w:rsidR="006C484D" w:rsidRPr="00401C14" w:rsidRDefault="006C484D" w:rsidP="006C484D">
      <w:pPr>
        <w:pStyle w:val="Heading2"/>
        <w:rPr>
          <w:rFonts w:eastAsia="Times New Roman"/>
        </w:rPr>
      </w:pPr>
      <w:bookmarkStart w:id="16" w:name="_Toc224575801"/>
      <w:r w:rsidRPr="00401C14">
        <w:rPr>
          <w:rFonts w:eastAsia="Times New Roman"/>
        </w:rPr>
        <w:t>2.2.1 Defining the Internal Environment</w:t>
      </w:r>
      <w:bookmarkEnd w:id="16"/>
    </w:p>
    <w:p w14:paraId="75161930" w14:textId="77777777" w:rsidR="006C484D" w:rsidRPr="00401C14" w:rsidRDefault="006C484D" w:rsidP="0079704C">
      <w:pPr>
        <w:shd w:val="clear" w:color="auto" w:fill="FFFFFF"/>
        <w:spacing w:before="240" w:after="240" w:line="360" w:lineRule="auto"/>
        <w:jc w:val="both"/>
        <w:rPr>
          <w:rFonts w:ascii="Arial" w:eastAsia="Times New Roman" w:hAnsi="Arial" w:cs="Arial"/>
          <w:color w:val="0F1115"/>
          <w:kern w:val="0"/>
          <w14:ligatures w14:val="none"/>
        </w:rPr>
      </w:pPr>
      <w:r w:rsidRPr="00401C14">
        <w:rPr>
          <w:rFonts w:ascii="Arial" w:eastAsia="Times New Roman" w:hAnsi="Arial" w:cs="Arial"/>
          <w:color w:val="0F1115"/>
          <w:kern w:val="0"/>
          <w14:ligatures w14:val="none"/>
        </w:rPr>
        <w:t xml:space="preserve">The internal environment comprises an </w:t>
      </w:r>
      <w:proofErr w:type="spellStart"/>
      <w:r w:rsidRPr="00401C14">
        <w:rPr>
          <w:rFonts w:ascii="Arial" w:eastAsia="Times New Roman" w:hAnsi="Arial" w:cs="Arial"/>
          <w:color w:val="0F1115"/>
          <w:kern w:val="0"/>
          <w14:ligatures w14:val="none"/>
        </w:rPr>
        <w:t>organisation's</w:t>
      </w:r>
      <w:proofErr w:type="spellEnd"/>
      <w:r w:rsidRPr="00401C14">
        <w:rPr>
          <w:rFonts w:ascii="Arial" w:eastAsia="Times New Roman" w:hAnsi="Arial" w:cs="Arial"/>
          <w:color w:val="0F1115"/>
          <w:kern w:val="0"/>
          <w14:ligatures w14:val="none"/>
        </w:rPr>
        <w:t xml:space="preserve"> resources, capabilities, and competencies that determine its ability to compete effectively. Strategic management scholars </w:t>
      </w:r>
      <w:proofErr w:type="spellStart"/>
      <w:r w:rsidRPr="00401C14">
        <w:rPr>
          <w:rFonts w:ascii="Arial" w:eastAsia="Times New Roman" w:hAnsi="Arial" w:cs="Arial"/>
          <w:color w:val="0F1115"/>
          <w:kern w:val="0"/>
          <w14:ligatures w14:val="none"/>
        </w:rPr>
        <w:t>emphasise</w:t>
      </w:r>
      <w:proofErr w:type="spellEnd"/>
      <w:r w:rsidRPr="00401C14">
        <w:rPr>
          <w:rFonts w:ascii="Arial" w:eastAsia="Times New Roman" w:hAnsi="Arial" w:cs="Arial"/>
          <w:color w:val="0F1115"/>
          <w:kern w:val="0"/>
          <w14:ligatures w14:val="none"/>
        </w:rPr>
        <w:t xml:space="preserve"> that sustainable competitive advantage depends on </w:t>
      </w:r>
      <w:proofErr w:type="spellStart"/>
      <w:r w:rsidRPr="00401C14">
        <w:rPr>
          <w:rFonts w:ascii="Arial" w:eastAsia="Times New Roman" w:hAnsi="Arial" w:cs="Arial"/>
          <w:color w:val="0F1115"/>
          <w:kern w:val="0"/>
          <w14:ligatures w14:val="none"/>
        </w:rPr>
        <w:t>organisational</w:t>
      </w:r>
      <w:proofErr w:type="spellEnd"/>
      <w:r w:rsidRPr="00401C14">
        <w:rPr>
          <w:rFonts w:ascii="Arial" w:eastAsia="Times New Roman" w:hAnsi="Arial" w:cs="Arial"/>
          <w:color w:val="0F1115"/>
          <w:kern w:val="0"/>
          <w14:ligatures w14:val="none"/>
        </w:rPr>
        <w:t xml:space="preserve"> resources that are valuable, rare, difficult to imitate, and effectively </w:t>
      </w:r>
      <w:proofErr w:type="spellStart"/>
      <w:r w:rsidRPr="00401C14">
        <w:rPr>
          <w:rFonts w:ascii="Arial" w:eastAsia="Times New Roman" w:hAnsi="Arial" w:cs="Arial"/>
          <w:color w:val="0F1115"/>
          <w:kern w:val="0"/>
          <w14:ligatures w14:val="none"/>
        </w:rPr>
        <w:t>organised</w:t>
      </w:r>
      <w:proofErr w:type="spellEnd"/>
      <w:r w:rsidRPr="00401C14">
        <w:rPr>
          <w:rFonts w:ascii="Arial" w:eastAsia="Times New Roman" w:hAnsi="Arial" w:cs="Arial"/>
          <w:color w:val="0F1115"/>
          <w:kern w:val="0"/>
          <w14:ligatures w14:val="none"/>
        </w:rPr>
        <w:t xml:space="preserve"> to capture value (Barney and Hesterly, 2019). Understanding internal capabilities enables firms to identify strengths to leverage and weaknesses to address when formulating strategy.</w:t>
      </w:r>
    </w:p>
    <w:p w14:paraId="6BD12E23" w14:textId="77777777" w:rsidR="006C484D" w:rsidRPr="00401C14" w:rsidRDefault="006C484D" w:rsidP="006C484D">
      <w:pPr>
        <w:pStyle w:val="Heading2"/>
        <w:rPr>
          <w:rFonts w:eastAsia="Times New Roman"/>
        </w:rPr>
      </w:pPr>
      <w:bookmarkStart w:id="17" w:name="_Toc224575802"/>
      <w:r w:rsidRPr="00401C14">
        <w:rPr>
          <w:rFonts w:eastAsia="Times New Roman"/>
        </w:rPr>
        <w:t>2.2.2 VRIO Framework Analysis</w:t>
      </w:r>
      <w:bookmarkEnd w:id="17"/>
    </w:p>
    <w:p w14:paraId="52E3DD8A" w14:textId="77777777" w:rsidR="006C484D" w:rsidRPr="00401C14" w:rsidRDefault="006C484D" w:rsidP="0079704C">
      <w:pPr>
        <w:shd w:val="clear" w:color="auto" w:fill="FFFFFF"/>
        <w:spacing w:before="240" w:after="240" w:line="360" w:lineRule="auto"/>
        <w:jc w:val="both"/>
        <w:rPr>
          <w:rFonts w:ascii="Arial" w:eastAsia="Times New Roman" w:hAnsi="Arial" w:cs="Arial"/>
          <w:color w:val="0F1115"/>
          <w:kern w:val="0"/>
          <w14:ligatures w14:val="none"/>
        </w:rPr>
      </w:pPr>
      <w:r w:rsidRPr="00401C14">
        <w:rPr>
          <w:rFonts w:ascii="Arial" w:eastAsia="Times New Roman" w:hAnsi="Arial" w:cs="Arial"/>
          <w:color w:val="0F1115"/>
          <w:kern w:val="0"/>
          <w14:ligatures w14:val="none"/>
        </w:rPr>
        <w:t xml:space="preserve">The VRIO framework examines whether </w:t>
      </w:r>
      <w:proofErr w:type="spellStart"/>
      <w:r w:rsidRPr="00401C14">
        <w:rPr>
          <w:rFonts w:ascii="Arial" w:eastAsia="Times New Roman" w:hAnsi="Arial" w:cs="Arial"/>
          <w:color w:val="0F1115"/>
          <w:kern w:val="0"/>
          <w14:ligatures w14:val="none"/>
        </w:rPr>
        <w:t>organisational</w:t>
      </w:r>
      <w:proofErr w:type="spellEnd"/>
      <w:r w:rsidRPr="00401C14">
        <w:rPr>
          <w:rFonts w:ascii="Arial" w:eastAsia="Times New Roman" w:hAnsi="Arial" w:cs="Arial"/>
          <w:color w:val="0F1115"/>
          <w:kern w:val="0"/>
          <w14:ligatures w14:val="none"/>
        </w:rPr>
        <w:t xml:space="preserve"> resources and capabilities are Valuable, Rare, Costly to Imitate, and supported by appropriate </w:t>
      </w:r>
      <w:proofErr w:type="spellStart"/>
      <w:r w:rsidRPr="00401C14">
        <w:rPr>
          <w:rFonts w:ascii="Arial" w:eastAsia="Times New Roman" w:hAnsi="Arial" w:cs="Arial"/>
          <w:color w:val="0F1115"/>
          <w:kern w:val="0"/>
          <w14:ligatures w14:val="none"/>
        </w:rPr>
        <w:t>Organisational</w:t>
      </w:r>
      <w:proofErr w:type="spellEnd"/>
      <w:r w:rsidRPr="00401C14">
        <w:rPr>
          <w:rFonts w:ascii="Arial" w:eastAsia="Times New Roman" w:hAnsi="Arial" w:cs="Arial"/>
          <w:color w:val="0F1115"/>
          <w:kern w:val="0"/>
          <w14:ligatures w14:val="none"/>
        </w:rPr>
        <w:t xml:space="preserve"> structures (Barney and Hesterly, 2019).</w:t>
      </w:r>
    </w:p>
    <w:p w14:paraId="0E40E89C" w14:textId="77777777" w:rsidR="00084FD5" w:rsidRDefault="00084FD5" w:rsidP="006C484D">
      <w:pPr>
        <w:rPr>
          <w:rFonts w:ascii="Arial" w:eastAsia="Times New Roman" w:hAnsi="Arial" w:cs="Arial"/>
          <w:b/>
          <w:bCs/>
          <w:color w:val="0F1115"/>
          <w:kern w:val="0"/>
          <w14:ligatures w14:val="none"/>
        </w:rPr>
      </w:pPr>
    </w:p>
    <w:p w14:paraId="05B1B780" w14:textId="77777777" w:rsidR="00084FD5" w:rsidRDefault="00084FD5" w:rsidP="006C484D">
      <w:pPr>
        <w:rPr>
          <w:rFonts w:ascii="Arial" w:eastAsia="Times New Roman" w:hAnsi="Arial" w:cs="Arial"/>
          <w:b/>
          <w:bCs/>
          <w:color w:val="0F1115"/>
          <w:kern w:val="0"/>
          <w14:ligatures w14:val="none"/>
        </w:rPr>
      </w:pPr>
    </w:p>
    <w:p w14:paraId="0AB6D579" w14:textId="6B285780" w:rsidR="006C484D" w:rsidRPr="00401C14" w:rsidRDefault="006C484D" w:rsidP="006C484D">
      <w:pPr>
        <w:rPr>
          <w:rFonts w:ascii="Arial" w:eastAsia="Times New Roman" w:hAnsi="Arial" w:cs="Arial"/>
          <w:color w:val="0F1115"/>
          <w:kern w:val="0"/>
          <w14:ligatures w14:val="none"/>
        </w:rPr>
      </w:pPr>
      <w:r w:rsidRPr="00401C14">
        <w:rPr>
          <w:rFonts w:ascii="Arial" w:eastAsia="Times New Roman" w:hAnsi="Arial" w:cs="Arial"/>
          <w:b/>
          <w:bCs/>
          <w:color w:val="0F1115"/>
          <w:kern w:val="0"/>
          <w14:ligatures w14:val="none"/>
        </w:rPr>
        <w:lastRenderedPageBreak/>
        <w:t>Table 3: VRIO Analysis of Amazon UK</w:t>
      </w:r>
    </w:p>
    <w:tbl>
      <w:tblPr>
        <w:tblStyle w:val="TableGrid"/>
        <w:tblW w:w="9900" w:type="dxa"/>
        <w:tblInd w:w="-5" w:type="dxa"/>
        <w:tblLook w:val="04A0" w:firstRow="1" w:lastRow="0" w:firstColumn="1" w:lastColumn="0" w:noHBand="0" w:noVBand="1"/>
      </w:tblPr>
      <w:tblGrid>
        <w:gridCol w:w="2184"/>
        <w:gridCol w:w="1190"/>
        <w:gridCol w:w="1431"/>
        <w:gridCol w:w="1452"/>
        <w:gridCol w:w="1508"/>
        <w:gridCol w:w="2135"/>
      </w:tblGrid>
      <w:tr w:rsidR="006C484D" w:rsidRPr="00401C14" w14:paraId="1A9E6FF6" w14:textId="77777777" w:rsidTr="0076370B">
        <w:tc>
          <w:tcPr>
            <w:tcW w:w="2184" w:type="dxa"/>
            <w:vAlign w:val="center"/>
          </w:tcPr>
          <w:p w14:paraId="23282A5F" w14:textId="77777777" w:rsidR="006C484D" w:rsidRPr="00401C14" w:rsidRDefault="006C484D" w:rsidP="00283046">
            <w:pPr>
              <w:spacing w:line="360" w:lineRule="auto"/>
              <w:rPr>
                <w:rFonts w:ascii="Arial" w:hAnsi="Arial" w:cs="Arial"/>
              </w:rPr>
            </w:pPr>
            <w:r w:rsidRPr="00401C14">
              <w:rPr>
                <w:rFonts w:ascii="Arial" w:hAnsi="Arial" w:cs="Arial"/>
                <w:b/>
                <w:bCs/>
              </w:rPr>
              <w:t>Resource / Capability</w:t>
            </w:r>
          </w:p>
        </w:tc>
        <w:tc>
          <w:tcPr>
            <w:tcW w:w="1190" w:type="dxa"/>
            <w:vAlign w:val="center"/>
          </w:tcPr>
          <w:p w14:paraId="56EE46D1" w14:textId="77777777" w:rsidR="006C484D" w:rsidRPr="00401C14" w:rsidRDefault="006C484D" w:rsidP="00283046">
            <w:pPr>
              <w:spacing w:line="360" w:lineRule="auto"/>
              <w:rPr>
                <w:rFonts w:ascii="Arial" w:hAnsi="Arial" w:cs="Arial"/>
              </w:rPr>
            </w:pPr>
            <w:r w:rsidRPr="00401C14">
              <w:rPr>
                <w:rFonts w:ascii="Arial" w:hAnsi="Arial" w:cs="Arial"/>
                <w:b/>
                <w:bCs/>
              </w:rPr>
              <w:t>Valuable</w:t>
            </w:r>
          </w:p>
        </w:tc>
        <w:tc>
          <w:tcPr>
            <w:tcW w:w="1431" w:type="dxa"/>
            <w:vAlign w:val="center"/>
          </w:tcPr>
          <w:p w14:paraId="0E1FA4A2" w14:textId="77777777" w:rsidR="006C484D" w:rsidRPr="00401C14" w:rsidRDefault="006C484D" w:rsidP="00283046">
            <w:pPr>
              <w:spacing w:line="360" w:lineRule="auto"/>
              <w:rPr>
                <w:rFonts w:ascii="Arial" w:hAnsi="Arial" w:cs="Arial"/>
              </w:rPr>
            </w:pPr>
            <w:r w:rsidRPr="00401C14">
              <w:rPr>
                <w:rFonts w:ascii="Arial" w:hAnsi="Arial" w:cs="Arial"/>
                <w:b/>
                <w:bCs/>
              </w:rPr>
              <w:t>Rare</w:t>
            </w:r>
          </w:p>
        </w:tc>
        <w:tc>
          <w:tcPr>
            <w:tcW w:w="1452" w:type="dxa"/>
            <w:vAlign w:val="center"/>
          </w:tcPr>
          <w:p w14:paraId="6EFB931F" w14:textId="77777777" w:rsidR="006C484D" w:rsidRPr="00401C14" w:rsidRDefault="006C484D" w:rsidP="00283046">
            <w:pPr>
              <w:spacing w:line="360" w:lineRule="auto"/>
              <w:rPr>
                <w:rFonts w:ascii="Arial" w:hAnsi="Arial" w:cs="Arial"/>
              </w:rPr>
            </w:pPr>
            <w:r w:rsidRPr="00401C14">
              <w:rPr>
                <w:rFonts w:ascii="Arial" w:hAnsi="Arial" w:cs="Arial"/>
                <w:b/>
                <w:bCs/>
              </w:rPr>
              <w:t>Difficult to Imitate</w:t>
            </w:r>
          </w:p>
        </w:tc>
        <w:tc>
          <w:tcPr>
            <w:tcW w:w="1508" w:type="dxa"/>
            <w:vAlign w:val="center"/>
          </w:tcPr>
          <w:p w14:paraId="4447F5E9" w14:textId="77777777" w:rsidR="006C484D" w:rsidRPr="00401C14" w:rsidRDefault="006C484D" w:rsidP="00283046">
            <w:pPr>
              <w:spacing w:line="360" w:lineRule="auto"/>
              <w:rPr>
                <w:rFonts w:ascii="Arial" w:hAnsi="Arial" w:cs="Arial"/>
              </w:rPr>
            </w:pPr>
            <w:proofErr w:type="spellStart"/>
            <w:r w:rsidRPr="00401C14">
              <w:rPr>
                <w:rFonts w:ascii="Arial" w:hAnsi="Arial" w:cs="Arial"/>
                <w:b/>
                <w:bCs/>
              </w:rPr>
              <w:t>Organised</w:t>
            </w:r>
            <w:proofErr w:type="spellEnd"/>
          </w:p>
        </w:tc>
        <w:tc>
          <w:tcPr>
            <w:tcW w:w="2135" w:type="dxa"/>
            <w:vAlign w:val="center"/>
          </w:tcPr>
          <w:p w14:paraId="17B1C9FB" w14:textId="77777777" w:rsidR="006C484D" w:rsidRPr="00401C14" w:rsidRDefault="006C484D" w:rsidP="00283046">
            <w:pPr>
              <w:spacing w:line="360" w:lineRule="auto"/>
              <w:rPr>
                <w:rFonts w:ascii="Arial" w:hAnsi="Arial" w:cs="Arial"/>
              </w:rPr>
            </w:pPr>
            <w:r w:rsidRPr="00401C14">
              <w:rPr>
                <w:rFonts w:ascii="Arial" w:hAnsi="Arial" w:cs="Arial"/>
                <w:b/>
                <w:bCs/>
              </w:rPr>
              <w:t>Competitive Implication</w:t>
            </w:r>
          </w:p>
        </w:tc>
      </w:tr>
      <w:tr w:rsidR="006C484D" w:rsidRPr="00401C14" w14:paraId="355A7348" w14:textId="77777777" w:rsidTr="0076370B">
        <w:tc>
          <w:tcPr>
            <w:tcW w:w="2184" w:type="dxa"/>
            <w:vAlign w:val="center"/>
          </w:tcPr>
          <w:p w14:paraId="4B39F8AC" w14:textId="77777777" w:rsidR="006C484D" w:rsidRPr="00401C14" w:rsidRDefault="006C484D" w:rsidP="00283046">
            <w:pPr>
              <w:spacing w:line="360" w:lineRule="auto"/>
              <w:rPr>
                <w:rFonts w:ascii="Arial" w:hAnsi="Arial" w:cs="Arial"/>
              </w:rPr>
            </w:pPr>
            <w:r w:rsidRPr="00401C14">
              <w:rPr>
                <w:rFonts w:ascii="Arial" w:hAnsi="Arial" w:cs="Arial"/>
              </w:rPr>
              <w:t>UK logistics and fulfilment infrastructure</w:t>
            </w:r>
          </w:p>
        </w:tc>
        <w:tc>
          <w:tcPr>
            <w:tcW w:w="1190" w:type="dxa"/>
            <w:vAlign w:val="center"/>
          </w:tcPr>
          <w:p w14:paraId="0A05C331"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31" w:type="dxa"/>
            <w:vAlign w:val="center"/>
          </w:tcPr>
          <w:p w14:paraId="1A1DE713"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52" w:type="dxa"/>
            <w:vAlign w:val="center"/>
          </w:tcPr>
          <w:p w14:paraId="08368731"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508" w:type="dxa"/>
            <w:vAlign w:val="center"/>
          </w:tcPr>
          <w:p w14:paraId="2EED1AA0"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2135" w:type="dxa"/>
            <w:vAlign w:val="center"/>
          </w:tcPr>
          <w:p w14:paraId="59232BF6" w14:textId="75D3CB2B" w:rsidR="006C484D" w:rsidRPr="00401C14" w:rsidRDefault="00BC3849" w:rsidP="00283046">
            <w:pPr>
              <w:spacing w:line="360" w:lineRule="auto"/>
              <w:rPr>
                <w:rFonts w:ascii="Arial" w:hAnsi="Arial" w:cs="Arial"/>
              </w:rPr>
            </w:pPr>
            <w:r w:rsidRPr="00401C14">
              <w:rPr>
                <w:rFonts w:ascii="Arial" w:hAnsi="Arial" w:cs="Arial"/>
              </w:rPr>
              <w:t xml:space="preserve">Sustained </w:t>
            </w:r>
            <w:r w:rsidR="006C484D" w:rsidRPr="00401C14">
              <w:rPr>
                <w:rFonts w:ascii="Arial" w:hAnsi="Arial" w:cs="Arial"/>
              </w:rPr>
              <w:t>Competitive Implication</w:t>
            </w:r>
          </w:p>
        </w:tc>
      </w:tr>
      <w:tr w:rsidR="006C484D" w:rsidRPr="00401C14" w14:paraId="647EFAAD" w14:textId="77777777" w:rsidTr="0076370B">
        <w:tc>
          <w:tcPr>
            <w:tcW w:w="2184" w:type="dxa"/>
            <w:vAlign w:val="center"/>
          </w:tcPr>
          <w:p w14:paraId="6A054EBF" w14:textId="77777777" w:rsidR="006C484D" w:rsidRPr="00401C14" w:rsidRDefault="006C484D" w:rsidP="00283046">
            <w:pPr>
              <w:spacing w:line="360" w:lineRule="auto"/>
              <w:rPr>
                <w:rFonts w:ascii="Arial" w:hAnsi="Arial" w:cs="Arial"/>
              </w:rPr>
            </w:pPr>
            <w:r w:rsidRPr="00401C14">
              <w:rPr>
                <w:rFonts w:ascii="Arial" w:hAnsi="Arial" w:cs="Arial"/>
              </w:rPr>
              <w:t>Amazon Web Services (UK cloud infrastructure)</w:t>
            </w:r>
          </w:p>
        </w:tc>
        <w:tc>
          <w:tcPr>
            <w:tcW w:w="1190" w:type="dxa"/>
            <w:vAlign w:val="center"/>
          </w:tcPr>
          <w:p w14:paraId="68AADB10"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31" w:type="dxa"/>
            <w:vAlign w:val="center"/>
          </w:tcPr>
          <w:p w14:paraId="7DA2E14E"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52" w:type="dxa"/>
            <w:vAlign w:val="center"/>
          </w:tcPr>
          <w:p w14:paraId="6CAA6E23"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508" w:type="dxa"/>
            <w:vAlign w:val="center"/>
          </w:tcPr>
          <w:p w14:paraId="615017D8"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2135" w:type="dxa"/>
            <w:vAlign w:val="center"/>
          </w:tcPr>
          <w:p w14:paraId="58AF9F4C" w14:textId="77777777" w:rsidR="006C484D" w:rsidRPr="00401C14" w:rsidRDefault="006C484D" w:rsidP="00283046">
            <w:pPr>
              <w:spacing w:line="360" w:lineRule="auto"/>
              <w:rPr>
                <w:rFonts w:ascii="Arial" w:hAnsi="Arial" w:cs="Arial"/>
              </w:rPr>
            </w:pPr>
            <w:r w:rsidRPr="00401C14">
              <w:rPr>
                <w:rFonts w:ascii="Arial" w:hAnsi="Arial" w:cs="Arial"/>
              </w:rPr>
              <w:t>Sustained competitive advantage</w:t>
            </w:r>
          </w:p>
        </w:tc>
      </w:tr>
      <w:tr w:rsidR="006C484D" w:rsidRPr="00401C14" w14:paraId="5A47B0C2" w14:textId="77777777" w:rsidTr="0076370B">
        <w:tc>
          <w:tcPr>
            <w:tcW w:w="2184" w:type="dxa"/>
            <w:vAlign w:val="center"/>
          </w:tcPr>
          <w:p w14:paraId="7663B767" w14:textId="77777777" w:rsidR="006C484D" w:rsidRPr="00401C14" w:rsidRDefault="006C484D" w:rsidP="00283046">
            <w:pPr>
              <w:spacing w:line="360" w:lineRule="auto"/>
              <w:rPr>
                <w:rFonts w:ascii="Arial" w:hAnsi="Arial" w:cs="Arial"/>
              </w:rPr>
            </w:pPr>
            <w:r w:rsidRPr="00401C14">
              <w:rPr>
                <w:rFonts w:ascii="Arial" w:hAnsi="Arial" w:cs="Arial"/>
              </w:rPr>
              <w:t>Data analytics and AI capabilities</w:t>
            </w:r>
          </w:p>
        </w:tc>
        <w:tc>
          <w:tcPr>
            <w:tcW w:w="1190" w:type="dxa"/>
            <w:vAlign w:val="center"/>
          </w:tcPr>
          <w:p w14:paraId="6A7FF495"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31" w:type="dxa"/>
            <w:vAlign w:val="center"/>
          </w:tcPr>
          <w:p w14:paraId="49D6F63C" w14:textId="4C4D89A8" w:rsidR="006C484D" w:rsidRPr="00401C14" w:rsidRDefault="00197AD3" w:rsidP="00283046">
            <w:pPr>
              <w:spacing w:line="360" w:lineRule="auto"/>
              <w:rPr>
                <w:rFonts w:ascii="Arial" w:hAnsi="Arial" w:cs="Arial"/>
              </w:rPr>
            </w:pPr>
            <w:r>
              <w:rPr>
                <w:rFonts w:ascii="Arial" w:hAnsi="Arial" w:cs="Arial"/>
              </w:rPr>
              <w:t>No</w:t>
            </w:r>
          </w:p>
        </w:tc>
        <w:tc>
          <w:tcPr>
            <w:tcW w:w="1452" w:type="dxa"/>
            <w:vAlign w:val="center"/>
          </w:tcPr>
          <w:p w14:paraId="56B12A2C" w14:textId="04A19D73" w:rsidR="006C484D" w:rsidRPr="00401C14" w:rsidRDefault="00197AD3" w:rsidP="00283046">
            <w:pPr>
              <w:spacing w:line="360" w:lineRule="auto"/>
              <w:rPr>
                <w:rFonts w:ascii="Arial" w:hAnsi="Arial" w:cs="Arial"/>
              </w:rPr>
            </w:pPr>
            <w:r>
              <w:rPr>
                <w:rFonts w:ascii="Arial" w:hAnsi="Arial" w:cs="Arial"/>
              </w:rPr>
              <w:t>No</w:t>
            </w:r>
          </w:p>
        </w:tc>
        <w:tc>
          <w:tcPr>
            <w:tcW w:w="1508" w:type="dxa"/>
            <w:vAlign w:val="center"/>
          </w:tcPr>
          <w:p w14:paraId="65ABB3AC"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2135" w:type="dxa"/>
            <w:vAlign w:val="center"/>
          </w:tcPr>
          <w:p w14:paraId="0718B796" w14:textId="77777777" w:rsidR="006C484D" w:rsidRPr="00401C14" w:rsidRDefault="006C484D" w:rsidP="00283046">
            <w:pPr>
              <w:spacing w:line="360" w:lineRule="auto"/>
              <w:rPr>
                <w:rFonts w:ascii="Arial" w:hAnsi="Arial" w:cs="Arial"/>
              </w:rPr>
            </w:pPr>
            <w:r w:rsidRPr="00401C14">
              <w:rPr>
                <w:rFonts w:ascii="Arial" w:hAnsi="Arial" w:cs="Arial"/>
              </w:rPr>
              <w:t>Sustained competitive advantage</w:t>
            </w:r>
          </w:p>
        </w:tc>
      </w:tr>
      <w:tr w:rsidR="006C484D" w:rsidRPr="00401C14" w14:paraId="1153D1C1" w14:textId="77777777" w:rsidTr="0076370B">
        <w:tc>
          <w:tcPr>
            <w:tcW w:w="2184" w:type="dxa"/>
            <w:vAlign w:val="center"/>
          </w:tcPr>
          <w:p w14:paraId="0B54F652" w14:textId="77777777" w:rsidR="006C484D" w:rsidRPr="00401C14" w:rsidRDefault="006C484D" w:rsidP="00283046">
            <w:pPr>
              <w:spacing w:line="360" w:lineRule="auto"/>
              <w:rPr>
                <w:rFonts w:ascii="Arial" w:hAnsi="Arial" w:cs="Arial"/>
              </w:rPr>
            </w:pPr>
            <w:r w:rsidRPr="00401C14">
              <w:rPr>
                <w:rFonts w:ascii="Arial" w:hAnsi="Arial" w:cs="Arial"/>
              </w:rPr>
              <w:t>Amazon Prime ecosystem</w:t>
            </w:r>
          </w:p>
        </w:tc>
        <w:tc>
          <w:tcPr>
            <w:tcW w:w="1190" w:type="dxa"/>
            <w:vAlign w:val="center"/>
          </w:tcPr>
          <w:p w14:paraId="557A5438"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31" w:type="dxa"/>
            <w:vAlign w:val="center"/>
          </w:tcPr>
          <w:p w14:paraId="50FDDD88"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52" w:type="dxa"/>
            <w:vAlign w:val="center"/>
          </w:tcPr>
          <w:p w14:paraId="3628878B" w14:textId="3F86A1D9" w:rsidR="006C484D" w:rsidRPr="00401C14" w:rsidRDefault="00197AD3" w:rsidP="00283046">
            <w:pPr>
              <w:spacing w:line="360" w:lineRule="auto"/>
              <w:rPr>
                <w:rFonts w:ascii="Arial" w:hAnsi="Arial" w:cs="Arial"/>
              </w:rPr>
            </w:pPr>
            <w:r>
              <w:rPr>
                <w:rFonts w:ascii="Arial" w:hAnsi="Arial" w:cs="Arial"/>
              </w:rPr>
              <w:t>Yes</w:t>
            </w:r>
          </w:p>
        </w:tc>
        <w:tc>
          <w:tcPr>
            <w:tcW w:w="1508" w:type="dxa"/>
            <w:vAlign w:val="center"/>
          </w:tcPr>
          <w:p w14:paraId="4BE4B0DE"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2135" w:type="dxa"/>
            <w:vAlign w:val="center"/>
          </w:tcPr>
          <w:p w14:paraId="1F621888" w14:textId="77777777" w:rsidR="006C484D" w:rsidRPr="00401C14" w:rsidRDefault="006C484D" w:rsidP="00283046">
            <w:pPr>
              <w:spacing w:line="360" w:lineRule="auto"/>
              <w:rPr>
                <w:rFonts w:ascii="Arial" w:hAnsi="Arial" w:cs="Arial"/>
              </w:rPr>
            </w:pPr>
            <w:r w:rsidRPr="00401C14">
              <w:rPr>
                <w:rFonts w:ascii="Arial" w:hAnsi="Arial" w:cs="Arial"/>
              </w:rPr>
              <w:t>Competitive advantage</w:t>
            </w:r>
          </w:p>
        </w:tc>
      </w:tr>
      <w:tr w:rsidR="006C484D" w:rsidRPr="00401C14" w14:paraId="5404A218" w14:textId="77777777" w:rsidTr="0076370B">
        <w:tc>
          <w:tcPr>
            <w:tcW w:w="2184" w:type="dxa"/>
            <w:vAlign w:val="center"/>
          </w:tcPr>
          <w:p w14:paraId="57A2A35E" w14:textId="77777777" w:rsidR="006C484D" w:rsidRPr="00401C14" w:rsidRDefault="006C484D" w:rsidP="00283046">
            <w:pPr>
              <w:spacing w:line="360" w:lineRule="auto"/>
              <w:rPr>
                <w:rFonts w:ascii="Arial" w:hAnsi="Arial" w:cs="Arial"/>
              </w:rPr>
            </w:pPr>
            <w:r w:rsidRPr="00401C14">
              <w:rPr>
                <w:rFonts w:ascii="Arial" w:hAnsi="Arial" w:cs="Arial"/>
              </w:rPr>
              <w:t>Brand reputation and customer trust</w:t>
            </w:r>
          </w:p>
        </w:tc>
        <w:tc>
          <w:tcPr>
            <w:tcW w:w="1190" w:type="dxa"/>
            <w:vAlign w:val="center"/>
          </w:tcPr>
          <w:p w14:paraId="15622737"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31" w:type="dxa"/>
            <w:vAlign w:val="center"/>
          </w:tcPr>
          <w:p w14:paraId="71872931"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1452" w:type="dxa"/>
            <w:vAlign w:val="center"/>
          </w:tcPr>
          <w:p w14:paraId="69443030" w14:textId="478C3968" w:rsidR="006C484D" w:rsidRPr="00401C14" w:rsidRDefault="00197AD3" w:rsidP="00283046">
            <w:pPr>
              <w:spacing w:line="360" w:lineRule="auto"/>
              <w:rPr>
                <w:rFonts w:ascii="Arial" w:hAnsi="Arial" w:cs="Arial"/>
              </w:rPr>
            </w:pPr>
            <w:r>
              <w:rPr>
                <w:rFonts w:ascii="Arial" w:hAnsi="Arial" w:cs="Arial"/>
              </w:rPr>
              <w:t>Yes</w:t>
            </w:r>
          </w:p>
        </w:tc>
        <w:tc>
          <w:tcPr>
            <w:tcW w:w="1508" w:type="dxa"/>
            <w:vAlign w:val="center"/>
          </w:tcPr>
          <w:p w14:paraId="77F99726" w14:textId="77777777" w:rsidR="006C484D" w:rsidRPr="00401C14" w:rsidRDefault="006C484D" w:rsidP="00283046">
            <w:pPr>
              <w:spacing w:line="360" w:lineRule="auto"/>
              <w:rPr>
                <w:rFonts w:ascii="Arial" w:hAnsi="Arial" w:cs="Arial"/>
              </w:rPr>
            </w:pPr>
            <w:r w:rsidRPr="00401C14">
              <w:rPr>
                <w:rFonts w:ascii="Arial" w:hAnsi="Arial" w:cs="Arial"/>
              </w:rPr>
              <w:t>Yes</w:t>
            </w:r>
          </w:p>
        </w:tc>
        <w:tc>
          <w:tcPr>
            <w:tcW w:w="2135" w:type="dxa"/>
            <w:vAlign w:val="center"/>
          </w:tcPr>
          <w:p w14:paraId="3D28745B" w14:textId="77777777" w:rsidR="006C484D" w:rsidRPr="00401C14" w:rsidRDefault="006C484D" w:rsidP="00283046">
            <w:pPr>
              <w:spacing w:line="360" w:lineRule="auto"/>
              <w:rPr>
                <w:rFonts w:ascii="Arial" w:hAnsi="Arial" w:cs="Arial"/>
              </w:rPr>
            </w:pPr>
            <w:r w:rsidRPr="00401C14">
              <w:rPr>
                <w:rFonts w:ascii="Arial" w:hAnsi="Arial" w:cs="Arial"/>
              </w:rPr>
              <w:t>Sustained competitive advantage</w:t>
            </w:r>
          </w:p>
        </w:tc>
      </w:tr>
    </w:tbl>
    <w:p w14:paraId="50CB6728" w14:textId="4D21FB06" w:rsidR="006C484D" w:rsidRPr="00401C14" w:rsidRDefault="006A59EA" w:rsidP="006C484D">
      <w:pPr>
        <w:spacing w:line="360" w:lineRule="auto"/>
        <w:rPr>
          <w:rFonts w:ascii="Arial" w:hAnsi="Arial" w:cs="Arial"/>
          <w:i/>
          <w:iCs/>
        </w:rPr>
      </w:pPr>
      <w:r w:rsidRPr="00401C14">
        <w:rPr>
          <w:rFonts w:ascii="Arial" w:hAnsi="Arial" w:cs="Arial"/>
          <w:i/>
          <w:iCs/>
        </w:rPr>
        <w:t>Source: Author's analysis based on Barney and Hesterly (2019) and Amazon annual reports (2020-2024).</w:t>
      </w:r>
    </w:p>
    <w:p w14:paraId="26414DB6" w14:textId="6031F3B7" w:rsidR="006C484D" w:rsidRPr="00401C14" w:rsidRDefault="006C484D" w:rsidP="0079704C">
      <w:pPr>
        <w:spacing w:line="360" w:lineRule="auto"/>
        <w:jc w:val="both"/>
        <w:rPr>
          <w:rFonts w:ascii="Arial" w:hAnsi="Arial" w:cs="Arial"/>
        </w:rPr>
      </w:pPr>
      <w:r w:rsidRPr="00401C14">
        <w:rPr>
          <w:rFonts w:ascii="Arial" w:hAnsi="Arial" w:cs="Arial"/>
          <w:b/>
          <w:bCs/>
        </w:rPr>
        <w:t>Logistics Infrastructure:</w:t>
      </w:r>
      <w:r w:rsidRPr="00401C14">
        <w:rPr>
          <w:rFonts w:ascii="Arial" w:hAnsi="Arial" w:cs="Arial"/>
        </w:rPr>
        <w:t xml:space="preserve"> Amazon's extensive UK fulfilment network is valuable because it enables fast delivery services such as next-day or same-day shipping. Speed and reliability have become key competitive factors in e-commerce markets </w:t>
      </w:r>
      <w:r w:rsidR="00D930AB" w:rsidRPr="00401C14">
        <w:rPr>
          <w:rFonts w:ascii="Arial" w:hAnsi="Arial" w:cs="Arial"/>
        </w:rPr>
        <w:t>(Christopher, 2022)</w:t>
      </w:r>
      <w:r w:rsidRPr="00401C14">
        <w:rPr>
          <w:rFonts w:ascii="Arial" w:hAnsi="Arial" w:cs="Arial"/>
        </w:rPr>
        <w:t>. The resource is rare, as few competitors possess logistics networks of comparable scale, and difficult to imitate due to significant financial investment, supply chain expertise, and sophisticated technological systems required.</w:t>
      </w:r>
    </w:p>
    <w:p w14:paraId="324F1356" w14:textId="504E6882" w:rsidR="006C484D" w:rsidRPr="00401C14" w:rsidRDefault="006C484D" w:rsidP="0079704C">
      <w:pPr>
        <w:spacing w:line="360" w:lineRule="auto"/>
        <w:jc w:val="both"/>
        <w:rPr>
          <w:rFonts w:ascii="Arial" w:hAnsi="Arial" w:cs="Arial"/>
        </w:rPr>
      </w:pPr>
      <w:r w:rsidRPr="00401C14">
        <w:rPr>
          <w:rFonts w:ascii="Arial" w:hAnsi="Arial" w:cs="Arial"/>
          <w:b/>
          <w:bCs/>
        </w:rPr>
        <w:t>Amazon Web Services:</w:t>
      </w:r>
      <w:r w:rsidRPr="00401C14">
        <w:rPr>
          <w:rFonts w:ascii="Arial" w:hAnsi="Arial" w:cs="Arial"/>
        </w:rPr>
        <w:t xml:space="preserve"> AWS provides cloud computing services to UK businesses and public sector </w:t>
      </w:r>
      <w:proofErr w:type="spellStart"/>
      <w:r w:rsidRPr="00401C14">
        <w:rPr>
          <w:rFonts w:ascii="Arial" w:hAnsi="Arial" w:cs="Arial"/>
        </w:rPr>
        <w:t>organisations</w:t>
      </w:r>
      <w:proofErr w:type="spellEnd"/>
      <w:r w:rsidRPr="00401C14">
        <w:rPr>
          <w:rFonts w:ascii="Arial" w:hAnsi="Arial" w:cs="Arial"/>
        </w:rPr>
        <w:t xml:space="preserve">. It generates substantial revenue while supporting Amazon's internal digital operations. AWS is rare, as only a small number of global technology firms </w:t>
      </w:r>
      <w:r w:rsidRPr="00401C14">
        <w:rPr>
          <w:rFonts w:ascii="Arial" w:hAnsi="Arial" w:cs="Arial"/>
        </w:rPr>
        <w:lastRenderedPageBreak/>
        <w:t>operate large-scale cloud infrastructure, and imitation is difficult due to enormous financial investments required</w:t>
      </w:r>
      <w:r w:rsidR="00DB5CCB">
        <w:rPr>
          <w:rFonts w:ascii="Arial" w:hAnsi="Arial" w:cs="Arial"/>
        </w:rPr>
        <w:t xml:space="preserve"> </w:t>
      </w:r>
      <w:r w:rsidR="00DB5CCB" w:rsidRPr="00DB5CCB">
        <w:rPr>
          <w:rFonts w:ascii="Arial" w:hAnsi="Arial" w:cs="Arial"/>
        </w:rPr>
        <w:t>(Amazon, 2026; Grant, 2022)</w:t>
      </w:r>
      <w:r w:rsidRPr="00401C14">
        <w:rPr>
          <w:rFonts w:ascii="Arial" w:hAnsi="Arial" w:cs="Arial"/>
        </w:rPr>
        <w:t>.</w:t>
      </w:r>
    </w:p>
    <w:p w14:paraId="1EA5AA61" w14:textId="596BFE8F" w:rsidR="006C484D" w:rsidRPr="00401C14" w:rsidRDefault="006C484D" w:rsidP="0079704C">
      <w:pPr>
        <w:spacing w:line="360" w:lineRule="auto"/>
        <w:jc w:val="both"/>
        <w:rPr>
          <w:rFonts w:ascii="Arial" w:hAnsi="Arial" w:cs="Arial"/>
        </w:rPr>
      </w:pPr>
      <w:r w:rsidRPr="00401C14">
        <w:rPr>
          <w:rFonts w:ascii="Arial" w:hAnsi="Arial" w:cs="Arial"/>
          <w:b/>
          <w:bCs/>
        </w:rPr>
        <w:t>Data Analytics Capabilities:</w:t>
      </w:r>
      <w:r w:rsidRPr="00401C14">
        <w:rPr>
          <w:rFonts w:ascii="Arial" w:hAnsi="Arial" w:cs="Arial"/>
        </w:rPr>
        <w:t xml:space="preserve"> Through its digital platform, Amazon collects vast consumer data on purchasing </w:t>
      </w:r>
      <w:proofErr w:type="spellStart"/>
      <w:r w:rsidRPr="00401C14">
        <w:rPr>
          <w:rFonts w:ascii="Arial" w:hAnsi="Arial" w:cs="Arial"/>
        </w:rPr>
        <w:t>behaviour</w:t>
      </w:r>
      <w:proofErr w:type="spellEnd"/>
      <w:r w:rsidRPr="00401C14">
        <w:rPr>
          <w:rFonts w:ascii="Arial" w:hAnsi="Arial" w:cs="Arial"/>
        </w:rPr>
        <w:t xml:space="preserve"> and browsing activity. Machine learning algorithms generate </w:t>
      </w:r>
      <w:proofErr w:type="spellStart"/>
      <w:r w:rsidRPr="00401C14">
        <w:rPr>
          <w:rFonts w:ascii="Arial" w:hAnsi="Arial" w:cs="Arial"/>
        </w:rPr>
        <w:t>personalised</w:t>
      </w:r>
      <w:proofErr w:type="spellEnd"/>
      <w:r w:rsidRPr="00401C14">
        <w:rPr>
          <w:rFonts w:ascii="Arial" w:hAnsi="Arial" w:cs="Arial"/>
        </w:rPr>
        <w:t xml:space="preserve"> recommendations and </w:t>
      </w:r>
      <w:proofErr w:type="spellStart"/>
      <w:r w:rsidRPr="00401C14">
        <w:rPr>
          <w:rFonts w:ascii="Arial" w:hAnsi="Arial" w:cs="Arial"/>
        </w:rPr>
        <w:t>optimise</w:t>
      </w:r>
      <w:proofErr w:type="spellEnd"/>
      <w:r w:rsidRPr="00401C14">
        <w:rPr>
          <w:rFonts w:ascii="Arial" w:hAnsi="Arial" w:cs="Arial"/>
        </w:rPr>
        <w:t xml:space="preserve"> pricing. While valuable, these capabilities are becoming increasingly common among digital platforms, though Amazon's integration across multiple services strengthens its analytical advantage</w:t>
      </w:r>
      <w:r w:rsidR="00DB5CCB">
        <w:rPr>
          <w:rFonts w:ascii="Arial" w:hAnsi="Arial" w:cs="Arial"/>
        </w:rPr>
        <w:t xml:space="preserve"> </w:t>
      </w:r>
      <w:r w:rsidR="00DB5CCB" w:rsidRPr="00DB5CCB">
        <w:rPr>
          <w:rFonts w:ascii="Arial" w:hAnsi="Arial" w:cs="Arial"/>
        </w:rPr>
        <w:t>(</w:t>
      </w:r>
      <w:proofErr w:type="spellStart"/>
      <w:r w:rsidR="00DB5CCB" w:rsidRPr="00DB5CCB">
        <w:rPr>
          <w:rFonts w:ascii="Arial" w:hAnsi="Arial" w:cs="Arial"/>
        </w:rPr>
        <w:t>Iansiti</w:t>
      </w:r>
      <w:proofErr w:type="spellEnd"/>
      <w:r w:rsidR="00DB5CCB" w:rsidRPr="00DB5CCB">
        <w:rPr>
          <w:rFonts w:ascii="Arial" w:hAnsi="Arial" w:cs="Arial"/>
        </w:rPr>
        <w:t xml:space="preserve"> and Lakhani, 2020; Brynjolfsson and McAfee, 2018)</w:t>
      </w:r>
      <w:r w:rsidRPr="00401C14">
        <w:rPr>
          <w:rFonts w:ascii="Arial" w:hAnsi="Arial" w:cs="Arial"/>
        </w:rPr>
        <w:t>.</w:t>
      </w:r>
    </w:p>
    <w:p w14:paraId="54860070" w14:textId="493BDC3B" w:rsidR="006C484D" w:rsidRPr="00401C14" w:rsidRDefault="006C484D" w:rsidP="0079704C">
      <w:pPr>
        <w:spacing w:line="360" w:lineRule="auto"/>
        <w:jc w:val="both"/>
        <w:rPr>
          <w:rFonts w:ascii="Arial" w:hAnsi="Arial" w:cs="Arial"/>
        </w:rPr>
      </w:pPr>
      <w:r w:rsidRPr="00401C14">
        <w:rPr>
          <w:rFonts w:ascii="Arial" w:hAnsi="Arial" w:cs="Arial"/>
          <w:b/>
          <w:bCs/>
        </w:rPr>
        <w:t>Amazon Prime Ecosystem:</w:t>
      </w:r>
      <w:r w:rsidRPr="00401C14">
        <w:rPr>
          <w:rFonts w:ascii="Arial" w:hAnsi="Arial" w:cs="Arial"/>
        </w:rPr>
        <w:t> Prime provides consumers with fast delivery, video streaming, digital music, and exclusive promotions. It is valuable because it strengthens customer loyalty and increases switching costs. The ecosystem is rare, as few competitors offer such broad service integration, and difficult to imitate due to the need to develop multiple interconnected services simultaneously</w:t>
      </w:r>
      <w:r w:rsidR="00DB5CCB">
        <w:rPr>
          <w:rFonts w:ascii="Arial" w:hAnsi="Arial" w:cs="Arial"/>
        </w:rPr>
        <w:t xml:space="preserve"> </w:t>
      </w:r>
      <w:r w:rsidR="00DB5CCB" w:rsidRPr="00DB5CCB">
        <w:rPr>
          <w:rFonts w:ascii="Arial" w:hAnsi="Arial" w:cs="Arial"/>
        </w:rPr>
        <w:t>(</w:t>
      </w:r>
      <w:proofErr w:type="spellStart"/>
      <w:r w:rsidR="00DB5CCB" w:rsidRPr="00DB5CCB">
        <w:rPr>
          <w:rFonts w:ascii="Arial" w:hAnsi="Arial" w:cs="Arial"/>
        </w:rPr>
        <w:t>Iansiti</w:t>
      </w:r>
      <w:proofErr w:type="spellEnd"/>
      <w:r w:rsidR="00DB5CCB" w:rsidRPr="00DB5CCB">
        <w:rPr>
          <w:rFonts w:ascii="Arial" w:hAnsi="Arial" w:cs="Arial"/>
        </w:rPr>
        <w:t xml:space="preserve"> and Lakhani, 2020; Zott and Amit, 2017)</w:t>
      </w:r>
      <w:r w:rsidRPr="00401C14">
        <w:rPr>
          <w:rFonts w:ascii="Arial" w:hAnsi="Arial" w:cs="Arial"/>
        </w:rPr>
        <w:t>.</w:t>
      </w:r>
    </w:p>
    <w:p w14:paraId="33CBA12E" w14:textId="5C127EA8" w:rsidR="006C484D" w:rsidRPr="00401C14" w:rsidRDefault="006C484D" w:rsidP="0079704C">
      <w:pPr>
        <w:spacing w:line="360" w:lineRule="auto"/>
        <w:jc w:val="both"/>
        <w:rPr>
          <w:rFonts w:ascii="Arial" w:hAnsi="Arial" w:cs="Arial"/>
        </w:rPr>
      </w:pPr>
      <w:r w:rsidRPr="00401C14">
        <w:rPr>
          <w:rFonts w:ascii="Arial" w:hAnsi="Arial" w:cs="Arial"/>
          <w:b/>
          <w:bCs/>
        </w:rPr>
        <w:t>Brand Reputation:</w:t>
      </w:r>
      <w:r w:rsidRPr="00401C14">
        <w:rPr>
          <w:rFonts w:ascii="Arial" w:hAnsi="Arial" w:cs="Arial"/>
        </w:rPr>
        <w:t> Amazon has developed a strong reputation for reliability, product variety, and convenience. Brand reputation is valuable because it reduces perceived risk in online purchasing decisions and is difficult to imitate, developing gradually through consistent service quality</w:t>
      </w:r>
      <w:r w:rsidR="00DB5CCB">
        <w:rPr>
          <w:rFonts w:ascii="Arial" w:hAnsi="Arial" w:cs="Arial"/>
        </w:rPr>
        <w:t xml:space="preserve"> </w:t>
      </w:r>
      <w:r w:rsidR="00DB5CCB" w:rsidRPr="00DB5CCB">
        <w:rPr>
          <w:rFonts w:ascii="Arial" w:hAnsi="Arial" w:cs="Arial"/>
        </w:rPr>
        <w:t>(Grant, 2022; Galloway, 2017)</w:t>
      </w:r>
      <w:r w:rsidRPr="00401C14">
        <w:rPr>
          <w:rFonts w:ascii="Arial" w:hAnsi="Arial" w:cs="Arial"/>
        </w:rPr>
        <w:t>.</w:t>
      </w:r>
    </w:p>
    <w:p w14:paraId="25F3290B" w14:textId="77777777" w:rsidR="006C484D" w:rsidRPr="00401C14" w:rsidRDefault="006C484D" w:rsidP="006C484D">
      <w:pPr>
        <w:pStyle w:val="Heading2"/>
      </w:pPr>
      <w:bookmarkStart w:id="18" w:name="_Toc224575803"/>
      <w:r w:rsidRPr="00401C14">
        <w:t>2.2.3 How Internal Strengths Contribute to Competitive Advantage</w:t>
      </w:r>
      <w:bookmarkEnd w:id="18"/>
    </w:p>
    <w:p w14:paraId="7C7A61D6" w14:textId="77777777" w:rsidR="006C484D" w:rsidRPr="00401C14" w:rsidRDefault="006C484D" w:rsidP="00DE44B7">
      <w:pPr>
        <w:spacing w:line="360" w:lineRule="auto"/>
        <w:jc w:val="both"/>
        <w:rPr>
          <w:rFonts w:ascii="Arial" w:hAnsi="Arial" w:cs="Arial"/>
        </w:rPr>
      </w:pPr>
      <w:r w:rsidRPr="00401C14">
        <w:rPr>
          <w:rFonts w:ascii="Arial" w:hAnsi="Arial" w:cs="Arial"/>
        </w:rPr>
        <w:t xml:space="preserve">Amazon's internal strengths contribute to competitive advantage through several mechanisms. First, logistics infrastructure enables operational efficiency and superior customer service, creating barriers for competitors lacking comparable scale. Second, AWS generates high-margin revenue that funds continued innovation and infrastructure investment across the </w:t>
      </w:r>
      <w:proofErr w:type="spellStart"/>
      <w:r w:rsidRPr="00401C14">
        <w:rPr>
          <w:rFonts w:ascii="Arial" w:hAnsi="Arial" w:cs="Arial"/>
        </w:rPr>
        <w:t>organisation</w:t>
      </w:r>
      <w:proofErr w:type="spellEnd"/>
      <w:r w:rsidRPr="00401C14">
        <w:rPr>
          <w:rFonts w:ascii="Arial" w:hAnsi="Arial" w:cs="Arial"/>
        </w:rPr>
        <w:t>. Third, the integrated Prime ecosystem creates network effects: as more consumers join Prime, the platform becomes more attractive to sellers, which further enhances customer value (</w:t>
      </w:r>
      <w:proofErr w:type="spellStart"/>
      <w:r w:rsidRPr="00401C14">
        <w:rPr>
          <w:rFonts w:ascii="Arial" w:hAnsi="Arial" w:cs="Arial"/>
        </w:rPr>
        <w:t>Iansiti</w:t>
      </w:r>
      <w:proofErr w:type="spellEnd"/>
      <w:r w:rsidRPr="00401C14">
        <w:rPr>
          <w:rFonts w:ascii="Arial" w:hAnsi="Arial" w:cs="Arial"/>
        </w:rPr>
        <w:t xml:space="preserve"> and Lakhani, 2020). Fourth, data analytics capabilities enable </w:t>
      </w:r>
      <w:proofErr w:type="spellStart"/>
      <w:r w:rsidRPr="00401C14">
        <w:rPr>
          <w:rFonts w:ascii="Arial" w:hAnsi="Arial" w:cs="Arial"/>
        </w:rPr>
        <w:t>personalised</w:t>
      </w:r>
      <w:proofErr w:type="spellEnd"/>
      <w:r w:rsidRPr="00401C14">
        <w:rPr>
          <w:rFonts w:ascii="Arial" w:hAnsi="Arial" w:cs="Arial"/>
        </w:rPr>
        <w:t xml:space="preserve"> experiences that increase customer engagement and purchase frequency.</w:t>
      </w:r>
    </w:p>
    <w:p w14:paraId="7E083C95" w14:textId="77777777" w:rsidR="006C484D" w:rsidRPr="00401C14" w:rsidRDefault="006C484D" w:rsidP="006C484D">
      <w:pPr>
        <w:pStyle w:val="Heading2"/>
      </w:pPr>
      <w:bookmarkStart w:id="19" w:name="_Toc224575804"/>
      <w:r w:rsidRPr="00401C14">
        <w:lastRenderedPageBreak/>
        <w:t>2.2.4 Synthesis: Relationship Between Internal and External Environments</w:t>
      </w:r>
      <w:bookmarkEnd w:id="19"/>
    </w:p>
    <w:p w14:paraId="1D092B6C" w14:textId="6F962F1B" w:rsidR="006C484D" w:rsidRPr="00401C14" w:rsidRDefault="006C484D" w:rsidP="00004ECB">
      <w:pPr>
        <w:spacing w:line="360" w:lineRule="auto"/>
        <w:jc w:val="both"/>
        <w:rPr>
          <w:rFonts w:ascii="Arial" w:hAnsi="Arial" w:cs="Arial"/>
        </w:rPr>
      </w:pPr>
      <w:r w:rsidRPr="00401C14">
        <w:rPr>
          <w:rFonts w:ascii="Arial" w:hAnsi="Arial" w:cs="Arial"/>
        </w:rPr>
        <w:t>The external analysis identified sustainability pressures as a significant environmental factor. Amazon's VRIO analysis reveals that its logistics infrastructure, while valuable and rare, remains heavily dependent on carbon-intensive transportation. This creates a strategic imperative: to maintain competitive advantage amid evolving environmental regulations and stakeholder expectations, Amazon must develop new "green logistics" capabilities that align its internal strengths with external demands</w:t>
      </w:r>
      <w:r w:rsidR="00237D42">
        <w:rPr>
          <w:rFonts w:ascii="Arial" w:hAnsi="Arial" w:cs="Arial"/>
        </w:rPr>
        <w:t xml:space="preserve"> </w:t>
      </w:r>
      <w:r w:rsidR="00237D42" w:rsidRPr="00237D42">
        <w:rPr>
          <w:rFonts w:ascii="Arial" w:hAnsi="Arial" w:cs="Arial"/>
        </w:rPr>
        <w:t>(Amazon, 2024; IPCC, 2023)</w:t>
      </w:r>
      <w:r w:rsidRPr="00401C14">
        <w:rPr>
          <w:rFonts w:ascii="Arial" w:hAnsi="Arial" w:cs="Arial"/>
        </w:rPr>
        <w:t>.</w:t>
      </w:r>
    </w:p>
    <w:p w14:paraId="03D39B7D" w14:textId="6F65C485" w:rsidR="006C484D" w:rsidRPr="00401C14" w:rsidRDefault="006C484D" w:rsidP="00004ECB">
      <w:pPr>
        <w:spacing w:line="360" w:lineRule="auto"/>
        <w:jc w:val="both"/>
        <w:rPr>
          <w:rFonts w:ascii="Arial" w:hAnsi="Arial" w:cs="Arial"/>
        </w:rPr>
      </w:pPr>
      <w:r w:rsidRPr="00401C14">
        <w:rPr>
          <w:rFonts w:ascii="Arial" w:hAnsi="Arial" w:cs="Arial"/>
        </w:rPr>
        <w:t>Similarly, regulatory scrutiny under the DMCC Act 2024 represents an external threat that interacts with Amazon's internal ecosystem model. The very integration that creates competitive advantage—operating simultaneously as retailer, platform provider, and logistics intermediary—also attracts regulatory attention. Sustaining advantage</w:t>
      </w:r>
      <w:r w:rsidR="00255597">
        <w:rPr>
          <w:rFonts w:ascii="Arial" w:hAnsi="Arial" w:cs="Arial"/>
        </w:rPr>
        <w:t>,</w:t>
      </w:r>
      <w:r w:rsidRPr="00401C14">
        <w:rPr>
          <w:rFonts w:ascii="Arial" w:hAnsi="Arial" w:cs="Arial"/>
        </w:rPr>
        <w:t xml:space="preserve"> therefore requires proactive governance and transparency in platform operations</w:t>
      </w:r>
      <w:r w:rsidR="00237D42">
        <w:rPr>
          <w:rFonts w:ascii="Arial" w:hAnsi="Arial" w:cs="Arial"/>
        </w:rPr>
        <w:t xml:space="preserve"> </w:t>
      </w:r>
      <w:r w:rsidR="00237D42" w:rsidRPr="00237D42">
        <w:rPr>
          <w:rFonts w:ascii="Arial" w:hAnsi="Arial" w:cs="Arial"/>
        </w:rPr>
        <w:t>(Competition and Markets Authority, 2024; UK Parliament, 2024)</w:t>
      </w:r>
      <w:r w:rsidRPr="00401C14">
        <w:rPr>
          <w:rFonts w:ascii="Arial" w:hAnsi="Arial" w:cs="Arial"/>
        </w:rPr>
        <w:t>.</w:t>
      </w:r>
    </w:p>
    <w:p w14:paraId="6800C84C" w14:textId="77777777" w:rsidR="006C484D" w:rsidRPr="00401C14" w:rsidRDefault="006C484D" w:rsidP="006C484D">
      <w:pPr>
        <w:pStyle w:val="Heading1"/>
      </w:pPr>
      <w:bookmarkStart w:id="20" w:name="_Toc224575805"/>
      <w:r w:rsidRPr="00401C14">
        <w:t>3. CSR and Sustainability Objectives</w:t>
      </w:r>
      <w:bookmarkEnd w:id="20"/>
    </w:p>
    <w:p w14:paraId="01110D2A" w14:textId="4A65B5CF" w:rsidR="006C484D" w:rsidRPr="00401C14" w:rsidRDefault="006C484D" w:rsidP="003F6DE4">
      <w:pPr>
        <w:spacing w:line="360" w:lineRule="auto"/>
        <w:jc w:val="both"/>
        <w:rPr>
          <w:rFonts w:ascii="Arial" w:hAnsi="Arial" w:cs="Arial"/>
        </w:rPr>
      </w:pPr>
      <w:r w:rsidRPr="00401C14">
        <w:rPr>
          <w:rFonts w:ascii="Arial" w:hAnsi="Arial" w:cs="Arial"/>
        </w:rPr>
        <w:t xml:space="preserve">Corporate social responsibility has become increasingly important for multinational corporations operating complex global supply chains. </w:t>
      </w:r>
      <w:proofErr w:type="spellStart"/>
      <w:r w:rsidRPr="00401C14">
        <w:rPr>
          <w:rFonts w:ascii="Arial" w:hAnsi="Arial" w:cs="Arial"/>
        </w:rPr>
        <w:t>Organisations</w:t>
      </w:r>
      <w:proofErr w:type="spellEnd"/>
      <w:r w:rsidRPr="00401C14">
        <w:rPr>
          <w:rFonts w:ascii="Arial" w:hAnsi="Arial" w:cs="Arial"/>
        </w:rPr>
        <w:t xml:space="preserve"> must balance economic performance with social and environmental responsibilities toward employees, consumers, regulators, and communities </w:t>
      </w:r>
      <w:r w:rsidR="00785CDF" w:rsidRPr="00401C14">
        <w:rPr>
          <w:rFonts w:ascii="Arial" w:hAnsi="Arial" w:cs="Arial"/>
        </w:rPr>
        <w:t>(Amazon, 2024;</w:t>
      </w:r>
      <w:r w:rsidR="00753D63" w:rsidRPr="00401C14">
        <w:rPr>
          <w:rFonts w:ascii="Arial" w:hAnsi="Arial" w:cs="Arial"/>
        </w:rPr>
        <w:t xml:space="preserve"> Caraway, 2020</w:t>
      </w:r>
      <w:r w:rsidR="00785CDF" w:rsidRPr="00401C14">
        <w:rPr>
          <w:rFonts w:ascii="Arial" w:hAnsi="Arial" w:cs="Arial"/>
        </w:rPr>
        <w:t>; UN Global Compact, 2023)</w:t>
      </w:r>
      <w:r w:rsidRPr="00401C14">
        <w:rPr>
          <w:rFonts w:ascii="Arial" w:hAnsi="Arial" w:cs="Arial"/>
        </w:rPr>
        <w:t>.</w:t>
      </w:r>
    </w:p>
    <w:p w14:paraId="0632B9E9" w14:textId="2C607F0D" w:rsidR="006C484D" w:rsidRPr="00401C14" w:rsidRDefault="006C484D" w:rsidP="003F6DE4">
      <w:pPr>
        <w:spacing w:line="360" w:lineRule="auto"/>
        <w:jc w:val="both"/>
        <w:rPr>
          <w:rFonts w:ascii="Arial" w:hAnsi="Arial" w:cs="Arial"/>
        </w:rPr>
      </w:pPr>
      <w:r w:rsidRPr="00401C14">
        <w:rPr>
          <w:rFonts w:ascii="Arial" w:hAnsi="Arial" w:cs="Arial"/>
        </w:rPr>
        <w:t xml:space="preserve">Amazon's primary sustainability initiative is the Climate Pledge commitment to achieving net-zero carbon emissions by 2040. Within the UK, this has driven investment in renewable energy projects and electric delivery vehicles to reduce emissions from last-mile operations. These initiatives are strategically significant because transportation represents a major contributor to e-commerce carbon emissions </w:t>
      </w:r>
      <w:r w:rsidR="00D930AB" w:rsidRPr="00401C14">
        <w:rPr>
          <w:rFonts w:ascii="Arial" w:hAnsi="Arial" w:cs="Arial"/>
        </w:rPr>
        <w:t>(Christopher, 2022)</w:t>
      </w:r>
      <w:r w:rsidRPr="00401C14">
        <w:rPr>
          <w:rFonts w:ascii="Arial" w:hAnsi="Arial" w:cs="Arial"/>
        </w:rPr>
        <w:t>.</w:t>
      </w:r>
    </w:p>
    <w:p w14:paraId="6312D538" w14:textId="6F6C84B3" w:rsidR="006C484D" w:rsidRPr="00401C14" w:rsidRDefault="006C484D" w:rsidP="003F6DE4">
      <w:pPr>
        <w:spacing w:line="360" w:lineRule="auto"/>
        <w:jc w:val="both"/>
        <w:rPr>
          <w:rFonts w:ascii="Arial" w:hAnsi="Arial" w:cs="Arial"/>
        </w:rPr>
      </w:pPr>
      <w:r w:rsidRPr="00401C14">
        <w:rPr>
          <w:rFonts w:ascii="Arial" w:hAnsi="Arial" w:cs="Arial"/>
        </w:rPr>
        <w:t xml:space="preserve">From a strategic perspective, sustainability initiatives influence corporate legitimacy and stakeholder trust. Governments and consumers increasingly expect large technology </w:t>
      </w:r>
      <w:r w:rsidRPr="00401C14">
        <w:rPr>
          <w:rFonts w:ascii="Arial" w:hAnsi="Arial" w:cs="Arial"/>
        </w:rPr>
        <w:lastRenderedPageBreak/>
        <w:t>companies to demonstrate responsible environmental practices. Firms failing to address sustainability concerns risk reputational damage, regulatory intervention, and declining consumer confidence (Porter and Kramer, 2019). Amazon's sustainability commitments</w:t>
      </w:r>
      <w:r w:rsidR="00F42AA5">
        <w:rPr>
          <w:rFonts w:ascii="Arial" w:hAnsi="Arial" w:cs="Arial"/>
        </w:rPr>
        <w:t>,</w:t>
      </w:r>
      <w:r w:rsidRPr="00401C14">
        <w:rPr>
          <w:rFonts w:ascii="Arial" w:hAnsi="Arial" w:cs="Arial"/>
        </w:rPr>
        <w:t xml:space="preserve"> therefore</w:t>
      </w:r>
      <w:r w:rsidR="00F42AA5">
        <w:rPr>
          <w:rFonts w:ascii="Arial" w:hAnsi="Arial" w:cs="Arial"/>
        </w:rPr>
        <w:t>,</w:t>
      </w:r>
      <w:r w:rsidRPr="00401C14">
        <w:rPr>
          <w:rFonts w:ascii="Arial" w:hAnsi="Arial" w:cs="Arial"/>
        </w:rPr>
        <w:t xml:space="preserve"> represent strategic actions designed to maintain legitimacy.</w:t>
      </w:r>
    </w:p>
    <w:p w14:paraId="648AA5CF" w14:textId="406FCBE1" w:rsidR="006C484D" w:rsidRPr="00401C14" w:rsidRDefault="006C484D" w:rsidP="003F6DE4">
      <w:pPr>
        <w:spacing w:line="360" w:lineRule="auto"/>
        <w:jc w:val="both"/>
        <w:rPr>
          <w:rFonts w:ascii="Arial" w:hAnsi="Arial" w:cs="Arial"/>
        </w:rPr>
      </w:pPr>
      <w:r w:rsidRPr="00401C14">
        <w:rPr>
          <w:rFonts w:ascii="Arial" w:hAnsi="Arial" w:cs="Arial"/>
        </w:rPr>
        <w:t xml:space="preserve">However, critics argue that Amazon's rapid delivery model generates substantial packaging waste and transportation emissions. </w:t>
      </w:r>
      <w:r w:rsidR="00753D63" w:rsidRPr="00401C14">
        <w:rPr>
          <w:rFonts w:ascii="Arial" w:hAnsi="Arial" w:cs="Arial"/>
        </w:rPr>
        <w:t>Academic analysis by Caraway (2020) notes that Amazon's overall carbon footprint continues rising despite incremental efficiency gains, raising questions about sustainability measure efficacy against rapid growth</w:t>
      </w:r>
      <w:r w:rsidRPr="00401C14">
        <w:rPr>
          <w:rFonts w:ascii="Arial" w:hAnsi="Arial" w:cs="Arial"/>
        </w:rPr>
        <w:t>. This highlights a strategic tension between operational efficiency and environmental sustainability—directly reflecting the environmental factor identified in the PESTEL analysis, where sustainability expectations increasingly conflict with operational demands.</w:t>
      </w:r>
    </w:p>
    <w:p w14:paraId="3607D655" w14:textId="54949F76" w:rsidR="006C484D" w:rsidRPr="00401C14" w:rsidRDefault="006C484D" w:rsidP="003F6DE4">
      <w:pPr>
        <w:spacing w:line="360" w:lineRule="auto"/>
        <w:jc w:val="both"/>
        <w:rPr>
          <w:rFonts w:ascii="Arial" w:hAnsi="Arial" w:cs="Arial"/>
        </w:rPr>
      </w:pPr>
      <w:r w:rsidRPr="00401C14">
        <w:rPr>
          <w:rFonts w:ascii="Arial" w:hAnsi="Arial" w:cs="Arial"/>
        </w:rPr>
        <w:t>Amazon's CSR strategy aligns with business objectives by mitigating regulatory risk, protecting brand reputation, and ensuring long-term viability of its logistics-dependent model. For instance, electric delivery vehicles simultaneously reduce emissions and lower long-term fuel costs. However, embedding sustainability more deeply within logistics planning, packaging innovation, and supply chain management remains critical for ensuring environmental objectives align fully with long-term strategy</w:t>
      </w:r>
      <w:r w:rsidR="00237D42">
        <w:rPr>
          <w:rFonts w:ascii="Arial" w:hAnsi="Arial" w:cs="Arial"/>
        </w:rPr>
        <w:t xml:space="preserve"> </w:t>
      </w:r>
      <w:r w:rsidR="00237D42" w:rsidRPr="00237D42">
        <w:rPr>
          <w:rFonts w:ascii="Arial" w:hAnsi="Arial" w:cs="Arial"/>
        </w:rPr>
        <w:t>(Amazon, 2024; Porter and Kramer, 2019)</w:t>
      </w:r>
      <w:r w:rsidRPr="00401C14">
        <w:rPr>
          <w:rFonts w:ascii="Arial" w:hAnsi="Arial" w:cs="Arial"/>
        </w:rPr>
        <w:t>.</w:t>
      </w:r>
    </w:p>
    <w:p w14:paraId="65B65670" w14:textId="77777777" w:rsidR="006C484D" w:rsidRPr="00401C14" w:rsidRDefault="006C484D" w:rsidP="006C484D">
      <w:pPr>
        <w:pStyle w:val="Heading1"/>
      </w:pPr>
      <w:bookmarkStart w:id="21" w:name="_Toc224575806"/>
      <w:r w:rsidRPr="00401C14">
        <w:t>4. Comprehensive and Holistic View: Balanced Scorecard</w:t>
      </w:r>
      <w:bookmarkEnd w:id="21"/>
    </w:p>
    <w:p w14:paraId="1F1F058B" w14:textId="77777777" w:rsidR="006C484D" w:rsidRPr="00401C14" w:rsidRDefault="006C484D" w:rsidP="00C44940">
      <w:pPr>
        <w:spacing w:line="360" w:lineRule="auto"/>
        <w:jc w:val="both"/>
        <w:rPr>
          <w:rFonts w:ascii="Arial" w:hAnsi="Arial" w:cs="Arial"/>
        </w:rPr>
      </w:pPr>
      <w:r w:rsidRPr="00401C14">
        <w:rPr>
          <w:rFonts w:ascii="Arial" w:hAnsi="Arial" w:cs="Arial"/>
        </w:rPr>
        <w:t xml:space="preserve">The Balanced Scorecard, developed by Kaplan and Norton (1996), provides a comprehensive framework for evaluating </w:t>
      </w:r>
      <w:proofErr w:type="spellStart"/>
      <w:r w:rsidRPr="00401C14">
        <w:rPr>
          <w:rFonts w:ascii="Arial" w:hAnsi="Arial" w:cs="Arial"/>
        </w:rPr>
        <w:t>organisational</w:t>
      </w:r>
      <w:proofErr w:type="spellEnd"/>
      <w:r w:rsidRPr="00401C14">
        <w:rPr>
          <w:rFonts w:ascii="Arial" w:hAnsi="Arial" w:cs="Arial"/>
        </w:rPr>
        <w:t xml:space="preserve"> performance by integrating financial and non-financial indicators. Traditional performance measurement </w:t>
      </w:r>
      <w:proofErr w:type="spellStart"/>
      <w:r w:rsidRPr="00401C14">
        <w:rPr>
          <w:rFonts w:ascii="Arial" w:hAnsi="Arial" w:cs="Arial"/>
        </w:rPr>
        <w:t>emphasises</w:t>
      </w:r>
      <w:proofErr w:type="spellEnd"/>
      <w:r w:rsidRPr="00401C14">
        <w:rPr>
          <w:rFonts w:ascii="Arial" w:hAnsi="Arial" w:cs="Arial"/>
        </w:rPr>
        <w:t xml:space="preserve"> financial outcomes alone; however, financial metrics provide only a partial view. The balanced scorecard addresses this limitation by evaluating four interconnected perspectives.</w:t>
      </w:r>
    </w:p>
    <w:p w14:paraId="54BF7BD4" w14:textId="77777777" w:rsidR="00E9031B" w:rsidRDefault="00E9031B" w:rsidP="006C484D">
      <w:pPr>
        <w:rPr>
          <w:rFonts w:ascii="Arial" w:hAnsi="Arial" w:cs="Arial"/>
          <w:b/>
          <w:bCs/>
        </w:rPr>
      </w:pPr>
    </w:p>
    <w:p w14:paraId="4A1CB847" w14:textId="77777777" w:rsidR="00E9031B" w:rsidRDefault="00E9031B" w:rsidP="006C484D">
      <w:pPr>
        <w:rPr>
          <w:rFonts w:ascii="Arial" w:hAnsi="Arial" w:cs="Arial"/>
          <w:b/>
          <w:bCs/>
        </w:rPr>
      </w:pPr>
    </w:p>
    <w:p w14:paraId="04246CD5" w14:textId="50FE62AF" w:rsidR="006C484D" w:rsidRPr="00401C14" w:rsidRDefault="006C484D" w:rsidP="006C484D">
      <w:pPr>
        <w:rPr>
          <w:rFonts w:ascii="Arial" w:hAnsi="Arial" w:cs="Arial"/>
        </w:rPr>
      </w:pPr>
      <w:r w:rsidRPr="00401C14">
        <w:rPr>
          <w:rFonts w:ascii="Arial" w:hAnsi="Arial" w:cs="Arial"/>
          <w:b/>
          <w:bCs/>
        </w:rPr>
        <w:lastRenderedPageBreak/>
        <w:t xml:space="preserve">Table </w:t>
      </w:r>
      <w:r w:rsidR="00841174" w:rsidRPr="00401C14">
        <w:rPr>
          <w:rFonts w:ascii="Arial" w:hAnsi="Arial" w:cs="Arial"/>
          <w:b/>
          <w:bCs/>
        </w:rPr>
        <w:t>4</w:t>
      </w:r>
      <w:r w:rsidRPr="00401C14">
        <w:rPr>
          <w:rFonts w:ascii="Arial" w:hAnsi="Arial" w:cs="Arial"/>
          <w:b/>
          <w:bCs/>
        </w:rPr>
        <w:t>: Balanced Scorecard for Amazon UK (Author’s own analysis).</w:t>
      </w:r>
    </w:p>
    <w:tbl>
      <w:tblPr>
        <w:tblStyle w:val="TableGrid"/>
        <w:tblW w:w="9608" w:type="dxa"/>
        <w:tblLook w:val="04A0" w:firstRow="1" w:lastRow="0" w:firstColumn="1" w:lastColumn="0" w:noHBand="0" w:noVBand="1"/>
      </w:tblPr>
      <w:tblGrid>
        <w:gridCol w:w="1517"/>
        <w:gridCol w:w="1919"/>
        <w:gridCol w:w="2114"/>
        <w:gridCol w:w="1972"/>
        <w:gridCol w:w="2086"/>
      </w:tblGrid>
      <w:tr w:rsidR="006C484D" w:rsidRPr="00401C14" w14:paraId="2981F192" w14:textId="77777777" w:rsidTr="00BB6915">
        <w:trPr>
          <w:trHeight w:val="1318"/>
        </w:trPr>
        <w:tc>
          <w:tcPr>
            <w:tcW w:w="1517" w:type="dxa"/>
            <w:vAlign w:val="center"/>
          </w:tcPr>
          <w:p w14:paraId="046FD7DD" w14:textId="77777777" w:rsidR="006C484D" w:rsidRPr="00401C14" w:rsidRDefault="006C484D" w:rsidP="00283046">
            <w:pPr>
              <w:spacing w:line="360" w:lineRule="auto"/>
              <w:rPr>
                <w:rFonts w:ascii="Arial" w:hAnsi="Arial" w:cs="Arial"/>
              </w:rPr>
            </w:pPr>
            <w:r w:rsidRPr="00401C14">
              <w:rPr>
                <w:rFonts w:ascii="Arial" w:hAnsi="Arial" w:cs="Arial"/>
              </w:rPr>
              <w:t>Perspective</w:t>
            </w:r>
          </w:p>
        </w:tc>
        <w:tc>
          <w:tcPr>
            <w:tcW w:w="1919" w:type="dxa"/>
            <w:vAlign w:val="center"/>
          </w:tcPr>
          <w:p w14:paraId="51B8DA67" w14:textId="77777777" w:rsidR="006C484D" w:rsidRPr="00401C14" w:rsidRDefault="006C484D" w:rsidP="00283046">
            <w:pPr>
              <w:spacing w:line="360" w:lineRule="auto"/>
              <w:rPr>
                <w:rFonts w:ascii="Arial" w:hAnsi="Arial" w:cs="Arial"/>
              </w:rPr>
            </w:pPr>
            <w:r w:rsidRPr="00401C14">
              <w:rPr>
                <w:rFonts w:ascii="Arial" w:hAnsi="Arial" w:cs="Arial"/>
              </w:rPr>
              <w:t>Strategic Objective</w:t>
            </w:r>
          </w:p>
        </w:tc>
        <w:tc>
          <w:tcPr>
            <w:tcW w:w="2114" w:type="dxa"/>
            <w:vAlign w:val="center"/>
          </w:tcPr>
          <w:p w14:paraId="3B9F8632" w14:textId="77777777" w:rsidR="006C484D" w:rsidRPr="00401C14" w:rsidRDefault="006C484D" w:rsidP="00283046">
            <w:pPr>
              <w:spacing w:line="360" w:lineRule="auto"/>
              <w:rPr>
                <w:rFonts w:ascii="Arial" w:hAnsi="Arial" w:cs="Arial"/>
              </w:rPr>
            </w:pPr>
            <w:r w:rsidRPr="00401C14">
              <w:rPr>
                <w:rFonts w:ascii="Arial" w:hAnsi="Arial" w:cs="Arial"/>
              </w:rPr>
              <w:t>Key Performance Indicators (KPIs)</w:t>
            </w:r>
          </w:p>
        </w:tc>
        <w:tc>
          <w:tcPr>
            <w:tcW w:w="1972" w:type="dxa"/>
          </w:tcPr>
          <w:p w14:paraId="71EC11C4" w14:textId="77777777" w:rsidR="006C484D" w:rsidRPr="00401C14" w:rsidRDefault="006C484D" w:rsidP="00283046">
            <w:pPr>
              <w:spacing w:line="360" w:lineRule="auto"/>
              <w:rPr>
                <w:rFonts w:ascii="Arial" w:hAnsi="Arial" w:cs="Arial"/>
              </w:rPr>
            </w:pPr>
            <w:r w:rsidRPr="00401C14">
              <w:rPr>
                <w:rFonts w:ascii="Arial" w:hAnsi="Arial" w:cs="Arial"/>
              </w:rPr>
              <w:t>Target</w:t>
            </w:r>
          </w:p>
        </w:tc>
        <w:tc>
          <w:tcPr>
            <w:tcW w:w="2086" w:type="dxa"/>
            <w:vAlign w:val="center"/>
          </w:tcPr>
          <w:p w14:paraId="087271BC" w14:textId="77777777" w:rsidR="006C484D" w:rsidRPr="00401C14" w:rsidRDefault="006C484D" w:rsidP="00283046">
            <w:pPr>
              <w:spacing w:line="360" w:lineRule="auto"/>
              <w:rPr>
                <w:rFonts w:ascii="Arial" w:hAnsi="Arial" w:cs="Arial"/>
              </w:rPr>
            </w:pPr>
            <w:r w:rsidRPr="00401C14">
              <w:rPr>
                <w:rFonts w:ascii="Arial" w:hAnsi="Arial" w:cs="Arial"/>
              </w:rPr>
              <w:t>Strategic Initiatives</w:t>
            </w:r>
          </w:p>
        </w:tc>
      </w:tr>
      <w:tr w:rsidR="006C484D" w:rsidRPr="00401C14" w14:paraId="4B84CB8F" w14:textId="77777777" w:rsidTr="00BB6915">
        <w:trPr>
          <w:trHeight w:val="1785"/>
        </w:trPr>
        <w:tc>
          <w:tcPr>
            <w:tcW w:w="1517" w:type="dxa"/>
            <w:vAlign w:val="center"/>
          </w:tcPr>
          <w:p w14:paraId="791D3152" w14:textId="77777777" w:rsidR="006C484D" w:rsidRPr="00401C14" w:rsidRDefault="006C484D" w:rsidP="00283046">
            <w:pPr>
              <w:spacing w:line="360" w:lineRule="auto"/>
              <w:rPr>
                <w:rFonts w:ascii="Arial" w:hAnsi="Arial" w:cs="Arial"/>
              </w:rPr>
            </w:pPr>
            <w:r w:rsidRPr="00401C14">
              <w:rPr>
                <w:rFonts w:ascii="Arial" w:hAnsi="Arial" w:cs="Arial"/>
              </w:rPr>
              <w:t>Financial</w:t>
            </w:r>
          </w:p>
        </w:tc>
        <w:tc>
          <w:tcPr>
            <w:tcW w:w="1919" w:type="dxa"/>
            <w:vAlign w:val="center"/>
          </w:tcPr>
          <w:p w14:paraId="6FFA1B56" w14:textId="77777777" w:rsidR="006C484D" w:rsidRPr="00401C14" w:rsidRDefault="006C484D" w:rsidP="00283046">
            <w:pPr>
              <w:spacing w:line="360" w:lineRule="auto"/>
              <w:rPr>
                <w:rFonts w:ascii="Arial" w:hAnsi="Arial" w:cs="Arial"/>
              </w:rPr>
            </w:pPr>
            <w:r w:rsidRPr="00401C14">
              <w:rPr>
                <w:rFonts w:ascii="Arial" w:hAnsi="Arial" w:cs="Arial"/>
              </w:rPr>
              <w:t>Sustain revenue growth and profitability</w:t>
            </w:r>
          </w:p>
        </w:tc>
        <w:tc>
          <w:tcPr>
            <w:tcW w:w="2114" w:type="dxa"/>
            <w:vAlign w:val="center"/>
          </w:tcPr>
          <w:p w14:paraId="68F79884" w14:textId="77777777" w:rsidR="006C484D" w:rsidRPr="00401C14" w:rsidRDefault="006C484D" w:rsidP="00283046">
            <w:pPr>
              <w:spacing w:line="360" w:lineRule="auto"/>
              <w:rPr>
                <w:rFonts w:ascii="Arial" w:hAnsi="Arial" w:cs="Arial"/>
              </w:rPr>
            </w:pPr>
            <w:r w:rsidRPr="00401C14">
              <w:rPr>
                <w:rFonts w:ascii="Arial" w:hAnsi="Arial" w:cs="Arial"/>
              </w:rPr>
              <w:t>Revenue growth, AWS profitability, operating margin</w:t>
            </w:r>
          </w:p>
        </w:tc>
        <w:tc>
          <w:tcPr>
            <w:tcW w:w="1972" w:type="dxa"/>
          </w:tcPr>
          <w:p w14:paraId="7DA2FDE7" w14:textId="77777777" w:rsidR="006C484D" w:rsidRPr="00401C14" w:rsidRDefault="006C484D" w:rsidP="00283046">
            <w:pPr>
              <w:spacing w:line="360" w:lineRule="auto"/>
              <w:rPr>
                <w:rFonts w:ascii="Arial" w:hAnsi="Arial" w:cs="Arial"/>
              </w:rPr>
            </w:pPr>
            <w:r w:rsidRPr="00401C14">
              <w:rPr>
                <w:rFonts w:ascii="Arial" w:hAnsi="Arial" w:cs="Arial"/>
              </w:rPr>
              <w:t>Achieve 8–10% annual revenue growth in UK operations</w:t>
            </w:r>
          </w:p>
        </w:tc>
        <w:tc>
          <w:tcPr>
            <w:tcW w:w="2086" w:type="dxa"/>
            <w:vAlign w:val="center"/>
          </w:tcPr>
          <w:p w14:paraId="70F39415" w14:textId="77777777" w:rsidR="006C484D" w:rsidRPr="00401C14" w:rsidRDefault="006C484D" w:rsidP="00283046">
            <w:pPr>
              <w:spacing w:line="360" w:lineRule="auto"/>
              <w:rPr>
                <w:rFonts w:ascii="Arial" w:hAnsi="Arial" w:cs="Arial"/>
              </w:rPr>
            </w:pPr>
            <w:r w:rsidRPr="00401C14">
              <w:rPr>
                <w:rFonts w:ascii="Arial" w:hAnsi="Arial" w:cs="Arial"/>
              </w:rPr>
              <w:t>Expansion of AWS services, operational efficiency</w:t>
            </w:r>
          </w:p>
        </w:tc>
      </w:tr>
      <w:tr w:rsidR="006C484D" w:rsidRPr="00401C14" w14:paraId="4D1AF2A0" w14:textId="77777777" w:rsidTr="00BB6915">
        <w:trPr>
          <w:trHeight w:val="2203"/>
        </w:trPr>
        <w:tc>
          <w:tcPr>
            <w:tcW w:w="1517" w:type="dxa"/>
            <w:vAlign w:val="center"/>
          </w:tcPr>
          <w:p w14:paraId="40821660" w14:textId="77777777" w:rsidR="006C484D" w:rsidRPr="00401C14" w:rsidRDefault="006C484D" w:rsidP="00283046">
            <w:pPr>
              <w:spacing w:line="360" w:lineRule="auto"/>
              <w:rPr>
                <w:rFonts w:ascii="Arial" w:hAnsi="Arial" w:cs="Arial"/>
              </w:rPr>
            </w:pPr>
            <w:r w:rsidRPr="00401C14">
              <w:rPr>
                <w:rFonts w:ascii="Arial" w:hAnsi="Arial" w:cs="Arial"/>
              </w:rPr>
              <w:t>Customer</w:t>
            </w:r>
          </w:p>
        </w:tc>
        <w:tc>
          <w:tcPr>
            <w:tcW w:w="1919" w:type="dxa"/>
            <w:vAlign w:val="center"/>
          </w:tcPr>
          <w:p w14:paraId="59A12A27" w14:textId="77777777" w:rsidR="006C484D" w:rsidRPr="00401C14" w:rsidRDefault="006C484D" w:rsidP="00283046">
            <w:pPr>
              <w:spacing w:line="360" w:lineRule="auto"/>
              <w:rPr>
                <w:rFonts w:ascii="Arial" w:hAnsi="Arial" w:cs="Arial"/>
              </w:rPr>
            </w:pPr>
            <w:r w:rsidRPr="00401C14">
              <w:rPr>
                <w:rFonts w:ascii="Arial" w:hAnsi="Arial" w:cs="Arial"/>
              </w:rPr>
              <w:t>Improve customer satisfaction and loyalty</w:t>
            </w:r>
          </w:p>
        </w:tc>
        <w:tc>
          <w:tcPr>
            <w:tcW w:w="2114" w:type="dxa"/>
            <w:vAlign w:val="center"/>
          </w:tcPr>
          <w:p w14:paraId="16DB0CBC" w14:textId="77777777" w:rsidR="006C484D" w:rsidRPr="00401C14" w:rsidRDefault="006C484D" w:rsidP="00283046">
            <w:pPr>
              <w:spacing w:line="360" w:lineRule="auto"/>
              <w:rPr>
                <w:rFonts w:ascii="Arial" w:hAnsi="Arial" w:cs="Arial"/>
              </w:rPr>
            </w:pPr>
            <w:r w:rsidRPr="00401C14">
              <w:rPr>
                <w:rFonts w:ascii="Arial" w:hAnsi="Arial" w:cs="Arial"/>
              </w:rPr>
              <w:t>Prime membership growth, delivery speed, customer satisfaction</w:t>
            </w:r>
          </w:p>
        </w:tc>
        <w:tc>
          <w:tcPr>
            <w:tcW w:w="1972" w:type="dxa"/>
          </w:tcPr>
          <w:p w14:paraId="6C8457B8" w14:textId="77777777" w:rsidR="006C484D" w:rsidRPr="00401C14" w:rsidRDefault="006C484D" w:rsidP="00283046">
            <w:pPr>
              <w:spacing w:line="360" w:lineRule="auto"/>
              <w:rPr>
                <w:rFonts w:ascii="Arial" w:hAnsi="Arial" w:cs="Arial"/>
              </w:rPr>
            </w:pPr>
            <w:r w:rsidRPr="00401C14">
              <w:rPr>
                <w:rFonts w:ascii="Arial" w:hAnsi="Arial" w:cs="Arial"/>
              </w:rPr>
              <w:t>Increase Prime membership by 10% annually in the UK</w:t>
            </w:r>
          </w:p>
        </w:tc>
        <w:tc>
          <w:tcPr>
            <w:tcW w:w="2086" w:type="dxa"/>
            <w:vAlign w:val="center"/>
          </w:tcPr>
          <w:p w14:paraId="2C261C5D" w14:textId="77777777" w:rsidR="006C484D" w:rsidRPr="00401C14" w:rsidRDefault="006C484D" w:rsidP="00283046">
            <w:pPr>
              <w:spacing w:line="360" w:lineRule="auto"/>
              <w:rPr>
                <w:rFonts w:ascii="Arial" w:hAnsi="Arial" w:cs="Arial"/>
              </w:rPr>
            </w:pPr>
            <w:r w:rsidRPr="00401C14">
              <w:rPr>
                <w:rFonts w:ascii="Arial" w:hAnsi="Arial" w:cs="Arial"/>
              </w:rPr>
              <w:t>Faster delivery options, improved digital services</w:t>
            </w:r>
          </w:p>
        </w:tc>
      </w:tr>
      <w:tr w:rsidR="006C484D" w:rsidRPr="00401C14" w14:paraId="7BE8FEB0" w14:textId="77777777" w:rsidTr="00BB6915">
        <w:trPr>
          <w:trHeight w:val="2219"/>
        </w:trPr>
        <w:tc>
          <w:tcPr>
            <w:tcW w:w="1517" w:type="dxa"/>
            <w:vAlign w:val="center"/>
          </w:tcPr>
          <w:p w14:paraId="1DDAD1F9" w14:textId="77777777" w:rsidR="006C484D" w:rsidRPr="00401C14" w:rsidRDefault="006C484D" w:rsidP="00283046">
            <w:pPr>
              <w:spacing w:line="360" w:lineRule="auto"/>
              <w:rPr>
                <w:rFonts w:ascii="Arial" w:hAnsi="Arial" w:cs="Arial"/>
              </w:rPr>
            </w:pPr>
            <w:r w:rsidRPr="00401C14">
              <w:rPr>
                <w:rFonts w:ascii="Arial" w:hAnsi="Arial" w:cs="Arial"/>
              </w:rPr>
              <w:t>Internal Processes</w:t>
            </w:r>
          </w:p>
        </w:tc>
        <w:tc>
          <w:tcPr>
            <w:tcW w:w="1919" w:type="dxa"/>
            <w:vAlign w:val="center"/>
          </w:tcPr>
          <w:p w14:paraId="6EB5FBDF" w14:textId="77777777" w:rsidR="006C484D" w:rsidRPr="00401C14" w:rsidRDefault="006C484D" w:rsidP="00283046">
            <w:pPr>
              <w:spacing w:line="360" w:lineRule="auto"/>
              <w:rPr>
                <w:rFonts w:ascii="Arial" w:hAnsi="Arial" w:cs="Arial"/>
              </w:rPr>
            </w:pPr>
            <w:r w:rsidRPr="00401C14">
              <w:rPr>
                <w:rFonts w:ascii="Arial" w:hAnsi="Arial" w:cs="Arial"/>
              </w:rPr>
              <w:t>Enhance logistics efficiency and service reliability</w:t>
            </w:r>
          </w:p>
        </w:tc>
        <w:tc>
          <w:tcPr>
            <w:tcW w:w="2114" w:type="dxa"/>
            <w:vAlign w:val="center"/>
          </w:tcPr>
          <w:p w14:paraId="568C7F9D" w14:textId="77777777" w:rsidR="006C484D" w:rsidRPr="00401C14" w:rsidRDefault="006C484D" w:rsidP="00283046">
            <w:pPr>
              <w:spacing w:line="360" w:lineRule="auto"/>
              <w:rPr>
                <w:rFonts w:ascii="Arial" w:hAnsi="Arial" w:cs="Arial"/>
              </w:rPr>
            </w:pPr>
            <w:r w:rsidRPr="00401C14">
              <w:rPr>
                <w:rFonts w:ascii="Arial" w:hAnsi="Arial" w:cs="Arial"/>
              </w:rPr>
              <w:t>Fulfilment speed, automation adoption</w:t>
            </w:r>
          </w:p>
        </w:tc>
        <w:tc>
          <w:tcPr>
            <w:tcW w:w="1972" w:type="dxa"/>
          </w:tcPr>
          <w:p w14:paraId="67088F90" w14:textId="77777777" w:rsidR="006C484D" w:rsidRPr="00401C14" w:rsidRDefault="006C484D" w:rsidP="00283046">
            <w:pPr>
              <w:spacing w:line="360" w:lineRule="auto"/>
              <w:rPr>
                <w:rFonts w:ascii="Arial" w:hAnsi="Arial" w:cs="Arial"/>
              </w:rPr>
            </w:pPr>
            <w:r w:rsidRPr="00401C14">
              <w:rPr>
                <w:rFonts w:ascii="Arial" w:hAnsi="Arial" w:cs="Arial"/>
              </w:rPr>
              <w:t>Reduce average delivery time by 15% within 2 years</w:t>
            </w:r>
          </w:p>
        </w:tc>
        <w:tc>
          <w:tcPr>
            <w:tcW w:w="2086" w:type="dxa"/>
            <w:vAlign w:val="center"/>
          </w:tcPr>
          <w:p w14:paraId="4E7865DF" w14:textId="77777777" w:rsidR="006C484D" w:rsidRPr="00401C14" w:rsidRDefault="006C484D" w:rsidP="00283046">
            <w:pPr>
              <w:spacing w:line="360" w:lineRule="auto"/>
              <w:rPr>
                <w:rFonts w:ascii="Arial" w:hAnsi="Arial" w:cs="Arial"/>
              </w:rPr>
            </w:pPr>
            <w:r w:rsidRPr="00401C14">
              <w:rPr>
                <w:rFonts w:ascii="Arial" w:hAnsi="Arial" w:cs="Arial"/>
              </w:rPr>
              <w:t xml:space="preserve">Robotics, AI-driven supply chain </w:t>
            </w:r>
            <w:proofErr w:type="spellStart"/>
            <w:r w:rsidRPr="00401C14">
              <w:rPr>
                <w:rFonts w:ascii="Arial" w:hAnsi="Arial" w:cs="Arial"/>
              </w:rPr>
              <w:t>optimisation</w:t>
            </w:r>
            <w:proofErr w:type="spellEnd"/>
          </w:p>
        </w:tc>
      </w:tr>
      <w:tr w:rsidR="006C484D" w:rsidRPr="00401C14" w14:paraId="3B26BCC3" w14:textId="77777777" w:rsidTr="00BB6915">
        <w:trPr>
          <w:trHeight w:val="1769"/>
        </w:trPr>
        <w:tc>
          <w:tcPr>
            <w:tcW w:w="1517" w:type="dxa"/>
            <w:vAlign w:val="center"/>
          </w:tcPr>
          <w:p w14:paraId="347FAE9C" w14:textId="77777777" w:rsidR="006C484D" w:rsidRPr="00401C14" w:rsidRDefault="006C484D" w:rsidP="00283046">
            <w:pPr>
              <w:spacing w:line="360" w:lineRule="auto"/>
              <w:rPr>
                <w:rFonts w:ascii="Arial" w:hAnsi="Arial" w:cs="Arial"/>
              </w:rPr>
            </w:pPr>
            <w:r w:rsidRPr="00401C14">
              <w:rPr>
                <w:rFonts w:ascii="Arial" w:hAnsi="Arial" w:cs="Arial"/>
              </w:rPr>
              <w:t>Learning &amp; Growth</w:t>
            </w:r>
          </w:p>
        </w:tc>
        <w:tc>
          <w:tcPr>
            <w:tcW w:w="1919" w:type="dxa"/>
            <w:vAlign w:val="center"/>
          </w:tcPr>
          <w:p w14:paraId="215A5623" w14:textId="77777777" w:rsidR="006C484D" w:rsidRPr="00401C14" w:rsidRDefault="006C484D" w:rsidP="00283046">
            <w:pPr>
              <w:spacing w:line="360" w:lineRule="auto"/>
              <w:rPr>
                <w:rFonts w:ascii="Arial" w:hAnsi="Arial" w:cs="Arial"/>
              </w:rPr>
            </w:pPr>
            <w:r w:rsidRPr="00401C14">
              <w:rPr>
                <w:rFonts w:ascii="Arial" w:hAnsi="Arial" w:cs="Arial"/>
              </w:rPr>
              <w:t>Strengthen innovation and technological capability</w:t>
            </w:r>
          </w:p>
        </w:tc>
        <w:tc>
          <w:tcPr>
            <w:tcW w:w="2114" w:type="dxa"/>
            <w:vAlign w:val="center"/>
          </w:tcPr>
          <w:p w14:paraId="21A750C9" w14:textId="77777777" w:rsidR="006C484D" w:rsidRPr="00401C14" w:rsidRDefault="006C484D" w:rsidP="00283046">
            <w:pPr>
              <w:spacing w:line="360" w:lineRule="auto"/>
              <w:rPr>
                <w:rFonts w:ascii="Arial" w:hAnsi="Arial" w:cs="Arial"/>
              </w:rPr>
            </w:pPr>
            <w:r w:rsidRPr="00401C14">
              <w:rPr>
                <w:rFonts w:ascii="Arial" w:hAnsi="Arial" w:cs="Arial"/>
              </w:rPr>
              <w:t>R&amp;D investment, AI innovation, employee development</w:t>
            </w:r>
          </w:p>
        </w:tc>
        <w:tc>
          <w:tcPr>
            <w:tcW w:w="1972" w:type="dxa"/>
          </w:tcPr>
          <w:p w14:paraId="2AD30138" w14:textId="77777777" w:rsidR="006C484D" w:rsidRPr="00401C14" w:rsidRDefault="006C484D" w:rsidP="00283046">
            <w:pPr>
              <w:spacing w:line="360" w:lineRule="auto"/>
              <w:rPr>
                <w:rFonts w:ascii="Arial" w:hAnsi="Arial" w:cs="Arial"/>
              </w:rPr>
            </w:pPr>
            <w:r w:rsidRPr="00401C14">
              <w:rPr>
                <w:rFonts w:ascii="Arial" w:hAnsi="Arial" w:cs="Arial"/>
              </w:rPr>
              <w:t>Increase AI and technology investment by 12% annually</w:t>
            </w:r>
          </w:p>
        </w:tc>
        <w:tc>
          <w:tcPr>
            <w:tcW w:w="2086" w:type="dxa"/>
            <w:vAlign w:val="center"/>
          </w:tcPr>
          <w:p w14:paraId="7BE27EC8" w14:textId="77777777" w:rsidR="006C484D" w:rsidRPr="00401C14" w:rsidRDefault="006C484D" w:rsidP="00283046">
            <w:pPr>
              <w:spacing w:line="360" w:lineRule="auto"/>
              <w:rPr>
                <w:rFonts w:ascii="Arial" w:hAnsi="Arial" w:cs="Arial"/>
              </w:rPr>
            </w:pPr>
            <w:r w:rsidRPr="00401C14">
              <w:rPr>
                <w:rFonts w:ascii="Arial" w:hAnsi="Arial" w:cs="Arial"/>
              </w:rPr>
              <w:t>Investment in AI, cloud computing, digital infrastructure</w:t>
            </w:r>
          </w:p>
        </w:tc>
      </w:tr>
    </w:tbl>
    <w:p w14:paraId="5824534A" w14:textId="31EEE673" w:rsidR="006C484D" w:rsidRPr="00401C14" w:rsidRDefault="00D92AAD" w:rsidP="006C484D">
      <w:pPr>
        <w:spacing w:line="360" w:lineRule="auto"/>
        <w:rPr>
          <w:rFonts w:ascii="Arial" w:hAnsi="Arial" w:cs="Arial"/>
          <w:i/>
          <w:iCs/>
        </w:rPr>
      </w:pPr>
      <w:r w:rsidRPr="00401C14">
        <w:rPr>
          <w:rFonts w:ascii="Arial" w:hAnsi="Arial" w:cs="Arial"/>
          <w:i/>
          <w:iCs/>
        </w:rPr>
        <w:t>Source: Author's analysis based on Kaplan and Norton (1996, 2001) and Amazon UK operational data (2024).</w:t>
      </w:r>
    </w:p>
    <w:p w14:paraId="049C1E8B" w14:textId="77777777" w:rsidR="006C484D" w:rsidRPr="00401C14" w:rsidRDefault="006C484D" w:rsidP="006C484D">
      <w:pPr>
        <w:pStyle w:val="Heading2"/>
      </w:pPr>
      <w:bookmarkStart w:id="22" w:name="_Toc224575807"/>
      <w:r w:rsidRPr="00401C14">
        <w:t>4.1 Financial Perspective</w:t>
      </w:r>
      <w:bookmarkEnd w:id="22"/>
    </w:p>
    <w:p w14:paraId="459E1B8A" w14:textId="5AFC45D7" w:rsidR="00070911" w:rsidRPr="00401C14" w:rsidRDefault="00070911" w:rsidP="00070911">
      <w:pPr>
        <w:spacing w:line="360" w:lineRule="auto"/>
        <w:rPr>
          <w:rFonts w:ascii="Arial" w:hAnsi="Arial" w:cs="Arial"/>
        </w:rPr>
      </w:pPr>
      <w:r w:rsidRPr="00401C14">
        <w:rPr>
          <w:rFonts w:ascii="Arial" w:hAnsi="Arial" w:cs="Arial"/>
        </w:rPr>
        <w:t>Amazon's primary financial objective in the UK is sustaining revenue growth while maintaining operational efficiency. Revenue derives from retail sales, subscription services, digital advertising, and AWS.</w:t>
      </w:r>
    </w:p>
    <w:p w14:paraId="744C7A1B" w14:textId="017EF2A2" w:rsidR="00070911" w:rsidRPr="00401C14" w:rsidRDefault="00070911" w:rsidP="00070911">
      <w:pPr>
        <w:spacing w:line="360" w:lineRule="auto"/>
        <w:rPr>
          <w:rFonts w:ascii="Arial" w:hAnsi="Arial" w:cs="Arial"/>
        </w:rPr>
      </w:pPr>
      <w:r w:rsidRPr="00401C14">
        <w:rPr>
          <w:rFonts w:ascii="Arial" w:hAnsi="Arial" w:cs="Arial"/>
          <w:b/>
          <w:bCs/>
        </w:rPr>
        <w:lastRenderedPageBreak/>
        <w:t xml:space="preserve">Table </w:t>
      </w:r>
      <w:r w:rsidR="00FD78B2" w:rsidRPr="00401C14">
        <w:rPr>
          <w:rFonts w:ascii="Arial" w:hAnsi="Arial" w:cs="Arial"/>
          <w:b/>
          <w:bCs/>
        </w:rPr>
        <w:t>5</w:t>
      </w:r>
      <w:r w:rsidRPr="00401C14">
        <w:rPr>
          <w:rFonts w:ascii="Arial" w:hAnsi="Arial" w:cs="Arial"/>
          <w:b/>
          <w:bCs/>
        </w:rPr>
        <w:t>: Amazon Segment Performance Comparison – Q4 2025</w:t>
      </w:r>
      <w:r w:rsidRPr="00401C14">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47"/>
        <w:gridCol w:w="1895"/>
        <w:gridCol w:w="1801"/>
        <w:gridCol w:w="1375"/>
        <w:gridCol w:w="1232"/>
      </w:tblGrid>
      <w:tr w:rsidR="00070911" w:rsidRPr="00401C14" w14:paraId="1D68A3CC" w14:textId="77777777" w:rsidTr="00B94A6F">
        <w:trPr>
          <w:tblHeader/>
        </w:trPr>
        <w:tc>
          <w:tcPr>
            <w:tcW w:w="0" w:type="auto"/>
            <w:shd w:val="clear" w:color="auto" w:fill="FFFFFF"/>
            <w:tcMar>
              <w:top w:w="150" w:type="dxa"/>
              <w:left w:w="0" w:type="dxa"/>
              <w:bottom w:w="150" w:type="dxa"/>
              <w:right w:w="240" w:type="dxa"/>
            </w:tcMar>
            <w:vAlign w:val="center"/>
            <w:hideMark/>
          </w:tcPr>
          <w:p w14:paraId="01A5F497" w14:textId="77777777" w:rsidR="00070911" w:rsidRPr="00401C14" w:rsidRDefault="00070911" w:rsidP="00B94A6F">
            <w:pPr>
              <w:spacing w:line="360" w:lineRule="auto"/>
              <w:rPr>
                <w:rFonts w:ascii="Arial" w:hAnsi="Arial" w:cs="Arial"/>
              </w:rPr>
            </w:pPr>
            <w:r w:rsidRPr="00401C14">
              <w:rPr>
                <w:rFonts w:ascii="Arial" w:hAnsi="Arial" w:cs="Arial"/>
              </w:rPr>
              <w:t>Metric</w:t>
            </w:r>
          </w:p>
        </w:tc>
        <w:tc>
          <w:tcPr>
            <w:tcW w:w="0" w:type="auto"/>
            <w:shd w:val="clear" w:color="auto" w:fill="FFFFFF"/>
            <w:tcMar>
              <w:top w:w="150" w:type="dxa"/>
              <w:left w:w="240" w:type="dxa"/>
              <w:bottom w:w="150" w:type="dxa"/>
              <w:right w:w="240" w:type="dxa"/>
            </w:tcMar>
            <w:vAlign w:val="center"/>
            <w:hideMark/>
          </w:tcPr>
          <w:p w14:paraId="56A4E4EC" w14:textId="77777777" w:rsidR="00070911" w:rsidRPr="00401C14" w:rsidRDefault="00070911" w:rsidP="00B94A6F">
            <w:pPr>
              <w:spacing w:line="360" w:lineRule="auto"/>
              <w:rPr>
                <w:rFonts w:ascii="Arial" w:hAnsi="Arial" w:cs="Arial"/>
              </w:rPr>
            </w:pPr>
            <w:r w:rsidRPr="00401C14">
              <w:rPr>
                <w:rFonts w:ascii="Arial" w:hAnsi="Arial" w:cs="Arial"/>
              </w:rPr>
              <w:t>North America</w:t>
            </w:r>
          </w:p>
        </w:tc>
        <w:tc>
          <w:tcPr>
            <w:tcW w:w="0" w:type="auto"/>
            <w:shd w:val="clear" w:color="auto" w:fill="FFFFFF"/>
            <w:tcMar>
              <w:top w:w="150" w:type="dxa"/>
              <w:left w:w="240" w:type="dxa"/>
              <w:bottom w:w="150" w:type="dxa"/>
              <w:right w:w="240" w:type="dxa"/>
            </w:tcMar>
            <w:vAlign w:val="center"/>
            <w:hideMark/>
          </w:tcPr>
          <w:p w14:paraId="0EEF280D" w14:textId="77777777" w:rsidR="00070911" w:rsidRPr="00401C14" w:rsidRDefault="00070911" w:rsidP="00B94A6F">
            <w:pPr>
              <w:spacing w:line="360" w:lineRule="auto"/>
              <w:rPr>
                <w:rFonts w:ascii="Arial" w:hAnsi="Arial" w:cs="Arial"/>
              </w:rPr>
            </w:pPr>
            <w:r w:rsidRPr="00401C14">
              <w:rPr>
                <w:rFonts w:ascii="Arial" w:hAnsi="Arial" w:cs="Arial"/>
              </w:rPr>
              <w:t>International</w:t>
            </w:r>
          </w:p>
        </w:tc>
        <w:tc>
          <w:tcPr>
            <w:tcW w:w="0" w:type="auto"/>
            <w:shd w:val="clear" w:color="auto" w:fill="FFFFFF"/>
            <w:tcMar>
              <w:top w:w="150" w:type="dxa"/>
              <w:left w:w="240" w:type="dxa"/>
              <w:bottom w:w="150" w:type="dxa"/>
              <w:right w:w="240" w:type="dxa"/>
            </w:tcMar>
            <w:vAlign w:val="center"/>
            <w:hideMark/>
          </w:tcPr>
          <w:p w14:paraId="07E03266" w14:textId="77777777" w:rsidR="00070911" w:rsidRPr="00401C14" w:rsidRDefault="00070911" w:rsidP="00B94A6F">
            <w:pPr>
              <w:spacing w:line="360" w:lineRule="auto"/>
              <w:rPr>
                <w:rFonts w:ascii="Arial" w:hAnsi="Arial" w:cs="Arial"/>
              </w:rPr>
            </w:pPr>
            <w:r w:rsidRPr="00401C14">
              <w:rPr>
                <w:rFonts w:ascii="Arial" w:hAnsi="Arial" w:cs="Arial"/>
              </w:rPr>
              <w:t>AWS</w:t>
            </w:r>
          </w:p>
        </w:tc>
        <w:tc>
          <w:tcPr>
            <w:tcW w:w="0" w:type="auto"/>
            <w:shd w:val="clear" w:color="auto" w:fill="FFFFFF"/>
            <w:tcMar>
              <w:top w:w="150" w:type="dxa"/>
              <w:left w:w="240" w:type="dxa"/>
              <w:bottom w:w="150" w:type="dxa"/>
              <w:right w:w="240" w:type="dxa"/>
            </w:tcMar>
            <w:vAlign w:val="center"/>
            <w:hideMark/>
          </w:tcPr>
          <w:p w14:paraId="3EFA24F5" w14:textId="77777777" w:rsidR="00070911" w:rsidRPr="00401C14" w:rsidRDefault="00070911" w:rsidP="00B94A6F">
            <w:pPr>
              <w:spacing w:line="360" w:lineRule="auto"/>
              <w:rPr>
                <w:rFonts w:ascii="Arial" w:hAnsi="Arial" w:cs="Arial"/>
              </w:rPr>
            </w:pPr>
            <w:r w:rsidRPr="00401C14">
              <w:rPr>
                <w:rFonts w:ascii="Arial" w:hAnsi="Arial" w:cs="Arial"/>
              </w:rPr>
              <w:t>TOTAL</w:t>
            </w:r>
          </w:p>
        </w:tc>
      </w:tr>
      <w:tr w:rsidR="00070911" w:rsidRPr="00401C14" w14:paraId="1A12FF0D" w14:textId="77777777" w:rsidTr="00B94A6F">
        <w:tc>
          <w:tcPr>
            <w:tcW w:w="0" w:type="auto"/>
            <w:shd w:val="clear" w:color="auto" w:fill="FFFFFF"/>
            <w:tcMar>
              <w:top w:w="150" w:type="dxa"/>
              <w:left w:w="0" w:type="dxa"/>
              <w:bottom w:w="150" w:type="dxa"/>
              <w:right w:w="240" w:type="dxa"/>
            </w:tcMar>
            <w:vAlign w:val="center"/>
            <w:hideMark/>
          </w:tcPr>
          <w:p w14:paraId="526085F3" w14:textId="77777777" w:rsidR="00070911" w:rsidRPr="00401C14" w:rsidRDefault="00070911" w:rsidP="00B94A6F">
            <w:pPr>
              <w:spacing w:line="360" w:lineRule="auto"/>
              <w:rPr>
                <w:rFonts w:ascii="Arial" w:hAnsi="Arial" w:cs="Arial"/>
              </w:rPr>
            </w:pPr>
            <w:r w:rsidRPr="00401C14">
              <w:rPr>
                <w:rFonts w:ascii="Arial" w:hAnsi="Arial" w:cs="Arial"/>
              </w:rPr>
              <w:t>Net sales (Q4 2025)</w:t>
            </w:r>
          </w:p>
        </w:tc>
        <w:tc>
          <w:tcPr>
            <w:tcW w:w="0" w:type="auto"/>
            <w:shd w:val="clear" w:color="auto" w:fill="FFFFFF"/>
            <w:tcMar>
              <w:top w:w="150" w:type="dxa"/>
              <w:left w:w="240" w:type="dxa"/>
              <w:bottom w:w="150" w:type="dxa"/>
              <w:right w:w="240" w:type="dxa"/>
            </w:tcMar>
            <w:vAlign w:val="center"/>
            <w:hideMark/>
          </w:tcPr>
          <w:p w14:paraId="5BFFA7FF" w14:textId="77777777" w:rsidR="00070911" w:rsidRPr="00401C14" w:rsidRDefault="00070911" w:rsidP="00B94A6F">
            <w:pPr>
              <w:spacing w:line="360" w:lineRule="auto"/>
              <w:rPr>
                <w:rFonts w:ascii="Arial" w:hAnsi="Arial" w:cs="Arial"/>
              </w:rPr>
            </w:pPr>
            <w:r w:rsidRPr="00401C14">
              <w:rPr>
                <w:rFonts w:ascii="Arial" w:hAnsi="Arial" w:cs="Arial"/>
              </w:rPr>
              <w:t>$127.1B</w:t>
            </w:r>
          </w:p>
        </w:tc>
        <w:tc>
          <w:tcPr>
            <w:tcW w:w="0" w:type="auto"/>
            <w:shd w:val="clear" w:color="auto" w:fill="FFFFFF"/>
            <w:tcMar>
              <w:top w:w="150" w:type="dxa"/>
              <w:left w:w="240" w:type="dxa"/>
              <w:bottom w:w="150" w:type="dxa"/>
              <w:right w:w="240" w:type="dxa"/>
            </w:tcMar>
            <w:vAlign w:val="center"/>
            <w:hideMark/>
          </w:tcPr>
          <w:p w14:paraId="79DCD0FA" w14:textId="77777777" w:rsidR="00070911" w:rsidRPr="00401C14" w:rsidRDefault="00070911" w:rsidP="00B94A6F">
            <w:pPr>
              <w:spacing w:line="360" w:lineRule="auto"/>
              <w:rPr>
                <w:rFonts w:ascii="Arial" w:hAnsi="Arial" w:cs="Arial"/>
              </w:rPr>
            </w:pPr>
            <w:r w:rsidRPr="00401C14">
              <w:rPr>
                <w:rFonts w:ascii="Arial" w:hAnsi="Arial" w:cs="Arial"/>
              </w:rPr>
              <w:t>$50.7B</w:t>
            </w:r>
          </w:p>
        </w:tc>
        <w:tc>
          <w:tcPr>
            <w:tcW w:w="0" w:type="auto"/>
            <w:shd w:val="clear" w:color="auto" w:fill="FFFFFF"/>
            <w:tcMar>
              <w:top w:w="150" w:type="dxa"/>
              <w:left w:w="240" w:type="dxa"/>
              <w:bottom w:w="150" w:type="dxa"/>
              <w:right w:w="240" w:type="dxa"/>
            </w:tcMar>
            <w:vAlign w:val="center"/>
            <w:hideMark/>
          </w:tcPr>
          <w:p w14:paraId="274A03E1" w14:textId="77777777" w:rsidR="00070911" w:rsidRPr="00401C14" w:rsidRDefault="00070911" w:rsidP="00B94A6F">
            <w:pPr>
              <w:spacing w:line="360" w:lineRule="auto"/>
              <w:rPr>
                <w:rFonts w:ascii="Arial" w:hAnsi="Arial" w:cs="Arial"/>
              </w:rPr>
            </w:pPr>
            <w:r w:rsidRPr="00401C14">
              <w:rPr>
                <w:rFonts w:ascii="Arial" w:hAnsi="Arial" w:cs="Arial"/>
              </w:rPr>
              <w:t>$35.6B</w:t>
            </w:r>
          </w:p>
        </w:tc>
        <w:tc>
          <w:tcPr>
            <w:tcW w:w="0" w:type="auto"/>
            <w:shd w:val="clear" w:color="auto" w:fill="FFFFFF"/>
            <w:tcMar>
              <w:top w:w="150" w:type="dxa"/>
              <w:left w:w="240" w:type="dxa"/>
              <w:bottom w:w="150" w:type="dxa"/>
              <w:right w:w="0" w:type="dxa"/>
            </w:tcMar>
            <w:vAlign w:val="center"/>
            <w:hideMark/>
          </w:tcPr>
          <w:p w14:paraId="5D83885B" w14:textId="77777777" w:rsidR="00070911" w:rsidRPr="00401C14" w:rsidRDefault="00070911" w:rsidP="00B94A6F">
            <w:pPr>
              <w:spacing w:line="360" w:lineRule="auto"/>
              <w:rPr>
                <w:rFonts w:ascii="Arial" w:hAnsi="Arial" w:cs="Arial"/>
              </w:rPr>
            </w:pPr>
            <w:r w:rsidRPr="00401C14">
              <w:rPr>
                <w:rFonts w:ascii="Arial" w:hAnsi="Arial" w:cs="Arial"/>
              </w:rPr>
              <w:t>$213.4B</w:t>
            </w:r>
          </w:p>
        </w:tc>
      </w:tr>
      <w:tr w:rsidR="00070911" w:rsidRPr="00401C14" w14:paraId="106E389E" w14:textId="77777777" w:rsidTr="00B94A6F">
        <w:tc>
          <w:tcPr>
            <w:tcW w:w="0" w:type="auto"/>
            <w:shd w:val="clear" w:color="auto" w:fill="FFFFFF"/>
            <w:tcMar>
              <w:top w:w="150" w:type="dxa"/>
              <w:left w:w="0" w:type="dxa"/>
              <w:bottom w:w="150" w:type="dxa"/>
              <w:right w:w="240" w:type="dxa"/>
            </w:tcMar>
            <w:vAlign w:val="center"/>
            <w:hideMark/>
          </w:tcPr>
          <w:p w14:paraId="65CF5017" w14:textId="77777777" w:rsidR="00070911" w:rsidRPr="00401C14" w:rsidRDefault="00070911" w:rsidP="00B94A6F">
            <w:pPr>
              <w:spacing w:line="360" w:lineRule="auto"/>
              <w:rPr>
                <w:rFonts w:ascii="Arial" w:hAnsi="Arial" w:cs="Arial"/>
              </w:rPr>
            </w:pPr>
            <w:r w:rsidRPr="00401C14">
              <w:rPr>
                <w:rFonts w:ascii="Arial" w:hAnsi="Arial" w:cs="Arial"/>
              </w:rPr>
              <w:t>Year-over-year growth</w:t>
            </w:r>
          </w:p>
        </w:tc>
        <w:tc>
          <w:tcPr>
            <w:tcW w:w="0" w:type="auto"/>
            <w:shd w:val="clear" w:color="auto" w:fill="FFFFFF"/>
            <w:tcMar>
              <w:top w:w="150" w:type="dxa"/>
              <w:left w:w="240" w:type="dxa"/>
              <w:bottom w:w="150" w:type="dxa"/>
              <w:right w:w="240" w:type="dxa"/>
            </w:tcMar>
            <w:vAlign w:val="center"/>
            <w:hideMark/>
          </w:tcPr>
          <w:p w14:paraId="5D406F4D" w14:textId="77777777" w:rsidR="00070911" w:rsidRPr="00401C14" w:rsidRDefault="00070911" w:rsidP="00B94A6F">
            <w:pPr>
              <w:spacing w:line="360" w:lineRule="auto"/>
              <w:rPr>
                <w:rFonts w:ascii="Arial" w:hAnsi="Arial" w:cs="Arial"/>
              </w:rPr>
            </w:pPr>
            <w:r w:rsidRPr="00401C14">
              <w:rPr>
                <w:rFonts w:ascii="Arial" w:hAnsi="Arial" w:cs="Arial"/>
              </w:rPr>
              <w:t>+10%</w:t>
            </w:r>
          </w:p>
        </w:tc>
        <w:tc>
          <w:tcPr>
            <w:tcW w:w="0" w:type="auto"/>
            <w:shd w:val="clear" w:color="auto" w:fill="FFFFFF"/>
            <w:tcMar>
              <w:top w:w="150" w:type="dxa"/>
              <w:left w:w="240" w:type="dxa"/>
              <w:bottom w:w="150" w:type="dxa"/>
              <w:right w:w="240" w:type="dxa"/>
            </w:tcMar>
            <w:vAlign w:val="center"/>
            <w:hideMark/>
          </w:tcPr>
          <w:p w14:paraId="0BFABADC" w14:textId="77777777" w:rsidR="00070911" w:rsidRPr="00401C14" w:rsidRDefault="00070911" w:rsidP="00B94A6F">
            <w:pPr>
              <w:spacing w:line="360" w:lineRule="auto"/>
              <w:rPr>
                <w:rFonts w:ascii="Arial" w:hAnsi="Arial" w:cs="Arial"/>
              </w:rPr>
            </w:pPr>
            <w:r w:rsidRPr="00401C14">
              <w:rPr>
                <w:rFonts w:ascii="Arial" w:hAnsi="Arial" w:cs="Arial"/>
              </w:rPr>
              <w:t>+17%</w:t>
            </w:r>
          </w:p>
        </w:tc>
        <w:tc>
          <w:tcPr>
            <w:tcW w:w="0" w:type="auto"/>
            <w:shd w:val="clear" w:color="auto" w:fill="FFFFFF"/>
            <w:tcMar>
              <w:top w:w="150" w:type="dxa"/>
              <w:left w:w="240" w:type="dxa"/>
              <w:bottom w:w="150" w:type="dxa"/>
              <w:right w:w="240" w:type="dxa"/>
            </w:tcMar>
            <w:vAlign w:val="center"/>
            <w:hideMark/>
          </w:tcPr>
          <w:p w14:paraId="2CDF5441" w14:textId="77777777" w:rsidR="00070911" w:rsidRPr="00401C14" w:rsidRDefault="00070911" w:rsidP="00B94A6F">
            <w:pPr>
              <w:spacing w:line="360" w:lineRule="auto"/>
              <w:rPr>
                <w:rFonts w:ascii="Arial" w:hAnsi="Arial" w:cs="Arial"/>
              </w:rPr>
            </w:pPr>
            <w:r w:rsidRPr="00401C14">
              <w:rPr>
                <w:rFonts w:ascii="Arial" w:hAnsi="Arial" w:cs="Arial"/>
              </w:rPr>
              <w:t>+24%</w:t>
            </w:r>
          </w:p>
        </w:tc>
        <w:tc>
          <w:tcPr>
            <w:tcW w:w="0" w:type="auto"/>
            <w:shd w:val="clear" w:color="auto" w:fill="FFFFFF"/>
            <w:tcMar>
              <w:top w:w="150" w:type="dxa"/>
              <w:left w:w="240" w:type="dxa"/>
              <w:bottom w:w="150" w:type="dxa"/>
              <w:right w:w="0" w:type="dxa"/>
            </w:tcMar>
            <w:vAlign w:val="center"/>
            <w:hideMark/>
          </w:tcPr>
          <w:p w14:paraId="0EAFFC49" w14:textId="77777777" w:rsidR="00070911" w:rsidRPr="00401C14" w:rsidRDefault="00070911" w:rsidP="00B94A6F">
            <w:pPr>
              <w:spacing w:line="360" w:lineRule="auto"/>
              <w:rPr>
                <w:rFonts w:ascii="Arial" w:hAnsi="Arial" w:cs="Arial"/>
              </w:rPr>
            </w:pPr>
            <w:r w:rsidRPr="00401C14">
              <w:rPr>
                <w:rFonts w:ascii="Arial" w:hAnsi="Arial" w:cs="Arial"/>
              </w:rPr>
              <w:t>+14%</w:t>
            </w:r>
          </w:p>
        </w:tc>
      </w:tr>
      <w:tr w:rsidR="00070911" w:rsidRPr="00401C14" w14:paraId="3B6239E9" w14:textId="77777777" w:rsidTr="00B94A6F">
        <w:tc>
          <w:tcPr>
            <w:tcW w:w="0" w:type="auto"/>
            <w:shd w:val="clear" w:color="auto" w:fill="FFFFFF"/>
            <w:tcMar>
              <w:top w:w="150" w:type="dxa"/>
              <w:left w:w="0" w:type="dxa"/>
              <w:bottom w:w="150" w:type="dxa"/>
              <w:right w:w="240" w:type="dxa"/>
            </w:tcMar>
            <w:vAlign w:val="center"/>
            <w:hideMark/>
          </w:tcPr>
          <w:p w14:paraId="6F7EAC6F" w14:textId="77777777" w:rsidR="00070911" w:rsidRPr="00401C14" w:rsidRDefault="00070911" w:rsidP="00B94A6F">
            <w:pPr>
              <w:spacing w:line="360" w:lineRule="auto"/>
              <w:rPr>
                <w:rFonts w:ascii="Arial" w:hAnsi="Arial" w:cs="Arial"/>
              </w:rPr>
            </w:pPr>
            <w:r w:rsidRPr="00401C14">
              <w:rPr>
                <w:rFonts w:ascii="Arial" w:hAnsi="Arial" w:cs="Arial"/>
              </w:rPr>
              <w:t>Operating income (Q4 2025)</w:t>
            </w:r>
          </w:p>
        </w:tc>
        <w:tc>
          <w:tcPr>
            <w:tcW w:w="0" w:type="auto"/>
            <w:shd w:val="clear" w:color="auto" w:fill="FFFFFF"/>
            <w:tcMar>
              <w:top w:w="150" w:type="dxa"/>
              <w:left w:w="240" w:type="dxa"/>
              <w:bottom w:w="150" w:type="dxa"/>
              <w:right w:w="240" w:type="dxa"/>
            </w:tcMar>
            <w:vAlign w:val="center"/>
            <w:hideMark/>
          </w:tcPr>
          <w:p w14:paraId="69AA1083" w14:textId="77777777" w:rsidR="00070911" w:rsidRPr="00401C14" w:rsidRDefault="00070911" w:rsidP="00B94A6F">
            <w:pPr>
              <w:spacing w:line="360" w:lineRule="auto"/>
              <w:rPr>
                <w:rFonts w:ascii="Arial" w:hAnsi="Arial" w:cs="Arial"/>
              </w:rPr>
            </w:pPr>
            <w:r w:rsidRPr="00401C14">
              <w:rPr>
                <w:rFonts w:ascii="Arial" w:hAnsi="Arial" w:cs="Arial"/>
              </w:rPr>
              <w:t>$11.5B</w:t>
            </w:r>
          </w:p>
        </w:tc>
        <w:tc>
          <w:tcPr>
            <w:tcW w:w="0" w:type="auto"/>
            <w:shd w:val="clear" w:color="auto" w:fill="FFFFFF"/>
            <w:tcMar>
              <w:top w:w="150" w:type="dxa"/>
              <w:left w:w="240" w:type="dxa"/>
              <w:bottom w:w="150" w:type="dxa"/>
              <w:right w:w="240" w:type="dxa"/>
            </w:tcMar>
            <w:vAlign w:val="center"/>
            <w:hideMark/>
          </w:tcPr>
          <w:p w14:paraId="3C486AE6" w14:textId="77777777" w:rsidR="00070911" w:rsidRPr="00401C14" w:rsidRDefault="00070911" w:rsidP="00B94A6F">
            <w:pPr>
              <w:spacing w:line="360" w:lineRule="auto"/>
              <w:rPr>
                <w:rFonts w:ascii="Arial" w:hAnsi="Arial" w:cs="Arial"/>
              </w:rPr>
            </w:pPr>
            <w:r w:rsidRPr="00401C14">
              <w:rPr>
                <w:rFonts w:ascii="Arial" w:hAnsi="Arial" w:cs="Arial"/>
              </w:rPr>
              <w:t>$1.0B</w:t>
            </w:r>
          </w:p>
        </w:tc>
        <w:tc>
          <w:tcPr>
            <w:tcW w:w="0" w:type="auto"/>
            <w:shd w:val="clear" w:color="auto" w:fill="FFFFFF"/>
            <w:tcMar>
              <w:top w:w="150" w:type="dxa"/>
              <w:left w:w="240" w:type="dxa"/>
              <w:bottom w:w="150" w:type="dxa"/>
              <w:right w:w="240" w:type="dxa"/>
            </w:tcMar>
            <w:vAlign w:val="center"/>
            <w:hideMark/>
          </w:tcPr>
          <w:p w14:paraId="4139D651" w14:textId="77777777" w:rsidR="00070911" w:rsidRPr="00401C14" w:rsidRDefault="00070911" w:rsidP="00B94A6F">
            <w:pPr>
              <w:spacing w:line="360" w:lineRule="auto"/>
              <w:rPr>
                <w:rFonts w:ascii="Arial" w:hAnsi="Arial" w:cs="Arial"/>
              </w:rPr>
            </w:pPr>
            <w:r w:rsidRPr="00401C14">
              <w:rPr>
                <w:rFonts w:ascii="Arial" w:hAnsi="Arial" w:cs="Arial"/>
              </w:rPr>
              <w:t>$12.5B</w:t>
            </w:r>
          </w:p>
        </w:tc>
        <w:tc>
          <w:tcPr>
            <w:tcW w:w="0" w:type="auto"/>
            <w:shd w:val="clear" w:color="auto" w:fill="FFFFFF"/>
            <w:tcMar>
              <w:top w:w="150" w:type="dxa"/>
              <w:left w:w="240" w:type="dxa"/>
              <w:bottom w:w="150" w:type="dxa"/>
              <w:right w:w="0" w:type="dxa"/>
            </w:tcMar>
            <w:vAlign w:val="center"/>
            <w:hideMark/>
          </w:tcPr>
          <w:p w14:paraId="62DFB651" w14:textId="77777777" w:rsidR="00070911" w:rsidRPr="00401C14" w:rsidRDefault="00070911" w:rsidP="00B94A6F">
            <w:pPr>
              <w:spacing w:line="360" w:lineRule="auto"/>
              <w:rPr>
                <w:rFonts w:ascii="Arial" w:hAnsi="Arial" w:cs="Arial"/>
              </w:rPr>
            </w:pPr>
            <w:r w:rsidRPr="00401C14">
              <w:rPr>
                <w:rFonts w:ascii="Arial" w:hAnsi="Arial" w:cs="Arial"/>
              </w:rPr>
              <w:t>$25.0B</w:t>
            </w:r>
          </w:p>
        </w:tc>
      </w:tr>
      <w:tr w:rsidR="00070911" w:rsidRPr="00401C14" w14:paraId="2D09F110" w14:textId="77777777" w:rsidTr="00B94A6F">
        <w:tc>
          <w:tcPr>
            <w:tcW w:w="0" w:type="auto"/>
            <w:shd w:val="clear" w:color="auto" w:fill="FFFFFF"/>
            <w:tcMar>
              <w:top w:w="150" w:type="dxa"/>
              <w:left w:w="0" w:type="dxa"/>
              <w:bottom w:w="150" w:type="dxa"/>
              <w:right w:w="240" w:type="dxa"/>
            </w:tcMar>
            <w:vAlign w:val="center"/>
            <w:hideMark/>
          </w:tcPr>
          <w:p w14:paraId="42547C7B" w14:textId="77777777" w:rsidR="00070911" w:rsidRPr="00401C14" w:rsidRDefault="00070911" w:rsidP="00B94A6F">
            <w:pPr>
              <w:spacing w:line="360" w:lineRule="auto"/>
              <w:rPr>
                <w:rFonts w:ascii="Arial" w:hAnsi="Arial" w:cs="Arial"/>
              </w:rPr>
            </w:pPr>
            <w:r w:rsidRPr="00401C14">
              <w:rPr>
                <w:rFonts w:ascii="Arial" w:hAnsi="Arial" w:cs="Arial"/>
              </w:rPr>
              <w:t>Operating margin</w:t>
            </w:r>
          </w:p>
        </w:tc>
        <w:tc>
          <w:tcPr>
            <w:tcW w:w="0" w:type="auto"/>
            <w:shd w:val="clear" w:color="auto" w:fill="FFFFFF"/>
            <w:tcMar>
              <w:top w:w="150" w:type="dxa"/>
              <w:left w:w="240" w:type="dxa"/>
              <w:bottom w:w="150" w:type="dxa"/>
              <w:right w:w="240" w:type="dxa"/>
            </w:tcMar>
            <w:vAlign w:val="center"/>
            <w:hideMark/>
          </w:tcPr>
          <w:p w14:paraId="3E38568C" w14:textId="77777777" w:rsidR="00070911" w:rsidRPr="00401C14" w:rsidRDefault="00070911" w:rsidP="00B94A6F">
            <w:pPr>
              <w:spacing w:line="360" w:lineRule="auto"/>
              <w:rPr>
                <w:rFonts w:ascii="Arial" w:hAnsi="Arial" w:cs="Arial"/>
              </w:rPr>
            </w:pPr>
            <w:r w:rsidRPr="00401C14">
              <w:rPr>
                <w:rFonts w:ascii="Arial" w:hAnsi="Arial" w:cs="Arial"/>
              </w:rPr>
              <w:t>9.0%</w:t>
            </w:r>
          </w:p>
        </w:tc>
        <w:tc>
          <w:tcPr>
            <w:tcW w:w="0" w:type="auto"/>
            <w:shd w:val="clear" w:color="auto" w:fill="FFFFFF"/>
            <w:tcMar>
              <w:top w:w="150" w:type="dxa"/>
              <w:left w:w="240" w:type="dxa"/>
              <w:bottom w:w="150" w:type="dxa"/>
              <w:right w:w="240" w:type="dxa"/>
            </w:tcMar>
            <w:vAlign w:val="center"/>
            <w:hideMark/>
          </w:tcPr>
          <w:p w14:paraId="125D06DD" w14:textId="77777777" w:rsidR="00070911" w:rsidRPr="00401C14" w:rsidRDefault="00070911" w:rsidP="00B94A6F">
            <w:pPr>
              <w:spacing w:line="360" w:lineRule="auto"/>
              <w:rPr>
                <w:rFonts w:ascii="Arial" w:hAnsi="Arial" w:cs="Arial"/>
              </w:rPr>
            </w:pPr>
            <w:r w:rsidRPr="00401C14">
              <w:rPr>
                <w:rFonts w:ascii="Arial" w:hAnsi="Arial" w:cs="Arial"/>
              </w:rPr>
              <w:t>2.1%</w:t>
            </w:r>
          </w:p>
        </w:tc>
        <w:tc>
          <w:tcPr>
            <w:tcW w:w="0" w:type="auto"/>
            <w:shd w:val="clear" w:color="auto" w:fill="FFFFFF"/>
            <w:tcMar>
              <w:top w:w="150" w:type="dxa"/>
              <w:left w:w="240" w:type="dxa"/>
              <w:bottom w:w="150" w:type="dxa"/>
              <w:right w:w="240" w:type="dxa"/>
            </w:tcMar>
            <w:vAlign w:val="center"/>
            <w:hideMark/>
          </w:tcPr>
          <w:p w14:paraId="15DD0323" w14:textId="77777777" w:rsidR="00070911" w:rsidRPr="00401C14" w:rsidRDefault="00070911" w:rsidP="00B94A6F">
            <w:pPr>
              <w:spacing w:line="360" w:lineRule="auto"/>
              <w:rPr>
                <w:rFonts w:ascii="Arial" w:hAnsi="Arial" w:cs="Arial"/>
              </w:rPr>
            </w:pPr>
            <w:r w:rsidRPr="00401C14">
              <w:rPr>
                <w:rFonts w:ascii="Arial" w:hAnsi="Arial" w:cs="Arial"/>
              </w:rPr>
              <w:t>35.0%</w:t>
            </w:r>
          </w:p>
        </w:tc>
        <w:tc>
          <w:tcPr>
            <w:tcW w:w="0" w:type="auto"/>
            <w:shd w:val="clear" w:color="auto" w:fill="FFFFFF"/>
            <w:tcMar>
              <w:top w:w="150" w:type="dxa"/>
              <w:left w:w="240" w:type="dxa"/>
              <w:bottom w:w="150" w:type="dxa"/>
              <w:right w:w="0" w:type="dxa"/>
            </w:tcMar>
            <w:vAlign w:val="center"/>
            <w:hideMark/>
          </w:tcPr>
          <w:p w14:paraId="5ACE07B1" w14:textId="77777777" w:rsidR="00070911" w:rsidRPr="00401C14" w:rsidRDefault="00070911" w:rsidP="00B94A6F">
            <w:pPr>
              <w:spacing w:line="360" w:lineRule="auto"/>
              <w:rPr>
                <w:rFonts w:ascii="Arial" w:hAnsi="Arial" w:cs="Arial"/>
              </w:rPr>
            </w:pPr>
            <w:r w:rsidRPr="00401C14">
              <w:rPr>
                <w:rFonts w:ascii="Arial" w:hAnsi="Arial" w:cs="Arial"/>
              </w:rPr>
              <w:t>11.7%</w:t>
            </w:r>
          </w:p>
        </w:tc>
      </w:tr>
      <w:tr w:rsidR="00070911" w:rsidRPr="00401C14" w14:paraId="75F94AB4" w14:textId="77777777" w:rsidTr="00B94A6F">
        <w:tc>
          <w:tcPr>
            <w:tcW w:w="0" w:type="auto"/>
            <w:shd w:val="clear" w:color="auto" w:fill="FFFFFF"/>
            <w:tcMar>
              <w:top w:w="150" w:type="dxa"/>
              <w:left w:w="0" w:type="dxa"/>
              <w:bottom w:w="150" w:type="dxa"/>
              <w:right w:w="240" w:type="dxa"/>
            </w:tcMar>
            <w:vAlign w:val="center"/>
            <w:hideMark/>
          </w:tcPr>
          <w:p w14:paraId="7171AB88" w14:textId="77777777" w:rsidR="00070911" w:rsidRPr="00401C14" w:rsidRDefault="00070911" w:rsidP="00B94A6F">
            <w:pPr>
              <w:spacing w:line="360" w:lineRule="auto"/>
              <w:rPr>
                <w:rFonts w:ascii="Arial" w:hAnsi="Arial" w:cs="Arial"/>
              </w:rPr>
            </w:pPr>
            <w:r w:rsidRPr="00401C14">
              <w:rPr>
                <w:rFonts w:ascii="Arial" w:hAnsi="Arial" w:cs="Arial"/>
              </w:rPr>
              <w:t>TTM net sales (2025)</w:t>
            </w:r>
          </w:p>
        </w:tc>
        <w:tc>
          <w:tcPr>
            <w:tcW w:w="0" w:type="auto"/>
            <w:shd w:val="clear" w:color="auto" w:fill="FFFFFF"/>
            <w:tcMar>
              <w:top w:w="150" w:type="dxa"/>
              <w:left w:w="240" w:type="dxa"/>
              <w:bottom w:w="150" w:type="dxa"/>
              <w:right w:w="240" w:type="dxa"/>
            </w:tcMar>
            <w:vAlign w:val="center"/>
            <w:hideMark/>
          </w:tcPr>
          <w:p w14:paraId="30CE6D81" w14:textId="77777777" w:rsidR="00070911" w:rsidRPr="00401C14" w:rsidRDefault="00070911" w:rsidP="00B94A6F">
            <w:pPr>
              <w:spacing w:line="360" w:lineRule="auto"/>
              <w:rPr>
                <w:rFonts w:ascii="Arial" w:hAnsi="Arial" w:cs="Arial"/>
              </w:rPr>
            </w:pPr>
            <w:r w:rsidRPr="00401C14">
              <w:rPr>
                <w:rFonts w:ascii="Arial" w:hAnsi="Arial" w:cs="Arial"/>
              </w:rPr>
              <w:t>$426.3B</w:t>
            </w:r>
          </w:p>
        </w:tc>
        <w:tc>
          <w:tcPr>
            <w:tcW w:w="0" w:type="auto"/>
            <w:shd w:val="clear" w:color="auto" w:fill="FFFFFF"/>
            <w:tcMar>
              <w:top w:w="150" w:type="dxa"/>
              <w:left w:w="240" w:type="dxa"/>
              <w:bottom w:w="150" w:type="dxa"/>
              <w:right w:w="240" w:type="dxa"/>
            </w:tcMar>
            <w:vAlign w:val="center"/>
            <w:hideMark/>
          </w:tcPr>
          <w:p w14:paraId="7A4BB352" w14:textId="77777777" w:rsidR="00070911" w:rsidRPr="00401C14" w:rsidRDefault="00070911" w:rsidP="00B94A6F">
            <w:pPr>
              <w:spacing w:line="360" w:lineRule="auto"/>
              <w:rPr>
                <w:rFonts w:ascii="Arial" w:hAnsi="Arial" w:cs="Arial"/>
              </w:rPr>
            </w:pPr>
            <w:r w:rsidRPr="00401C14">
              <w:rPr>
                <w:rFonts w:ascii="Arial" w:hAnsi="Arial" w:cs="Arial"/>
              </w:rPr>
              <w:t>$161.9B</w:t>
            </w:r>
          </w:p>
        </w:tc>
        <w:tc>
          <w:tcPr>
            <w:tcW w:w="0" w:type="auto"/>
            <w:shd w:val="clear" w:color="auto" w:fill="FFFFFF"/>
            <w:tcMar>
              <w:top w:w="150" w:type="dxa"/>
              <w:left w:w="240" w:type="dxa"/>
              <w:bottom w:w="150" w:type="dxa"/>
              <w:right w:w="240" w:type="dxa"/>
            </w:tcMar>
            <w:vAlign w:val="center"/>
            <w:hideMark/>
          </w:tcPr>
          <w:p w14:paraId="452B393D" w14:textId="77777777" w:rsidR="00070911" w:rsidRPr="00401C14" w:rsidRDefault="00070911" w:rsidP="00B94A6F">
            <w:pPr>
              <w:spacing w:line="360" w:lineRule="auto"/>
              <w:rPr>
                <w:rFonts w:ascii="Arial" w:hAnsi="Arial" w:cs="Arial"/>
              </w:rPr>
            </w:pPr>
            <w:r w:rsidRPr="00401C14">
              <w:rPr>
                <w:rFonts w:ascii="Arial" w:hAnsi="Arial" w:cs="Arial"/>
              </w:rPr>
              <w:t>$128.7B</w:t>
            </w:r>
          </w:p>
        </w:tc>
        <w:tc>
          <w:tcPr>
            <w:tcW w:w="0" w:type="auto"/>
            <w:shd w:val="clear" w:color="auto" w:fill="FFFFFF"/>
            <w:tcMar>
              <w:top w:w="150" w:type="dxa"/>
              <w:left w:w="240" w:type="dxa"/>
              <w:bottom w:w="150" w:type="dxa"/>
              <w:right w:w="0" w:type="dxa"/>
            </w:tcMar>
            <w:vAlign w:val="center"/>
            <w:hideMark/>
          </w:tcPr>
          <w:p w14:paraId="263FBB18" w14:textId="77777777" w:rsidR="00070911" w:rsidRPr="00401C14" w:rsidRDefault="00070911" w:rsidP="00B94A6F">
            <w:pPr>
              <w:spacing w:line="360" w:lineRule="auto"/>
              <w:rPr>
                <w:rFonts w:ascii="Arial" w:hAnsi="Arial" w:cs="Arial"/>
              </w:rPr>
            </w:pPr>
            <w:r w:rsidRPr="00401C14">
              <w:rPr>
                <w:rFonts w:ascii="Arial" w:hAnsi="Arial" w:cs="Arial"/>
              </w:rPr>
              <w:t>$716.9B</w:t>
            </w:r>
          </w:p>
        </w:tc>
      </w:tr>
      <w:tr w:rsidR="00070911" w:rsidRPr="00401C14" w14:paraId="59F0F7AC" w14:textId="77777777" w:rsidTr="00B94A6F">
        <w:tc>
          <w:tcPr>
            <w:tcW w:w="0" w:type="auto"/>
            <w:shd w:val="clear" w:color="auto" w:fill="FFFFFF"/>
            <w:tcMar>
              <w:top w:w="150" w:type="dxa"/>
              <w:left w:w="0" w:type="dxa"/>
              <w:bottom w:w="150" w:type="dxa"/>
              <w:right w:w="240" w:type="dxa"/>
            </w:tcMar>
            <w:vAlign w:val="center"/>
            <w:hideMark/>
          </w:tcPr>
          <w:p w14:paraId="77B3C410" w14:textId="77777777" w:rsidR="00070911" w:rsidRPr="00401C14" w:rsidRDefault="00070911" w:rsidP="00B94A6F">
            <w:pPr>
              <w:spacing w:line="360" w:lineRule="auto"/>
              <w:rPr>
                <w:rFonts w:ascii="Arial" w:hAnsi="Arial" w:cs="Arial"/>
              </w:rPr>
            </w:pPr>
            <w:r w:rsidRPr="00401C14">
              <w:rPr>
                <w:rFonts w:ascii="Arial" w:hAnsi="Arial" w:cs="Arial"/>
              </w:rPr>
              <w:t>TTM operating income (2025)</w:t>
            </w:r>
          </w:p>
        </w:tc>
        <w:tc>
          <w:tcPr>
            <w:tcW w:w="0" w:type="auto"/>
            <w:shd w:val="clear" w:color="auto" w:fill="FFFFFF"/>
            <w:tcMar>
              <w:top w:w="150" w:type="dxa"/>
              <w:left w:w="240" w:type="dxa"/>
              <w:bottom w:w="150" w:type="dxa"/>
              <w:right w:w="240" w:type="dxa"/>
            </w:tcMar>
            <w:vAlign w:val="center"/>
            <w:hideMark/>
          </w:tcPr>
          <w:p w14:paraId="46759093" w14:textId="77777777" w:rsidR="00070911" w:rsidRPr="00401C14" w:rsidRDefault="00070911" w:rsidP="00B94A6F">
            <w:pPr>
              <w:spacing w:line="360" w:lineRule="auto"/>
              <w:rPr>
                <w:rFonts w:ascii="Arial" w:hAnsi="Arial" w:cs="Arial"/>
              </w:rPr>
            </w:pPr>
            <w:r w:rsidRPr="00401C14">
              <w:rPr>
                <w:rFonts w:ascii="Arial" w:hAnsi="Arial" w:cs="Arial"/>
              </w:rPr>
              <w:t>$29.6B</w:t>
            </w:r>
          </w:p>
        </w:tc>
        <w:tc>
          <w:tcPr>
            <w:tcW w:w="0" w:type="auto"/>
            <w:shd w:val="clear" w:color="auto" w:fill="FFFFFF"/>
            <w:tcMar>
              <w:top w:w="150" w:type="dxa"/>
              <w:left w:w="240" w:type="dxa"/>
              <w:bottom w:w="150" w:type="dxa"/>
              <w:right w:w="240" w:type="dxa"/>
            </w:tcMar>
            <w:vAlign w:val="center"/>
            <w:hideMark/>
          </w:tcPr>
          <w:p w14:paraId="27382D7F" w14:textId="77777777" w:rsidR="00070911" w:rsidRPr="00401C14" w:rsidRDefault="00070911" w:rsidP="00B94A6F">
            <w:pPr>
              <w:spacing w:line="360" w:lineRule="auto"/>
              <w:rPr>
                <w:rFonts w:ascii="Arial" w:hAnsi="Arial" w:cs="Arial"/>
              </w:rPr>
            </w:pPr>
            <w:r w:rsidRPr="00401C14">
              <w:rPr>
                <w:rFonts w:ascii="Arial" w:hAnsi="Arial" w:cs="Arial"/>
              </w:rPr>
              <w:t>$4.8B</w:t>
            </w:r>
          </w:p>
        </w:tc>
        <w:tc>
          <w:tcPr>
            <w:tcW w:w="0" w:type="auto"/>
            <w:shd w:val="clear" w:color="auto" w:fill="FFFFFF"/>
            <w:tcMar>
              <w:top w:w="150" w:type="dxa"/>
              <w:left w:w="240" w:type="dxa"/>
              <w:bottom w:w="150" w:type="dxa"/>
              <w:right w:w="240" w:type="dxa"/>
            </w:tcMar>
            <w:vAlign w:val="center"/>
            <w:hideMark/>
          </w:tcPr>
          <w:p w14:paraId="31362FAA" w14:textId="77777777" w:rsidR="00070911" w:rsidRPr="00401C14" w:rsidRDefault="00070911" w:rsidP="00B94A6F">
            <w:pPr>
              <w:spacing w:line="360" w:lineRule="auto"/>
              <w:rPr>
                <w:rFonts w:ascii="Arial" w:hAnsi="Arial" w:cs="Arial"/>
              </w:rPr>
            </w:pPr>
            <w:r w:rsidRPr="00401C14">
              <w:rPr>
                <w:rFonts w:ascii="Arial" w:hAnsi="Arial" w:cs="Arial"/>
              </w:rPr>
              <w:t>$45.6B</w:t>
            </w:r>
          </w:p>
        </w:tc>
        <w:tc>
          <w:tcPr>
            <w:tcW w:w="0" w:type="auto"/>
            <w:shd w:val="clear" w:color="auto" w:fill="FFFFFF"/>
            <w:tcMar>
              <w:top w:w="150" w:type="dxa"/>
              <w:left w:w="240" w:type="dxa"/>
              <w:bottom w:w="150" w:type="dxa"/>
              <w:right w:w="0" w:type="dxa"/>
            </w:tcMar>
            <w:vAlign w:val="center"/>
            <w:hideMark/>
          </w:tcPr>
          <w:p w14:paraId="06CF4E06" w14:textId="77777777" w:rsidR="00070911" w:rsidRPr="00401C14" w:rsidRDefault="00070911" w:rsidP="00B94A6F">
            <w:pPr>
              <w:spacing w:line="360" w:lineRule="auto"/>
              <w:rPr>
                <w:rFonts w:ascii="Arial" w:hAnsi="Arial" w:cs="Arial"/>
              </w:rPr>
            </w:pPr>
            <w:r w:rsidRPr="00401C14">
              <w:rPr>
                <w:rFonts w:ascii="Arial" w:hAnsi="Arial" w:cs="Arial"/>
              </w:rPr>
              <w:t>$80.0B</w:t>
            </w:r>
          </w:p>
        </w:tc>
      </w:tr>
      <w:tr w:rsidR="00070911" w:rsidRPr="00401C14" w14:paraId="0E79B87B" w14:textId="77777777" w:rsidTr="00B94A6F">
        <w:tc>
          <w:tcPr>
            <w:tcW w:w="0" w:type="auto"/>
            <w:shd w:val="clear" w:color="auto" w:fill="FFFFFF"/>
            <w:tcMar>
              <w:top w:w="150" w:type="dxa"/>
              <w:left w:w="0" w:type="dxa"/>
              <w:bottom w:w="150" w:type="dxa"/>
              <w:right w:w="240" w:type="dxa"/>
            </w:tcMar>
            <w:vAlign w:val="center"/>
            <w:hideMark/>
          </w:tcPr>
          <w:p w14:paraId="0C5A63DE" w14:textId="77777777" w:rsidR="00070911" w:rsidRPr="00401C14" w:rsidRDefault="00070911" w:rsidP="00B94A6F">
            <w:pPr>
              <w:spacing w:line="360" w:lineRule="auto"/>
              <w:rPr>
                <w:rFonts w:ascii="Arial" w:hAnsi="Arial" w:cs="Arial"/>
              </w:rPr>
            </w:pPr>
            <w:r w:rsidRPr="00401C14">
              <w:rPr>
                <w:rFonts w:ascii="Arial" w:hAnsi="Arial" w:cs="Arial"/>
              </w:rPr>
              <w:t>TTM operating margin</w:t>
            </w:r>
          </w:p>
        </w:tc>
        <w:tc>
          <w:tcPr>
            <w:tcW w:w="0" w:type="auto"/>
            <w:shd w:val="clear" w:color="auto" w:fill="FFFFFF"/>
            <w:tcMar>
              <w:top w:w="150" w:type="dxa"/>
              <w:left w:w="240" w:type="dxa"/>
              <w:bottom w:w="150" w:type="dxa"/>
              <w:right w:w="240" w:type="dxa"/>
            </w:tcMar>
            <w:vAlign w:val="center"/>
            <w:hideMark/>
          </w:tcPr>
          <w:p w14:paraId="02B60216" w14:textId="77777777" w:rsidR="00070911" w:rsidRPr="00401C14" w:rsidRDefault="00070911" w:rsidP="00B94A6F">
            <w:pPr>
              <w:spacing w:line="360" w:lineRule="auto"/>
              <w:rPr>
                <w:rFonts w:ascii="Arial" w:hAnsi="Arial" w:cs="Arial"/>
              </w:rPr>
            </w:pPr>
            <w:r w:rsidRPr="00401C14">
              <w:rPr>
                <w:rFonts w:ascii="Arial" w:hAnsi="Arial" w:cs="Arial"/>
              </w:rPr>
              <w:t>6.9%</w:t>
            </w:r>
          </w:p>
        </w:tc>
        <w:tc>
          <w:tcPr>
            <w:tcW w:w="0" w:type="auto"/>
            <w:shd w:val="clear" w:color="auto" w:fill="FFFFFF"/>
            <w:tcMar>
              <w:top w:w="150" w:type="dxa"/>
              <w:left w:w="240" w:type="dxa"/>
              <w:bottom w:w="150" w:type="dxa"/>
              <w:right w:w="240" w:type="dxa"/>
            </w:tcMar>
            <w:vAlign w:val="center"/>
            <w:hideMark/>
          </w:tcPr>
          <w:p w14:paraId="1B7AAF94" w14:textId="77777777" w:rsidR="00070911" w:rsidRPr="00401C14" w:rsidRDefault="00070911" w:rsidP="00B94A6F">
            <w:pPr>
              <w:spacing w:line="360" w:lineRule="auto"/>
              <w:rPr>
                <w:rFonts w:ascii="Arial" w:hAnsi="Arial" w:cs="Arial"/>
              </w:rPr>
            </w:pPr>
            <w:r w:rsidRPr="00401C14">
              <w:rPr>
                <w:rFonts w:ascii="Arial" w:hAnsi="Arial" w:cs="Arial"/>
              </w:rPr>
              <w:t>2.9%</w:t>
            </w:r>
          </w:p>
        </w:tc>
        <w:tc>
          <w:tcPr>
            <w:tcW w:w="0" w:type="auto"/>
            <w:shd w:val="clear" w:color="auto" w:fill="FFFFFF"/>
            <w:tcMar>
              <w:top w:w="150" w:type="dxa"/>
              <w:left w:w="240" w:type="dxa"/>
              <w:bottom w:w="150" w:type="dxa"/>
              <w:right w:w="240" w:type="dxa"/>
            </w:tcMar>
            <w:vAlign w:val="center"/>
            <w:hideMark/>
          </w:tcPr>
          <w:p w14:paraId="4CAE9357" w14:textId="77777777" w:rsidR="00070911" w:rsidRPr="00401C14" w:rsidRDefault="00070911" w:rsidP="00B94A6F">
            <w:pPr>
              <w:spacing w:line="360" w:lineRule="auto"/>
              <w:rPr>
                <w:rFonts w:ascii="Arial" w:hAnsi="Arial" w:cs="Arial"/>
              </w:rPr>
            </w:pPr>
            <w:r w:rsidRPr="00401C14">
              <w:rPr>
                <w:rFonts w:ascii="Arial" w:hAnsi="Arial" w:cs="Arial"/>
              </w:rPr>
              <w:t>35.4%</w:t>
            </w:r>
          </w:p>
        </w:tc>
        <w:tc>
          <w:tcPr>
            <w:tcW w:w="0" w:type="auto"/>
            <w:shd w:val="clear" w:color="auto" w:fill="FFFFFF"/>
            <w:tcMar>
              <w:top w:w="150" w:type="dxa"/>
              <w:left w:w="240" w:type="dxa"/>
              <w:bottom w:w="150" w:type="dxa"/>
              <w:right w:w="0" w:type="dxa"/>
            </w:tcMar>
            <w:vAlign w:val="center"/>
            <w:hideMark/>
          </w:tcPr>
          <w:p w14:paraId="60574187" w14:textId="77777777" w:rsidR="00070911" w:rsidRPr="00401C14" w:rsidRDefault="00070911" w:rsidP="00B94A6F">
            <w:pPr>
              <w:spacing w:line="360" w:lineRule="auto"/>
              <w:rPr>
                <w:rFonts w:ascii="Arial" w:hAnsi="Arial" w:cs="Arial"/>
              </w:rPr>
            </w:pPr>
            <w:r w:rsidRPr="00401C14">
              <w:rPr>
                <w:rFonts w:ascii="Arial" w:hAnsi="Arial" w:cs="Arial"/>
              </w:rPr>
              <w:t>11.2%</w:t>
            </w:r>
          </w:p>
        </w:tc>
      </w:tr>
    </w:tbl>
    <w:p w14:paraId="40DA04F2" w14:textId="3C40A329" w:rsidR="00070911" w:rsidRPr="00401C14" w:rsidRDefault="00070911" w:rsidP="00070911">
      <w:pPr>
        <w:spacing w:line="360" w:lineRule="auto"/>
        <w:rPr>
          <w:rFonts w:ascii="Arial" w:hAnsi="Arial" w:cs="Arial"/>
        </w:rPr>
      </w:pPr>
      <w:r w:rsidRPr="00401C14">
        <w:rPr>
          <w:rFonts w:ascii="Arial" w:hAnsi="Arial" w:cs="Arial"/>
          <w:i/>
          <w:iCs/>
        </w:rPr>
        <w:t>Source: </w:t>
      </w:r>
      <w:hyperlink r:id="rId13" w:tgtFrame="_blank" w:history="1">
        <w:r w:rsidRPr="00401C14">
          <w:rPr>
            <w:rStyle w:val="Hyperlink"/>
            <w:rFonts w:ascii="Arial" w:hAnsi="Arial" w:cs="Arial"/>
            <w:i/>
            <w:iCs/>
          </w:rPr>
          <w:t>Amazon.com</w:t>
        </w:r>
      </w:hyperlink>
      <w:r w:rsidRPr="00401C14">
        <w:rPr>
          <w:rFonts w:ascii="Arial" w:hAnsi="Arial" w:cs="Arial"/>
          <w:i/>
          <w:iCs/>
        </w:rPr>
        <w:t>, Inc. Fourth Quarter 2025 Earnings Release (February 5, 2026).</w:t>
      </w:r>
    </w:p>
    <w:p w14:paraId="20B5AAD6" w14:textId="77777777" w:rsidR="00CF6248" w:rsidRDefault="00CF6248">
      <w:pPr>
        <w:rPr>
          <w:rFonts w:ascii="Arial" w:hAnsi="Arial" w:cs="Arial"/>
          <w:b/>
          <w:bCs/>
        </w:rPr>
      </w:pPr>
      <w:r>
        <w:rPr>
          <w:rFonts w:ascii="Arial" w:hAnsi="Arial" w:cs="Arial"/>
          <w:b/>
          <w:bCs/>
        </w:rPr>
        <w:br w:type="page"/>
      </w:r>
    </w:p>
    <w:p w14:paraId="63D73CC8" w14:textId="203808C8" w:rsidR="00070911" w:rsidRPr="00401C14" w:rsidRDefault="00070911" w:rsidP="00661311">
      <w:pPr>
        <w:spacing w:line="360" w:lineRule="auto"/>
        <w:jc w:val="both"/>
        <w:rPr>
          <w:rFonts w:ascii="Arial" w:hAnsi="Arial" w:cs="Arial"/>
          <w:b/>
          <w:bCs/>
        </w:rPr>
      </w:pPr>
      <w:r w:rsidRPr="00401C14">
        <w:rPr>
          <w:rFonts w:ascii="Arial" w:hAnsi="Arial" w:cs="Arial"/>
          <w:b/>
          <w:bCs/>
        </w:rPr>
        <w:lastRenderedPageBreak/>
        <w:t xml:space="preserve">Figure 1: AWS </w:t>
      </w:r>
      <w:r w:rsidR="00786A64" w:rsidRPr="00401C14">
        <w:rPr>
          <w:rFonts w:ascii="Arial" w:hAnsi="Arial" w:cs="Arial"/>
          <w:b/>
          <w:bCs/>
        </w:rPr>
        <w:t xml:space="preserve">Percentage of </w:t>
      </w:r>
      <w:r w:rsidRPr="00401C14">
        <w:rPr>
          <w:rFonts w:ascii="Arial" w:hAnsi="Arial" w:cs="Arial"/>
          <w:b/>
          <w:bCs/>
        </w:rPr>
        <w:t>Revenue vs. Profit Contribution (Q4 2025).</w:t>
      </w:r>
    </w:p>
    <w:p w14:paraId="19158C00" w14:textId="60D41EA3" w:rsidR="00070911" w:rsidRPr="00401C14" w:rsidRDefault="00070911" w:rsidP="00661311">
      <w:pPr>
        <w:spacing w:line="360" w:lineRule="auto"/>
        <w:jc w:val="both"/>
        <w:rPr>
          <w:rFonts w:ascii="Arial" w:hAnsi="Arial" w:cs="Arial"/>
        </w:rPr>
      </w:pPr>
      <w:r w:rsidRPr="00401C14">
        <w:rPr>
          <w:rFonts w:ascii="Arial" w:hAnsi="Arial" w:cs="Arial"/>
          <w:noProof/>
        </w:rPr>
        <w:drawing>
          <wp:inline distT="0" distB="0" distL="0" distR="0" wp14:anchorId="44A82F87" wp14:editId="367692C9">
            <wp:extent cx="5486400" cy="3200400"/>
            <wp:effectExtent l="0" t="0" r="0" b="0"/>
            <wp:docPr id="70106640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37DC5F" w14:textId="2B356B27" w:rsidR="00070911" w:rsidRPr="00401C14" w:rsidRDefault="00FD78B2" w:rsidP="00661311">
      <w:pPr>
        <w:spacing w:line="360" w:lineRule="auto"/>
        <w:jc w:val="both"/>
        <w:rPr>
          <w:rFonts w:ascii="Arial" w:hAnsi="Arial" w:cs="Arial"/>
          <w:i/>
          <w:iCs/>
        </w:rPr>
      </w:pPr>
      <w:r w:rsidRPr="00401C14">
        <w:rPr>
          <w:rFonts w:ascii="Arial" w:hAnsi="Arial" w:cs="Arial"/>
          <w:i/>
          <w:iCs/>
        </w:rPr>
        <w:t>Source: Author's calculations based on </w:t>
      </w:r>
      <w:hyperlink r:id="rId15" w:tgtFrame="_blank" w:history="1">
        <w:r w:rsidRPr="00401C14">
          <w:rPr>
            <w:rStyle w:val="Hyperlink"/>
            <w:rFonts w:ascii="Arial" w:hAnsi="Arial" w:cs="Arial"/>
            <w:i/>
            <w:iCs/>
          </w:rPr>
          <w:t>Amazon.com</w:t>
        </w:r>
      </w:hyperlink>
      <w:r w:rsidRPr="00401C14">
        <w:rPr>
          <w:rFonts w:ascii="Arial" w:hAnsi="Arial" w:cs="Arial"/>
          <w:i/>
          <w:iCs/>
        </w:rPr>
        <w:t>, Inc. Fourth Quarter 2025 Earnings Release (February 5, 2026).</w:t>
      </w:r>
    </w:p>
    <w:p w14:paraId="6650CF54" w14:textId="66BB1CFE" w:rsidR="00FD78B2" w:rsidRPr="00401C14" w:rsidRDefault="00FD78B2" w:rsidP="00661311">
      <w:pPr>
        <w:spacing w:line="360" w:lineRule="auto"/>
        <w:jc w:val="both"/>
        <w:rPr>
          <w:rFonts w:ascii="Arial" w:hAnsi="Arial" w:cs="Arial"/>
          <w:b/>
          <w:bCs/>
        </w:rPr>
      </w:pPr>
      <w:r w:rsidRPr="00401C14">
        <w:rPr>
          <w:rFonts w:ascii="Arial" w:hAnsi="Arial" w:cs="Arial"/>
          <w:b/>
          <w:bCs/>
        </w:rPr>
        <w:t>Table 6</w:t>
      </w:r>
      <w:r w:rsidR="008A0FF9" w:rsidRPr="00401C14">
        <w:rPr>
          <w:rFonts w:ascii="Arial" w:hAnsi="Arial" w:cs="Arial"/>
          <w:b/>
          <w:bCs/>
        </w:rPr>
        <w:t>:</w:t>
      </w:r>
      <w:r w:rsidR="00786A64" w:rsidRPr="00401C14">
        <w:rPr>
          <w:rFonts w:ascii="Arial" w:hAnsi="Arial" w:cs="Arial"/>
          <w:b/>
          <w:bCs/>
        </w:rPr>
        <w:t xml:space="preserve"> AWS Total Revenue vs. Profit Contribution (Q4 2025).</w:t>
      </w:r>
    </w:p>
    <w:tbl>
      <w:tblPr>
        <w:tblStyle w:val="TableGrid"/>
        <w:tblW w:w="0" w:type="auto"/>
        <w:tblLook w:val="04A0" w:firstRow="1" w:lastRow="0" w:firstColumn="1" w:lastColumn="0" w:noHBand="0" w:noVBand="1"/>
      </w:tblPr>
      <w:tblGrid>
        <w:gridCol w:w="3116"/>
        <w:gridCol w:w="3117"/>
      </w:tblGrid>
      <w:tr w:rsidR="00C47C4B" w:rsidRPr="00401C14" w14:paraId="3F9D5ADD" w14:textId="77777777" w:rsidTr="00FD78B2">
        <w:tc>
          <w:tcPr>
            <w:tcW w:w="3116" w:type="dxa"/>
          </w:tcPr>
          <w:p w14:paraId="33A2B536" w14:textId="0D69338B" w:rsidR="00C47C4B" w:rsidRPr="00401C14" w:rsidRDefault="00C47C4B" w:rsidP="00661311">
            <w:pPr>
              <w:spacing w:line="360" w:lineRule="auto"/>
              <w:jc w:val="both"/>
              <w:rPr>
                <w:rFonts w:ascii="Arial" w:hAnsi="Arial" w:cs="Arial"/>
              </w:rPr>
            </w:pPr>
            <w:r w:rsidRPr="00401C14">
              <w:rPr>
                <w:rFonts w:ascii="Arial" w:hAnsi="Arial" w:cs="Arial"/>
              </w:rPr>
              <w:t>Metric</w:t>
            </w:r>
          </w:p>
        </w:tc>
        <w:tc>
          <w:tcPr>
            <w:tcW w:w="3117" w:type="dxa"/>
          </w:tcPr>
          <w:p w14:paraId="040EB30F" w14:textId="18D96C77" w:rsidR="00C47C4B" w:rsidRPr="00401C14" w:rsidRDefault="00C47C4B" w:rsidP="00661311">
            <w:pPr>
              <w:spacing w:line="360" w:lineRule="auto"/>
              <w:jc w:val="both"/>
              <w:rPr>
                <w:rFonts w:ascii="Arial" w:hAnsi="Arial" w:cs="Arial"/>
              </w:rPr>
            </w:pPr>
            <w:r w:rsidRPr="00401C14">
              <w:rPr>
                <w:rFonts w:ascii="Arial" w:hAnsi="Arial" w:cs="Arial"/>
              </w:rPr>
              <w:t>AWS Value</w:t>
            </w:r>
          </w:p>
        </w:tc>
      </w:tr>
      <w:tr w:rsidR="00C47C4B" w:rsidRPr="00401C14" w14:paraId="4DB086E8" w14:textId="77777777" w:rsidTr="00FD78B2">
        <w:tc>
          <w:tcPr>
            <w:tcW w:w="3116" w:type="dxa"/>
          </w:tcPr>
          <w:p w14:paraId="12B3A183" w14:textId="4B1C2CFA" w:rsidR="00C47C4B" w:rsidRPr="00401C14" w:rsidRDefault="00C47C4B" w:rsidP="00661311">
            <w:pPr>
              <w:spacing w:line="360" w:lineRule="auto"/>
              <w:jc w:val="both"/>
              <w:rPr>
                <w:rFonts w:ascii="Arial" w:hAnsi="Arial" w:cs="Arial"/>
              </w:rPr>
            </w:pPr>
            <w:r w:rsidRPr="00401C14">
              <w:rPr>
                <w:rFonts w:ascii="Arial" w:hAnsi="Arial" w:cs="Arial"/>
              </w:rPr>
              <w:t>Net Sales</w:t>
            </w:r>
          </w:p>
        </w:tc>
        <w:tc>
          <w:tcPr>
            <w:tcW w:w="3117" w:type="dxa"/>
          </w:tcPr>
          <w:p w14:paraId="1047CE2C" w14:textId="47C045DB" w:rsidR="00C47C4B" w:rsidRPr="00401C14" w:rsidRDefault="00C47C4B" w:rsidP="00661311">
            <w:pPr>
              <w:spacing w:line="360" w:lineRule="auto"/>
              <w:jc w:val="both"/>
              <w:rPr>
                <w:rFonts w:ascii="Arial" w:hAnsi="Arial" w:cs="Arial"/>
              </w:rPr>
            </w:pPr>
            <w:r w:rsidRPr="00401C14">
              <w:rPr>
                <w:rFonts w:ascii="Arial" w:hAnsi="Arial" w:cs="Arial"/>
              </w:rPr>
              <w:t>$35.6B</w:t>
            </w:r>
          </w:p>
        </w:tc>
      </w:tr>
      <w:tr w:rsidR="00C47C4B" w:rsidRPr="00401C14" w14:paraId="4C2253E0" w14:textId="77777777" w:rsidTr="00FD78B2">
        <w:tc>
          <w:tcPr>
            <w:tcW w:w="3116" w:type="dxa"/>
          </w:tcPr>
          <w:p w14:paraId="08345364" w14:textId="01CC4152" w:rsidR="00C47C4B" w:rsidRPr="00401C14" w:rsidRDefault="00C47C4B" w:rsidP="00661311">
            <w:pPr>
              <w:spacing w:line="360" w:lineRule="auto"/>
              <w:jc w:val="both"/>
              <w:rPr>
                <w:rFonts w:ascii="Arial" w:hAnsi="Arial" w:cs="Arial"/>
              </w:rPr>
            </w:pPr>
            <w:r w:rsidRPr="00401C14">
              <w:rPr>
                <w:rFonts w:ascii="Arial" w:hAnsi="Arial" w:cs="Arial"/>
              </w:rPr>
              <w:t>Operating Income</w:t>
            </w:r>
          </w:p>
        </w:tc>
        <w:tc>
          <w:tcPr>
            <w:tcW w:w="3117" w:type="dxa"/>
          </w:tcPr>
          <w:p w14:paraId="5A6FE663" w14:textId="1DB3E290" w:rsidR="00C47C4B" w:rsidRPr="00401C14" w:rsidRDefault="00C47C4B" w:rsidP="00661311">
            <w:pPr>
              <w:spacing w:line="360" w:lineRule="auto"/>
              <w:jc w:val="both"/>
              <w:rPr>
                <w:rFonts w:ascii="Arial" w:hAnsi="Arial" w:cs="Arial"/>
              </w:rPr>
            </w:pPr>
            <w:r w:rsidRPr="00401C14">
              <w:rPr>
                <w:rFonts w:ascii="Arial" w:hAnsi="Arial" w:cs="Arial"/>
              </w:rPr>
              <w:t>$12.5B</w:t>
            </w:r>
          </w:p>
        </w:tc>
      </w:tr>
    </w:tbl>
    <w:p w14:paraId="649F0029" w14:textId="6F49B6F9" w:rsidR="00FD78B2" w:rsidRPr="00401C14" w:rsidRDefault="00FD78B2" w:rsidP="00661311">
      <w:pPr>
        <w:spacing w:line="360" w:lineRule="auto"/>
        <w:jc w:val="both"/>
        <w:rPr>
          <w:rFonts w:ascii="Arial" w:hAnsi="Arial" w:cs="Arial"/>
        </w:rPr>
      </w:pPr>
      <w:r w:rsidRPr="00401C14">
        <w:rPr>
          <w:rFonts w:ascii="Arial" w:hAnsi="Arial" w:cs="Arial"/>
          <w:i/>
          <w:iCs/>
        </w:rPr>
        <w:t>Source: Author's calculations based on </w:t>
      </w:r>
      <w:hyperlink r:id="rId16" w:tgtFrame="_blank" w:history="1">
        <w:r w:rsidRPr="00401C14">
          <w:rPr>
            <w:rStyle w:val="Hyperlink"/>
            <w:rFonts w:ascii="Arial" w:hAnsi="Arial" w:cs="Arial"/>
            <w:i/>
            <w:iCs/>
          </w:rPr>
          <w:t>Amazon.com</w:t>
        </w:r>
      </w:hyperlink>
      <w:r w:rsidRPr="00401C14">
        <w:rPr>
          <w:rFonts w:ascii="Arial" w:hAnsi="Arial" w:cs="Arial"/>
          <w:i/>
          <w:iCs/>
        </w:rPr>
        <w:t>, Inc. Fourth Quarter 2025 Earnings Release (February 5, 2026).</w:t>
      </w:r>
    </w:p>
    <w:p w14:paraId="55287C46" w14:textId="642A9143" w:rsidR="00FD78B2" w:rsidRPr="00401C14" w:rsidRDefault="00FD78B2" w:rsidP="003F6DE4">
      <w:pPr>
        <w:spacing w:line="360" w:lineRule="auto"/>
        <w:jc w:val="both"/>
        <w:rPr>
          <w:rFonts w:ascii="Arial" w:hAnsi="Arial" w:cs="Arial"/>
        </w:rPr>
      </w:pPr>
      <w:r w:rsidRPr="00401C14">
        <w:rPr>
          <w:rFonts w:ascii="Arial" w:hAnsi="Arial" w:cs="Arial"/>
        </w:rPr>
        <w:t xml:space="preserve">As shown in Table </w:t>
      </w:r>
      <w:r w:rsidR="00C47C4B" w:rsidRPr="00401C14">
        <w:rPr>
          <w:rFonts w:ascii="Arial" w:hAnsi="Arial" w:cs="Arial"/>
        </w:rPr>
        <w:t>5</w:t>
      </w:r>
      <w:r w:rsidRPr="00401C14">
        <w:rPr>
          <w:rFonts w:ascii="Arial" w:hAnsi="Arial" w:cs="Arial"/>
        </w:rPr>
        <w:t>, Amazon generated $213.4 billion in total net sales during Q4 2025, with AWS contributing $35.6 billion and growing 24% year-over-year – the fastest growth in 13 quarters (Amazon, 2026). AWS plays a particularly significant role due to high profit margins relative to retail operations, enabling reinvestment into logistics infrastructure and innovation (Grant, 2022).</w:t>
      </w:r>
    </w:p>
    <w:p w14:paraId="0D346B37" w14:textId="2D14D29D" w:rsidR="00FD78B2" w:rsidRPr="00401C14" w:rsidRDefault="00FD78B2" w:rsidP="003F6DE4">
      <w:pPr>
        <w:spacing w:line="360" w:lineRule="auto"/>
        <w:jc w:val="both"/>
        <w:rPr>
          <w:rFonts w:ascii="Arial" w:hAnsi="Arial" w:cs="Arial"/>
        </w:rPr>
      </w:pPr>
      <w:r w:rsidRPr="00401C14">
        <w:rPr>
          <w:rFonts w:ascii="Arial" w:hAnsi="Arial" w:cs="Arial"/>
        </w:rPr>
        <w:t xml:space="preserve">Figure </w:t>
      </w:r>
      <w:r w:rsidR="00C47C4B" w:rsidRPr="00401C14">
        <w:rPr>
          <w:rFonts w:ascii="Arial" w:hAnsi="Arial" w:cs="Arial"/>
        </w:rPr>
        <w:t>1 and Table 6</w:t>
      </w:r>
      <w:r w:rsidRPr="00401C14">
        <w:rPr>
          <w:rFonts w:ascii="Arial" w:hAnsi="Arial" w:cs="Arial"/>
        </w:rPr>
        <w:t xml:space="preserve"> dramatically illustrates this point: while AWS represents only 18% of total revenue, it generates 57% of total operating income (author's calculations based on </w:t>
      </w:r>
      <w:r w:rsidRPr="00401C14">
        <w:rPr>
          <w:rFonts w:ascii="Arial" w:hAnsi="Arial" w:cs="Arial"/>
        </w:rPr>
        <w:lastRenderedPageBreak/>
        <w:t>Amazon, 2026). This profitability disparity is further evidenced in Table 1, where AWS achieved a 35.0% operating margin in Q4 2025, compared to 9.0% for North America and just 2.1% for International (Amazon, 2026). For the full year 2025, AWS generated $45.6 billion in operating income – more than North America ($29.6 billion) and International ($4.8 billion) combined (Amazon, 2026).</w:t>
      </w:r>
    </w:p>
    <w:p w14:paraId="0D585C2D" w14:textId="40AAE275" w:rsidR="00661311" w:rsidRPr="00401C14" w:rsidRDefault="00FD78B2" w:rsidP="003F6DE4">
      <w:pPr>
        <w:spacing w:line="360" w:lineRule="auto"/>
        <w:jc w:val="both"/>
        <w:rPr>
          <w:rFonts w:ascii="Arial" w:hAnsi="Arial" w:cs="Arial"/>
        </w:rPr>
      </w:pPr>
      <w:r w:rsidRPr="00401C14">
        <w:rPr>
          <w:rFonts w:ascii="Arial" w:hAnsi="Arial" w:cs="Arial"/>
        </w:rPr>
        <w:t xml:space="preserve">However, rising operational costs associated with logistics, </w:t>
      </w:r>
      <w:proofErr w:type="spellStart"/>
      <w:r w:rsidRPr="00401C14">
        <w:rPr>
          <w:rFonts w:ascii="Arial" w:hAnsi="Arial" w:cs="Arial"/>
        </w:rPr>
        <w:t>labour</w:t>
      </w:r>
      <w:proofErr w:type="spellEnd"/>
      <w:r w:rsidRPr="00401C14">
        <w:rPr>
          <w:rFonts w:ascii="Arial" w:hAnsi="Arial" w:cs="Arial"/>
        </w:rPr>
        <w:t>, and sustainability initiatives require balancing growth with cost management. The International segment's operating margin declined from 3.0% in Q4 2024 to 2.1% in Q4 2025, reflecting ongoing investments and competitive pressures in global markets (Amazon, 2026).</w:t>
      </w:r>
    </w:p>
    <w:p w14:paraId="34F5662E" w14:textId="0E5378F5" w:rsidR="006C484D" w:rsidRPr="00401C14" w:rsidRDefault="006C484D" w:rsidP="006C484D">
      <w:pPr>
        <w:pStyle w:val="Heading2"/>
      </w:pPr>
      <w:bookmarkStart w:id="23" w:name="_Toc224575808"/>
      <w:r w:rsidRPr="00401C14">
        <w:t>4.2 Customer Perspective</w:t>
      </w:r>
      <w:bookmarkEnd w:id="23"/>
    </w:p>
    <w:p w14:paraId="455DBCAA" w14:textId="5D49DA98" w:rsidR="006C484D" w:rsidRPr="00401C14" w:rsidRDefault="006C484D" w:rsidP="00782CA4">
      <w:pPr>
        <w:spacing w:line="360" w:lineRule="auto"/>
        <w:jc w:val="both"/>
        <w:rPr>
          <w:rFonts w:ascii="Arial" w:hAnsi="Arial" w:cs="Arial"/>
        </w:rPr>
      </w:pPr>
      <w:r w:rsidRPr="00401C14">
        <w:rPr>
          <w:rFonts w:ascii="Arial" w:hAnsi="Arial" w:cs="Arial"/>
        </w:rPr>
        <w:t xml:space="preserve">Customer satisfaction is central to Amazon's strategic philosophy. The mission </w:t>
      </w:r>
      <w:proofErr w:type="spellStart"/>
      <w:r w:rsidRPr="00401C14">
        <w:rPr>
          <w:rFonts w:ascii="Arial" w:hAnsi="Arial" w:cs="Arial"/>
        </w:rPr>
        <w:t>emphasises</w:t>
      </w:r>
      <w:proofErr w:type="spellEnd"/>
      <w:r w:rsidRPr="00401C14">
        <w:rPr>
          <w:rFonts w:ascii="Arial" w:hAnsi="Arial" w:cs="Arial"/>
        </w:rPr>
        <w:t xml:space="preserve"> becoming "Earth's most customer-centric company," reflecting the belief that long-term competitive advantage depends on superior customer value. Key indicators include Prime membership growth, retention rates, and delivery speed. High customer satisfaction creates network effects: as more consumers rely on Amazon's platform, the marketplace becomes increasingly attractive for third-party sellers, strengthening ecosystem advantage</w:t>
      </w:r>
      <w:r w:rsidR="00515B83">
        <w:rPr>
          <w:rFonts w:ascii="Arial" w:hAnsi="Arial" w:cs="Arial"/>
        </w:rPr>
        <w:t xml:space="preserve"> </w:t>
      </w:r>
      <w:r w:rsidR="00515B83" w:rsidRPr="00515B83">
        <w:rPr>
          <w:rFonts w:ascii="Arial" w:hAnsi="Arial" w:cs="Arial"/>
        </w:rPr>
        <w:t xml:space="preserve">(Amazon, 2025; </w:t>
      </w:r>
      <w:proofErr w:type="spellStart"/>
      <w:r w:rsidR="00515B83" w:rsidRPr="00515B83">
        <w:rPr>
          <w:rFonts w:ascii="Arial" w:hAnsi="Arial" w:cs="Arial"/>
        </w:rPr>
        <w:t>Iansiti</w:t>
      </w:r>
      <w:proofErr w:type="spellEnd"/>
      <w:r w:rsidR="00515B83" w:rsidRPr="00515B83">
        <w:rPr>
          <w:rFonts w:ascii="Arial" w:hAnsi="Arial" w:cs="Arial"/>
        </w:rPr>
        <w:t xml:space="preserve"> and Lakhani, 2020)</w:t>
      </w:r>
      <w:r w:rsidRPr="00401C14">
        <w:rPr>
          <w:rFonts w:ascii="Arial" w:hAnsi="Arial" w:cs="Arial"/>
        </w:rPr>
        <w:t>.</w:t>
      </w:r>
    </w:p>
    <w:p w14:paraId="381BAA50" w14:textId="77777777" w:rsidR="006C484D" w:rsidRPr="00401C14" w:rsidRDefault="006C484D" w:rsidP="006C484D">
      <w:pPr>
        <w:pStyle w:val="Heading2"/>
      </w:pPr>
      <w:bookmarkStart w:id="24" w:name="_Toc224575809"/>
      <w:r w:rsidRPr="00401C14">
        <w:t>4.3 Internal Business Processes</w:t>
      </w:r>
      <w:bookmarkEnd w:id="24"/>
    </w:p>
    <w:p w14:paraId="18618FC3" w14:textId="29D067BA" w:rsidR="006C484D" w:rsidRPr="00401C14" w:rsidRDefault="006C484D" w:rsidP="00782CA4">
      <w:pPr>
        <w:spacing w:line="360" w:lineRule="auto"/>
        <w:jc w:val="both"/>
        <w:rPr>
          <w:rFonts w:ascii="Arial" w:hAnsi="Arial" w:cs="Arial"/>
        </w:rPr>
      </w:pPr>
      <w:r w:rsidRPr="00401C14">
        <w:rPr>
          <w:rFonts w:ascii="Arial" w:hAnsi="Arial" w:cs="Arial"/>
        </w:rPr>
        <w:t xml:space="preserve">Amazon's internal processes focus heavily on operational efficiency and technological innovation. UK fulfilment </w:t>
      </w:r>
      <w:proofErr w:type="spellStart"/>
      <w:r w:rsidRPr="00401C14">
        <w:rPr>
          <w:rFonts w:ascii="Arial" w:hAnsi="Arial" w:cs="Arial"/>
        </w:rPr>
        <w:t>centres</w:t>
      </w:r>
      <w:proofErr w:type="spellEnd"/>
      <w:r w:rsidRPr="00401C14">
        <w:rPr>
          <w:rFonts w:ascii="Arial" w:hAnsi="Arial" w:cs="Arial"/>
        </w:rPr>
        <w:t xml:space="preserve"> are supported by advanced robotics and automated inventory systems designed to </w:t>
      </w:r>
      <w:proofErr w:type="spellStart"/>
      <w:r w:rsidRPr="00401C14">
        <w:rPr>
          <w:rFonts w:ascii="Arial" w:hAnsi="Arial" w:cs="Arial"/>
        </w:rPr>
        <w:t>optimise</w:t>
      </w:r>
      <w:proofErr w:type="spellEnd"/>
      <w:r w:rsidRPr="00401C14">
        <w:rPr>
          <w:rFonts w:ascii="Arial" w:hAnsi="Arial" w:cs="Arial"/>
        </w:rPr>
        <w:t xml:space="preserve"> logistics operations. These capabilities contribute directly to improved delivery performance and operational efficiency, critical for maintaining competitive advantage. However, rapid expansion introduces challenges including </w:t>
      </w:r>
      <w:proofErr w:type="spellStart"/>
      <w:r w:rsidRPr="00401C14">
        <w:rPr>
          <w:rFonts w:ascii="Arial" w:hAnsi="Arial" w:cs="Arial"/>
        </w:rPr>
        <w:t>labour</w:t>
      </w:r>
      <w:proofErr w:type="spellEnd"/>
      <w:r w:rsidRPr="00401C14">
        <w:rPr>
          <w:rFonts w:ascii="Arial" w:hAnsi="Arial" w:cs="Arial"/>
        </w:rPr>
        <w:t xml:space="preserve"> management and regulatory compliance</w:t>
      </w:r>
      <w:r w:rsidR="00515B83">
        <w:rPr>
          <w:rFonts w:ascii="Arial" w:hAnsi="Arial" w:cs="Arial"/>
        </w:rPr>
        <w:t xml:space="preserve"> </w:t>
      </w:r>
      <w:r w:rsidR="00515B83" w:rsidRPr="00515B83">
        <w:rPr>
          <w:rFonts w:ascii="Arial" w:hAnsi="Arial" w:cs="Arial"/>
        </w:rPr>
        <w:t>(Christopher, 2022; Amazon, 2024)</w:t>
      </w:r>
      <w:r w:rsidRPr="00401C14">
        <w:rPr>
          <w:rFonts w:ascii="Arial" w:hAnsi="Arial" w:cs="Arial"/>
        </w:rPr>
        <w:t>.</w:t>
      </w:r>
    </w:p>
    <w:p w14:paraId="71D4F75D" w14:textId="77777777" w:rsidR="006C484D" w:rsidRPr="00401C14" w:rsidRDefault="006C484D" w:rsidP="006C484D">
      <w:pPr>
        <w:pStyle w:val="Heading2"/>
      </w:pPr>
      <w:bookmarkStart w:id="25" w:name="_Toc224575810"/>
      <w:r w:rsidRPr="00401C14">
        <w:t>4.4 Learning and Growth Perspective</w:t>
      </w:r>
      <w:bookmarkEnd w:id="25"/>
    </w:p>
    <w:p w14:paraId="1222AE96" w14:textId="2EA05E91" w:rsidR="006C484D" w:rsidRPr="00401C14" w:rsidRDefault="006C484D" w:rsidP="00782CA4">
      <w:pPr>
        <w:spacing w:line="360" w:lineRule="auto"/>
        <w:jc w:val="both"/>
        <w:rPr>
          <w:rFonts w:ascii="Arial" w:hAnsi="Arial" w:cs="Arial"/>
        </w:rPr>
      </w:pPr>
      <w:r w:rsidRPr="00401C14">
        <w:rPr>
          <w:rFonts w:ascii="Arial" w:hAnsi="Arial" w:cs="Arial"/>
        </w:rPr>
        <w:t xml:space="preserve">The learning and growth perspective </w:t>
      </w:r>
      <w:proofErr w:type="spellStart"/>
      <w:r w:rsidRPr="00401C14">
        <w:rPr>
          <w:rFonts w:ascii="Arial" w:hAnsi="Arial" w:cs="Arial"/>
        </w:rPr>
        <w:t>emphasises</w:t>
      </w:r>
      <w:proofErr w:type="spellEnd"/>
      <w:r w:rsidRPr="00401C14">
        <w:rPr>
          <w:rFonts w:ascii="Arial" w:hAnsi="Arial" w:cs="Arial"/>
        </w:rPr>
        <w:t xml:space="preserve"> </w:t>
      </w:r>
      <w:proofErr w:type="spellStart"/>
      <w:r w:rsidRPr="00401C14">
        <w:rPr>
          <w:rFonts w:ascii="Arial" w:hAnsi="Arial" w:cs="Arial"/>
        </w:rPr>
        <w:t>organisational</w:t>
      </w:r>
      <w:proofErr w:type="spellEnd"/>
      <w:r w:rsidRPr="00401C14">
        <w:rPr>
          <w:rFonts w:ascii="Arial" w:hAnsi="Arial" w:cs="Arial"/>
        </w:rPr>
        <w:t xml:space="preserve"> capabilities, employee development, and technological innovation. Amazon invests heavily in research and development across artificial intelligence, machine learning, and cloud computing. </w:t>
      </w:r>
      <w:r w:rsidRPr="00401C14">
        <w:rPr>
          <w:rFonts w:ascii="Arial" w:hAnsi="Arial" w:cs="Arial"/>
        </w:rPr>
        <w:lastRenderedPageBreak/>
        <w:t>Continuous innovation enables new service introduction and ecosystem expansion. Maintaining an innovation-driven culture enables rapid adaptation to technological change and evolving market conditions</w:t>
      </w:r>
      <w:r w:rsidR="00515B83">
        <w:rPr>
          <w:rFonts w:ascii="Arial" w:hAnsi="Arial" w:cs="Arial"/>
        </w:rPr>
        <w:t xml:space="preserve"> </w:t>
      </w:r>
      <w:r w:rsidR="00515B83" w:rsidRPr="00515B83">
        <w:rPr>
          <w:rFonts w:ascii="Arial" w:hAnsi="Arial" w:cs="Arial"/>
        </w:rPr>
        <w:t>(Amazon, 2026; Brynjolfsson and McAfee, 2018)</w:t>
      </w:r>
      <w:r w:rsidRPr="00401C14">
        <w:rPr>
          <w:rFonts w:ascii="Arial" w:hAnsi="Arial" w:cs="Arial"/>
        </w:rPr>
        <w:t>.</w:t>
      </w:r>
    </w:p>
    <w:p w14:paraId="57907773" w14:textId="77777777" w:rsidR="006C484D" w:rsidRPr="00401C14" w:rsidRDefault="006C484D" w:rsidP="006C484D">
      <w:pPr>
        <w:pStyle w:val="Heading2"/>
      </w:pPr>
      <w:bookmarkStart w:id="26" w:name="_Toc224575811"/>
      <w:r w:rsidRPr="00401C14">
        <w:t>4.5 Interconnectedness of Perspectives</w:t>
      </w:r>
      <w:bookmarkEnd w:id="26"/>
    </w:p>
    <w:p w14:paraId="5C435124" w14:textId="42EC5EFC" w:rsidR="006C484D" w:rsidRPr="00401C14" w:rsidRDefault="006C484D" w:rsidP="00D203BA">
      <w:pPr>
        <w:spacing w:line="360" w:lineRule="auto"/>
        <w:jc w:val="both"/>
        <w:rPr>
          <w:rFonts w:ascii="Arial" w:hAnsi="Arial" w:cs="Arial"/>
        </w:rPr>
      </w:pPr>
      <w:r w:rsidRPr="00401C14">
        <w:rPr>
          <w:rFonts w:ascii="Arial" w:hAnsi="Arial" w:cs="Arial"/>
        </w:rPr>
        <w:t xml:space="preserve">The four perspectives are interdependent. Investment in AI (Learning &amp; Growth) enables logistics </w:t>
      </w:r>
      <w:proofErr w:type="spellStart"/>
      <w:r w:rsidRPr="00401C14">
        <w:rPr>
          <w:rFonts w:ascii="Arial" w:hAnsi="Arial" w:cs="Arial"/>
        </w:rPr>
        <w:t>optimisation</w:t>
      </w:r>
      <w:proofErr w:type="spellEnd"/>
      <w:r w:rsidRPr="00401C14">
        <w:rPr>
          <w:rFonts w:ascii="Arial" w:hAnsi="Arial" w:cs="Arial"/>
        </w:rPr>
        <w:t xml:space="preserve"> (Internal Processes), which drives customer loyalty (Customer), ultimately leading to revenue growth (Financial). Strategic success depends on maintaining alignment across all dimensions</w:t>
      </w:r>
      <w:r w:rsidR="00515B83">
        <w:rPr>
          <w:rFonts w:ascii="Arial" w:hAnsi="Arial" w:cs="Arial"/>
        </w:rPr>
        <w:t xml:space="preserve"> </w:t>
      </w:r>
      <w:r w:rsidR="00515B83" w:rsidRPr="00515B83">
        <w:rPr>
          <w:rFonts w:ascii="Arial" w:hAnsi="Arial" w:cs="Arial"/>
        </w:rPr>
        <w:t>(Kaplan and Norton, 1996; Kaplan and Norton, 2001)</w:t>
      </w:r>
      <w:r w:rsidRPr="00401C14">
        <w:rPr>
          <w:rFonts w:ascii="Arial" w:hAnsi="Arial" w:cs="Arial"/>
        </w:rPr>
        <w:t>.</w:t>
      </w:r>
    </w:p>
    <w:p w14:paraId="1D8CAE2B" w14:textId="77777777" w:rsidR="006C484D" w:rsidRPr="00401C14" w:rsidRDefault="006C484D" w:rsidP="006C484D">
      <w:pPr>
        <w:pStyle w:val="Heading1"/>
      </w:pPr>
      <w:bookmarkStart w:id="27" w:name="_Toc224575812"/>
      <w:r w:rsidRPr="00401C14">
        <w:t>5. Strategic Choices and Implementation</w:t>
      </w:r>
      <w:bookmarkEnd w:id="27"/>
    </w:p>
    <w:p w14:paraId="3902642A" w14:textId="77777777" w:rsidR="006C484D" w:rsidRPr="00401C14" w:rsidRDefault="006C484D" w:rsidP="006C484D">
      <w:pPr>
        <w:pStyle w:val="Heading2"/>
      </w:pPr>
      <w:bookmarkStart w:id="28" w:name="_Toc224575813"/>
      <w:r w:rsidRPr="00401C14">
        <w:t>5.1 Defining Strategy Formulation</w:t>
      </w:r>
      <w:bookmarkEnd w:id="28"/>
    </w:p>
    <w:p w14:paraId="2BC9701B" w14:textId="77777777" w:rsidR="006C484D" w:rsidRPr="00401C14" w:rsidRDefault="006C484D" w:rsidP="00D203BA">
      <w:pPr>
        <w:spacing w:line="360" w:lineRule="auto"/>
        <w:jc w:val="both"/>
        <w:rPr>
          <w:rFonts w:ascii="Arial" w:hAnsi="Arial" w:cs="Arial"/>
        </w:rPr>
      </w:pPr>
      <w:r w:rsidRPr="00401C14">
        <w:rPr>
          <w:rFonts w:ascii="Arial" w:hAnsi="Arial" w:cs="Arial"/>
        </w:rPr>
        <w:t xml:space="preserve">Strategy formulation is the process of determining appropriate strategies to achieve </w:t>
      </w:r>
      <w:proofErr w:type="spellStart"/>
      <w:r w:rsidRPr="00401C14">
        <w:rPr>
          <w:rFonts w:ascii="Arial" w:hAnsi="Arial" w:cs="Arial"/>
        </w:rPr>
        <w:t>organisational</w:t>
      </w:r>
      <w:proofErr w:type="spellEnd"/>
      <w:r w:rsidRPr="00401C14">
        <w:rPr>
          <w:rFonts w:ascii="Arial" w:hAnsi="Arial" w:cs="Arial"/>
        </w:rPr>
        <w:t xml:space="preserve"> objectives and sustain competitive advantage. It involves </w:t>
      </w:r>
      <w:proofErr w:type="spellStart"/>
      <w:r w:rsidRPr="00401C14">
        <w:rPr>
          <w:rFonts w:ascii="Arial" w:hAnsi="Arial" w:cs="Arial"/>
        </w:rPr>
        <w:t>analysing</w:t>
      </w:r>
      <w:proofErr w:type="spellEnd"/>
      <w:r w:rsidRPr="00401C14">
        <w:rPr>
          <w:rFonts w:ascii="Arial" w:hAnsi="Arial" w:cs="Arial"/>
        </w:rPr>
        <w:t xml:space="preserve"> external opportunities and threats, internal strengths and weaknesses, and making choices about how the </w:t>
      </w:r>
      <w:proofErr w:type="spellStart"/>
      <w:r w:rsidRPr="00401C14">
        <w:rPr>
          <w:rFonts w:ascii="Arial" w:hAnsi="Arial" w:cs="Arial"/>
        </w:rPr>
        <w:t>organisation</w:t>
      </w:r>
      <w:proofErr w:type="spellEnd"/>
      <w:r w:rsidRPr="00401C14">
        <w:rPr>
          <w:rFonts w:ascii="Arial" w:hAnsi="Arial" w:cs="Arial"/>
        </w:rPr>
        <w:t xml:space="preserve"> will compete (Grant, 2022).</w:t>
      </w:r>
    </w:p>
    <w:p w14:paraId="69DE9545" w14:textId="77777777" w:rsidR="006C484D" w:rsidRPr="00401C14" w:rsidRDefault="006C484D" w:rsidP="006C484D">
      <w:pPr>
        <w:pStyle w:val="Heading2"/>
      </w:pPr>
      <w:bookmarkStart w:id="29" w:name="_Toc224575814"/>
      <w:r w:rsidRPr="00401C14">
        <w:t>5.2 Business-Level Strategic Choices</w:t>
      </w:r>
      <w:bookmarkEnd w:id="29"/>
    </w:p>
    <w:p w14:paraId="1B1173A0" w14:textId="77777777" w:rsidR="006C484D" w:rsidRPr="00401C14" w:rsidRDefault="006C484D" w:rsidP="00D203BA">
      <w:pPr>
        <w:spacing w:line="360" w:lineRule="auto"/>
        <w:jc w:val="both"/>
        <w:rPr>
          <w:rFonts w:ascii="Arial" w:hAnsi="Arial" w:cs="Arial"/>
        </w:rPr>
      </w:pPr>
      <w:r w:rsidRPr="00401C14">
        <w:rPr>
          <w:rFonts w:ascii="Arial" w:hAnsi="Arial" w:cs="Arial"/>
        </w:rPr>
        <w:t>At the business level, Porter's Generic Strategies identifies three approaches: cost leadership, differentiation, and focus (Porter, 2008). Amazon UK employs a hybrid strategy combining cost leadership with differentiation.</w:t>
      </w:r>
    </w:p>
    <w:p w14:paraId="078D88C3" w14:textId="009FEDED" w:rsidR="006C484D" w:rsidRPr="00401C14" w:rsidRDefault="006C484D" w:rsidP="00D203BA">
      <w:pPr>
        <w:spacing w:line="360" w:lineRule="auto"/>
        <w:jc w:val="both"/>
        <w:rPr>
          <w:rFonts w:ascii="Arial" w:hAnsi="Arial" w:cs="Arial"/>
        </w:rPr>
      </w:pPr>
      <w:r w:rsidRPr="00401C14">
        <w:rPr>
          <w:rFonts w:ascii="Arial" w:hAnsi="Arial" w:cs="Arial"/>
          <w:b/>
          <w:bCs/>
        </w:rPr>
        <w:t>Cost Leadership:</w:t>
      </w:r>
      <w:r w:rsidRPr="00401C14">
        <w:rPr>
          <w:rFonts w:ascii="Arial" w:hAnsi="Arial" w:cs="Arial"/>
        </w:rPr>
        <w:t xml:space="preserve"> Amazon's competitive advantage derives from large-scale logistics infrastructure and operational efficiency. Multiple UK fulfilment </w:t>
      </w:r>
      <w:proofErr w:type="spellStart"/>
      <w:r w:rsidRPr="00401C14">
        <w:rPr>
          <w:rFonts w:ascii="Arial" w:hAnsi="Arial" w:cs="Arial"/>
        </w:rPr>
        <w:t>centres</w:t>
      </w:r>
      <w:proofErr w:type="spellEnd"/>
      <w:r w:rsidRPr="00401C14">
        <w:rPr>
          <w:rFonts w:ascii="Arial" w:hAnsi="Arial" w:cs="Arial"/>
        </w:rPr>
        <w:t xml:space="preserve"> supported by automated warehouse technologies enable efficient order processing and competitive pricing. Cost efficiency is strategically important because price competitiveness remains a key driver of consumer choice</w:t>
      </w:r>
      <w:r w:rsidR="008F37FE">
        <w:rPr>
          <w:rFonts w:ascii="Arial" w:hAnsi="Arial" w:cs="Arial"/>
        </w:rPr>
        <w:t xml:space="preserve"> </w:t>
      </w:r>
      <w:r w:rsidR="008F37FE" w:rsidRPr="008F37FE">
        <w:rPr>
          <w:rFonts w:ascii="Arial" w:hAnsi="Arial" w:cs="Arial"/>
        </w:rPr>
        <w:t>(Christopher, 2022; Grant, 2022)</w:t>
      </w:r>
      <w:r w:rsidRPr="00401C14">
        <w:rPr>
          <w:rFonts w:ascii="Arial" w:hAnsi="Arial" w:cs="Arial"/>
        </w:rPr>
        <w:t>.</w:t>
      </w:r>
    </w:p>
    <w:p w14:paraId="5BC446D4" w14:textId="77777777" w:rsidR="006C484D" w:rsidRPr="00401C14" w:rsidRDefault="006C484D" w:rsidP="00D203BA">
      <w:pPr>
        <w:spacing w:line="360" w:lineRule="auto"/>
        <w:jc w:val="both"/>
        <w:rPr>
          <w:rFonts w:ascii="Arial" w:hAnsi="Arial" w:cs="Arial"/>
        </w:rPr>
      </w:pPr>
      <w:r w:rsidRPr="00401C14">
        <w:rPr>
          <w:rFonts w:ascii="Arial" w:hAnsi="Arial" w:cs="Arial"/>
          <w:b/>
          <w:bCs/>
        </w:rPr>
        <w:t>Differentiation:</w:t>
      </w:r>
      <w:r w:rsidRPr="00401C14">
        <w:rPr>
          <w:rFonts w:ascii="Arial" w:hAnsi="Arial" w:cs="Arial"/>
        </w:rPr>
        <w:t xml:space="preserve"> Amazon also differentiates through customer experience, technological innovation, and service integration. Prime provides value through fast delivery, digital </w:t>
      </w:r>
      <w:r w:rsidRPr="00401C14">
        <w:rPr>
          <w:rFonts w:ascii="Arial" w:hAnsi="Arial" w:cs="Arial"/>
        </w:rPr>
        <w:lastRenderedPageBreak/>
        <w:t>streaming, and exclusive promotions, creating switching costs that encourage customers to remain within the ecosystem (</w:t>
      </w:r>
      <w:proofErr w:type="spellStart"/>
      <w:r w:rsidRPr="00401C14">
        <w:rPr>
          <w:rFonts w:ascii="Arial" w:hAnsi="Arial" w:cs="Arial"/>
        </w:rPr>
        <w:t>Iansiti</w:t>
      </w:r>
      <w:proofErr w:type="spellEnd"/>
      <w:r w:rsidRPr="00401C14">
        <w:rPr>
          <w:rFonts w:ascii="Arial" w:hAnsi="Arial" w:cs="Arial"/>
        </w:rPr>
        <w:t xml:space="preserve"> and Lakhani, 2020).</w:t>
      </w:r>
    </w:p>
    <w:p w14:paraId="13DE1061" w14:textId="7E58955D" w:rsidR="006C484D" w:rsidRPr="00401C14" w:rsidRDefault="006C484D" w:rsidP="00D203BA">
      <w:pPr>
        <w:spacing w:line="360" w:lineRule="auto"/>
        <w:jc w:val="both"/>
        <w:rPr>
          <w:rFonts w:ascii="Arial" w:hAnsi="Arial" w:cs="Arial"/>
        </w:rPr>
      </w:pPr>
      <w:r w:rsidRPr="00401C14">
        <w:rPr>
          <w:rFonts w:ascii="Arial" w:hAnsi="Arial" w:cs="Arial"/>
        </w:rPr>
        <w:t>This hybrid positioning enables Amazon to combine operational efficiency with differentiated customer experiences. While traditional retailers may compete primarily on price or product variety, Amazon's integrated ecosystem strengthens customer loyalty and enhances overall value proposition</w:t>
      </w:r>
      <w:r w:rsidR="008F37FE" w:rsidRPr="008F37FE">
        <w:rPr>
          <w:rFonts w:ascii="Arial" w:hAnsi="Arial" w:cs="Arial"/>
        </w:rPr>
        <w:t>(Grant, 2022; Teece, 2018)</w:t>
      </w:r>
      <w:r w:rsidRPr="00401C14">
        <w:rPr>
          <w:rFonts w:ascii="Arial" w:hAnsi="Arial" w:cs="Arial"/>
        </w:rPr>
        <w:t>.</w:t>
      </w:r>
    </w:p>
    <w:p w14:paraId="49271927" w14:textId="77777777" w:rsidR="006C484D" w:rsidRPr="00401C14" w:rsidRDefault="006C484D" w:rsidP="006C484D">
      <w:pPr>
        <w:pStyle w:val="Heading2"/>
      </w:pPr>
      <w:bookmarkStart w:id="30" w:name="_Toc224575815"/>
      <w:r w:rsidRPr="00401C14">
        <w:t>5.3 Corporate-Level Strategic Choices</w:t>
      </w:r>
      <w:bookmarkEnd w:id="30"/>
    </w:p>
    <w:p w14:paraId="7BFCC4AE" w14:textId="77777777" w:rsidR="006C484D" w:rsidRPr="00401C14" w:rsidRDefault="006C484D" w:rsidP="00D203BA">
      <w:pPr>
        <w:spacing w:line="360" w:lineRule="auto"/>
        <w:jc w:val="both"/>
        <w:rPr>
          <w:rFonts w:ascii="Arial" w:hAnsi="Arial" w:cs="Arial"/>
        </w:rPr>
      </w:pPr>
      <w:r w:rsidRPr="00401C14">
        <w:rPr>
          <w:rFonts w:ascii="Arial" w:hAnsi="Arial" w:cs="Arial"/>
        </w:rPr>
        <w:t xml:space="preserve">At the corporate level, Amazon pursues related diversification by expanding into industries complementing its technological capabilities and logistics infrastructure. AWS exemplifies this diversification, providing cloud computing infrastructure to businesses and public sector </w:t>
      </w:r>
      <w:proofErr w:type="spellStart"/>
      <w:r w:rsidRPr="00401C14">
        <w:rPr>
          <w:rFonts w:ascii="Arial" w:hAnsi="Arial" w:cs="Arial"/>
        </w:rPr>
        <w:t>organisations</w:t>
      </w:r>
      <w:proofErr w:type="spellEnd"/>
      <w:r w:rsidRPr="00401C14">
        <w:rPr>
          <w:rFonts w:ascii="Arial" w:hAnsi="Arial" w:cs="Arial"/>
        </w:rPr>
        <w:t>. AWS has become one of the most profitable divisions, generating substantial revenue while strengthening technological capabilities.</w:t>
      </w:r>
    </w:p>
    <w:p w14:paraId="2B124D69" w14:textId="77777777" w:rsidR="006C484D" w:rsidRPr="00401C14" w:rsidRDefault="006C484D" w:rsidP="00D203BA">
      <w:pPr>
        <w:spacing w:line="360" w:lineRule="auto"/>
        <w:jc w:val="both"/>
        <w:rPr>
          <w:rFonts w:ascii="Arial" w:hAnsi="Arial" w:cs="Arial"/>
        </w:rPr>
      </w:pPr>
      <w:r w:rsidRPr="00401C14">
        <w:rPr>
          <w:rFonts w:ascii="Arial" w:hAnsi="Arial" w:cs="Arial"/>
        </w:rPr>
        <w:t>Diversification into cloud computing, digital media, and artificial intelligence creates synergies between business units. Technological capabilities developed through AWS support data analytics and machine learning systems used within retail operations, reinforcing ecosystem strategy.</w:t>
      </w:r>
    </w:p>
    <w:p w14:paraId="783074E8" w14:textId="27689F46" w:rsidR="006C484D" w:rsidRPr="00401C14" w:rsidRDefault="006C484D" w:rsidP="00D203BA">
      <w:pPr>
        <w:spacing w:line="360" w:lineRule="auto"/>
        <w:jc w:val="both"/>
        <w:rPr>
          <w:rFonts w:ascii="Arial" w:hAnsi="Arial" w:cs="Arial"/>
        </w:rPr>
      </w:pPr>
      <w:r w:rsidRPr="00401C14">
        <w:rPr>
          <w:rFonts w:ascii="Arial" w:hAnsi="Arial" w:cs="Arial"/>
        </w:rPr>
        <w:t>However, diversification introduces managerial complexity. Operating across multiple industries requires effective coordination of resources and strategic priorities (</w:t>
      </w:r>
      <w:r w:rsidR="00CA1601" w:rsidRPr="00401C14">
        <w:rPr>
          <w:rFonts w:ascii="Arial" w:hAnsi="Arial" w:cs="Arial"/>
        </w:rPr>
        <w:t xml:space="preserve">Hitt </w:t>
      </w:r>
      <w:r w:rsidR="007B6143" w:rsidRPr="00401C14">
        <w:rPr>
          <w:rFonts w:ascii="Arial" w:hAnsi="Arial" w:cs="Arial"/>
        </w:rPr>
        <w:t>et al.</w:t>
      </w:r>
      <w:r w:rsidR="00CA1601" w:rsidRPr="00401C14">
        <w:rPr>
          <w:rFonts w:ascii="Arial" w:hAnsi="Arial" w:cs="Arial"/>
        </w:rPr>
        <w:t>, 2020; Teece, 2018</w:t>
      </w:r>
      <w:r w:rsidRPr="00401C14">
        <w:rPr>
          <w:rFonts w:ascii="Arial" w:hAnsi="Arial" w:cs="Arial"/>
        </w:rPr>
        <w:t>). Amazon must ensure diversification initiatives remain aligned with core technological capabilities and customer-centric strategy.</w:t>
      </w:r>
    </w:p>
    <w:p w14:paraId="7601D839" w14:textId="77777777" w:rsidR="006C484D" w:rsidRPr="00401C14" w:rsidRDefault="006C484D" w:rsidP="006C484D">
      <w:pPr>
        <w:pStyle w:val="Heading2"/>
      </w:pPr>
      <w:bookmarkStart w:id="31" w:name="_Toc224575816"/>
      <w:r w:rsidRPr="00401C14">
        <w:t>5.4 Recommended Strategic Choices</w:t>
      </w:r>
      <w:bookmarkEnd w:id="31"/>
    </w:p>
    <w:p w14:paraId="3FD0EAEF" w14:textId="77777777" w:rsidR="006C484D" w:rsidRPr="00401C14" w:rsidRDefault="006C484D" w:rsidP="00FB279B">
      <w:pPr>
        <w:spacing w:line="360" w:lineRule="auto"/>
        <w:jc w:val="both"/>
        <w:rPr>
          <w:rFonts w:ascii="Arial" w:hAnsi="Arial" w:cs="Arial"/>
        </w:rPr>
      </w:pPr>
      <w:r w:rsidRPr="00401C14">
        <w:rPr>
          <w:rFonts w:ascii="Arial" w:hAnsi="Arial" w:cs="Arial"/>
        </w:rPr>
        <w:t>Based on the analysis, the recommended strategy is continued investment in ecosystem integration, strengthening connections between retail, cloud computing, AI, and digital media. This recommendation is justified because:</w:t>
      </w:r>
    </w:p>
    <w:p w14:paraId="4CD19FC6" w14:textId="77777777" w:rsidR="006C484D" w:rsidRPr="00401C14" w:rsidRDefault="006C484D" w:rsidP="00FB279B">
      <w:pPr>
        <w:numPr>
          <w:ilvl w:val="0"/>
          <w:numId w:val="8"/>
        </w:numPr>
        <w:spacing w:line="360" w:lineRule="auto"/>
        <w:jc w:val="both"/>
        <w:rPr>
          <w:rFonts w:ascii="Arial" w:hAnsi="Arial" w:cs="Arial"/>
        </w:rPr>
      </w:pPr>
      <w:r w:rsidRPr="00401C14">
        <w:rPr>
          <w:rFonts w:ascii="Arial" w:hAnsi="Arial" w:cs="Arial"/>
        </w:rPr>
        <w:t>Ecosystem integration creates network effects that increase switching costs</w:t>
      </w:r>
    </w:p>
    <w:p w14:paraId="20EB5DAD" w14:textId="77777777" w:rsidR="006C484D" w:rsidRPr="00401C14" w:rsidRDefault="006C484D" w:rsidP="00FB279B">
      <w:pPr>
        <w:numPr>
          <w:ilvl w:val="0"/>
          <w:numId w:val="8"/>
        </w:numPr>
        <w:spacing w:line="360" w:lineRule="auto"/>
        <w:jc w:val="both"/>
        <w:rPr>
          <w:rFonts w:ascii="Arial" w:hAnsi="Arial" w:cs="Arial"/>
        </w:rPr>
      </w:pPr>
      <w:r w:rsidRPr="00401C14">
        <w:rPr>
          <w:rFonts w:ascii="Arial" w:hAnsi="Arial" w:cs="Arial"/>
        </w:rPr>
        <w:t>AWS profitability provides financial resources for continued innovation</w:t>
      </w:r>
    </w:p>
    <w:p w14:paraId="00757B29" w14:textId="77777777" w:rsidR="006C484D" w:rsidRPr="00401C14" w:rsidRDefault="006C484D" w:rsidP="00FB279B">
      <w:pPr>
        <w:numPr>
          <w:ilvl w:val="0"/>
          <w:numId w:val="8"/>
        </w:numPr>
        <w:spacing w:line="360" w:lineRule="auto"/>
        <w:jc w:val="both"/>
        <w:rPr>
          <w:rFonts w:ascii="Arial" w:hAnsi="Arial" w:cs="Arial"/>
        </w:rPr>
      </w:pPr>
      <w:r w:rsidRPr="00401C14">
        <w:rPr>
          <w:rFonts w:ascii="Arial" w:hAnsi="Arial" w:cs="Arial"/>
        </w:rPr>
        <w:lastRenderedPageBreak/>
        <w:t>Technological capabilities developed across units create synergies difficult for competitors to replicate</w:t>
      </w:r>
    </w:p>
    <w:p w14:paraId="3602880C" w14:textId="1D5E3B75" w:rsidR="006C484D" w:rsidRPr="00401C14" w:rsidRDefault="006C484D" w:rsidP="00FB279B">
      <w:pPr>
        <w:spacing w:line="360" w:lineRule="auto"/>
        <w:jc w:val="both"/>
        <w:rPr>
          <w:rFonts w:ascii="Arial" w:hAnsi="Arial" w:cs="Arial"/>
        </w:rPr>
      </w:pPr>
      <w:r w:rsidRPr="00401C14">
        <w:rPr>
          <w:rFonts w:ascii="Arial" w:hAnsi="Arial" w:cs="Arial"/>
        </w:rPr>
        <w:t xml:space="preserve">Additionally, Amazon should pursue sustainable differentiation by embedding environmental sustainability more deeply into its logistics operations, addressing external pressures while differentiating from competitors with weaker environmental credentials. These recommendations directly address key findings from earlier analysis: ecosystem integration leverages the AWS strength identified in VRIO  (Barney and Hesterly, 2019), while sustainable differentiation responds to the environmental pressures and regulatory threats identified in PESTEL </w:t>
      </w:r>
      <w:r w:rsidR="008F37FE" w:rsidRPr="008F37FE">
        <w:rPr>
          <w:rFonts w:ascii="Arial" w:hAnsi="Arial" w:cs="Arial"/>
        </w:rPr>
        <w:t xml:space="preserve">(Barney and Hesterly, 2019; Grant, 2022; </w:t>
      </w:r>
      <w:proofErr w:type="spellStart"/>
      <w:r w:rsidR="008F37FE" w:rsidRPr="008F37FE">
        <w:rPr>
          <w:rFonts w:ascii="Arial" w:hAnsi="Arial" w:cs="Arial"/>
        </w:rPr>
        <w:t>Iansiti</w:t>
      </w:r>
      <w:proofErr w:type="spellEnd"/>
      <w:r w:rsidR="008F37FE" w:rsidRPr="008F37FE">
        <w:rPr>
          <w:rFonts w:ascii="Arial" w:hAnsi="Arial" w:cs="Arial"/>
        </w:rPr>
        <w:t xml:space="preserve"> and Lakhani, 2020)</w:t>
      </w:r>
      <w:r w:rsidR="008F37FE">
        <w:rPr>
          <w:rFonts w:ascii="Arial" w:hAnsi="Arial" w:cs="Arial"/>
        </w:rPr>
        <w:t>.</w:t>
      </w:r>
    </w:p>
    <w:p w14:paraId="1A29F806" w14:textId="77777777" w:rsidR="006C484D" w:rsidRPr="00401C14" w:rsidRDefault="006C484D" w:rsidP="006C484D">
      <w:pPr>
        <w:pStyle w:val="Heading2"/>
      </w:pPr>
      <w:bookmarkStart w:id="32" w:name="_Toc224575817"/>
      <w:r w:rsidRPr="00401C14">
        <w:t>5.5 Strategy Implementation</w:t>
      </w:r>
      <w:bookmarkEnd w:id="32"/>
    </w:p>
    <w:p w14:paraId="571CBDF1" w14:textId="032B5E91" w:rsidR="006C484D" w:rsidRPr="00401C14" w:rsidRDefault="006C484D" w:rsidP="00A95928">
      <w:pPr>
        <w:spacing w:line="360" w:lineRule="auto"/>
        <w:jc w:val="both"/>
        <w:rPr>
          <w:rFonts w:ascii="Arial" w:hAnsi="Arial" w:cs="Arial"/>
        </w:rPr>
      </w:pPr>
      <w:r w:rsidRPr="00401C14">
        <w:rPr>
          <w:rFonts w:ascii="Arial" w:hAnsi="Arial" w:cs="Arial"/>
        </w:rPr>
        <w:t xml:space="preserve">Defining Strategy Implementation: Strategy implementation is the process of translating strategic choices into </w:t>
      </w:r>
      <w:proofErr w:type="spellStart"/>
      <w:r w:rsidRPr="00401C14">
        <w:rPr>
          <w:rFonts w:ascii="Arial" w:hAnsi="Arial" w:cs="Arial"/>
        </w:rPr>
        <w:t>organisational</w:t>
      </w:r>
      <w:proofErr w:type="spellEnd"/>
      <w:r w:rsidRPr="00401C14">
        <w:rPr>
          <w:rFonts w:ascii="Arial" w:hAnsi="Arial" w:cs="Arial"/>
        </w:rPr>
        <w:t xml:space="preserve"> action through structures, processes, resources, and culture (Johnson </w:t>
      </w:r>
      <w:r w:rsidR="007B6143" w:rsidRPr="00401C14">
        <w:rPr>
          <w:rFonts w:ascii="Arial" w:hAnsi="Arial" w:cs="Arial"/>
        </w:rPr>
        <w:t>et al.</w:t>
      </w:r>
      <w:r w:rsidRPr="00401C14">
        <w:rPr>
          <w:rFonts w:ascii="Arial" w:hAnsi="Arial" w:cs="Arial"/>
        </w:rPr>
        <w:t>, 2020).</w:t>
      </w:r>
    </w:p>
    <w:p w14:paraId="04AFB67F" w14:textId="77777777" w:rsidR="006C484D" w:rsidRPr="00401C14" w:rsidRDefault="006C484D" w:rsidP="00A95928">
      <w:pPr>
        <w:spacing w:line="360" w:lineRule="auto"/>
        <w:jc w:val="both"/>
        <w:rPr>
          <w:rFonts w:ascii="Arial" w:hAnsi="Arial" w:cs="Arial"/>
        </w:rPr>
      </w:pPr>
      <w:r w:rsidRPr="00401C14">
        <w:rPr>
          <w:rFonts w:ascii="Arial" w:hAnsi="Arial" w:cs="Arial"/>
        </w:rPr>
        <w:t>Key Implementation Processes:</w:t>
      </w:r>
    </w:p>
    <w:p w14:paraId="63F8E7D9" w14:textId="6B4A6572" w:rsidR="006C484D" w:rsidRPr="00401C14" w:rsidRDefault="006C484D" w:rsidP="00A95928">
      <w:pPr>
        <w:spacing w:line="360" w:lineRule="auto"/>
        <w:jc w:val="both"/>
        <w:rPr>
          <w:rFonts w:ascii="Arial" w:hAnsi="Arial" w:cs="Arial"/>
        </w:rPr>
      </w:pPr>
      <w:r w:rsidRPr="00401C14">
        <w:rPr>
          <w:rFonts w:ascii="Arial" w:hAnsi="Arial" w:cs="Arial"/>
        </w:rPr>
        <w:t xml:space="preserve">Amazon's implementation relies heavily on </w:t>
      </w:r>
      <w:proofErr w:type="spellStart"/>
      <w:r w:rsidRPr="00401C14">
        <w:rPr>
          <w:rFonts w:ascii="Arial" w:hAnsi="Arial" w:cs="Arial"/>
        </w:rPr>
        <w:t>organisational</w:t>
      </w:r>
      <w:proofErr w:type="spellEnd"/>
      <w:r w:rsidRPr="00401C14">
        <w:rPr>
          <w:rFonts w:ascii="Arial" w:hAnsi="Arial" w:cs="Arial"/>
        </w:rPr>
        <w:t xml:space="preserve"> culture and leadership principles. The company promotes experimentation, long-term thinking, and innovation. Employees are encouraged to pursue new ideas and develop technologies that improve operational efficiency or create new digital services</w:t>
      </w:r>
      <w:r w:rsidR="008F37FE">
        <w:rPr>
          <w:rFonts w:ascii="Arial" w:hAnsi="Arial" w:cs="Arial"/>
        </w:rPr>
        <w:t xml:space="preserve"> </w:t>
      </w:r>
      <w:r w:rsidR="008F37FE" w:rsidRPr="008F37FE">
        <w:rPr>
          <w:rFonts w:ascii="Arial" w:hAnsi="Arial" w:cs="Arial"/>
        </w:rPr>
        <w:t>(Johnson et al., 2020; Amazon, 2026)</w:t>
      </w:r>
      <w:r w:rsidRPr="00401C14">
        <w:rPr>
          <w:rFonts w:ascii="Arial" w:hAnsi="Arial" w:cs="Arial"/>
        </w:rPr>
        <w:t>.</w:t>
      </w:r>
    </w:p>
    <w:p w14:paraId="5EE35522" w14:textId="0B3B7425" w:rsidR="006C484D" w:rsidRPr="00873A2E" w:rsidRDefault="006C484D" w:rsidP="00873A2E">
      <w:pPr>
        <w:rPr>
          <w:rFonts w:ascii="Arial" w:hAnsi="Arial" w:cs="Arial"/>
          <w:b/>
          <w:bCs/>
        </w:rPr>
      </w:pPr>
      <w:r w:rsidRPr="00401C14">
        <w:rPr>
          <w:rFonts w:ascii="Arial" w:hAnsi="Arial" w:cs="Arial"/>
          <w:b/>
          <w:bCs/>
        </w:rPr>
        <w:t xml:space="preserve">Table </w:t>
      </w:r>
      <w:r w:rsidR="00786A64" w:rsidRPr="00401C14">
        <w:rPr>
          <w:rFonts w:ascii="Arial" w:hAnsi="Arial" w:cs="Arial"/>
          <w:b/>
          <w:bCs/>
        </w:rPr>
        <w:t>7</w:t>
      </w:r>
      <w:r w:rsidRPr="00401C14">
        <w:rPr>
          <w:rFonts w:ascii="Arial" w:hAnsi="Arial" w:cs="Arial"/>
          <w:b/>
          <w:bCs/>
        </w:rPr>
        <w:t>: Implementation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2"/>
        <w:gridCol w:w="3519"/>
        <w:gridCol w:w="2409"/>
        <w:gridCol w:w="1450"/>
      </w:tblGrid>
      <w:tr w:rsidR="006C484D" w:rsidRPr="00401C14" w14:paraId="23E775ED" w14:textId="77777777" w:rsidTr="00A95928">
        <w:trPr>
          <w:tblHeader/>
        </w:trPr>
        <w:tc>
          <w:tcPr>
            <w:tcW w:w="0" w:type="auto"/>
            <w:tcMar>
              <w:top w:w="150" w:type="dxa"/>
              <w:left w:w="0" w:type="dxa"/>
              <w:bottom w:w="150" w:type="dxa"/>
              <w:right w:w="240" w:type="dxa"/>
            </w:tcMar>
            <w:vAlign w:val="center"/>
            <w:hideMark/>
          </w:tcPr>
          <w:p w14:paraId="5245E95E" w14:textId="77777777" w:rsidR="006C484D" w:rsidRPr="00401C14" w:rsidRDefault="006C484D" w:rsidP="00283046">
            <w:pPr>
              <w:spacing w:line="360" w:lineRule="auto"/>
              <w:rPr>
                <w:rFonts w:ascii="Arial" w:hAnsi="Arial" w:cs="Arial"/>
              </w:rPr>
            </w:pPr>
            <w:r w:rsidRPr="00401C14">
              <w:rPr>
                <w:rFonts w:ascii="Arial" w:hAnsi="Arial" w:cs="Arial"/>
                <w:b/>
                <w:bCs/>
              </w:rPr>
              <w:t>Strategic Initiative</w:t>
            </w:r>
          </w:p>
        </w:tc>
        <w:tc>
          <w:tcPr>
            <w:tcW w:w="0" w:type="auto"/>
            <w:tcMar>
              <w:top w:w="150" w:type="dxa"/>
              <w:left w:w="240" w:type="dxa"/>
              <w:bottom w:w="150" w:type="dxa"/>
              <w:right w:w="240" w:type="dxa"/>
            </w:tcMar>
            <w:vAlign w:val="center"/>
            <w:hideMark/>
          </w:tcPr>
          <w:p w14:paraId="5F16AA31" w14:textId="77777777" w:rsidR="006C484D" w:rsidRPr="00401C14" w:rsidRDefault="006C484D" w:rsidP="00283046">
            <w:pPr>
              <w:spacing w:line="360" w:lineRule="auto"/>
              <w:rPr>
                <w:rFonts w:ascii="Arial" w:hAnsi="Arial" w:cs="Arial"/>
              </w:rPr>
            </w:pPr>
            <w:r w:rsidRPr="00401C14">
              <w:rPr>
                <w:rFonts w:ascii="Arial" w:hAnsi="Arial" w:cs="Arial"/>
                <w:b/>
                <w:bCs/>
              </w:rPr>
              <w:t>Implementation Actions</w:t>
            </w:r>
          </w:p>
        </w:tc>
        <w:tc>
          <w:tcPr>
            <w:tcW w:w="0" w:type="auto"/>
            <w:tcMar>
              <w:top w:w="150" w:type="dxa"/>
              <w:left w:w="240" w:type="dxa"/>
              <w:bottom w:w="150" w:type="dxa"/>
              <w:right w:w="240" w:type="dxa"/>
            </w:tcMar>
            <w:vAlign w:val="center"/>
            <w:hideMark/>
          </w:tcPr>
          <w:p w14:paraId="038BFAFD" w14:textId="77777777" w:rsidR="006C484D" w:rsidRPr="00401C14" w:rsidRDefault="006C484D" w:rsidP="00283046">
            <w:pPr>
              <w:spacing w:line="360" w:lineRule="auto"/>
              <w:rPr>
                <w:rFonts w:ascii="Arial" w:hAnsi="Arial" w:cs="Arial"/>
              </w:rPr>
            </w:pPr>
            <w:r w:rsidRPr="00401C14">
              <w:rPr>
                <w:rFonts w:ascii="Arial" w:hAnsi="Arial" w:cs="Arial"/>
                <w:b/>
                <w:bCs/>
              </w:rPr>
              <w:t>Resources Required</w:t>
            </w:r>
          </w:p>
        </w:tc>
        <w:tc>
          <w:tcPr>
            <w:tcW w:w="0" w:type="auto"/>
            <w:tcMar>
              <w:top w:w="150" w:type="dxa"/>
              <w:left w:w="240" w:type="dxa"/>
              <w:bottom w:w="150" w:type="dxa"/>
              <w:right w:w="240" w:type="dxa"/>
            </w:tcMar>
            <w:vAlign w:val="center"/>
            <w:hideMark/>
          </w:tcPr>
          <w:p w14:paraId="2C285F94" w14:textId="77777777" w:rsidR="006C484D" w:rsidRPr="00401C14" w:rsidRDefault="006C484D" w:rsidP="00283046">
            <w:pPr>
              <w:spacing w:line="360" w:lineRule="auto"/>
              <w:rPr>
                <w:rFonts w:ascii="Arial" w:hAnsi="Arial" w:cs="Arial"/>
              </w:rPr>
            </w:pPr>
            <w:r w:rsidRPr="00401C14">
              <w:rPr>
                <w:rFonts w:ascii="Arial" w:hAnsi="Arial" w:cs="Arial"/>
                <w:b/>
                <w:bCs/>
              </w:rPr>
              <w:t>Timeline</w:t>
            </w:r>
          </w:p>
        </w:tc>
      </w:tr>
      <w:tr w:rsidR="006C484D" w:rsidRPr="00401C14" w14:paraId="28540681" w14:textId="77777777" w:rsidTr="00A95928">
        <w:tc>
          <w:tcPr>
            <w:tcW w:w="0" w:type="auto"/>
            <w:tcMar>
              <w:top w:w="150" w:type="dxa"/>
              <w:left w:w="0" w:type="dxa"/>
              <w:bottom w:w="150" w:type="dxa"/>
              <w:right w:w="240" w:type="dxa"/>
            </w:tcMar>
            <w:vAlign w:val="center"/>
            <w:hideMark/>
          </w:tcPr>
          <w:p w14:paraId="01A3D1AE" w14:textId="77777777" w:rsidR="006C484D" w:rsidRPr="00401C14" w:rsidRDefault="006C484D" w:rsidP="00283046">
            <w:pPr>
              <w:spacing w:line="360" w:lineRule="auto"/>
              <w:rPr>
                <w:rFonts w:ascii="Arial" w:hAnsi="Arial" w:cs="Arial"/>
              </w:rPr>
            </w:pPr>
            <w:r w:rsidRPr="00401C14">
              <w:rPr>
                <w:rFonts w:ascii="Arial" w:hAnsi="Arial" w:cs="Arial"/>
              </w:rPr>
              <w:t>AI investment in logistics</w:t>
            </w:r>
          </w:p>
        </w:tc>
        <w:tc>
          <w:tcPr>
            <w:tcW w:w="0" w:type="auto"/>
            <w:tcMar>
              <w:top w:w="150" w:type="dxa"/>
              <w:left w:w="240" w:type="dxa"/>
              <w:bottom w:w="150" w:type="dxa"/>
              <w:right w:w="240" w:type="dxa"/>
            </w:tcMar>
            <w:vAlign w:val="center"/>
            <w:hideMark/>
          </w:tcPr>
          <w:p w14:paraId="04AFA5C1" w14:textId="77777777" w:rsidR="006C484D" w:rsidRPr="00401C14" w:rsidRDefault="006C484D" w:rsidP="00283046">
            <w:pPr>
              <w:spacing w:line="360" w:lineRule="auto"/>
              <w:rPr>
                <w:rFonts w:ascii="Arial" w:hAnsi="Arial" w:cs="Arial"/>
              </w:rPr>
            </w:pPr>
            <w:r w:rsidRPr="00401C14">
              <w:rPr>
                <w:rFonts w:ascii="Arial" w:hAnsi="Arial" w:cs="Arial"/>
              </w:rPr>
              <w:t xml:space="preserve">Deploy advanced robotics in fulfilment </w:t>
            </w:r>
            <w:proofErr w:type="spellStart"/>
            <w:r w:rsidRPr="00401C14">
              <w:rPr>
                <w:rFonts w:ascii="Arial" w:hAnsi="Arial" w:cs="Arial"/>
              </w:rPr>
              <w:t>centres</w:t>
            </w:r>
            <w:proofErr w:type="spellEnd"/>
            <w:r w:rsidRPr="00401C14">
              <w:rPr>
                <w:rFonts w:ascii="Arial" w:hAnsi="Arial" w:cs="Arial"/>
              </w:rPr>
              <w:t>; enhance predictive analytics</w:t>
            </w:r>
          </w:p>
        </w:tc>
        <w:tc>
          <w:tcPr>
            <w:tcW w:w="0" w:type="auto"/>
            <w:tcMar>
              <w:top w:w="150" w:type="dxa"/>
              <w:left w:w="240" w:type="dxa"/>
              <w:bottom w:w="150" w:type="dxa"/>
              <w:right w:w="240" w:type="dxa"/>
            </w:tcMar>
            <w:vAlign w:val="center"/>
            <w:hideMark/>
          </w:tcPr>
          <w:p w14:paraId="617690AA" w14:textId="77777777" w:rsidR="006C484D" w:rsidRPr="00401C14" w:rsidRDefault="006C484D" w:rsidP="00283046">
            <w:pPr>
              <w:spacing w:line="360" w:lineRule="auto"/>
              <w:rPr>
                <w:rFonts w:ascii="Arial" w:hAnsi="Arial" w:cs="Arial"/>
              </w:rPr>
            </w:pPr>
            <w:r w:rsidRPr="00401C14">
              <w:rPr>
                <w:rFonts w:ascii="Arial" w:hAnsi="Arial" w:cs="Arial"/>
              </w:rPr>
              <w:t>Capital investment; technical expertise</w:t>
            </w:r>
          </w:p>
        </w:tc>
        <w:tc>
          <w:tcPr>
            <w:tcW w:w="0" w:type="auto"/>
            <w:tcMar>
              <w:top w:w="150" w:type="dxa"/>
              <w:left w:w="240" w:type="dxa"/>
              <w:bottom w:w="150" w:type="dxa"/>
              <w:right w:w="0" w:type="dxa"/>
            </w:tcMar>
            <w:vAlign w:val="center"/>
            <w:hideMark/>
          </w:tcPr>
          <w:p w14:paraId="1C98ADE6" w14:textId="77777777" w:rsidR="006C484D" w:rsidRPr="00401C14" w:rsidRDefault="006C484D" w:rsidP="00283046">
            <w:pPr>
              <w:spacing w:line="360" w:lineRule="auto"/>
              <w:rPr>
                <w:rFonts w:ascii="Arial" w:hAnsi="Arial" w:cs="Arial"/>
              </w:rPr>
            </w:pPr>
            <w:r w:rsidRPr="00401C14">
              <w:rPr>
                <w:rFonts w:ascii="Arial" w:hAnsi="Arial" w:cs="Arial"/>
              </w:rPr>
              <w:t>1-3 years</w:t>
            </w:r>
          </w:p>
        </w:tc>
      </w:tr>
      <w:tr w:rsidR="006C484D" w:rsidRPr="00401C14" w14:paraId="00B83054" w14:textId="77777777" w:rsidTr="00A95928">
        <w:tc>
          <w:tcPr>
            <w:tcW w:w="0" w:type="auto"/>
            <w:tcMar>
              <w:top w:w="150" w:type="dxa"/>
              <w:left w:w="0" w:type="dxa"/>
              <w:bottom w:w="150" w:type="dxa"/>
              <w:right w:w="240" w:type="dxa"/>
            </w:tcMar>
            <w:vAlign w:val="center"/>
            <w:hideMark/>
          </w:tcPr>
          <w:p w14:paraId="3A8A5450" w14:textId="77777777" w:rsidR="006C484D" w:rsidRPr="00401C14" w:rsidRDefault="006C484D" w:rsidP="00283046">
            <w:pPr>
              <w:spacing w:line="360" w:lineRule="auto"/>
              <w:rPr>
                <w:rFonts w:ascii="Arial" w:hAnsi="Arial" w:cs="Arial"/>
              </w:rPr>
            </w:pPr>
            <w:r w:rsidRPr="00401C14">
              <w:rPr>
                <w:rFonts w:ascii="Arial" w:hAnsi="Arial" w:cs="Arial"/>
              </w:rPr>
              <w:lastRenderedPageBreak/>
              <w:t>Sustainability integration</w:t>
            </w:r>
          </w:p>
        </w:tc>
        <w:tc>
          <w:tcPr>
            <w:tcW w:w="0" w:type="auto"/>
            <w:tcMar>
              <w:top w:w="150" w:type="dxa"/>
              <w:left w:w="240" w:type="dxa"/>
              <w:bottom w:w="150" w:type="dxa"/>
              <w:right w:w="240" w:type="dxa"/>
            </w:tcMar>
            <w:vAlign w:val="center"/>
            <w:hideMark/>
          </w:tcPr>
          <w:p w14:paraId="67D1458B" w14:textId="77777777" w:rsidR="006C484D" w:rsidRPr="00401C14" w:rsidRDefault="006C484D" w:rsidP="00283046">
            <w:pPr>
              <w:spacing w:line="360" w:lineRule="auto"/>
              <w:rPr>
                <w:rFonts w:ascii="Arial" w:hAnsi="Arial" w:cs="Arial"/>
              </w:rPr>
            </w:pPr>
            <w:r w:rsidRPr="00401C14">
              <w:rPr>
                <w:rFonts w:ascii="Arial" w:hAnsi="Arial" w:cs="Arial"/>
              </w:rPr>
              <w:t>Expand electric delivery fleet; increase renewable energy procurement</w:t>
            </w:r>
          </w:p>
        </w:tc>
        <w:tc>
          <w:tcPr>
            <w:tcW w:w="0" w:type="auto"/>
            <w:tcMar>
              <w:top w:w="150" w:type="dxa"/>
              <w:left w:w="240" w:type="dxa"/>
              <w:bottom w:w="150" w:type="dxa"/>
              <w:right w:w="240" w:type="dxa"/>
            </w:tcMar>
            <w:vAlign w:val="center"/>
            <w:hideMark/>
          </w:tcPr>
          <w:p w14:paraId="6265E672" w14:textId="77777777" w:rsidR="006C484D" w:rsidRPr="00401C14" w:rsidRDefault="006C484D" w:rsidP="00283046">
            <w:pPr>
              <w:spacing w:line="360" w:lineRule="auto"/>
              <w:rPr>
                <w:rFonts w:ascii="Arial" w:hAnsi="Arial" w:cs="Arial"/>
              </w:rPr>
            </w:pPr>
            <w:r w:rsidRPr="00401C14">
              <w:rPr>
                <w:rFonts w:ascii="Arial" w:hAnsi="Arial" w:cs="Arial"/>
              </w:rPr>
              <w:t>Capital investment; supplier partnerships</w:t>
            </w:r>
          </w:p>
        </w:tc>
        <w:tc>
          <w:tcPr>
            <w:tcW w:w="0" w:type="auto"/>
            <w:tcMar>
              <w:top w:w="150" w:type="dxa"/>
              <w:left w:w="240" w:type="dxa"/>
              <w:bottom w:w="150" w:type="dxa"/>
              <w:right w:w="0" w:type="dxa"/>
            </w:tcMar>
            <w:vAlign w:val="center"/>
            <w:hideMark/>
          </w:tcPr>
          <w:p w14:paraId="7A469467" w14:textId="77777777" w:rsidR="006C484D" w:rsidRPr="00401C14" w:rsidRDefault="006C484D" w:rsidP="00283046">
            <w:pPr>
              <w:spacing w:line="360" w:lineRule="auto"/>
              <w:rPr>
                <w:rFonts w:ascii="Arial" w:hAnsi="Arial" w:cs="Arial"/>
              </w:rPr>
            </w:pPr>
            <w:r w:rsidRPr="00401C14">
              <w:rPr>
                <w:rFonts w:ascii="Arial" w:hAnsi="Arial" w:cs="Arial"/>
              </w:rPr>
              <w:t>2-4 years</w:t>
            </w:r>
          </w:p>
        </w:tc>
      </w:tr>
      <w:tr w:rsidR="006C484D" w:rsidRPr="00401C14" w14:paraId="772458E7" w14:textId="77777777" w:rsidTr="00A95928">
        <w:tc>
          <w:tcPr>
            <w:tcW w:w="0" w:type="auto"/>
            <w:tcMar>
              <w:top w:w="150" w:type="dxa"/>
              <w:left w:w="0" w:type="dxa"/>
              <w:bottom w:w="150" w:type="dxa"/>
              <w:right w:w="240" w:type="dxa"/>
            </w:tcMar>
            <w:vAlign w:val="center"/>
            <w:hideMark/>
          </w:tcPr>
          <w:p w14:paraId="3522B233" w14:textId="77777777" w:rsidR="006C484D" w:rsidRPr="00401C14" w:rsidRDefault="006C484D" w:rsidP="00283046">
            <w:pPr>
              <w:spacing w:line="360" w:lineRule="auto"/>
              <w:rPr>
                <w:rFonts w:ascii="Arial" w:hAnsi="Arial" w:cs="Arial"/>
              </w:rPr>
            </w:pPr>
            <w:r w:rsidRPr="00401C14">
              <w:rPr>
                <w:rFonts w:ascii="Arial" w:hAnsi="Arial" w:cs="Arial"/>
              </w:rPr>
              <w:t>Governance enhancement</w:t>
            </w:r>
          </w:p>
        </w:tc>
        <w:tc>
          <w:tcPr>
            <w:tcW w:w="0" w:type="auto"/>
            <w:tcMar>
              <w:top w:w="150" w:type="dxa"/>
              <w:left w:w="240" w:type="dxa"/>
              <w:bottom w:w="150" w:type="dxa"/>
              <w:right w:w="240" w:type="dxa"/>
            </w:tcMar>
            <w:vAlign w:val="center"/>
            <w:hideMark/>
          </w:tcPr>
          <w:p w14:paraId="0F1B2466" w14:textId="77777777" w:rsidR="006C484D" w:rsidRPr="00401C14" w:rsidRDefault="006C484D" w:rsidP="00283046">
            <w:pPr>
              <w:spacing w:line="360" w:lineRule="auto"/>
              <w:rPr>
                <w:rFonts w:ascii="Arial" w:hAnsi="Arial" w:cs="Arial"/>
              </w:rPr>
            </w:pPr>
            <w:r w:rsidRPr="00401C14">
              <w:rPr>
                <w:rFonts w:ascii="Arial" w:hAnsi="Arial" w:cs="Arial"/>
              </w:rPr>
              <w:t>Strengthen regulatory engagement; enhance platform transparency</w:t>
            </w:r>
          </w:p>
        </w:tc>
        <w:tc>
          <w:tcPr>
            <w:tcW w:w="0" w:type="auto"/>
            <w:tcMar>
              <w:top w:w="150" w:type="dxa"/>
              <w:left w:w="240" w:type="dxa"/>
              <w:bottom w:w="150" w:type="dxa"/>
              <w:right w:w="240" w:type="dxa"/>
            </w:tcMar>
            <w:vAlign w:val="center"/>
            <w:hideMark/>
          </w:tcPr>
          <w:p w14:paraId="1F50222E" w14:textId="77777777" w:rsidR="006C484D" w:rsidRPr="00401C14" w:rsidRDefault="006C484D" w:rsidP="00283046">
            <w:pPr>
              <w:spacing w:line="360" w:lineRule="auto"/>
              <w:rPr>
                <w:rFonts w:ascii="Arial" w:hAnsi="Arial" w:cs="Arial"/>
              </w:rPr>
            </w:pPr>
            <w:r w:rsidRPr="00401C14">
              <w:rPr>
                <w:rFonts w:ascii="Arial" w:hAnsi="Arial" w:cs="Arial"/>
              </w:rPr>
              <w:t>Legal expertise; compliance systems</w:t>
            </w:r>
          </w:p>
        </w:tc>
        <w:tc>
          <w:tcPr>
            <w:tcW w:w="0" w:type="auto"/>
            <w:tcMar>
              <w:top w:w="150" w:type="dxa"/>
              <w:left w:w="240" w:type="dxa"/>
              <w:bottom w:w="150" w:type="dxa"/>
              <w:right w:w="0" w:type="dxa"/>
            </w:tcMar>
            <w:vAlign w:val="center"/>
            <w:hideMark/>
          </w:tcPr>
          <w:p w14:paraId="603BF49F" w14:textId="77777777" w:rsidR="006C484D" w:rsidRPr="00401C14" w:rsidRDefault="006C484D" w:rsidP="00283046">
            <w:pPr>
              <w:spacing w:line="360" w:lineRule="auto"/>
              <w:rPr>
                <w:rFonts w:ascii="Arial" w:hAnsi="Arial" w:cs="Arial"/>
              </w:rPr>
            </w:pPr>
            <w:r w:rsidRPr="00401C14">
              <w:rPr>
                <w:rFonts w:ascii="Arial" w:hAnsi="Arial" w:cs="Arial"/>
              </w:rPr>
              <w:t>Ongoing</w:t>
            </w:r>
          </w:p>
        </w:tc>
      </w:tr>
    </w:tbl>
    <w:p w14:paraId="4873960C" w14:textId="77777777" w:rsidR="006C484D" w:rsidRPr="00401C14" w:rsidRDefault="006C484D" w:rsidP="006C484D">
      <w:pPr>
        <w:spacing w:line="360" w:lineRule="auto"/>
        <w:rPr>
          <w:rFonts w:ascii="Arial" w:hAnsi="Arial" w:cs="Arial"/>
        </w:rPr>
      </w:pPr>
    </w:p>
    <w:p w14:paraId="3C4AA411" w14:textId="539BA767" w:rsidR="006C484D" w:rsidRPr="00C5395B" w:rsidRDefault="006C484D" w:rsidP="00A95928">
      <w:pPr>
        <w:spacing w:line="360" w:lineRule="auto"/>
        <w:jc w:val="both"/>
        <w:rPr>
          <w:rFonts w:ascii="Arial" w:hAnsi="Arial" w:cs="Arial"/>
          <w:b/>
          <w:bCs/>
        </w:rPr>
      </w:pPr>
      <w:r w:rsidRPr="00CE215F">
        <w:rPr>
          <w:rFonts w:ascii="Arial" w:hAnsi="Arial" w:cs="Arial"/>
          <w:b/>
          <w:bCs/>
        </w:rPr>
        <w:t>Restructuring Requirements:</w:t>
      </w:r>
      <w:r w:rsidR="00C5395B">
        <w:rPr>
          <w:rFonts w:ascii="Arial" w:hAnsi="Arial" w:cs="Arial"/>
          <w:b/>
          <w:bCs/>
        </w:rPr>
        <w:t xml:space="preserve"> </w:t>
      </w:r>
      <w:r w:rsidRPr="00401C14">
        <w:rPr>
          <w:rFonts w:ascii="Arial" w:hAnsi="Arial" w:cs="Arial"/>
        </w:rPr>
        <w:t xml:space="preserve">To accomplish objectives, Amazon should restructure its logistics operations to integrate sustainability more deeply. This includes reengineering packaging processes to reduce waste and redesigning delivery networks to </w:t>
      </w:r>
      <w:proofErr w:type="spellStart"/>
      <w:r w:rsidRPr="00401C14">
        <w:rPr>
          <w:rFonts w:ascii="Arial" w:hAnsi="Arial" w:cs="Arial"/>
        </w:rPr>
        <w:t>optimise</w:t>
      </w:r>
      <w:proofErr w:type="spellEnd"/>
      <w:r w:rsidRPr="00401C14">
        <w:rPr>
          <w:rFonts w:ascii="Arial" w:hAnsi="Arial" w:cs="Arial"/>
        </w:rPr>
        <w:t xml:space="preserve"> electric vehicle routes. Additionally, governance structures require enhancement to address regulatory concerns proactively</w:t>
      </w:r>
      <w:r w:rsidR="008F37FE">
        <w:rPr>
          <w:rFonts w:ascii="Arial" w:hAnsi="Arial" w:cs="Arial"/>
        </w:rPr>
        <w:t xml:space="preserve"> </w:t>
      </w:r>
      <w:r w:rsidR="008F37FE" w:rsidRPr="008F37FE">
        <w:rPr>
          <w:rFonts w:ascii="Arial" w:hAnsi="Arial" w:cs="Arial"/>
        </w:rPr>
        <w:t>(Amazon, 2024; Competition and Markets Authority, 2024)</w:t>
      </w:r>
      <w:r w:rsidRPr="00401C14">
        <w:rPr>
          <w:rFonts w:ascii="Arial" w:hAnsi="Arial" w:cs="Arial"/>
        </w:rPr>
        <w:t>.</w:t>
      </w:r>
    </w:p>
    <w:p w14:paraId="1684E5C9" w14:textId="77777777" w:rsidR="006C484D" w:rsidRPr="00401C14" w:rsidRDefault="006C484D" w:rsidP="006C484D">
      <w:pPr>
        <w:pStyle w:val="Heading2"/>
      </w:pPr>
      <w:bookmarkStart w:id="33" w:name="_Toc224575818"/>
      <w:r w:rsidRPr="00401C14">
        <w:t>5.6 Critical Assessment of Change Management</w:t>
      </w:r>
      <w:bookmarkEnd w:id="33"/>
    </w:p>
    <w:p w14:paraId="0370200C" w14:textId="77777777" w:rsidR="006C484D" w:rsidRPr="00401C14" w:rsidRDefault="006C484D" w:rsidP="00A95928">
      <w:pPr>
        <w:spacing w:line="360" w:lineRule="auto"/>
        <w:jc w:val="both"/>
        <w:rPr>
          <w:rFonts w:ascii="Arial" w:hAnsi="Arial" w:cs="Arial"/>
        </w:rPr>
      </w:pPr>
      <w:r w:rsidRPr="00401C14">
        <w:rPr>
          <w:rFonts w:ascii="Arial" w:hAnsi="Arial" w:cs="Arial"/>
        </w:rPr>
        <w:t xml:space="preserve">Amazon's culture of experimentation ("Day 1" mentality) facilitates rapid innovation but has also created implementation challenges. The rapid scaling of initiatives such as Amazon Fresh and physical stores has sometimes led to inconsistent execution, suggesting that a culture built for speed may struggle with operational integration in unfamiliar sectors. For instance, after inconsistent results with Amazon Fresh, the company pivoted to integrate physical stores more closely with online ordering, demonstrating adaptive capability despite initial execution challenges (Davey, 2025; Moran, 2024; Silberstein, 2024). Additionally, resistance from stakeholders concerned about </w:t>
      </w:r>
      <w:proofErr w:type="spellStart"/>
      <w:r w:rsidRPr="00401C14">
        <w:rPr>
          <w:rFonts w:ascii="Arial" w:hAnsi="Arial" w:cs="Arial"/>
        </w:rPr>
        <w:t>labour</w:t>
      </w:r>
      <w:proofErr w:type="spellEnd"/>
      <w:r w:rsidRPr="00401C14">
        <w:rPr>
          <w:rFonts w:ascii="Arial" w:hAnsi="Arial" w:cs="Arial"/>
        </w:rPr>
        <w:t xml:space="preserve"> conditions and environmental impact requires careful change management. </w:t>
      </w:r>
      <w:r w:rsidRPr="00401C14">
        <w:rPr>
          <w:rFonts w:ascii="Arial" w:hAnsi="Arial" w:cs="Arial"/>
        </w:rPr>
        <w:lastRenderedPageBreak/>
        <w:t>Amazon must balance innovation speed with stakeholder engagement to ensure successful implementation.</w:t>
      </w:r>
    </w:p>
    <w:p w14:paraId="7F8A1F88" w14:textId="77777777" w:rsidR="006C484D" w:rsidRPr="00401C14" w:rsidRDefault="006C484D" w:rsidP="006C484D">
      <w:pPr>
        <w:spacing w:line="360" w:lineRule="auto"/>
        <w:rPr>
          <w:rFonts w:ascii="Arial" w:hAnsi="Arial" w:cs="Arial"/>
        </w:rPr>
      </w:pPr>
    </w:p>
    <w:p w14:paraId="70E8A6EE" w14:textId="77777777" w:rsidR="006C484D" w:rsidRPr="00401C14" w:rsidRDefault="006C484D" w:rsidP="006C484D">
      <w:pPr>
        <w:pStyle w:val="Heading1"/>
      </w:pPr>
      <w:bookmarkStart w:id="34" w:name="_Toc224575819"/>
      <w:r w:rsidRPr="00401C14">
        <w:t>6. Strategic Evaluation and Recommendations</w:t>
      </w:r>
      <w:bookmarkEnd w:id="34"/>
    </w:p>
    <w:p w14:paraId="2858E27C" w14:textId="77777777" w:rsidR="006C484D" w:rsidRPr="00401C14" w:rsidRDefault="006C484D" w:rsidP="006C484D">
      <w:pPr>
        <w:pStyle w:val="Heading2"/>
      </w:pPr>
      <w:bookmarkStart w:id="35" w:name="_Toc224575820"/>
      <w:r w:rsidRPr="00401C14">
        <w:t>6.1 Defining Evaluation and Control</w:t>
      </w:r>
      <w:bookmarkEnd w:id="35"/>
    </w:p>
    <w:p w14:paraId="74F589C8" w14:textId="77777777" w:rsidR="006C484D" w:rsidRPr="00401C14" w:rsidRDefault="006C484D" w:rsidP="001E2A2A">
      <w:pPr>
        <w:spacing w:line="360" w:lineRule="auto"/>
        <w:jc w:val="both"/>
        <w:rPr>
          <w:rFonts w:ascii="Arial" w:hAnsi="Arial" w:cs="Arial"/>
        </w:rPr>
      </w:pPr>
      <w:r w:rsidRPr="00401C14">
        <w:rPr>
          <w:rFonts w:ascii="Arial" w:hAnsi="Arial" w:cs="Arial"/>
        </w:rPr>
        <w:t xml:space="preserve">Strategic evaluation is the process of assessing whether current strategies remain effective in dynamic environments. </w:t>
      </w:r>
      <w:proofErr w:type="spellStart"/>
      <w:r w:rsidRPr="00401C14">
        <w:rPr>
          <w:rFonts w:ascii="Arial" w:hAnsi="Arial" w:cs="Arial"/>
        </w:rPr>
        <w:t>Organisations</w:t>
      </w:r>
      <w:proofErr w:type="spellEnd"/>
      <w:r w:rsidRPr="00401C14">
        <w:rPr>
          <w:rFonts w:ascii="Arial" w:hAnsi="Arial" w:cs="Arial"/>
        </w:rPr>
        <w:t xml:space="preserve"> must periodically evaluate strategic position to identify strengths, weaknesses, opportunities, and threats (Grant, 2022). Control mechanisms ensure strategies are implemented as planned and corrective action is taken when necessary.</w:t>
      </w:r>
    </w:p>
    <w:p w14:paraId="0AB3BC97" w14:textId="77777777" w:rsidR="006C484D" w:rsidRPr="00401C14" w:rsidRDefault="006C484D" w:rsidP="006C484D">
      <w:pPr>
        <w:pStyle w:val="Heading2"/>
      </w:pPr>
      <w:bookmarkStart w:id="36" w:name="_Toc224575821"/>
      <w:r w:rsidRPr="00401C14">
        <w:t>6.2 SWOT Analysis</w:t>
      </w:r>
      <w:bookmarkEnd w:id="36"/>
    </w:p>
    <w:p w14:paraId="2C5694F2" w14:textId="14EBB274" w:rsidR="006C484D" w:rsidRPr="00401C14" w:rsidRDefault="006C484D" w:rsidP="006C484D">
      <w:pPr>
        <w:spacing w:line="360" w:lineRule="auto"/>
        <w:rPr>
          <w:rFonts w:ascii="Arial" w:hAnsi="Arial" w:cs="Arial"/>
        </w:rPr>
      </w:pPr>
      <w:r w:rsidRPr="00401C14">
        <w:rPr>
          <w:rFonts w:ascii="Arial" w:hAnsi="Arial" w:cs="Arial"/>
          <w:b/>
          <w:bCs/>
        </w:rPr>
        <w:t xml:space="preserve">Table </w:t>
      </w:r>
      <w:r w:rsidR="00786A64" w:rsidRPr="00401C14">
        <w:rPr>
          <w:rFonts w:ascii="Arial" w:hAnsi="Arial" w:cs="Arial"/>
          <w:b/>
          <w:bCs/>
        </w:rPr>
        <w:t>8</w:t>
      </w:r>
      <w:r w:rsidRPr="00401C14">
        <w:rPr>
          <w:rFonts w:ascii="Arial" w:hAnsi="Arial" w:cs="Arial"/>
          <w:b/>
          <w:bCs/>
        </w:rPr>
        <w:t>: SWOT Analysis of Amazon UK</w:t>
      </w:r>
    </w:p>
    <w:tbl>
      <w:tblPr>
        <w:tblStyle w:val="TableGrid"/>
        <w:tblW w:w="9022" w:type="dxa"/>
        <w:tblLook w:val="04A0" w:firstRow="1" w:lastRow="0" w:firstColumn="1" w:lastColumn="0" w:noHBand="0" w:noVBand="1"/>
      </w:tblPr>
      <w:tblGrid>
        <w:gridCol w:w="4511"/>
        <w:gridCol w:w="4511"/>
      </w:tblGrid>
      <w:tr w:rsidR="006C484D" w:rsidRPr="00401C14" w14:paraId="5C148D30" w14:textId="77777777" w:rsidTr="00350E87">
        <w:trPr>
          <w:trHeight w:val="4047"/>
        </w:trPr>
        <w:tc>
          <w:tcPr>
            <w:tcW w:w="4511" w:type="dxa"/>
          </w:tcPr>
          <w:p w14:paraId="109CC236" w14:textId="77777777" w:rsidR="006C484D" w:rsidRPr="00401C14" w:rsidRDefault="006C484D" w:rsidP="00283046">
            <w:pPr>
              <w:spacing w:line="360" w:lineRule="auto"/>
              <w:rPr>
                <w:rFonts w:ascii="Arial" w:hAnsi="Arial" w:cs="Arial"/>
                <w:b/>
                <w:bCs/>
              </w:rPr>
            </w:pPr>
            <w:r w:rsidRPr="00401C14">
              <w:rPr>
                <w:rFonts w:ascii="Arial" w:hAnsi="Arial" w:cs="Arial"/>
                <w:b/>
                <w:bCs/>
              </w:rPr>
              <w:t>Strengths</w:t>
            </w:r>
          </w:p>
          <w:p w14:paraId="68D3513B" w14:textId="77777777" w:rsidR="006C484D" w:rsidRPr="00401C14" w:rsidRDefault="006C484D" w:rsidP="006C484D">
            <w:pPr>
              <w:pStyle w:val="ListParagraph"/>
              <w:numPr>
                <w:ilvl w:val="0"/>
                <w:numId w:val="2"/>
              </w:numPr>
              <w:spacing w:line="360" w:lineRule="auto"/>
              <w:rPr>
                <w:rFonts w:ascii="Arial" w:hAnsi="Arial" w:cs="Arial"/>
              </w:rPr>
            </w:pPr>
            <w:r w:rsidRPr="00401C14">
              <w:rPr>
                <w:rFonts w:ascii="Arial" w:hAnsi="Arial" w:cs="Arial"/>
              </w:rPr>
              <w:t>Advanced logistics and fulfilment network</w:t>
            </w:r>
          </w:p>
          <w:p w14:paraId="0DE02671" w14:textId="77777777" w:rsidR="006C484D" w:rsidRPr="00401C14" w:rsidRDefault="006C484D" w:rsidP="006C484D">
            <w:pPr>
              <w:pStyle w:val="ListParagraph"/>
              <w:numPr>
                <w:ilvl w:val="0"/>
                <w:numId w:val="2"/>
              </w:numPr>
              <w:spacing w:line="360" w:lineRule="auto"/>
              <w:rPr>
                <w:rFonts w:ascii="Arial" w:hAnsi="Arial" w:cs="Arial"/>
              </w:rPr>
            </w:pPr>
            <w:r w:rsidRPr="00401C14">
              <w:rPr>
                <w:rFonts w:ascii="Arial" w:hAnsi="Arial" w:cs="Arial"/>
              </w:rPr>
              <w:t>Strong technological capabilities (AWS, AI)</w:t>
            </w:r>
          </w:p>
          <w:p w14:paraId="6B2F8701" w14:textId="77777777" w:rsidR="006C484D" w:rsidRPr="00401C14" w:rsidRDefault="006C484D" w:rsidP="006C484D">
            <w:pPr>
              <w:pStyle w:val="ListParagraph"/>
              <w:numPr>
                <w:ilvl w:val="0"/>
                <w:numId w:val="2"/>
              </w:numPr>
              <w:spacing w:line="360" w:lineRule="auto"/>
              <w:rPr>
                <w:rFonts w:ascii="Arial" w:hAnsi="Arial" w:cs="Arial"/>
              </w:rPr>
            </w:pPr>
            <w:r w:rsidRPr="00401C14">
              <w:rPr>
                <w:rFonts w:ascii="Arial" w:hAnsi="Arial" w:cs="Arial"/>
              </w:rPr>
              <w:t>Strong brand reputation and customer trust.</w:t>
            </w:r>
          </w:p>
          <w:p w14:paraId="195B15EB" w14:textId="77777777" w:rsidR="006C484D" w:rsidRPr="00401C14" w:rsidRDefault="006C484D" w:rsidP="006C484D">
            <w:pPr>
              <w:pStyle w:val="ListParagraph"/>
              <w:numPr>
                <w:ilvl w:val="0"/>
                <w:numId w:val="2"/>
              </w:numPr>
              <w:spacing w:line="360" w:lineRule="auto"/>
              <w:rPr>
                <w:rFonts w:ascii="Arial" w:hAnsi="Arial" w:cs="Arial"/>
              </w:rPr>
            </w:pPr>
            <w:r w:rsidRPr="00401C14">
              <w:rPr>
                <w:rFonts w:ascii="Arial" w:hAnsi="Arial" w:cs="Arial"/>
              </w:rPr>
              <w:t>Integrated digital ecosystem (Prime, marketplace, AWS)</w:t>
            </w:r>
          </w:p>
          <w:p w14:paraId="5664A938" w14:textId="77777777" w:rsidR="006C484D" w:rsidRPr="00401C14" w:rsidRDefault="006C484D" w:rsidP="00283046">
            <w:pPr>
              <w:spacing w:line="360" w:lineRule="auto"/>
              <w:rPr>
                <w:rFonts w:ascii="Arial" w:hAnsi="Arial" w:cs="Arial"/>
              </w:rPr>
            </w:pPr>
          </w:p>
        </w:tc>
        <w:tc>
          <w:tcPr>
            <w:tcW w:w="4511" w:type="dxa"/>
            <w:vAlign w:val="center"/>
          </w:tcPr>
          <w:p w14:paraId="6EBCA2CE" w14:textId="77777777" w:rsidR="006C484D" w:rsidRPr="00401C14" w:rsidRDefault="006C484D" w:rsidP="00283046">
            <w:pPr>
              <w:spacing w:line="360" w:lineRule="auto"/>
              <w:rPr>
                <w:rFonts w:ascii="Arial" w:hAnsi="Arial" w:cs="Arial"/>
              </w:rPr>
            </w:pPr>
            <w:r w:rsidRPr="00401C14">
              <w:rPr>
                <w:rFonts w:ascii="Arial" w:hAnsi="Arial" w:cs="Arial"/>
                <w:b/>
                <w:bCs/>
              </w:rPr>
              <w:t>Weaknesses</w:t>
            </w:r>
          </w:p>
          <w:p w14:paraId="55BEB464" w14:textId="77777777" w:rsidR="006C484D" w:rsidRPr="00401C14" w:rsidRDefault="006C484D" w:rsidP="006C484D">
            <w:pPr>
              <w:pStyle w:val="ListParagraph"/>
              <w:numPr>
                <w:ilvl w:val="0"/>
                <w:numId w:val="15"/>
              </w:numPr>
              <w:spacing w:line="360" w:lineRule="auto"/>
              <w:rPr>
                <w:rFonts w:ascii="Arial" w:hAnsi="Arial" w:cs="Arial"/>
              </w:rPr>
            </w:pPr>
            <w:r w:rsidRPr="00401C14">
              <w:rPr>
                <w:rFonts w:ascii="Arial" w:hAnsi="Arial" w:cs="Arial"/>
              </w:rPr>
              <w:t>High dependence on variable contract workers</w:t>
            </w:r>
          </w:p>
          <w:p w14:paraId="101B4E67" w14:textId="77777777" w:rsidR="006C484D" w:rsidRPr="00401C14" w:rsidRDefault="006C484D" w:rsidP="006C484D">
            <w:pPr>
              <w:pStyle w:val="ListParagraph"/>
              <w:numPr>
                <w:ilvl w:val="0"/>
                <w:numId w:val="15"/>
              </w:numPr>
              <w:spacing w:line="360" w:lineRule="auto"/>
              <w:rPr>
                <w:rFonts w:ascii="Arial" w:hAnsi="Arial" w:cs="Arial"/>
              </w:rPr>
            </w:pPr>
            <w:r w:rsidRPr="00401C14">
              <w:rPr>
                <w:rFonts w:ascii="Arial" w:hAnsi="Arial" w:cs="Arial"/>
              </w:rPr>
              <w:t>Relatively low profit margins in UK retail</w:t>
            </w:r>
          </w:p>
          <w:p w14:paraId="029B7261" w14:textId="77777777" w:rsidR="006C484D" w:rsidRPr="00401C14" w:rsidRDefault="006C484D" w:rsidP="006C484D">
            <w:pPr>
              <w:pStyle w:val="ListParagraph"/>
              <w:numPr>
                <w:ilvl w:val="0"/>
                <w:numId w:val="15"/>
              </w:numPr>
              <w:spacing w:line="360" w:lineRule="auto"/>
              <w:rPr>
                <w:rFonts w:ascii="Arial" w:hAnsi="Arial" w:cs="Arial"/>
              </w:rPr>
            </w:pPr>
            <w:r w:rsidRPr="00401C14">
              <w:rPr>
                <w:rFonts w:ascii="Arial" w:hAnsi="Arial" w:cs="Arial"/>
              </w:rPr>
              <w:t xml:space="preserve">Vulnerability to negative publicity on </w:t>
            </w:r>
            <w:proofErr w:type="spellStart"/>
            <w:r w:rsidRPr="00401C14">
              <w:rPr>
                <w:rFonts w:ascii="Arial" w:hAnsi="Arial" w:cs="Arial"/>
              </w:rPr>
              <w:t>labour</w:t>
            </w:r>
            <w:proofErr w:type="spellEnd"/>
            <w:r w:rsidRPr="00401C14">
              <w:rPr>
                <w:rFonts w:ascii="Arial" w:hAnsi="Arial" w:cs="Arial"/>
              </w:rPr>
              <w:t xml:space="preserve"> practices</w:t>
            </w:r>
          </w:p>
          <w:p w14:paraId="207FA61E" w14:textId="77777777" w:rsidR="006C484D" w:rsidRPr="00401C14" w:rsidRDefault="006C484D" w:rsidP="006C484D">
            <w:pPr>
              <w:pStyle w:val="ListParagraph"/>
              <w:numPr>
                <w:ilvl w:val="0"/>
                <w:numId w:val="15"/>
              </w:numPr>
              <w:spacing w:line="360" w:lineRule="auto"/>
              <w:rPr>
                <w:rFonts w:ascii="Arial" w:hAnsi="Arial" w:cs="Arial"/>
              </w:rPr>
            </w:pPr>
            <w:r w:rsidRPr="00401C14">
              <w:rPr>
                <w:rFonts w:ascii="Arial" w:hAnsi="Arial" w:cs="Arial"/>
              </w:rPr>
              <w:t>Limited physical store presence compared to Tesco</w:t>
            </w:r>
          </w:p>
        </w:tc>
      </w:tr>
      <w:tr w:rsidR="006C484D" w:rsidRPr="00401C14" w14:paraId="20620A9C" w14:textId="77777777" w:rsidTr="00350E87">
        <w:trPr>
          <w:trHeight w:val="4033"/>
        </w:trPr>
        <w:tc>
          <w:tcPr>
            <w:tcW w:w="4511" w:type="dxa"/>
          </w:tcPr>
          <w:p w14:paraId="1B795570" w14:textId="77777777" w:rsidR="006C484D" w:rsidRPr="00401C14" w:rsidRDefault="006C484D" w:rsidP="00283046">
            <w:pPr>
              <w:spacing w:line="360" w:lineRule="auto"/>
              <w:rPr>
                <w:rFonts w:ascii="Arial" w:hAnsi="Arial" w:cs="Arial"/>
                <w:b/>
                <w:bCs/>
              </w:rPr>
            </w:pPr>
            <w:r w:rsidRPr="00401C14">
              <w:rPr>
                <w:rFonts w:ascii="Arial" w:hAnsi="Arial" w:cs="Arial"/>
                <w:b/>
                <w:bCs/>
              </w:rPr>
              <w:lastRenderedPageBreak/>
              <w:t>Opportunities</w:t>
            </w:r>
          </w:p>
          <w:p w14:paraId="18CF6BDA" w14:textId="77777777" w:rsidR="006C484D" w:rsidRPr="00401C14" w:rsidRDefault="006C484D" w:rsidP="006C484D">
            <w:pPr>
              <w:pStyle w:val="ListParagraph"/>
              <w:numPr>
                <w:ilvl w:val="0"/>
                <w:numId w:val="4"/>
              </w:numPr>
              <w:spacing w:line="360" w:lineRule="auto"/>
              <w:rPr>
                <w:rFonts w:ascii="Arial" w:hAnsi="Arial" w:cs="Arial"/>
              </w:rPr>
            </w:pPr>
            <w:r w:rsidRPr="00401C14">
              <w:rPr>
                <w:rFonts w:ascii="Arial" w:hAnsi="Arial" w:cs="Arial"/>
              </w:rPr>
              <w:t>Expansion of cloud computing and AI services</w:t>
            </w:r>
          </w:p>
          <w:p w14:paraId="68694C94" w14:textId="77777777" w:rsidR="006C484D" w:rsidRPr="00401C14" w:rsidRDefault="006C484D" w:rsidP="006C484D">
            <w:pPr>
              <w:pStyle w:val="ListParagraph"/>
              <w:numPr>
                <w:ilvl w:val="0"/>
                <w:numId w:val="4"/>
              </w:numPr>
              <w:spacing w:line="360" w:lineRule="auto"/>
              <w:rPr>
                <w:rFonts w:ascii="Arial" w:hAnsi="Arial" w:cs="Arial"/>
              </w:rPr>
            </w:pPr>
            <w:r w:rsidRPr="00401C14">
              <w:rPr>
                <w:rFonts w:ascii="Arial" w:hAnsi="Arial" w:cs="Arial"/>
              </w:rPr>
              <w:t>Growth of e-commerce in the UK</w:t>
            </w:r>
          </w:p>
          <w:p w14:paraId="2AABC76C" w14:textId="77777777" w:rsidR="006C484D" w:rsidRPr="00401C14" w:rsidRDefault="006C484D" w:rsidP="006C484D">
            <w:pPr>
              <w:pStyle w:val="ListParagraph"/>
              <w:numPr>
                <w:ilvl w:val="0"/>
                <w:numId w:val="4"/>
              </w:numPr>
              <w:spacing w:line="360" w:lineRule="auto"/>
              <w:rPr>
                <w:rFonts w:ascii="Arial" w:hAnsi="Arial" w:cs="Arial"/>
              </w:rPr>
            </w:pPr>
            <w:r w:rsidRPr="00401C14">
              <w:rPr>
                <w:rFonts w:ascii="Arial" w:hAnsi="Arial" w:cs="Arial"/>
              </w:rPr>
              <w:t>Development of sustainable logistics solutions</w:t>
            </w:r>
          </w:p>
          <w:p w14:paraId="1B0E452A" w14:textId="77777777" w:rsidR="006C484D" w:rsidRPr="00401C14" w:rsidRDefault="006C484D" w:rsidP="006C484D">
            <w:pPr>
              <w:pStyle w:val="ListParagraph"/>
              <w:numPr>
                <w:ilvl w:val="0"/>
                <w:numId w:val="4"/>
              </w:numPr>
              <w:spacing w:line="360" w:lineRule="auto"/>
              <w:rPr>
                <w:rFonts w:ascii="Arial" w:hAnsi="Arial" w:cs="Arial"/>
              </w:rPr>
            </w:pPr>
            <w:r w:rsidRPr="00401C14">
              <w:rPr>
                <w:rFonts w:ascii="Arial" w:hAnsi="Arial" w:cs="Arial"/>
              </w:rPr>
              <w:t>Expansion of digital ecosystem services</w:t>
            </w:r>
          </w:p>
          <w:p w14:paraId="0D802850" w14:textId="77777777" w:rsidR="006C484D" w:rsidRPr="00401C14" w:rsidRDefault="006C484D" w:rsidP="00283046">
            <w:pPr>
              <w:spacing w:line="360" w:lineRule="auto"/>
              <w:rPr>
                <w:rFonts w:ascii="Arial" w:hAnsi="Arial" w:cs="Arial"/>
              </w:rPr>
            </w:pPr>
          </w:p>
          <w:p w14:paraId="0897468E" w14:textId="77777777" w:rsidR="006C484D" w:rsidRPr="00401C14" w:rsidRDefault="006C484D" w:rsidP="00283046">
            <w:pPr>
              <w:spacing w:line="360" w:lineRule="auto"/>
              <w:rPr>
                <w:rFonts w:ascii="Arial" w:hAnsi="Arial" w:cs="Arial"/>
              </w:rPr>
            </w:pPr>
          </w:p>
        </w:tc>
        <w:tc>
          <w:tcPr>
            <w:tcW w:w="4511" w:type="dxa"/>
          </w:tcPr>
          <w:p w14:paraId="2E7A5F9F" w14:textId="77777777" w:rsidR="006C484D" w:rsidRPr="00401C14" w:rsidRDefault="006C484D" w:rsidP="00283046">
            <w:pPr>
              <w:spacing w:line="360" w:lineRule="auto"/>
              <w:rPr>
                <w:rFonts w:ascii="Arial" w:hAnsi="Arial" w:cs="Arial"/>
                <w:b/>
                <w:bCs/>
              </w:rPr>
            </w:pPr>
            <w:r w:rsidRPr="00401C14">
              <w:rPr>
                <w:rFonts w:ascii="Arial" w:hAnsi="Arial" w:cs="Arial"/>
                <w:b/>
                <w:bCs/>
              </w:rPr>
              <w:t>Threats</w:t>
            </w:r>
          </w:p>
          <w:p w14:paraId="27B32CC8" w14:textId="77777777" w:rsidR="006C484D" w:rsidRPr="00401C14" w:rsidRDefault="006C484D" w:rsidP="006C484D">
            <w:pPr>
              <w:pStyle w:val="ListParagraph"/>
              <w:numPr>
                <w:ilvl w:val="0"/>
                <w:numId w:val="5"/>
              </w:numPr>
              <w:spacing w:line="360" w:lineRule="auto"/>
              <w:rPr>
                <w:rFonts w:ascii="Arial" w:hAnsi="Arial" w:cs="Arial"/>
              </w:rPr>
            </w:pPr>
            <w:r w:rsidRPr="00401C14">
              <w:rPr>
                <w:rFonts w:ascii="Arial" w:hAnsi="Arial" w:cs="Arial"/>
              </w:rPr>
              <w:t>Increasing competition in cloud services (Microsoft, Google)</w:t>
            </w:r>
          </w:p>
          <w:p w14:paraId="1FC9BC37" w14:textId="77777777" w:rsidR="006C484D" w:rsidRPr="00401C14" w:rsidRDefault="006C484D" w:rsidP="006C484D">
            <w:pPr>
              <w:pStyle w:val="ListParagraph"/>
              <w:numPr>
                <w:ilvl w:val="0"/>
                <w:numId w:val="5"/>
              </w:numPr>
              <w:spacing w:line="360" w:lineRule="auto"/>
              <w:rPr>
                <w:rFonts w:ascii="Arial" w:hAnsi="Arial" w:cs="Arial"/>
              </w:rPr>
            </w:pPr>
            <w:r w:rsidRPr="00401C14">
              <w:rPr>
                <w:rFonts w:ascii="Arial" w:hAnsi="Arial" w:cs="Arial"/>
              </w:rPr>
              <w:t>Strong competition from retailers (Tesco, Sainsbury's)</w:t>
            </w:r>
          </w:p>
          <w:p w14:paraId="19464F5E" w14:textId="77777777" w:rsidR="006C484D" w:rsidRPr="00401C14" w:rsidRDefault="006C484D" w:rsidP="006C484D">
            <w:pPr>
              <w:pStyle w:val="ListParagraph"/>
              <w:numPr>
                <w:ilvl w:val="0"/>
                <w:numId w:val="5"/>
              </w:numPr>
              <w:spacing w:line="360" w:lineRule="auto"/>
              <w:rPr>
                <w:rFonts w:ascii="Arial" w:hAnsi="Arial" w:cs="Arial"/>
              </w:rPr>
            </w:pPr>
            <w:r w:rsidRPr="00401C14">
              <w:rPr>
                <w:rFonts w:ascii="Arial" w:hAnsi="Arial" w:cs="Arial"/>
              </w:rPr>
              <w:t>Regulatory intervention under DMCC Act 2024</w:t>
            </w:r>
          </w:p>
          <w:p w14:paraId="395F8445" w14:textId="77777777" w:rsidR="006C484D" w:rsidRPr="00401C14" w:rsidRDefault="006C484D" w:rsidP="006C484D">
            <w:pPr>
              <w:pStyle w:val="ListParagraph"/>
              <w:numPr>
                <w:ilvl w:val="0"/>
                <w:numId w:val="5"/>
              </w:numPr>
              <w:spacing w:line="360" w:lineRule="auto"/>
              <w:rPr>
                <w:rFonts w:ascii="Arial" w:hAnsi="Arial" w:cs="Arial"/>
              </w:rPr>
            </w:pPr>
            <w:proofErr w:type="spellStart"/>
            <w:r w:rsidRPr="00401C14">
              <w:rPr>
                <w:rFonts w:ascii="Arial" w:hAnsi="Arial" w:cs="Arial"/>
              </w:rPr>
              <w:t>Labour</w:t>
            </w:r>
            <w:proofErr w:type="spellEnd"/>
            <w:r w:rsidRPr="00401C14">
              <w:rPr>
                <w:rFonts w:ascii="Arial" w:hAnsi="Arial" w:cs="Arial"/>
              </w:rPr>
              <w:t xml:space="preserve"> relations and public scrutiny relations </w:t>
            </w:r>
          </w:p>
        </w:tc>
      </w:tr>
    </w:tbl>
    <w:p w14:paraId="2D29C491" w14:textId="77777777" w:rsidR="008B683F" w:rsidRDefault="00350E87" w:rsidP="008B683F">
      <w:pPr>
        <w:spacing w:line="360" w:lineRule="auto"/>
        <w:jc w:val="both"/>
        <w:rPr>
          <w:rFonts w:ascii="Arial" w:hAnsi="Arial" w:cs="Arial"/>
          <w:i/>
          <w:iCs/>
        </w:rPr>
      </w:pPr>
      <w:r w:rsidRPr="00401C14">
        <w:rPr>
          <w:rFonts w:ascii="Arial" w:hAnsi="Arial" w:cs="Arial"/>
          <w:i/>
          <w:iCs/>
        </w:rPr>
        <w:t xml:space="preserve">Source: </w:t>
      </w:r>
      <w:r w:rsidR="008F37FE" w:rsidRPr="008F37FE">
        <w:rPr>
          <w:rFonts w:ascii="Arial" w:hAnsi="Arial" w:cs="Arial"/>
          <w:i/>
          <w:iCs/>
        </w:rPr>
        <w:t>Author’s analysis based on Grant (2022), Barney and Hesterly (2019), Competition and Markets Authority (2024), and Amazon (2024)</w:t>
      </w:r>
      <w:r w:rsidRPr="00401C14">
        <w:rPr>
          <w:rFonts w:ascii="Arial" w:hAnsi="Arial" w:cs="Arial"/>
          <w:i/>
          <w:iCs/>
        </w:rPr>
        <w:t>.</w:t>
      </w:r>
      <w:bookmarkStart w:id="37" w:name="_Toc224575822"/>
    </w:p>
    <w:p w14:paraId="6C3DB758" w14:textId="163FEB12" w:rsidR="006C484D" w:rsidRPr="008B683F" w:rsidRDefault="006C484D" w:rsidP="008B683F">
      <w:pPr>
        <w:pStyle w:val="Heading2"/>
        <w:rPr>
          <w:rFonts w:ascii="Arial" w:hAnsi="Arial" w:cs="Arial"/>
        </w:rPr>
      </w:pPr>
      <w:r w:rsidRPr="008B683F">
        <w:t>6.3 Ansoff's Matrix Analysis</w:t>
      </w:r>
      <w:bookmarkEnd w:id="37"/>
    </w:p>
    <w:p w14:paraId="16AF9F69" w14:textId="77777777" w:rsidR="006C484D" w:rsidRPr="00401C14" w:rsidRDefault="006C484D" w:rsidP="006C484D">
      <w:pPr>
        <w:spacing w:line="360" w:lineRule="auto"/>
        <w:rPr>
          <w:rFonts w:ascii="Arial" w:hAnsi="Arial" w:cs="Arial"/>
        </w:rPr>
      </w:pPr>
      <w:r w:rsidRPr="00401C14">
        <w:rPr>
          <w:rFonts w:ascii="Arial" w:hAnsi="Arial" w:cs="Arial"/>
        </w:rPr>
        <w:t>Ansoff's Matrix identifies four strategic growth options (Ansoff, 1957):</w:t>
      </w:r>
    </w:p>
    <w:p w14:paraId="288F98E8" w14:textId="4841E64E" w:rsidR="00FC4E96" w:rsidRPr="00401C14" w:rsidRDefault="00FC4E96" w:rsidP="006C484D">
      <w:pPr>
        <w:spacing w:line="360" w:lineRule="auto"/>
        <w:rPr>
          <w:rFonts w:ascii="Arial" w:hAnsi="Arial" w:cs="Arial"/>
          <w:b/>
          <w:bCs/>
        </w:rPr>
      </w:pPr>
      <w:r w:rsidRPr="00401C14">
        <w:rPr>
          <w:rFonts w:ascii="Arial" w:hAnsi="Arial" w:cs="Arial"/>
          <w:b/>
          <w:bCs/>
        </w:rPr>
        <w:t xml:space="preserve">Table </w:t>
      </w:r>
      <w:r w:rsidR="00786A64" w:rsidRPr="00401C14">
        <w:rPr>
          <w:rFonts w:ascii="Arial" w:hAnsi="Arial" w:cs="Arial"/>
          <w:b/>
          <w:bCs/>
        </w:rPr>
        <w:t>9</w:t>
      </w:r>
      <w:r w:rsidRPr="00401C14">
        <w:rPr>
          <w:rFonts w:ascii="Arial" w:hAnsi="Arial" w:cs="Arial"/>
          <w:b/>
          <w:bCs/>
        </w:rPr>
        <w:t>:</w:t>
      </w:r>
      <w:r w:rsidRPr="00401C14">
        <w:rPr>
          <w:rFonts w:ascii="Arial" w:hAnsi="Arial" w:cs="Arial"/>
        </w:rPr>
        <w:t xml:space="preserve"> </w:t>
      </w:r>
      <w:r w:rsidR="008338F3" w:rsidRPr="00401C14">
        <w:rPr>
          <w:rFonts w:ascii="Arial" w:hAnsi="Arial" w:cs="Arial"/>
          <w:b/>
          <w:bCs/>
        </w:rPr>
        <w:t>Amazon strategic initiatives.</w:t>
      </w:r>
    </w:p>
    <w:tbl>
      <w:tblPr>
        <w:tblStyle w:val="TableGrid"/>
        <w:tblW w:w="0" w:type="auto"/>
        <w:tblLook w:val="04A0" w:firstRow="1" w:lastRow="0" w:firstColumn="1" w:lastColumn="0" w:noHBand="0" w:noVBand="1"/>
      </w:tblPr>
      <w:tblGrid>
        <w:gridCol w:w="2425"/>
        <w:gridCol w:w="3240"/>
        <w:gridCol w:w="3600"/>
      </w:tblGrid>
      <w:tr w:rsidR="006C484D" w:rsidRPr="00401C14" w14:paraId="65124D17" w14:textId="77777777" w:rsidTr="00283046">
        <w:tc>
          <w:tcPr>
            <w:tcW w:w="2425" w:type="dxa"/>
          </w:tcPr>
          <w:p w14:paraId="6A833D1C" w14:textId="77777777" w:rsidR="006C484D" w:rsidRPr="00401C14" w:rsidRDefault="006C484D" w:rsidP="00283046">
            <w:pPr>
              <w:spacing w:line="360" w:lineRule="auto"/>
              <w:rPr>
                <w:rFonts w:ascii="Arial" w:hAnsi="Arial" w:cs="Arial"/>
              </w:rPr>
            </w:pPr>
          </w:p>
        </w:tc>
        <w:tc>
          <w:tcPr>
            <w:tcW w:w="3240" w:type="dxa"/>
            <w:vAlign w:val="center"/>
          </w:tcPr>
          <w:p w14:paraId="47CC3D54" w14:textId="77777777" w:rsidR="006C484D" w:rsidRPr="00401C14" w:rsidRDefault="006C484D" w:rsidP="00283046">
            <w:pPr>
              <w:spacing w:line="360" w:lineRule="auto"/>
              <w:rPr>
                <w:rFonts w:ascii="Arial" w:hAnsi="Arial" w:cs="Arial"/>
              </w:rPr>
            </w:pPr>
            <w:r w:rsidRPr="00401C14">
              <w:rPr>
                <w:rFonts w:ascii="Arial" w:hAnsi="Arial" w:cs="Arial"/>
                <w:b/>
                <w:bCs/>
              </w:rPr>
              <w:t>Existing Markets</w:t>
            </w:r>
          </w:p>
        </w:tc>
        <w:tc>
          <w:tcPr>
            <w:tcW w:w="3600" w:type="dxa"/>
            <w:vAlign w:val="center"/>
          </w:tcPr>
          <w:p w14:paraId="01599769" w14:textId="77777777" w:rsidR="006C484D" w:rsidRPr="00401C14" w:rsidRDefault="006C484D" w:rsidP="00283046">
            <w:pPr>
              <w:spacing w:line="360" w:lineRule="auto"/>
              <w:rPr>
                <w:rFonts w:ascii="Arial" w:hAnsi="Arial" w:cs="Arial"/>
              </w:rPr>
            </w:pPr>
            <w:r w:rsidRPr="00401C14">
              <w:rPr>
                <w:rFonts w:ascii="Arial" w:hAnsi="Arial" w:cs="Arial"/>
                <w:b/>
                <w:bCs/>
              </w:rPr>
              <w:t>New Markets</w:t>
            </w:r>
          </w:p>
        </w:tc>
      </w:tr>
      <w:tr w:rsidR="006C484D" w:rsidRPr="00401C14" w14:paraId="42F45D37" w14:textId="77777777" w:rsidTr="00283046">
        <w:tc>
          <w:tcPr>
            <w:tcW w:w="2425" w:type="dxa"/>
          </w:tcPr>
          <w:p w14:paraId="0A24632C" w14:textId="77777777" w:rsidR="006C484D" w:rsidRPr="00401C14" w:rsidRDefault="006C484D" w:rsidP="00283046">
            <w:pPr>
              <w:spacing w:line="360" w:lineRule="auto"/>
              <w:rPr>
                <w:rFonts w:ascii="Arial" w:hAnsi="Arial" w:cs="Arial"/>
              </w:rPr>
            </w:pPr>
            <w:r w:rsidRPr="00401C14">
              <w:rPr>
                <w:rFonts w:ascii="Arial" w:hAnsi="Arial" w:cs="Arial"/>
                <w:b/>
                <w:bCs/>
              </w:rPr>
              <w:t>Existing Products</w:t>
            </w:r>
          </w:p>
        </w:tc>
        <w:tc>
          <w:tcPr>
            <w:tcW w:w="3240" w:type="dxa"/>
          </w:tcPr>
          <w:p w14:paraId="30FD3892" w14:textId="77777777" w:rsidR="006C484D" w:rsidRPr="00401C14" w:rsidRDefault="006C484D" w:rsidP="00283046">
            <w:pPr>
              <w:spacing w:line="360" w:lineRule="auto"/>
              <w:rPr>
                <w:rFonts w:ascii="Arial" w:hAnsi="Arial" w:cs="Arial"/>
              </w:rPr>
            </w:pPr>
            <w:r w:rsidRPr="00401C14">
              <w:rPr>
                <w:rFonts w:ascii="Arial" w:hAnsi="Arial" w:cs="Arial"/>
              </w:rPr>
              <w:t>Market Penetration</w:t>
            </w:r>
            <w:r w:rsidRPr="00401C14">
              <w:rPr>
                <w:rFonts w:ascii="Arial" w:hAnsi="Arial" w:cs="Arial"/>
              </w:rPr>
              <w:br/>
              <w:t>(Prime expansion, faster delivery)</w:t>
            </w:r>
          </w:p>
        </w:tc>
        <w:tc>
          <w:tcPr>
            <w:tcW w:w="3600" w:type="dxa"/>
          </w:tcPr>
          <w:p w14:paraId="7D700B9B" w14:textId="77777777" w:rsidR="006C484D" w:rsidRPr="00401C14" w:rsidRDefault="006C484D" w:rsidP="00283046">
            <w:pPr>
              <w:spacing w:line="360" w:lineRule="auto"/>
              <w:rPr>
                <w:rFonts w:ascii="Arial" w:hAnsi="Arial" w:cs="Arial"/>
              </w:rPr>
            </w:pPr>
            <w:r w:rsidRPr="00401C14">
              <w:rPr>
                <w:rFonts w:ascii="Arial" w:hAnsi="Arial" w:cs="Arial"/>
              </w:rPr>
              <w:t>Market Development</w:t>
            </w:r>
          </w:p>
          <w:p w14:paraId="4E7A3FF4" w14:textId="77777777" w:rsidR="006C484D" w:rsidRPr="00401C14" w:rsidRDefault="006C484D" w:rsidP="00283046">
            <w:pPr>
              <w:spacing w:line="360" w:lineRule="auto"/>
              <w:rPr>
                <w:rFonts w:ascii="Arial" w:hAnsi="Arial" w:cs="Arial"/>
              </w:rPr>
            </w:pPr>
            <w:r w:rsidRPr="00401C14">
              <w:rPr>
                <w:rFonts w:ascii="Arial" w:hAnsi="Arial" w:cs="Arial"/>
              </w:rPr>
              <w:t>(AWS for government, Amazon Business)</w:t>
            </w:r>
          </w:p>
        </w:tc>
      </w:tr>
      <w:tr w:rsidR="006C484D" w:rsidRPr="00401C14" w14:paraId="0AF0A5F9" w14:textId="77777777" w:rsidTr="00283046">
        <w:tc>
          <w:tcPr>
            <w:tcW w:w="2425" w:type="dxa"/>
          </w:tcPr>
          <w:p w14:paraId="33A8DE33" w14:textId="77777777" w:rsidR="006C484D" w:rsidRPr="00401C14" w:rsidRDefault="006C484D" w:rsidP="00283046">
            <w:pPr>
              <w:spacing w:line="360" w:lineRule="auto"/>
              <w:rPr>
                <w:rFonts w:ascii="Arial" w:hAnsi="Arial" w:cs="Arial"/>
              </w:rPr>
            </w:pPr>
            <w:r w:rsidRPr="00401C14">
              <w:rPr>
                <w:rFonts w:ascii="Arial" w:hAnsi="Arial" w:cs="Arial"/>
                <w:b/>
                <w:bCs/>
              </w:rPr>
              <w:t>New Products</w:t>
            </w:r>
          </w:p>
        </w:tc>
        <w:tc>
          <w:tcPr>
            <w:tcW w:w="3240" w:type="dxa"/>
          </w:tcPr>
          <w:p w14:paraId="70610E7C" w14:textId="77777777" w:rsidR="006C484D" w:rsidRPr="00401C14" w:rsidRDefault="006C484D" w:rsidP="00283046">
            <w:pPr>
              <w:spacing w:line="360" w:lineRule="auto"/>
              <w:rPr>
                <w:rFonts w:ascii="Arial" w:hAnsi="Arial" w:cs="Arial"/>
              </w:rPr>
            </w:pPr>
            <w:r w:rsidRPr="00401C14">
              <w:rPr>
                <w:rFonts w:ascii="Arial" w:hAnsi="Arial" w:cs="Arial"/>
              </w:rPr>
              <w:t>Product Development (AI, Alexa, Prime Video content)</w:t>
            </w:r>
          </w:p>
        </w:tc>
        <w:tc>
          <w:tcPr>
            <w:tcW w:w="3600" w:type="dxa"/>
          </w:tcPr>
          <w:p w14:paraId="5675A195" w14:textId="77777777" w:rsidR="006C484D" w:rsidRPr="00401C14" w:rsidRDefault="006C484D" w:rsidP="00283046">
            <w:pPr>
              <w:spacing w:line="360" w:lineRule="auto"/>
              <w:rPr>
                <w:rFonts w:ascii="Arial" w:hAnsi="Arial" w:cs="Arial"/>
              </w:rPr>
            </w:pPr>
            <w:r w:rsidRPr="00401C14">
              <w:rPr>
                <w:rFonts w:ascii="Arial" w:hAnsi="Arial" w:cs="Arial"/>
              </w:rPr>
              <w:t>Diversification</w:t>
            </w:r>
          </w:p>
          <w:p w14:paraId="79C4B8C0" w14:textId="77777777" w:rsidR="006C484D" w:rsidRPr="00401C14" w:rsidRDefault="006C484D" w:rsidP="00283046">
            <w:pPr>
              <w:spacing w:line="360" w:lineRule="auto"/>
              <w:rPr>
                <w:rFonts w:ascii="Arial" w:hAnsi="Arial" w:cs="Arial"/>
              </w:rPr>
            </w:pPr>
            <w:r w:rsidRPr="00401C14">
              <w:rPr>
                <w:rFonts w:ascii="Arial" w:hAnsi="Arial" w:cs="Arial"/>
              </w:rPr>
              <w:t>(Cloud computing, advertising, healthcare)</w:t>
            </w:r>
          </w:p>
        </w:tc>
      </w:tr>
    </w:tbl>
    <w:p w14:paraId="4D1BFDA0" w14:textId="62E0D991" w:rsidR="006C484D" w:rsidRPr="00401C14" w:rsidRDefault="00FC4E96" w:rsidP="00FC4E96">
      <w:pPr>
        <w:spacing w:line="360" w:lineRule="auto"/>
        <w:rPr>
          <w:rFonts w:ascii="Arial" w:hAnsi="Arial" w:cs="Arial"/>
        </w:rPr>
      </w:pPr>
      <w:r w:rsidRPr="00401C14">
        <w:rPr>
          <w:rFonts w:ascii="Arial" w:hAnsi="Arial" w:cs="Arial"/>
          <w:i/>
          <w:iCs/>
        </w:rPr>
        <w:t>Source: Author's analysis based on Ansoff (1957) and Amazon strategic initiatives (2024).</w:t>
      </w:r>
    </w:p>
    <w:p w14:paraId="45DDB77F" w14:textId="77777777" w:rsidR="006C484D" w:rsidRPr="00401C14" w:rsidRDefault="006C484D" w:rsidP="001E2A2A">
      <w:pPr>
        <w:spacing w:line="360" w:lineRule="auto"/>
        <w:jc w:val="both"/>
        <w:rPr>
          <w:rFonts w:ascii="Arial" w:hAnsi="Arial" w:cs="Arial"/>
        </w:rPr>
      </w:pPr>
      <w:r w:rsidRPr="00401C14">
        <w:rPr>
          <w:rFonts w:ascii="Arial" w:hAnsi="Arial" w:cs="Arial"/>
          <w:b/>
          <w:bCs/>
        </w:rPr>
        <w:t>Market Penetration:</w:t>
      </w:r>
      <w:r w:rsidRPr="00401C14">
        <w:rPr>
          <w:rFonts w:ascii="Arial" w:hAnsi="Arial" w:cs="Arial"/>
        </w:rPr>
        <w:t> Amazon continues pursuing market penetration in the UK by expanding Prime subscriptions and improving delivery speed through logistics network investment. Increasing Prime subscribers strengthens customer loyalty and purchase frequency.</w:t>
      </w:r>
    </w:p>
    <w:p w14:paraId="65D54AD7" w14:textId="77777777" w:rsidR="006C484D" w:rsidRPr="00401C14" w:rsidRDefault="006C484D" w:rsidP="001E2A2A">
      <w:pPr>
        <w:spacing w:line="360" w:lineRule="auto"/>
        <w:jc w:val="both"/>
        <w:rPr>
          <w:rFonts w:ascii="Arial" w:hAnsi="Arial" w:cs="Arial"/>
        </w:rPr>
      </w:pPr>
      <w:r w:rsidRPr="00401C14">
        <w:rPr>
          <w:rFonts w:ascii="Arial" w:hAnsi="Arial" w:cs="Arial"/>
          <w:b/>
          <w:bCs/>
        </w:rPr>
        <w:lastRenderedPageBreak/>
        <w:t>Market Development:</w:t>
      </w:r>
      <w:r w:rsidRPr="00401C14">
        <w:rPr>
          <w:rFonts w:ascii="Arial" w:hAnsi="Arial" w:cs="Arial"/>
        </w:rPr>
        <w:t> Amazon pursues market development by expanding digital services to new customer segments. AWS is increasingly adopted by UK businesses and government institutions, creating new revenue streams beyond retail.</w:t>
      </w:r>
    </w:p>
    <w:p w14:paraId="42A513CA" w14:textId="77777777" w:rsidR="006C484D" w:rsidRPr="00401C14" w:rsidRDefault="006C484D" w:rsidP="001E2A2A">
      <w:pPr>
        <w:spacing w:line="360" w:lineRule="auto"/>
        <w:jc w:val="both"/>
        <w:rPr>
          <w:rFonts w:ascii="Arial" w:hAnsi="Arial" w:cs="Arial"/>
        </w:rPr>
      </w:pPr>
      <w:r w:rsidRPr="00401C14">
        <w:rPr>
          <w:rFonts w:ascii="Arial" w:hAnsi="Arial" w:cs="Arial"/>
          <w:b/>
          <w:bCs/>
        </w:rPr>
        <w:t>Product Development:</w:t>
      </w:r>
      <w:r w:rsidRPr="00401C14">
        <w:rPr>
          <w:rFonts w:ascii="Arial" w:hAnsi="Arial" w:cs="Arial"/>
        </w:rPr>
        <w:t> Continuous introduction of new digital services and technological innovations, including AI, voice-controlled devices, and digital streaming platforms, enhances ecosystem value.</w:t>
      </w:r>
    </w:p>
    <w:p w14:paraId="51F5059F" w14:textId="77777777" w:rsidR="006C484D" w:rsidRPr="00401C14" w:rsidRDefault="006C484D" w:rsidP="001E2A2A">
      <w:pPr>
        <w:spacing w:line="360" w:lineRule="auto"/>
        <w:jc w:val="both"/>
        <w:rPr>
          <w:rFonts w:ascii="Arial" w:hAnsi="Arial" w:cs="Arial"/>
        </w:rPr>
      </w:pPr>
      <w:r w:rsidRPr="00401C14">
        <w:rPr>
          <w:rFonts w:ascii="Arial" w:hAnsi="Arial" w:cs="Arial"/>
          <w:b/>
          <w:bCs/>
        </w:rPr>
        <w:t>Diversification:</w:t>
      </w:r>
      <w:r w:rsidRPr="00401C14">
        <w:rPr>
          <w:rFonts w:ascii="Arial" w:hAnsi="Arial" w:cs="Arial"/>
        </w:rPr>
        <w:t> Expansion into cloud computing, digital advertising, and artificial intelligence allows Amazon to leverage technological capabilities across multiple sectors while reducing dependence on a single revenue source.</w:t>
      </w:r>
    </w:p>
    <w:p w14:paraId="3FE58B6A" w14:textId="77777777" w:rsidR="006C484D" w:rsidRPr="00401C14" w:rsidRDefault="006C484D" w:rsidP="001E2A2A">
      <w:pPr>
        <w:spacing w:line="360" w:lineRule="auto"/>
        <w:jc w:val="both"/>
        <w:rPr>
          <w:rFonts w:ascii="Arial" w:hAnsi="Arial" w:cs="Arial"/>
        </w:rPr>
      </w:pPr>
      <w:r w:rsidRPr="00401C14">
        <w:rPr>
          <w:rFonts w:ascii="Arial" w:hAnsi="Arial" w:cs="Arial"/>
        </w:rPr>
        <w:t>While SWOT and Ansoff inform growth direction, BCG Matrix would classify AWS as a 'Star' (high growth, high market share) requiring continued investment, while UK retail operates as a 'Cash Cow' (low growth, high share) generating funds for innovation elsewhere in the portfolio.</w:t>
      </w:r>
    </w:p>
    <w:p w14:paraId="64223580" w14:textId="77777777" w:rsidR="006C484D" w:rsidRPr="00401C14" w:rsidRDefault="006C484D" w:rsidP="006C484D">
      <w:pPr>
        <w:pStyle w:val="Heading2"/>
      </w:pPr>
      <w:bookmarkStart w:id="38" w:name="_Toc224575823"/>
      <w:r w:rsidRPr="00401C14">
        <w:t>6.4 Strategic Recommendations</w:t>
      </w:r>
      <w:bookmarkEnd w:id="38"/>
    </w:p>
    <w:p w14:paraId="0F6B6118" w14:textId="77777777" w:rsidR="006C484D" w:rsidRPr="00401C14" w:rsidRDefault="006C484D" w:rsidP="003A337A">
      <w:pPr>
        <w:spacing w:line="360" w:lineRule="auto"/>
        <w:jc w:val="both"/>
        <w:rPr>
          <w:rFonts w:ascii="Arial" w:hAnsi="Arial" w:cs="Arial"/>
        </w:rPr>
      </w:pPr>
      <w:r w:rsidRPr="00401C14">
        <w:rPr>
          <w:rFonts w:ascii="Arial" w:hAnsi="Arial" w:cs="Arial"/>
        </w:rPr>
        <w:t>Based on the analysis, the following recommendations are proposed:</w:t>
      </w:r>
    </w:p>
    <w:p w14:paraId="25789748" w14:textId="77777777" w:rsidR="006C484D" w:rsidRPr="00401C14" w:rsidRDefault="006C484D" w:rsidP="003A337A">
      <w:pPr>
        <w:spacing w:line="360" w:lineRule="auto"/>
        <w:jc w:val="both"/>
        <w:rPr>
          <w:rFonts w:ascii="Arial" w:hAnsi="Arial" w:cs="Arial"/>
        </w:rPr>
      </w:pPr>
      <w:r w:rsidRPr="00401C14">
        <w:rPr>
          <w:rFonts w:ascii="Arial" w:hAnsi="Arial" w:cs="Arial"/>
          <w:b/>
          <w:bCs/>
        </w:rPr>
        <w:t>Recommendation 1: Deepen AI and Automation Investment</w:t>
      </w:r>
    </w:p>
    <w:p w14:paraId="1E507C86" w14:textId="77777777" w:rsidR="006C484D" w:rsidRPr="00401C14" w:rsidRDefault="006C484D" w:rsidP="003A337A">
      <w:pPr>
        <w:spacing w:line="360" w:lineRule="auto"/>
        <w:jc w:val="both"/>
        <w:rPr>
          <w:rFonts w:ascii="Arial" w:hAnsi="Arial" w:cs="Arial"/>
        </w:rPr>
      </w:pPr>
      <w:r w:rsidRPr="00401C14">
        <w:rPr>
          <w:rFonts w:ascii="Arial" w:hAnsi="Arial" w:cs="Arial"/>
        </w:rPr>
        <w:t xml:space="preserve">Amazon should continue investing in artificial intelligence and automation technologies to enhance operational efficiency within its logistics network. Advanced robotics and AI-driven inventory systems can reduce operational costs while improving delivery speed and service reliability. This recommendation addresses the opportunity for technological leadership identified in the SWOT and leverages the strength of existing data analytics capabilities identified in the VRIO. It is </w:t>
      </w:r>
      <w:proofErr w:type="spellStart"/>
      <w:r w:rsidRPr="00401C14">
        <w:rPr>
          <w:rFonts w:ascii="Arial" w:hAnsi="Arial" w:cs="Arial"/>
        </w:rPr>
        <w:t>prioritised</w:t>
      </w:r>
      <w:proofErr w:type="spellEnd"/>
      <w:r w:rsidRPr="00401C14">
        <w:rPr>
          <w:rFonts w:ascii="Arial" w:hAnsi="Arial" w:cs="Arial"/>
        </w:rPr>
        <w:t xml:space="preserve"> because technological leadership remains critical for maintaining competitive advantage in digital commerce markets (Brynjolfsson and McAfee, 2018).</w:t>
      </w:r>
    </w:p>
    <w:p w14:paraId="10C5F294" w14:textId="77777777" w:rsidR="006C484D" w:rsidRPr="00401C14" w:rsidRDefault="006C484D" w:rsidP="003A337A">
      <w:pPr>
        <w:spacing w:line="360" w:lineRule="auto"/>
        <w:jc w:val="both"/>
        <w:rPr>
          <w:rFonts w:ascii="Arial" w:hAnsi="Arial" w:cs="Arial"/>
        </w:rPr>
      </w:pPr>
      <w:r w:rsidRPr="00401C14">
        <w:rPr>
          <w:rFonts w:ascii="Arial" w:hAnsi="Arial" w:cs="Arial"/>
          <w:b/>
          <w:bCs/>
        </w:rPr>
        <w:t>Recommendation 2: Accelerate Sustainability Integration</w:t>
      </w:r>
    </w:p>
    <w:p w14:paraId="14F7DFB3" w14:textId="2D7D1A74" w:rsidR="006C484D" w:rsidRPr="00401C14" w:rsidRDefault="006C484D" w:rsidP="003A337A">
      <w:pPr>
        <w:spacing w:line="360" w:lineRule="auto"/>
        <w:jc w:val="both"/>
        <w:rPr>
          <w:rFonts w:ascii="Arial" w:hAnsi="Arial" w:cs="Arial"/>
        </w:rPr>
      </w:pPr>
      <w:r w:rsidRPr="00401C14">
        <w:rPr>
          <w:rFonts w:ascii="Arial" w:hAnsi="Arial" w:cs="Arial"/>
        </w:rPr>
        <w:t xml:space="preserve">Amazon should expand sustainability initiatives within UK logistics operations. Increasing electric delivery vehicles, renewable energy infrastructure, and sustainable packaging solutions would reduce environmental impact while strengthening stakeholder trust. </w:t>
      </w:r>
      <w:r w:rsidRPr="00401C14">
        <w:rPr>
          <w:rFonts w:ascii="Arial" w:hAnsi="Arial" w:cs="Arial"/>
        </w:rPr>
        <w:lastRenderedPageBreak/>
        <w:t>Integrating sustainability more deeply into operational strategy would improve regulatory compliance and enhance brand reputation. This recommendation directly addresses the external threat of environmental regulation and the opportunity to differentiate through sustainable practices</w:t>
      </w:r>
      <w:r w:rsidR="00F71E79">
        <w:rPr>
          <w:rFonts w:ascii="Arial" w:hAnsi="Arial" w:cs="Arial"/>
        </w:rPr>
        <w:t xml:space="preserve"> </w:t>
      </w:r>
      <w:r w:rsidR="00F71E79" w:rsidRPr="00F71E79">
        <w:rPr>
          <w:rFonts w:ascii="Arial" w:hAnsi="Arial" w:cs="Arial"/>
        </w:rPr>
        <w:t>(Amazon, 2024; IPCC, 2023)</w:t>
      </w:r>
      <w:r w:rsidRPr="00401C14">
        <w:rPr>
          <w:rFonts w:ascii="Arial" w:hAnsi="Arial" w:cs="Arial"/>
        </w:rPr>
        <w:t>.</w:t>
      </w:r>
    </w:p>
    <w:p w14:paraId="044D97E5" w14:textId="77777777" w:rsidR="006C484D" w:rsidRPr="00401C14" w:rsidRDefault="006C484D" w:rsidP="003A337A">
      <w:pPr>
        <w:spacing w:line="360" w:lineRule="auto"/>
        <w:jc w:val="both"/>
        <w:rPr>
          <w:rFonts w:ascii="Arial" w:hAnsi="Arial" w:cs="Arial"/>
        </w:rPr>
      </w:pPr>
      <w:r w:rsidRPr="00401C14">
        <w:rPr>
          <w:rFonts w:ascii="Arial" w:hAnsi="Arial" w:cs="Arial"/>
          <w:b/>
          <w:bCs/>
        </w:rPr>
        <w:t>Recommendation 3: Strengthen Governance and Regulatory Engagement</w:t>
      </w:r>
    </w:p>
    <w:p w14:paraId="2FC8D2B5" w14:textId="1A30A9DA" w:rsidR="006C484D" w:rsidRPr="00401C14" w:rsidRDefault="006C484D" w:rsidP="003A337A">
      <w:pPr>
        <w:spacing w:line="360" w:lineRule="auto"/>
        <w:jc w:val="both"/>
        <w:rPr>
          <w:rFonts w:ascii="Arial" w:hAnsi="Arial" w:cs="Arial"/>
        </w:rPr>
      </w:pPr>
      <w:r w:rsidRPr="00401C14">
        <w:rPr>
          <w:rFonts w:ascii="Arial" w:hAnsi="Arial" w:cs="Arial"/>
        </w:rPr>
        <w:t>Amazon should proactively address regulatory concerns regarding marketplace practices and competition policy. Establishing transparent platform governance mechanisms and engaging constructively with regulators under the DMCC Act 2024 will reduce the risk of regulatory intervention that could constrain strategic flexibility. This recommendation addresses the significant external threat of antitrust regulation while protecting the internal ecosystem model that generates competitive advantage. For example, Amazon's 2023 commitment to providing third-party sellers with greater data transparency in European markets demonstrates proactive governance that could be extended to UK operations under the DMCC Act 2024 framework</w:t>
      </w:r>
      <w:r w:rsidR="002C3ED1">
        <w:rPr>
          <w:rFonts w:ascii="Arial" w:hAnsi="Arial" w:cs="Arial"/>
        </w:rPr>
        <w:t xml:space="preserve"> </w:t>
      </w:r>
      <w:r w:rsidR="002C3ED1" w:rsidRPr="002C3ED1">
        <w:rPr>
          <w:rFonts w:ascii="Arial" w:hAnsi="Arial" w:cs="Arial"/>
        </w:rPr>
        <w:t>(Competition and Markets Authority, 2024; UK Parliament, 2024)</w:t>
      </w:r>
      <w:r w:rsidRPr="00401C14">
        <w:rPr>
          <w:rFonts w:ascii="Arial" w:hAnsi="Arial" w:cs="Arial"/>
        </w:rPr>
        <w:t>.</w:t>
      </w:r>
    </w:p>
    <w:p w14:paraId="46482B2B" w14:textId="77777777" w:rsidR="006C484D" w:rsidRPr="00401C14" w:rsidRDefault="006C484D" w:rsidP="003A337A">
      <w:pPr>
        <w:spacing w:line="360" w:lineRule="auto"/>
        <w:jc w:val="both"/>
        <w:rPr>
          <w:rFonts w:ascii="Arial" w:hAnsi="Arial" w:cs="Arial"/>
        </w:rPr>
      </w:pPr>
      <w:r w:rsidRPr="00401C14">
        <w:rPr>
          <w:rFonts w:ascii="Arial" w:hAnsi="Arial" w:cs="Arial"/>
          <w:b/>
          <w:bCs/>
        </w:rPr>
        <w:t>Recommendation 4: Continue Ecosystem Integration</w:t>
      </w:r>
    </w:p>
    <w:p w14:paraId="59ACDA0D" w14:textId="77777777" w:rsidR="006C484D" w:rsidRPr="00401C14" w:rsidRDefault="006C484D" w:rsidP="003A337A">
      <w:pPr>
        <w:spacing w:line="360" w:lineRule="auto"/>
        <w:jc w:val="both"/>
        <w:rPr>
          <w:rFonts w:ascii="Arial" w:hAnsi="Arial" w:cs="Arial"/>
        </w:rPr>
      </w:pPr>
      <w:r w:rsidRPr="00401C14">
        <w:rPr>
          <w:rFonts w:ascii="Arial" w:hAnsi="Arial" w:cs="Arial"/>
        </w:rPr>
        <w:t>Amazon should strengthen connections between retail, cloud computing, artificial intelligence, and digital media services. Ecosystem integration creates network effects that increase switching costs for consumers and reinforce long-term competitive advantage (</w:t>
      </w:r>
      <w:proofErr w:type="spellStart"/>
      <w:r w:rsidRPr="00401C14">
        <w:rPr>
          <w:rFonts w:ascii="Arial" w:hAnsi="Arial" w:cs="Arial"/>
        </w:rPr>
        <w:t>Iansiti</w:t>
      </w:r>
      <w:proofErr w:type="spellEnd"/>
      <w:r w:rsidRPr="00401C14">
        <w:rPr>
          <w:rFonts w:ascii="Arial" w:hAnsi="Arial" w:cs="Arial"/>
        </w:rPr>
        <w:t xml:space="preserve"> and Lakhani, 2020). This recommendation leverages existing strengths across multiple business units while creating synergies difficult for competitors to replicate.</w:t>
      </w:r>
    </w:p>
    <w:p w14:paraId="5735FEDC" w14:textId="77777777" w:rsidR="006C484D" w:rsidRPr="00401C14" w:rsidRDefault="006C484D" w:rsidP="006C484D">
      <w:pPr>
        <w:pStyle w:val="Heading2"/>
      </w:pPr>
      <w:bookmarkStart w:id="39" w:name="_Toc224575824"/>
      <w:r w:rsidRPr="00401C14">
        <w:t>6.5 Justification of Recommendations</w:t>
      </w:r>
      <w:bookmarkEnd w:id="39"/>
    </w:p>
    <w:p w14:paraId="4D7F2B77" w14:textId="77777777" w:rsidR="006C484D" w:rsidRPr="00401C14" w:rsidRDefault="006C484D" w:rsidP="006C484D">
      <w:pPr>
        <w:spacing w:line="360" w:lineRule="auto"/>
        <w:rPr>
          <w:rFonts w:ascii="Arial" w:hAnsi="Arial" w:cs="Arial"/>
        </w:rPr>
      </w:pPr>
      <w:r w:rsidRPr="00401C14">
        <w:rPr>
          <w:rFonts w:ascii="Arial" w:hAnsi="Arial" w:cs="Arial"/>
        </w:rPr>
        <w:t>These recommendations are justified by the preceding analysis:</w:t>
      </w:r>
    </w:p>
    <w:p w14:paraId="22B36380" w14:textId="77777777" w:rsidR="006C484D" w:rsidRPr="00401C14" w:rsidRDefault="006C484D" w:rsidP="006C484D">
      <w:pPr>
        <w:numPr>
          <w:ilvl w:val="0"/>
          <w:numId w:val="9"/>
        </w:numPr>
        <w:spacing w:line="360" w:lineRule="auto"/>
        <w:rPr>
          <w:rFonts w:ascii="Arial" w:hAnsi="Arial" w:cs="Arial"/>
        </w:rPr>
      </w:pPr>
      <w:r w:rsidRPr="00401C14">
        <w:rPr>
          <w:rFonts w:ascii="Arial" w:hAnsi="Arial" w:cs="Arial"/>
          <w:b/>
          <w:bCs/>
        </w:rPr>
        <w:t>AI investment</w:t>
      </w:r>
      <w:r w:rsidRPr="00401C14">
        <w:rPr>
          <w:rFonts w:ascii="Arial" w:hAnsi="Arial" w:cs="Arial"/>
        </w:rPr>
        <w:t> builds upon identified VRIO strengths in data analytics and addresses the technological opportunity in the external environment.</w:t>
      </w:r>
    </w:p>
    <w:p w14:paraId="56FCF539" w14:textId="77777777" w:rsidR="006C484D" w:rsidRPr="00401C14" w:rsidRDefault="006C484D" w:rsidP="006C484D">
      <w:pPr>
        <w:numPr>
          <w:ilvl w:val="0"/>
          <w:numId w:val="9"/>
        </w:numPr>
        <w:spacing w:line="360" w:lineRule="auto"/>
        <w:rPr>
          <w:rFonts w:ascii="Arial" w:hAnsi="Arial" w:cs="Arial"/>
        </w:rPr>
      </w:pPr>
      <w:r w:rsidRPr="00401C14">
        <w:rPr>
          <w:rFonts w:ascii="Arial" w:hAnsi="Arial" w:cs="Arial"/>
          <w:b/>
          <w:bCs/>
        </w:rPr>
        <w:lastRenderedPageBreak/>
        <w:t>Sustainability integration</w:t>
      </w:r>
      <w:r w:rsidRPr="00401C14">
        <w:rPr>
          <w:rFonts w:ascii="Arial" w:hAnsi="Arial" w:cs="Arial"/>
        </w:rPr>
        <w:t> directly responds to environmental pressures identified in PESTEL while protecting brand reputation and ensuring long-term operational viability.</w:t>
      </w:r>
    </w:p>
    <w:p w14:paraId="41586FBD" w14:textId="77777777" w:rsidR="006C484D" w:rsidRPr="00401C14" w:rsidRDefault="006C484D" w:rsidP="006C484D">
      <w:pPr>
        <w:numPr>
          <w:ilvl w:val="0"/>
          <w:numId w:val="9"/>
        </w:numPr>
        <w:spacing w:line="360" w:lineRule="auto"/>
        <w:rPr>
          <w:rFonts w:ascii="Arial" w:hAnsi="Arial" w:cs="Arial"/>
        </w:rPr>
      </w:pPr>
      <w:r w:rsidRPr="00401C14">
        <w:rPr>
          <w:rFonts w:ascii="Arial" w:hAnsi="Arial" w:cs="Arial"/>
          <w:b/>
          <w:bCs/>
        </w:rPr>
        <w:t>Governance enhancement</w:t>
      </w:r>
      <w:r w:rsidRPr="00401C14">
        <w:rPr>
          <w:rFonts w:ascii="Arial" w:hAnsi="Arial" w:cs="Arial"/>
        </w:rPr>
        <w:t> mitigates the regulatory threat identified in both PESTEL and SWOT analyses, protecting the ecosystem model from potential intervention.</w:t>
      </w:r>
    </w:p>
    <w:p w14:paraId="78C36BF1" w14:textId="447D1861" w:rsidR="006C484D" w:rsidRPr="00401C14" w:rsidRDefault="006C484D" w:rsidP="006C484D">
      <w:pPr>
        <w:numPr>
          <w:ilvl w:val="0"/>
          <w:numId w:val="9"/>
        </w:numPr>
        <w:spacing w:line="360" w:lineRule="auto"/>
        <w:rPr>
          <w:rFonts w:ascii="Arial" w:hAnsi="Arial" w:cs="Arial"/>
        </w:rPr>
      </w:pPr>
      <w:r w:rsidRPr="00401C14">
        <w:rPr>
          <w:rFonts w:ascii="Arial" w:hAnsi="Arial" w:cs="Arial"/>
          <w:b/>
          <w:bCs/>
        </w:rPr>
        <w:t>Ecosystem integration</w:t>
      </w:r>
      <w:r w:rsidRPr="00401C14">
        <w:rPr>
          <w:rFonts w:ascii="Arial" w:hAnsi="Arial" w:cs="Arial"/>
        </w:rPr>
        <w:t> leverages the core competitive advantage identified throughout the analysis—the integrated digital platform that creates network effects and switching costs</w:t>
      </w:r>
      <w:r w:rsidR="00DC7A7A">
        <w:rPr>
          <w:rFonts w:ascii="Arial" w:hAnsi="Arial" w:cs="Arial"/>
        </w:rPr>
        <w:t xml:space="preserve"> </w:t>
      </w:r>
      <w:r w:rsidR="00DC7A7A" w:rsidRPr="00DC7A7A">
        <w:rPr>
          <w:rFonts w:ascii="Arial" w:hAnsi="Arial" w:cs="Arial"/>
        </w:rPr>
        <w:t xml:space="preserve">(Grant, 2022; Barney and Hesterly, 2019; </w:t>
      </w:r>
      <w:proofErr w:type="spellStart"/>
      <w:r w:rsidR="00DC7A7A" w:rsidRPr="00DC7A7A">
        <w:rPr>
          <w:rFonts w:ascii="Arial" w:hAnsi="Arial" w:cs="Arial"/>
        </w:rPr>
        <w:t>Iansiti</w:t>
      </w:r>
      <w:proofErr w:type="spellEnd"/>
      <w:r w:rsidR="00DC7A7A" w:rsidRPr="00DC7A7A">
        <w:rPr>
          <w:rFonts w:ascii="Arial" w:hAnsi="Arial" w:cs="Arial"/>
        </w:rPr>
        <w:t xml:space="preserve"> and Lakhani, 2020)</w:t>
      </w:r>
      <w:r w:rsidRPr="00401C14">
        <w:rPr>
          <w:rFonts w:ascii="Arial" w:hAnsi="Arial" w:cs="Arial"/>
        </w:rPr>
        <w:t>.</w:t>
      </w:r>
    </w:p>
    <w:p w14:paraId="7C10E4EC" w14:textId="77777777" w:rsidR="006C484D" w:rsidRPr="00401C14" w:rsidRDefault="006C484D" w:rsidP="006C484D">
      <w:pPr>
        <w:pStyle w:val="Heading2"/>
      </w:pPr>
      <w:bookmarkStart w:id="40" w:name="_Toc224575825"/>
      <w:r w:rsidRPr="00401C14">
        <w:t>6.6 Evaluation and Control Mechanisms</w:t>
      </w:r>
      <w:bookmarkEnd w:id="40"/>
    </w:p>
    <w:p w14:paraId="2F2B32FD" w14:textId="77777777" w:rsidR="006C484D" w:rsidRPr="00401C14" w:rsidRDefault="006C484D" w:rsidP="003A337A">
      <w:pPr>
        <w:spacing w:line="360" w:lineRule="auto"/>
        <w:jc w:val="both"/>
        <w:rPr>
          <w:rFonts w:ascii="Arial" w:hAnsi="Arial" w:cs="Arial"/>
        </w:rPr>
      </w:pPr>
      <w:r w:rsidRPr="00401C14">
        <w:rPr>
          <w:rFonts w:ascii="Arial" w:hAnsi="Arial" w:cs="Arial"/>
        </w:rPr>
        <w:t>To evaluate and control implemented strategies, Amazon should employ:</w:t>
      </w:r>
    </w:p>
    <w:p w14:paraId="274FD420" w14:textId="3BD94468" w:rsidR="006C484D" w:rsidRPr="00401C14" w:rsidRDefault="006C484D" w:rsidP="003A337A">
      <w:pPr>
        <w:spacing w:line="360" w:lineRule="auto"/>
        <w:jc w:val="both"/>
        <w:rPr>
          <w:rFonts w:ascii="Arial" w:hAnsi="Arial" w:cs="Arial"/>
        </w:rPr>
      </w:pPr>
      <w:r w:rsidRPr="00401C14">
        <w:rPr>
          <w:rFonts w:ascii="Arial" w:hAnsi="Arial" w:cs="Arial"/>
          <w:b/>
          <w:bCs/>
        </w:rPr>
        <w:t>Balanced Scorecard:</w:t>
      </w:r>
      <w:r w:rsidRPr="00401C14">
        <w:rPr>
          <w:rFonts w:ascii="Arial" w:hAnsi="Arial" w:cs="Arial"/>
        </w:rPr>
        <w:t> Regular monitoring of the four perspectives (Table 4) ensures alignment between strategic objectives and performance outcomes</w:t>
      </w:r>
      <w:r w:rsidR="00FB7497">
        <w:rPr>
          <w:rFonts w:ascii="Arial" w:hAnsi="Arial" w:cs="Arial"/>
        </w:rPr>
        <w:t xml:space="preserve"> </w:t>
      </w:r>
      <w:r w:rsidR="00FB7497" w:rsidRPr="00FB7497">
        <w:rPr>
          <w:rFonts w:ascii="Arial" w:hAnsi="Arial" w:cs="Arial"/>
        </w:rPr>
        <w:t>(Kaplan and Norton, 1996)</w:t>
      </w:r>
      <w:r w:rsidRPr="00401C14">
        <w:rPr>
          <w:rFonts w:ascii="Arial" w:hAnsi="Arial" w:cs="Arial"/>
        </w:rPr>
        <w:t>.</w:t>
      </w:r>
    </w:p>
    <w:p w14:paraId="3C899CA7" w14:textId="1654F465" w:rsidR="006C484D" w:rsidRPr="00401C14" w:rsidRDefault="006C484D" w:rsidP="003A337A">
      <w:pPr>
        <w:spacing w:line="360" w:lineRule="auto"/>
        <w:jc w:val="both"/>
        <w:rPr>
          <w:rFonts w:ascii="Arial" w:hAnsi="Arial" w:cs="Arial"/>
        </w:rPr>
      </w:pPr>
      <w:r w:rsidRPr="00401C14">
        <w:rPr>
          <w:rFonts w:ascii="Arial" w:hAnsi="Arial" w:cs="Arial"/>
          <w:b/>
          <w:bCs/>
        </w:rPr>
        <w:t>Risk Analysis:</w:t>
      </w:r>
      <w:r w:rsidRPr="00401C14">
        <w:rPr>
          <w:rFonts w:ascii="Arial" w:hAnsi="Arial" w:cs="Arial"/>
        </w:rPr>
        <w:t> Regular assessment of regulatory, operational, and reputational risks enables proactive mitigation.</w:t>
      </w:r>
    </w:p>
    <w:p w14:paraId="064B8205" w14:textId="06BA77CB" w:rsidR="006C484D" w:rsidRPr="00401C14" w:rsidRDefault="006C484D" w:rsidP="003A337A">
      <w:pPr>
        <w:spacing w:line="360" w:lineRule="auto"/>
        <w:jc w:val="both"/>
        <w:rPr>
          <w:rFonts w:ascii="Arial" w:hAnsi="Arial" w:cs="Arial"/>
        </w:rPr>
      </w:pPr>
      <w:r w:rsidRPr="00401C14">
        <w:rPr>
          <w:rFonts w:ascii="Arial" w:hAnsi="Arial" w:cs="Arial"/>
          <w:b/>
          <w:bCs/>
        </w:rPr>
        <w:t>Performance Management Systems:</w:t>
      </w:r>
      <w:r w:rsidRPr="00401C14">
        <w:rPr>
          <w:rFonts w:ascii="Arial" w:hAnsi="Arial" w:cs="Arial"/>
        </w:rPr>
        <w:t> Tracking KPIs including delivery speed, customer satisfaction, and sustainability metrics ensures strategies are implemented effectively. For sustainability initiatives specifically, tracking carbon emissions per package delivered provides a meaningful efficiency metric that balances environmental impact against operational scale</w:t>
      </w:r>
      <w:r w:rsidR="00FB7497">
        <w:rPr>
          <w:rFonts w:ascii="Arial" w:hAnsi="Arial" w:cs="Arial"/>
        </w:rPr>
        <w:t xml:space="preserve"> </w:t>
      </w:r>
      <w:r w:rsidR="00FB7497" w:rsidRPr="00FB7497">
        <w:rPr>
          <w:rFonts w:ascii="Arial" w:hAnsi="Arial" w:cs="Arial"/>
        </w:rPr>
        <w:t>(Grant, 2022; Johnson et al., 2020)</w:t>
      </w:r>
      <w:r w:rsidRPr="00401C14">
        <w:rPr>
          <w:rFonts w:ascii="Arial" w:hAnsi="Arial" w:cs="Arial"/>
        </w:rPr>
        <w:t>.</w:t>
      </w:r>
    </w:p>
    <w:p w14:paraId="19C7BB02" w14:textId="77777777" w:rsidR="006C484D" w:rsidRPr="00401C14" w:rsidRDefault="006C484D" w:rsidP="003A337A">
      <w:pPr>
        <w:spacing w:line="360" w:lineRule="auto"/>
        <w:jc w:val="both"/>
        <w:rPr>
          <w:rFonts w:ascii="Arial" w:hAnsi="Arial" w:cs="Arial"/>
        </w:rPr>
      </w:pPr>
      <w:r w:rsidRPr="00401C14">
        <w:rPr>
          <w:rFonts w:ascii="Arial" w:hAnsi="Arial" w:cs="Arial"/>
          <w:b/>
          <w:bCs/>
        </w:rPr>
        <w:t>Regular Strategic Reviews:</w:t>
      </w:r>
      <w:r w:rsidRPr="00401C14">
        <w:rPr>
          <w:rFonts w:ascii="Arial" w:hAnsi="Arial" w:cs="Arial"/>
        </w:rPr>
        <w:t> Annual evaluation of strategic position against external environmental changes enables timely adjustment.</w:t>
      </w:r>
    </w:p>
    <w:p w14:paraId="1E5DF041" w14:textId="77777777" w:rsidR="006C484D" w:rsidRPr="00401C14" w:rsidRDefault="006C484D" w:rsidP="006C484D">
      <w:pPr>
        <w:spacing w:line="360" w:lineRule="auto"/>
        <w:rPr>
          <w:rFonts w:ascii="Arial" w:hAnsi="Arial" w:cs="Arial"/>
        </w:rPr>
      </w:pPr>
    </w:p>
    <w:p w14:paraId="14D6ADC1" w14:textId="77777777" w:rsidR="006C484D" w:rsidRPr="00401C14" w:rsidRDefault="006C484D" w:rsidP="006C484D">
      <w:pPr>
        <w:pStyle w:val="Heading1"/>
      </w:pPr>
      <w:bookmarkStart w:id="41" w:name="_Toc224575826"/>
      <w:r w:rsidRPr="00401C14">
        <w:lastRenderedPageBreak/>
        <w:t>7. Recommendation and Conclusion</w:t>
      </w:r>
      <w:bookmarkEnd w:id="41"/>
    </w:p>
    <w:p w14:paraId="0AD48B2D" w14:textId="77777777" w:rsidR="006C484D" w:rsidRPr="00401C14" w:rsidRDefault="006C484D" w:rsidP="006C484D">
      <w:pPr>
        <w:pStyle w:val="Heading2"/>
      </w:pPr>
      <w:bookmarkStart w:id="42" w:name="_Toc224575827"/>
      <w:r w:rsidRPr="00401C14">
        <w:t>7.1 Summary of Key Issues</w:t>
      </w:r>
      <w:bookmarkEnd w:id="42"/>
    </w:p>
    <w:p w14:paraId="16EBEA75" w14:textId="77777777" w:rsidR="006C484D" w:rsidRPr="00401C14" w:rsidRDefault="006C484D" w:rsidP="0019585B">
      <w:pPr>
        <w:spacing w:line="360" w:lineRule="auto"/>
        <w:jc w:val="both"/>
        <w:rPr>
          <w:rFonts w:ascii="Arial" w:hAnsi="Arial" w:cs="Arial"/>
        </w:rPr>
      </w:pPr>
      <w:r w:rsidRPr="00401C14">
        <w:rPr>
          <w:rFonts w:ascii="Arial" w:hAnsi="Arial" w:cs="Arial"/>
        </w:rPr>
        <w:t>This report has critically evaluated Amazon's strategic management practices within the United Kingdom. External environment analysis revealed significant opportunities in technological advancement and e-commerce growth, alongside threats from regulatory scrutiny under the DMCC Act 2024, sustainability pressures, and intensifying competition. Internal analysis demonstrated that Amazon's competitive advantage derives from advanced logistics infrastructure, AWS capabilities, data analytics expertise, and the integrated Prime ecosystem.</w:t>
      </w:r>
    </w:p>
    <w:p w14:paraId="738E4B50" w14:textId="77777777" w:rsidR="006C484D" w:rsidRPr="00401C14" w:rsidRDefault="006C484D" w:rsidP="0019585B">
      <w:pPr>
        <w:spacing w:line="360" w:lineRule="auto"/>
        <w:jc w:val="both"/>
        <w:rPr>
          <w:rFonts w:ascii="Arial" w:hAnsi="Arial" w:cs="Arial"/>
        </w:rPr>
      </w:pPr>
      <w:r w:rsidRPr="00401C14">
        <w:rPr>
          <w:rFonts w:ascii="Arial" w:hAnsi="Arial" w:cs="Arial"/>
        </w:rPr>
        <w:t>The Balanced Scorecard highlighted the interdependence of financial performance, customer satisfaction, operational efficiency, and innovation. Strategic evaluation through SWOT and Ansoff's Matrix confirmed Amazon's strong market position while identifying areas requiring strategic attention.</w:t>
      </w:r>
    </w:p>
    <w:p w14:paraId="34EC40D6" w14:textId="77777777" w:rsidR="006C484D" w:rsidRPr="00401C14" w:rsidRDefault="006C484D" w:rsidP="006C484D">
      <w:pPr>
        <w:pStyle w:val="Heading2"/>
      </w:pPr>
      <w:bookmarkStart w:id="43" w:name="_Toc224575828"/>
      <w:r w:rsidRPr="00401C14">
        <w:t>7.2 General Recommendation</w:t>
      </w:r>
      <w:bookmarkEnd w:id="43"/>
    </w:p>
    <w:p w14:paraId="6680267C" w14:textId="77777777" w:rsidR="006C484D" w:rsidRPr="00401C14" w:rsidRDefault="006C484D" w:rsidP="00493D1B">
      <w:pPr>
        <w:spacing w:line="360" w:lineRule="auto"/>
        <w:jc w:val="both"/>
        <w:rPr>
          <w:rFonts w:ascii="Arial" w:hAnsi="Arial" w:cs="Arial"/>
        </w:rPr>
      </w:pPr>
      <w:r w:rsidRPr="00401C14">
        <w:rPr>
          <w:rFonts w:ascii="Arial" w:hAnsi="Arial" w:cs="Arial"/>
        </w:rPr>
        <w:t>The overarching recommendation is that Amazon should pursue a strategy of sustainable ecosystem integration—deepening investment in AI and automation, accelerating sustainability initiatives, strengthening governance structures, and continuing to integrate services across retail, cloud computing, and digital media. This approach leverages existing internal strengths while addressing external pressures, enabling Amazon to sustain competitive advantage in an increasingly complex regulatory and environmental landscape.</w:t>
      </w:r>
    </w:p>
    <w:p w14:paraId="5D514D98" w14:textId="77777777" w:rsidR="006C484D" w:rsidRPr="00401C14" w:rsidRDefault="006C484D" w:rsidP="00493D1B">
      <w:pPr>
        <w:spacing w:line="360" w:lineRule="auto"/>
        <w:jc w:val="both"/>
        <w:rPr>
          <w:rFonts w:ascii="Arial" w:hAnsi="Arial" w:cs="Arial"/>
        </w:rPr>
      </w:pPr>
      <w:r w:rsidRPr="00401C14">
        <w:rPr>
          <w:rFonts w:ascii="Arial" w:hAnsi="Arial" w:cs="Arial"/>
        </w:rPr>
        <w:t xml:space="preserve">Success will require balancing innovation-driven growth with responsible governance and stakeholder engagement. </w:t>
      </w:r>
      <w:proofErr w:type="spellStart"/>
      <w:r w:rsidRPr="00401C14">
        <w:rPr>
          <w:rFonts w:ascii="Arial" w:hAnsi="Arial" w:cs="Arial"/>
        </w:rPr>
        <w:t>Organisations</w:t>
      </w:r>
      <w:proofErr w:type="spellEnd"/>
      <w:r w:rsidRPr="00401C14">
        <w:rPr>
          <w:rFonts w:ascii="Arial" w:hAnsi="Arial" w:cs="Arial"/>
        </w:rPr>
        <w:t xml:space="preserve"> that successfully align technological leadership with societal expectations are most likely to maintain long-term competitive advantage in the evolving digital economy.</w:t>
      </w:r>
    </w:p>
    <w:p w14:paraId="131AA54D" w14:textId="77777777" w:rsidR="006C484D" w:rsidRPr="00401C14" w:rsidRDefault="006C484D" w:rsidP="006C484D">
      <w:pPr>
        <w:spacing w:line="360" w:lineRule="auto"/>
        <w:rPr>
          <w:rFonts w:ascii="Arial" w:hAnsi="Arial" w:cs="Arial"/>
        </w:rPr>
      </w:pPr>
    </w:p>
    <w:p w14:paraId="52E7A140" w14:textId="0E1AF13A" w:rsidR="006C484D" w:rsidRPr="00237D42" w:rsidRDefault="006C484D" w:rsidP="00237D42">
      <w:pPr>
        <w:pStyle w:val="Heading1"/>
      </w:pPr>
      <w:bookmarkStart w:id="44" w:name="_Toc224575829"/>
      <w:r w:rsidRPr="00401C14">
        <w:lastRenderedPageBreak/>
        <w:t>Section 2: Reflective Account.</w:t>
      </w:r>
      <w:bookmarkEnd w:id="44"/>
    </w:p>
    <w:p w14:paraId="1B21F450" w14:textId="77777777" w:rsidR="006C484D" w:rsidRPr="00401C14" w:rsidRDefault="006C484D" w:rsidP="006C484D">
      <w:pPr>
        <w:spacing w:line="360" w:lineRule="auto"/>
        <w:rPr>
          <w:rFonts w:ascii="Arial" w:hAnsi="Arial" w:cs="Arial"/>
        </w:rPr>
      </w:pPr>
      <w:r w:rsidRPr="00401C14">
        <w:rPr>
          <w:rFonts w:ascii="Arial" w:hAnsi="Arial" w:cs="Arial"/>
          <w:b/>
          <w:bCs/>
        </w:rPr>
        <w:t>(Using the Gibbs Reflective Cycle)</w:t>
      </w:r>
    </w:p>
    <w:p w14:paraId="00A65DAF" w14:textId="77777777" w:rsidR="006C484D" w:rsidRPr="00401C14" w:rsidRDefault="006C484D" w:rsidP="0077522C">
      <w:pPr>
        <w:pStyle w:val="Heading2"/>
        <w:spacing w:line="360" w:lineRule="auto"/>
        <w:jc w:val="both"/>
        <w:rPr>
          <w:rFonts w:ascii="Arial" w:hAnsi="Arial" w:cs="Arial"/>
          <w:sz w:val="24"/>
          <w:szCs w:val="24"/>
        </w:rPr>
      </w:pPr>
      <w:bookmarkStart w:id="45" w:name="_Toc224575830"/>
      <w:r w:rsidRPr="00401C14">
        <w:rPr>
          <w:rFonts w:ascii="Arial" w:hAnsi="Arial" w:cs="Arial"/>
          <w:sz w:val="24"/>
          <w:szCs w:val="24"/>
        </w:rPr>
        <w:t>Description</w:t>
      </w:r>
      <w:bookmarkEnd w:id="45"/>
    </w:p>
    <w:p w14:paraId="04C2B892" w14:textId="57D3EA8E" w:rsidR="006C484D" w:rsidRPr="00401C14" w:rsidRDefault="006C484D" w:rsidP="0077522C">
      <w:pPr>
        <w:spacing w:line="360" w:lineRule="auto"/>
        <w:jc w:val="both"/>
        <w:rPr>
          <w:rFonts w:ascii="Arial" w:hAnsi="Arial" w:cs="Arial"/>
        </w:rPr>
      </w:pPr>
      <w:r w:rsidRPr="00401C14">
        <w:rPr>
          <w:rFonts w:ascii="Arial" w:hAnsi="Arial" w:cs="Arial"/>
        </w:rPr>
        <w:t xml:space="preserve">The purpose of this assessment was to critically </w:t>
      </w:r>
      <w:proofErr w:type="spellStart"/>
      <w:r w:rsidRPr="00401C14">
        <w:rPr>
          <w:rFonts w:ascii="Arial" w:hAnsi="Arial" w:cs="Arial"/>
        </w:rPr>
        <w:t>analyse</w:t>
      </w:r>
      <w:proofErr w:type="spellEnd"/>
      <w:r w:rsidRPr="00401C14">
        <w:rPr>
          <w:rFonts w:ascii="Arial" w:hAnsi="Arial" w:cs="Arial"/>
        </w:rPr>
        <w:t xml:space="preserve"> the strategic management practices of Amazon, focusing particularly on the </w:t>
      </w:r>
      <w:proofErr w:type="spellStart"/>
      <w:r w:rsidRPr="00401C14">
        <w:rPr>
          <w:rFonts w:ascii="Arial" w:hAnsi="Arial" w:cs="Arial"/>
        </w:rPr>
        <w:t>organisation’s</w:t>
      </w:r>
      <w:proofErr w:type="spellEnd"/>
      <w:r w:rsidRPr="00401C14">
        <w:rPr>
          <w:rFonts w:ascii="Arial" w:hAnsi="Arial" w:cs="Arial"/>
        </w:rPr>
        <w:t xml:space="preserve"> operations within the United Kingdom. The report required the application of several strategic management frameworks to evaluate both the external and internal environments influencing the company’s strategic decisions.</w:t>
      </w:r>
      <w:r w:rsidR="00ED2171">
        <w:rPr>
          <w:rFonts w:ascii="Arial" w:hAnsi="Arial" w:cs="Arial"/>
        </w:rPr>
        <w:t xml:space="preserve"> </w:t>
      </w:r>
      <w:r w:rsidRPr="00401C14">
        <w:rPr>
          <w:rFonts w:ascii="Arial" w:hAnsi="Arial" w:cs="Arial"/>
        </w:rPr>
        <w:t>During the research process, I examined a range of academic literature including peer-reviewed journal articles and strategic management textbooks in order to support the analysis. The assessment applied multiple frameworks discussed in the module, including PESTEL Analysis, Porter's Five Forces, the VRIO Framework, and the Balanced Scorecard.</w:t>
      </w:r>
      <w:r w:rsidR="00ED2171">
        <w:rPr>
          <w:rFonts w:ascii="Arial" w:hAnsi="Arial" w:cs="Arial"/>
        </w:rPr>
        <w:t xml:space="preserve"> </w:t>
      </w:r>
      <w:r w:rsidRPr="00401C14">
        <w:rPr>
          <w:rFonts w:ascii="Arial" w:hAnsi="Arial" w:cs="Arial"/>
        </w:rPr>
        <w:t xml:space="preserve">These frameworks provided a structured approach for </w:t>
      </w:r>
      <w:proofErr w:type="spellStart"/>
      <w:r w:rsidRPr="00401C14">
        <w:rPr>
          <w:rFonts w:ascii="Arial" w:hAnsi="Arial" w:cs="Arial"/>
        </w:rPr>
        <w:t>analysing</w:t>
      </w:r>
      <w:proofErr w:type="spellEnd"/>
      <w:r w:rsidRPr="00401C14">
        <w:rPr>
          <w:rFonts w:ascii="Arial" w:hAnsi="Arial" w:cs="Arial"/>
        </w:rPr>
        <w:t xml:space="preserve"> Amazon’s competitive environment, </w:t>
      </w:r>
      <w:proofErr w:type="spellStart"/>
      <w:r w:rsidRPr="00401C14">
        <w:rPr>
          <w:rFonts w:ascii="Arial" w:hAnsi="Arial" w:cs="Arial"/>
        </w:rPr>
        <w:t>organisational</w:t>
      </w:r>
      <w:proofErr w:type="spellEnd"/>
      <w:r w:rsidRPr="00401C14">
        <w:rPr>
          <w:rFonts w:ascii="Arial" w:hAnsi="Arial" w:cs="Arial"/>
        </w:rPr>
        <w:t xml:space="preserve"> capabilities, and strategic positioning within the UK digital economy.</w:t>
      </w:r>
    </w:p>
    <w:p w14:paraId="3D2F6180" w14:textId="77777777" w:rsidR="006C484D" w:rsidRPr="00401C14" w:rsidRDefault="006C484D" w:rsidP="0077522C">
      <w:pPr>
        <w:pStyle w:val="Heading2"/>
        <w:spacing w:line="360" w:lineRule="auto"/>
        <w:jc w:val="both"/>
        <w:rPr>
          <w:rFonts w:ascii="Arial" w:hAnsi="Arial" w:cs="Arial"/>
          <w:sz w:val="24"/>
          <w:szCs w:val="24"/>
        </w:rPr>
      </w:pPr>
      <w:bookmarkStart w:id="46" w:name="_Toc224575831"/>
      <w:r w:rsidRPr="00401C14">
        <w:rPr>
          <w:rFonts w:ascii="Arial" w:hAnsi="Arial" w:cs="Arial"/>
          <w:sz w:val="24"/>
          <w:szCs w:val="24"/>
        </w:rPr>
        <w:t>Feelings</w:t>
      </w:r>
      <w:bookmarkEnd w:id="46"/>
    </w:p>
    <w:p w14:paraId="5DBC48A2" w14:textId="48FE390F" w:rsidR="006C484D" w:rsidRPr="00401C14" w:rsidRDefault="006C484D" w:rsidP="0077522C">
      <w:pPr>
        <w:spacing w:line="360" w:lineRule="auto"/>
        <w:jc w:val="both"/>
        <w:rPr>
          <w:rFonts w:ascii="Arial" w:hAnsi="Arial" w:cs="Arial"/>
        </w:rPr>
      </w:pPr>
      <w:r w:rsidRPr="00401C14">
        <w:rPr>
          <w:rFonts w:ascii="Arial" w:hAnsi="Arial" w:cs="Arial"/>
        </w:rPr>
        <w:t xml:space="preserve">At the beginning of the assessment, I initially found the task challenging because Amazon is a highly diversified </w:t>
      </w:r>
      <w:proofErr w:type="spellStart"/>
      <w:r w:rsidRPr="00401C14">
        <w:rPr>
          <w:rFonts w:ascii="Arial" w:hAnsi="Arial" w:cs="Arial"/>
        </w:rPr>
        <w:t>organisation</w:t>
      </w:r>
      <w:proofErr w:type="spellEnd"/>
      <w:r w:rsidRPr="00401C14">
        <w:rPr>
          <w:rFonts w:ascii="Arial" w:hAnsi="Arial" w:cs="Arial"/>
        </w:rPr>
        <w:t xml:space="preserve"> operating across multiple industries</w:t>
      </w:r>
      <w:r w:rsidR="000834EE">
        <w:rPr>
          <w:rFonts w:ascii="Arial" w:hAnsi="Arial" w:cs="Arial"/>
        </w:rPr>
        <w:t>,</w:t>
      </w:r>
      <w:r w:rsidRPr="00401C14">
        <w:rPr>
          <w:rFonts w:ascii="Arial" w:hAnsi="Arial" w:cs="Arial"/>
        </w:rPr>
        <w:t xml:space="preserve"> including retail, logistics, cloud computing, and digital media. </w:t>
      </w:r>
      <w:proofErr w:type="spellStart"/>
      <w:r w:rsidRPr="00401C14">
        <w:rPr>
          <w:rFonts w:ascii="Arial" w:hAnsi="Arial" w:cs="Arial"/>
        </w:rPr>
        <w:t>Analysing</w:t>
      </w:r>
      <w:proofErr w:type="spellEnd"/>
      <w:r w:rsidRPr="00401C14">
        <w:rPr>
          <w:rFonts w:ascii="Arial" w:hAnsi="Arial" w:cs="Arial"/>
        </w:rPr>
        <w:t xml:space="preserve"> such a complex </w:t>
      </w:r>
      <w:proofErr w:type="spellStart"/>
      <w:r w:rsidRPr="00401C14">
        <w:rPr>
          <w:rFonts w:ascii="Arial" w:hAnsi="Arial" w:cs="Arial"/>
        </w:rPr>
        <w:t>organisation</w:t>
      </w:r>
      <w:proofErr w:type="spellEnd"/>
      <w:r w:rsidRPr="00401C14">
        <w:rPr>
          <w:rFonts w:ascii="Arial" w:hAnsi="Arial" w:cs="Arial"/>
        </w:rPr>
        <w:t xml:space="preserve"> required understanding how these different business segments interact within a broader strategic ecosystem.</w:t>
      </w:r>
    </w:p>
    <w:p w14:paraId="1B3B6697" w14:textId="77777777" w:rsidR="006C484D" w:rsidRPr="00401C14" w:rsidRDefault="006C484D" w:rsidP="0077522C">
      <w:pPr>
        <w:spacing w:line="360" w:lineRule="auto"/>
        <w:jc w:val="both"/>
        <w:rPr>
          <w:rFonts w:ascii="Arial" w:hAnsi="Arial" w:cs="Arial"/>
        </w:rPr>
      </w:pPr>
      <w:r w:rsidRPr="00401C14">
        <w:rPr>
          <w:rFonts w:ascii="Arial" w:hAnsi="Arial" w:cs="Arial"/>
        </w:rPr>
        <w:t xml:space="preserve">However, as I progressed with the research process, I became more confident in applying strategic frameworks to evaluate real-world business </w:t>
      </w:r>
      <w:proofErr w:type="spellStart"/>
      <w:r w:rsidRPr="00401C14">
        <w:rPr>
          <w:rFonts w:ascii="Arial" w:hAnsi="Arial" w:cs="Arial"/>
        </w:rPr>
        <w:t>organisations</w:t>
      </w:r>
      <w:proofErr w:type="spellEnd"/>
      <w:r w:rsidRPr="00401C14">
        <w:rPr>
          <w:rFonts w:ascii="Arial" w:hAnsi="Arial" w:cs="Arial"/>
        </w:rPr>
        <w:t xml:space="preserve">. The systematic application of strategic models helped </w:t>
      </w:r>
      <w:proofErr w:type="spellStart"/>
      <w:r w:rsidRPr="00401C14">
        <w:rPr>
          <w:rFonts w:ascii="Arial" w:hAnsi="Arial" w:cs="Arial"/>
        </w:rPr>
        <w:t>organise</w:t>
      </w:r>
      <w:proofErr w:type="spellEnd"/>
      <w:r w:rsidRPr="00401C14">
        <w:rPr>
          <w:rFonts w:ascii="Arial" w:hAnsi="Arial" w:cs="Arial"/>
        </w:rPr>
        <w:t xml:space="preserve"> the analysis and allowed me to identify key strategic relationships between Amazon’s internal capabilities and the external environment.</w:t>
      </w:r>
    </w:p>
    <w:p w14:paraId="0CD95739" w14:textId="7CFDD928" w:rsidR="006C484D" w:rsidRPr="00401C14" w:rsidRDefault="006C484D" w:rsidP="0077522C">
      <w:pPr>
        <w:spacing w:line="360" w:lineRule="auto"/>
        <w:jc w:val="both"/>
        <w:rPr>
          <w:rFonts w:ascii="Arial" w:hAnsi="Arial" w:cs="Arial"/>
        </w:rPr>
      </w:pPr>
      <w:r w:rsidRPr="00401C14">
        <w:rPr>
          <w:rFonts w:ascii="Arial" w:hAnsi="Arial" w:cs="Arial"/>
        </w:rPr>
        <w:t xml:space="preserve">I also </w:t>
      </w:r>
      <w:proofErr w:type="spellStart"/>
      <w:r w:rsidRPr="00401C14">
        <w:rPr>
          <w:rFonts w:ascii="Arial" w:hAnsi="Arial" w:cs="Arial"/>
        </w:rPr>
        <w:t>realised</w:t>
      </w:r>
      <w:proofErr w:type="spellEnd"/>
      <w:r w:rsidRPr="00401C14">
        <w:rPr>
          <w:rFonts w:ascii="Arial" w:hAnsi="Arial" w:cs="Arial"/>
        </w:rPr>
        <w:t xml:space="preserve"> that strategic analysis requires deeper evaluation rather than simple description. Identifying environmental factors or </w:t>
      </w:r>
      <w:proofErr w:type="spellStart"/>
      <w:r w:rsidRPr="00401C14">
        <w:rPr>
          <w:rFonts w:ascii="Arial" w:hAnsi="Arial" w:cs="Arial"/>
        </w:rPr>
        <w:t>organisational</w:t>
      </w:r>
      <w:proofErr w:type="spellEnd"/>
      <w:r w:rsidRPr="00401C14">
        <w:rPr>
          <w:rFonts w:ascii="Arial" w:hAnsi="Arial" w:cs="Arial"/>
        </w:rPr>
        <w:t xml:space="preserve"> resources alone was not sufficient; it was necessary to </w:t>
      </w:r>
      <w:proofErr w:type="spellStart"/>
      <w:r w:rsidRPr="00401C14">
        <w:rPr>
          <w:rFonts w:ascii="Arial" w:hAnsi="Arial" w:cs="Arial"/>
        </w:rPr>
        <w:t>analyse</w:t>
      </w:r>
      <w:proofErr w:type="spellEnd"/>
      <w:r w:rsidRPr="00401C14">
        <w:rPr>
          <w:rFonts w:ascii="Arial" w:hAnsi="Arial" w:cs="Arial"/>
        </w:rPr>
        <w:t xml:space="preserve"> why these factors influence competitive advantage and how they affect strategic decision-making.</w:t>
      </w:r>
    </w:p>
    <w:p w14:paraId="08F3EFF7" w14:textId="77777777" w:rsidR="006C484D" w:rsidRPr="00401C14" w:rsidRDefault="006C484D" w:rsidP="0077522C">
      <w:pPr>
        <w:pStyle w:val="Heading2"/>
        <w:spacing w:line="360" w:lineRule="auto"/>
        <w:jc w:val="both"/>
        <w:rPr>
          <w:rFonts w:ascii="Arial" w:hAnsi="Arial" w:cs="Arial"/>
          <w:sz w:val="24"/>
          <w:szCs w:val="24"/>
        </w:rPr>
      </w:pPr>
      <w:bookmarkStart w:id="47" w:name="_Toc224575832"/>
      <w:r w:rsidRPr="00401C14">
        <w:rPr>
          <w:rFonts w:ascii="Arial" w:hAnsi="Arial" w:cs="Arial"/>
          <w:sz w:val="24"/>
          <w:szCs w:val="24"/>
        </w:rPr>
        <w:lastRenderedPageBreak/>
        <w:t>Evaluation</w:t>
      </w:r>
      <w:bookmarkEnd w:id="47"/>
    </w:p>
    <w:p w14:paraId="11498A6F" w14:textId="77777777" w:rsidR="006C484D" w:rsidRPr="00401C14" w:rsidRDefault="006C484D" w:rsidP="0077522C">
      <w:pPr>
        <w:spacing w:line="360" w:lineRule="auto"/>
        <w:jc w:val="both"/>
        <w:rPr>
          <w:rFonts w:ascii="Arial" w:hAnsi="Arial" w:cs="Arial"/>
        </w:rPr>
      </w:pPr>
      <w:r w:rsidRPr="00401C14">
        <w:rPr>
          <w:rFonts w:ascii="Arial" w:hAnsi="Arial" w:cs="Arial"/>
        </w:rPr>
        <w:t xml:space="preserve">Overall, the process of completing this strategic management assessment was a valuable learning experience. One of the most beneficial aspects was the opportunity to apply theoretical frameworks to a real </w:t>
      </w:r>
      <w:proofErr w:type="spellStart"/>
      <w:r w:rsidRPr="00401C14">
        <w:rPr>
          <w:rFonts w:ascii="Arial" w:hAnsi="Arial" w:cs="Arial"/>
        </w:rPr>
        <w:t>organisation</w:t>
      </w:r>
      <w:proofErr w:type="spellEnd"/>
      <w:r w:rsidRPr="00401C14">
        <w:rPr>
          <w:rFonts w:ascii="Arial" w:hAnsi="Arial" w:cs="Arial"/>
        </w:rPr>
        <w:t xml:space="preserve"> operating in a complex global industry.</w:t>
      </w:r>
    </w:p>
    <w:p w14:paraId="4D50848A" w14:textId="77777777" w:rsidR="006C484D" w:rsidRPr="00401C14" w:rsidRDefault="006C484D" w:rsidP="0077522C">
      <w:pPr>
        <w:spacing w:line="360" w:lineRule="auto"/>
        <w:jc w:val="both"/>
        <w:rPr>
          <w:rFonts w:ascii="Arial" w:hAnsi="Arial" w:cs="Arial"/>
        </w:rPr>
      </w:pPr>
      <w:r w:rsidRPr="00401C14">
        <w:rPr>
          <w:rFonts w:ascii="Arial" w:hAnsi="Arial" w:cs="Arial"/>
        </w:rPr>
        <w:t xml:space="preserve">Using models such as PESTEL and VRIO allowed me to structure the analysis logically and evaluate different dimensions of Amazon’s strategy. These frameworks helped demonstrate how </w:t>
      </w:r>
      <w:proofErr w:type="spellStart"/>
      <w:r w:rsidRPr="00401C14">
        <w:rPr>
          <w:rFonts w:ascii="Arial" w:hAnsi="Arial" w:cs="Arial"/>
        </w:rPr>
        <w:t>organisations</w:t>
      </w:r>
      <w:proofErr w:type="spellEnd"/>
      <w:r w:rsidRPr="00401C14">
        <w:rPr>
          <w:rFonts w:ascii="Arial" w:hAnsi="Arial" w:cs="Arial"/>
        </w:rPr>
        <w:t xml:space="preserve"> must consider both external environmental conditions and internal </w:t>
      </w:r>
      <w:proofErr w:type="spellStart"/>
      <w:r w:rsidRPr="00401C14">
        <w:rPr>
          <w:rFonts w:ascii="Arial" w:hAnsi="Arial" w:cs="Arial"/>
        </w:rPr>
        <w:t>organisational</w:t>
      </w:r>
      <w:proofErr w:type="spellEnd"/>
      <w:r w:rsidRPr="00401C14">
        <w:rPr>
          <w:rFonts w:ascii="Arial" w:hAnsi="Arial" w:cs="Arial"/>
        </w:rPr>
        <w:t xml:space="preserve"> capabilities when developing strategic decisions.</w:t>
      </w:r>
    </w:p>
    <w:p w14:paraId="24F96F29" w14:textId="30A19B4F" w:rsidR="006C484D" w:rsidRPr="00401C14" w:rsidRDefault="006C484D" w:rsidP="0077522C">
      <w:pPr>
        <w:spacing w:line="360" w:lineRule="auto"/>
        <w:jc w:val="both"/>
        <w:rPr>
          <w:rFonts w:ascii="Arial" w:hAnsi="Arial" w:cs="Arial"/>
        </w:rPr>
      </w:pPr>
      <w:r w:rsidRPr="00401C14">
        <w:rPr>
          <w:rFonts w:ascii="Arial" w:hAnsi="Arial" w:cs="Arial"/>
        </w:rPr>
        <w:t xml:space="preserve">However, there were also challenges during the research process. One difficulty involved </w:t>
      </w:r>
      <w:proofErr w:type="spellStart"/>
      <w:r w:rsidRPr="00401C14">
        <w:rPr>
          <w:rFonts w:ascii="Arial" w:hAnsi="Arial" w:cs="Arial"/>
        </w:rPr>
        <w:t>synthesising</w:t>
      </w:r>
      <w:proofErr w:type="spellEnd"/>
      <w:r w:rsidRPr="00401C14">
        <w:rPr>
          <w:rFonts w:ascii="Arial" w:hAnsi="Arial" w:cs="Arial"/>
        </w:rPr>
        <w:t xml:space="preserve"> information from multiple academic sources while maintaining a coherent argument throughout the report. Because Amazon generates extensive data and analysis in the media and academic literature, it was necessary </w:t>
      </w:r>
      <w:r w:rsidR="00BE71B8">
        <w:rPr>
          <w:rFonts w:ascii="Arial" w:hAnsi="Arial" w:cs="Arial"/>
        </w:rPr>
        <w:t>to select the most relevant information for the assessment carefully</w:t>
      </w:r>
      <w:r w:rsidRPr="00401C14">
        <w:rPr>
          <w:rFonts w:ascii="Arial" w:hAnsi="Arial" w:cs="Arial"/>
        </w:rPr>
        <w:t>.</w:t>
      </w:r>
    </w:p>
    <w:p w14:paraId="40FBFD13" w14:textId="3F2F5274" w:rsidR="006C484D" w:rsidRPr="00401C14" w:rsidRDefault="006C484D" w:rsidP="0077522C">
      <w:pPr>
        <w:spacing w:line="360" w:lineRule="auto"/>
        <w:jc w:val="both"/>
        <w:rPr>
          <w:rFonts w:ascii="Arial" w:hAnsi="Arial" w:cs="Arial"/>
        </w:rPr>
      </w:pPr>
      <w:r w:rsidRPr="00401C14">
        <w:rPr>
          <w:rFonts w:ascii="Arial" w:hAnsi="Arial" w:cs="Arial"/>
        </w:rPr>
        <w:t xml:space="preserve">Another challenge involved ensuring that the analysis remained critical rather than descriptive. Developing a critical perspective </w:t>
      </w:r>
      <w:r w:rsidR="00BE71B8" w:rsidRPr="00401C14">
        <w:rPr>
          <w:rFonts w:ascii="Arial" w:hAnsi="Arial" w:cs="Arial"/>
        </w:rPr>
        <w:t>requires</w:t>
      </w:r>
      <w:r w:rsidRPr="00401C14">
        <w:rPr>
          <w:rFonts w:ascii="Arial" w:hAnsi="Arial" w:cs="Arial"/>
        </w:rPr>
        <w:t xml:space="preserve"> evaluating the implications of Amazon’s strategic decisions and considering potential limitations or risks associated with its business model.</w:t>
      </w:r>
    </w:p>
    <w:p w14:paraId="1E289CCB" w14:textId="77777777" w:rsidR="006C484D" w:rsidRPr="00401C14" w:rsidRDefault="006C484D" w:rsidP="0077522C">
      <w:pPr>
        <w:pStyle w:val="Heading2"/>
        <w:spacing w:line="360" w:lineRule="auto"/>
        <w:jc w:val="both"/>
        <w:rPr>
          <w:rFonts w:ascii="Arial" w:hAnsi="Arial" w:cs="Arial"/>
          <w:sz w:val="24"/>
          <w:szCs w:val="24"/>
        </w:rPr>
      </w:pPr>
      <w:bookmarkStart w:id="48" w:name="_Toc224575833"/>
      <w:r w:rsidRPr="00401C14">
        <w:rPr>
          <w:rFonts w:ascii="Arial" w:hAnsi="Arial" w:cs="Arial"/>
          <w:sz w:val="24"/>
          <w:szCs w:val="24"/>
        </w:rPr>
        <w:t>Analysis</w:t>
      </w:r>
      <w:bookmarkEnd w:id="48"/>
    </w:p>
    <w:p w14:paraId="1713D7E3" w14:textId="77777777" w:rsidR="006C484D" w:rsidRPr="00401C14" w:rsidRDefault="006C484D" w:rsidP="0077522C">
      <w:pPr>
        <w:spacing w:line="360" w:lineRule="auto"/>
        <w:jc w:val="both"/>
        <w:rPr>
          <w:rFonts w:ascii="Arial" w:hAnsi="Arial" w:cs="Arial"/>
        </w:rPr>
      </w:pPr>
      <w:r w:rsidRPr="00401C14">
        <w:rPr>
          <w:rFonts w:ascii="Arial" w:hAnsi="Arial" w:cs="Arial"/>
        </w:rPr>
        <w:t xml:space="preserve">Reflecting on this assessment has improved my understanding of how strategic management theories are applied in real business environments. One key insight gained during the research process was the importance of aligning internal </w:t>
      </w:r>
      <w:proofErr w:type="spellStart"/>
      <w:r w:rsidRPr="00401C14">
        <w:rPr>
          <w:rFonts w:ascii="Arial" w:hAnsi="Arial" w:cs="Arial"/>
        </w:rPr>
        <w:t>organisational</w:t>
      </w:r>
      <w:proofErr w:type="spellEnd"/>
      <w:r w:rsidRPr="00401C14">
        <w:rPr>
          <w:rFonts w:ascii="Arial" w:hAnsi="Arial" w:cs="Arial"/>
        </w:rPr>
        <w:t xml:space="preserve"> capabilities with external environmental conditions.</w:t>
      </w:r>
    </w:p>
    <w:p w14:paraId="6F4DE585" w14:textId="77777777" w:rsidR="006C484D" w:rsidRPr="00401C14" w:rsidRDefault="006C484D" w:rsidP="0077522C">
      <w:pPr>
        <w:spacing w:line="360" w:lineRule="auto"/>
        <w:jc w:val="both"/>
        <w:rPr>
          <w:rFonts w:ascii="Arial" w:hAnsi="Arial" w:cs="Arial"/>
        </w:rPr>
      </w:pPr>
      <w:r w:rsidRPr="00401C14">
        <w:rPr>
          <w:rFonts w:ascii="Arial" w:hAnsi="Arial" w:cs="Arial"/>
        </w:rPr>
        <w:t xml:space="preserve">The analysis of Amazon demonstrated how technological infrastructure, logistics networks, and data analytics capabilities can generate competitive advantage when combined with an effective strategic approach. However, the analysis also highlighted that competitive advantage is not static. </w:t>
      </w:r>
      <w:proofErr w:type="spellStart"/>
      <w:r w:rsidRPr="00401C14">
        <w:rPr>
          <w:rFonts w:ascii="Arial" w:hAnsi="Arial" w:cs="Arial"/>
        </w:rPr>
        <w:t>Organisations</w:t>
      </w:r>
      <w:proofErr w:type="spellEnd"/>
      <w:r w:rsidRPr="00401C14">
        <w:rPr>
          <w:rFonts w:ascii="Arial" w:hAnsi="Arial" w:cs="Arial"/>
        </w:rPr>
        <w:t xml:space="preserve"> must continuously adapt their strategies to respond to evolving regulatory environments, technological developments, and stakeholder expectations.</w:t>
      </w:r>
    </w:p>
    <w:p w14:paraId="19B0AE22" w14:textId="187B91B3" w:rsidR="006C484D" w:rsidRPr="00401C14" w:rsidRDefault="006C484D" w:rsidP="0077522C">
      <w:pPr>
        <w:spacing w:line="360" w:lineRule="auto"/>
        <w:jc w:val="both"/>
        <w:rPr>
          <w:rFonts w:ascii="Arial" w:hAnsi="Arial" w:cs="Arial"/>
        </w:rPr>
      </w:pPr>
      <w:r w:rsidRPr="00401C14">
        <w:rPr>
          <w:rFonts w:ascii="Arial" w:hAnsi="Arial" w:cs="Arial"/>
        </w:rPr>
        <w:lastRenderedPageBreak/>
        <w:t xml:space="preserve">This experience also reinforced the importance of critical thinking in strategic management. Effective strategic analysis requires evaluating complex information, identifying strategic trade-offs, and considering alternative strategic options. Applying theoretical frameworks to a real </w:t>
      </w:r>
      <w:proofErr w:type="spellStart"/>
      <w:r w:rsidRPr="00401C14">
        <w:rPr>
          <w:rFonts w:ascii="Arial" w:hAnsi="Arial" w:cs="Arial"/>
        </w:rPr>
        <w:t>organisation</w:t>
      </w:r>
      <w:proofErr w:type="spellEnd"/>
      <w:r w:rsidRPr="00401C14">
        <w:rPr>
          <w:rFonts w:ascii="Arial" w:hAnsi="Arial" w:cs="Arial"/>
        </w:rPr>
        <w:t xml:space="preserve"> therefore helped me develop stronger analytical and problem-solving skills.</w:t>
      </w:r>
    </w:p>
    <w:p w14:paraId="2A151456" w14:textId="77777777" w:rsidR="006C484D" w:rsidRPr="00401C14" w:rsidRDefault="006C484D" w:rsidP="0077522C">
      <w:pPr>
        <w:pStyle w:val="Heading2"/>
        <w:spacing w:line="360" w:lineRule="auto"/>
        <w:jc w:val="both"/>
        <w:rPr>
          <w:rFonts w:ascii="Arial" w:hAnsi="Arial" w:cs="Arial"/>
          <w:sz w:val="24"/>
          <w:szCs w:val="24"/>
        </w:rPr>
      </w:pPr>
      <w:bookmarkStart w:id="49" w:name="_Toc224575834"/>
      <w:r w:rsidRPr="00401C14">
        <w:rPr>
          <w:rFonts w:ascii="Arial" w:hAnsi="Arial" w:cs="Arial"/>
          <w:sz w:val="24"/>
          <w:szCs w:val="24"/>
        </w:rPr>
        <w:t>Conclusion</w:t>
      </w:r>
      <w:bookmarkEnd w:id="49"/>
    </w:p>
    <w:p w14:paraId="05B9F3BF" w14:textId="77777777" w:rsidR="006C484D" w:rsidRPr="00401C14" w:rsidRDefault="006C484D" w:rsidP="0077522C">
      <w:pPr>
        <w:spacing w:line="360" w:lineRule="auto"/>
        <w:jc w:val="both"/>
        <w:rPr>
          <w:rFonts w:ascii="Arial" w:hAnsi="Arial" w:cs="Arial"/>
        </w:rPr>
      </w:pPr>
      <w:r w:rsidRPr="00401C14">
        <w:rPr>
          <w:rFonts w:ascii="Arial" w:hAnsi="Arial" w:cs="Arial"/>
        </w:rPr>
        <w:t xml:space="preserve">In conclusion, completing this assessment has significantly enhanced my understanding of strategic management and the challenges </w:t>
      </w:r>
      <w:proofErr w:type="spellStart"/>
      <w:r w:rsidRPr="00401C14">
        <w:rPr>
          <w:rFonts w:ascii="Arial" w:hAnsi="Arial" w:cs="Arial"/>
        </w:rPr>
        <w:t>organisations</w:t>
      </w:r>
      <w:proofErr w:type="spellEnd"/>
      <w:r w:rsidRPr="00401C14">
        <w:rPr>
          <w:rFonts w:ascii="Arial" w:hAnsi="Arial" w:cs="Arial"/>
        </w:rPr>
        <w:t xml:space="preserve"> face when competing in global markets. The process of </w:t>
      </w:r>
      <w:proofErr w:type="spellStart"/>
      <w:r w:rsidRPr="00401C14">
        <w:rPr>
          <w:rFonts w:ascii="Arial" w:hAnsi="Arial" w:cs="Arial"/>
        </w:rPr>
        <w:t>analysing</w:t>
      </w:r>
      <w:proofErr w:type="spellEnd"/>
      <w:r w:rsidRPr="00401C14">
        <w:rPr>
          <w:rFonts w:ascii="Arial" w:hAnsi="Arial" w:cs="Arial"/>
        </w:rPr>
        <w:t xml:space="preserve"> Amazon’s strategy provided valuable insights into how firms develop and sustain competitive advantage through innovation, operational efficiency, and ecosystem integration.</w:t>
      </w:r>
    </w:p>
    <w:p w14:paraId="326146D3" w14:textId="525EC36A" w:rsidR="006C484D" w:rsidRPr="00401C14" w:rsidRDefault="006C484D" w:rsidP="0077522C">
      <w:pPr>
        <w:spacing w:line="360" w:lineRule="auto"/>
        <w:jc w:val="both"/>
        <w:rPr>
          <w:rFonts w:ascii="Arial" w:hAnsi="Arial" w:cs="Arial"/>
        </w:rPr>
      </w:pPr>
      <w:r w:rsidRPr="00401C14">
        <w:rPr>
          <w:rFonts w:ascii="Arial" w:hAnsi="Arial" w:cs="Arial"/>
        </w:rPr>
        <w:t>The assessment also strengthened my research and analytical skills by requiring the use of peer-reviewed academic literature to support strategic arguments. These skills are essential for postgraduate-level study and for future professional roles involving strategic decision-making.</w:t>
      </w:r>
    </w:p>
    <w:p w14:paraId="58E6E4EB" w14:textId="77777777" w:rsidR="006C484D" w:rsidRPr="00401C14" w:rsidRDefault="006C484D" w:rsidP="0077522C">
      <w:pPr>
        <w:pStyle w:val="Heading2"/>
        <w:spacing w:line="360" w:lineRule="auto"/>
        <w:jc w:val="both"/>
        <w:rPr>
          <w:rFonts w:ascii="Arial" w:hAnsi="Arial" w:cs="Arial"/>
          <w:sz w:val="24"/>
          <w:szCs w:val="24"/>
        </w:rPr>
      </w:pPr>
      <w:bookmarkStart w:id="50" w:name="_Toc224575835"/>
      <w:r w:rsidRPr="00401C14">
        <w:rPr>
          <w:rFonts w:ascii="Arial" w:hAnsi="Arial" w:cs="Arial"/>
          <w:sz w:val="24"/>
          <w:szCs w:val="24"/>
        </w:rPr>
        <w:t>Action Plan</w:t>
      </w:r>
      <w:bookmarkEnd w:id="50"/>
    </w:p>
    <w:p w14:paraId="2CE8E42A" w14:textId="77777777" w:rsidR="006C484D" w:rsidRPr="00401C14" w:rsidRDefault="006C484D" w:rsidP="0077522C">
      <w:pPr>
        <w:spacing w:line="360" w:lineRule="auto"/>
        <w:jc w:val="both"/>
        <w:rPr>
          <w:rFonts w:ascii="Arial" w:hAnsi="Arial" w:cs="Arial"/>
        </w:rPr>
      </w:pPr>
      <w:r w:rsidRPr="00401C14">
        <w:rPr>
          <w:rFonts w:ascii="Arial" w:hAnsi="Arial" w:cs="Arial"/>
        </w:rPr>
        <w:t>Based on this reflective experience, I have identified several areas for further development. First, I plan to enhance my ability to critically evaluate academic literature by engaging more deeply with different perspectives within strategic management research.</w:t>
      </w:r>
    </w:p>
    <w:p w14:paraId="7D85DC19" w14:textId="77777777" w:rsidR="006C484D" w:rsidRPr="00401C14" w:rsidRDefault="006C484D" w:rsidP="0077522C">
      <w:pPr>
        <w:spacing w:line="360" w:lineRule="auto"/>
        <w:jc w:val="both"/>
        <w:rPr>
          <w:rFonts w:ascii="Arial" w:hAnsi="Arial" w:cs="Arial"/>
        </w:rPr>
      </w:pPr>
      <w:r w:rsidRPr="00401C14">
        <w:rPr>
          <w:rFonts w:ascii="Arial" w:hAnsi="Arial" w:cs="Arial"/>
        </w:rPr>
        <w:t>Second, I aim to improve my academic writing skills by focusing on clearer argument structure and stronger synthesis of multiple sources. Developing these skills will enable me to present more persuasive and coherent strategic analyses.</w:t>
      </w:r>
    </w:p>
    <w:p w14:paraId="135997CE" w14:textId="77777777" w:rsidR="006C484D" w:rsidRPr="00401C14" w:rsidRDefault="006C484D" w:rsidP="0077522C">
      <w:pPr>
        <w:spacing w:line="360" w:lineRule="auto"/>
        <w:jc w:val="both"/>
        <w:rPr>
          <w:rFonts w:ascii="Arial" w:hAnsi="Arial" w:cs="Arial"/>
        </w:rPr>
      </w:pPr>
      <w:r w:rsidRPr="00401C14">
        <w:rPr>
          <w:rFonts w:ascii="Arial" w:hAnsi="Arial" w:cs="Arial"/>
        </w:rPr>
        <w:t>Finally, I intend to continue applying strategic management frameworks to real business cases in order to strengthen my practical understanding of strategy formulation and implementation. Developing these capabilities will be valuable for future professional roles in business management and strategic planning.</w:t>
      </w:r>
    </w:p>
    <w:p w14:paraId="6F2182E3" w14:textId="77777777" w:rsidR="006C484D" w:rsidRPr="00401C14" w:rsidRDefault="006C484D" w:rsidP="006C484D">
      <w:pPr>
        <w:rPr>
          <w:rFonts w:ascii="Arial" w:hAnsi="Arial" w:cs="Arial"/>
        </w:rPr>
      </w:pPr>
      <w:r w:rsidRPr="00401C14">
        <w:rPr>
          <w:rFonts w:ascii="Arial" w:hAnsi="Arial" w:cs="Arial"/>
        </w:rPr>
        <w:br w:type="page"/>
      </w:r>
    </w:p>
    <w:p w14:paraId="73A7427C" w14:textId="77777777" w:rsidR="006C484D" w:rsidRPr="00401C14" w:rsidRDefault="006C484D" w:rsidP="006C484D">
      <w:pPr>
        <w:pStyle w:val="Heading1"/>
      </w:pPr>
      <w:bookmarkStart w:id="51" w:name="_Toc224575836"/>
      <w:r w:rsidRPr="00401C14">
        <w:lastRenderedPageBreak/>
        <w:t>References</w:t>
      </w:r>
      <w:bookmarkEnd w:id="51"/>
      <w:r w:rsidRPr="00401C14">
        <w:t xml:space="preserve"> </w:t>
      </w:r>
    </w:p>
    <w:p w14:paraId="110EE837" w14:textId="207D80D9" w:rsidR="003D59AE" w:rsidRPr="00401C14" w:rsidRDefault="003D59AE" w:rsidP="003D59AE">
      <w:pPr>
        <w:spacing w:line="360" w:lineRule="auto"/>
        <w:jc w:val="both"/>
        <w:rPr>
          <w:rFonts w:ascii="Arial" w:hAnsi="Arial" w:cs="Arial"/>
        </w:rPr>
      </w:pPr>
      <w:r w:rsidRPr="00401C14">
        <w:rPr>
          <w:rFonts w:ascii="Arial" w:hAnsi="Arial" w:cs="Arial"/>
        </w:rPr>
        <w:t>Amazon (2024) </w:t>
      </w:r>
      <w:r w:rsidRPr="00401C14">
        <w:rPr>
          <w:rFonts w:ascii="Arial" w:hAnsi="Arial" w:cs="Arial"/>
          <w:i/>
          <w:iCs/>
        </w:rPr>
        <w:t>Amazon Sustainability Report 2024</w:t>
      </w:r>
      <w:r w:rsidRPr="00401C14">
        <w:rPr>
          <w:rFonts w:ascii="Arial" w:hAnsi="Arial" w:cs="Arial"/>
        </w:rPr>
        <w:t>. Available at: </w:t>
      </w:r>
      <w:hyperlink r:id="rId17" w:history="1">
        <w:r w:rsidR="009B4BED" w:rsidRPr="00401C14">
          <w:rPr>
            <w:rStyle w:val="Hyperlink"/>
          </w:rPr>
          <w:t>https://sustainability.aboutamazon.com/2024-amazon-sustainability-report.pdf</w:t>
        </w:r>
      </w:hyperlink>
      <w:r w:rsidR="009B4BED" w:rsidRPr="00401C14">
        <w:t xml:space="preserve"> </w:t>
      </w:r>
      <w:r w:rsidRPr="00401C14">
        <w:rPr>
          <w:rFonts w:ascii="Arial" w:hAnsi="Arial" w:cs="Arial"/>
        </w:rPr>
        <w:t>(Accessed: 15 March 2026).</w:t>
      </w:r>
    </w:p>
    <w:p w14:paraId="03EF4DEA" w14:textId="77777777" w:rsidR="003D59AE" w:rsidRPr="00401C14" w:rsidRDefault="003D59AE" w:rsidP="003D59AE">
      <w:pPr>
        <w:spacing w:line="360" w:lineRule="auto"/>
        <w:jc w:val="both"/>
        <w:rPr>
          <w:rFonts w:ascii="Arial" w:hAnsi="Arial" w:cs="Arial"/>
        </w:rPr>
      </w:pPr>
      <w:r w:rsidRPr="00401C14">
        <w:rPr>
          <w:rFonts w:ascii="Arial" w:hAnsi="Arial" w:cs="Arial"/>
        </w:rPr>
        <w:t>Amazon (2025) </w:t>
      </w:r>
      <w:r w:rsidRPr="00401C14">
        <w:rPr>
          <w:rFonts w:ascii="Arial" w:hAnsi="Arial" w:cs="Arial"/>
          <w:i/>
          <w:iCs/>
        </w:rPr>
        <w:t>Amazon Mission and Vision Statement</w:t>
      </w:r>
      <w:r w:rsidRPr="00401C14">
        <w:rPr>
          <w:rFonts w:ascii="Arial" w:hAnsi="Arial" w:cs="Arial"/>
        </w:rPr>
        <w:t>. Available at: </w:t>
      </w:r>
      <w:hyperlink r:id="rId18" w:tgtFrame="_blank" w:history="1">
        <w:r w:rsidRPr="00401C14">
          <w:rPr>
            <w:rStyle w:val="Hyperlink"/>
            <w:rFonts w:ascii="Arial" w:hAnsi="Arial" w:cs="Arial"/>
          </w:rPr>
          <w:t>https://www.aboutamazon.co.uk</w:t>
        </w:r>
      </w:hyperlink>
      <w:r w:rsidRPr="00401C14">
        <w:rPr>
          <w:rFonts w:ascii="Arial" w:hAnsi="Arial" w:cs="Arial"/>
        </w:rPr>
        <w:t> (Accessed: 20 March 2026).</w:t>
      </w:r>
    </w:p>
    <w:p w14:paraId="7F713634" w14:textId="27C20C34" w:rsidR="00551E65" w:rsidRPr="00401C14" w:rsidRDefault="00551E65" w:rsidP="00551E65">
      <w:pPr>
        <w:spacing w:line="360" w:lineRule="auto"/>
        <w:jc w:val="both"/>
        <w:rPr>
          <w:rFonts w:ascii="Arial" w:hAnsi="Arial" w:cs="Arial"/>
        </w:rPr>
      </w:pPr>
      <w:hyperlink r:id="rId19" w:tgtFrame="_blank" w:history="1">
        <w:r w:rsidRPr="00401C14">
          <w:rPr>
            <w:rStyle w:val="Hyperlink"/>
            <w:rFonts w:ascii="Arial" w:hAnsi="Arial" w:cs="Arial"/>
          </w:rPr>
          <w:t>Amazon.com</w:t>
        </w:r>
      </w:hyperlink>
      <w:r w:rsidRPr="00401C14">
        <w:rPr>
          <w:rFonts w:ascii="Arial" w:hAnsi="Arial" w:cs="Arial"/>
        </w:rPr>
        <w:t>, Inc. (2024) </w:t>
      </w:r>
      <w:hyperlink r:id="rId20" w:tgtFrame="_blank" w:history="1">
        <w:r w:rsidRPr="00401C14">
          <w:rPr>
            <w:rStyle w:val="Hyperlink"/>
            <w:rFonts w:ascii="Arial" w:hAnsi="Arial" w:cs="Arial"/>
            <w:i/>
            <w:iCs/>
          </w:rPr>
          <w:t>Amazon.com</w:t>
        </w:r>
      </w:hyperlink>
      <w:r w:rsidRPr="00401C14">
        <w:rPr>
          <w:rFonts w:ascii="Arial" w:hAnsi="Arial" w:cs="Arial"/>
          <w:i/>
          <w:iCs/>
        </w:rPr>
        <w:t> Announces Fourth Quarter Results 2023</w:t>
      </w:r>
      <w:r w:rsidRPr="00401C14">
        <w:rPr>
          <w:rFonts w:ascii="Arial" w:hAnsi="Arial" w:cs="Arial"/>
        </w:rPr>
        <w:t>. Available at: </w:t>
      </w:r>
      <w:hyperlink r:id="rId21" w:history="1">
        <w:r w:rsidRPr="00401C14">
          <w:rPr>
            <w:rStyle w:val="Hyperlink"/>
            <w:rFonts w:ascii="Arial" w:hAnsi="Arial" w:cs="Arial"/>
          </w:rPr>
          <w:t>https://s2.q4cdn.com/299287126/files/doc_financials/2024/ar/Amazon-com-Inc-2023-Annual-Report.pdf</w:t>
        </w:r>
      </w:hyperlink>
      <w:r w:rsidRPr="00401C14">
        <w:rPr>
          <w:rFonts w:ascii="Arial" w:hAnsi="Arial" w:cs="Arial"/>
        </w:rPr>
        <w:t xml:space="preserve"> (Accessed: 20 March 2026).</w:t>
      </w:r>
    </w:p>
    <w:p w14:paraId="35396B31" w14:textId="313EE93D" w:rsidR="00551E65" w:rsidRPr="00401C14" w:rsidRDefault="00551E65" w:rsidP="00551E65">
      <w:pPr>
        <w:spacing w:line="360" w:lineRule="auto"/>
        <w:jc w:val="both"/>
        <w:rPr>
          <w:rFonts w:ascii="Arial" w:hAnsi="Arial" w:cs="Arial"/>
        </w:rPr>
      </w:pPr>
      <w:hyperlink r:id="rId22" w:tgtFrame="_blank" w:history="1">
        <w:r w:rsidRPr="00401C14">
          <w:rPr>
            <w:rStyle w:val="Hyperlink"/>
            <w:rFonts w:ascii="Arial" w:hAnsi="Arial" w:cs="Arial"/>
          </w:rPr>
          <w:t>Amazon.com</w:t>
        </w:r>
      </w:hyperlink>
      <w:r w:rsidRPr="00401C14">
        <w:rPr>
          <w:rFonts w:ascii="Arial" w:hAnsi="Arial" w:cs="Arial"/>
        </w:rPr>
        <w:t>, Inc. (2025) </w:t>
      </w:r>
      <w:hyperlink r:id="rId23" w:tgtFrame="_blank" w:history="1">
        <w:r w:rsidRPr="00401C14">
          <w:rPr>
            <w:rStyle w:val="Hyperlink"/>
            <w:rFonts w:ascii="Arial" w:hAnsi="Arial" w:cs="Arial"/>
            <w:i/>
            <w:iCs/>
          </w:rPr>
          <w:t>Amazon.com</w:t>
        </w:r>
      </w:hyperlink>
      <w:r w:rsidRPr="00401C14">
        <w:rPr>
          <w:rFonts w:ascii="Arial" w:hAnsi="Arial" w:cs="Arial"/>
          <w:i/>
          <w:iCs/>
        </w:rPr>
        <w:t> Announces Fourth Quarter Results 2024</w:t>
      </w:r>
      <w:r w:rsidRPr="00401C14">
        <w:rPr>
          <w:rFonts w:ascii="Arial" w:hAnsi="Arial" w:cs="Arial"/>
        </w:rPr>
        <w:t>. Available at: </w:t>
      </w:r>
      <w:hyperlink r:id="rId24" w:history="1">
        <w:r w:rsidRPr="00401C14">
          <w:rPr>
            <w:rStyle w:val="Hyperlink"/>
            <w:rFonts w:ascii="Arial" w:hAnsi="Arial" w:cs="Arial"/>
          </w:rPr>
          <w:t>https://s2.q4cdn.com/299287126/files/doc_financials/2025/ar/Amazon-2024-Annual-Report.pdf</w:t>
        </w:r>
      </w:hyperlink>
      <w:r w:rsidRPr="00401C14">
        <w:rPr>
          <w:rFonts w:ascii="Arial" w:hAnsi="Arial" w:cs="Arial"/>
        </w:rPr>
        <w:t xml:space="preserve"> (Accessed: 20 March 2026).</w:t>
      </w:r>
    </w:p>
    <w:p w14:paraId="67580FDC" w14:textId="7A2724F8" w:rsidR="00551E65" w:rsidRPr="00401C14" w:rsidRDefault="00551E65" w:rsidP="003D59AE">
      <w:pPr>
        <w:spacing w:line="360" w:lineRule="auto"/>
        <w:jc w:val="both"/>
        <w:rPr>
          <w:rFonts w:ascii="Arial" w:hAnsi="Arial" w:cs="Arial"/>
        </w:rPr>
      </w:pPr>
      <w:hyperlink r:id="rId25" w:tgtFrame="_blank" w:history="1">
        <w:r w:rsidRPr="00401C14">
          <w:rPr>
            <w:rStyle w:val="Hyperlink"/>
            <w:rFonts w:ascii="Arial" w:hAnsi="Arial" w:cs="Arial"/>
          </w:rPr>
          <w:t>Amazon.com</w:t>
        </w:r>
      </w:hyperlink>
      <w:r w:rsidRPr="00401C14">
        <w:rPr>
          <w:rFonts w:ascii="Arial" w:hAnsi="Arial" w:cs="Arial"/>
        </w:rPr>
        <w:t>, Inc. (2026) </w:t>
      </w:r>
      <w:hyperlink r:id="rId26" w:tgtFrame="_blank" w:history="1">
        <w:r w:rsidRPr="00401C14">
          <w:rPr>
            <w:rStyle w:val="Hyperlink"/>
            <w:rFonts w:ascii="Arial" w:hAnsi="Arial" w:cs="Arial"/>
            <w:i/>
            <w:iCs/>
          </w:rPr>
          <w:t>Amazon.com</w:t>
        </w:r>
      </w:hyperlink>
      <w:r w:rsidRPr="00401C14">
        <w:rPr>
          <w:rFonts w:ascii="Arial" w:hAnsi="Arial" w:cs="Arial"/>
          <w:i/>
          <w:iCs/>
        </w:rPr>
        <w:t> Announces Fourth Quarter Results 2025</w:t>
      </w:r>
      <w:r w:rsidRPr="00401C14">
        <w:rPr>
          <w:rFonts w:ascii="Arial" w:hAnsi="Arial" w:cs="Arial"/>
        </w:rPr>
        <w:t>. Available at: </w:t>
      </w:r>
      <w:hyperlink r:id="rId27" w:history="1">
        <w:r w:rsidRPr="00401C14">
          <w:rPr>
            <w:rStyle w:val="Hyperlink"/>
            <w:rFonts w:ascii="Arial" w:hAnsi="Arial" w:cs="Arial"/>
          </w:rPr>
          <w:t>https://ir.aboutamazon.com/news-release/news-release-details/2026/Amazon-com-Announces-Fourth-Quarter-Results/</w:t>
        </w:r>
      </w:hyperlink>
      <w:r w:rsidRPr="00401C14">
        <w:rPr>
          <w:rFonts w:ascii="Arial" w:hAnsi="Arial" w:cs="Arial"/>
        </w:rPr>
        <w:t xml:space="preserve"> (Accessed: 20 March 2026).</w:t>
      </w:r>
    </w:p>
    <w:p w14:paraId="0E8CCBE0" w14:textId="77777777" w:rsidR="003D59AE" w:rsidRPr="00401C14" w:rsidRDefault="003D59AE" w:rsidP="003D59AE">
      <w:pPr>
        <w:spacing w:line="360" w:lineRule="auto"/>
        <w:jc w:val="both"/>
        <w:rPr>
          <w:rFonts w:ascii="Arial" w:hAnsi="Arial" w:cs="Arial"/>
        </w:rPr>
      </w:pPr>
      <w:r w:rsidRPr="00401C14">
        <w:rPr>
          <w:rFonts w:ascii="Arial" w:hAnsi="Arial" w:cs="Arial"/>
        </w:rPr>
        <w:t>Ansoff, H.I. (1957) 'Strategies for diversification', </w:t>
      </w:r>
      <w:r w:rsidRPr="00401C14">
        <w:rPr>
          <w:rFonts w:ascii="Arial" w:hAnsi="Arial" w:cs="Arial"/>
          <w:i/>
          <w:iCs/>
        </w:rPr>
        <w:t>Harvard Business Review</w:t>
      </w:r>
      <w:r w:rsidRPr="00401C14">
        <w:rPr>
          <w:rFonts w:ascii="Arial" w:hAnsi="Arial" w:cs="Arial"/>
        </w:rPr>
        <w:t>, 35(5), pp. 113–124.</w:t>
      </w:r>
    </w:p>
    <w:p w14:paraId="5C6ACAF3" w14:textId="7028CB4E" w:rsidR="00F87970" w:rsidRDefault="00F87970" w:rsidP="003D59AE">
      <w:pPr>
        <w:spacing w:line="360" w:lineRule="auto"/>
        <w:jc w:val="both"/>
        <w:rPr>
          <w:rFonts w:ascii="Arial" w:hAnsi="Arial" w:cs="Arial"/>
        </w:rPr>
      </w:pPr>
      <w:r w:rsidRPr="00F87970">
        <w:rPr>
          <w:rFonts w:ascii="Arial" w:hAnsi="Arial" w:cs="Arial"/>
        </w:rPr>
        <w:t>AWS (2025) </w:t>
      </w:r>
      <w:r w:rsidRPr="00F87970">
        <w:rPr>
          <w:rFonts w:ascii="Arial" w:hAnsi="Arial" w:cs="Arial"/>
          <w:i/>
          <w:iCs/>
        </w:rPr>
        <w:t xml:space="preserve">Top announcements of AWS </w:t>
      </w:r>
      <w:proofErr w:type="spellStart"/>
      <w:r w:rsidRPr="00F87970">
        <w:rPr>
          <w:rFonts w:ascii="Arial" w:hAnsi="Arial" w:cs="Arial"/>
          <w:i/>
          <w:iCs/>
        </w:rPr>
        <w:t>re:Invent</w:t>
      </w:r>
      <w:proofErr w:type="spellEnd"/>
      <w:r w:rsidRPr="00F87970">
        <w:rPr>
          <w:rFonts w:ascii="Arial" w:hAnsi="Arial" w:cs="Arial"/>
          <w:i/>
          <w:iCs/>
        </w:rPr>
        <w:t xml:space="preserve"> 2025</w:t>
      </w:r>
      <w:r w:rsidRPr="00F87970">
        <w:rPr>
          <w:rFonts w:ascii="Arial" w:hAnsi="Arial" w:cs="Arial"/>
        </w:rPr>
        <w:t>. Available at: </w:t>
      </w:r>
      <w:hyperlink r:id="rId28" w:history="1">
        <w:r w:rsidRPr="00B15B39">
          <w:rPr>
            <w:rStyle w:val="Hyperlink"/>
            <w:rFonts w:ascii="Arial" w:hAnsi="Arial" w:cs="Arial"/>
          </w:rPr>
          <w:t>https://www.aboutamazon.com/news/aws/aws-re-invent-2025-ai-news-updates</w:t>
        </w:r>
      </w:hyperlink>
      <w:r>
        <w:rPr>
          <w:rFonts w:ascii="Arial" w:hAnsi="Arial" w:cs="Arial"/>
        </w:rPr>
        <w:t xml:space="preserve"> </w:t>
      </w:r>
      <w:r w:rsidRPr="00F87970">
        <w:rPr>
          <w:rFonts w:ascii="Arial" w:hAnsi="Arial" w:cs="Arial"/>
        </w:rPr>
        <w:t>(Accessed: 16 March 2026).</w:t>
      </w:r>
    </w:p>
    <w:p w14:paraId="4A75F6E3" w14:textId="091742D0" w:rsidR="003D59AE" w:rsidRPr="00401C14" w:rsidRDefault="003D59AE" w:rsidP="003D59AE">
      <w:pPr>
        <w:spacing w:line="360" w:lineRule="auto"/>
        <w:jc w:val="both"/>
        <w:rPr>
          <w:rFonts w:ascii="Arial" w:hAnsi="Arial" w:cs="Arial"/>
        </w:rPr>
      </w:pPr>
      <w:r w:rsidRPr="00401C14">
        <w:rPr>
          <w:rFonts w:ascii="Arial" w:hAnsi="Arial" w:cs="Arial"/>
        </w:rPr>
        <w:t>Barney, J.B. and Hesterly, W.S. (2019) </w:t>
      </w:r>
      <w:r w:rsidRPr="00401C14">
        <w:rPr>
          <w:rFonts w:ascii="Arial" w:hAnsi="Arial" w:cs="Arial"/>
          <w:i/>
          <w:iCs/>
        </w:rPr>
        <w:t>Strategic Management and Competitive Advantage: Concepts and Cases</w:t>
      </w:r>
      <w:r w:rsidRPr="00401C14">
        <w:rPr>
          <w:rFonts w:ascii="Arial" w:hAnsi="Arial" w:cs="Arial"/>
        </w:rPr>
        <w:t xml:space="preserve">. 6th </w:t>
      </w:r>
      <w:proofErr w:type="spellStart"/>
      <w:r w:rsidRPr="00401C14">
        <w:rPr>
          <w:rFonts w:ascii="Arial" w:hAnsi="Arial" w:cs="Arial"/>
        </w:rPr>
        <w:t>edn</w:t>
      </w:r>
      <w:proofErr w:type="spellEnd"/>
      <w:r w:rsidRPr="00401C14">
        <w:rPr>
          <w:rFonts w:ascii="Arial" w:hAnsi="Arial" w:cs="Arial"/>
        </w:rPr>
        <w:t>. Harlow: Pearson.</w:t>
      </w:r>
    </w:p>
    <w:p w14:paraId="2A8D4A3E" w14:textId="77777777" w:rsidR="003D59AE" w:rsidRPr="00401C14" w:rsidRDefault="003D59AE" w:rsidP="003D59AE">
      <w:pPr>
        <w:spacing w:line="360" w:lineRule="auto"/>
        <w:jc w:val="both"/>
        <w:rPr>
          <w:rFonts w:ascii="Arial" w:hAnsi="Arial" w:cs="Arial"/>
        </w:rPr>
      </w:pPr>
      <w:r w:rsidRPr="00401C14">
        <w:rPr>
          <w:rFonts w:ascii="Arial" w:hAnsi="Arial" w:cs="Arial"/>
        </w:rPr>
        <w:t>Bezos, J. (2020) </w:t>
      </w:r>
      <w:r w:rsidRPr="00401C14">
        <w:rPr>
          <w:rFonts w:ascii="Arial" w:hAnsi="Arial" w:cs="Arial"/>
          <w:i/>
          <w:iCs/>
        </w:rPr>
        <w:t>Invent and Wander: The Collected Writings of Jeff Bezos</w:t>
      </w:r>
      <w:r w:rsidRPr="00401C14">
        <w:rPr>
          <w:rFonts w:ascii="Arial" w:hAnsi="Arial" w:cs="Arial"/>
        </w:rPr>
        <w:t>. Boston: Harvard Business Review Press.</w:t>
      </w:r>
    </w:p>
    <w:p w14:paraId="0965F5F5" w14:textId="77777777" w:rsidR="003D59AE" w:rsidRPr="00401C14" w:rsidRDefault="003D59AE" w:rsidP="003D59AE">
      <w:pPr>
        <w:spacing w:line="360" w:lineRule="auto"/>
        <w:jc w:val="both"/>
        <w:rPr>
          <w:rFonts w:ascii="Arial" w:hAnsi="Arial" w:cs="Arial"/>
        </w:rPr>
      </w:pPr>
      <w:r w:rsidRPr="00401C14">
        <w:rPr>
          <w:rFonts w:ascii="Arial" w:hAnsi="Arial" w:cs="Arial"/>
        </w:rPr>
        <w:t>Brynjolfsson, E. and McAfee, A. (2018) </w:t>
      </w:r>
      <w:r w:rsidRPr="00401C14">
        <w:rPr>
          <w:rFonts w:ascii="Arial" w:hAnsi="Arial" w:cs="Arial"/>
          <w:i/>
          <w:iCs/>
        </w:rPr>
        <w:t>The Second Machine Age: Work, Progress, and Prosperity in a Time of Brilliant Technologies</w:t>
      </w:r>
      <w:r w:rsidRPr="00401C14">
        <w:rPr>
          <w:rFonts w:ascii="Arial" w:hAnsi="Arial" w:cs="Arial"/>
        </w:rPr>
        <w:t>. New York: W.W. Norton.</w:t>
      </w:r>
    </w:p>
    <w:p w14:paraId="27996BC8" w14:textId="77777777" w:rsidR="003D59AE" w:rsidRPr="00401C14" w:rsidRDefault="003D59AE" w:rsidP="003D59AE">
      <w:pPr>
        <w:spacing w:line="360" w:lineRule="auto"/>
        <w:jc w:val="both"/>
        <w:rPr>
          <w:rFonts w:ascii="Arial" w:hAnsi="Arial" w:cs="Arial"/>
        </w:rPr>
      </w:pPr>
      <w:r w:rsidRPr="00401C14">
        <w:rPr>
          <w:rFonts w:ascii="Arial" w:hAnsi="Arial" w:cs="Arial"/>
        </w:rPr>
        <w:lastRenderedPageBreak/>
        <w:t>Caraway, B. (2020) 'Interrogating Amazon's Sustainability Innovation', in </w:t>
      </w:r>
      <w:r w:rsidRPr="00401C14">
        <w:rPr>
          <w:rFonts w:ascii="Arial" w:hAnsi="Arial" w:cs="Arial"/>
          <w:i/>
          <w:iCs/>
        </w:rPr>
        <w:t>Cultural Industries and the Environmental Crisis: New Approaches for Policy</w:t>
      </w:r>
      <w:r w:rsidRPr="00401C14">
        <w:rPr>
          <w:rFonts w:ascii="Arial" w:hAnsi="Arial" w:cs="Arial"/>
        </w:rPr>
        <w:t>. Cham: Springer, pp. 65-78.</w:t>
      </w:r>
    </w:p>
    <w:p w14:paraId="43C89ED7" w14:textId="77777777" w:rsidR="003D59AE" w:rsidRPr="00401C14" w:rsidRDefault="003D59AE" w:rsidP="003D59AE">
      <w:pPr>
        <w:spacing w:line="360" w:lineRule="auto"/>
        <w:jc w:val="both"/>
        <w:rPr>
          <w:rFonts w:ascii="Arial" w:hAnsi="Arial" w:cs="Arial"/>
        </w:rPr>
      </w:pPr>
      <w:r w:rsidRPr="00401C14">
        <w:rPr>
          <w:rFonts w:ascii="Arial" w:hAnsi="Arial" w:cs="Arial"/>
        </w:rPr>
        <w:t>Carroll, A.B. (2021) </w:t>
      </w:r>
      <w:r w:rsidRPr="00401C14">
        <w:rPr>
          <w:rFonts w:ascii="Arial" w:hAnsi="Arial" w:cs="Arial"/>
          <w:i/>
          <w:iCs/>
        </w:rPr>
        <w:t>Business and Society: Ethics, Sustainability and Stakeholder Management</w:t>
      </w:r>
      <w:r w:rsidRPr="00401C14">
        <w:rPr>
          <w:rFonts w:ascii="Arial" w:hAnsi="Arial" w:cs="Arial"/>
        </w:rPr>
        <w:t xml:space="preserve">. 11th </w:t>
      </w:r>
      <w:proofErr w:type="spellStart"/>
      <w:r w:rsidRPr="00401C14">
        <w:rPr>
          <w:rFonts w:ascii="Arial" w:hAnsi="Arial" w:cs="Arial"/>
        </w:rPr>
        <w:t>edn</w:t>
      </w:r>
      <w:proofErr w:type="spellEnd"/>
      <w:r w:rsidRPr="00401C14">
        <w:rPr>
          <w:rFonts w:ascii="Arial" w:hAnsi="Arial" w:cs="Arial"/>
        </w:rPr>
        <w:t>. Boston: Cengage Learning.</w:t>
      </w:r>
    </w:p>
    <w:p w14:paraId="02826704" w14:textId="77777777" w:rsidR="003D59AE" w:rsidRPr="00401C14" w:rsidRDefault="003D59AE" w:rsidP="003D59AE">
      <w:pPr>
        <w:spacing w:line="360" w:lineRule="auto"/>
        <w:jc w:val="both"/>
        <w:rPr>
          <w:rFonts w:ascii="Arial" w:hAnsi="Arial" w:cs="Arial"/>
        </w:rPr>
      </w:pPr>
      <w:r w:rsidRPr="00401C14">
        <w:rPr>
          <w:rFonts w:ascii="Arial" w:hAnsi="Arial" w:cs="Arial"/>
        </w:rPr>
        <w:t>Christopher, M. (2022) </w:t>
      </w:r>
      <w:r w:rsidRPr="00401C14">
        <w:rPr>
          <w:rFonts w:ascii="Arial" w:hAnsi="Arial" w:cs="Arial"/>
          <w:i/>
          <w:iCs/>
        </w:rPr>
        <w:t>Logistics and Supply Chain Management</w:t>
      </w:r>
      <w:r w:rsidRPr="00401C14">
        <w:rPr>
          <w:rFonts w:ascii="Arial" w:hAnsi="Arial" w:cs="Arial"/>
        </w:rPr>
        <w:t xml:space="preserve">. 6th </w:t>
      </w:r>
      <w:proofErr w:type="spellStart"/>
      <w:r w:rsidRPr="00401C14">
        <w:rPr>
          <w:rFonts w:ascii="Arial" w:hAnsi="Arial" w:cs="Arial"/>
        </w:rPr>
        <w:t>edn</w:t>
      </w:r>
      <w:proofErr w:type="spellEnd"/>
      <w:r w:rsidRPr="00401C14">
        <w:rPr>
          <w:rFonts w:ascii="Arial" w:hAnsi="Arial" w:cs="Arial"/>
        </w:rPr>
        <w:t>. London: Pearson.</w:t>
      </w:r>
    </w:p>
    <w:p w14:paraId="5FB6ADD0" w14:textId="77777777" w:rsidR="003D59AE" w:rsidRPr="00401C14" w:rsidRDefault="003D59AE" w:rsidP="003D59AE">
      <w:pPr>
        <w:spacing w:line="360" w:lineRule="auto"/>
        <w:jc w:val="both"/>
        <w:rPr>
          <w:rFonts w:ascii="Arial" w:hAnsi="Arial" w:cs="Arial"/>
        </w:rPr>
      </w:pPr>
      <w:r w:rsidRPr="00401C14">
        <w:rPr>
          <w:rFonts w:ascii="Arial" w:hAnsi="Arial" w:cs="Arial"/>
        </w:rPr>
        <w:t>Competition and Markets Authority (2024) </w:t>
      </w:r>
      <w:r w:rsidRPr="00401C14">
        <w:rPr>
          <w:rFonts w:ascii="Arial" w:hAnsi="Arial" w:cs="Arial"/>
          <w:i/>
          <w:iCs/>
        </w:rPr>
        <w:t>Digital Markets Competition Regime: Guidance</w:t>
      </w:r>
      <w:r w:rsidRPr="00401C14">
        <w:rPr>
          <w:rFonts w:ascii="Arial" w:hAnsi="Arial" w:cs="Arial"/>
        </w:rPr>
        <w:t>. London: CMA Publishing.</w:t>
      </w:r>
    </w:p>
    <w:p w14:paraId="7E36E897" w14:textId="77777777" w:rsidR="003D59AE" w:rsidRPr="00401C14" w:rsidRDefault="003D59AE" w:rsidP="003D59AE">
      <w:pPr>
        <w:spacing w:line="360" w:lineRule="auto"/>
        <w:jc w:val="both"/>
        <w:rPr>
          <w:rFonts w:ascii="Arial" w:hAnsi="Arial" w:cs="Arial"/>
        </w:rPr>
      </w:pPr>
      <w:r w:rsidRPr="00401C14">
        <w:rPr>
          <w:rFonts w:ascii="Arial" w:hAnsi="Arial" w:cs="Arial"/>
        </w:rPr>
        <w:t>Davey, J. (2025) 'Amazon rethinks Fresh strategy after inconsistent results', </w:t>
      </w:r>
      <w:r w:rsidRPr="00401C14">
        <w:rPr>
          <w:rFonts w:ascii="Arial" w:hAnsi="Arial" w:cs="Arial"/>
          <w:i/>
          <w:iCs/>
        </w:rPr>
        <w:t>The Sunday Times</w:t>
      </w:r>
      <w:r w:rsidRPr="00401C14">
        <w:rPr>
          <w:rFonts w:ascii="Arial" w:hAnsi="Arial" w:cs="Arial"/>
        </w:rPr>
        <w:t>, 12 January, p. 32.</w:t>
      </w:r>
    </w:p>
    <w:p w14:paraId="1B85EC82" w14:textId="77777777" w:rsidR="003D59AE" w:rsidRPr="00401C14" w:rsidRDefault="003D59AE" w:rsidP="003D59AE">
      <w:pPr>
        <w:spacing w:line="360" w:lineRule="auto"/>
        <w:jc w:val="both"/>
        <w:rPr>
          <w:rFonts w:ascii="Arial" w:hAnsi="Arial" w:cs="Arial"/>
        </w:rPr>
      </w:pPr>
      <w:r w:rsidRPr="00401C14">
        <w:rPr>
          <w:rFonts w:ascii="Arial" w:hAnsi="Arial" w:cs="Arial"/>
        </w:rPr>
        <w:t>Digital Markets Unit (2023) </w:t>
      </w:r>
      <w:r w:rsidRPr="00401C14">
        <w:rPr>
          <w:rFonts w:ascii="Arial" w:hAnsi="Arial" w:cs="Arial"/>
          <w:i/>
          <w:iCs/>
        </w:rPr>
        <w:t>Annual Report on Digital Platform Regulation</w:t>
      </w:r>
      <w:r w:rsidRPr="00401C14">
        <w:rPr>
          <w:rFonts w:ascii="Arial" w:hAnsi="Arial" w:cs="Arial"/>
        </w:rPr>
        <w:t>. London: Department for Business and Trade.</w:t>
      </w:r>
    </w:p>
    <w:p w14:paraId="7BCEF03E" w14:textId="77777777" w:rsidR="003D59AE" w:rsidRPr="00401C14" w:rsidRDefault="003D59AE" w:rsidP="003D59AE">
      <w:pPr>
        <w:spacing w:line="360" w:lineRule="auto"/>
        <w:jc w:val="both"/>
        <w:rPr>
          <w:rFonts w:ascii="Arial" w:hAnsi="Arial" w:cs="Arial"/>
        </w:rPr>
      </w:pPr>
      <w:r w:rsidRPr="00401C14">
        <w:rPr>
          <w:rFonts w:ascii="Arial" w:hAnsi="Arial" w:cs="Arial"/>
        </w:rPr>
        <w:t>Galloway, S. (2017) </w:t>
      </w:r>
      <w:r w:rsidRPr="00401C14">
        <w:rPr>
          <w:rFonts w:ascii="Arial" w:hAnsi="Arial" w:cs="Arial"/>
          <w:i/>
          <w:iCs/>
        </w:rPr>
        <w:t>The Four: The Hidden DNA of Amazon, Apple, Facebook and Google</w:t>
      </w:r>
      <w:r w:rsidRPr="00401C14">
        <w:rPr>
          <w:rFonts w:ascii="Arial" w:hAnsi="Arial" w:cs="Arial"/>
        </w:rPr>
        <w:t>. London: Bantam Press.</w:t>
      </w:r>
    </w:p>
    <w:p w14:paraId="4CE3837E" w14:textId="77777777" w:rsidR="003D59AE" w:rsidRPr="00401C14" w:rsidRDefault="003D59AE" w:rsidP="003D59AE">
      <w:pPr>
        <w:spacing w:line="360" w:lineRule="auto"/>
        <w:jc w:val="both"/>
        <w:rPr>
          <w:rFonts w:ascii="Arial" w:hAnsi="Arial" w:cs="Arial"/>
        </w:rPr>
      </w:pPr>
      <w:r w:rsidRPr="00401C14">
        <w:rPr>
          <w:rFonts w:ascii="Arial" w:hAnsi="Arial" w:cs="Arial"/>
        </w:rPr>
        <w:t>Grant, R.M. (2022) </w:t>
      </w:r>
      <w:r w:rsidRPr="00401C14">
        <w:rPr>
          <w:rFonts w:ascii="Arial" w:hAnsi="Arial" w:cs="Arial"/>
          <w:i/>
          <w:iCs/>
        </w:rPr>
        <w:t>Contemporary Strategy Analysis</w:t>
      </w:r>
      <w:r w:rsidRPr="00401C14">
        <w:rPr>
          <w:rFonts w:ascii="Arial" w:hAnsi="Arial" w:cs="Arial"/>
        </w:rPr>
        <w:t xml:space="preserve">. 11th </w:t>
      </w:r>
      <w:proofErr w:type="spellStart"/>
      <w:r w:rsidRPr="00401C14">
        <w:rPr>
          <w:rFonts w:ascii="Arial" w:hAnsi="Arial" w:cs="Arial"/>
        </w:rPr>
        <w:t>edn</w:t>
      </w:r>
      <w:proofErr w:type="spellEnd"/>
      <w:r w:rsidRPr="00401C14">
        <w:rPr>
          <w:rFonts w:ascii="Arial" w:hAnsi="Arial" w:cs="Arial"/>
        </w:rPr>
        <w:t>. Oxford: Wiley.</w:t>
      </w:r>
    </w:p>
    <w:p w14:paraId="4F38541C" w14:textId="77777777" w:rsidR="003D59AE" w:rsidRPr="00401C14" w:rsidRDefault="003D59AE" w:rsidP="003D59AE">
      <w:pPr>
        <w:spacing w:line="360" w:lineRule="auto"/>
        <w:jc w:val="both"/>
        <w:rPr>
          <w:rFonts w:ascii="Arial" w:hAnsi="Arial" w:cs="Arial"/>
        </w:rPr>
      </w:pPr>
      <w:r w:rsidRPr="00401C14">
        <w:rPr>
          <w:rFonts w:ascii="Arial" w:hAnsi="Arial" w:cs="Arial"/>
        </w:rPr>
        <w:t xml:space="preserve">Hitt, M.A., Ireland, R.D. and </w:t>
      </w:r>
      <w:proofErr w:type="spellStart"/>
      <w:r w:rsidRPr="00401C14">
        <w:rPr>
          <w:rFonts w:ascii="Arial" w:hAnsi="Arial" w:cs="Arial"/>
        </w:rPr>
        <w:t>Hoskisson</w:t>
      </w:r>
      <w:proofErr w:type="spellEnd"/>
      <w:r w:rsidRPr="00401C14">
        <w:rPr>
          <w:rFonts w:ascii="Arial" w:hAnsi="Arial" w:cs="Arial"/>
        </w:rPr>
        <w:t>, R.E. (2020) </w:t>
      </w:r>
      <w:r w:rsidRPr="00401C14">
        <w:rPr>
          <w:rFonts w:ascii="Arial" w:hAnsi="Arial" w:cs="Arial"/>
          <w:i/>
          <w:iCs/>
        </w:rPr>
        <w:t>Strategic Management: Competitiveness and Globalization</w:t>
      </w:r>
      <w:r w:rsidRPr="00401C14">
        <w:rPr>
          <w:rFonts w:ascii="Arial" w:hAnsi="Arial" w:cs="Arial"/>
        </w:rPr>
        <w:t xml:space="preserve">. 13th </w:t>
      </w:r>
      <w:proofErr w:type="spellStart"/>
      <w:r w:rsidRPr="00401C14">
        <w:rPr>
          <w:rFonts w:ascii="Arial" w:hAnsi="Arial" w:cs="Arial"/>
        </w:rPr>
        <w:t>edn</w:t>
      </w:r>
      <w:proofErr w:type="spellEnd"/>
      <w:r w:rsidRPr="00401C14">
        <w:rPr>
          <w:rFonts w:ascii="Arial" w:hAnsi="Arial" w:cs="Arial"/>
        </w:rPr>
        <w:t>. Boston: Cengage Learning.</w:t>
      </w:r>
    </w:p>
    <w:p w14:paraId="3EFFA01F" w14:textId="77777777" w:rsidR="003D59AE" w:rsidRPr="00401C14" w:rsidRDefault="003D59AE" w:rsidP="003D59AE">
      <w:pPr>
        <w:spacing w:line="360" w:lineRule="auto"/>
        <w:jc w:val="both"/>
        <w:rPr>
          <w:rFonts w:ascii="Arial" w:hAnsi="Arial" w:cs="Arial"/>
        </w:rPr>
      </w:pPr>
      <w:proofErr w:type="spellStart"/>
      <w:r w:rsidRPr="00401C14">
        <w:rPr>
          <w:rFonts w:ascii="Arial" w:hAnsi="Arial" w:cs="Arial"/>
        </w:rPr>
        <w:t>Iansiti</w:t>
      </w:r>
      <w:proofErr w:type="spellEnd"/>
      <w:r w:rsidRPr="00401C14">
        <w:rPr>
          <w:rFonts w:ascii="Arial" w:hAnsi="Arial" w:cs="Arial"/>
        </w:rPr>
        <w:t>, M. and Lakhani, K.R. (2020) </w:t>
      </w:r>
      <w:r w:rsidRPr="00401C14">
        <w:rPr>
          <w:rFonts w:ascii="Arial" w:hAnsi="Arial" w:cs="Arial"/>
          <w:i/>
          <w:iCs/>
        </w:rPr>
        <w:t>Competing in the Age of AI: Strategy and Leadership When Algorithms and Networks Run the World</w:t>
      </w:r>
      <w:r w:rsidRPr="00401C14">
        <w:rPr>
          <w:rFonts w:ascii="Arial" w:hAnsi="Arial" w:cs="Arial"/>
        </w:rPr>
        <w:t>. Boston: Harvard Business Review Press.</w:t>
      </w:r>
    </w:p>
    <w:p w14:paraId="6FAE98F4" w14:textId="77777777" w:rsidR="003D59AE" w:rsidRPr="00401C14" w:rsidRDefault="003D59AE" w:rsidP="003D59AE">
      <w:pPr>
        <w:spacing w:line="360" w:lineRule="auto"/>
        <w:jc w:val="both"/>
        <w:rPr>
          <w:rFonts w:ascii="Arial" w:hAnsi="Arial" w:cs="Arial"/>
        </w:rPr>
      </w:pPr>
      <w:r w:rsidRPr="00401C14">
        <w:rPr>
          <w:rFonts w:ascii="Arial" w:hAnsi="Arial" w:cs="Arial"/>
        </w:rPr>
        <w:t>Information Commissioner's Office (2024) </w:t>
      </w:r>
      <w:r w:rsidRPr="00401C14">
        <w:rPr>
          <w:rFonts w:ascii="Arial" w:hAnsi="Arial" w:cs="Arial"/>
          <w:i/>
          <w:iCs/>
        </w:rPr>
        <w:t>Data Protection Compliance in E-commerce</w:t>
      </w:r>
      <w:r w:rsidRPr="00401C14">
        <w:rPr>
          <w:rFonts w:ascii="Arial" w:hAnsi="Arial" w:cs="Arial"/>
        </w:rPr>
        <w:t>. Wilmslow: ICO.</w:t>
      </w:r>
    </w:p>
    <w:p w14:paraId="182EC4BA" w14:textId="77777777" w:rsidR="003D59AE" w:rsidRPr="00401C14" w:rsidRDefault="003D59AE" w:rsidP="003D59AE">
      <w:pPr>
        <w:spacing w:line="360" w:lineRule="auto"/>
        <w:jc w:val="both"/>
        <w:rPr>
          <w:rFonts w:ascii="Arial" w:hAnsi="Arial" w:cs="Arial"/>
        </w:rPr>
      </w:pPr>
      <w:r w:rsidRPr="00401C14">
        <w:rPr>
          <w:rFonts w:ascii="Arial" w:hAnsi="Arial" w:cs="Arial"/>
        </w:rPr>
        <w:t>IPCC (2023) </w:t>
      </w:r>
      <w:r w:rsidRPr="00401C14">
        <w:rPr>
          <w:rFonts w:ascii="Arial" w:hAnsi="Arial" w:cs="Arial"/>
          <w:i/>
          <w:iCs/>
        </w:rPr>
        <w:t>Climate Change 2023: Synthesis Report</w:t>
      </w:r>
      <w:r w:rsidRPr="00401C14">
        <w:rPr>
          <w:rFonts w:ascii="Arial" w:hAnsi="Arial" w:cs="Arial"/>
        </w:rPr>
        <w:t>. Geneva: Intergovernmental Panel on Climate Change.</w:t>
      </w:r>
    </w:p>
    <w:p w14:paraId="553DBF41" w14:textId="77777777" w:rsidR="003D59AE" w:rsidRPr="00401C14" w:rsidRDefault="003D59AE" w:rsidP="003D59AE">
      <w:pPr>
        <w:spacing w:line="360" w:lineRule="auto"/>
        <w:jc w:val="both"/>
        <w:rPr>
          <w:rFonts w:ascii="Arial" w:hAnsi="Arial" w:cs="Arial"/>
        </w:rPr>
      </w:pPr>
      <w:r w:rsidRPr="00401C14">
        <w:rPr>
          <w:rFonts w:ascii="Arial" w:hAnsi="Arial" w:cs="Arial"/>
        </w:rPr>
        <w:t xml:space="preserve">Johnson, G., Whittington, R., Scholes, K., Angwin, D. and </w:t>
      </w:r>
      <w:proofErr w:type="spellStart"/>
      <w:r w:rsidRPr="00401C14">
        <w:rPr>
          <w:rFonts w:ascii="Arial" w:hAnsi="Arial" w:cs="Arial"/>
        </w:rPr>
        <w:t>Regnér</w:t>
      </w:r>
      <w:proofErr w:type="spellEnd"/>
      <w:r w:rsidRPr="00401C14">
        <w:rPr>
          <w:rFonts w:ascii="Arial" w:hAnsi="Arial" w:cs="Arial"/>
        </w:rPr>
        <w:t>, P. (2020) </w:t>
      </w:r>
      <w:r w:rsidRPr="00401C14">
        <w:rPr>
          <w:rFonts w:ascii="Arial" w:hAnsi="Arial" w:cs="Arial"/>
          <w:i/>
          <w:iCs/>
        </w:rPr>
        <w:t>Exploring Strategy</w:t>
      </w:r>
      <w:r w:rsidRPr="00401C14">
        <w:rPr>
          <w:rFonts w:ascii="Arial" w:hAnsi="Arial" w:cs="Arial"/>
        </w:rPr>
        <w:t xml:space="preserve">. 12th </w:t>
      </w:r>
      <w:proofErr w:type="spellStart"/>
      <w:r w:rsidRPr="00401C14">
        <w:rPr>
          <w:rFonts w:ascii="Arial" w:hAnsi="Arial" w:cs="Arial"/>
        </w:rPr>
        <w:t>edn</w:t>
      </w:r>
      <w:proofErr w:type="spellEnd"/>
      <w:r w:rsidRPr="00401C14">
        <w:rPr>
          <w:rFonts w:ascii="Arial" w:hAnsi="Arial" w:cs="Arial"/>
        </w:rPr>
        <w:t>. Harlow: Pearson.</w:t>
      </w:r>
    </w:p>
    <w:p w14:paraId="3CDEF67B" w14:textId="77777777" w:rsidR="003D59AE" w:rsidRPr="00401C14" w:rsidRDefault="003D59AE" w:rsidP="003D59AE">
      <w:pPr>
        <w:spacing w:line="360" w:lineRule="auto"/>
        <w:jc w:val="both"/>
        <w:rPr>
          <w:rFonts w:ascii="Arial" w:hAnsi="Arial" w:cs="Arial"/>
        </w:rPr>
      </w:pPr>
      <w:r w:rsidRPr="00401C14">
        <w:rPr>
          <w:rFonts w:ascii="Arial" w:hAnsi="Arial" w:cs="Arial"/>
        </w:rPr>
        <w:lastRenderedPageBreak/>
        <w:t>Kaplan, R.S. and Norton, D.P. (1996) </w:t>
      </w:r>
      <w:r w:rsidRPr="00401C14">
        <w:rPr>
          <w:rFonts w:ascii="Arial" w:hAnsi="Arial" w:cs="Arial"/>
          <w:i/>
          <w:iCs/>
        </w:rPr>
        <w:t>The Balanced Scorecard: Translating Strategy into Action</w:t>
      </w:r>
      <w:r w:rsidRPr="00401C14">
        <w:rPr>
          <w:rFonts w:ascii="Arial" w:hAnsi="Arial" w:cs="Arial"/>
        </w:rPr>
        <w:t>. Boston: Harvard Business School Press.</w:t>
      </w:r>
    </w:p>
    <w:p w14:paraId="50A2ACAB" w14:textId="77777777" w:rsidR="003D59AE" w:rsidRPr="00401C14" w:rsidRDefault="003D59AE" w:rsidP="003D59AE">
      <w:pPr>
        <w:spacing w:line="360" w:lineRule="auto"/>
        <w:jc w:val="both"/>
        <w:rPr>
          <w:rFonts w:ascii="Arial" w:hAnsi="Arial" w:cs="Arial"/>
        </w:rPr>
      </w:pPr>
      <w:r w:rsidRPr="00401C14">
        <w:rPr>
          <w:rFonts w:ascii="Arial" w:hAnsi="Arial" w:cs="Arial"/>
        </w:rPr>
        <w:t>Kaplan, R.S. and Norton, D.P. (2001) </w:t>
      </w:r>
      <w:r w:rsidRPr="00401C14">
        <w:rPr>
          <w:rFonts w:ascii="Arial" w:hAnsi="Arial" w:cs="Arial"/>
          <w:i/>
          <w:iCs/>
        </w:rPr>
        <w:t>The Strategy-Focused Organization</w:t>
      </w:r>
      <w:r w:rsidRPr="00401C14">
        <w:rPr>
          <w:rFonts w:ascii="Arial" w:hAnsi="Arial" w:cs="Arial"/>
        </w:rPr>
        <w:t>. Boston: Harvard Business School Press.</w:t>
      </w:r>
    </w:p>
    <w:p w14:paraId="0BC6E9C0" w14:textId="77777777" w:rsidR="003D59AE" w:rsidRPr="00401C14" w:rsidRDefault="003D59AE" w:rsidP="003D59AE">
      <w:pPr>
        <w:spacing w:line="360" w:lineRule="auto"/>
        <w:jc w:val="both"/>
        <w:rPr>
          <w:rFonts w:ascii="Arial" w:hAnsi="Arial" w:cs="Arial"/>
        </w:rPr>
      </w:pPr>
      <w:r w:rsidRPr="00401C14">
        <w:rPr>
          <w:rFonts w:ascii="Arial" w:hAnsi="Arial" w:cs="Arial"/>
        </w:rPr>
        <w:t>McGee, J., Thomas, H. and Wilson, D. (2015) </w:t>
      </w:r>
      <w:r w:rsidRPr="00401C14">
        <w:rPr>
          <w:rFonts w:ascii="Arial" w:hAnsi="Arial" w:cs="Arial"/>
          <w:i/>
          <w:iCs/>
        </w:rPr>
        <w:t>Strategy: Analysis and Practice</w:t>
      </w:r>
      <w:r w:rsidRPr="00401C14">
        <w:rPr>
          <w:rFonts w:ascii="Arial" w:hAnsi="Arial" w:cs="Arial"/>
        </w:rPr>
        <w:t>. London: McGraw-Hill Education.</w:t>
      </w:r>
    </w:p>
    <w:p w14:paraId="6902251E" w14:textId="77777777" w:rsidR="003D59AE" w:rsidRPr="00401C14" w:rsidRDefault="003D59AE" w:rsidP="003D59AE">
      <w:pPr>
        <w:spacing w:line="360" w:lineRule="auto"/>
        <w:jc w:val="both"/>
        <w:rPr>
          <w:rFonts w:ascii="Arial" w:hAnsi="Arial" w:cs="Arial"/>
        </w:rPr>
      </w:pPr>
      <w:r w:rsidRPr="00401C14">
        <w:rPr>
          <w:rFonts w:ascii="Arial" w:hAnsi="Arial" w:cs="Arial"/>
        </w:rPr>
        <w:t>Mintzberg, H., Ahlstrand, B. and Lampel, J. (2009) </w:t>
      </w:r>
      <w:r w:rsidRPr="00401C14">
        <w:rPr>
          <w:rFonts w:ascii="Arial" w:hAnsi="Arial" w:cs="Arial"/>
          <w:i/>
          <w:iCs/>
        </w:rPr>
        <w:t>Strategy Safari: A Guided Tour Through the Wilds of Strategic Management</w:t>
      </w:r>
      <w:r w:rsidRPr="00401C14">
        <w:rPr>
          <w:rFonts w:ascii="Arial" w:hAnsi="Arial" w:cs="Arial"/>
        </w:rPr>
        <w:t xml:space="preserve">. 2nd </w:t>
      </w:r>
      <w:proofErr w:type="spellStart"/>
      <w:r w:rsidRPr="00401C14">
        <w:rPr>
          <w:rFonts w:ascii="Arial" w:hAnsi="Arial" w:cs="Arial"/>
        </w:rPr>
        <w:t>edn</w:t>
      </w:r>
      <w:proofErr w:type="spellEnd"/>
      <w:r w:rsidRPr="00401C14">
        <w:rPr>
          <w:rFonts w:ascii="Arial" w:hAnsi="Arial" w:cs="Arial"/>
        </w:rPr>
        <w:t>. Harlow: Pearson.</w:t>
      </w:r>
    </w:p>
    <w:p w14:paraId="1256DCD9" w14:textId="77777777" w:rsidR="003D59AE" w:rsidRPr="00401C14" w:rsidRDefault="003D59AE" w:rsidP="003D59AE">
      <w:pPr>
        <w:spacing w:line="360" w:lineRule="auto"/>
        <w:jc w:val="both"/>
        <w:rPr>
          <w:rFonts w:ascii="Arial" w:hAnsi="Arial" w:cs="Arial"/>
        </w:rPr>
      </w:pPr>
      <w:r w:rsidRPr="00401C14">
        <w:rPr>
          <w:rFonts w:ascii="Arial" w:hAnsi="Arial" w:cs="Arial"/>
        </w:rPr>
        <w:t>Moran, L. (2024) 'Amazon Fresh: Learning from physical retail expansion', </w:t>
      </w:r>
      <w:r w:rsidRPr="00401C14">
        <w:rPr>
          <w:rFonts w:ascii="Arial" w:hAnsi="Arial" w:cs="Arial"/>
          <w:i/>
          <w:iCs/>
        </w:rPr>
        <w:t>Retail Week</w:t>
      </w:r>
      <w:r w:rsidRPr="00401C14">
        <w:rPr>
          <w:rFonts w:ascii="Arial" w:hAnsi="Arial" w:cs="Arial"/>
        </w:rPr>
        <w:t>, 45(3), pp. 22-25.</w:t>
      </w:r>
    </w:p>
    <w:p w14:paraId="2963285B" w14:textId="77777777" w:rsidR="003D59AE" w:rsidRPr="00401C14" w:rsidRDefault="003D59AE" w:rsidP="003D59AE">
      <w:pPr>
        <w:spacing w:line="360" w:lineRule="auto"/>
        <w:jc w:val="both"/>
        <w:rPr>
          <w:rFonts w:ascii="Arial" w:hAnsi="Arial" w:cs="Arial"/>
        </w:rPr>
      </w:pPr>
      <w:r w:rsidRPr="00401C14">
        <w:rPr>
          <w:rFonts w:ascii="Arial" w:hAnsi="Arial" w:cs="Arial"/>
        </w:rPr>
        <w:t>Office for National Statistics (2025) </w:t>
      </w:r>
      <w:r w:rsidRPr="00401C14">
        <w:rPr>
          <w:rFonts w:ascii="Arial" w:hAnsi="Arial" w:cs="Arial"/>
          <w:i/>
          <w:iCs/>
        </w:rPr>
        <w:t>UK Consumer Trends: 2024 Update</w:t>
      </w:r>
      <w:r w:rsidRPr="00401C14">
        <w:rPr>
          <w:rFonts w:ascii="Arial" w:hAnsi="Arial" w:cs="Arial"/>
        </w:rPr>
        <w:t>. London: ONS.</w:t>
      </w:r>
    </w:p>
    <w:p w14:paraId="5C0FF563" w14:textId="77777777" w:rsidR="003D59AE" w:rsidRPr="00401C14" w:rsidRDefault="003D59AE" w:rsidP="003D59AE">
      <w:pPr>
        <w:spacing w:line="360" w:lineRule="auto"/>
        <w:jc w:val="both"/>
        <w:rPr>
          <w:rFonts w:ascii="Arial" w:hAnsi="Arial" w:cs="Arial"/>
        </w:rPr>
      </w:pPr>
      <w:r w:rsidRPr="00401C14">
        <w:rPr>
          <w:rFonts w:ascii="Arial" w:hAnsi="Arial" w:cs="Arial"/>
        </w:rPr>
        <w:t>Ofcom (2024) </w:t>
      </w:r>
      <w:r w:rsidRPr="00401C14">
        <w:rPr>
          <w:rFonts w:ascii="Arial" w:hAnsi="Arial" w:cs="Arial"/>
          <w:i/>
          <w:iCs/>
        </w:rPr>
        <w:t>Online Nation: 2024 Report</w:t>
      </w:r>
      <w:r w:rsidRPr="00401C14">
        <w:rPr>
          <w:rFonts w:ascii="Arial" w:hAnsi="Arial" w:cs="Arial"/>
        </w:rPr>
        <w:t>. London: Ofcom.</w:t>
      </w:r>
    </w:p>
    <w:p w14:paraId="6B45B7FF" w14:textId="77777777" w:rsidR="003D59AE" w:rsidRPr="00401C14" w:rsidRDefault="003D59AE" w:rsidP="003D59AE">
      <w:pPr>
        <w:spacing w:line="360" w:lineRule="auto"/>
        <w:jc w:val="both"/>
        <w:rPr>
          <w:rFonts w:ascii="Arial" w:hAnsi="Arial" w:cs="Arial"/>
        </w:rPr>
      </w:pPr>
      <w:r w:rsidRPr="00401C14">
        <w:rPr>
          <w:rFonts w:ascii="Arial" w:hAnsi="Arial" w:cs="Arial"/>
        </w:rPr>
        <w:t xml:space="preserve">Pisarek, A., Kiba-Janiak, M.Z. and Jagoda, A. (2024) </w:t>
      </w:r>
      <w:r w:rsidRPr="00333809">
        <w:rPr>
          <w:rFonts w:ascii="Arial" w:hAnsi="Arial" w:cs="Arial"/>
          <w:i/>
          <w:iCs/>
        </w:rPr>
        <w:t>'</w:t>
      </w:r>
      <w:proofErr w:type="spellStart"/>
      <w:r w:rsidRPr="00333809">
        <w:rPr>
          <w:rFonts w:ascii="Arial" w:hAnsi="Arial" w:cs="Arial"/>
          <w:i/>
          <w:iCs/>
        </w:rPr>
        <w:t>Ekoinnowacje</w:t>
      </w:r>
      <w:proofErr w:type="spellEnd"/>
      <w:r w:rsidRPr="00333809">
        <w:rPr>
          <w:rFonts w:ascii="Arial" w:hAnsi="Arial" w:cs="Arial"/>
          <w:i/>
          <w:iCs/>
        </w:rPr>
        <w:t xml:space="preserve"> w </w:t>
      </w:r>
      <w:proofErr w:type="spellStart"/>
      <w:r w:rsidRPr="00333809">
        <w:rPr>
          <w:rFonts w:ascii="Arial" w:hAnsi="Arial" w:cs="Arial"/>
          <w:i/>
          <w:iCs/>
        </w:rPr>
        <w:t>branży</w:t>
      </w:r>
      <w:proofErr w:type="spellEnd"/>
      <w:r w:rsidRPr="00333809">
        <w:rPr>
          <w:rFonts w:ascii="Arial" w:hAnsi="Arial" w:cs="Arial"/>
          <w:i/>
          <w:iCs/>
        </w:rPr>
        <w:t xml:space="preserve"> e-commerce </w:t>
      </w:r>
      <w:proofErr w:type="spellStart"/>
      <w:r w:rsidRPr="00333809">
        <w:rPr>
          <w:rFonts w:ascii="Arial" w:hAnsi="Arial" w:cs="Arial"/>
          <w:i/>
          <w:iCs/>
        </w:rPr>
        <w:t>na</w:t>
      </w:r>
      <w:proofErr w:type="spellEnd"/>
      <w:r w:rsidRPr="00333809">
        <w:rPr>
          <w:rFonts w:ascii="Arial" w:hAnsi="Arial" w:cs="Arial"/>
          <w:i/>
          <w:iCs/>
        </w:rPr>
        <w:t xml:space="preserve"> </w:t>
      </w:r>
      <w:proofErr w:type="spellStart"/>
      <w:r w:rsidRPr="00333809">
        <w:rPr>
          <w:rFonts w:ascii="Arial" w:hAnsi="Arial" w:cs="Arial"/>
          <w:i/>
          <w:iCs/>
        </w:rPr>
        <w:t>przykładzie</w:t>
      </w:r>
      <w:proofErr w:type="spellEnd"/>
      <w:r w:rsidRPr="00333809">
        <w:rPr>
          <w:rFonts w:ascii="Arial" w:hAnsi="Arial" w:cs="Arial"/>
          <w:i/>
          <w:iCs/>
        </w:rPr>
        <w:t xml:space="preserve"> </w:t>
      </w:r>
      <w:proofErr w:type="spellStart"/>
      <w:r w:rsidRPr="00333809">
        <w:rPr>
          <w:rFonts w:ascii="Arial" w:hAnsi="Arial" w:cs="Arial"/>
          <w:i/>
          <w:iCs/>
        </w:rPr>
        <w:t>firmy</w:t>
      </w:r>
      <w:proofErr w:type="spellEnd"/>
      <w:r w:rsidRPr="00333809">
        <w:rPr>
          <w:rFonts w:ascii="Arial" w:hAnsi="Arial" w:cs="Arial"/>
          <w:i/>
          <w:iCs/>
        </w:rPr>
        <w:t xml:space="preserve"> Amazon' [Eco-innovations in E-commerce - A Case Study of Amazon], </w:t>
      </w:r>
      <w:r w:rsidRPr="00401C14">
        <w:rPr>
          <w:rFonts w:ascii="Arial" w:hAnsi="Arial" w:cs="Arial"/>
          <w:i/>
          <w:iCs/>
        </w:rPr>
        <w:t>Research Papers of the Wroclaw University of Economics</w:t>
      </w:r>
      <w:r w:rsidRPr="00401C14">
        <w:rPr>
          <w:rFonts w:ascii="Arial" w:hAnsi="Arial" w:cs="Arial"/>
        </w:rPr>
        <w:t>, 68(5), pp. 43-56.</w:t>
      </w:r>
    </w:p>
    <w:p w14:paraId="6CB09417" w14:textId="77777777" w:rsidR="003D59AE" w:rsidRPr="00401C14" w:rsidRDefault="003D59AE" w:rsidP="003D59AE">
      <w:pPr>
        <w:spacing w:line="360" w:lineRule="auto"/>
        <w:jc w:val="both"/>
        <w:rPr>
          <w:rFonts w:ascii="Arial" w:hAnsi="Arial" w:cs="Arial"/>
        </w:rPr>
      </w:pPr>
      <w:r w:rsidRPr="00401C14">
        <w:rPr>
          <w:rFonts w:ascii="Arial" w:hAnsi="Arial" w:cs="Arial"/>
        </w:rPr>
        <w:t>Porter, M.E. (1985) </w:t>
      </w:r>
      <w:r w:rsidRPr="00401C14">
        <w:rPr>
          <w:rFonts w:ascii="Arial" w:hAnsi="Arial" w:cs="Arial"/>
          <w:i/>
          <w:iCs/>
        </w:rPr>
        <w:t>Competitive Advantage: Creating and Sustaining Superior Performance</w:t>
      </w:r>
      <w:r w:rsidRPr="00401C14">
        <w:rPr>
          <w:rFonts w:ascii="Arial" w:hAnsi="Arial" w:cs="Arial"/>
        </w:rPr>
        <w:t>. New York: Free Press.</w:t>
      </w:r>
    </w:p>
    <w:p w14:paraId="4D2E2A45" w14:textId="77777777" w:rsidR="003D59AE" w:rsidRPr="00401C14" w:rsidRDefault="003D59AE" w:rsidP="003D59AE">
      <w:pPr>
        <w:spacing w:line="360" w:lineRule="auto"/>
        <w:jc w:val="both"/>
        <w:rPr>
          <w:rFonts w:ascii="Arial" w:hAnsi="Arial" w:cs="Arial"/>
        </w:rPr>
      </w:pPr>
      <w:r w:rsidRPr="00401C14">
        <w:rPr>
          <w:rFonts w:ascii="Arial" w:hAnsi="Arial" w:cs="Arial"/>
        </w:rPr>
        <w:t>Porter, M.E. (2008) 'The five competitive forces that shape strategy', </w:t>
      </w:r>
      <w:r w:rsidRPr="00401C14">
        <w:rPr>
          <w:rFonts w:ascii="Arial" w:hAnsi="Arial" w:cs="Arial"/>
          <w:i/>
          <w:iCs/>
        </w:rPr>
        <w:t>Harvard Business Review</w:t>
      </w:r>
      <w:r w:rsidRPr="00401C14">
        <w:rPr>
          <w:rFonts w:ascii="Arial" w:hAnsi="Arial" w:cs="Arial"/>
        </w:rPr>
        <w:t>, 86(1), pp. 78–93.</w:t>
      </w:r>
    </w:p>
    <w:p w14:paraId="7F1872E7" w14:textId="77777777" w:rsidR="003D59AE" w:rsidRPr="00401C14" w:rsidRDefault="003D59AE" w:rsidP="003D59AE">
      <w:pPr>
        <w:spacing w:line="360" w:lineRule="auto"/>
        <w:jc w:val="both"/>
        <w:rPr>
          <w:rFonts w:ascii="Arial" w:hAnsi="Arial" w:cs="Arial"/>
        </w:rPr>
      </w:pPr>
      <w:r w:rsidRPr="00401C14">
        <w:rPr>
          <w:rFonts w:ascii="Arial" w:hAnsi="Arial" w:cs="Arial"/>
        </w:rPr>
        <w:t>Porter, M.E. and Kramer, M.R. (2019) 'Creating shared value: How to reinvent capitalism', </w:t>
      </w:r>
      <w:r w:rsidRPr="00401C14">
        <w:rPr>
          <w:rFonts w:ascii="Arial" w:hAnsi="Arial" w:cs="Arial"/>
          <w:i/>
          <w:iCs/>
        </w:rPr>
        <w:t>Harvard Business Review</w:t>
      </w:r>
      <w:r w:rsidRPr="00401C14">
        <w:rPr>
          <w:rFonts w:ascii="Arial" w:hAnsi="Arial" w:cs="Arial"/>
        </w:rPr>
        <w:t>, 97(1), pp. 64–77.</w:t>
      </w:r>
    </w:p>
    <w:p w14:paraId="67FCFFF3" w14:textId="77777777" w:rsidR="003D59AE" w:rsidRPr="00401C14" w:rsidRDefault="003D59AE" w:rsidP="003D59AE">
      <w:pPr>
        <w:spacing w:line="360" w:lineRule="auto"/>
        <w:jc w:val="both"/>
        <w:rPr>
          <w:rFonts w:ascii="Arial" w:hAnsi="Arial" w:cs="Arial"/>
        </w:rPr>
      </w:pPr>
      <w:r w:rsidRPr="00401C14">
        <w:rPr>
          <w:rFonts w:ascii="Arial" w:hAnsi="Arial" w:cs="Arial"/>
        </w:rPr>
        <w:t>Ritala, P., Golnam, A. and Wegmann, A. (2014) 'Coopetition-based business models', </w:t>
      </w:r>
      <w:r w:rsidRPr="00401C14">
        <w:rPr>
          <w:rFonts w:ascii="Arial" w:hAnsi="Arial" w:cs="Arial"/>
          <w:i/>
          <w:iCs/>
        </w:rPr>
        <w:t>Industrial Marketing Management</w:t>
      </w:r>
      <w:r w:rsidRPr="00401C14">
        <w:rPr>
          <w:rFonts w:ascii="Arial" w:hAnsi="Arial" w:cs="Arial"/>
        </w:rPr>
        <w:t>, 43(2), pp. 236–249.</w:t>
      </w:r>
    </w:p>
    <w:p w14:paraId="6FF40D2D" w14:textId="77777777" w:rsidR="003D59AE" w:rsidRPr="00401C14" w:rsidRDefault="003D59AE" w:rsidP="003D59AE">
      <w:pPr>
        <w:spacing w:line="360" w:lineRule="auto"/>
        <w:jc w:val="both"/>
        <w:rPr>
          <w:rFonts w:ascii="Arial" w:hAnsi="Arial" w:cs="Arial"/>
        </w:rPr>
      </w:pPr>
      <w:r w:rsidRPr="00401C14">
        <w:rPr>
          <w:rFonts w:ascii="Arial" w:hAnsi="Arial" w:cs="Arial"/>
        </w:rPr>
        <w:t>Silberstein, N. (2024) 'Amazon's physical retail pivot: Analysis of strategic adaptation', </w:t>
      </w:r>
      <w:r w:rsidRPr="00401C14">
        <w:rPr>
          <w:rFonts w:ascii="Arial" w:hAnsi="Arial" w:cs="Arial"/>
          <w:i/>
          <w:iCs/>
        </w:rPr>
        <w:t>Harvard Business School Case Study</w:t>
      </w:r>
      <w:r w:rsidRPr="00401C14">
        <w:rPr>
          <w:rFonts w:ascii="Arial" w:hAnsi="Arial" w:cs="Arial"/>
        </w:rPr>
        <w:t>, pp. 1-18.</w:t>
      </w:r>
    </w:p>
    <w:p w14:paraId="00AA79E0" w14:textId="77777777" w:rsidR="003D59AE" w:rsidRPr="00401C14" w:rsidRDefault="003D59AE" w:rsidP="003D59AE">
      <w:pPr>
        <w:spacing w:line="360" w:lineRule="auto"/>
        <w:jc w:val="both"/>
        <w:rPr>
          <w:rFonts w:ascii="Arial" w:hAnsi="Arial" w:cs="Arial"/>
        </w:rPr>
      </w:pPr>
      <w:r w:rsidRPr="00401C14">
        <w:rPr>
          <w:rFonts w:ascii="Arial" w:hAnsi="Arial" w:cs="Arial"/>
        </w:rPr>
        <w:lastRenderedPageBreak/>
        <w:t>Stone, B. (2013) </w:t>
      </w:r>
      <w:r w:rsidRPr="00401C14">
        <w:rPr>
          <w:rFonts w:ascii="Arial" w:hAnsi="Arial" w:cs="Arial"/>
          <w:i/>
          <w:iCs/>
        </w:rPr>
        <w:t>The Everything Store: Jeff Bezos and the Age of Amazon</w:t>
      </w:r>
      <w:r w:rsidRPr="00401C14">
        <w:rPr>
          <w:rFonts w:ascii="Arial" w:hAnsi="Arial" w:cs="Arial"/>
        </w:rPr>
        <w:t>. New York: Little, Brown and Company.</w:t>
      </w:r>
    </w:p>
    <w:p w14:paraId="27124A09" w14:textId="77777777" w:rsidR="003D59AE" w:rsidRPr="00401C14" w:rsidRDefault="003D59AE" w:rsidP="003D59AE">
      <w:pPr>
        <w:spacing w:line="360" w:lineRule="auto"/>
        <w:jc w:val="both"/>
        <w:rPr>
          <w:rFonts w:ascii="Arial" w:hAnsi="Arial" w:cs="Arial"/>
        </w:rPr>
      </w:pPr>
      <w:r w:rsidRPr="00401C14">
        <w:rPr>
          <w:rFonts w:ascii="Arial" w:hAnsi="Arial" w:cs="Arial"/>
        </w:rPr>
        <w:t xml:space="preserve">Szafranek, K., </w:t>
      </w:r>
      <w:proofErr w:type="spellStart"/>
      <w:r w:rsidRPr="00401C14">
        <w:rPr>
          <w:rFonts w:ascii="Arial" w:hAnsi="Arial" w:cs="Arial"/>
        </w:rPr>
        <w:t>Hałka</w:t>
      </w:r>
      <w:proofErr w:type="spellEnd"/>
      <w:r w:rsidRPr="00401C14">
        <w:rPr>
          <w:rFonts w:ascii="Arial" w:hAnsi="Arial" w:cs="Arial"/>
        </w:rPr>
        <w:t>, A. and Leszczyńska-</w:t>
      </w:r>
      <w:proofErr w:type="spellStart"/>
      <w:r w:rsidRPr="00401C14">
        <w:rPr>
          <w:rFonts w:ascii="Arial" w:hAnsi="Arial" w:cs="Arial"/>
        </w:rPr>
        <w:t>Paczesna</w:t>
      </w:r>
      <w:proofErr w:type="spellEnd"/>
      <w:r w:rsidRPr="00401C14">
        <w:rPr>
          <w:rFonts w:ascii="Arial" w:hAnsi="Arial" w:cs="Arial"/>
        </w:rPr>
        <w:t>, A. (2025) 'On the effect of e-commerce's spread on inflation', </w:t>
      </w:r>
      <w:r w:rsidRPr="00401C14">
        <w:rPr>
          <w:rFonts w:ascii="Arial" w:hAnsi="Arial" w:cs="Arial"/>
          <w:i/>
          <w:iCs/>
        </w:rPr>
        <w:t>Economics Letters</w:t>
      </w:r>
      <w:r w:rsidRPr="00401C14">
        <w:rPr>
          <w:rFonts w:ascii="Arial" w:hAnsi="Arial" w:cs="Arial"/>
        </w:rPr>
        <w:t>, 254, 112464.</w:t>
      </w:r>
    </w:p>
    <w:p w14:paraId="03AF15F0" w14:textId="77777777" w:rsidR="003D59AE" w:rsidRPr="00401C14" w:rsidRDefault="003D59AE" w:rsidP="003D59AE">
      <w:pPr>
        <w:spacing w:line="360" w:lineRule="auto"/>
        <w:jc w:val="both"/>
        <w:rPr>
          <w:rFonts w:ascii="Arial" w:hAnsi="Arial" w:cs="Arial"/>
        </w:rPr>
      </w:pPr>
      <w:r w:rsidRPr="00401C14">
        <w:rPr>
          <w:rFonts w:ascii="Arial" w:hAnsi="Arial" w:cs="Arial"/>
        </w:rPr>
        <w:t>Teece, D.J. (2018) 'Business models and dynamic capabilities', </w:t>
      </w:r>
      <w:r w:rsidRPr="00401C14">
        <w:rPr>
          <w:rFonts w:ascii="Arial" w:hAnsi="Arial" w:cs="Arial"/>
          <w:i/>
          <w:iCs/>
        </w:rPr>
        <w:t>Long Range Planning</w:t>
      </w:r>
      <w:r w:rsidRPr="00401C14">
        <w:rPr>
          <w:rFonts w:ascii="Arial" w:hAnsi="Arial" w:cs="Arial"/>
        </w:rPr>
        <w:t>, 51(1), pp. 40–49.</w:t>
      </w:r>
    </w:p>
    <w:p w14:paraId="6EE94EEC" w14:textId="77777777" w:rsidR="003D59AE" w:rsidRPr="00401C14" w:rsidRDefault="003D59AE" w:rsidP="003D59AE">
      <w:pPr>
        <w:spacing w:line="360" w:lineRule="auto"/>
        <w:jc w:val="both"/>
        <w:rPr>
          <w:rFonts w:ascii="Arial" w:hAnsi="Arial" w:cs="Arial"/>
        </w:rPr>
      </w:pPr>
      <w:r w:rsidRPr="00401C14">
        <w:rPr>
          <w:rFonts w:ascii="Arial" w:hAnsi="Arial" w:cs="Arial"/>
        </w:rPr>
        <w:t>UK Parliament (2024) </w:t>
      </w:r>
      <w:r w:rsidRPr="00401C14">
        <w:rPr>
          <w:rFonts w:ascii="Arial" w:hAnsi="Arial" w:cs="Arial"/>
          <w:i/>
          <w:iCs/>
        </w:rPr>
        <w:t>Digital Markets, Competition and Consumers Act 2024</w:t>
      </w:r>
      <w:r w:rsidRPr="00401C14">
        <w:rPr>
          <w:rFonts w:ascii="Arial" w:hAnsi="Arial" w:cs="Arial"/>
        </w:rPr>
        <w:t>. London: The Stationery Office.</w:t>
      </w:r>
    </w:p>
    <w:p w14:paraId="078594CF" w14:textId="77777777" w:rsidR="003D59AE" w:rsidRPr="00401C14" w:rsidRDefault="003D59AE" w:rsidP="003D59AE">
      <w:pPr>
        <w:spacing w:line="360" w:lineRule="auto"/>
        <w:jc w:val="both"/>
        <w:rPr>
          <w:rFonts w:ascii="Arial" w:hAnsi="Arial" w:cs="Arial"/>
        </w:rPr>
      </w:pPr>
      <w:r w:rsidRPr="00401C14">
        <w:rPr>
          <w:rFonts w:ascii="Arial" w:hAnsi="Arial" w:cs="Arial"/>
        </w:rPr>
        <w:t>UN Global Compact (2023) </w:t>
      </w:r>
      <w:r w:rsidRPr="00401C14">
        <w:rPr>
          <w:rFonts w:ascii="Arial" w:hAnsi="Arial" w:cs="Arial"/>
          <w:i/>
          <w:iCs/>
        </w:rPr>
        <w:t>Corporate Sustainability and Digital Platforms</w:t>
      </w:r>
      <w:r w:rsidRPr="00401C14">
        <w:rPr>
          <w:rFonts w:ascii="Arial" w:hAnsi="Arial" w:cs="Arial"/>
        </w:rPr>
        <w:t>. New York: United Nations.</w:t>
      </w:r>
    </w:p>
    <w:p w14:paraId="2AAA75A2" w14:textId="77777777" w:rsidR="003D59AE" w:rsidRPr="00401C14" w:rsidRDefault="003D59AE" w:rsidP="003D59AE">
      <w:pPr>
        <w:spacing w:line="360" w:lineRule="auto"/>
        <w:jc w:val="both"/>
        <w:rPr>
          <w:rFonts w:ascii="Arial" w:hAnsi="Arial" w:cs="Arial"/>
        </w:rPr>
      </w:pPr>
      <w:r w:rsidRPr="00401C14">
        <w:rPr>
          <w:rFonts w:ascii="Arial" w:hAnsi="Arial" w:cs="Arial"/>
        </w:rPr>
        <w:t>Yüksel, I. (2012) 'Developing a multi-criteria decision making model for PESTEL analysis', </w:t>
      </w:r>
      <w:r w:rsidRPr="00401C14">
        <w:rPr>
          <w:rFonts w:ascii="Arial" w:hAnsi="Arial" w:cs="Arial"/>
          <w:i/>
          <w:iCs/>
        </w:rPr>
        <w:t>International Journal of Business and Management</w:t>
      </w:r>
      <w:r w:rsidRPr="00401C14">
        <w:rPr>
          <w:rFonts w:ascii="Arial" w:hAnsi="Arial" w:cs="Arial"/>
        </w:rPr>
        <w:t>, 7(24), pp. 52–66.</w:t>
      </w:r>
    </w:p>
    <w:p w14:paraId="1D53ADD5" w14:textId="25BA0A2F" w:rsidR="001E2092" w:rsidRDefault="003D59AE" w:rsidP="003D59AE">
      <w:pPr>
        <w:spacing w:line="360" w:lineRule="auto"/>
        <w:jc w:val="both"/>
        <w:rPr>
          <w:rFonts w:ascii="Arial" w:hAnsi="Arial" w:cs="Arial"/>
        </w:rPr>
      </w:pPr>
      <w:r w:rsidRPr="00401C14">
        <w:rPr>
          <w:rFonts w:ascii="Arial" w:hAnsi="Arial" w:cs="Arial"/>
        </w:rPr>
        <w:t>Zott, C. and Amit, R. (2017) 'Business model innovation: How to create value in a digital world', </w:t>
      </w:r>
      <w:r w:rsidRPr="00401C14">
        <w:rPr>
          <w:rFonts w:ascii="Arial" w:hAnsi="Arial" w:cs="Arial"/>
          <w:i/>
          <w:iCs/>
        </w:rPr>
        <w:t>MIT Sloan Management Review</w:t>
      </w:r>
      <w:r w:rsidRPr="00401C14">
        <w:rPr>
          <w:rFonts w:ascii="Arial" w:hAnsi="Arial" w:cs="Arial"/>
        </w:rPr>
        <w:t>, 58(2), pp. 18–23.</w:t>
      </w:r>
    </w:p>
    <w:p w14:paraId="63E7A05E" w14:textId="77777777" w:rsidR="006D64C6" w:rsidRPr="003D59AE" w:rsidRDefault="006D64C6" w:rsidP="003D59AE">
      <w:pPr>
        <w:spacing w:line="360" w:lineRule="auto"/>
        <w:jc w:val="both"/>
        <w:rPr>
          <w:rFonts w:ascii="Arial" w:hAnsi="Arial" w:cs="Arial"/>
        </w:rPr>
      </w:pPr>
    </w:p>
    <w:sectPr w:rsidR="006D64C6" w:rsidRPr="003D59AE">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91256" w14:textId="77777777" w:rsidR="00246F1F" w:rsidRDefault="00246F1F" w:rsidP="00AC3963">
      <w:pPr>
        <w:spacing w:after="0" w:line="240" w:lineRule="auto"/>
      </w:pPr>
      <w:r>
        <w:separator/>
      </w:r>
    </w:p>
  </w:endnote>
  <w:endnote w:type="continuationSeparator" w:id="0">
    <w:p w14:paraId="4051C136" w14:textId="77777777" w:rsidR="00246F1F" w:rsidRDefault="00246F1F" w:rsidP="00AC3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9D6B" w14:textId="77777777" w:rsidR="00AC3963" w:rsidRDefault="00AC3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7987114"/>
      <w:docPartObj>
        <w:docPartGallery w:val="Page Numbers (Bottom of Page)"/>
        <w:docPartUnique/>
      </w:docPartObj>
    </w:sdtPr>
    <w:sdtEndPr>
      <w:rPr>
        <w:noProof/>
      </w:rPr>
    </w:sdtEndPr>
    <w:sdtContent>
      <w:p w14:paraId="3A7373D6" w14:textId="29DD3BAD" w:rsidR="00AC3963" w:rsidRDefault="00AC39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78820E" w14:textId="77777777" w:rsidR="00AC3963" w:rsidRDefault="00AC39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302C9" w14:textId="77777777" w:rsidR="00AC3963" w:rsidRDefault="00AC3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22E74" w14:textId="77777777" w:rsidR="00246F1F" w:rsidRDefault="00246F1F" w:rsidP="00AC3963">
      <w:pPr>
        <w:spacing w:after="0" w:line="240" w:lineRule="auto"/>
      </w:pPr>
      <w:r>
        <w:separator/>
      </w:r>
    </w:p>
  </w:footnote>
  <w:footnote w:type="continuationSeparator" w:id="0">
    <w:p w14:paraId="01EACD30" w14:textId="77777777" w:rsidR="00246F1F" w:rsidRDefault="00246F1F" w:rsidP="00AC3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36C3" w14:textId="77777777" w:rsidR="00AC3963" w:rsidRDefault="00AC3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0017D" w14:textId="77777777" w:rsidR="00AC3963" w:rsidRDefault="00AC3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DB038" w14:textId="77777777" w:rsidR="00AC3963" w:rsidRDefault="00AC3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51FF"/>
    <w:multiLevelType w:val="multilevel"/>
    <w:tmpl w:val="E6B0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64708"/>
    <w:multiLevelType w:val="multilevel"/>
    <w:tmpl w:val="6B48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D403B"/>
    <w:multiLevelType w:val="hybridMultilevel"/>
    <w:tmpl w:val="A894E4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F42F1"/>
    <w:multiLevelType w:val="hybridMultilevel"/>
    <w:tmpl w:val="2BA82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0117C"/>
    <w:multiLevelType w:val="hybridMultilevel"/>
    <w:tmpl w:val="15FCD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64608"/>
    <w:multiLevelType w:val="multilevel"/>
    <w:tmpl w:val="BD6A0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130DB1"/>
    <w:multiLevelType w:val="multilevel"/>
    <w:tmpl w:val="D13E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978D8"/>
    <w:multiLevelType w:val="multilevel"/>
    <w:tmpl w:val="8F00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87699"/>
    <w:multiLevelType w:val="multilevel"/>
    <w:tmpl w:val="5DB4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254B03"/>
    <w:multiLevelType w:val="hybridMultilevel"/>
    <w:tmpl w:val="613E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1E3A95"/>
    <w:multiLevelType w:val="hybridMultilevel"/>
    <w:tmpl w:val="710C5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659F5"/>
    <w:multiLevelType w:val="multilevel"/>
    <w:tmpl w:val="B9707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FF7757"/>
    <w:multiLevelType w:val="hybridMultilevel"/>
    <w:tmpl w:val="299A7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39445B"/>
    <w:multiLevelType w:val="hybridMultilevel"/>
    <w:tmpl w:val="11A686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25BA9"/>
    <w:multiLevelType w:val="multilevel"/>
    <w:tmpl w:val="507A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140070"/>
    <w:multiLevelType w:val="hybridMultilevel"/>
    <w:tmpl w:val="FA80B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187599"/>
    <w:multiLevelType w:val="hybridMultilevel"/>
    <w:tmpl w:val="847AB1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E767A6"/>
    <w:multiLevelType w:val="multilevel"/>
    <w:tmpl w:val="13003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114801">
    <w:abstractNumId w:val="6"/>
  </w:num>
  <w:num w:numId="2" w16cid:durableId="2013995801">
    <w:abstractNumId w:val="13"/>
  </w:num>
  <w:num w:numId="3" w16cid:durableId="704065874">
    <w:abstractNumId w:val="16"/>
  </w:num>
  <w:num w:numId="4" w16cid:durableId="1386369083">
    <w:abstractNumId w:val="10"/>
  </w:num>
  <w:num w:numId="5" w16cid:durableId="923537991">
    <w:abstractNumId w:val="15"/>
  </w:num>
  <w:num w:numId="6" w16cid:durableId="1790512270">
    <w:abstractNumId w:val="0"/>
  </w:num>
  <w:num w:numId="7" w16cid:durableId="597524097">
    <w:abstractNumId w:val="14"/>
  </w:num>
  <w:num w:numId="8" w16cid:durableId="830752756">
    <w:abstractNumId w:val="7"/>
  </w:num>
  <w:num w:numId="9" w16cid:durableId="972248673">
    <w:abstractNumId w:val="17"/>
  </w:num>
  <w:num w:numId="10" w16cid:durableId="1867333412">
    <w:abstractNumId w:val="1"/>
  </w:num>
  <w:num w:numId="11" w16cid:durableId="359013735">
    <w:abstractNumId w:val="9"/>
  </w:num>
  <w:num w:numId="12" w16cid:durableId="929780237">
    <w:abstractNumId w:val="3"/>
  </w:num>
  <w:num w:numId="13" w16cid:durableId="1898583661">
    <w:abstractNumId w:val="4"/>
  </w:num>
  <w:num w:numId="14" w16cid:durableId="788160645">
    <w:abstractNumId w:val="12"/>
  </w:num>
  <w:num w:numId="15" w16cid:durableId="1762096616">
    <w:abstractNumId w:val="2"/>
  </w:num>
  <w:num w:numId="16" w16cid:durableId="88896753">
    <w:abstractNumId w:val="11"/>
  </w:num>
  <w:num w:numId="17" w16cid:durableId="1996689276">
    <w:abstractNumId w:val="8"/>
  </w:num>
  <w:num w:numId="18" w16cid:durableId="21178200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5B"/>
    <w:rsid w:val="00004ECB"/>
    <w:rsid w:val="00013F0E"/>
    <w:rsid w:val="000324AB"/>
    <w:rsid w:val="00033B34"/>
    <w:rsid w:val="00035839"/>
    <w:rsid w:val="00066F74"/>
    <w:rsid w:val="00070911"/>
    <w:rsid w:val="000834EE"/>
    <w:rsid w:val="00084FD5"/>
    <w:rsid w:val="000C1EA7"/>
    <w:rsid w:val="001754FA"/>
    <w:rsid w:val="0019585B"/>
    <w:rsid w:val="00195FC7"/>
    <w:rsid w:val="00197AD3"/>
    <w:rsid w:val="001C0F88"/>
    <w:rsid w:val="001D5BD2"/>
    <w:rsid w:val="001E2092"/>
    <w:rsid w:val="001E2A2A"/>
    <w:rsid w:val="002074C0"/>
    <w:rsid w:val="00211819"/>
    <w:rsid w:val="00211BFE"/>
    <w:rsid w:val="002334C7"/>
    <w:rsid w:val="00237D42"/>
    <w:rsid w:val="00246F1F"/>
    <w:rsid w:val="00255597"/>
    <w:rsid w:val="00270BE2"/>
    <w:rsid w:val="002957A6"/>
    <w:rsid w:val="002B6C12"/>
    <w:rsid w:val="002C3ED1"/>
    <w:rsid w:val="002C3FF8"/>
    <w:rsid w:val="00332BBC"/>
    <w:rsid w:val="00333809"/>
    <w:rsid w:val="00350E87"/>
    <w:rsid w:val="00381130"/>
    <w:rsid w:val="003A337A"/>
    <w:rsid w:val="003C3A05"/>
    <w:rsid w:val="003C6A1D"/>
    <w:rsid w:val="003D59AE"/>
    <w:rsid w:val="003E5ADA"/>
    <w:rsid w:val="003F6DE4"/>
    <w:rsid w:val="00401C14"/>
    <w:rsid w:val="00416E73"/>
    <w:rsid w:val="00450120"/>
    <w:rsid w:val="00487F86"/>
    <w:rsid w:val="00493D1B"/>
    <w:rsid w:val="004F59F4"/>
    <w:rsid w:val="00515B83"/>
    <w:rsid w:val="00522F2D"/>
    <w:rsid w:val="00536D5B"/>
    <w:rsid w:val="00550B48"/>
    <w:rsid w:val="00551E65"/>
    <w:rsid w:val="00560E7C"/>
    <w:rsid w:val="0056105B"/>
    <w:rsid w:val="00581F02"/>
    <w:rsid w:val="005C3E7A"/>
    <w:rsid w:val="005C488E"/>
    <w:rsid w:val="005E632E"/>
    <w:rsid w:val="0061222E"/>
    <w:rsid w:val="00645F05"/>
    <w:rsid w:val="00661311"/>
    <w:rsid w:val="006A59EA"/>
    <w:rsid w:val="006A7DDB"/>
    <w:rsid w:val="006C484D"/>
    <w:rsid w:val="006D64C6"/>
    <w:rsid w:val="00712A10"/>
    <w:rsid w:val="00733F14"/>
    <w:rsid w:val="00753D63"/>
    <w:rsid w:val="007546D5"/>
    <w:rsid w:val="0076370B"/>
    <w:rsid w:val="0077522C"/>
    <w:rsid w:val="00781CBC"/>
    <w:rsid w:val="00782CA4"/>
    <w:rsid w:val="00785CDF"/>
    <w:rsid w:val="00786A64"/>
    <w:rsid w:val="0079704C"/>
    <w:rsid w:val="007B5849"/>
    <w:rsid w:val="007B6143"/>
    <w:rsid w:val="007E1134"/>
    <w:rsid w:val="008245FD"/>
    <w:rsid w:val="008338F3"/>
    <w:rsid w:val="008349CA"/>
    <w:rsid w:val="00841174"/>
    <w:rsid w:val="00845469"/>
    <w:rsid w:val="00873A2E"/>
    <w:rsid w:val="008A0FF9"/>
    <w:rsid w:val="008A1B7E"/>
    <w:rsid w:val="008A742E"/>
    <w:rsid w:val="008B4BAE"/>
    <w:rsid w:val="008B683F"/>
    <w:rsid w:val="008D03BC"/>
    <w:rsid w:val="008F37FE"/>
    <w:rsid w:val="009627B2"/>
    <w:rsid w:val="0097499F"/>
    <w:rsid w:val="0099542E"/>
    <w:rsid w:val="009B4BED"/>
    <w:rsid w:val="00A310F0"/>
    <w:rsid w:val="00A44F79"/>
    <w:rsid w:val="00A51A36"/>
    <w:rsid w:val="00A87D9B"/>
    <w:rsid w:val="00A955B9"/>
    <w:rsid w:val="00A95928"/>
    <w:rsid w:val="00AB5585"/>
    <w:rsid w:val="00AC3963"/>
    <w:rsid w:val="00AE4423"/>
    <w:rsid w:val="00AF79B5"/>
    <w:rsid w:val="00B1081A"/>
    <w:rsid w:val="00B15F81"/>
    <w:rsid w:val="00B406A3"/>
    <w:rsid w:val="00B6210A"/>
    <w:rsid w:val="00B813D9"/>
    <w:rsid w:val="00B91215"/>
    <w:rsid w:val="00BB6915"/>
    <w:rsid w:val="00BC3849"/>
    <w:rsid w:val="00BD68EB"/>
    <w:rsid w:val="00BE03D4"/>
    <w:rsid w:val="00BE71B8"/>
    <w:rsid w:val="00C01D14"/>
    <w:rsid w:val="00C276BC"/>
    <w:rsid w:val="00C42D13"/>
    <w:rsid w:val="00C44940"/>
    <w:rsid w:val="00C47C4B"/>
    <w:rsid w:val="00C5395B"/>
    <w:rsid w:val="00C92B63"/>
    <w:rsid w:val="00C949CB"/>
    <w:rsid w:val="00CA1601"/>
    <w:rsid w:val="00CA5B1C"/>
    <w:rsid w:val="00CB2F3B"/>
    <w:rsid w:val="00CB440F"/>
    <w:rsid w:val="00CC1C25"/>
    <w:rsid w:val="00CC38FE"/>
    <w:rsid w:val="00CE215F"/>
    <w:rsid w:val="00CF6248"/>
    <w:rsid w:val="00D04C0D"/>
    <w:rsid w:val="00D203BA"/>
    <w:rsid w:val="00D34851"/>
    <w:rsid w:val="00D739E8"/>
    <w:rsid w:val="00D92AAD"/>
    <w:rsid w:val="00D930AB"/>
    <w:rsid w:val="00DB03BB"/>
    <w:rsid w:val="00DB5CCB"/>
    <w:rsid w:val="00DC1F2F"/>
    <w:rsid w:val="00DC7A7A"/>
    <w:rsid w:val="00DE44B7"/>
    <w:rsid w:val="00E04C56"/>
    <w:rsid w:val="00E433BD"/>
    <w:rsid w:val="00E85F64"/>
    <w:rsid w:val="00E9031B"/>
    <w:rsid w:val="00E947E4"/>
    <w:rsid w:val="00E97BA5"/>
    <w:rsid w:val="00ED2171"/>
    <w:rsid w:val="00EE1DBB"/>
    <w:rsid w:val="00EF3C75"/>
    <w:rsid w:val="00EF4E4F"/>
    <w:rsid w:val="00F42AA5"/>
    <w:rsid w:val="00F45CB9"/>
    <w:rsid w:val="00F71E79"/>
    <w:rsid w:val="00F75F68"/>
    <w:rsid w:val="00F87970"/>
    <w:rsid w:val="00F92775"/>
    <w:rsid w:val="00FB1DCC"/>
    <w:rsid w:val="00FB279B"/>
    <w:rsid w:val="00FB7497"/>
    <w:rsid w:val="00FC4E96"/>
    <w:rsid w:val="00FD6913"/>
    <w:rsid w:val="00FD78B2"/>
    <w:rsid w:val="00FF1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52E1A"/>
  <w15:chartTrackingRefBased/>
  <w15:docId w15:val="{F9CCFEE1-AA31-40CF-A2A9-61FA5D5A6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4D"/>
  </w:style>
  <w:style w:type="paragraph" w:styleId="Heading1">
    <w:name w:val="heading 1"/>
    <w:basedOn w:val="Normal"/>
    <w:next w:val="Normal"/>
    <w:link w:val="Heading1Char"/>
    <w:uiPriority w:val="9"/>
    <w:qFormat/>
    <w:rsid w:val="00536D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6D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36D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D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D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D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D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D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D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D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6D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36D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D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D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D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D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D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D5B"/>
    <w:rPr>
      <w:rFonts w:eastAsiaTheme="majorEastAsia" w:cstheme="majorBidi"/>
      <w:color w:val="272727" w:themeColor="text1" w:themeTint="D8"/>
    </w:rPr>
  </w:style>
  <w:style w:type="paragraph" w:styleId="Title">
    <w:name w:val="Title"/>
    <w:basedOn w:val="Normal"/>
    <w:next w:val="Normal"/>
    <w:link w:val="TitleChar"/>
    <w:uiPriority w:val="10"/>
    <w:qFormat/>
    <w:rsid w:val="00536D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D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D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D5B"/>
    <w:pPr>
      <w:spacing w:before="160"/>
      <w:jc w:val="center"/>
    </w:pPr>
    <w:rPr>
      <w:i/>
      <w:iCs/>
      <w:color w:val="404040" w:themeColor="text1" w:themeTint="BF"/>
    </w:rPr>
  </w:style>
  <w:style w:type="character" w:customStyle="1" w:styleId="QuoteChar">
    <w:name w:val="Quote Char"/>
    <w:basedOn w:val="DefaultParagraphFont"/>
    <w:link w:val="Quote"/>
    <w:uiPriority w:val="29"/>
    <w:rsid w:val="00536D5B"/>
    <w:rPr>
      <w:i/>
      <w:iCs/>
      <w:color w:val="404040" w:themeColor="text1" w:themeTint="BF"/>
    </w:rPr>
  </w:style>
  <w:style w:type="paragraph" w:styleId="ListParagraph">
    <w:name w:val="List Paragraph"/>
    <w:basedOn w:val="Normal"/>
    <w:uiPriority w:val="34"/>
    <w:qFormat/>
    <w:rsid w:val="00536D5B"/>
    <w:pPr>
      <w:ind w:left="720"/>
      <w:contextualSpacing/>
    </w:pPr>
  </w:style>
  <w:style w:type="character" w:styleId="IntenseEmphasis">
    <w:name w:val="Intense Emphasis"/>
    <w:basedOn w:val="DefaultParagraphFont"/>
    <w:uiPriority w:val="21"/>
    <w:qFormat/>
    <w:rsid w:val="00536D5B"/>
    <w:rPr>
      <w:i/>
      <w:iCs/>
      <w:color w:val="0F4761" w:themeColor="accent1" w:themeShade="BF"/>
    </w:rPr>
  </w:style>
  <w:style w:type="paragraph" w:styleId="IntenseQuote">
    <w:name w:val="Intense Quote"/>
    <w:basedOn w:val="Normal"/>
    <w:next w:val="Normal"/>
    <w:link w:val="IntenseQuoteChar"/>
    <w:uiPriority w:val="30"/>
    <w:qFormat/>
    <w:rsid w:val="00536D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D5B"/>
    <w:rPr>
      <w:i/>
      <w:iCs/>
      <w:color w:val="0F4761" w:themeColor="accent1" w:themeShade="BF"/>
    </w:rPr>
  </w:style>
  <w:style w:type="character" w:styleId="IntenseReference">
    <w:name w:val="Intense Reference"/>
    <w:basedOn w:val="DefaultParagraphFont"/>
    <w:uiPriority w:val="32"/>
    <w:qFormat/>
    <w:rsid w:val="00536D5B"/>
    <w:rPr>
      <w:b/>
      <w:bCs/>
      <w:smallCaps/>
      <w:color w:val="0F4761" w:themeColor="accent1" w:themeShade="BF"/>
      <w:spacing w:val="5"/>
    </w:rPr>
  </w:style>
  <w:style w:type="table" w:styleId="TableGrid">
    <w:name w:val="Table Grid"/>
    <w:basedOn w:val="TableNormal"/>
    <w:uiPriority w:val="39"/>
    <w:rsid w:val="00BD6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2092"/>
    <w:rPr>
      <w:color w:val="467886" w:themeColor="hyperlink"/>
      <w:u w:val="single"/>
    </w:rPr>
  </w:style>
  <w:style w:type="character" w:styleId="UnresolvedMention">
    <w:name w:val="Unresolved Mention"/>
    <w:basedOn w:val="DefaultParagraphFont"/>
    <w:uiPriority w:val="99"/>
    <w:semiHidden/>
    <w:unhideWhenUsed/>
    <w:rsid w:val="001E2092"/>
    <w:rPr>
      <w:color w:val="605E5C"/>
      <w:shd w:val="clear" w:color="auto" w:fill="E1DFDD"/>
    </w:rPr>
  </w:style>
  <w:style w:type="paragraph" w:customStyle="1" w:styleId="ds-markdown-paragraph">
    <w:name w:val="ds-markdown-paragraph"/>
    <w:basedOn w:val="Normal"/>
    <w:rsid w:val="006C484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C484D"/>
    <w:rPr>
      <w:b/>
      <w:bCs/>
    </w:rPr>
  </w:style>
  <w:style w:type="paragraph" w:styleId="TOCHeading">
    <w:name w:val="TOC Heading"/>
    <w:basedOn w:val="Heading1"/>
    <w:next w:val="Normal"/>
    <w:uiPriority w:val="39"/>
    <w:unhideWhenUsed/>
    <w:qFormat/>
    <w:rsid w:val="006C484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C484D"/>
    <w:pPr>
      <w:spacing w:after="100"/>
    </w:pPr>
  </w:style>
  <w:style w:type="paragraph" w:styleId="TOC2">
    <w:name w:val="toc 2"/>
    <w:basedOn w:val="Normal"/>
    <w:next w:val="Normal"/>
    <w:autoRedefine/>
    <w:uiPriority w:val="39"/>
    <w:unhideWhenUsed/>
    <w:rsid w:val="006C484D"/>
    <w:pPr>
      <w:spacing w:after="100"/>
      <w:ind w:left="240"/>
    </w:pPr>
  </w:style>
  <w:style w:type="paragraph" w:styleId="TOC3">
    <w:name w:val="toc 3"/>
    <w:basedOn w:val="Normal"/>
    <w:next w:val="Normal"/>
    <w:autoRedefine/>
    <w:uiPriority w:val="39"/>
    <w:unhideWhenUsed/>
    <w:rsid w:val="006C484D"/>
    <w:pPr>
      <w:spacing w:after="100"/>
      <w:ind w:left="480"/>
    </w:pPr>
  </w:style>
  <w:style w:type="paragraph" w:styleId="Header">
    <w:name w:val="header"/>
    <w:basedOn w:val="Normal"/>
    <w:link w:val="HeaderChar"/>
    <w:uiPriority w:val="99"/>
    <w:unhideWhenUsed/>
    <w:rsid w:val="00AC3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3963"/>
  </w:style>
  <w:style w:type="paragraph" w:styleId="Footer">
    <w:name w:val="footer"/>
    <w:basedOn w:val="Normal"/>
    <w:link w:val="FooterChar"/>
    <w:uiPriority w:val="99"/>
    <w:unhideWhenUsed/>
    <w:rsid w:val="00AC3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azon.com/" TargetMode="External"/><Relationship Id="rId18" Type="http://schemas.openxmlformats.org/officeDocument/2006/relationships/hyperlink" Target="https://www.aboutamazon.co.uk/" TargetMode="External"/><Relationship Id="rId26" Type="http://schemas.openxmlformats.org/officeDocument/2006/relationships/hyperlink" Target="https://amazon.com/" TargetMode="External"/><Relationship Id="rId3" Type="http://schemas.openxmlformats.org/officeDocument/2006/relationships/styles" Target="styles.xml"/><Relationship Id="rId21" Type="http://schemas.openxmlformats.org/officeDocument/2006/relationships/hyperlink" Target="https://s2.q4cdn.com/299287126/files/doc_financials/2024/ar/Amazon-com-Inc-2023-Annual-Report.pdf"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tesco.com/" TargetMode="External"/><Relationship Id="rId17" Type="http://schemas.openxmlformats.org/officeDocument/2006/relationships/hyperlink" Target="https://sustainability.aboutamazon.com/2024-amazon-sustainability-report.pdf" TargetMode="External"/><Relationship Id="rId25" Type="http://schemas.openxmlformats.org/officeDocument/2006/relationships/hyperlink" Target="https://amazon.co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amazon.com/" TargetMode="External"/><Relationship Id="rId20" Type="http://schemas.openxmlformats.org/officeDocument/2006/relationships/hyperlink" Target="https://amazon.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azon.co.uk/" TargetMode="External"/><Relationship Id="rId24" Type="http://schemas.openxmlformats.org/officeDocument/2006/relationships/hyperlink" Target="https://s2.q4cdn.com/299287126/files/doc_financials/2025/ar/Amazon-2024-Annual-Report.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mazon.com/" TargetMode="External"/><Relationship Id="rId23" Type="http://schemas.openxmlformats.org/officeDocument/2006/relationships/hyperlink" Target="https://amazon.com/" TargetMode="External"/><Relationship Id="rId28" Type="http://schemas.openxmlformats.org/officeDocument/2006/relationships/hyperlink" Target="https://www.aboutamazon.com/news/aws/aws-re-invent-2025-ai-news-updates" TargetMode="External"/><Relationship Id="rId36" Type="http://schemas.openxmlformats.org/officeDocument/2006/relationships/theme" Target="theme/theme1.xml"/><Relationship Id="rId10" Type="http://schemas.openxmlformats.org/officeDocument/2006/relationships/hyperlink" Target="https://bookpages.co.uk/" TargetMode="External"/><Relationship Id="rId19" Type="http://schemas.openxmlformats.org/officeDocument/2006/relationships/hyperlink" Target="https://amazon.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1.xml"/><Relationship Id="rId22" Type="http://schemas.openxmlformats.org/officeDocument/2006/relationships/hyperlink" Target="https://amazon.com/" TargetMode="External"/><Relationship Id="rId27" Type="http://schemas.openxmlformats.org/officeDocument/2006/relationships/hyperlink" Target="https://ir.aboutamazon.com/news-release/news-release-details/2026/Amazon-com-Announces-Fourth-Quarter-Results/"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Revenue and Profit Contribution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Revenue Share</c:v>
                </c:pt>
                <c:pt idx="1">
                  <c:v>Operating Income</c:v>
                </c:pt>
              </c:strCache>
            </c:strRef>
          </c:cat>
          <c:val>
            <c:numRef>
              <c:f>Sheet1!$B$2:$B$3</c:f>
              <c:numCache>
                <c:formatCode>0%</c:formatCode>
                <c:ptCount val="2"/>
                <c:pt idx="0">
                  <c:v>0.18</c:v>
                </c:pt>
                <c:pt idx="1">
                  <c:v>0.56999999999999995</c:v>
                </c:pt>
              </c:numCache>
            </c:numRef>
          </c:val>
          <c:extLst>
            <c:ext xmlns:c16="http://schemas.microsoft.com/office/drawing/2014/chart" uri="{C3380CC4-5D6E-409C-BE32-E72D297353CC}">
              <c16:uniqueId val="{00000000-B88D-4234-9447-452797EAE264}"/>
            </c:ext>
          </c:extLst>
        </c:ser>
        <c:dLbls>
          <c:dLblPos val="outEnd"/>
          <c:showLegendKey val="0"/>
          <c:showVal val="1"/>
          <c:showCatName val="0"/>
          <c:showSerName val="0"/>
          <c:showPercent val="0"/>
          <c:showBubbleSize val="0"/>
        </c:dLbls>
        <c:gapWidth val="219"/>
        <c:overlap val="-27"/>
        <c:axId val="1594859919"/>
        <c:axId val="1594857999"/>
      </c:barChart>
      <c:catAx>
        <c:axId val="1594859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857999"/>
        <c:crosses val="autoZero"/>
        <c:auto val="1"/>
        <c:lblAlgn val="ctr"/>
        <c:lblOffset val="100"/>
        <c:noMultiLvlLbl val="0"/>
      </c:catAx>
      <c:valAx>
        <c:axId val="15948579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b="0">
                    <a:effectLst/>
                  </a:rPr>
                  <a:t>Percentage Contribution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859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BEA363-338F-420B-A393-B44BB8BB4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37</Pages>
  <Words>9519</Words>
  <Characters>54260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Fazle Rabby Nahi BBMA11</dc:creator>
  <cp:keywords/>
  <dc:description/>
  <cp:lastModifiedBy>BBM FAZLE RABBY NAHI</cp:lastModifiedBy>
  <cp:revision>208</cp:revision>
  <dcterms:created xsi:type="dcterms:W3CDTF">2026-03-08T19:23:00Z</dcterms:created>
  <dcterms:modified xsi:type="dcterms:W3CDTF">2026-03-16T15:42:00Z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a9d52f1c-5ade-440f-aae1-f34c04b1b284</vt:lpwstr>
  </property>
</Properties>
</file>