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36368111"/>
        <w:docPartObj>
          <w:docPartGallery w:val="Cover Pages"/>
          <w:docPartUnique/>
        </w:docPartObj>
      </w:sdtPr>
      <w:sdtEndPr>
        <w:rPr>
          <w:rFonts w:ascii="Times New Roman" w:eastAsiaTheme="minorEastAsia" w:hAnsi="Times New Roman" w:cs="Times New Roman"/>
          <w:color w:val="000000" w:themeColor="text1"/>
          <w:kern w:val="24"/>
          <w:sz w:val="24"/>
          <w:szCs w:val="24"/>
        </w:rPr>
      </w:sdtEndPr>
      <w:sdtContent>
        <w:p w14:paraId="41354AF9" w14:textId="77777777" w:rsidR="0004459B" w:rsidRDefault="00663F65">
          <w:r>
            <w:rPr>
              <w:noProof/>
              <w:lang w:eastAsia="en-GB"/>
            </w:rPr>
            <mc:AlternateContent>
              <mc:Choice Requires="wps">
                <w:drawing>
                  <wp:anchor distT="0" distB="0" distL="114300" distR="114300" simplePos="0" relativeHeight="251657216" behindDoc="0" locked="0" layoutInCell="1" allowOverlap="1" wp14:anchorId="71A65583" wp14:editId="152B693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14:paraId="6CF74F36" w14:textId="77777777" w:rsidR="002216CE" w:rsidRDefault="002216CE">
                                    <w:pPr>
                                      <w:pStyle w:val="Title"/>
                                      <w:pBdr>
                                        <w:bottom w:val="none" w:sz="0" w:space="0" w:color="auto"/>
                                      </w:pBdr>
                                      <w:jc w:val="right"/>
                                      <w:rPr>
                                        <w:caps/>
                                        <w:color w:val="FFFFFF" w:themeColor="background1"/>
                                        <w:sz w:val="72"/>
                                        <w:szCs w:val="72"/>
                                      </w:rPr>
                                    </w:pPr>
                                    <w:r>
                                      <w:rPr>
                                        <w:caps/>
                                        <w:color w:val="FFFFFF" w:themeColor="background1"/>
                                        <w:sz w:val="72"/>
                                        <w:szCs w:val="72"/>
                                      </w:rPr>
                                      <w:t>Supporting PAPER</w:t>
                                    </w:r>
                                  </w:p>
                                </w:sdtContent>
                              </w:sdt>
                              <w:p w14:paraId="66A6B6BD" w14:textId="77777777" w:rsidR="002216CE" w:rsidRDefault="002216CE">
                                <w:pPr>
                                  <w:spacing w:before="240"/>
                                  <w:ind w:left="720"/>
                                  <w:jc w:val="right"/>
                                  <w:rPr>
                                    <w:color w:val="FFFFFF" w:themeColor="background1"/>
                                  </w:rPr>
                                </w:pPr>
                              </w:p>
                              <w:sdt>
                                <w:sdtPr>
                                  <w:rPr>
                                    <w:color w:val="FFFFFF" w:themeColor="background1"/>
                                    <w:sz w:val="96"/>
                                    <w:szCs w:val="96"/>
                                  </w:rPr>
                                  <w:alias w:val="Abstract"/>
                                  <w:id w:val="307982498"/>
                                  <w:dataBinding w:prefixMappings="xmlns:ns0='http://schemas.microsoft.com/office/2006/coverPageProps'" w:xpath="/ns0:CoverPageProperties[1]/ns0:Abstract[1]" w:storeItemID="{55AF091B-3C7A-41E3-B477-F2FDAA23CFDA}"/>
                                  <w:text/>
                                </w:sdtPr>
                                <w:sdtContent>
                                  <w:p w14:paraId="24BD4EB2" w14:textId="77777777" w:rsidR="002216CE" w:rsidRDefault="002216CE">
                                    <w:pPr>
                                      <w:spacing w:before="240"/>
                                      <w:ind w:left="1008"/>
                                      <w:jc w:val="right"/>
                                      <w:rPr>
                                        <w:color w:val="FFFFFF" w:themeColor="background1"/>
                                        <w:sz w:val="96"/>
                                        <w:szCs w:val="96"/>
                                      </w:rPr>
                                    </w:pPr>
                                    <w:r>
                                      <w:rPr>
                                        <w:color w:val="FFFFFF" w:themeColor="background1"/>
                                        <w:sz w:val="96"/>
                                        <w:szCs w:val="96"/>
                                      </w:rPr>
                                      <w:t>Nichola Landers</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w14:anchorId="71A65583" id="Rectangle 47" o:spid="_x0000_s1026" style="position:absolute;margin-left:0;margin-top:0;width:422.3pt;height:760.3pt;z-index:25165721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" fillcolor="#b83d68 [3204]" stroked="f" strokeweight="1pt">
                    <v:path arrowok="t"/>
                    <v:textbox inset="21.6pt,1in,21.6pt">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14:paraId="6CF74F36" w14:textId="77777777" w:rsidR="002216CE" w:rsidRDefault="002216CE">
                              <w:pPr>
                                <w:pStyle w:val="Title"/>
                                <w:pBdr>
                                  <w:bottom w:val="none" w:sz="0" w:space="0" w:color="auto"/>
                                </w:pBdr>
                                <w:jc w:val="right"/>
                                <w:rPr>
                                  <w:caps/>
                                  <w:color w:val="FFFFFF" w:themeColor="background1"/>
                                  <w:sz w:val="72"/>
                                  <w:szCs w:val="72"/>
                                </w:rPr>
                              </w:pPr>
                              <w:r>
                                <w:rPr>
                                  <w:caps/>
                                  <w:color w:val="FFFFFF" w:themeColor="background1"/>
                                  <w:sz w:val="72"/>
                                  <w:szCs w:val="72"/>
                                </w:rPr>
                                <w:t>Supporting PAPER</w:t>
                              </w:r>
                            </w:p>
                          </w:sdtContent>
                        </w:sdt>
                        <w:p w14:paraId="66A6B6BD" w14:textId="77777777" w:rsidR="002216CE" w:rsidRDefault="002216CE">
                          <w:pPr>
                            <w:spacing w:before="240"/>
                            <w:ind w:left="720"/>
                            <w:jc w:val="right"/>
                            <w:rPr>
                              <w:color w:val="FFFFFF" w:themeColor="background1"/>
                            </w:rPr>
                          </w:pPr>
                        </w:p>
                        <w:sdt>
                          <w:sdtPr>
                            <w:rPr>
                              <w:color w:val="FFFFFF" w:themeColor="background1"/>
                              <w:sz w:val="96"/>
                              <w:szCs w:val="96"/>
                            </w:rPr>
                            <w:alias w:val="Abstract"/>
                            <w:id w:val="307982498"/>
                            <w:dataBinding w:prefixMappings="xmlns:ns0='http://schemas.microsoft.com/office/2006/coverPageProps'" w:xpath="/ns0:CoverPageProperties[1]/ns0:Abstract[1]" w:storeItemID="{55AF091B-3C7A-41E3-B477-F2FDAA23CFDA}"/>
                            <w:text/>
                          </w:sdtPr>
                          <w:sdtContent>
                            <w:p w14:paraId="24BD4EB2" w14:textId="77777777" w:rsidR="002216CE" w:rsidRDefault="002216CE">
                              <w:pPr>
                                <w:spacing w:before="240"/>
                                <w:ind w:left="1008"/>
                                <w:jc w:val="right"/>
                                <w:rPr>
                                  <w:color w:val="FFFFFF" w:themeColor="background1"/>
                                  <w:sz w:val="96"/>
                                  <w:szCs w:val="96"/>
                                </w:rPr>
                              </w:pPr>
                              <w:r>
                                <w:rPr>
                                  <w:color w:val="FFFFFF" w:themeColor="background1"/>
                                  <w:sz w:val="96"/>
                                  <w:szCs w:val="96"/>
                                </w:rPr>
                                <w:t>Nichola Landers</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3D7143AB" wp14:editId="3D3DD04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Content>
                                  <w:p w14:paraId="235BB541" w14:textId="77777777" w:rsidR="002216CE" w:rsidRDefault="002216CE">
                                    <w:pPr>
                                      <w:pStyle w:val="Subtitle"/>
                                      <w:rPr>
                                        <w:color w:val="FFFFFF" w:themeColor="background1"/>
                                      </w:rPr>
                                    </w:pPr>
                                    <w:r>
                                      <w:rPr>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D7143AB" id="Rectangle 48" o:spid="_x0000_s1027" style="position:absolute;margin-left:0;margin-top:0;width:148.1pt;height:760.3pt;z-index:25165926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" fillcolor="#b13f9a [3215]" stroked="f" strokeweight="1pt">
                    <v:path arrowok="t"/>
                    <v:textbox inset="14.4pt,,14.4pt">
                      <w:txbxContent>
                        <w:sdt>
                          <w:sdtPr>
                            <w:rPr>
                              <w:color w:val="FFFFFF" w:themeColor="background1"/>
                            </w:rPr>
                            <w:alias w:val="Subtitle"/>
                            <w:id w:val="1090039369"/>
                            <w:showingPlcHdr/>
                            <w:dataBinding w:prefixMappings="xmlns:ns0='http://schemas.openxmlformats.org/package/2006/metadata/core-properties' xmlns:ns1='http://purl.org/dc/elements/1.1/'" w:xpath="/ns0:coreProperties[1]/ns1:subject[1]" w:storeItemID="{6C3C8BC8-F283-45AE-878A-BAB7291924A1}"/>
                            <w:text/>
                          </w:sdtPr>
                          <w:sdtContent>
                            <w:p w14:paraId="235BB541" w14:textId="77777777" w:rsidR="002216CE" w:rsidRDefault="002216CE">
                              <w:pPr>
                                <w:pStyle w:val="Subtitle"/>
                                <w:rPr>
                                  <w:color w:val="FFFFFF" w:themeColor="background1"/>
                                </w:rPr>
                              </w:pPr>
                              <w:r>
                                <w:rPr>
                                  <w:color w:val="FFFFFF" w:themeColor="background1"/>
                                </w:rPr>
                                <w:t xml:space="preserve">     </w:t>
                              </w:r>
                            </w:p>
                          </w:sdtContent>
                        </w:sdt>
                      </w:txbxContent>
                    </v:textbox>
                    <w10:wrap anchorx="page" anchory="page"/>
                  </v:rect>
                </w:pict>
              </mc:Fallback>
            </mc:AlternateContent>
          </w:r>
        </w:p>
        <w:p w14:paraId="348A1969" w14:textId="77777777" w:rsidR="0004459B" w:rsidRDefault="0004459B"/>
        <w:p w14:paraId="30FD9AA7" w14:textId="77777777" w:rsidR="00BE77FE" w:rsidRPr="00BE77FE" w:rsidRDefault="00663F65" w:rsidP="00BE77FE">
          <w:pPr>
            <w:rPr>
              <w:rFonts w:ascii="Times New Roman" w:eastAsiaTheme="minorEastAsia" w:hAnsi="Times New Roman" w:cs="Times New Roman"/>
              <w:color w:val="000000" w:themeColor="text1"/>
              <w:kern w:val="24"/>
              <w:sz w:val="24"/>
              <w:szCs w:val="24"/>
            </w:rPr>
          </w:pPr>
          <w:r>
            <w:rPr>
              <w:rFonts w:ascii="Times New Roman" w:eastAsiaTheme="minorEastAsia" w:hAnsi="Times New Roman" w:cs="Times New Roman"/>
              <w:color w:val="000000" w:themeColor="text1"/>
              <w:kern w:val="24"/>
              <w:sz w:val="24"/>
              <w:szCs w:val="24"/>
            </w:rPr>
            <w:br w:type="page"/>
          </w:r>
        </w:p>
      </w:sdtContent>
    </w:sdt>
    <w:p w14:paraId="0C22B36A" w14:textId="77777777" w:rsidR="0004459B" w:rsidRPr="00987B2F" w:rsidRDefault="00663F65" w:rsidP="004149AE">
      <w:pPr>
        <w:spacing w:line="480" w:lineRule="auto"/>
        <w:rPr>
          <w:rFonts w:ascii="Times New Roman" w:eastAsiaTheme="minorEastAsia" w:hAnsi="Times New Roman" w:cs="Times New Roman"/>
          <w:color w:val="000000" w:themeColor="text1"/>
          <w:kern w:val="24"/>
          <w:sz w:val="24"/>
          <w:szCs w:val="24"/>
        </w:rPr>
      </w:pPr>
      <w:r w:rsidRPr="00987B2F">
        <w:rPr>
          <w:rFonts w:ascii="Times New Roman" w:hAnsi="Times New Roman" w:cs="Times New Roman"/>
          <w:sz w:val="24"/>
          <w:szCs w:val="24"/>
        </w:rPr>
        <w:lastRenderedPageBreak/>
        <w:t xml:space="preserve">A disability is </w:t>
      </w:r>
      <w:r w:rsidRPr="00987B2F">
        <w:rPr>
          <w:rFonts w:ascii="Times New Roman" w:eastAsiaTheme="minorEastAsia" w:hAnsi="Times New Roman" w:cs="Times New Roman"/>
          <w:color w:val="000000" w:themeColor="text1"/>
          <w:kern w:val="24"/>
          <w:sz w:val="24"/>
          <w:szCs w:val="24"/>
        </w:rPr>
        <w:t>a continuing condition that restricts everyday activities, this may be a physical or mental condition. As suggested by Griffin (2008) the Disability Discrimination Act (1995) considers disability as a wide range of Impairments and conditions including hidden conditions, this could be a physical or mental impairment which has a substantial and long term adverse defect on their ability to carry out normal day to day activities. Physical conditions limit a person's movements, senses, or activities. A disability is something that is permanent or likely to be permanent. It can result in reducing the amount of communication, social interaction, learning and mobility a person has.</w:t>
      </w:r>
      <w:r w:rsidRPr="00987B2F">
        <w:rPr>
          <w:rFonts w:ascii="Times New Roman" w:hAnsi="Times New Roman" w:cs="Times New Roman"/>
          <w:sz w:val="24"/>
          <w:szCs w:val="24"/>
        </w:rPr>
        <w:t xml:space="preserve"> </w:t>
      </w:r>
      <w:r w:rsidRPr="00987B2F">
        <w:rPr>
          <w:rFonts w:ascii="Times New Roman" w:eastAsiaTheme="minorEastAsia" w:hAnsi="Times New Roman" w:cs="Times New Roman"/>
          <w:color w:val="000000" w:themeColor="text1"/>
          <w:kern w:val="24"/>
          <w:sz w:val="24"/>
          <w:szCs w:val="24"/>
        </w:rPr>
        <w:t xml:space="preserve">Disability is also defined as a condition or function judged to be significantly impaired relative to the usual standard of an individual or group (Griffin, 2008). The term is used to refer to individual functioning, including physical impairment, sensory impairment, cognitive impairment, intellectual impairment mental illness, and various types of chronic disease </w:t>
      </w:r>
      <w:r w:rsidRPr="00987B2F">
        <w:rPr>
          <w:rFonts w:ascii="Times New Roman" w:eastAsiaTheme="minorEastAsia" w:hAnsi="Times New Roman" w:cs="Times New Roman"/>
          <w:b/>
          <w:kern w:val="24"/>
          <w:sz w:val="24"/>
          <w:szCs w:val="24"/>
        </w:rPr>
        <w:t>(</w:t>
      </w:r>
      <w:r w:rsidRPr="00987B2F">
        <w:rPr>
          <w:rFonts w:ascii="Times New Roman" w:eastAsiaTheme="minorEastAsia" w:hAnsi="Times New Roman" w:cs="Times New Roman"/>
          <w:kern w:val="24"/>
          <w:sz w:val="24"/>
          <w:szCs w:val="24"/>
        </w:rPr>
        <w:t>Disabled World, 2018).</w:t>
      </w:r>
    </w:p>
    <w:p w14:paraId="2A49AC92" w14:textId="4A314613" w:rsidR="0004459B" w:rsidRPr="00987B2F" w:rsidRDefault="00663F65" w:rsidP="00987B2F">
      <w:pPr>
        <w:spacing w:line="480" w:lineRule="auto"/>
        <w:rPr>
          <w:rFonts w:ascii="Times New Roman" w:eastAsiaTheme="minorEastAsia" w:hAnsi="Times New Roman" w:cs="Times New Roman"/>
          <w:color w:val="000000" w:themeColor="text1"/>
          <w:kern w:val="24"/>
          <w:sz w:val="24"/>
          <w:szCs w:val="24"/>
        </w:rPr>
      </w:pPr>
      <w:r w:rsidRPr="00987B2F">
        <w:rPr>
          <w:rFonts w:ascii="Times New Roman" w:eastAsiaTheme="minorEastAsia" w:hAnsi="Times New Roman" w:cs="Times New Roman"/>
          <w:color w:val="000000" w:themeColor="text1"/>
          <w:kern w:val="24"/>
          <w:sz w:val="24"/>
          <w:szCs w:val="24"/>
        </w:rPr>
        <w:t xml:space="preserve">The Disability Act </w:t>
      </w:r>
      <w:r w:rsidR="007B3EC9">
        <w:rPr>
          <w:rFonts w:ascii="Times New Roman" w:eastAsiaTheme="minorEastAsia" w:hAnsi="Times New Roman" w:cs="Times New Roman"/>
          <w:color w:val="000000" w:themeColor="text1"/>
          <w:kern w:val="24"/>
          <w:sz w:val="24"/>
          <w:szCs w:val="24"/>
        </w:rPr>
        <w:t xml:space="preserve">1995 and 2005 </w:t>
      </w:r>
      <w:r w:rsidR="00CC4C98">
        <w:rPr>
          <w:rFonts w:ascii="Times New Roman" w:eastAsiaTheme="minorEastAsia" w:hAnsi="Times New Roman" w:cs="Times New Roman"/>
          <w:color w:val="000000" w:themeColor="text1"/>
          <w:kern w:val="24"/>
          <w:sz w:val="24"/>
          <w:szCs w:val="24"/>
        </w:rPr>
        <w:t>(Davi</w:t>
      </w:r>
      <w:r w:rsidR="001D1AE5">
        <w:rPr>
          <w:rFonts w:ascii="Times New Roman" w:eastAsiaTheme="minorEastAsia" w:hAnsi="Times New Roman" w:cs="Times New Roman"/>
          <w:color w:val="000000" w:themeColor="text1"/>
          <w:kern w:val="24"/>
          <w:sz w:val="24"/>
          <w:szCs w:val="24"/>
        </w:rPr>
        <w:t>es, 2011</w:t>
      </w:r>
      <w:r w:rsidR="00940CAC" w:rsidRPr="00987B2F">
        <w:rPr>
          <w:rFonts w:ascii="Times New Roman" w:eastAsiaTheme="minorEastAsia" w:hAnsi="Times New Roman" w:cs="Times New Roman"/>
          <w:color w:val="000000" w:themeColor="text1"/>
          <w:kern w:val="24"/>
          <w:sz w:val="24"/>
          <w:szCs w:val="24"/>
        </w:rPr>
        <w:t xml:space="preserve">) propose </w:t>
      </w:r>
      <w:r w:rsidRPr="00987B2F">
        <w:rPr>
          <w:rFonts w:ascii="Times New Roman" w:eastAsiaTheme="minorEastAsia" w:hAnsi="Times New Roman" w:cs="Times New Roman"/>
          <w:color w:val="000000" w:themeColor="text1"/>
          <w:kern w:val="24"/>
          <w:sz w:val="24"/>
          <w:szCs w:val="24"/>
        </w:rPr>
        <w:t xml:space="preserve">it would be illegal for any </w:t>
      </w:r>
      <w:r w:rsidR="00D17BC3" w:rsidRPr="00987B2F">
        <w:rPr>
          <w:rFonts w:ascii="Times New Roman" w:eastAsiaTheme="minorEastAsia" w:hAnsi="Times New Roman" w:cs="Times New Roman"/>
          <w:color w:val="000000" w:themeColor="text1"/>
          <w:kern w:val="24"/>
          <w:sz w:val="24"/>
          <w:szCs w:val="24"/>
        </w:rPr>
        <w:t xml:space="preserve">childcare </w:t>
      </w:r>
      <w:r w:rsidRPr="00987B2F">
        <w:rPr>
          <w:rFonts w:ascii="Times New Roman" w:eastAsiaTheme="minorEastAsia" w:hAnsi="Times New Roman" w:cs="Times New Roman"/>
          <w:color w:val="000000" w:themeColor="text1"/>
          <w:kern w:val="24"/>
          <w:sz w:val="24"/>
          <w:szCs w:val="24"/>
        </w:rPr>
        <w:t xml:space="preserve">setting not to accommodate and make reasonable adjustments for those </w:t>
      </w:r>
      <w:r w:rsidR="00385D44">
        <w:rPr>
          <w:rFonts w:ascii="Times New Roman" w:eastAsiaTheme="minorEastAsia" w:hAnsi="Times New Roman" w:cs="Times New Roman"/>
          <w:color w:val="000000" w:themeColor="text1"/>
          <w:kern w:val="24"/>
          <w:sz w:val="24"/>
          <w:szCs w:val="24"/>
        </w:rPr>
        <w:t xml:space="preserve">disabled and for their parents. </w:t>
      </w:r>
      <w:r w:rsidRPr="00987B2F">
        <w:rPr>
          <w:rFonts w:ascii="Times New Roman" w:eastAsiaTheme="minorEastAsia" w:hAnsi="Times New Roman" w:cs="Times New Roman"/>
          <w:color w:val="000000" w:themeColor="text1"/>
          <w:kern w:val="24"/>
          <w:sz w:val="24"/>
          <w:szCs w:val="24"/>
        </w:rPr>
        <w:t xml:space="preserve">The disability discrimination Act suggests all settings are required to make reasonable adjustments by providing alternative ways of access to a disabled persons needs or by </w:t>
      </w:r>
      <w:r w:rsidRPr="00987B2F">
        <w:rPr>
          <w:rFonts w:ascii="Times New Roman" w:eastAsia="Times New Roman" w:hAnsi="Times New Roman" w:cs="Times New Roman"/>
          <w:color w:val="111111"/>
          <w:sz w:val="24"/>
          <w:szCs w:val="24"/>
          <w:lang w:eastAsia="en-GB"/>
        </w:rPr>
        <w:t>addressing physical features which make services difficult or impossible for a disabled person to use, for example settings could ensure they have wider doors, lifts, wheelchair ramps and disabled toilets accessible</w:t>
      </w:r>
      <w:r w:rsidRPr="00987B2F">
        <w:rPr>
          <w:rFonts w:ascii="Times New Roman" w:eastAsiaTheme="minorEastAsia" w:hAnsi="Times New Roman" w:cs="Times New Roman"/>
          <w:color w:val="000000" w:themeColor="text1"/>
          <w:kern w:val="24"/>
          <w:sz w:val="24"/>
          <w:szCs w:val="24"/>
        </w:rPr>
        <w:t xml:space="preserve"> (Health and Safety Executive, 2018).</w:t>
      </w:r>
      <w:r w:rsidR="00385D44">
        <w:rPr>
          <w:rFonts w:ascii="Times New Roman" w:eastAsiaTheme="minorEastAsia" w:hAnsi="Times New Roman" w:cs="Times New Roman"/>
          <w:color w:val="000000" w:themeColor="text1"/>
          <w:kern w:val="24"/>
          <w:sz w:val="24"/>
          <w:szCs w:val="24"/>
        </w:rPr>
        <w:t xml:space="preserve"> Settings are also required by law to make sufficient risk assessments within the </w:t>
      </w:r>
      <w:r w:rsidR="00385D44" w:rsidRPr="00987B2F">
        <w:rPr>
          <w:rFonts w:ascii="Times New Roman" w:eastAsiaTheme="minorEastAsia" w:hAnsi="Times New Roman" w:cs="Times New Roman"/>
          <w:color w:val="000000" w:themeColor="text1"/>
          <w:kern w:val="24"/>
          <w:sz w:val="24"/>
          <w:szCs w:val="24"/>
        </w:rPr>
        <w:t xml:space="preserve">adaptions made to accommodate disabled people in risk of a fire </w:t>
      </w:r>
      <w:r w:rsidR="00385D44">
        <w:rPr>
          <w:rFonts w:ascii="Times New Roman" w:eastAsiaTheme="minorEastAsia" w:hAnsi="Times New Roman" w:cs="Times New Roman"/>
          <w:color w:val="000000" w:themeColor="text1"/>
          <w:kern w:val="24"/>
          <w:sz w:val="24"/>
          <w:szCs w:val="24"/>
        </w:rPr>
        <w:t>(</w:t>
      </w:r>
      <w:r w:rsidR="00CC4C98">
        <w:rPr>
          <w:rFonts w:ascii="Times New Roman" w:eastAsiaTheme="minorEastAsia" w:hAnsi="Times New Roman" w:cs="Times New Roman"/>
          <w:color w:val="000000" w:themeColor="text1"/>
          <w:kern w:val="24"/>
          <w:sz w:val="24"/>
          <w:szCs w:val="24"/>
        </w:rPr>
        <w:t>Millam,</w:t>
      </w:r>
      <w:r w:rsidR="00385D44">
        <w:rPr>
          <w:rFonts w:ascii="Times New Roman" w:eastAsiaTheme="minorEastAsia" w:hAnsi="Times New Roman" w:cs="Times New Roman"/>
          <w:color w:val="000000" w:themeColor="text1"/>
          <w:kern w:val="24"/>
          <w:sz w:val="24"/>
          <w:szCs w:val="24"/>
        </w:rPr>
        <w:t xml:space="preserve"> 2002).</w:t>
      </w:r>
    </w:p>
    <w:p w14:paraId="676E2651" w14:textId="4602AE8B" w:rsidR="0004459B" w:rsidRPr="00987B2F" w:rsidRDefault="00663F65" w:rsidP="00987B2F">
      <w:pPr>
        <w:spacing w:line="480" w:lineRule="auto"/>
        <w:rPr>
          <w:rFonts w:ascii="Times New Roman" w:eastAsiaTheme="minorEastAsia" w:hAnsi="Times New Roman" w:cs="Times New Roman"/>
          <w:b/>
          <w:color w:val="000000" w:themeColor="text1"/>
          <w:kern w:val="24"/>
          <w:sz w:val="24"/>
          <w:szCs w:val="24"/>
        </w:rPr>
      </w:pPr>
      <w:r w:rsidRPr="00987B2F">
        <w:rPr>
          <w:rFonts w:ascii="Times New Roman" w:eastAsiaTheme="minorEastAsia" w:hAnsi="Times New Roman" w:cs="Times New Roman"/>
          <w:color w:val="000000" w:themeColor="text1"/>
          <w:kern w:val="24"/>
          <w:sz w:val="24"/>
          <w:szCs w:val="24"/>
        </w:rPr>
        <w:t xml:space="preserve">The social model of disability is described as not the disability creating barriers in disabled people’s daily lives, in fact it is the society restricting and building barriers on disabled people’s ability to access daily functions. When barriers are removed a disabled person will have equal opportunity and would be made more independent in society. Legislation and </w:t>
      </w:r>
      <w:r w:rsidRPr="00987B2F">
        <w:rPr>
          <w:rFonts w:ascii="Times New Roman" w:eastAsiaTheme="minorEastAsia" w:hAnsi="Times New Roman" w:cs="Times New Roman"/>
          <w:color w:val="000000" w:themeColor="text1"/>
          <w:kern w:val="24"/>
          <w:sz w:val="24"/>
          <w:szCs w:val="24"/>
        </w:rPr>
        <w:lastRenderedPageBreak/>
        <w:t xml:space="preserve">social policy has been influenced by </w:t>
      </w:r>
      <w:r w:rsidR="00D17BC3" w:rsidRPr="00987B2F">
        <w:rPr>
          <w:rFonts w:ascii="Times New Roman" w:eastAsiaTheme="minorEastAsia" w:hAnsi="Times New Roman" w:cs="Times New Roman"/>
          <w:color w:val="000000" w:themeColor="text1"/>
          <w:kern w:val="24"/>
          <w:sz w:val="24"/>
          <w:szCs w:val="24"/>
        </w:rPr>
        <w:t xml:space="preserve">the </w:t>
      </w:r>
      <w:r w:rsidRPr="00987B2F">
        <w:rPr>
          <w:rFonts w:ascii="Times New Roman" w:eastAsiaTheme="minorEastAsia" w:hAnsi="Times New Roman" w:cs="Times New Roman"/>
          <w:color w:val="000000" w:themeColor="text1"/>
          <w:kern w:val="24"/>
          <w:sz w:val="24"/>
          <w:szCs w:val="24"/>
        </w:rPr>
        <w:t>social model to encourage more opportunities for disabled people with impairments. There are many legislations to support and protect people, such as The Disability Act and The Equali</w:t>
      </w:r>
      <w:r w:rsidR="00987B2F" w:rsidRPr="00987B2F">
        <w:rPr>
          <w:rFonts w:ascii="Times New Roman" w:eastAsiaTheme="minorEastAsia" w:hAnsi="Times New Roman" w:cs="Times New Roman"/>
          <w:color w:val="000000" w:themeColor="text1"/>
          <w:kern w:val="24"/>
          <w:sz w:val="24"/>
          <w:szCs w:val="24"/>
        </w:rPr>
        <w:t>ty Act (Haines</w:t>
      </w:r>
      <w:r w:rsidR="00E33D98">
        <w:rPr>
          <w:rFonts w:ascii="Times New Roman" w:eastAsiaTheme="minorEastAsia" w:hAnsi="Times New Roman" w:cs="Times New Roman"/>
          <w:color w:val="000000" w:themeColor="text1"/>
          <w:kern w:val="24"/>
          <w:sz w:val="24"/>
          <w:szCs w:val="24"/>
        </w:rPr>
        <w:t xml:space="preserve"> and Ruebain</w:t>
      </w:r>
      <w:r w:rsidR="00987B2F" w:rsidRPr="00987B2F">
        <w:rPr>
          <w:rFonts w:ascii="Times New Roman" w:eastAsiaTheme="minorEastAsia" w:hAnsi="Times New Roman" w:cs="Times New Roman"/>
          <w:color w:val="000000" w:themeColor="text1"/>
          <w:kern w:val="24"/>
          <w:sz w:val="24"/>
          <w:szCs w:val="24"/>
        </w:rPr>
        <w:t xml:space="preserve">, 2011). </w:t>
      </w:r>
      <w:r w:rsidRPr="00987B2F">
        <w:rPr>
          <w:rFonts w:ascii="Times New Roman" w:eastAsiaTheme="minorEastAsia" w:hAnsi="Times New Roman" w:cs="Times New Roman"/>
          <w:color w:val="000000" w:themeColor="text1"/>
          <w:kern w:val="24"/>
          <w:sz w:val="24"/>
          <w:szCs w:val="24"/>
        </w:rPr>
        <w:t>These legislations support different aspects for example age, sex</w:t>
      </w:r>
      <w:r w:rsidR="00E10E5D">
        <w:rPr>
          <w:rFonts w:ascii="Times New Roman" w:eastAsiaTheme="minorEastAsia" w:hAnsi="Times New Roman" w:cs="Times New Roman"/>
          <w:color w:val="000000" w:themeColor="text1"/>
          <w:kern w:val="24"/>
          <w:sz w:val="24"/>
          <w:szCs w:val="24"/>
        </w:rPr>
        <w:t>, disability, race and religion</w:t>
      </w:r>
      <w:r w:rsidRPr="00987B2F">
        <w:rPr>
          <w:rFonts w:ascii="Times New Roman" w:eastAsiaTheme="minorEastAsia" w:hAnsi="Times New Roman" w:cs="Times New Roman"/>
          <w:color w:val="000000" w:themeColor="text1"/>
          <w:kern w:val="24"/>
          <w:sz w:val="24"/>
          <w:szCs w:val="24"/>
        </w:rPr>
        <w:t xml:space="preserve"> (Scope, 2018)</w:t>
      </w:r>
      <w:r w:rsidR="00E10E5D">
        <w:rPr>
          <w:rFonts w:ascii="Times New Roman" w:eastAsiaTheme="minorEastAsia" w:hAnsi="Times New Roman" w:cs="Times New Roman"/>
          <w:color w:val="000000" w:themeColor="text1"/>
          <w:kern w:val="24"/>
          <w:sz w:val="24"/>
          <w:szCs w:val="24"/>
        </w:rPr>
        <w:t>.</w:t>
      </w:r>
      <w:r w:rsidRPr="00987B2F">
        <w:rPr>
          <w:rFonts w:ascii="Times New Roman" w:eastAsiaTheme="minorEastAsia" w:hAnsi="Times New Roman" w:cs="Times New Roman"/>
          <w:color w:val="000000" w:themeColor="text1"/>
          <w:kern w:val="24"/>
          <w:sz w:val="24"/>
          <w:szCs w:val="24"/>
        </w:rPr>
        <w:t xml:space="preserve"> It is argued and promoted that disabled people should achieve equal opportunity regardless of what care setting they are in. It is extremely important to appreciate that the medical model of disability and the social model of disability are ways of understanding the effects of disability on individuals.</w:t>
      </w:r>
      <w:r w:rsidR="00987B2F" w:rsidRPr="00987B2F">
        <w:rPr>
          <w:rFonts w:ascii="Times New Roman" w:eastAsiaTheme="minorEastAsia" w:hAnsi="Times New Roman" w:cs="Times New Roman"/>
          <w:b/>
          <w:color w:val="000000" w:themeColor="text1"/>
          <w:kern w:val="24"/>
          <w:sz w:val="24"/>
          <w:szCs w:val="24"/>
        </w:rPr>
        <w:t xml:space="preserve"> </w:t>
      </w:r>
      <w:r w:rsidRPr="00987B2F">
        <w:rPr>
          <w:rFonts w:ascii="Times New Roman" w:eastAsiaTheme="minorEastAsia" w:hAnsi="Times New Roman" w:cs="Times New Roman"/>
          <w:color w:val="000000" w:themeColor="text1"/>
          <w:kern w:val="24"/>
          <w:sz w:val="24"/>
          <w:szCs w:val="24"/>
        </w:rPr>
        <w:t xml:space="preserve">As </w:t>
      </w:r>
      <w:r w:rsidR="00D17BC3" w:rsidRPr="00987B2F">
        <w:rPr>
          <w:rFonts w:ascii="Times New Roman" w:eastAsiaTheme="minorEastAsia" w:hAnsi="Times New Roman" w:cs="Times New Roman"/>
          <w:color w:val="000000" w:themeColor="text1"/>
          <w:kern w:val="24"/>
          <w:sz w:val="24"/>
          <w:szCs w:val="24"/>
        </w:rPr>
        <w:t>Haines and Ruebain</w:t>
      </w:r>
      <w:r w:rsidRPr="00987B2F">
        <w:rPr>
          <w:rFonts w:ascii="Times New Roman" w:eastAsiaTheme="minorEastAsia" w:hAnsi="Times New Roman" w:cs="Times New Roman"/>
          <w:color w:val="000000" w:themeColor="text1"/>
          <w:kern w:val="24"/>
          <w:sz w:val="24"/>
          <w:szCs w:val="24"/>
        </w:rPr>
        <w:t xml:space="preserve"> (2011) suggest it is considered that the issue’s through the social model of disability are not rooted from the disability but stemmed from the barriers which are caused in the environment and society. The disability rights commission have set high standard aims to work towards disabled people being able to participate equally as citizens. </w:t>
      </w:r>
    </w:p>
    <w:p w14:paraId="07C0E3FF" w14:textId="027C9C95" w:rsidR="0004459B" w:rsidRPr="00987B2F" w:rsidRDefault="00663F65" w:rsidP="00987B2F">
      <w:pPr>
        <w:spacing w:line="480" w:lineRule="auto"/>
        <w:rPr>
          <w:rFonts w:ascii="Times New Roman" w:hAnsi="Times New Roman" w:cs="Times New Roman"/>
          <w:sz w:val="24"/>
          <w:szCs w:val="24"/>
        </w:rPr>
      </w:pPr>
      <w:r w:rsidRPr="00987B2F">
        <w:rPr>
          <w:rFonts w:ascii="Times New Roman" w:hAnsi="Times New Roman" w:cs="Times New Roman"/>
          <w:sz w:val="24"/>
          <w:szCs w:val="24"/>
        </w:rPr>
        <w:t xml:space="preserve">The concept of multi-agency working has been around since around the 1970’s.The NSPCC issued a </w:t>
      </w:r>
      <w:r w:rsidR="00D17BC3" w:rsidRPr="00987B2F">
        <w:rPr>
          <w:rFonts w:ascii="Times New Roman" w:hAnsi="Times New Roman" w:cs="Times New Roman"/>
          <w:sz w:val="24"/>
          <w:szCs w:val="24"/>
        </w:rPr>
        <w:t xml:space="preserve">report suggesting that </w:t>
      </w:r>
      <w:r w:rsidRPr="00987B2F">
        <w:rPr>
          <w:rFonts w:ascii="Times New Roman" w:hAnsi="Times New Roman" w:cs="Times New Roman"/>
          <w:sz w:val="24"/>
          <w:szCs w:val="24"/>
        </w:rPr>
        <w:t>an increase in publicity and professional education had led to a growth in awareness arg</w:t>
      </w:r>
      <w:r w:rsidR="00D17BC3" w:rsidRPr="00987B2F">
        <w:rPr>
          <w:rFonts w:ascii="Times New Roman" w:hAnsi="Times New Roman" w:cs="Times New Roman"/>
          <w:sz w:val="24"/>
          <w:szCs w:val="24"/>
        </w:rPr>
        <w:t>uing the need for multi-agency intervention, h</w:t>
      </w:r>
      <w:r w:rsidRPr="00987B2F">
        <w:rPr>
          <w:rFonts w:ascii="Times New Roman" w:hAnsi="Times New Roman" w:cs="Times New Roman"/>
          <w:sz w:val="24"/>
          <w:szCs w:val="24"/>
        </w:rPr>
        <w:t>owever multi-disciplinary and multi-agency work has only come into practise within recent years this was finalised by the Children’s Act 2004, which introduced ‘Every</w:t>
      </w:r>
      <w:r w:rsidR="00D17BC3" w:rsidRPr="00987B2F">
        <w:rPr>
          <w:rFonts w:ascii="Times New Roman" w:hAnsi="Times New Roman" w:cs="Times New Roman"/>
          <w:sz w:val="24"/>
          <w:szCs w:val="24"/>
        </w:rPr>
        <w:t xml:space="preserve"> child matters’ (2006) and the C</w:t>
      </w:r>
      <w:r w:rsidRPr="00987B2F">
        <w:rPr>
          <w:rFonts w:ascii="Times New Roman" w:hAnsi="Times New Roman" w:cs="Times New Roman"/>
          <w:sz w:val="24"/>
          <w:szCs w:val="24"/>
        </w:rPr>
        <w:t>ommon Assessment Framew</w:t>
      </w:r>
      <w:r w:rsidR="00236872">
        <w:rPr>
          <w:rFonts w:ascii="Times New Roman" w:hAnsi="Times New Roman" w:cs="Times New Roman"/>
          <w:sz w:val="24"/>
          <w:szCs w:val="24"/>
        </w:rPr>
        <w:t>ork (Frankel and Hobart, 2009</w:t>
      </w:r>
      <w:r w:rsidR="00987B2F">
        <w:rPr>
          <w:rFonts w:ascii="Times New Roman" w:hAnsi="Times New Roman" w:cs="Times New Roman"/>
          <w:sz w:val="24"/>
          <w:szCs w:val="24"/>
        </w:rPr>
        <w:t xml:space="preserve">). </w:t>
      </w:r>
      <w:r w:rsidRPr="00987B2F">
        <w:rPr>
          <w:rFonts w:ascii="Times New Roman" w:hAnsi="Times New Roman" w:cs="Times New Roman"/>
          <w:sz w:val="24"/>
          <w:szCs w:val="24"/>
        </w:rPr>
        <w:t>Multi Agency working involves a variety of professional bodies that collaborate together to achieve the best outcome for the service user, who work along children and young families to ensure they receive the correc</w:t>
      </w:r>
      <w:r w:rsidR="00D17BC3" w:rsidRPr="00987B2F">
        <w:rPr>
          <w:rFonts w:ascii="Times New Roman" w:hAnsi="Times New Roman" w:cs="Times New Roman"/>
          <w:sz w:val="24"/>
          <w:szCs w:val="24"/>
        </w:rPr>
        <w:t xml:space="preserve">t support </w:t>
      </w:r>
      <w:r w:rsidR="00E33D98">
        <w:rPr>
          <w:rFonts w:ascii="Times New Roman" w:hAnsi="Times New Roman" w:cs="Times New Roman"/>
          <w:sz w:val="24"/>
          <w:szCs w:val="24"/>
        </w:rPr>
        <w:t>and services (Frankel and Hobart</w:t>
      </w:r>
      <w:r w:rsidR="00CC4C98">
        <w:rPr>
          <w:rFonts w:ascii="Times New Roman" w:hAnsi="Times New Roman" w:cs="Times New Roman"/>
          <w:sz w:val="24"/>
          <w:szCs w:val="24"/>
        </w:rPr>
        <w:t xml:space="preserve">, </w:t>
      </w:r>
      <w:r w:rsidR="00D17BC3" w:rsidRPr="00987B2F">
        <w:rPr>
          <w:rFonts w:ascii="Times New Roman" w:hAnsi="Times New Roman" w:cs="Times New Roman"/>
          <w:sz w:val="24"/>
          <w:szCs w:val="24"/>
        </w:rPr>
        <w:t>2009</w:t>
      </w:r>
      <w:r w:rsidRPr="00987B2F">
        <w:rPr>
          <w:rFonts w:ascii="Times New Roman" w:hAnsi="Times New Roman" w:cs="Times New Roman"/>
          <w:sz w:val="24"/>
          <w:szCs w:val="24"/>
        </w:rPr>
        <w:t>). In 2017 the NSPCC worked together with multi-agency teams to develop a vision for safeguarding in the challenging current context of austerity and high demand on children’s services. Which the</w:t>
      </w:r>
      <w:r w:rsidR="00D17BC3" w:rsidRPr="00987B2F">
        <w:rPr>
          <w:rFonts w:ascii="Times New Roman" w:hAnsi="Times New Roman" w:cs="Times New Roman"/>
          <w:sz w:val="24"/>
          <w:szCs w:val="24"/>
        </w:rPr>
        <w:t>n</w:t>
      </w:r>
      <w:r w:rsidRPr="00987B2F">
        <w:rPr>
          <w:rFonts w:ascii="Times New Roman" w:hAnsi="Times New Roman" w:cs="Times New Roman"/>
          <w:sz w:val="24"/>
          <w:szCs w:val="24"/>
        </w:rPr>
        <w:t xml:space="preserve"> involved discussion into children’s services, health, education and police to evaluate how limited </w:t>
      </w:r>
      <w:r w:rsidRPr="00987B2F">
        <w:rPr>
          <w:rFonts w:ascii="Times New Roman" w:hAnsi="Times New Roman" w:cs="Times New Roman"/>
          <w:sz w:val="24"/>
          <w:szCs w:val="24"/>
        </w:rPr>
        <w:lastRenderedPageBreak/>
        <w:t>resources can be used in local area’s to promote children’s saf</w:t>
      </w:r>
      <w:r w:rsidR="00987B2F">
        <w:rPr>
          <w:rFonts w:ascii="Times New Roman" w:hAnsi="Times New Roman" w:cs="Times New Roman"/>
          <w:sz w:val="24"/>
          <w:szCs w:val="24"/>
        </w:rPr>
        <w:t>ety and wellbeing (NSPCC, 2018).</w:t>
      </w:r>
    </w:p>
    <w:p w14:paraId="0DF756B3" w14:textId="3671C797" w:rsidR="00987B2F" w:rsidRPr="003E5FAB" w:rsidRDefault="00663F65" w:rsidP="00987B2F">
      <w:pPr>
        <w:spacing w:line="480" w:lineRule="auto"/>
        <w:rPr>
          <w:rFonts w:ascii="Times New Roman" w:hAnsi="Times New Roman" w:cs="Times New Roman"/>
          <w:b/>
          <w:color w:val="222221"/>
          <w:sz w:val="24"/>
          <w:szCs w:val="24"/>
          <w:shd w:val="clear" w:color="auto" w:fill="FFFFFF"/>
        </w:rPr>
      </w:pPr>
      <w:r w:rsidRPr="00987B2F">
        <w:rPr>
          <w:rFonts w:ascii="Times New Roman" w:hAnsi="Times New Roman" w:cs="Times New Roman"/>
          <w:color w:val="000000" w:themeColor="text1"/>
          <w:sz w:val="24"/>
          <w:szCs w:val="24"/>
          <w:shd w:val="clear" w:color="auto" w:fill="FFFFFF"/>
        </w:rPr>
        <w:t xml:space="preserve">Haines </w:t>
      </w:r>
      <w:r w:rsidR="00E33D98">
        <w:rPr>
          <w:rFonts w:ascii="Times New Roman" w:hAnsi="Times New Roman" w:cs="Times New Roman"/>
          <w:color w:val="000000" w:themeColor="text1"/>
          <w:sz w:val="24"/>
          <w:szCs w:val="24"/>
          <w:shd w:val="clear" w:color="auto" w:fill="FFFFFF"/>
        </w:rPr>
        <w:t xml:space="preserve">and Reubain </w:t>
      </w:r>
      <w:r w:rsidRPr="00987B2F">
        <w:rPr>
          <w:rFonts w:ascii="Times New Roman" w:hAnsi="Times New Roman" w:cs="Times New Roman"/>
          <w:color w:val="000000" w:themeColor="text1"/>
          <w:sz w:val="24"/>
          <w:szCs w:val="24"/>
          <w:shd w:val="clear" w:color="auto" w:fill="FFFFFF"/>
        </w:rPr>
        <w:t xml:space="preserve">(2011) maintains </w:t>
      </w:r>
      <w:r w:rsidRPr="00987B2F">
        <w:rPr>
          <w:rFonts w:ascii="Times New Roman" w:hAnsi="Times New Roman" w:cs="Times New Roman"/>
          <w:color w:val="222221"/>
          <w:sz w:val="24"/>
          <w:szCs w:val="24"/>
          <w:shd w:val="clear" w:color="auto" w:fill="FFFFFF"/>
        </w:rPr>
        <w:t xml:space="preserve">it is important for multi-agency teams to work together to get a holistic view of children or young people to identify every child’s individual needs and how to support their development. The Home Office (2014) also suggests that multi agency teams can also help a child increase their confidence and self-esteem. Low self-esteem can have damaging results for children’s emotional well-being and future life chances, limiting their achievement it can also affect their behaviour in future adolescent life (Griffin, 2008). </w:t>
      </w:r>
      <w:r w:rsidRPr="00987B2F">
        <w:rPr>
          <w:rFonts w:ascii="Times New Roman" w:hAnsi="Times New Roman" w:cs="Times New Roman"/>
          <w:b/>
          <w:color w:val="222221"/>
          <w:sz w:val="24"/>
          <w:szCs w:val="24"/>
          <w:shd w:val="clear" w:color="auto" w:fill="FFFFFF"/>
        </w:rPr>
        <w:t xml:space="preserve"> </w:t>
      </w:r>
      <w:r w:rsidRPr="00987B2F">
        <w:rPr>
          <w:rFonts w:ascii="Times New Roman" w:hAnsi="Times New Roman" w:cs="Times New Roman"/>
          <w:color w:val="222221"/>
          <w:sz w:val="24"/>
          <w:szCs w:val="24"/>
          <w:shd w:val="clear" w:color="auto" w:fill="FFFFFF"/>
        </w:rPr>
        <w:t>Many may argue that the principles of mutli agency work can be unsustainable for service users. Faults within multi agency working can be due to there being too many professional bod</w:t>
      </w:r>
      <w:r w:rsidR="00987B2F">
        <w:rPr>
          <w:rFonts w:ascii="Times New Roman" w:hAnsi="Times New Roman" w:cs="Times New Roman"/>
          <w:color w:val="222221"/>
          <w:sz w:val="24"/>
          <w:szCs w:val="24"/>
          <w:shd w:val="clear" w:color="auto" w:fill="FFFFFF"/>
        </w:rPr>
        <w:t xml:space="preserve">ies involved </w:t>
      </w:r>
      <w:r w:rsidR="00CC4C98">
        <w:rPr>
          <w:rFonts w:ascii="Times New Roman" w:hAnsi="Times New Roman" w:cs="Times New Roman"/>
          <w:color w:val="222221"/>
          <w:sz w:val="24"/>
          <w:szCs w:val="24"/>
          <w:shd w:val="clear" w:color="auto" w:fill="FFFFFF"/>
        </w:rPr>
        <w:t xml:space="preserve">in individual (Hobart et al, </w:t>
      </w:r>
      <w:r w:rsidR="00987B2F">
        <w:rPr>
          <w:rFonts w:ascii="Times New Roman" w:hAnsi="Times New Roman" w:cs="Times New Roman"/>
          <w:color w:val="222221"/>
          <w:sz w:val="24"/>
          <w:szCs w:val="24"/>
          <w:shd w:val="clear" w:color="auto" w:fill="FFFFFF"/>
        </w:rPr>
        <w:t>2009)</w:t>
      </w:r>
      <w:r w:rsidRPr="00987B2F">
        <w:rPr>
          <w:rFonts w:ascii="Times New Roman" w:hAnsi="Times New Roman" w:cs="Times New Roman"/>
          <w:color w:val="222221"/>
          <w:sz w:val="24"/>
          <w:szCs w:val="24"/>
          <w:shd w:val="clear" w:color="auto" w:fill="FFFFFF"/>
        </w:rPr>
        <w:t>. The issue with this is that there can be a communication breakdown amongst professionals that can result in the individual slipping through the net, also with several bodies being involved there is not one professional that can be accountable for any mishaps, with professionals passing the blame to one another. This can be due to funding issues, one example of this can be a nurse and a social worker being involved in a case where by the nurse’s funding comes for the National Health Service (NHS) and the social workers funding will come from the local authority. With the ever growing budget cuts and the lack of funding from government professionals may argue whose duty of care t</w:t>
      </w:r>
      <w:r w:rsidR="007B3C99" w:rsidRPr="00987B2F">
        <w:rPr>
          <w:rFonts w:ascii="Times New Roman" w:hAnsi="Times New Roman" w:cs="Times New Roman"/>
          <w:color w:val="222221"/>
          <w:sz w:val="24"/>
          <w:szCs w:val="24"/>
          <w:shd w:val="clear" w:color="auto" w:fill="FFFFFF"/>
        </w:rPr>
        <w:t>he individuals care belongs too</w:t>
      </w:r>
      <w:r w:rsidRPr="00987B2F">
        <w:rPr>
          <w:rFonts w:ascii="Times New Roman" w:hAnsi="Times New Roman" w:cs="Times New Roman"/>
          <w:color w:val="222221"/>
          <w:sz w:val="24"/>
          <w:szCs w:val="24"/>
          <w:shd w:val="clear" w:color="auto" w:fill="FFFFFF"/>
        </w:rPr>
        <w:t xml:space="preserve"> </w:t>
      </w:r>
      <w:r w:rsidR="007B3C99" w:rsidRPr="00987B2F">
        <w:rPr>
          <w:rFonts w:ascii="Times New Roman" w:hAnsi="Times New Roman" w:cs="Times New Roman"/>
          <w:color w:val="222221"/>
          <w:sz w:val="24"/>
          <w:szCs w:val="24"/>
          <w:shd w:val="clear" w:color="auto" w:fill="FFFFFF"/>
        </w:rPr>
        <w:t>(Health, 2018).</w:t>
      </w:r>
      <w:r w:rsidRPr="00987B2F">
        <w:rPr>
          <w:rFonts w:ascii="Times New Roman" w:hAnsi="Times New Roman" w:cs="Times New Roman"/>
          <w:b/>
          <w:sz w:val="24"/>
          <w:szCs w:val="24"/>
          <w:u w:val="single"/>
        </w:rPr>
        <w:t xml:space="preserve"> </w:t>
      </w:r>
    </w:p>
    <w:p w14:paraId="64C5D92E" w14:textId="77777777" w:rsidR="00550CAA" w:rsidRPr="00550CAA" w:rsidRDefault="00550CAA" w:rsidP="00550CAA">
      <w:pPr>
        <w:pStyle w:val="NormalWeb"/>
        <w:spacing w:before="240" w:beforeAutospacing="0" w:after="40" w:afterAutospacing="0" w:line="480" w:lineRule="auto"/>
      </w:pPr>
      <w:r w:rsidRPr="00550CAA">
        <w:rPr>
          <w:rFonts w:eastAsia="+mn-ea"/>
          <w:color w:val="2E2B21"/>
          <w:kern w:val="24"/>
        </w:rPr>
        <w:t>Multi-</w:t>
      </w:r>
      <w:r>
        <w:rPr>
          <w:rFonts w:eastAsia="+mn-ea"/>
          <w:color w:val="2E2B21"/>
          <w:kern w:val="24"/>
        </w:rPr>
        <w:t>disciplinary working</w:t>
      </w:r>
      <w:r w:rsidR="00724E95">
        <w:rPr>
          <w:rFonts w:eastAsia="+mn-ea"/>
          <w:color w:val="2E2B21"/>
          <w:kern w:val="24"/>
        </w:rPr>
        <w:t xml:space="preserve"> involves </w:t>
      </w:r>
      <w:r>
        <w:rPr>
          <w:rFonts w:eastAsia="+mn-ea"/>
          <w:color w:val="2E2B21"/>
          <w:kern w:val="24"/>
        </w:rPr>
        <w:t xml:space="preserve">a </w:t>
      </w:r>
      <w:r w:rsidR="00724E95">
        <w:rPr>
          <w:rFonts w:eastAsia="+mn-ea"/>
          <w:color w:val="2E2B21"/>
          <w:kern w:val="24"/>
        </w:rPr>
        <w:t xml:space="preserve">unit of composed </w:t>
      </w:r>
      <w:r w:rsidRPr="00550CAA">
        <w:rPr>
          <w:rFonts w:eastAsia="+mn-ea"/>
          <w:color w:val="2E2B21"/>
          <w:kern w:val="24"/>
        </w:rPr>
        <w:t xml:space="preserve">members with </w:t>
      </w:r>
      <w:r w:rsidR="00724E95">
        <w:rPr>
          <w:rFonts w:eastAsia="+mn-ea"/>
          <w:color w:val="2E2B21"/>
          <w:kern w:val="24"/>
        </w:rPr>
        <w:t xml:space="preserve">assorted </w:t>
      </w:r>
      <w:r w:rsidRPr="00550CAA">
        <w:rPr>
          <w:rFonts w:eastAsia="+mn-ea"/>
          <w:color w:val="2E2B21"/>
          <w:kern w:val="24"/>
        </w:rPr>
        <w:t xml:space="preserve">but </w:t>
      </w:r>
      <w:r w:rsidR="00724E95">
        <w:rPr>
          <w:rFonts w:eastAsia="+mn-ea"/>
          <w:color w:val="2E2B21"/>
          <w:kern w:val="24"/>
        </w:rPr>
        <w:t xml:space="preserve">admiring </w:t>
      </w:r>
      <w:r w:rsidRPr="00550CAA">
        <w:rPr>
          <w:rFonts w:eastAsia="+mn-ea"/>
          <w:color w:val="2E2B21"/>
          <w:kern w:val="24"/>
        </w:rPr>
        <w:t xml:space="preserve">experience, </w:t>
      </w:r>
      <w:r w:rsidR="00724E95">
        <w:rPr>
          <w:rFonts w:eastAsia="+mn-ea"/>
          <w:color w:val="2E2B21"/>
          <w:kern w:val="24"/>
        </w:rPr>
        <w:t>and skills that impact</w:t>
      </w:r>
      <w:r w:rsidRPr="00550CAA">
        <w:rPr>
          <w:rFonts w:eastAsia="+mn-ea"/>
          <w:color w:val="2E2B21"/>
          <w:kern w:val="24"/>
        </w:rPr>
        <w:t xml:space="preserve"> to the achievement of the organizat</w:t>
      </w:r>
      <w:r>
        <w:rPr>
          <w:rFonts w:eastAsia="+mn-ea"/>
          <w:color w:val="2E2B21"/>
          <w:kern w:val="24"/>
        </w:rPr>
        <w:t>ion's specific</w:t>
      </w:r>
      <w:r w:rsidR="00724E95">
        <w:rPr>
          <w:rFonts w:eastAsia="+mn-ea"/>
          <w:color w:val="2E2B21"/>
          <w:kern w:val="24"/>
        </w:rPr>
        <w:t xml:space="preserve"> purposes</w:t>
      </w:r>
      <w:r>
        <w:rPr>
          <w:rFonts w:eastAsia="+mn-ea"/>
          <w:color w:val="2E2B21"/>
          <w:kern w:val="24"/>
        </w:rPr>
        <w:t xml:space="preserve">.  </w:t>
      </w:r>
      <w:r w:rsidRPr="00550CAA">
        <w:rPr>
          <w:rFonts w:eastAsia="+mn-ea"/>
          <w:color w:val="2E2B21"/>
          <w:kern w:val="24"/>
        </w:rPr>
        <w:t>(Joint Improvement Team, 2009)</w:t>
      </w:r>
    </w:p>
    <w:p w14:paraId="1529B6D8" w14:textId="06FA4D86" w:rsidR="00550CAA" w:rsidRPr="00550CAA" w:rsidRDefault="00550CAA" w:rsidP="00550CAA">
      <w:pPr>
        <w:pStyle w:val="NormalWeb"/>
        <w:spacing w:before="240" w:beforeAutospacing="0" w:after="40" w:afterAutospacing="0" w:line="480" w:lineRule="auto"/>
      </w:pPr>
      <w:r>
        <w:rPr>
          <w:rFonts w:eastAsia="+mn-ea"/>
          <w:color w:val="2E2B21"/>
          <w:kern w:val="24"/>
        </w:rPr>
        <w:lastRenderedPageBreak/>
        <w:t>Multi-</w:t>
      </w:r>
      <w:r w:rsidRPr="00550CAA">
        <w:rPr>
          <w:rFonts w:eastAsia="+mn-ea"/>
          <w:color w:val="2E2B21"/>
          <w:kern w:val="24"/>
        </w:rPr>
        <w:t>disciplinary teams have a</w:t>
      </w:r>
      <w:r w:rsidR="00724E95">
        <w:rPr>
          <w:rFonts w:eastAsia="+mn-ea"/>
          <w:color w:val="2E2B21"/>
          <w:kern w:val="24"/>
        </w:rPr>
        <w:t xml:space="preserve"> responsibility </w:t>
      </w:r>
      <w:r w:rsidRPr="00550CAA">
        <w:rPr>
          <w:rFonts w:eastAsia="+mn-ea"/>
          <w:color w:val="2E2B21"/>
          <w:kern w:val="24"/>
        </w:rPr>
        <w:t xml:space="preserve">to work </w:t>
      </w:r>
      <w:r w:rsidR="00724E95">
        <w:rPr>
          <w:rFonts w:eastAsia="+mn-ea"/>
          <w:color w:val="2E2B21"/>
          <w:kern w:val="24"/>
        </w:rPr>
        <w:t xml:space="preserve">together with </w:t>
      </w:r>
      <w:r w:rsidRPr="00550CAA">
        <w:rPr>
          <w:rFonts w:eastAsia="+mn-ea"/>
          <w:color w:val="2E2B21"/>
          <w:kern w:val="24"/>
        </w:rPr>
        <w:t xml:space="preserve">children and families to provide </w:t>
      </w:r>
      <w:r w:rsidR="00724E95">
        <w:rPr>
          <w:rFonts w:eastAsia="+mn-ea"/>
          <w:color w:val="2E2B21"/>
          <w:kern w:val="24"/>
        </w:rPr>
        <w:t xml:space="preserve">extreme requirement </w:t>
      </w:r>
      <w:r w:rsidRPr="00550CAA">
        <w:rPr>
          <w:rFonts w:eastAsia="+mn-ea"/>
          <w:color w:val="2E2B21"/>
          <w:kern w:val="24"/>
        </w:rPr>
        <w:t xml:space="preserve">of care. </w:t>
      </w:r>
      <w:r w:rsidR="00724E95">
        <w:rPr>
          <w:rFonts w:eastAsia="+mn-ea"/>
          <w:color w:val="2E2B21"/>
          <w:kern w:val="24"/>
        </w:rPr>
        <w:t>Multi-disciplinary a</w:t>
      </w:r>
      <w:r w:rsidRPr="00550CAA">
        <w:rPr>
          <w:rFonts w:eastAsia="+mn-ea"/>
          <w:color w:val="2E2B21"/>
          <w:kern w:val="24"/>
        </w:rPr>
        <w:t xml:space="preserve">gencies should have good </w:t>
      </w:r>
      <w:r w:rsidR="00724E95">
        <w:rPr>
          <w:rFonts w:eastAsia="+mn-ea"/>
          <w:color w:val="2E2B21"/>
          <w:kern w:val="24"/>
        </w:rPr>
        <w:t xml:space="preserve">interactive </w:t>
      </w:r>
      <w:r w:rsidRPr="00550CAA">
        <w:rPr>
          <w:rFonts w:eastAsia="+mn-ea"/>
          <w:color w:val="2E2B21"/>
          <w:kern w:val="24"/>
        </w:rPr>
        <w:t xml:space="preserve">skills and communication. </w:t>
      </w:r>
      <w:r w:rsidR="003E5FAB">
        <w:rPr>
          <w:rFonts w:eastAsia="+mn-ea"/>
          <w:color w:val="2E2B21"/>
          <w:kern w:val="24"/>
        </w:rPr>
        <w:t xml:space="preserve">Identifying </w:t>
      </w:r>
      <w:r w:rsidR="00CC4C98">
        <w:rPr>
          <w:rFonts w:eastAsia="+mn-ea"/>
          <w:color w:val="2E2B21"/>
          <w:kern w:val="24"/>
        </w:rPr>
        <w:t>each agencies roles. (Hobart et al,</w:t>
      </w:r>
      <w:r w:rsidR="004149AE" w:rsidRPr="00550CAA">
        <w:rPr>
          <w:rFonts w:eastAsia="+mn-ea"/>
          <w:color w:val="2E2B21"/>
          <w:kern w:val="24"/>
        </w:rPr>
        <w:t xml:space="preserve"> 2009</w:t>
      </w:r>
      <w:r w:rsidRPr="00550CAA">
        <w:rPr>
          <w:rFonts w:eastAsia="+mn-ea"/>
          <w:color w:val="2E2B21"/>
          <w:kern w:val="24"/>
        </w:rPr>
        <w:t>)</w:t>
      </w:r>
    </w:p>
    <w:p w14:paraId="29B9F25E" w14:textId="77777777" w:rsidR="00635A24" w:rsidRDefault="00663F65" w:rsidP="00987B2F">
      <w:pPr>
        <w:spacing w:line="480" w:lineRule="auto"/>
        <w:rPr>
          <w:rFonts w:ascii="Times New Roman" w:hAnsi="Times New Roman" w:cs="Times New Roman"/>
          <w:sz w:val="24"/>
          <w:szCs w:val="24"/>
        </w:rPr>
      </w:pPr>
      <w:r w:rsidRPr="00987B2F">
        <w:rPr>
          <w:rFonts w:ascii="Times New Roman" w:hAnsi="Times New Roman" w:cs="Times New Roman"/>
          <w:sz w:val="24"/>
          <w:szCs w:val="24"/>
        </w:rPr>
        <w:t xml:space="preserve">Multi-disciplinary teams include representatives from social services, education, health service, legal system and from other voluntary groups such as the NSPCC and the Family Rights Group. All these professional’s work as a team to work alongside children and young </w:t>
      </w:r>
      <w:bookmarkStart w:id="0" w:name="_GoBack"/>
      <w:bookmarkEnd w:id="0"/>
      <w:r w:rsidRPr="00987B2F">
        <w:rPr>
          <w:rFonts w:ascii="Times New Roman" w:hAnsi="Times New Roman" w:cs="Times New Roman"/>
          <w:sz w:val="24"/>
          <w:szCs w:val="24"/>
        </w:rPr>
        <w:t>families</w:t>
      </w:r>
      <w:r w:rsidR="001D1AE5">
        <w:rPr>
          <w:rFonts w:ascii="Times New Roman" w:hAnsi="Times New Roman" w:cs="Times New Roman"/>
          <w:sz w:val="24"/>
          <w:szCs w:val="24"/>
        </w:rPr>
        <w:t xml:space="preserve"> (Davis and Smith, 2012) </w:t>
      </w:r>
      <w:r w:rsidRPr="00987B2F">
        <w:rPr>
          <w:rFonts w:ascii="Times New Roman" w:hAnsi="Times New Roman" w:cs="Times New Roman"/>
          <w:sz w:val="24"/>
          <w:szCs w:val="24"/>
        </w:rPr>
        <w:t xml:space="preserve">It is stated that every multi-disciplinary team have specific legal duties to provide a high standard of care for children and young families and a general duty to safeguard children and promote the welfare of children. It is also argued that professionals are to provide the correct services for children, the services may include after school care, respite care, family </w:t>
      </w:r>
      <w:r w:rsidR="00CC4C98">
        <w:rPr>
          <w:rFonts w:ascii="Times New Roman" w:hAnsi="Times New Roman" w:cs="Times New Roman"/>
          <w:sz w:val="24"/>
          <w:szCs w:val="24"/>
        </w:rPr>
        <w:t xml:space="preserve">centres or counselling (Hobart et al, </w:t>
      </w:r>
      <w:r w:rsidRPr="00987B2F">
        <w:rPr>
          <w:rFonts w:ascii="Times New Roman" w:hAnsi="Times New Roman" w:cs="Times New Roman"/>
          <w:sz w:val="24"/>
          <w:szCs w:val="24"/>
        </w:rPr>
        <w:t>2009).</w:t>
      </w:r>
    </w:p>
    <w:p w14:paraId="097DEED9" w14:textId="77777777" w:rsidR="00635A24" w:rsidRDefault="00635A24" w:rsidP="00987B2F">
      <w:pPr>
        <w:spacing w:line="480" w:lineRule="auto"/>
        <w:rPr>
          <w:rFonts w:ascii="Times New Roman" w:hAnsi="Times New Roman" w:cs="Times New Roman"/>
          <w:sz w:val="24"/>
          <w:szCs w:val="24"/>
        </w:rPr>
      </w:pPr>
    </w:p>
    <w:p w14:paraId="48303379" w14:textId="5D93C874" w:rsidR="0004459B" w:rsidRPr="00E33D98" w:rsidRDefault="00663F65" w:rsidP="00987B2F">
      <w:pPr>
        <w:spacing w:line="480" w:lineRule="auto"/>
        <w:rPr>
          <w:rFonts w:ascii="Times New Roman" w:hAnsi="Times New Roman" w:cs="Times New Roman"/>
          <w:sz w:val="24"/>
          <w:szCs w:val="24"/>
        </w:rPr>
      </w:pPr>
      <w:r w:rsidRPr="00987B2F">
        <w:rPr>
          <w:rFonts w:ascii="Times New Roman" w:hAnsi="Times New Roman" w:cs="Times New Roman"/>
          <w:b/>
          <w:sz w:val="24"/>
          <w:szCs w:val="24"/>
          <w:u w:val="single"/>
        </w:rPr>
        <w:t xml:space="preserve">References </w:t>
      </w:r>
    </w:p>
    <w:p w14:paraId="6038F1C1" w14:textId="77777777" w:rsidR="00940CAC" w:rsidRPr="00987B2F" w:rsidRDefault="0098006F" w:rsidP="00987B2F">
      <w:pPr>
        <w:spacing w:line="480" w:lineRule="auto"/>
        <w:rPr>
          <w:rStyle w:val="Hyperlink"/>
          <w:rFonts w:ascii="Times New Roman" w:hAnsi="Times New Roman" w:cs="Times New Roman"/>
          <w:color w:val="000000" w:themeColor="text1"/>
          <w:sz w:val="24"/>
          <w:szCs w:val="24"/>
          <w:u w:val="none"/>
        </w:rPr>
      </w:pPr>
      <w:r>
        <w:rPr>
          <w:rStyle w:val="Hyperlink"/>
          <w:rFonts w:ascii="Times New Roman" w:hAnsi="Times New Roman" w:cs="Times New Roman"/>
          <w:color w:val="000000" w:themeColor="text1"/>
          <w:sz w:val="24"/>
          <w:szCs w:val="24"/>
          <w:u w:val="none"/>
        </w:rPr>
        <w:t xml:space="preserve">Davies, A. (2011) </w:t>
      </w:r>
      <w:r w:rsidR="00940CAC" w:rsidRPr="00987B2F">
        <w:rPr>
          <w:rStyle w:val="Hyperlink"/>
          <w:rFonts w:ascii="Times New Roman" w:hAnsi="Times New Roman" w:cs="Times New Roman"/>
          <w:i/>
          <w:color w:val="000000" w:themeColor="text1"/>
          <w:sz w:val="24"/>
          <w:szCs w:val="24"/>
          <w:u w:val="none"/>
        </w:rPr>
        <w:t xml:space="preserve">Employment Law </w:t>
      </w:r>
      <w:r w:rsidR="00987B2F" w:rsidRPr="00987B2F">
        <w:rPr>
          <w:rStyle w:val="Hyperlink"/>
          <w:rFonts w:ascii="Times New Roman" w:hAnsi="Times New Roman" w:cs="Times New Roman"/>
          <w:i/>
          <w:color w:val="000000" w:themeColor="text1"/>
          <w:sz w:val="24"/>
          <w:szCs w:val="24"/>
          <w:u w:val="none"/>
        </w:rPr>
        <w:t>and</w:t>
      </w:r>
      <w:r w:rsidR="00940CAC" w:rsidRPr="00987B2F">
        <w:rPr>
          <w:rStyle w:val="Hyperlink"/>
          <w:rFonts w:ascii="Times New Roman" w:hAnsi="Times New Roman" w:cs="Times New Roman"/>
          <w:i/>
          <w:color w:val="000000" w:themeColor="text1"/>
          <w:sz w:val="24"/>
          <w:szCs w:val="24"/>
          <w:u w:val="none"/>
        </w:rPr>
        <w:t xml:space="preserve"> Workplace Law Handbook Human Resources</w:t>
      </w:r>
      <w:r>
        <w:rPr>
          <w:rStyle w:val="Hyperlink"/>
          <w:rFonts w:ascii="Times New Roman" w:hAnsi="Times New Roman" w:cs="Times New Roman"/>
          <w:i/>
          <w:color w:val="000000" w:themeColor="text1"/>
          <w:sz w:val="24"/>
          <w:szCs w:val="24"/>
          <w:u w:val="none"/>
        </w:rPr>
        <w:t xml:space="preserve">. </w:t>
      </w:r>
      <w:r w:rsidR="00940CAC" w:rsidRPr="00987B2F">
        <w:rPr>
          <w:rStyle w:val="Hyperlink"/>
          <w:rFonts w:ascii="Times New Roman" w:hAnsi="Times New Roman" w:cs="Times New Roman"/>
          <w:color w:val="000000" w:themeColor="text1"/>
          <w:sz w:val="24"/>
          <w:szCs w:val="24"/>
          <w:u w:val="none"/>
        </w:rPr>
        <w:t xml:space="preserve">Cambridge: Workplace Law Group Ltd </w:t>
      </w:r>
    </w:p>
    <w:p w14:paraId="039F52F5" w14:textId="42ACEB9B" w:rsidR="0004459B" w:rsidRPr="00987B2F" w:rsidRDefault="0098006F" w:rsidP="00987B2F">
      <w:pPr>
        <w:spacing w:line="480" w:lineRule="auto"/>
        <w:rPr>
          <w:rFonts w:ascii="Times New Roman" w:eastAsiaTheme="minorEastAsia" w:hAnsi="Times New Roman" w:cs="Times New Roman"/>
          <w:color w:val="000000" w:themeColor="text1"/>
          <w:kern w:val="24"/>
          <w:sz w:val="24"/>
          <w:szCs w:val="24"/>
        </w:rPr>
      </w:pPr>
      <w:r>
        <w:rPr>
          <w:rStyle w:val="Hyperlink"/>
          <w:rFonts w:ascii="Times New Roman" w:hAnsi="Times New Roman" w:cs="Times New Roman"/>
          <w:color w:val="000000" w:themeColor="text1"/>
          <w:sz w:val="24"/>
          <w:szCs w:val="24"/>
          <w:u w:val="none"/>
        </w:rPr>
        <w:t>Davis,</w:t>
      </w:r>
      <w:r w:rsidR="00635A24">
        <w:rPr>
          <w:rStyle w:val="Hyperlink"/>
          <w:rFonts w:ascii="Times New Roman" w:hAnsi="Times New Roman" w:cs="Times New Roman"/>
          <w:color w:val="000000" w:themeColor="text1"/>
          <w:sz w:val="24"/>
          <w:szCs w:val="24"/>
          <w:u w:val="none"/>
        </w:rPr>
        <w:t xml:space="preserve"> J,</w:t>
      </w:r>
      <w:r w:rsidR="00663F65" w:rsidRPr="00987B2F">
        <w:rPr>
          <w:rStyle w:val="Hyperlink"/>
          <w:rFonts w:ascii="Times New Roman" w:hAnsi="Times New Roman" w:cs="Times New Roman"/>
          <w:color w:val="000000" w:themeColor="text1"/>
          <w:sz w:val="24"/>
          <w:szCs w:val="24"/>
          <w:u w:val="none"/>
        </w:rPr>
        <w:t xml:space="preserve"> M</w:t>
      </w:r>
      <w:r>
        <w:rPr>
          <w:rStyle w:val="Hyperlink"/>
          <w:rFonts w:ascii="Times New Roman" w:hAnsi="Times New Roman" w:cs="Times New Roman"/>
          <w:color w:val="000000" w:themeColor="text1"/>
          <w:sz w:val="24"/>
          <w:szCs w:val="24"/>
          <w:u w:val="none"/>
        </w:rPr>
        <w:t xml:space="preserve">. and Smith, M (2012) </w:t>
      </w:r>
      <w:r w:rsidR="000C5476" w:rsidRPr="000C5476">
        <w:rPr>
          <w:rStyle w:val="Hyperlink"/>
          <w:rFonts w:ascii="Times New Roman" w:hAnsi="Times New Roman" w:cs="Times New Roman"/>
          <w:i/>
          <w:color w:val="000000" w:themeColor="text1"/>
          <w:sz w:val="24"/>
          <w:szCs w:val="24"/>
          <w:u w:val="none"/>
        </w:rPr>
        <w:t>W</w:t>
      </w:r>
      <w:r w:rsidR="00663F65" w:rsidRPr="000C5476">
        <w:rPr>
          <w:rStyle w:val="Hyperlink"/>
          <w:rFonts w:ascii="Times New Roman" w:hAnsi="Times New Roman" w:cs="Times New Roman"/>
          <w:i/>
          <w:color w:val="000000" w:themeColor="text1"/>
          <w:sz w:val="24"/>
          <w:szCs w:val="24"/>
          <w:u w:val="none"/>
        </w:rPr>
        <w:t>orking in multi- Professional Contexts,</w:t>
      </w:r>
      <w:r w:rsidR="00663F65" w:rsidRPr="00987B2F">
        <w:rPr>
          <w:rStyle w:val="Hyperlink"/>
          <w:rFonts w:ascii="Times New Roman" w:hAnsi="Times New Roman" w:cs="Times New Roman"/>
          <w:color w:val="000000" w:themeColor="text1"/>
          <w:sz w:val="24"/>
          <w:szCs w:val="24"/>
          <w:u w:val="none"/>
        </w:rPr>
        <w:t xml:space="preserve"> London: Sage </w:t>
      </w:r>
    </w:p>
    <w:p w14:paraId="76C776B3" w14:textId="77777777" w:rsidR="00B849DC" w:rsidRPr="000C5476" w:rsidRDefault="00B849DC" w:rsidP="00B849DC">
      <w:pPr>
        <w:spacing w:line="480" w:lineRule="auto"/>
        <w:rPr>
          <w:rFonts w:ascii="Times New Roman" w:hAnsi="Times New Roman" w:cs="Times New Roman"/>
          <w:sz w:val="24"/>
          <w:szCs w:val="24"/>
        </w:rPr>
      </w:pPr>
      <w:r w:rsidRPr="00987B2F">
        <w:rPr>
          <w:rFonts w:ascii="Times New Roman" w:hAnsi="Times New Roman" w:cs="Times New Roman"/>
          <w:sz w:val="24"/>
          <w:szCs w:val="24"/>
        </w:rPr>
        <w:t xml:space="preserve">Disabled World (2018) </w:t>
      </w:r>
      <w:r w:rsidRPr="00611369">
        <w:rPr>
          <w:rFonts w:ascii="Times New Roman" w:hAnsi="Times New Roman" w:cs="Times New Roman"/>
          <w:i/>
          <w:sz w:val="24"/>
          <w:szCs w:val="24"/>
        </w:rPr>
        <w:t>Disabled World towards tomorrow.</w:t>
      </w:r>
      <w:r>
        <w:rPr>
          <w:rFonts w:ascii="Times New Roman" w:hAnsi="Times New Roman" w:cs="Times New Roman"/>
          <w:sz w:val="24"/>
          <w:szCs w:val="24"/>
        </w:rPr>
        <w:t xml:space="preserve"> [online] Available at </w:t>
      </w:r>
      <w:r w:rsidRPr="00611369">
        <w:rPr>
          <w:rFonts w:ascii="Times New Roman" w:eastAsiaTheme="minorEastAsia" w:hAnsi="Times New Roman" w:cs="Times New Roman"/>
          <w:kern w:val="24"/>
          <w:sz w:val="24"/>
          <w:szCs w:val="24"/>
        </w:rPr>
        <w:t>https://www.disabled-world.com/disability/types/</w:t>
      </w:r>
      <w:r>
        <w:rPr>
          <w:rFonts w:ascii="Times New Roman" w:eastAsiaTheme="minorEastAsia" w:hAnsi="Times New Roman" w:cs="Times New Roman"/>
          <w:color w:val="000000" w:themeColor="text1"/>
          <w:kern w:val="24"/>
          <w:sz w:val="24"/>
          <w:szCs w:val="24"/>
        </w:rPr>
        <w:t xml:space="preserve"> (Accessed 22</w:t>
      </w:r>
      <w:r>
        <w:rPr>
          <w:rFonts w:ascii="Times New Roman" w:eastAsiaTheme="minorEastAsia" w:hAnsi="Times New Roman" w:cs="Times New Roman"/>
          <w:color w:val="000000" w:themeColor="text1"/>
          <w:kern w:val="24"/>
          <w:sz w:val="24"/>
          <w:szCs w:val="24"/>
          <w:vertAlign w:val="superscript"/>
        </w:rPr>
        <w:t xml:space="preserve"> </w:t>
      </w:r>
      <w:r>
        <w:rPr>
          <w:rFonts w:ascii="Times New Roman" w:eastAsiaTheme="minorEastAsia" w:hAnsi="Times New Roman" w:cs="Times New Roman"/>
          <w:color w:val="000000" w:themeColor="text1"/>
          <w:kern w:val="24"/>
          <w:sz w:val="24"/>
          <w:szCs w:val="24"/>
        </w:rPr>
        <w:t xml:space="preserve">March 2018)  </w:t>
      </w:r>
    </w:p>
    <w:p w14:paraId="189B06A4" w14:textId="77777777" w:rsidR="00B849DC" w:rsidRDefault="00B849DC" w:rsidP="00B849DC">
      <w:pPr>
        <w:spacing w:line="480" w:lineRule="auto"/>
        <w:rPr>
          <w:rFonts w:ascii="Times New Roman" w:hAnsi="Times New Roman" w:cs="Times New Roman"/>
          <w:sz w:val="24"/>
          <w:szCs w:val="24"/>
        </w:rPr>
      </w:pPr>
      <w:r w:rsidRPr="00987B2F">
        <w:rPr>
          <w:rFonts w:ascii="Times New Roman" w:hAnsi="Times New Roman" w:cs="Times New Roman"/>
          <w:sz w:val="24"/>
          <w:szCs w:val="24"/>
        </w:rPr>
        <w:t>Equality a</w:t>
      </w:r>
      <w:r>
        <w:rPr>
          <w:rFonts w:ascii="Times New Roman" w:hAnsi="Times New Roman" w:cs="Times New Roman"/>
          <w:sz w:val="24"/>
          <w:szCs w:val="24"/>
        </w:rPr>
        <w:t xml:space="preserve">nd diversity (2018) </w:t>
      </w:r>
      <w:r w:rsidRPr="00611369">
        <w:rPr>
          <w:rFonts w:ascii="Times New Roman" w:hAnsi="Times New Roman" w:cs="Times New Roman"/>
          <w:i/>
          <w:sz w:val="24"/>
          <w:szCs w:val="24"/>
        </w:rPr>
        <w:t>The National Archives.</w:t>
      </w:r>
      <w:r>
        <w:rPr>
          <w:rFonts w:ascii="Times New Roman" w:hAnsi="Times New Roman" w:cs="Times New Roman"/>
          <w:sz w:val="24"/>
          <w:szCs w:val="24"/>
        </w:rPr>
        <w:t xml:space="preserve"> [online] Available at </w:t>
      </w:r>
      <w:r w:rsidRPr="00611369">
        <w:rPr>
          <w:rFonts w:ascii="Times New Roman" w:hAnsi="Times New Roman" w:cs="Times New Roman"/>
          <w:sz w:val="24"/>
          <w:szCs w:val="24"/>
        </w:rPr>
        <w:t>http://webarchive.nationalarchives.gov.uk/</w:t>
      </w:r>
      <w:r>
        <w:rPr>
          <w:rFonts w:ascii="Times New Roman" w:hAnsi="Times New Roman" w:cs="Times New Roman"/>
          <w:sz w:val="24"/>
          <w:szCs w:val="24"/>
        </w:rPr>
        <w:t xml:space="preserve"> (</w:t>
      </w:r>
      <w:r w:rsidRPr="00987B2F">
        <w:rPr>
          <w:rFonts w:ascii="Times New Roman" w:hAnsi="Times New Roman" w:cs="Times New Roman"/>
          <w:sz w:val="24"/>
          <w:szCs w:val="24"/>
        </w:rPr>
        <w:t xml:space="preserve">Accessed </w:t>
      </w:r>
      <w:r>
        <w:rPr>
          <w:rFonts w:ascii="Times New Roman" w:hAnsi="Times New Roman" w:cs="Times New Roman"/>
          <w:sz w:val="24"/>
          <w:szCs w:val="24"/>
        </w:rPr>
        <w:t>10 March 2018)</w:t>
      </w:r>
    </w:p>
    <w:p w14:paraId="123E2C51" w14:textId="77777777" w:rsidR="0004459B" w:rsidRPr="00987B2F" w:rsidRDefault="000C5476" w:rsidP="00987B2F">
      <w:pPr>
        <w:spacing w:line="480" w:lineRule="auto"/>
        <w:rPr>
          <w:rFonts w:ascii="Times New Roman" w:hAnsi="Times New Roman" w:cs="Times New Roman"/>
          <w:sz w:val="24"/>
          <w:szCs w:val="24"/>
        </w:rPr>
      </w:pPr>
      <w:r>
        <w:rPr>
          <w:rFonts w:ascii="Times New Roman" w:hAnsi="Times New Roman" w:cs="Times New Roman"/>
          <w:sz w:val="24"/>
          <w:szCs w:val="24"/>
        </w:rPr>
        <w:t>Frankel, J. and Hobart, C</w:t>
      </w:r>
      <w:r w:rsidR="00E10E5D">
        <w:rPr>
          <w:rFonts w:ascii="Times New Roman" w:hAnsi="Times New Roman" w:cs="Times New Roman"/>
          <w:sz w:val="24"/>
          <w:szCs w:val="24"/>
        </w:rPr>
        <w:t xml:space="preserve"> (2009)</w:t>
      </w:r>
      <w:r>
        <w:rPr>
          <w:rFonts w:ascii="Times New Roman" w:hAnsi="Times New Roman" w:cs="Times New Roman"/>
          <w:sz w:val="24"/>
          <w:szCs w:val="24"/>
        </w:rPr>
        <w:t xml:space="preserve"> </w:t>
      </w:r>
      <w:r w:rsidR="00663F65" w:rsidRPr="00987B2F">
        <w:rPr>
          <w:rFonts w:ascii="Times New Roman" w:hAnsi="Times New Roman" w:cs="Times New Roman"/>
          <w:i/>
          <w:sz w:val="24"/>
          <w:szCs w:val="24"/>
        </w:rPr>
        <w:t>Safeguarding children,</w:t>
      </w:r>
      <w:r w:rsidR="00663F65" w:rsidRPr="00987B2F">
        <w:rPr>
          <w:rFonts w:ascii="Times New Roman" w:hAnsi="Times New Roman" w:cs="Times New Roman"/>
          <w:sz w:val="24"/>
          <w:szCs w:val="24"/>
        </w:rPr>
        <w:t xml:space="preserve"> Cheltenham: Nelson Thornes </w:t>
      </w:r>
    </w:p>
    <w:p w14:paraId="7636D273" w14:textId="77777777" w:rsidR="0004459B" w:rsidRPr="00987B2F" w:rsidRDefault="000C5476" w:rsidP="00987B2F">
      <w:pPr>
        <w:spacing w:line="480" w:lineRule="auto"/>
        <w:rPr>
          <w:rFonts w:ascii="Times New Roman" w:hAnsi="Times New Roman" w:cs="Times New Roman"/>
          <w:sz w:val="24"/>
          <w:szCs w:val="24"/>
        </w:rPr>
      </w:pPr>
      <w:r>
        <w:rPr>
          <w:rFonts w:ascii="Times New Roman" w:hAnsi="Times New Roman" w:cs="Times New Roman"/>
          <w:sz w:val="24"/>
          <w:szCs w:val="24"/>
        </w:rPr>
        <w:t xml:space="preserve">Griffin, S. (2008) </w:t>
      </w:r>
      <w:r w:rsidR="00663F65" w:rsidRPr="00987B2F">
        <w:rPr>
          <w:rFonts w:ascii="Times New Roman" w:hAnsi="Times New Roman" w:cs="Times New Roman"/>
          <w:i/>
          <w:sz w:val="24"/>
          <w:szCs w:val="24"/>
        </w:rPr>
        <w:t>Inclusion, Equality &amp; Div</w:t>
      </w:r>
      <w:r>
        <w:rPr>
          <w:rFonts w:ascii="Times New Roman" w:hAnsi="Times New Roman" w:cs="Times New Roman"/>
          <w:i/>
          <w:sz w:val="24"/>
          <w:szCs w:val="24"/>
        </w:rPr>
        <w:t>ersity in working with children.</w:t>
      </w:r>
      <w:r w:rsidR="00663F65" w:rsidRPr="00987B2F">
        <w:rPr>
          <w:rFonts w:ascii="Times New Roman" w:hAnsi="Times New Roman" w:cs="Times New Roman"/>
          <w:sz w:val="24"/>
          <w:szCs w:val="24"/>
        </w:rPr>
        <w:t xml:space="preserve"> Harlow: Heinemann</w:t>
      </w:r>
    </w:p>
    <w:p w14:paraId="30347A5E" w14:textId="77777777" w:rsidR="0004459B" w:rsidRPr="00987B2F" w:rsidRDefault="000C5476" w:rsidP="00987B2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Haines, S. and Ruebain, D</w:t>
      </w:r>
      <w:r w:rsidR="00663F65" w:rsidRPr="00987B2F">
        <w:rPr>
          <w:rFonts w:ascii="Times New Roman" w:hAnsi="Times New Roman" w:cs="Times New Roman"/>
          <w:sz w:val="24"/>
          <w:szCs w:val="24"/>
        </w:rPr>
        <w:t xml:space="preserve"> (2</w:t>
      </w:r>
      <w:r>
        <w:rPr>
          <w:rFonts w:ascii="Times New Roman" w:hAnsi="Times New Roman" w:cs="Times New Roman"/>
          <w:sz w:val="24"/>
          <w:szCs w:val="24"/>
        </w:rPr>
        <w:t>011)</w:t>
      </w:r>
      <w:r w:rsidR="00663F65" w:rsidRPr="00987B2F">
        <w:rPr>
          <w:rFonts w:ascii="Times New Roman" w:hAnsi="Times New Roman" w:cs="Times New Roman"/>
          <w:sz w:val="24"/>
          <w:szCs w:val="24"/>
        </w:rPr>
        <w:t xml:space="preserve"> </w:t>
      </w:r>
      <w:r w:rsidR="00663F65" w:rsidRPr="00987B2F">
        <w:rPr>
          <w:rFonts w:ascii="Times New Roman" w:hAnsi="Times New Roman" w:cs="Times New Roman"/>
          <w:i/>
          <w:sz w:val="24"/>
          <w:szCs w:val="24"/>
        </w:rPr>
        <w:t>Educatio</w:t>
      </w:r>
      <w:r>
        <w:rPr>
          <w:rFonts w:ascii="Times New Roman" w:hAnsi="Times New Roman" w:cs="Times New Roman"/>
          <w:i/>
          <w:sz w:val="24"/>
          <w:szCs w:val="24"/>
        </w:rPr>
        <w:t>n, disability and social policy.</w:t>
      </w:r>
      <w:r w:rsidR="00663F65" w:rsidRPr="00987B2F">
        <w:rPr>
          <w:rFonts w:ascii="Times New Roman" w:hAnsi="Times New Roman" w:cs="Times New Roman"/>
          <w:sz w:val="24"/>
          <w:szCs w:val="24"/>
        </w:rPr>
        <w:t xml:space="preserve"> Bristol: Policy press  </w:t>
      </w:r>
    </w:p>
    <w:p w14:paraId="7D2E85A0" w14:textId="77777777" w:rsidR="00B849DC" w:rsidRPr="00987B2F" w:rsidRDefault="00B849DC" w:rsidP="00B849DC">
      <w:pPr>
        <w:spacing w:line="480" w:lineRule="auto"/>
        <w:rPr>
          <w:rFonts w:ascii="Times New Roman" w:hAnsi="Times New Roman" w:cs="Times New Roman"/>
          <w:sz w:val="24"/>
          <w:szCs w:val="24"/>
        </w:rPr>
      </w:pPr>
      <w:r>
        <w:rPr>
          <w:rFonts w:ascii="Times New Roman" w:hAnsi="Times New Roman" w:cs="Times New Roman"/>
          <w:sz w:val="24"/>
          <w:szCs w:val="24"/>
        </w:rPr>
        <w:t xml:space="preserve">Health (2017) </w:t>
      </w:r>
      <w:r w:rsidRPr="00611369">
        <w:rPr>
          <w:rFonts w:ascii="Times New Roman" w:hAnsi="Times New Roman" w:cs="Times New Roman"/>
          <w:i/>
          <w:sz w:val="24"/>
          <w:szCs w:val="24"/>
        </w:rPr>
        <w:t>The Health Foundation.</w:t>
      </w:r>
      <w:r>
        <w:rPr>
          <w:rFonts w:ascii="Times New Roman" w:hAnsi="Times New Roman" w:cs="Times New Roman"/>
          <w:sz w:val="24"/>
          <w:szCs w:val="24"/>
        </w:rPr>
        <w:t xml:space="preserve"> </w:t>
      </w:r>
      <w:r w:rsidRPr="00987B2F">
        <w:rPr>
          <w:rFonts w:ascii="Times New Roman" w:hAnsi="Times New Roman" w:cs="Times New Roman"/>
          <w:sz w:val="24"/>
          <w:szCs w:val="24"/>
        </w:rPr>
        <w:t xml:space="preserve">[online] Available </w:t>
      </w:r>
      <w:r>
        <w:rPr>
          <w:rFonts w:ascii="Times New Roman" w:hAnsi="Times New Roman" w:cs="Times New Roman"/>
          <w:sz w:val="24"/>
          <w:szCs w:val="24"/>
        </w:rPr>
        <w:t xml:space="preserve">at </w:t>
      </w:r>
      <w:r w:rsidRPr="00987B2F">
        <w:rPr>
          <w:rFonts w:ascii="Times New Roman" w:hAnsi="Times New Roman" w:cs="Times New Roman"/>
          <w:sz w:val="24"/>
          <w:szCs w:val="24"/>
        </w:rPr>
        <w:t>http://www.health.org.uk/Health-an</w:t>
      </w:r>
      <w:r>
        <w:rPr>
          <w:rFonts w:ascii="Times New Roman" w:hAnsi="Times New Roman" w:cs="Times New Roman"/>
          <w:sz w:val="24"/>
          <w:szCs w:val="24"/>
        </w:rPr>
        <w:t>d-social-care-funding-explained</w:t>
      </w:r>
      <w:r w:rsidRPr="00987B2F">
        <w:rPr>
          <w:rFonts w:ascii="Times New Roman" w:hAnsi="Times New Roman" w:cs="Times New Roman"/>
          <w:sz w:val="24"/>
          <w:szCs w:val="24"/>
        </w:rPr>
        <w:t xml:space="preserve"> </w:t>
      </w:r>
      <w:r>
        <w:rPr>
          <w:rFonts w:ascii="Times New Roman" w:hAnsi="Times New Roman" w:cs="Times New Roman"/>
          <w:sz w:val="24"/>
          <w:szCs w:val="24"/>
        </w:rPr>
        <w:t>(</w:t>
      </w:r>
      <w:r w:rsidRPr="00987B2F">
        <w:rPr>
          <w:rFonts w:ascii="Times New Roman" w:hAnsi="Times New Roman" w:cs="Times New Roman"/>
          <w:sz w:val="24"/>
          <w:szCs w:val="24"/>
        </w:rPr>
        <w:t xml:space="preserve">Accessed </w:t>
      </w:r>
      <w:r>
        <w:rPr>
          <w:rFonts w:ascii="Times New Roman" w:hAnsi="Times New Roman" w:cs="Times New Roman"/>
          <w:sz w:val="24"/>
          <w:szCs w:val="24"/>
        </w:rPr>
        <w:t>13 March 2018)</w:t>
      </w:r>
    </w:p>
    <w:p w14:paraId="3E00CEDC" w14:textId="77777777" w:rsidR="00B849DC" w:rsidRPr="00987B2F" w:rsidRDefault="00B849DC" w:rsidP="00B849DC">
      <w:pPr>
        <w:spacing w:line="480" w:lineRule="auto"/>
        <w:rPr>
          <w:rFonts w:ascii="Times New Roman" w:eastAsiaTheme="minorEastAsia" w:hAnsi="Times New Roman" w:cs="Times New Roman"/>
          <w:color w:val="000000" w:themeColor="text1"/>
          <w:kern w:val="24"/>
          <w:sz w:val="24"/>
          <w:szCs w:val="24"/>
        </w:rPr>
      </w:pPr>
      <w:r w:rsidRPr="00987B2F">
        <w:rPr>
          <w:rFonts w:ascii="Times New Roman" w:eastAsiaTheme="minorEastAsia" w:hAnsi="Times New Roman" w:cs="Times New Roman"/>
          <w:color w:val="000000" w:themeColor="text1"/>
          <w:kern w:val="24"/>
          <w:sz w:val="24"/>
          <w:szCs w:val="24"/>
        </w:rPr>
        <w:t>Health and Safety executive (2018)</w:t>
      </w:r>
      <w:r>
        <w:rPr>
          <w:rFonts w:ascii="Times New Roman" w:eastAsiaTheme="minorEastAsia" w:hAnsi="Times New Roman" w:cs="Times New Roman"/>
          <w:color w:val="000000" w:themeColor="text1"/>
          <w:kern w:val="24"/>
          <w:sz w:val="24"/>
          <w:szCs w:val="24"/>
        </w:rPr>
        <w:t xml:space="preserve"> </w:t>
      </w:r>
      <w:r w:rsidRPr="00611369">
        <w:rPr>
          <w:rFonts w:ascii="Times New Roman" w:eastAsiaTheme="minorEastAsia" w:hAnsi="Times New Roman" w:cs="Times New Roman"/>
          <w:i/>
          <w:color w:val="000000" w:themeColor="text1"/>
          <w:kern w:val="24"/>
          <w:sz w:val="24"/>
          <w:szCs w:val="24"/>
        </w:rPr>
        <w:t>Equality Act.</w:t>
      </w:r>
      <w:r>
        <w:rPr>
          <w:rFonts w:ascii="Times New Roman" w:eastAsiaTheme="minorEastAsia" w:hAnsi="Times New Roman" w:cs="Times New Roman"/>
          <w:color w:val="000000" w:themeColor="text1"/>
          <w:kern w:val="24"/>
          <w:sz w:val="24"/>
          <w:szCs w:val="24"/>
        </w:rPr>
        <w:t xml:space="preserve"> [online] Available at </w:t>
      </w:r>
      <w:r w:rsidRPr="00611369">
        <w:rPr>
          <w:rFonts w:ascii="Times New Roman" w:eastAsiaTheme="minorEastAsia" w:hAnsi="Times New Roman" w:cs="Times New Roman"/>
          <w:kern w:val="24"/>
          <w:sz w:val="24"/>
          <w:szCs w:val="24"/>
        </w:rPr>
        <w:t>http://www.hse.gov.uk/disability/law.htm</w:t>
      </w:r>
      <w:r>
        <w:rPr>
          <w:rFonts w:ascii="Times New Roman" w:eastAsiaTheme="minorEastAsia" w:hAnsi="Times New Roman" w:cs="Times New Roman"/>
          <w:color w:val="000000" w:themeColor="text1"/>
          <w:kern w:val="24"/>
          <w:sz w:val="24"/>
          <w:szCs w:val="24"/>
        </w:rPr>
        <w:t xml:space="preserve"> (Accessed 6 March 2018)</w:t>
      </w:r>
    </w:p>
    <w:p w14:paraId="684733E6" w14:textId="77777777" w:rsidR="0004459B" w:rsidRDefault="000C5476" w:rsidP="00987B2F">
      <w:pPr>
        <w:spacing w:line="480" w:lineRule="auto"/>
        <w:rPr>
          <w:rFonts w:ascii="Times New Roman" w:hAnsi="Times New Roman" w:cs="Times New Roman"/>
          <w:sz w:val="24"/>
          <w:szCs w:val="24"/>
        </w:rPr>
      </w:pPr>
      <w:r>
        <w:rPr>
          <w:rFonts w:ascii="Times New Roman" w:hAnsi="Times New Roman" w:cs="Times New Roman"/>
          <w:sz w:val="24"/>
          <w:szCs w:val="24"/>
        </w:rPr>
        <w:t xml:space="preserve">Hobart, C., Frankel, J. and Walker, M. (2009) </w:t>
      </w:r>
      <w:r>
        <w:rPr>
          <w:rFonts w:ascii="Times New Roman" w:hAnsi="Times New Roman" w:cs="Times New Roman"/>
          <w:i/>
          <w:sz w:val="24"/>
          <w:szCs w:val="24"/>
        </w:rPr>
        <w:t>Safeguarding Children.</w:t>
      </w:r>
      <w:r w:rsidR="00663F65" w:rsidRPr="00987B2F">
        <w:rPr>
          <w:rFonts w:ascii="Times New Roman" w:hAnsi="Times New Roman" w:cs="Times New Roman"/>
          <w:sz w:val="24"/>
          <w:szCs w:val="24"/>
        </w:rPr>
        <w:t xml:space="preserve"> Cheltenham: Nelson Thornes </w:t>
      </w:r>
    </w:p>
    <w:p w14:paraId="761F1331" w14:textId="77777777" w:rsidR="00B849DC" w:rsidRDefault="00B849DC" w:rsidP="00B849DC">
      <w:pPr>
        <w:spacing w:line="480" w:lineRule="auto"/>
        <w:rPr>
          <w:rFonts w:ascii="Times New Roman" w:hAnsi="Times New Roman" w:cs="Times New Roman"/>
          <w:sz w:val="24"/>
          <w:szCs w:val="24"/>
        </w:rPr>
      </w:pPr>
      <w:r>
        <w:rPr>
          <w:rFonts w:ascii="Times New Roman" w:hAnsi="Times New Roman" w:cs="Times New Roman"/>
          <w:sz w:val="24"/>
          <w:szCs w:val="24"/>
        </w:rPr>
        <w:t xml:space="preserve">Home Office (2014) </w:t>
      </w:r>
      <w:r w:rsidRPr="00611369">
        <w:rPr>
          <w:rFonts w:ascii="Times New Roman" w:hAnsi="Times New Roman" w:cs="Times New Roman"/>
          <w:i/>
          <w:sz w:val="24"/>
          <w:szCs w:val="24"/>
        </w:rPr>
        <w:t>Multi Agency Working and Information Sharing Project Final report.</w:t>
      </w:r>
      <w:r w:rsidRPr="00987B2F">
        <w:rPr>
          <w:rFonts w:ascii="Times New Roman" w:hAnsi="Times New Roman" w:cs="Times New Roman"/>
          <w:sz w:val="24"/>
          <w:szCs w:val="24"/>
        </w:rPr>
        <w:t xml:space="preserve"> [online]</w:t>
      </w:r>
      <w:r>
        <w:rPr>
          <w:rFonts w:ascii="Times New Roman" w:hAnsi="Times New Roman" w:cs="Times New Roman"/>
          <w:sz w:val="24"/>
          <w:szCs w:val="24"/>
        </w:rPr>
        <w:t xml:space="preserve"> Available at </w:t>
      </w:r>
      <w:r w:rsidRPr="00CC4C98">
        <w:rPr>
          <w:rFonts w:ascii="Times New Roman" w:hAnsi="Times New Roman" w:cs="Times New Roman"/>
          <w:sz w:val="24"/>
          <w:szCs w:val="24"/>
        </w:rPr>
        <w:t>https://www.gov.uk/government/uploads/system/uploads/attachment</w:t>
      </w:r>
    </w:p>
    <w:p w14:paraId="21303531" w14:textId="77777777" w:rsidR="00B849DC" w:rsidRDefault="00B849DC" w:rsidP="00B849DC">
      <w:pPr>
        <w:spacing w:line="480" w:lineRule="auto"/>
        <w:rPr>
          <w:rFonts w:ascii="Times New Roman" w:hAnsi="Times New Roman" w:cs="Times New Roman"/>
          <w:sz w:val="24"/>
          <w:szCs w:val="24"/>
        </w:rPr>
      </w:pPr>
      <w:r w:rsidRPr="00611369">
        <w:rPr>
          <w:rFonts w:ascii="Times New Roman" w:hAnsi="Times New Roman" w:cs="Times New Roman"/>
          <w:sz w:val="24"/>
          <w:szCs w:val="24"/>
        </w:rPr>
        <w:t>_data/file/338875/MASH.pdf</w:t>
      </w:r>
      <w:r>
        <w:rPr>
          <w:rFonts w:ascii="Times New Roman" w:hAnsi="Times New Roman" w:cs="Times New Roman"/>
          <w:sz w:val="24"/>
          <w:szCs w:val="24"/>
        </w:rPr>
        <w:t xml:space="preserve"> (Accessed 22 March 2018)</w:t>
      </w:r>
    </w:p>
    <w:p w14:paraId="0CA4C831" w14:textId="77777777" w:rsidR="00B849DC" w:rsidRPr="00550CAA" w:rsidRDefault="00B849DC" w:rsidP="00B849DC">
      <w:pPr>
        <w:rPr>
          <w:rFonts w:ascii="Times New Roman" w:hAnsi="Times New Roman" w:cs="Times New Roman"/>
          <w:color w:val="9CBEBD"/>
          <w:sz w:val="24"/>
          <w:szCs w:val="24"/>
        </w:rPr>
      </w:pPr>
      <w:r>
        <w:rPr>
          <w:rFonts w:ascii="Times New Roman" w:hAnsi="Times New Roman" w:cs="Times New Roman"/>
          <w:sz w:val="24"/>
          <w:szCs w:val="24"/>
        </w:rPr>
        <w:t>Joint Improvement Team,</w:t>
      </w:r>
      <w:r w:rsidRPr="00550CAA">
        <w:rPr>
          <w:rFonts w:ascii="Times New Roman" w:hAnsi="Times New Roman" w:cs="Times New Roman"/>
          <w:sz w:val="24"/>
          <w:szCs w:val="24"/>
        </w:rPr>
        <w:t xml:space="preserve"> (2009) </w:t>
      </w:r>
      <w:r w:rsidRPr="00550CAA">
        <w:rPr>
          <w:rFonts w:ascii="Times New Roman" w:hAnsi="Times New Roman" w:cs="Times New Roman"/>
          <w:i/>
          <w:sz w:val="24"/>
          <w:szCs w:val="24"/>
        </w:rPr>
        <w:t>Barriers to Partnership Working.</w:t>
      </w:r>
      <w:r w:rsidRPr="00550CAA">
        <w:rPr>
          <w:rFonts w:ascii="Times New Roman" w:hAnsi="Times New Roman" w:cs="Times New Roman"/>
          <w:sz w:val="24"/>
          <w:szCs w:val="24"/>
        </w:rPr>
        <w:t xml:space="preserve"> [online]Available https:// www.jitscotland.org.uk/wp-content/uploads/2014/10/Chapter-4-barriers-to-Partnership-Working. (Accessed 21</w:t>
      </w:r>
      <w:r>
        <w:rPr>
          <w:rFonts w:ascii="Times New Roman" w:hAnsi="Times New Roman" w:cs="Times New Roman"/>
          <w:position w:val="7"/>
          <w:sz w:val="24"/>
          <w:szCs w:val="24"/>
          <w:vertAlign w:val="superscript"/>
        </w:rPr>
        <w:t xml:space="preserve"> </w:t>
      </w:r>
      <w:r w:rsidRPr="00550CAA">
        <w:rPr>
          <w:rFonts w:ascii="Times New Roman" w:hAnsi="Times New Roman" w:cs="Times New Roman"/>
          <w:sz w:val="24"/>
          <w:szCs w:val="24"/>
        </w:rPr>
        <w:t>February 2018)</w:t>
      </w:r>
    </w:p>
    <w:p w14:paraId="542948BE" w14:textId="7E8E6E23" w:rsidR="00E33D98" w:rsidRPr="00236872" w:rsidRDefault="00E33D98" w:rsidP="00987B2F">
      <w:pPr>
        <w:spacing w:line="480" w:lineRule="auto"/>
        <w:rPr>
          <w:rFonts w:ascii="Times New Roman" w:hAnsi="Times New Roman" w:cs="Times New Roman"/>
          <w:sz w:val="24"/>
          <w:szCs w:val="24"/>
        </w:rPr>
      </w:pPr>
      <w:r>
        <w:rPr>
          <w:rFonts w:ascii="Times New Roman" w:hAnsi="Times New Roman" w:cs="Times New Roman"/>
          <w:sz w:val="24"/>
          <w:szCs w:val="24"/>
        </w:rPr>
        <w:t xml:space="preserve">Millam, R (2002) </w:t>
      </w:r>
      <w:r>
        <w:rPr>
          <w:rFonts w:ascii="Times New Roman" w:hAnsi="Times New Roman" w:cs="Times New Roman"/>
          <w:i/>
          <w:sz w:val="24"/>
          <w:szCs w:val="24"/>
        </w:rPr>
        <w:t xml:space="preserve">Anti discriminatory Practise. </w:t>
      </w:r>
      <w:r>
        <w:rPr>
          <w:rFonts w:ascii="Times New Roman" w:hAnsi="Times New Roman" w:cs="Times New Roman"/>
          <w:sz w:val="24"/>
          <w:szCs w:val="24"/>
        </w:rPr>
        <w:t xml:space="preserve">London: Continuum </w:t>
      </w:r>
    </w:p>
    <w:p w14:paraId="115AA48A" w14:textId="77777777" w:rsidR="00B849DC" w:rsidRDefault="00663F65">
      <w:pPr>
        <w:spacing w:line="480" w:lineRule="auto"/>
        <w:rPr>
          <w:rStyle w:val="Hyperlink"/>
          <w:rFonts w:ascii="Times New Roman" w:hAnsi="Times New Roman" w:cs="Times New Roman"/>
          <w:color w:val="000000" w:themeColor="text1"/>
          <w:sz w:val="24"/>
          <w:szCs w:val="24"/>
          <w:u w:val="none"/>
        </w:rPr>
      </w:pPr>
      <w:r w:rsidRPr="00987B2F">
        <w:rPr>
          <w:rFonts w:ascii="Times New Roman" w:eastAsiaTheme="minorEastAsia" w:hAnsi="Times New Roman" w:cs="Times New Roman"/>
          <w:color w:val="000000" w:themeColor="text1"/>
          <w:kern w:val="24"/>
          <w:sz w:val="24"/>
          <w:szCs w:val="24"/>
        </w:rPr>
        <w:t xml:space="preserve">NSPCC </w:t>
      </w:r>
      <w:r w:rsidR="007B3C99" w:rsidRPr="00987B2F">
        <w:rPr>
          <w:rFonts w:ascii="Times New Roman" w:eastAsiaTheme="minorEastAsia" w:hAnsi="Times New Roman" w:cs="Times New Roman"/>
          <w:color w:val="000000" w:themeColor="text1"/>
          <w:kern w:val="24"/>
          <w:sz w:val="24"/>
          <w:szCs w:val="24"/>
        </w:rPr>
        <w:t xml:space="preserve">(2018) </w:t>
      </w:r>
      <w:r w:rsidR="0001371A" w:rsidRPr="00611369">
        <w:rPr>
          <w:rFonts w:ascii="Times New Roman" w:eastAsiaTheme="minorEastAsia" w:hAnsi="Times New Roman" w:cs="Times New Roman"/>
          <w:i/>
          <w:color w:val="000000" w:themeColor="text1"/>
          <w:kern w:val="24"/>
          <w:sz w:val="24"/>
          <w:szCs w:val="24"/>
        </w:rPr>
        <w:t xml:space="preserve">New Directions in Multi-Agency Safeguarding Practise. </w:t>
      </w:r>
      <w:r w:rsidR="0001371A">
        <w:rPr>
          <w:rFonts w:ascii="Times New Roman" w:eastAsiaTheme="minorEastAsia" w:hAnsi="Times New Roman" w:cs="Times New Roman"/>
          <w:color w:val="000000" w:themeColor="text1"/>
          <w:kern w:val="24"/>
          <w:sz w:val="24"/>
          <w:szCs w:val="24"/>
        </w:rPr>
        <w:t>[online]  Available at</w:t>
      </w:r>
      <w:r w:rsidR="00611369">
        <w:rPr>
          <w:rFonts w:ascii="Times New Roman" w:eastAsiaTheme="minorEastAsia" w:hAnsi="Times New Roman" w:cs="Times New Roman"/>
          <w:color w:val="000000" w:themeColor="text1"/>
          <w:kern w:val="24"/>
          <w:sz w:val="24"/>
          <w:szCs w:val="24"/>
        </w:rPr>
        <w:t xml:space="preserve"> </w:t>
      </w:r>
      <w:r w:rsidR="00611369" w:rsidRPr="00611369">
        <w:rPr>
          <w:rFonts w:ascii="Times New Roman" w:eastAsiaTheme="minorEastAsia" w:hAnsi="Times New Roman" w:cs="Times New Roman"/>
          <w:color w:val="000000" w:themeColor="text1"/>
          <w:kern w:val="24"/>
          <w:sz w:val="24"/>
          <w:szCs w:val="24"/>
        </w:rPr>
        <w:t>https://www.nspcc.org.uk/search/?query=multi%20agency%20working</w:t>
      </w:r>
      <w:r w:rsidR="00611369">
        <w:rPr>
          <w:rFonts w:ascii="Times New Roman" w:eastAsiaTheme="minorEastAsia" w:hAnsi="Times New Roman" w:cs="Times New Roman"/>
          <w:color w:val="000000" w:themeColor="text1"/>
          <w:kern w:val="24"/>
          <w:sz w:val="24"/>
          <w:szCs w:val="24"/>
        </w:rPr>
        <w:t xml:space="preserve"> (Accessed 22 March 2018) </w:t>
      </w:r>
    </w:p>
    <w:p w14:paraId="50044716" w14:textId="5D670DE2" w:rsidR="0004459B" w:rsidRPr="00B849DC" w:rsidRDefault="002216CE">
      <w:pPr>
        <w:spacing w:line="48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Scope (2018) </w:t>
      </w:r>
      <w:r w:rsidR="009405D5">
        <w:rPr>
          <w:rFonts w:ascii="Times New Roman" w:hAnsi="Times New Roman" w:cs="Times New Roman"/>
          <w:i/>
          <w:sz w:val="24"/>
          <w:szCs w:val="24"/>
        </w:rPr>
        <w:t xml:space="preserve">Scope about disability. </w:t>
      </w:r>
      <w:r w:rsidR="009405D5">
        <w:rPr>
          <w:rFonts w:ascii="Times New Roman" w:hAnsi="Times New Roman" w:cs="Times New Roman"/>
          <w:sz w:val="24"/>
          <w:szCs w:val="24"/>
        </w:rPr>
        <w:t xml:space="preserve">[online]Available at </w:t>
      </w:r>
      <w:r w:rsidR="009405D5" w:rsidRPr="009405D5">
        <w:rPr>
          <w:rFonts w:ascii="Times New Roman" w:hAnsi="Times New Roman" w:cs="Times New Roman"/>
          <w:sz w:val="24"/>
          <w:szCs w:val="24"/>
        </w:rPr>
        <w:t>https://www.scope.org.uk/Support/Disabled-people/local-advice/Wales</w:t>
      </w:r>
      <w:r w:rsidR="009405D5">
        <w:rPr>
          <w:rFonts w:ascii="Times New Roman" w:hAnsi="Times New Roman" w:cs="Times New Roman"/>
          <w:sz w:val="24"/>
          <w:szCs w:val="24"/>
        </w:rPr>
        <w:t xml:space="preserve"> (Accessed 2 March 2018)</w:t>
      </w:r>
    </w:p>
    <w:p w14:paraId="4F28036A" w14:textId="77777777" w:rsidR="0004459B" w:rsidRDefault="0004459B">
      <w:pPr>
        <w:spacing w:line="480" w:lineRule="auto"/>
        <w:rPr>
          <w:rFonts w:ascii="Times New Roman" w:eastAsiaTheme="minorEastAsia" w:hAnsi="Times New Roman" w:cs="Times New Roman"/>
          <w:b/>
          <w:color w:val="000000" w:themeColor="text1"/>
          <w:kern w:val="24"/>
          <w:sz w:val="24"/>
          <w:szCs w:val="24"/>
        </w:rPr>
      </w:pPr>
    </w:p>
    <w:p w14:paraId="4D17CCFA" w14:textId="77777777" w:rsidR="0004459B" w:rsidRDefault="0004459B">
      <w:pPr>
        <w:spacing w:line="480" w:lineRule="auto"/>
        <w:rPr>
          <w:rFonts w:ascii="Times New Roman" w:hAnsi="Times New Roman" w:cs="Times New Roman"/>
          <w:b/>
          <w:sz w:val="24"/>
          <w:szCs w:val="24"/>
          <w:u w:val="single"/>
        </w:rPr>
      </w:pPr>
    </w:p>
    <w:sectPr w:rsidR="000445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D11B84"/>
    <w:multiLevelType w:val="hybridMultilevel"/>
    <w:tmpl w:val="BA749338"/>
    <w:lvl w:ilvl="0" w:tplc="3A123EEA">
      <w:start w:val="1"/>
      <w:numFmt w:val="bullet"/>
      <w:lvlText w:val=" "/>
      <w:lvlJc w:val="left"/>
      <w:pPr>
        <w:tabs>
          <w:tab w:val="num" w:pos="720"/>
        </w:tabs>
        <w:ind w:left="720" w:hanging="360"/>
      </w:pPr>
      <w:rPr>
        <w:rFonts w:ascii="Tw Cen MT" w:hAnsi="Tw Cen MT" w:hint="default"/>
      </w:rPr>
    </w:lvl>
    <w:lvl w:ilvl="1" w:tplc="EEB2E94E" w:tentative="1">
      <w:start w:val="1"/>
      <w:numFmt w:val="bullet"/>
      <w:lvlText w:val=" "/>
      <w:lvlJc w:val="left"/>
      <w:pPr>
        <w:tabs>
          <w:tab w:val="num" w:pos="1440"/>
        </w:tabs>
        <w:ind w:left="1440" w:hanging="360"/>
      </w:pPr>
      <w:rPr>
        <w:rFonts w:ascii="Tw Cen MT" w:hAnsi="Tw Cen MT" w:hint="default"/>
      </w:rPr>
    </w:lvl>
    <w:lvl w:ilvl="2" w:tplc="F9527B48" w:tentative="1">
      <w:start w:val="1"/>
      <w:numFmt w:val="bullet"/>
      <w:lvlText w:val=" "/>
      <w:lvlJc w:val="left"/>
      <w:pPr>
        <w:tabs>
          <w:tab w:val="num" w:pos="2160"/>
        </w:tabs>
        <w:ind w:left="2160" w:hanging="360"/>
      </w:pPr>
      <w:rPr>
        <w:rFonts w:ascii="Tw Cen MT" w:hAnsi="Tw Cen MT" w:hint="default"/>
      </w:rPr>
    </w:lvl>
    <w:lvl w:ilvl="3" w:tplc="0C88025A" w:tentative="1">
      <w:start w:val="1"/>
      <w:numFmt w:val="bullet"/>
      <w:lvlText w:val=" "/>
      <w:lvlJc w:val="left"/>
      <w:pPr>
        <w:tabs>
          <w:tab w:val="num" w:pos="2880"/>
        </w:tabs>
        <w:ind w:left="2880" w:hanging="360"/>
      </w:pPr>
      <w:rPr>
        <w:rFonts w:ascii="Tw Cen MT" w:hAnsi="Tw Cen MT" w:hint="default"/>
      </w:rPr>
    </w:lvl>
    <w:lvl w:ilvl="4" w:tplc="893E8F06" w:tentative="1">
      <w:start w:val="1"/>
      <w:numFmt w:val="bullet"/>
      <w:lvlText w:val=" "/>
      <w:lvlJc w:val="left"/>
      <w:pPr>
        <w:tabs>
          <w:tab w:val="num" w:pos="3600"/>
        </w:tabs>
        <w:ind w:left="3600" w:hanging="360"/>
      </w:pPr>
      <w:rPr>
        <w:rFonts w:ascii="Tw Cen MT" w:hAnsi="Tw Cen MT" w:hint="default"/>
      </w:rPr>
    </w:lvl>
    <w:lvl w:ilvl="5" w:tplc="64A474DC" w:tentative="1">
      <w:start w:val="1"/>
      <w:numFmt w:val="bullet"/>
      <w:lvlText w:val=" "/>
      <w:lvlJc w:val="left"/>
      <w:pPr>
        <w:tabs>
          <w:tab w:val="num" w:pos="4320"/>
        </w:tabs>
        <w:ind w:left="4320" w:hanging="360"/>
      </w:pPr>
      <w:rPr>
        <w:rFonts w:ascii="Tw Cen MT" w:hAnsi="Tw Cen MT" w:hint="default"/>
      </w:rPr>
    </w:lvl>
    <w:lvl w:ilvl="6" w:tplc="7C5C3416" w:tentative="1">
      <w:start w:val="1"/>
      <w:numFmt w:val="bullet"/>
      <w:lvlText w:val=" "/>
      <w:lvlJc w:val="left"/>
      <w:pPr>
        <w:tabs>
          <w:tab w:val="num" w:pos="5040"/>
        </w:tabs>
        <w:ind w:left="5040" w:hanging="360"/>
      </w:pPr>
      <w:rPr>
        <w:rFonts w:ascii="Tw Cen MT" w:hAnsi="Tw Cen MT" w:hint="default"/>
      </w:rPr>
    </w:lvl>
    <w:lvl w:ilvl="7" w:tplc="854C1462" w:tentative="1">
      <w:start w:val="1"/>
      <w:numFmt w:val="bullet"/>
      <w:lvlText w:val=" "/>
      <w:lvlJc w:val="left"/>
      <w:pPr>
        <w:tabs>
          <w:tab w:val="num" w:pos="5760"/>
        </w:tabs>
        <w:ind w:left="5760" w:hanging="360"/>
      </w:pPr>
      <w:rPr>
        <w:rFonts w:ascii="Tw Cen MT" w:hAnsi="Tw Cen MT" w:hint="default"/>
      </w:rPr>
    </w:lvl>
    <w:lvl w:ilvl="8" w:tplc="5D7E198C" w:tentative="1">
      <w:start w:val="1"/>
      <w:numFmt w:val="bullet"/>
      <w:lvlText w:val=" "/>
      <w:lvlJc w:val="left"/>
      <w:pPr>
        <w:tabs>
          <w:tab w:val="num" w:pos="6480"/>
        </w:tabs>
        <w:ind w:left="6480" w:hanging="360"/>
      </w:pPr>
      <w:rPr>
        <w:rFonts w:ascii="Tw Cen MT" w:hAnsi="Tw Cen MT" w:hint="default"/>
      </w:rPr>
    </w:lvl>
  </w:abstractNum>
  <w:abstractNum w:abstractNumId="1" w15:restartNumberingAfterBreak="0">
    <w:nsid w:val="5CEE5E4A"/>
    <w:multiLevelType w:val="multilevel"/>
    <w:tmpl w:val="34FC1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E63567"/>
    <w:multiLevelType w:val="hybridMultilevel"/>
    <w:tmpl w:val="D8BE8FA8"/>
    <w:lvl w:ilvl="0" w:tplc="827435E0">
      <w:start w:val="1"/>
      <w:numFmt w:val="bullet"/>
      <w:lvlText w:val=" "/>
      <w:lvlJc w:val="left"/>
      <w:pPr>
        <w:tabs>
          <w:tab w:val="num" w:pos="720"/>
        </w:tabs>
        <w:ind w:left="720" w:hanging="360"/>
      </w:pPr>
      <w:rPr>
        <w:rFonts w:ascii="Tw Cen MT" w:hAnsi="Tw Cen MT" w:hint="default"/>
      </w:rPr>
    </w:lvl>
    <w:lvl w:ilvl="1" w:tplc="45DA5156" w:tentative="1">
      <w:start w:val="1"/>
      <w:numFmt w:val="bullet"/>
      <w:lvlText w:val=" "/>
      <w:lvlJc w:val="left"/>
      <w:pPr>
        <w:tabs>
          <w:tab w:val="num" w:pos="1440"/>
        </w:tabs>
        <w:ind w:left="1440" w:hanging="360"/>
      </w:pPr>
      <w:rPr>
        <w:rFonts w:ascii="Tw Cen MT" w:hAnsi="Tw Cen MT" w:hint="default"/>
      </w:rPr>
    </w:lvl>
    <w:lvl w:ilvl="2" w:tplc="C4265E38" w:tentative="1">
      <w:start w:val="1"/>
      <w:numFmt w:val="bullet"/>
      <w:lvlText w:val=" "/>
      <w:lvlJc w:val="left"/>
      <w:pPr>
        <w:tabs>
          <w:tab w:val="num" w:pos="2160"/>
        </w:tabs>
        <w:ind w:left="2160" w:hanging="360"/>
      </w:pPr>
      <w:rPr>
        <w:rFonts w:ascii="Tw Cen MT" w:hAnsi="Tw Cen MT" w:hint="default"/>
      </w:rPr>
    </w:lvl>
    <w:lvl w:ilvl="3" w:tplc="220A264E" w:tentative="1">
      <w:start w:val="1"/>
      <w:numFmt w:val="bullet"/>
      <w:lvlText w:val=" "/>
      <w:lvlJc w:val="left"/>
      <w:pPr>
        <w:tabs>
          <w:tab w:val="num" w:pos="2880"/>
        </w:tabs>
        <w:ind w:left="2880" w:hanging="360"/>
      </w:pPr>
      <w:rPr>
        <w:rFonts w:ascii="Tw Cen MT" w:hAnsi="Tw Cen MT" w:hint="default"/>
      </w:rPr>
    </w:lvl>
    <w:lvl w:ilvl="4" w:tplc="C56EC5DC" w:tentative="1">
      <w:start w:val="1"/>
      <w:numFmt w:val="bullet"/>
      <w:lvlText w:val=" "/>
      <w:lvlJc w:val="left"/>
      <w:pPr>
        <w:tabs>
          <w:tab w:val="num" w:pos="3600"/>
        </w:tabs>
        <w:ind w:left="3600" w:hanging="360"/>
      </w:pPr>
      <w:rPr>
        <w:rFonts w:ascii="Tw Cen MT" w:hAnsi="Tw Cen MT" w:hint="default"/>
      </w:rPr>
    </w:lvl>
    <w:lvl w:ilvl="5" w:tplc="3C1EBF26" w:tentative="1">
      <w:start w:val="1"/>
      <w:numFmt w:val="bullet"/>
      <w:lvlText w:val=" "/>
      <w:lvlJc w:val="left"/>
      <w:pPr>
        <w:tabs>
          <w:tab w:val="num" w:pos="4320"/>
        </w:tabs>
        <w:ind w:left="4320" w:hanging="360"/>
      </w:pPr>
      <w:rPr>
        <w:rFonts w:ascii="Tw Cen MT" w:hAnsi="Tw Cen MT" w:hint="default"/>
      </w:rPr>
    </w:lvl>
    <w:lvl w:ilvl="6" w:tplc="B0C2A446" w:tentative="1">
      <w:start w:val="1"/>
      <w:numFmt w:val="bullet"/>
      <w:lvlText w:val=" "/>
      <w:lvlJc w:val="left"/>
      <w:pPr>
        <w:tabs>
          <w:tab w:val="num" w:pos="5040"/>
        </w:tabs>
        <w:ind w:left="5040" w:hanging="360"/>
      </w:pPr>
      <w:rPr>
        <w:rFonts w:ascii="Tw Cen MT" w:hAnsi="Tw Cen MT" w:hint="default"/>
      </w:rPr>
    </w:lvl>
    <w:lvl w:ilvl="7" w:tplc="8BBE964C" w:tentative="1">
      <w:start w:val="1"/>
      <w:numFmt w:val="bullet"/>
      <w:lvlText w:val=" "/>
      <w:lvlJc w:val="left"/>
      <w:pPr>
        <w:tabs>
          <w:tab w:val="num" w:pos="5760"/>
        </w:tabs>
        <w:ind w:left="5760" w:hanging="360"/>
      </w:pPr>
      <w:rPr>
        <w:rFonts w:ascii="Tw Cen MT" w:hAnsi="Tw Cen MT" w:hint="default"/>
      </w:rPr>
    </w:lvl>
    <w:lvl w:ilvl="8" w:tplc="59404FC2" w:tentative="1">
      <w:start w:val="1"/>
      <w:numFmt w:val="bullet"/>
      <w:lvlText w:val=" "/>
      <w:lvlJc w:val="left"/>
      <w:pPr>
        <w:tabs>
          <w:tab w:val="num" w:pos="6480"/>
        </w:tabs>
        <w:ind w:left="6480" w:hanging="360"/>
      </w:pPr>
      <w:rPr>
        <w:rFonts w:ascii="Tw Cen MT" w:hAnsi="Tw Cen MT" w:hint="default"/>
      </w:rPr>
    </w:lvl>
  </w:abstractNum>
  <w:abstractNum w:abstractNumId="3" w15:restartNumberingAfterBreak="0">
    <w:nsid w:val="6CAA0BCC"/>
    <w:multiLevelType w:val="hybridMultilevel"/>
    <w:tmpl w:val="68F89060"/>
    <w:lvl w:ilvl="0" w:tplc="1CA07D18">
      <w:start w:val="1"/>
      <w:numFmt w:val="bullet"/>
      <w:lvlText w:val=" "/>
      <w:lvlJc w:val="left"/>
      <w:pPr>
        <w:tabs>
          <w:tab w:val="num" w:pos="720"/>
        </w:tabs>
        <w:ind w:left="720" w:hanging="360"/>
      </w:pPr>
      <w:rPr>
        <w:rFonts w:ascii="Tw Cen MT" w:hAnsi="Tw Cen MT" w:hint="default"/>
      </w:rPr>
    </w:lvl>
    <w:lvl w:ilvl="1" w:tplc="636CBBD0" w:tentative="1">
      <w:start w:val="1"/>
      <w:numFmt w:val="bullet"/>
      <w:lvlText w:val=" "/>
      <w:lvlJc w:val="left"/>
      <w:pPr>
        <w:tabs>
          <w:tab w:val="num" w:pos="1440"/>
        </w:tabs>
        <w:ind w:left="1440" w:hanging="360"/>
      </w:pPr>
      <w:rPr>
        <w:rFonts w:ascii="Tw Cen MT" w:hAnsi="Tw Cen MT" w:hint="default"/>
      </w:rPr>
    </w:lvl>
    <w:lvl w:ilvl="2" w:tplc="D1F0627A" w:tentative="1">
      <w:start w:val="1"/>
      <w:numFmt w:val="bullet"/>
      <w:lvlText w:val=" "/>
      <w:lvlJc w:val="left"/>
      <w:pPr>
        <w:tabs>
          <w:tab w:val="num" w:pos="2160"/>
        </w:tabs>
        <w:ind w:left="2160" w:hanging="360"/>
      </w:pPr>
      <w:rPr>
        <w:rFonts w:ascii="Tw Cen MT" w:hAnsi="Tw Cen MT" w:hint="default"/>
      </w:rPr>
    </w:lvl>
    <w:lvl w:ilvl="3" w:tplc="4DB2093C" w:tentative="1">
      <w:start w:val="1"/>
      <w:numFmt w:val="bullet"/>
      <w:lvlText w:val=" "/>
      <w:lvlJc w:val="left"/>
      <w:pPr>
        <w:tabs>
          <w:tab w:val="num" w:pos="2880"/>
        </w:tabs>
        <w:ind w:left="2880" w:hanging="360"/>
      </w:pPr>
      <w:rPr>
        <w:rFonts w:ascii="Tw Cen MT" w:hAnsi="Tw Cen MT" w:hint="default"/>
      </w:rPr>
    </w:lvl>
    <w:lvl w:ilvl="4" w:tplc="A1642520" w:tentative="1">
      <w:start w:val="1"/>
      <w:numFmt w:val="bullet"/>
      <w:lvlText w:val=" "/>
      <w:lvlJc w:val="left"/>
      <w:pPr>
        <w:tabs>
          <w:tab w:val="num" w:pos="3600"/>
        </w:tabs>
        <w:ind w:left="3600" w:hanging="360"/>
      </w:pPr>
      <w:rPr>
        <w:rFonts w:ascii="Tw Cen MT" w:hAnsi="Tw Cen MT" w:hint="default"/>
      </w:rPr>
    </w:lvl>
    <w:lvl w:ilvl="5" w:tplc="8FFE6FD8" w:tentative="1">
      <w:start w:val="1"/>
      <w:numFmt w:val="bullet"/>
      <w:lvlText w:val=" "/>
      <w:lvlJc w:val="left"/>
      <w:pPr>
        <w:tabs>
          <w:tab w:val="num" w:pos="4320"/>
        </w:tabs>
        <w:ind w:left="4320" w:hanging="360"/>
      </w:pPr>
      <w:rPr>
        <w:rFonts w:ascii="Tw Cen MT" w:hAnsi="Tw Cen MT" w:hint="default"/>
      </w:rPr>
    </w:lvl>
    <w:lvl w:ilvl="6" w:tplc="25A44A30" w:tentative="1">
      <w:start w:val="1"/>
      <w:numFmt w:val="bullet"/>
      <w:lvlText w:val=" "/>
      <w:lvlJc w:val="left"/>
      <w:pPr>
        <w:tabs>
          <w:tab w:val="num" w:pos="5040"/>
        </w:tabs>
        <w:ind w:left="5040" w:hanging="360"/>
      </w:pPr>
      <w:rPr>
        <w:rFonts w:ascii="Tw Cen MT" w:hAnsi="Tw Cen MT" w:hint="default"/>
      </w:rPr>
    </w:lvl>
    <w:lvl w:ilvl="7" w:tplc="94CE3488" w:tentative="1">
      <w:start w:val="1"/>
      <w:numFmt w:val="bullet"/>
      <w:lvlText w:val=" "/>
      <w:lvlJc w:val="left"/>
      <w:pPr>
        <w:tabs>
          <w:tab w:val="num" w:pos="5760"/>
        </w:tabs>
        <w:ind w:left="5760" w:hanging="360"/>
      </w:pPr>
      <w:rPr>
        <w:rFonts w:ascii="Tw Cen MT" w:hAnsi="Tw Cen MT" w:hint="default"/>
      </w:rPr>
    </w:lvl>
    <w:lvl w:ilvl="8" w:tplc="B9EAB6C8" w:tentative="1">
      <w:start w:val="1"/>
      <w:numFmt w:val="bullet"/>
      <w:lvlText w:val=" "/>
      <w:lvlJc w:val="left"/>
      <w:pPr>
        <w:tabs>
          <w:tab w:val="num" w:pos="6480"/>
        </w:tabs>
        <w:ind w:left="6480" w:hanging="360"/>
      </w:pPr>
      <w:rPr>
        <w:rFonts w:ascii="Tw Cen MT" w:hAnsi="Tw Cen MT"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459B"/>
    <w:rsid w:val="0001371A"/>
    <w:rsid w:val="0004459B"/>
    <w:rsid w:val="0007451C"/>
    <w:rsid w:val="000C5476"/>
    <w:rsid w:val="001D1AE5"/>
    <w:rsid w:val="002216CE"/>
    <w:rsid w:val="00236872"/>
    <w:rsid w:val="00273A0D"/>
    <w:rsid w:val="00385D44"/>
    <w:rsid w:val="003B58DF"/>
    <w:rsid w:val="003E5FAB"/>
    <w:rsid w:val="004149AE"/>
    <w:rsid w:val="0047539F"/>
    <w:rsid w:val="004E22E4"/>
    <w:rsid w:val="00550CAA"/>
    <w:rsid w:val="00611369"/>
    <w:rsid w:val="00635A24"/>
    <w:rsid w:val="00663F65"/>
    <w:rsid w:val="0072290A"/>
    <w:rsid w:val="00724E95"/>
    <w:rsid w:val="007B3C99"/>
    <w:rsid w:val="007B3EC9"/>
    <w:rsid w:val="008269FA"/>
    <w:rsid w:val="00842C3F"/>
    <w:rsid w:val="009405D5"/>
    <w:rsid w:val="00940CAC"/>
    <w:rsid w:val="0098006F"/>
    <w:rsid w:val="00987B2F"/>
    <w:rsid w:val="009D2A29"/>
    <w:rsid w:val="00AC65C7"/>
    <w:rsid w:val="00B678DA"/>
    <w:rsid w:val="00B840C3"/>
    <w:rsid w:val="00B849DC"/>
    <w:rsid w:val="00BE77FE"/>
    <w:rsid w:val="00CC4C98"/>
    <w:rsid w:val="00CD2CB0"/>
    <w:rsid w:val="00D17BC3"/>
    <w:rsid w:val="00D45BAE"/>
    <w:rsid w:val="00E10E5D"/>
    <w:rsid w:val="00E33D98"/>
    <w:rsid w:val="00FD0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65D86"/>
  <w15:docId w15:val="{3551F428-9482-41D1-8398-400523BE2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style>
  <w:style w:type="character" w:styleId="Hyperlink">
    <w:name w:val="Hyperlink"/>
    <w:basedOn w:val="DefaultParagraphFont"/>
    <w:uiPriority w:val="99"/>
    <w:unhideWhenUsed/>
    <w:rPr>
      <w:color w:val="0000FF"/>
      <w:u w:val="single"/>
    </w:rPr>
  </w:style>
  <w:style w:type="paragraph" w:styleId="ListParagraph">
    <w:name w:val="List Paragraph"/>
    <w:basedOn w:val="Normal"/>
    <w:uiPriority w:val="34"/>
    <w:qFormat/>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Pr>
      <w:color w:val="D490C5" w:themeColor="followedHyperlink"/>
      <w:u w:val="single"/>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next w:val="Normal"/>
    <w:link w:val="TitleChar"/>
    <w:uiPriority w:val="10"/>
    <w:qFormat/>
    <w:pPr>
      <w:pBdr>
        <w:bottom w:val="single" w:sz="8" w:space="4" w:color="B83D68" w:themeColor="accent1"/>
      </w:pBdr>
      <w:spacing w:after="300" w:line="240" w:lineRule="auto"/>
      <w:contextualSpacing/>
    </w:pPr>
    <w:rPr>
      <w:rFonts w:asciiTheme="majorHAnsi" w:eastAsiaTheme="majorEastAsia" w:hAnsiTheme="majorHAnsi" w:cstheme="majorBidi"/>
      <w:color w:val="842F73" w:themeColor="text2" w:themeShade="BF"/>
      <w:spacing w:val="5"/>
      <w:kern w:val="28"/>
      <w:sz w:val="52"/>
      <w:szCs w:val="52"/>
      <w:lang w:val="en-US" w:eastAsia="ja-JP"/>
    </w:rPr>
  </w:style>
  <w:style w:type="character" w:customStyle="1" w:styleId="TitleChar">
    <w:name w:val="Title Char"/>
    <w:basedOn w:val="DefaultParagraphFont"/>
    <w:link w:val="Title"/>
    <w:uiPriority w:val="10"/>
    <w:rPr>
      <w:rFonts w:asciiTheme="majorHAnsi" w:eastAsiaTheme="majorEastAsia" w:hAnsiTheme="majorHAnsi" w:cstheme="majorBidi"/>
      <w:color w:val="842F73" w:themeColor="text2" w:themeShade="BF"/>
      <w:spacing w:val="5"/>
      <w:kern w:val="28"/>
      <w:sz w:val="52"/>
      <w:szCs w:val="52"/>
      <w:lang w:val="en-US" w:eastAsia="ja-JP"/>
    </w:rPr>
  </w:style>
  <w:style w:type="paragraph" w:styleId="Subtitle">
    <w:name w:val="Subtitle"/>
    <w:basedOn w:val="Normal"/>
    <w:next w:val="Normal"/>
    <w:link w:val="SubtitleChar"/>
    <w:uiPriority w:val="11"/>
    <w:qFormat/>
    <w:pPr>
      <w:numPr>
        <w:ilvl w:val="1"/>
      </w:numPr>
      <w:spacing w:after="200" w:line="276" w:lineRule="auto"/>
    </w:pPr>
    <w:rPr>
      <w:rFonts w:asciiTheme="majorHAnsi" w:eastAsiaTheme="majorEastAsia" w:hAnsiTheme="majorHAnsi" w:cstheme="majorBidi"/>
      <w:i/>
      <w:iCs/>
      <w:color w:val="B83D68" w:themeColor="accent1"/>
      <w:spacing w:val="15"/>
      <w:sz w:val="24"/>
      <w:szCs w:val="24"/>
      <w:lang w:val="en-US" w:eastAsia="ja-JP"/>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B83D68" w:themeColor="accent1"/>
      <w:spacing w:val="15"/>
      <w:sz w:val="24"/>
      <w:szCs w:val="24"/>
      <w:lang w:val="en-US" w:eastAsia="ja-JP"/>
    </w:rPr>
  </w:style>
  <w:style w:type="character" w:styleId="CommentReference">
    <w:name w:val="annotation reference"/>
    <w:basedOn w:val="DefaultParagraphFont"/>
    <w:uiPriority w:val="99"/>
    <w:semiHidden/>
    <w:unhideWhenUsed/>
    <w:rsid w:val="003E5FAB"/>
    <w:rPr>
      <w:sz w:val="16"/>
      <w:szCs w:val="16"/>
    </w:rPr>
  </w:style>
  <w:style w:type="paragraph" w:styleId="CommentText">
    <w:name w:val="annotation text"/>
    <w:basedOn w:val="Normal"/>
    <w:link w:val="CommentTextChar"/>
    <w:uiPriority w:val="99"/>
    <w:semiHidden/>
    <w:unhideWhenUsed/>
    <w:rsid w:val="003E5FAB"/>
    <w:pPr>
      <w:spacing w:line="240" w:lineRule="auto"/>
    </w:pPr>
    <w:rPr>
      <w:sz w:val="20"/>
      <w:szCs w:val="20"/>
    </w:rPr>
  </w:style>
  <w:style w:type="character" w:customStyle="1" w:styleId="CommentTextChar">
    <w:name w:val="Comment Text Char"/>
    <w:basedOn w:val="DefaultParagraphFont"/>
    <w:link w:val="CommentText"/>
    <w:uiPriority w:val="99"/>
    <w:semiHidden/>
    <w:rsid w:val="003E5FAB"/>
    <w:rPr>
      <w:sz w:val="20"/>
      <w:szCs w:val="20"/>
    </w:rPr>
  </w:style>
  <w:style w:type="paragraph" w:styleId="CommentSubject">
    <w:name w:val="annotation subject"/>
    <w:basedOn w:val="CommentText"/>
    <w:next w:val="CommentText"/>
    <w:link w:val="CommentSubjectChar"/>
    <w:uiPriority w:val="99"/>
    <w:semiHidden/>
    <w:unhideWhenUsed/>
    <w:rsid w:val="003E5FAB"/>
    <w:rPr>
      <w:b/>
      <w:bCs/>
    </w:rPr>
  </w:style>
  <w:style w:type="character" w:customStyle="1" w:styleId="CommentSubjectChar">
    <w:name w:val="Comment Subject Char"/>
    <w:basedOn w:val="CommentTextChar"/>
    <w:link w:val="CommentSubject"/>
    <w:uiPriority w:val="99"/>
    <w:semiHidden/>
    <w:rsid w:val="003E5F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876092">
      <w:bodyDiv w:val="1"/>
      <w:marLeft w:val="0"/>
      <w:marRight w:val="0"/>
      <w:marTop w:val="0"/>
      <w:marBottom w:val="0"/>
      <w:divBdr>
        <w:top w:val="none" w:sz="0" w:space="0" w:color="auto"/>
        <w:left w:val="none" w:sz="0" w:space="0" w:color="auto"/>
        <w:bottom w:val="none" w:sz="0" w:space="0" w:color="auto"/>
        <w:right w:val="none" w:sz="0" w:space="0" w:color="auto"/>
      </w:divBdr>
      <w:divsChild>
        <w:div w:id="1854879945">
          <w:marLeft w:val="144"/>
          <w:marRight w:val="0"/>
          <w:marTop w:val="240"/>
          <w:marBottom w:val="40"/>
          <w:divBdr>
            <w:top w:val="none" w:sz="0" w:space="0" w:color="auto"/>
            <w:left w:val="none" w:sz="0" w:space="0" w:color="auto"/>
            <w:bottom w:val="none" w:sz="0" w:space="0" w:color="auto"/>
            <w:right w:val="none" w:sz="0" w:space="0" w:color="auto"/>
          </w:divBdr>
        </w:div>
      </w:divsChild>
    </w:div>
    <w:div w:id="111943211">
      <w:bodyDiv w:val="1"/>
      <w:marLeft w:val="0"/>
      <w:marRight w:val="0"/>
      <w:marTop w:val="0"/>
      <w:marBottom w:val="0"/>
      <w:divBdr>
        <w:top w:val="none" w:sz="0" w:space="0" w:color="auto"/>
        <w:left w:val="none" w:sz="0" w:space="0" w:color="auto"/>
        <w:bottom w:val="none" w:sz="0" w:space="0" w:color="auto"/>
        <w:right w:val="none" w:sz="0" w:space="0" w:color="auto"/>
      </w:divBdr>
    </w:div>
    <w:div w:id="138740187">
      <w:bodyDiv w:val="1"/>
      <w:marLeft w:val="0"/>
      <w:marRight w:val="0"/>
      <w:marTop w:val="0"/>
      <w:marBottom w:val="0"/>
      <w:divBdr>
        <w:top w:val="none" w:sz="0" w:space="0" w:color="auto"/>
        <w:left w:val="none" w:sz="0" w:space="0" w:color="auto"/>
        <w:bottom w:val="none" w:sz="0" w:space="0" w:color="auto"/>
        <w:right w:val="none" w:sz="0" w:space="0" w:color="auto"/>
      </w:divBdr>
    </w:div>
    <w:div w:id="162673440">
      <w:bodyDiv w:val="1"/>
      <w:marLeft w:val="0"/>
      <w:marRight w:val="0"/>
      <w:marTop w:val="0"/>
      <w:marBottom w:val="0"/>
      <w:divBdr>
        <w:top w:val="none" w:sz="0" w:space="0" w:color="auto"/>
        <w:left w:val="none" w:sz="0" w:space="0" w:color="auto"/>
        <w:bottom w:val="none" w:sz="0" w:space="0" w:color="auto"/>
        <w:right w:val="none" w:sz="0" w:space="0" w:color="auto"/>
      </w:divBdr>
    </w:div>
    <w:div w:id="430004677">
      <w:bodyDiv w:val="1"/>
      <w:marLeft w:val="0"/>
      <w:marRight w:val="0"/>
      <w:marTop w:val="0"/>
      <w:marBottom w:val="0"/>
      <w:divBdr>
        <w:top w:val="none" w:sz="0" w:space="0" w:color="auto"/>
        <w:left w:val="none" w:sz="0" w:space="0" w:color="auto"/>
        <w:bottom w:val="none" w:sz="0" w:space="0" w:color="auto"/>
        <w:right w:val="none" w:sz="0" w:space="0" w:color="auto"/>
      </w:divBdr>
    </w:div>
    <w:div w:id="745346202">
      <w:bodyDiv w:val="1"/>
      <w:marLeft w:val="0"/>
      <w:marRight w:val="0"/>
      <w:marTop w:val="0"/>
      <w:marBottom w:val="0"/>
      <w:divBdr>
        <w:top w:val="none" w:sz="0" w:space="0" w:color="auto"/>
        <w:left w:val="none" w:sz="0" w:space="0" w:color="auto"/>
        <w:bottom w:val="none" w:sz="0" w:space="0" w:color="auto"/>
        <w:right w:val="none" w:sz="0" w:space="0" w:color="auto"/>
      </w:divBdr>
    </w:div>
    <w:div w:id="903833465">
      <w:bodyDiv w:val="1"/>
      <w:marLeft w:val="0"/>
      <w:marRight w:val="0"/>
      <w:marTop w:val="0"/>
      <w:marBottom w:val="0"/>
      <w:divBdr>
        <w:top w:val="none" w:sz="0" w:space="0" w:color="auto"/>
        <w:left w:val="none" w:sz="0" w:space="0" w:color="auto"/>
        <w:bottom w:val="none" w:sz="0" w:space="0" w:color="auto"/>
        <w:right w:val="none" w:sz="0" w:space="0" w:color="auto"/>
      </w:divBdr>
      <w:divsChild>
        <w:div w:id="1225675719">
          <w:marLeft w:val="144"/>
          <w:marRight w:val="0"/>
          <w:marTop w:val="240"/>
          <w:marBottom w:val="40"/>
          <w:divBdr>
            <w:top w:val="none" w:sz="0" w:space="0" w:color="auto"/>
            <w:left w:val="none" w:sz="0" w:space="0" w:color="auto"/>
            <w:bottom w:val="none" w:sz="0" w:space="0" w:color="auto"/>
            <w:right w:val="none" w:sz="0" w:space="0" w:color="auto"/>
          </w:divBdr>
        </w:div>
        <w:div w:id="1183519739">
          <w:marLeft w:val="144"/>
          <w:marRight w:val="0"/>
          <w:marTop w:val="240"/>
          <w:marBottom w:val="40"/>
          <w:divBdr>
            <w:top w:val="none" w:sz="0" w:space="0" w:color="auto"/>
            <w:left w:val="none" w:sz="0" w:space="0" w:color="auto"/>
            <w:bottom w:val="none" w:sz="0" w:space="0" w:color="auto"/>
            <w:right w:val="none" w:sz="0" w:space="0" w:color="auto"/>
          </w:divBdr>
        </w:div>
        <w:div w:id="347946116">
          <w:marLeft w:val="144"/>
          <w:marRight w:val="0"/>
          <w:marTop w:val="240"/>
          <w:marBottom w:val="40"/>
          <w:divBdr>
            <w:top w:val="none" w:sz="0" w:space="0" w:color="auto"/>
            <w:left w:val="none" w:sz="0" w:space="0" w:color="auto"/>
            <w:bottom w:val="none" w:sz="0" w:space="0" w:color="auto"/>
            <w:right w:val="none" w:sz="0" w:space="0" w:color="auto"/>
          </w:divBdr>
        </w:div>
        <w:div w:id="494761890">
          <w:marLeft w:val="144"/>
          <w:marRight w:val="0"/>
          <w:marTop w:val="240"/>
          <w:marBottom w:val="40"/>
          <w:divBdr>
            <w:top w:val="none" w:sz="0" w:space="0" w:color="auto"/>
            <w:left w:val="none" w:sz="0" w:space="0" w:color="auto"/>
            <w:bottom w:val="none" w:sz="0" w:space="0" w:color="auto"/>
            <w:right w:val="none" w:sz="0" w:space="0" w:color="auto"/>
          </w:divBdr>
        </w:div>
        <w:div w:id="143160892">
          <w:marLeft w:val="144"/>
          <w:marRight w:val="0"/>
          <w:marTop w:val="240"/>
          <w:marBottom w:val="40"/>
          <w:divBdr>
            <w:top w:val="none" w:sz="0" w:space="0" w:color="auto"/>
            <w:left w:val="none" w:sz="0" w:space="0" w:color="auto"/>
            <w:bottom w:val="none" w:sz="0" w:space="0" w:color="auto"/>
            <w:right w:val="none" w:sz="0" w:space="0" w:color="auto"/>
          </w:divBdr>
        </w:div>
        <w:div w:id="196622215">
          <w:marLeft w:val="144"/>
          <w:marRight w:val="0"/>
          <w:marTop w:val="240"/>
          <w:marBottom w:val="40"/>
          <w:divBdr>
            <w:top w:val="none" w:sz="0" w:space="0" w:color="auto"/>
            <w:left w:val="none" w:sz="0" w:space="0" w:color="auto"/>
            <w:bottom w:val="none" w:sz="0" w:space="0" w:color="auto"/>
            <w:right w:val="none" w:sz="0" w:space="0" w:color="auto"/>
          </w:divBdr>
        </w:div>
        <w:div w:id="1441219467">
          <w:marLeft w:val="144"/>
          <w:marRight w:val="0"/>
          <w:marTop w:val="240"/>
          <w:marBottom w:val="40"/>
          <w:divBdr>
            <w:top w:val="none" w:sz="0" w:space="0" w:color="auto"/>
            <w:left w:val="none" w:sz="0" w:space="0" w:color="auto"/>
            <w:bottom w:val="none" w:sz="0" w:space="0" w:color="auto"/>
            <w:right w:val="none" w:sz="0" w:space="0" w:color="auto"/>
          </w:divBdr>
        </w:div>
      </w:divsChild>
    </w:div>
    <w:div w:id="926160094">
      <w:bodyDiv w:val="1"/>
      <w:marLeft w:val="0"/>
      <w:marRight w:val="0"/>
      <w:marTop w:val="0"/>
      <w:marBottom w:val="0"/>
      <w:divBdr>
        <w:top w:val="none" w:sz="0" w:space="0" w:color="auto"/>
        <w:left w:val="none" w:sz="0" w:space="0" w:color="auto"/>
        <w:bottom w:val="none" w:sz="0" w:space="0" w:color="auto"/>
        <w:right w:val="none" w:sz="0" w:space="0" w:color="auto"/>
      </w:divBdr>
    </w:div>
    <w:div w:id="985938029">
      <w:bodyDiv w:val="1"/>
      <w:marLeft w:val="0"/>
      <w:marRight w:val="0"/>
      <w:marTop w:val="0"/>
      <w:marBottom w:val="0"/>
      <w:divBdr>
        <w:top w:val="none" w:sz="0" w:space="0" w:color="auto"/>
        <w:left w:val="none" w:sz="0" w:space="0" w:color="auto"/>
        <w:bottom w:val="none" w:sz="0" w:space="0" w:color="auto"/>
        <w:right w:val="none" w:sz="0" w:space="0" w:color="auto"/>
      </w:divBdr>
    </w:div>
    <w:div w:id="1031223972">
      <w:bodyDiv w:val="1"/>
      <w:marLeft w:val="0"/>
      <w:marRight w:val="0"/>
      <w:marTop w:val="0"/>
      <w:marBottom w:val="0"/>
      <w:divBdr>
        <w:top w:val="none" w:sz="0" w:space="0" w:color="auto"/>
        <w:left w:val="none" w:sz="0" w:space="0" w:color="auto"/>
        <w:bottom w:val="none" w:sz="0" w:space="0" w:color="auto"/>
        <w:right w:val="none" w:sz="0" w:space="0" w:color="auto"/>
      </w:divBdr>
      <w:divsChild>
        <w:div w:id="656420232">
          <w:marLeft w:val="144"/>
          <w:marRight w:val="0"/>
          <w:marTop w:val="240"/>
          <w:marBottom w:val="40"/>
          <w:divBdr>
            <w:top w:val="none" w:sz="0" w:space="0" w:color="auto"/>
            <w:left w:val="none" w:sz="0" w:space="0" w:color="auto"/>
            <w:bottom w:val="none" w:sz="0" w:space="0" w:color="auto"/>
            <w:right w:val="none" w:sz="0" w:space="0" w:color="auto"/>
          </w:divBdr>
        </w:div>
      </w:divsChild>
    </w:div>
    <w:div w:id="1188906710">
      <w:bodyDiv w:val="1"/>
      <w:marLeft w:val="0"/>
      <w:marRight w:val="0"/>
      <w:marTop w:val="0"/>
      <w:marBottom w:val="0"/>
      <w:divBdr>
        <w:top w:val="none" w:sz="0" w:space="0" w:color="auto"/>
        <w:left w:val="none" w:sz="0" w:space="0" w:color="auto"/>
        <w:bottom w:val="none" w:sz="0" w:space="0" w:color="auto"/>
        <w:right w:val="none" w:sz="0" w:space="0" w:color="auto"/>
      </w:divBdr>
      <w:divsChild>
        <w:div w:id="1405566305">
          <w:marLeft w:val="144"/>
          <w:marRight w:val="0"/>
          <w:marTop w:val="240"/>
          <w:marBottom w:val="40"/>
          <w:divBdr>
            <w:top w:val="none" w:sz="0" w:space="0" w:color="auto"/>
            <w:left w:val="none" w:sz="0" w:space="0" w:color="auto"/>
            <w:bottom w:val="none" w:sz="0" w:space="0" w:color="auto"/>
            <w:right w:val="none" w:sz="0" w:space="0" w:color="auto"/>
          </w:divBdr>
        </w:div>
      </w:divsChild>
    </w:div>
    <w:div w:id="1405253228">
      <w:bodyDiv w:val="1"/>
      <w:marLeft w:val="0"/>
      <w:marRight w:val="0"/>
      <w:marTop w:val="0"/>
      <w:marBottom w:val="0"/>
      <w:divBdr>
        <w:top w:val="none" w:sz="0" w:space="0" w:color="auto"/>
        <w:left w:val="none" w:sz="0" w:space="0" w:color="auto"/>
        <w:bottom w:val="none" w:sz="0" w:space="0" w:color="auto"/>
        <w:right w:val="none" w:sz="0" w:space="0" w:color="auto"/>
      </w:divBdr>
    </w:div>
    <w:div w:id="1490052820">
      <w:bodyDiv w:val="1"/>
      <w:marLeft w:val="0"/>
      <w:marRight w:val="0"/>
      <w:marTop w:val="0"/>
      <w:marBottom w:val="0"/>
      <w:divBdr>
        <w:top w:val="none" w:sz="0" w:space="0" w:color="auto"/>
        <w:left w:val="none" w:sz="0" w:space="0" w:color="auto"/>
        <w:bottom w:val="none" w:sz="0" w:space="0" w:color="auto"/>
        <w:right w:val="none" w:sz="0" w:space="0" w:color="auto"/>
      </w:divBdr>
    </w:div>
    <w:div w:id="1634822832">
      <w:bodyDiv w:val="1"/>
      <w:marLeft w:val="0"/>
      <w:marRight w:val="0"/>
      <w:marTop w:val="0"/>
      <w:marBottom w:val="0"/>
      <w:divBdr>
        <w:top w:val="none" w:sz="0" w:space="0" w:color="auto"/>
        <w:left w:val="none" w:sz="0" w:space="0" w:color="auto"/>
        <w:bottom w:val="none" w:sz="0" w:space="0" w:color="auto"/>
        <w:right w:val="none" w:sz="0" w:space="0" w:color="auto"/>
      </w:divBdr>
    </w:div>
    <w:div w:id="1735157236">
      <w:bodyDiv w:val="1"/>
      <w:marLeft w:val="0"/>
      <w:marRight w:val="0"/>
      <w:marTop w:val="0"/>
      <w:marBottom w:val="0"/>
      <w:divBdr>
        <w:top w:val="none" w:sz="0" w:space="0" w:color="auto"/>
        <w:left w:val="none" w:sz="0" w:space="0" w:color="auto"/>
        <w:bottom w:val="none" w:sz="0" w:space="0" w:color="auto"/>
        <w:right w:val="none" w:sz="0" w:space="0" w:color="auto"/>
      </w:divBdr>
    </w:div>
    <w:div w:id="1924533957">
      <w:bodyDiv w:val="1"/>
      <w:marLeft w:val="0"/>
      <w:marRight w:val="0"/>
      <w:marTop w:val="0"/>
      <w:marBottom w:val="0"/>
      <w:divBdr>
        <w:top w:val="none" w:sz="0" w:space="0" w:color="auto"/>
        <w:left w:val="none" w:sz="0" w:space="0" w:color="auto"/>
        <w:bottom w:val="none" w:sz="0" w:space="0" w:color="auto"/>
        <w:right w:val="none" w:sz="0" w:space="0" w:color="auto"/>
      </w:divBdr>
    </w:div>
    <w:div w:id="206930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pulent">
      <a:dk1>
        <a:sysClr val="windowText" lastClr="000000"/>
      </a:dk1>
      <a:lt1>
        <a:sysClr val="window" lastClr="FFFFFF"/>
      </a:lt1>
      <a:dk2>
        <a:srgbClr val="B13F9A"/>
      </a:dk2>
      <a:lt2>
        <a:srgbClr val="F4E7ED"/>
      </a:lt2>
      <a:accent1>
        <a:srgbClr val="B83D68"/>
      </a:accent1>
      <a:accent2>
        <a:srgbClr val="AC66BB"/>
      </a:accent2>
      <a:accent3>
        <a:srgbClr val="DE6C36"/>
      </a:accent3>
      <a:accent4>
        <a:srgbClr val="F9B639"/>
      </a:accent4>
      <a:accent5>
        <a:srgbClr val="CF6DA4"/>
      </a:accent5>
      <a:accent6>
        <a:srgbClr val="FA8D3D"/>
      </a:accent6>
      <a:hlink>
        <a:srgbClr val="FFDE66"/>
      </a:hlink>
      <a:folHlink>
        <a:srgbClr val="D490C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Nichola Landers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Gri081</b:Tag>
    <b:SourceType>Book</b:SourceType>
    <b:Guid>{B70F4199-338A-4CFF-B2C1-EA56C7C5F61D}</b:Guid>
    <b:Author>
      <b:Author>
        <b:NameList>
          <b:Person>
            <b:Last>Griffin.S.</b:Last>
          </b:Person>
        </b:NameList>
      </b:Author>
    </b:Author>
    <b:Title>Inclusion, Equality &amp;Diversity </b:Title>
    <b:Year>2008</b:Year>
    <b:City>Essex</b:City>
    <b:Publisher>Heinamann </b:Publisher>
    <b:RefOrder>7</b:RefOrder>
  </b:Source>
  <b:Source>
    <b:Tag>18ma</b:Tag>
    <b:SourceType>InternetSite</b:SourceType>
    <b:Guid>{0F933272-63EC-4176-8CEF-1938FDF9644F}</b:Guid>
    <b:Year>2018</b:Year>
    <b:Month>march </b:Month>
    <b:Day>7th</b:Day>
    <b:URL>https://www.disabled-world.com/disability/types/</b:URL>
    <b:RefOrder>8</b:RefOrder>
  </b:Source>
  <b:Source>
    <b:Tag>dis18</b:Tag>
    <b:SourceType>InternetSite</b:SourceType>
    <b:Guid>{280034EF-02DA-4E16-8159-ADE6B690757D}</b:Guid>
    <b:Title>disabled world as tomorrow </b:Title>
    <b:InternetSiteTitle>disabled world </b:InternetSiteTitle>
    <b:Year>2018</b:Year>
    <b:Month>march</b:Month>
    <b:Day>7th</b:Day>
    <b:URL>https://www.disabled-world.com/disability/types/</b:URL>
    <b:RefOrder>9</b:RefOrder>
  </b:Source>
  <b:Source>
    <b:Tag>dis181</b:Tag>
    <b:SourceType>InternetSite</b:SourceType>
    <b:Guid>{DB045A64-3E1C-4C74-BEFF-FDBC68B89896}</b:Guid>
    <b:Title>disabled world </b:Title>
    <b:InternetSiteTitle>disabled world </b:InternetSiteTitle>
    <b:Year>2018</b:Year>
    <b:Month>march </b:Month>
    <b:Day>7th </b:Day>
    <b:URL>https://www.disabled-world.com/disability/types/</b:URL>
    <b:RefOrder>1</b:RefOrder>
  </b:Source>
  <b:Source>
    <b:Tag>hea18</b:Tag>
    <b:SourceType>InternetSite</b:SourceType>
    <b:Guid>{BCCB9D35-66DE-41D0-965A-408AB69ED54C}</b:Guid>
    <b:Title>health and safety executive </b:Title>
    <b:InternetSiteTitle>health and saftey executive </b:InternetSiteTitle>
    <b:Year>2018</b:Year>
    <b:Month>march </b:Month>
    <b:Day>7th </b:Day>
    <b:URL>http://www.hse.gov.uk/disability/employers.htm</b:URL>
    <b:RefOrder>2</b:RefOrder>
  </b:Source>
  <b:Source>
    <b:Tag>Smi12</b:Tag>
    <b:SourceType>BookSection</b:SourceType>
    <b:Guid>{062E45CF-B428-4F69-BD24-CB1676FA6AB8}</b:Guid>
    <b:Author>
      <b:Author>
        <b:NameList>
          <b:Person>
            <b:Last>Smith.M.</b:Last>
            <b:First>Davis.J.M.</b:First>
            <b:Middle>&amp;</b:Middle>
          </b:Person>
        </b:NameList>
      </b:Author>
      <b:BookAuthor>
        <b:NameList>
          <b:Person>
            <b:Last>Smith.M.</b:Last>
            <b:First>Davis.J.M.&amp;</b:First>
          </b:Person>
        </b:NameList>
      </b:BookAuthor>
    </b:Author>
    <b:Title>Working in Multi-professional contexts </b:Title>
    <b:Year>2012</b:Year>
    <b:BookTitle>Working in multi-proffesional contexts </b:BookTitle>
    <b:City>London </b:City>
    <b:Publisher>Sage </b:Publisher>
    <b:RefOrder>3</b:RefOrder>
  </b:Source>
  <b:Source>
    <b:Tag>Fra05</b:Tag>
    <b:SourceType>BookSection</b:SourceType>
    <b:Guid>{0E5D79D8-6977-48D1-9E11-CF7A882824C2}</b:Guid>
    <b:Author>
      <b:Author>
        <b:NameList>
          <b:Person>
            <b:Last>Frankel.J</b:Last>
            <b:First>Hobart.C.</b:First>
            <b:Middle>&amp;Walker.M.</b:Middle>
          </b:Person>
        </b:NameList>
      </b:Author>
      <b:BookAuthor>
        <b:NameList>
          <b:Person>
            <b:Last>Frankel.J</b:Last>
            <b:First>Hobart.C.</b:First>
            <b:Middle>&amp;Walker.M.</b:Middle>
          </b:Person>
        </b:NameList>
      </b:BookAuthor>
    </b:Author>
    <b:Title>Safeguarding children </b:Title>
    <b:BookTitle>Safeguarding children </b:BookTitle>
    <b:Year>2005</b:Year>
    <b:City>Cheltenham </b:City>
    <b:Publisher>Nelson Thorned</b:Publisher>
    <b:RefOrder>4</b:RefOrder>
  </b:Source>
  <b:Source>
    <b:Tag>NSP18</b:Tag>
    <b:SourceType>InternetSite</b:SourceType>
    <b:Guid>{D7C61F0E-3344-4B1D-A284-8ED0A8314204}</b:Guid>
    <b:Title>NSPCC</b:Title>
    <b:Year>2018</b:Year>
    <b:Author>
      <b:Author>
        <b:NameList>
          <b:Person>
            <b:Last>NSPCC</b:Last>
          </b:Person>
        </b:NameList>
      </b:Author>
    </b:Author>
    <b:InternetSiteTitle>NSPCC</b:InternetSiteTitle>
    <b:Month>MARCH</b:Month>
    <b:Day>8th </b:Day>
    <b:URL>www.nspcc.org.uk/services-and-resources </b:URL>
    <b:RefOrder>5</b:RefOrder>
  </b:Source>
  <b:Source>
    <b:Tag>hea181</b:Tag>
    <b:SourceType>InternetSite</b:SourceType>
    <b:Guid>{BD0D67E5-8032-41FB-A806-818FE071FF61}</b:Guid>
    <b:Author>
      <b:Author>
        <b:NameList>
          <b:Person>
            <b:Last>health</b:Last>
          </b:Person>
        </b:NameList>
      </b:Author>
    </b:Author>
    <b:Title>health.org</b:Title>
    <b:InternetSiteTitle>health.org</b:InternetSiteTitle>
    <b:Year>2018</b:Year>
    <b:Month>march</b:Month>
    <b:Day>13th </b:Day>
    <b:URL>http://www.health.org.uk/search?search=budgets</b:URL>
    <b:RefOrder>6</b:RefOrder>
  </b:Source>
  <b:Source>
    <b:Tag>Mil02</b:Tag>
    <b:SourceType>Book</b:SourceType>
    <b:Guid>{D98E8A4E-CA6A-4D57-8572-2C742EAD6E75}</b:Guid>
    <b:Author>
      <b:Author>
        <b:NameList>
          <b:Person>
            <b:Last>Millam.R.</b:Last>
          </b:Person>
        </b:NameList>
      </b:Author>
    </b:Author>
    <b:Title>Anti-discriminatory practise </b:Title>
    <b:Year>2002</b:Year>
    <b:City>London</b:City>
    <b:Publisher>continuum</b:Publisher>
    <b:RefOrder>4</b:RefOrder>
  </b:Source>
  <b:Source>
    <b:Tag>Jav15</b:Tag>
    <b:SourceType>InternetSite</b:SourceType>
    <b:Guid>{353E114F-9417-45D2-88AA-A42F2F92380D}</b:Guid>
    <b:Title>Record numbers of foreign pupils at UK schools</b:Title>
    <b:Year>2015</b:Year>
    <b:Author>
      <b:Author>
        <b:NameList>
          <b:Person>
            <b:Last>Espinoza</b:Last>
            <b:First>Javier</b:First>
          </b:Person>
        </b:NameList>
      </b:Author>
    </b:Author>
    <b:InternetSiteTitle>Telegraph</b:InternetSiteTitle>
    <b:Month>May</b:Month>
    <b:Day>16</b:Day>
    <b:URL>https://www.telegraph.co.uk/education/educationnews/11610110/Record-numbers-of-foreign-pupils-at-UK-schools.html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BAC85B-0A86-405C-B29E-C046F91F3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6</Pages>
  <Words>1370</Words>
  <Characters>7812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Supporting PAPER</vt:lpstr>
    </vt:vector>
  </TitlesOfParts>
  <Company>University of Wales Trinity Saint David</Company>
  <LinksUpToDate>false</LinksUpToDate>
  <CharactersWithSpaces>9164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
  <dc:creator>Univeristy of Wales Trinity Saint David</dc:creator>
  <cp:keywords/>
  <dc:description/>
  <cp:lastModifiedBy>Univeristy of Wales Trinity Saint David</cp:lastModifiedBy>
  <cp:revision>27</cp:revision>
  <cp:lastPrinted>2018-03-12T12:41:00Z</cp:lastPrinted>
  <dcterms:created xsi:type="dcterms:W3CDTF">2018-03-20T17:22:00Z</dcterms:created>
  <dcterms:modified xsi:type="dcterms:W3CDTF">2018-03-23T14:29:00Z</dcterms:modified>
</cp:coreProperties>
</file>