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2109724145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14:paraId="477F7023" w14:textId="5B6EB4F1" w:rsidR="004A3300" w:rsidRDefault="004A3300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EFDBB23" wp14:editId="60334FC5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b/>
                                      <w:bCs/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50AFD270" w14:textId="131D8DFD" w:rsidR="004A3300" w:rsidRPr="00BA73C6" w:rsidRDefault="00367A05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</w:rPr>
                                      </w:pPr>
                                      <w:r w:rsidRPr="00BA73C6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</w:rPr>
                                        <w:t>Marta Kaminska 2108350</w:t>
                                      </w:r>
                                    </w:p>
                                  </w:sdtContent>
                                </w:sdt>
                                <w:p w14:paraId="7A8253A3" w14:textId="77777777" w:rsidR="00BA73C6" w:rsidRDefault="00367A0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b/>
                                        <w:bCs/>
                                        <w:caps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Pr="00BA73C6">
                                        <w:rPr>
                                          <w:b/>
                                          <w:bCs/>
                                          <w:caps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University of wales trinity saint David</w:t>
                                      </w:r>
                                    </w:sdtContent>
                                  </w:sdt>
                                  <w:r w:rsidR="004A3300" w:rsidRPr="00BA73C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 </w:t>
                                  </w:r>
                                </w:p>
                                <w:p w14:paraId="4723AE25" w14:textId="77777777" w:rsidR="00BD0A0A" w:rsidRPr="00BA73C6" w:rsidRDefault="00BD0A0A" w:rsidP="00BD0A0A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</w:pPr>
                                  <w:r w:rsidRPr="00BA73C6"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4"/>
                                      <w:szCs w:val="24"/>
                                    </w:rPr>
                                    <w:t>Contract Law BMLW5009 </w:t>
                                  </w:r>
                                  <w:sdt>
                                    <w:sdtPr>
                                      <w:rPr>
                                        <w:b/>
                                        <w:bCs/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Pr="00BA73C6">
                                        <w:rPr>
                                          <w:b/>
                                          <w:bCs/>
                                          <w:color w:val="FFFFFF" w:themeColor="background1"/>
                                          <w:sz w:val="24"/>
                                          <w:szCs w:val="24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  <w:p w14:paraId="165A171D" w14:textId="77777777" w:rsidR="003C0C51" w:rsidRPr="00BA73C6" w:rsidRDefault="003C0C51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b/>
                                      <w:bCs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b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23BFEB96" w14:textId="4830FAC6" w:rsidR="004A3300" w:rsidRPr="00EA3BEB" w:rsidRDefault="003C0C51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52"/>
                                          <w:szCs w:val="52"/>
                                        </w:rPr>
                                      </w:pPr>
                                      <w:r w:rsidRPr="00EA3BEB">
                                        <w:rPr>
                                          <w:rFonts w:ascii="Arial" w:hAnsi="Arial" w:cs="Arial"/>
                                          <w:b/>
                                          <w:sz w:val="52"/>
                                          <w:szCs w:val="52"/>
                                        </w:rPr>
                                        <w:t>Intention to create legal relations</w:t>
                                      </w:r>
                                    </w:p>
                                  </w:sdtContent>
                                </w:sdt>
                                <w:p w14:paraId="17DDD63F" w14:textId="77777777" w:rsidR="00EA3BEB" w:rsidRDefault="00EA3BEB"/>
                                <w:p w14:paraId="3A5892E1" w14:textId="77777777" w:rsidR="003C0C51" w:rsidRDefault="003C0C51"/>
                                <w:p w14:paraId="03FFA46D" w14:textId="77777777" w:rsidR="003C0C51" w:rsidRDefault="003C0C51"/>
                                <w:p w14:paraId="012DA306" w14:textId="77777777" w:rsidR="003C0C51" w:rsidRDefault="003C0C51"/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EFDBB23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b/>
                                <w:bCs/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50AFD270" w14:textId="131D8DFD" w:rsidR="004A3300" w:rsidRPr="00BA73C6" w:rsidRDefault="00367A05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b/>
                                    <w:bCs/>
                                    <w:color w:val="FFFFFF" w:themeColor="background1"/>
                                  </w:rPr>
                                </w:pPr>
                                <w:r w:rsidRPr="00BA73C6">
                                  <w:rPr>
                                    <w:b/>
                                    <w:bCs/>
                                    <w:color w:val="FFFFFF" w:themeColor="background1"/>
                                  </w:rPr>
                                  <w:t>Marta Kaminska 2108350</w:t>
                                </w:r>
                              </w:p>
                            </w:sdtContent>
                          </w:sdt>
                          <w:p w14:paraId="7A8253A3" w14:textId="77777777" w:rsidR="00BA73C6" w:rsidRDefault="00367A0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Pr="00BA73C6">
                                  <w:rPr>
                                    <w:b/>
                                    <w:bCs/>
                                    <w:caps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University of wales trinity saint David</w:t>
                                </w:r>
                              </w:sdtContent>
                            </w:sdt>
                            <w:r w:rsidR="004A3300" w:rsidRPr="00BA73C6"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4723AE25" w14:textId="77777777" w:rsidR="00BD0A0A" w:rsidRPr="00BA73C6" w:rsidRDefault="00BD0A0A" w:rsidP="00BD0A0A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BA73C6">
                              <w:rPr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Contract Law BMLW5009 </w:t>
                            </w:r>
                            <w:sdt>
                              <w:sdtPr>
                                <w:rPr>
                                  <w:b/>
                                  <w:bCs/>
                                  <w:color w:val="FFFFFF" w:themeColor="background1"/>
                                  <w:sz w:val="24"/>
                                  <w:szCs w:val="24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Pr="00BA73C6">
                                  <w:rPr>
                                    <w:b/>
                                    <w:bCs/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  <w:p w14:paraId="165A171D" w14:textId="77777777" w:rsidR="003C0C51" w:rsidRPr="00BA73C6" w:rsidRDefault="003C0C51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b/>
                                <w:b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rial" w:hAnsi="Arial" w:cs="Arial"/>
                                <w:b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23BFEB96" w14:textId="4830FAC6" w:rsidR="004A3300" w:rsidRPr="00EA3BEB" w:rsidRDefault="003C0C51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52"/>
                                    <w:szCs w:val="52"/>
                                  </w:rPr>
                                </w:pPr>
                                <w:r w:rsidRPr="00EA3BEB">
                                  <w:rPr>
                                    <w:rFonts w:ascii="Arial" w:hAnsi="Arial" w:cs="Arial"/>
                                    <w:b/>
                                    <w:sz w:val="52"/>
                                    <w:szCs w:val="52"/>
                                  </w:rPr>
                                  <w:t>Intention to create legal relations</w:t>
                                </w:r>
                              </w:p>
                            </w:sdtContent>
                          </w:sdt>
                          <w:p w14:paraId="17DDD63F" w14:textId="77777777" w:rsidR="00EA3BEB" w:rsidRDefault="00EA3BEB"/>
                          <w:p w14:paraId="3A5892E1" w14:textId="77777777" w:rsidR="003C0C51" w:rsidRDefault="003C0C51"/>
                          <w:p w14:paraId="03FFA46D" w14:textId="77777777" w:rsidR="003C0C51" w:rsidRDefault="003C0C51"/>
                          <w:p w14:paraId="012DA306" w14:textId="77777777" w:rsidR="003C0C51" w:rsidRDefault="003C0C51"/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36F5EEAF" w14:textId="34DDD003" w:rsidR="004A3300" w:rsidRDefault="004A3300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sdt>
      <w:sdtPr>
        <w:id w:val="-720283823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kern w:val="2"/>
          <w:sz w:val="22"/>
          <w:szCs w:val="22"/>
          <w:lang w:val="en-GB"/>
          <w14:ligatures w14:val="standardContextual"/>
        </w:rPr>
      </w:sdtEndPr>
      <w:sdtContent>
        <w:p w14:paraId="75D3E4AB" w14:textId="07EEADAB" w:rsidR="00DA1DD2" w:rsidRPr="00EE04FF" w:rsidRDefault="00DA1DD2" w:rsidP="00DA1DD2">
          <w:pPr>
            <w:pStyle w:val="TOCHeading"/>
            <w:spacing w:line="360" w:lineRule="auto"/>
            <w:rPr>
              <w:rFonts w:ascii="Times New Roman" w:hAnsi="Times New Roman" w:cs="Times New Roman"/>
              <w:sz w:val="40"/>
              <w:szCs w:val="40"/>
            </w:rPr>
          </w:pPr>
          <w:r w:rsidRPr="00EE04FF">
            <w:rPr>
              <w:rFonts w:ascii="Times New Roman" w:hAnsi="Times New Roman" w:cs="Times New Roman"/>
              <w:sz w:val="40"/>
              <w:szCs w:val="40"/>
            </w:rPr>
            <w:t>Contents</w:t>
          </w:r>
        </w:p>
        <w:p w14:paraId="4D267999" w14:textId="4B027BDB" w:rsidR="00913E9E" w:rsidRPr="00C24F74" w:rsidRDefault="00DA1DD2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r w:rsidRPr="00DA1DD2">
            <w:rPr>
              <w:rFonts w:ascii="Times New Roman" w:hAnsi="Times New Roman" w:cs="Times New Roman"/>
            </w:rPr>
            <w:fldChar w:fldCharType="begin"/>
          </w:r>
          <w:r w:rsidRPr="00DA1DD2">
            <w:rPr>
              <w:rFonts w:ascii="Times New Roman" w:hAnsi="Times New Roman" w:cs="Times New Roman"/>
            </w:rPr>
            <w:instrText xml:space="preserve"> TOC \o "1-3" \h \z \u </w:instrText>
          </w:r>
          <w:r w:rsidRPr="00DA1DD2">
            <w:rPr>
              <w:rFonts w:ascii="Times New Roman" w:hAnsi="Times New Roman" w:cs="Times New Roman"/>
            </w:rPr>
            <w:fldChar w:fldCharType="separate"/>
          </w:r>
          <w:hyperlink w:anchor="_Toc129351487" w:history="1">
            <w:r w:rsidR="00913E9E"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Introduction</w:t>
            </w:r>
            <w:r w:rsidR="00913E9E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913E9E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913E9E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_Toc129351487 \h </w:instrText>
            </w:r>
            <w:r w:rsidR="00913E9E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913E9E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</w:t>
            </w:r>
            <w:r w:rsidR="00913E9E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813CDCE" w14:textId="40C58D81" w:rsidR="00913E9E" w:rsidRPr="00C24F74" w:rsidRDefault="00913E9E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hyperlink w:anchor="_Toc129351488" w:history="1">
            <w:r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Why do the courts need to find an intention to create legal relations?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_Toc129351488 \h </w:instrTex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ACB2EE8" w14:textId="21C4CE61" w:rsidR="00913E9E" w:rsidRPr="00C24F74" w:rsidRDefault="00913E9E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hyperlink w:anchor="_Toc129351489" w:history="1">
            <w:r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What are the relevant presumptions and when can they be rebutted?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_Toc129351489 \h </w:instrTex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FD3304E" w14:textId="01A4BBBE" w:rsidR="00913E9E" w:rsidRPr="00C24F74" w:rsidRDefault="00913E9E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hyperlink w:anchor="_Toc129351490" w:history="1">
            <w:r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Social and Domestic context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_Toc129351490 \h </w:instrTex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3F0F8C0" w14:textId="0125A4A5" w:rsidR="00913E9E" w:rsidRPr="00C24F74" w:rsidRDefault="00913E9E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hyperlink w:anchor="_Toc129351491" w:history="1">
            <w:r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Commercial Context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_Toc129351491 \h </w:instrTex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7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E83C47A" w14:textId="1335FF98" w:rsidR="00913E9E" w:rsidRPr="00C24F74" w:rsidRDefault="00913E9E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hyperlink w:anchor="_Toc129351492" w:history="1">
            <w:r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Public bodies context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_Toc129351492 \h </w:instrTex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015574A" w14:textId="6FDA5B4E" w:rsidR="00913E9E" w:rsidRPr="00C24F74" w:rsidRDefault="00913E9E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hyperlink w:anchor="_Toc129351493" w:history="1">
            <w:r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Conclusion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_Toc129351493 \h </w:instrTex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DC252A0" w14:textId="09D70316" w:rsidR="00913E9E" w:rsidRPr="00C24F74" w:rsidRDefault="00913E9E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hyperlink w:anchor="_Toc129351494" w:history="1">
            <w:r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Bibliography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_Toc129351494 \h </w:instrTex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2E8AC6D" w14:textId="06744CE1" w:rsidR="00913E9E" w:rsidRPr="00C24F74" w:rsidRDefault="00913E9E" w:rsidP="00913E9E">
          <w:pPr>
            <w:pStyle w:val="TOC1"/>
            <w:rPr>
              <w:rFonts w:ascii="Times New Roman" w:eastAsiaTheme="minorEastAsia" w:hAnsi="Times New Roman" w:cs="Times New Roman"/>
              <w:noProof/>
              <w:kern w:val="0"/>
              <w:sz w:val="28"/>
              <w:szCs w:val="28"/>
              <w:lang w:eastAsia="en-GB"/>
              <w14:ligatures w14:val="none"/>
            </w:rPr>
          </w:pPr>
          <w:hyperlink w:anchor="_Toc129351495" w:history="1">
            <w:r w:rsidRPr="00C24F74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Case Laws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_Toc129351495 \h </w:instrTex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24F74"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12</w:t>
            </w:r>
            <w:r w:rsidRPr="00C24F74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F86B55" w14:textId="232BB315" w:rsidR="00DA1DD2" w:rsidRDefault="00DA1DD2" w:rsidP="00DA1DD2">
          <w:pPr>
            <w:spacing w:line="360" w:lineRule="auto"/>
          </w:pPr>
          <w:r w:rsidRPr="00DA1DD2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31FA056E" w14:textId="5FAF0DC6" w:rsidR="00DA1DD2" w:rsidRDefault="00DA1DD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DF5AA53" w14:textId="0C76507A" w:rsidR="00D03C48" w:rsidRDefault="00461355" w:rsidP="00461355">
      <w:pPr>
        <w:pStyle w:val="Heading1"/>
      </w:pPr>
      <w:bookmarkStart w:id="0" w:name="_Toc129351487"/>
      <w:r>
        <w:t>Introduction</w:t>
      </w:r>
      <w:bookmarkEnd w:id="0"/>
    </w:p>
    <w:p w14:paraId="7E0BDEEC" w14:textId="77777777" w:rsidR="00461355" w:rsidRDefault="00461355" w:rsidP="00461355">
      <w:pPr>
        <w:rPr>
          <w:rFonts w:ascii="Times New Roman" w:hAnsi="Times New Roman" w:cs="Times New Roman"/>
          <w:sz w:val="24"/>
          <w:szCs w:val="24"/>
        </w:rPr>
      </w:pPr>
    </w:p>
    <w:p w14:paraId="31EC5166" w14:textId="17CE3F7E" w:rsidR="00461355" w:rsidRDefault="00D5159A" w:rsidP="003C596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159A">
        <w:rPr>
          <w:rFonts w:ascii="Times New Roman" w:hAnsi="Times New Roman" w:cs="Times New Roman"/>
          <w:sz w:val="24"/>
          <w:szCs w:val="24"/>
        </w:rPr>
        <w:t>Contract is regarded as an agreement that is undertaken amid two or more than two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parties who are required or want to have a legal agreement that is supported by a consideration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D5159A">
        <w:rPr>
          <w:rFonts w:ascii="Times New Roman" w:hAnsi="Times New Roman" w:cs="Times New Roman"/>
          <w:sz w:val="24"/>
          <w:szCs w:val="24"/>
        </w:rPr>
        <w:t>Lumineau</w:t>
      </w:r>
      <w:proofErr w:type="spellEnd"/>
      <w:r w:rsidRPr="00D5159A">
        <w:rPr>
          <w:rFonts w:ascii="Times New Roman" w:hAnsi="Times New Roman" w:cs="Times New Roman"/>
          <w:sz w:val="24"/>
          <w:szCs w:val="24"/>
        </w:rPr>
        <w:t>, 2017). Under the definition of contract given by the contract law of the UK,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contract means the agreement that is being concluded amid the contractor and the Authority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that includes all the schedules, terms and conditions, plans, documentations and other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specifications (GOV.UK, 2022). The requirement of intention for creating legal relations within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the contract law is to examine the cases which are not found to be suitable for taking court’s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action (Gulati, 2011). It is because not every agreement is considered to be a binding contrac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Pr="00D5159A">
        <w:rPr>
          <w:rFonts w:ascii="Times New Roman" w:hAnsi="Times New Roman" w:cs="Times New Roman"/>
          <w:sz w:val="24"/>
          <w:szCs w:val="24"/>
        </w:rPr>
        <w:t>that is required being enforced by the courts. With respect to this, the people who are a part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the agreement are not legally bound and the law is intended to find their wishes for which it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important to find if the contract is legally binding or not</w:t>
      </w:r>
      <w:r w:rsidR="009202A6">
        <w:rPr>
          <w:rFonts w:ascii="Times New Roman" w:hAnsi="Times New Roman" w:cs="Times New Roman"/>
          <w:sz w:val="24"/>
          <w:szCs w:val="24"/>
        </w:rPr>
        <w:t xml:space="preserve"> (Chesterman, 20</w:t>
      </w:r>
      <w:r w:rsidR="000E29F3">
        <w:rPr>
          <w:rFonts w:ascii="Times New Roman" w:hAnsi="Times New Roman" w:cs="Times New Roman"/>
          <w:sz w:val="24"/>
          <w:szCs w:val="24"/>
        </w:rPr>
        <w:t>20)</w:t>
      </w:r>
      <w:r w:rsidRPr="00D5159A">
        <w:rPr>
          <w:rFonts w:ascii="Times New Roman" w:hAnsi="Times New Roman" w:cs="Times New Roman"/>
          <w:sz w:val="24"/>
          <w:szCs w:val="24"/>
        </w:rPr>
        <w:t>. Hence, the purpose of this essay is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critically discuss the approach that courts use to find an intention to generate legal relations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159A">
        <w:rPr>
          <w:rFonts w:ascii="Times New Roman" w:hAnsi="Times New Roman" w:cs="Times New Roman"/>
          <w:sz w:val="24"/>
          <w:szCs w:val="24"/>
        </w:rPr>
        <w:t>different contexts such as commercial, public and domestic bodies.</w:t>
      </w:r>
    </w:p>
    <w:p w14:paraId="27C4786A" w14:textId="374C334E" w:rsidR="00D5159A" w:rsidRDefault="00D515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159050A" w14:textId="6689F7D4" w:rsidR="00D5159A" w:rsidRDefault="00553440" w:rsidP="00553440">
      <w:pPr>
        <w:pStyle w:val="Heading1"/>
      </w:pPr>
      <w:bookmarkStart w:id="1" w:name="_Toc129351488"/>
      <w:r w:rsidRPr="00553440">
        <w:lastRenderedPageBreak/>
        <w:t>Why do the courts need to find an intention to create legal relations?</w:t>
      </w:r>
      <w:bookmarkEnd w:id="1"/>
    </w:p>
    <w:p w14:paraId="4348186B" w14:textId="77777777" w:rsidR="00553440" w:rsidRDefault="00553440" w:rsidP="00553440">
      <w:pPr>
        <w:rPr>
          <w:rFonts w:ascii="Times New Roman" w:hAnsi="Times New Roman" w:cs="Times New Roman"/>
          <w:sz w:val="24"/>
          <w:szCs w:val="24"/>
        </w:rPr>
      </w:pPr>
    </w:p>
    <w:p w14:paraId="086F719C" w14:textId="77777777" w:rsidR="00221FC8" w:rsidRDefault="003C596B" w:rsidP="00221FC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C596B">
        <w:rPr>
          <w:rFonts w:ascii="Times New Roman" w:hAnsi="Times New Roman" w:cs="Times New Roman"/>
          <w:sz w:val="24"/>
          <w:szCs w:val="24"/>
        </w:rPr>
        <w:t>With regards to domestic bodies, the presumptions between the parties can be repudiated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if they are having domestic relationship and are contracting within the context of the 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(Kuennen, 2010). Parties who are desired to be involved within the social relationships will not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be considering the legal consequences of their agreements and thus their contract will not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regarded as enforceable (Solicitors, 2017). This was evident in the case of Balfour v Balfour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[1982] in which the husband has worked overseas and agreed that he would be sending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payment for maintenance to his wife. When the agreement was undergone, the couples were in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happy marriage but their relationship later on fermented and the husband decided not to send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payments. The wife then decided to enforce the agreement whereas the Court held that it was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domestic as well as social agreement and the parties were not legally bound by the agreement.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BCDDFE" w14:textId="6861BBD3" w:rsidR="009D52E7" w:rsidRDefault="003C596B" w:rsidP="00221FC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C596B">
        <w:rPr>
          <w:rFonts w:ascii="Times New Roman" w:hAnsi="Times New Roman" w:cs="Times New Roman"/>
          <w:sz w:val="24"/>
          <w:szCs w:val="24"/>
        </w:rPr>
        <w:t>In the same vein, if the words that are utilised in the contract indicate the legal desire 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intention, the presumption then can be refuted (</w:t>
      </w:r>
      <w:proofErr w:type="spellStart"/>
      <w:r w:rsidRPr="003C596B">
        <w:rPr>
          <w:rFonts w:ascii="Times New Roman" w:hAnsi="Times New Roman" w:cs="Times New Roman"/>
          <w:sz w:val="24"/>
          <w:szCs w:val="24"/>
        </w:rPr>
        <w:t>Gounari</w:t>
      </w:r>
      <w:proofErr w:type="spellEnd"/>
      <w:r w:rsidRPr="003C596B">
        <w:rPr>
          <w:rFonts w:ascii="Times New Roman" w:hAnsi="Times New Roman" w:cs="Times New Roman"/>
          <w:sz w:val="24"/>
          <w:szCs w:val="24"/>
        </w:rPr>
        <w:t>, 2021). This was also evident in the case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of Merrit v Merrit [1970] in which the husband had left his wife and decided to live with other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woman. £180 was left for owing the house and the couple owned the house together. Both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husband and wife had signed the agreement in which they agreed that the husband would 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paying £40 to his wife for meeting the expense and if she would be paying the entire charges, she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would get a complete share of the house. At the time when the payments for mortgage was all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paid, she filed for declaration that she was the one owning the house (Merrit v Merrit [1970]).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this case, however, the Court of Appeal had distinguished the case of Balfour v Balfour because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both husband and wife were separated and when spouses are no more living together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agreement has the binding power and has to be enforced on the parties.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1782E2" w14:textId="202664B0" w:rsidR="00F863EF" w:rsidRDefault="003C596B" w:rsidP="009D52E7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C596B">
        <w:rPr>
          <w:rFonts w:ascii="Times New Roman" w:hAnsi="Times New Roman" w:cs="Times New Roman"/>
          <w:sz w:val="24"/>
          <w:szCs w:val="24"/>
        </w:rPr>
        <w:t>In terms of commercial agreements, the presupposition is raised by the law that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parties are not intended to be legally bound through the contract (Schwartz and Scott, 2003).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However, when parties to the agreement are inclined towards negating as well as agreeing within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their business setting, they are intended to have legal consequences of their agreements</w:t>
      </w:r>
      <w:r w:rsidR="00964EBD">
        <w:rPr>
          <w:rFonts w:ascii="Times New Roman" w:hAnsi="Times New Roman" w:cs="Times New Roman"/>
          <w:sz w:val="24"/>
          <w:szCs w:val="24"/>
        </w:rPr>
        <w:t xml:space="preserve"> (</w:t>
      </w:r>
      <w:r w:rsidR="006B7E8E">
        <w:rPr>
          <w:rFonts w:ascii="Times New Roman" w:hAnsi="Times New Roman" w:cs="Times New Roman"/>
          <w:sz w:val="24"/>
          <w:szCs w:val="24"/>
        </w:rPr>
        <w:t>Beverly, 2022)</w:t>
      </w:r>
      <w:r w:rsidRPr="003C596B">
        <w:rPr>
          <w:rFonts w:ascii="Times New Roman" w:hAnsi="Times New Roman" w:cs="Times New Roman"/>
          <w:sz w:val="24"/>
          <w:szCs w:val="24"/>
        </w:rPr>
        <w:t>. It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seen in the case of Esso Petroleum Co. Ltd. v. Customs and Excise Commissioners [1976], Esso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Petroleum had run a promotion and the individual who was buying four gallons of patrol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offered to obtain free coin from the collection of World Cup coins. The Court had raised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 xml:space="preserve">question regarding the quantity of the coins as if these were </w:t>
      </w:r>
      <w:r w:rsidRPr="003C596B">
        <w:rPr>
          <w:rFonts w:ascii="Times New Roman" w:hAnsi="Times New Roman" w:cs="Times New Roman"/>
          <w:sz w:val="24"/>
          <w:szCs w:val="24"/>
        </w:rPr>
        <w:lastRenderedPageBreak/>
        <w:t>being produced to the optimum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quantity for the purpose of resale. If these were produced to that extent, it is then subjected to tax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and the company was liable to pay £200,000. Esso Petroleum had presented the argument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the coins were only gift given for free for the purpose of promotions and it did not have any legal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consequence as there was not any kind of resale involved (Esso Petroleum Co. Ltd. v. Customs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and Excise Commissioners [1976]). The Court held that the intention was not to generate legal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relations and was not sold for money and therefore it was not bound by the agreement. Hence,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under the rule of law, it can be stated that the intention for creating legal associations seek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ensure that the agreements are kept apart from court’s jurisdiction if they are between friends 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family</w:t>
      </w:r>
      <w:r w:rsidR="005A64F8">
        <w:rPr>
          <w:rFonts w:ascii="Times New Roman" w:hAnsi="Times New Roman" w:cs="Times New Roman"/>
          <w:sz w:val="24"/>
          <w:szCs w:val="24"/>
        </w:rPr>
        <w:t xml:space="preserve"> (Elrod, 2020)</w:t>
      </w:r>
      <w:r w:rsidRPr="003C596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2E050D" w14:textId="00302BFD" w:rsidR="00553440" w:rsidRDefault="003C596B" w:rsidP="00F863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C596B">
        <w:rPr>
          <w:rFonts w:ascii="Times New Roman" w:hAnsi="Times New Roman" w:cs="Times New Roman"/>
          <w:sz w:val="24"/>
          <w:szCs w:val="24"/>
        </w:rPr>
        <w:t>The public relations is another area of concern when considering the approach that courts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use to find a purpose to make legal relations. The initiatives of the government especially policy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initiatives incline the court towards having a view that the parties had an intention to create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contractual relations (</w:t>
      </w:r>
      <w:proofErr w:type="spellStart"/>
      <w:r w:rsidRPr="003C596B">
        <w:rPr>
          <w:rFonts w:ascii="Times New Roman" w:hAnsi="Times New Roman" w:cs="Times New Roman"/>
          <w:sz w:val="24"/>
          <w:szCs w:val="24"/>
        </w:rPr>
        <w:t>Khalef</w:t>
      </w:r>
      <w:proofErr w:type="spellEnd"/>
      <w:r w:rsidRPr="003C596B">
        <w:rPr>
          <w:rFonts w:ascii="Times New Roman" w:hAnsi="Times New Roman" w:cs="Times New Roman"/>
          <w:sz w:val="24"/>
          <w:szCs w:val="24"/>
        </w:rPr>
        <w:t xml:space="preserve"> et al., 2021). For instance, in Leahy’s Case [1961], the agriculture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department had removed the infestation of cattle tick on Leahy’s property and this activity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also consistent with the policy of the government. However, after this exercise, Leahy sued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department and claimed for damages for the contractual breach that the department did not fully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comply with their duties. But the Court had held that the nature of the agreement was not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contractual because it was an administrative arrangement and the administration was pursued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help the owner to remove infestation. It is an example that in some contracts the work under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legal consideration is analogous and does not have legal binding nature due to being a mere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social service. In voluntary works, the constitutions are not binding unless the parties have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clearly mentioned regarding the legal action against any act</w:t>
      </w:r>
      <w:r w:rsidR="00C07829">
        <w:rPr>
          <w:rFonts w:ascii="Times New Roman" w:hAnsi="Times New Roman" w:cs="Times New Roman"/>
          <w:sz w:val="24"/>
          <w:szCs w:val="24"/>
        </w:rPr>
        <w:t xml:space="preserve"> (Wood, 2022)</w:t>
      </w:r>
      <w:r w:rsidRPr="003C596B">
        <w:rPr>
          <w:rFonts w:ascii="Times New Roman" w:hAnsi="Times New Roman" w:cs="Times New Roman"/>
          <w:sz w:val="24"/>
          <w:szCs w:val="24"/>
        </w:rPr>
        <w:t>. The rules that are being adopted 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the purpose of their governance are not to be considered as enforceable as a part of their contract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C596B">
        <w:rPr>
          <w:rFonts w:ascii="Times New Roman" w:hAnsi="Times New Roman" w:cs="Times New Roman"/>
          <w:sz w:val="24"/>
          <w:szCs w:val="24"/>
        </w:rPr>
        <w:t>for which Cameron v. Hogan [1934] can be considered as a valid case evidence.</w:t>
      </w:r>
    </w:p>
    <w:p w14:paraId="08E24E0E" w14:textId="77777777" w:rsidR="009121A6" w:rsidRDefault="009121A6" w:rsidP="003C596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1A53942" w14:textId="1A928267" w:rsidR="009121A6" w:rsidRDefault="009121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1A172B4" w14:textId="7B652A93" w:rsidR="009121A6" w:rsidRDefault="009121A6" w:rsidP="009121A6">
      <w:pPr>
        <w:pStyle w:val="Heading1"/>
      </w:pPr>
      <w:bookmarkStart w:id="2" w:name="_Toc129351489"/>
      <w:r w:rsidRPr="009121A6">
        <w:lastRenderedPageBreak/>
        <w:t>What are the relevant presumptions and when can they be rebutted?</w:t>
      </w:r>
      <w:bookmarkEnd w:id="2"/>
    </w:p>
    <w:p w14:paraId="14151D16" w14:textId="77777777" w:rsidR="009121A6" w:rsidRDefault="009121A6" w:rsidP="009121A6">
      <w:pPr>
        <w:rPr>
          <w:rFonts w:ascii="Times New Roman" w:hAnsi="Times New Roman" w:cs="Times New Roman"/>
          <w:sz w:val="24"/>
          <w:szCs w:val="24"/>
        </w:rPr>
      </w:pPr>
    </w:p>
    <w:p w14:paraId="1631D3A8" w14:textId="24351DD5" w:rsidR="00280358" w:rsidRPr="00280358" w:rsidRDefault="00280358" w:rsidP="00221FC8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80358">
        <w:rPr>
          <w:rFonts w:ascii="Times New Roman" w:hAnsi="Times New Roman" w:cs="Times New Roman"/>
          <w:sz w:val="24"/>
          <w:szCs w:val="24"/>
        </w:rPr>
        <w:t>As the contract needs to be entered into an agreement for the creation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of the legal intentions. Commonly, the existence of the consideration enables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the provision of evidence of this, however not in all the cases, therefore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this need is vital to be distinctly proved in all the cases</w:t>
      </w:r>
      <w:r w:rsidR="004A31DB">
        <w:rPr>
          <w:rFonts w:ascii="Times New Roman" w:hAnsi="Times New Roman" w:cs="Times New Roman"/>
          <w:sz w:val="24"/>
          <w:szCs w:val="24"/>
        </w:rPr>
        <w:t xml:space="preserve"> (Born, 2021)</w:t>
      </w:r>
      <w:r w:rsidRPr="00280358">
        <w:rPr>
          <w:rFonts w:ascii="Times New Roman" w:hAnsi="Times New Roman" w:cs="Times New Roman"/>
          <w:sz w:val="24"/>
          <w:szCs w:val="24"/>
        </w:rPr>
        <w:t>. The responsibility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relies on the party who seeks to prove the agreement to showcase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intention and the relationship and nature among the parties, where it do not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carry any specific presumption to various contract types. Therefore, typically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social and domestic contracts were assumed to be created with no intention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of being a legal relationship</w:t>
      </w:r>
      <w:r w:rsidR="00BD2327">
        <w:rPr>
          <w:rFonts w:ascii="Times New Roman" w:hAnsi="Times New Roman" w:cs="Times New Roman"/>
          <w:sz w:val="24"/>
          <w:szCs w:val="24"/>
        </w:rPr>
        <w:t xml:space="preserve"> (Jost, </w:t>
      </w:r>
      <w:r w:rsidR="00B07298">
        <w:rPr>
          <w:rFonts w:ascii="Times New Roman" w:hAnsi="Times New Roman" w:cs="Times New Roman"/>
          <w:sz w:val="24"/>
          <w:szCs w:val="24"/>
        </w:rPr>
        <w:t>2020)</w:t>
      </w:r>
      <w:r w:rsidRPr="00280358">
        <w:rPr>
          <w:rFonts w:ascii="Times New Roman" w:hAnsi="Times New Roman" w:cs="Times New Roman"/>
          <w:sz w:val="24"/>
          <w:szCs w:val="24"/>
        </w:rPr>
        <w:t>. Whereas, the commercial relationship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presumed to have the intention of the creation of a legal relationship. It is also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 xml:space="preserve">argued that the intention </w:t>
      </w:r>
      <w:proofErr w:type="spellStart"/>
      <w:r w:rsidRPr="00280358">
        <w:rPr>
          <w:rFonts w:ascii="Times New Roman" w:hAnsi="Times New Roman" w:cs="Times New Roman"/>
          <w:sz w:val="24"/>
          <w:szCs w:val="24"/>
        </w:rPr>
        <w:t>can not</w:t>
      </w:r>
      <w:proofErr w:type="spellEnd"/>
      <w:r w:rsidRPr="00280358">
        <w:rPr>
          <w:rFonts w:ascii="Times New Roman" w:hAnsi="Times New Roman" w:cs="Times New Roman"/>
          <w:sz w:val="24"/>
          <w:szCs w:val="24"/>
        </w:rPr>
        <w:t xml:space="preserve"> be used while the determination of intent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and the intention should be proved in all the cases without the help of 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 xml:space="preserve">certain presumption (Australian </w:t>
      </w:r>
      <w:r w:rsidR="00197BAE">
        <w:rPr>
          <w:rFonts w:ascii="Times New Roman" w:hAnsi="Times New Roman" w:cs="Times New Roman"/>
          <w:sz w:val="24"/>
          <w:szCs w:val="24"/>
        </w:rPr>
        <w:t>C</w:t>
      </w:r>
      <w:r w:rsidRPr="00280358">
        <w:rPr>
          <w:rFonts w:ascii="Times New Roman" w:hAnsi="Times New Roman" w:cs="Times New Roman"/>
          <w:sz w:val="24"/>
          <w:szCs w:val="24"/>
        </w:rPr>
        <w:t xml:space="preserve">ontract </w:t>
      </w:r>
      <w:r w:rsidR="00CD3E0C">
        <w:rPr>
          <w:rFonts w:ascii="Times New Roman" w:hAnsi="Times New Roman" w:cs="Times New Roman"/>
          <w:sz w:val="24"/>
          <w:szCs w:val="24"/>
        </w:rPr>
        <w:t>L</w:t>
      </w:r>
      <w:r w:rsidRPr="00280358">
        <w:rPr>
          <w:rFonts w:ascii="Times New Roman" w:hAnsi="Times New Roman" w:cs="Times New Roman"/>
          <w:sz w:val="24"/>
          <w:szCs w:val="24"/>
        </w:rPr>
        <w:t>aw, 2023).</w:t>
      </w:r>
    </w:p>
    <w:p w14:paraId="41B6DAF3" w14:textId="45C995E9" w:rsidR="009121A6" w:rsidRDefault="00280358" w:rsidP="00F863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280358">
        <w:rPr>
          <w:rFonts w:ascii="Times New Roman" w:hAnsi="Times New Roman" w:cs="Times New Roman"/>
          <w:sz w:val="24"/>
          <w:szCs w:val="24"/>
        </w:rPr>
        <w:t>It is noted that the court must consider the reason for the adverse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action. This includes the consideration of individuals and decision-makers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special reason for consideration and the action of all the facts at decision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time was created, involving those related to the contrary action</w:t>
      </w:r>
      <w:r w:rsidR="005D6631">
        <w:rPr>
          <w:rFonts w:ascii="Times New Roman" w:hAnsi="Times New Roman" w:cs="Times New Roman"/>
          <w:sz w:val="24"/>
          <w:szCs w:val="24"/>
        </w:rPr>
        <w:t xml:space="preserve"> (Rizzo, 2020)</w:t>
      </w:r>
      <w:r w:rsidRPr="00280358">
        <w:rPr>
          <w:rFonts w:ascii="Times New Roman" w:hAnsi="Times New Roman" w:cs="Times New Roman"/>
          <w:sz w:val="24"/>
          <w:szCs w:val="24"/>
        </w:rPr>
        <w:t>. The person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seeking for rebutting the presumption will need the provision of evidence regarding the reason</w:t>
      </w:r>
      <w:r w:rsidR="00F863EF"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for taking the opposite action and the intention at the time of making the adverse action.</w:t>
      </w:r>
      <w:r w:rsidR="00F863EF"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Considering the corporation and organization, the reason encouraging the person in the company</w:t>
      </w:r>
      <w:r w:rsidR="00F863EF"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who efficiently made the decision for taking the contrary decision can be significantly relevant.</w:t>
      </w:r>
      <w:r w:rsidR="00F863EF"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In this context, it is significant for the identification the effective decision-maker and goal (FWC,</w:t>
      </w:r>
      <w:r w:rsidR="00F863EF">
        <w:rPr>
          <w:rFonts w:ascii="Times New Roman" w:hAnsi="Times New Roman" w:cs="Times New Roman"/>
          <w:sz w:val="24"/>
          <w:szCs w:val="24"/>
        </w:rPr>
        <w:t xml:space="preserve"> </w:t>
      </w:r>
      <w:r w:rsidRPr="00280358">
        <w:rPr>
          <w:rFonts w:ascii="Times New Roman" w:hAnsi="Times New Roman" w:cs="Times New Roman"/>
          <w:sz w:val="24"/>
          <w:szCs w:val="24"/>
        </w:rPr>
        <w:t>2023).</w:t>
      </w:r>
    </w:p>
    <w:p w14:paraId="09171088" w14:textId="77777777" w:rsidR="00374AD3" w:rsidRDefault="00374AD3" w:rsidP="00F863EF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BEAE32E" w14:textId="7D1A58C3" w:rsidR="00374AD3" w:rsidRDefault="00374A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76CC372F" w14:textId="1B46C335" w:rsidR="00374AD3" w:rsidRDefault="00374AD3" w:rsidP="00374AD3">
      <w:pPr>
        <w:pStyle w:val="Heading1"/>
      </w:pPr>
      <w:bookmarkStart w:id="3" w:name="_Toc129351490"/>
      <w:r w:rsidRPr="00374AD3">
        <w:lastRenderedPageBreak/>
        <w:t>Social and Domestic context</w:t>
      </w:r>
      <w:bookmarkEnd w:id="3"/>
    </w:p>
    <w:p w14:paraId="27920617" w14:textId="77777777" w:rsidR="00374AD3" w:rsidRDefault="00374AD3" w:rsidP="00374AD3"/>
    <w:p w14:paraId="0487176D" w14:textId="217A6455" w:rsidR="00CF6640" w:rsidRDefault="00B8253B" w:rsidP="00CF664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8253B">
        <w:rPr>
          <w:rFonts w:ascii="Times New Roman" w:hAnsi="Times New Roman" w:cs="Times New Roman"/>
          <w:sz w:val="24"/>
          <w:szCs w:val="24"/>
        </w:rPr>
        <w:t>Though there is not much presumption against the parties for the social and domestic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arrangement having the intention for the creation of the legal relation. It often be the case, which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is no these intentions exist-at least when the agreement is included in the whilst relationship 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pleasant. Therefore, a plaintiff is potential for face a difficult battle showing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 xml:space="preserve">intent in these cases (Australian </w:t>
      </w:r>
      <w:r w:rsidR="00CF6640">
        <w:rPr>
          <w:rFonts w:ascii="Times New Roman" w:hAnsi="Times New Roman" w:cs="Times New Roman"/>
          <w:sz w:val="24"/>
          <w:szCs w:val="24"/>
        </w:rPr>
        <w:t>C</w:t>
      </w:r>
      <w:r w:rsidRPr="00B8253B">
        <w:rPr>
          <w:rFonts w:ascii="Times New Roman" w:hAnsi="Times New Roman" w:cs="Times New Roman"/>
          <w:sz w:val="24"/>
          <w:szCs w:val="24"/>
        </w:rPr>
        <w:t xml:space="preserve">ontract </w:t>
      </w:r>
      <w:r w:rsidR="00CF6640">
        <w:rPr>
          <w:rFonts w:ascii="Times New Roman" w:hAnsi="Times New Roman" w:cs="Times New Roman"/>
          <w:sz w:val="24"/>
          <w:szCs w:val="24"/>
        </w:rPr>
        <w:t>L</w:t>
      </w:r>
      <w:r w:rsidRPr="00B8253B">
        <w:rPr>
          <w:rFonts w:ascii="Times New Roman" w:hAnsi="Times New Roman" w:cs="Times New Roman"/>
          <w:sz w:val="24"/>
          <w:szCs w:val="24"/>
        </w:rPr>
        <w:t>aw, 2023). Reviewing the case law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social and domestic context is as follow:</w:t>
      </w:r>
    </w:p>
    <w:p w14:paraId="69657390" w14:textId="77777777" w:rsidR="00CF6640" w:rsidRDefault="00B8253B" w:rsidP="00CF664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B8253B">
        <w:rPr>
          <w:rFonts w:ascii="Times New Roman" w:hAnsi="Times New Roman" w:cs="Times New Roman"/>
          <w:sz w:val="24"/>
          <w:szCs w:val="24"/>
        </w:rPr>
        <w:t xml:space="preserve">Case law: Jones v </w:t>
      </w:r>
      <w:proofErr w:type="spellStart"/>
      <w:r w:rsidRPr="00B8253B">
        <w:rPr>
          <w:rFonts w:ascii="Times New Roman" w:hAnsi="Times New Roman" w:cs="Times New Roman"/>
          <w:sz w:val="24"/>
          <w:szCs w:val="24"/>
        </w:rPr>
        <w:t>Padavatton</w:t>
      </w:r>
      <w:proofErr w:type="spellEnd"/>
    </w:p>
    <w:p w14:paraId="163E264A" w14:textId="7721DE98" w:rsidR="00B8253B" w:rsidRDefault="00B8253B" w:rsidP="0089391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8253B">
        <w:rPr>
          <w:rFonts w:ascii="Times New Roman" w:hAnsi="Times New Roman" w:cs="Times New Roman"/>
          <w:sz w:val="24"/>
          <w:szCs w:val="24"/>
        </w:rPr>
        <w:t xml:space="preserve">Reviewing the case of </w:t>
      </w:r>
      <w:proofErr w:type="spellStart"/>
      <w:r w:rsidRPr="00B8253B">
        <w:rPr>
          <w:rFonts w:ascii="Times New Roman" w:hAnsi="Times New Roman" w:cs="Times New Roman"/>
          <w:sz w:val="24"/>
          <w:szCs w:val="24"/>
        </w:rPr>
        <w:t>Padavatton</w:t>
      </w:r>
      <w:proofErr w:type="spellEnd"/>
      <w:r w:rsidRPr="00B8253B">
        <w:rPr>
          <w:rFonts w:ascii="Times New Roman" w:hAnsi="Times New Roman" w:cs="Times New Roman"/>
          <w:sz w:val="24"/>
          <w:szCs w:val="24"/>
        </w:rPr>
        <w:t xml:space="preserve"> and Jones, it is noted that a daughter left his job in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USA and moved to England, with the aim of pursuing the study for the bar on the promise of 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mother that she will bear all her expenses. Earlier mother paid the promised monthly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Pr="00B8253B">
        <w:rPr>
          <w:rFonts w:ascii="Times New Roman" w:hAnsi="Times New Roman" w:cs="Times New Roman"/>
          <w:sz w:val="24"/>
          <w:szCs w:val="24"/>
        </w:rPr>
        <w:t>llowances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along with a house for her residence, but as the daughter failed in completing her education 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five years, so the mother stopped her allowances. A conflict emerged among them related to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house occupancy and the mother wanted back possession of the house. According to the decision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initially, the house was given to the possession of daughter, as she claim that the contract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between herself and there was a legally binding agreement. However, the mother appealed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against it and rebutted that this was an informal agreement between the family, having no legal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intention and so she claimed the house possession. The court considers this presumption and thus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realized that there was no legal intention for this agreement and so the court granted the house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possession to the mother. However, another view has been considered, where the engagement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resulted as the contract, however for a specified period, which was sufficient time for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completion of their studies, however as she could not complete it in the specified time. Hence,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253B">
        <w:rPr>
          <w:rFonts w:ascii="Times New Roman" w:hAnsi="Times New Roman" w:cs="Times New Roman"/>
          <w:sz w:val="24"/>
          <w:szCs w:val="24"/>
        </w:rPr>
        <w:t>the mother was ordered to terminate this contract (Gandhi, 2022).</w:t>
      </w:r>
    </w:p>
    <w:p w14:paraId="6913E0FB" w14:textId="77777777" w:rsidR="00CF71FB" w:rsidRDefault="00CF71FB" w:rsidP="00CF664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4CDE8F9A" w14:textId="1137E5BC" w:rsidR="00CF71FB" w:rsidRDefault="00CF71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8750828" w14:textId="357B3826" w:rsidR="00CF71FB" w:rsidRDefault="00CF71FB" w:rsidP="00CF71FB">
      <w:pPr>
        <w:pStyle w:val="Heading1"/>
      </w:pPr>
      <w:bookmarkStart w:id="4" w:name="_Toc129351491"/>
      <w:r w:rsidRPr="00CF71FB">
        <w:lastRenderedPageBreak/>
        <w:t>Commercial Context</w:t>
      </w:r>
      <w:bookmarkEnd w:id="4"/>
    </w:p>
    <w:p w14:paraId="70B1D611" w14:textId="77777777" w:rsidR="00CF71FB" w:rsidRDefault="00CF71FB" w:rsidP="00CF71FB"/>
    <w:p w14:paraId="40F1F2D8" w14:textId="525229AF" w:rsidR="00EA7965" w:rsidRPr="00EA7965" w:rsidRDefault="00EA7965" w:rsidP="00EA796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A7965">
        <w:rPr>
          <w:rFonts w:ascii="Times New Roman" w:hAnsi="Times New Roman" w:cs="Times New Roman"/>
          <w:sz w:val="24"/>
          <w:szCs w:val="24"/>
        </w:rPr>
        <w:t>It is noted that three requirements for creating the rebuttable presumption in a business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context. First is the compensation arrangement needs to be approved early by an authorized body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for applicable tax-exempt. Secondly, before any determination, the authorized organization need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to rely on data. Thirdly, the authorized body properly needs to be documented based on its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determination (IRS, 2022). Reviewing the case law in a commercial context is 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follows:</w:t>
      </w:r>
    </w:p>
    <w:p w14:paraId="1CFE1114" w14:textId="77777777" w:rsidR="00EA7965" w:rsidRPr="00EA7965" w:rsidRDefault="00EA7965" w:rsidP="00EA7965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EA7965">
        <w:rPr>
          <w:rFonts w:ascii="Times New Roman" w:hAnsi="Times New Roman" w:cs="Times New Roman"/>
          <w:sz w:val="24"/>
          <w:szCs w:val="24"/>
        </w:rPr>
        <w:t>Edwards v Skyways [1964]</w:t>
      </w:r>
    </w:p>
    <w:p w14:paraId="2CACF9A4" w14:textId="32CEB60B" w:rsidR="00CF71FB" w:rsidRDefault="00EA7965" w:rsidP="00EA796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A7965">
        <w:rPr>
          <w:rFonts w:ascii="Times New Roman" w:hAnsi="Times New Roman" w:cs="Times New Roman"/>
          <w:sz w:val="24"/>
          <w:szCs w:val="24"/>
        </w:rPr>
        <w:t>The case between skyways and Edwards was about the issue that either the parties has an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intention of contracting a legal relationship and so either their agreement pay a redundancy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payment for the redundant pilot was the enforceable agreement (Gandhi, 2022). The</w:t>
      </w:r>
      <w:r>
        <w:rPr>
          <w:rFonts w:ascii="Times New Roman" w:hAnsi="Times New Roman" w:cs="Times New Roman"/>
          <w:sz w:val="24"/>
          <w:szCs w:val="24"/>
        </w:rPr>
        <w:t xml:space="preserve"> d</w:t>
      </w:r>
      <w:r w:rsidRPr="00EA7965">
        <w:rPr>
          <w:rFonts w:ascii="Times New Roman" w:hAnsi="Times New Roman" w:cs="Times New Roman"/>
          <w:sz w:val="24"/>
          <w:szCs w:val="24"/>
        </w:rPr>
        <w:t>efendant,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an airline company was laying off several of their pilots, as they were struggling financially.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There was an agreement between British Airline Pilots Association and the skyways company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contracted the agreement for employment termination, every pilot will be paid an extra payment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that is equal to the contribution of the pension fund of the company. The court stated as that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agreement is made in the business setting and not in a social context, thus there is a presumption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that both parties are in a legally binding relationship. The accountability of proving is on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parties for rebutting this presumption. The parties should represent that they particularly intended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the creation of a solely moral agreement despite of the legal</w:t>
      </w:r>
      <w:r w:rsidR="00C6160E">
        <w:rPr>
          <w:rFonts w:ascii="Times New Roman" w:hAnsi="Times New Roman" w:cs="Times New Roman"/>
          <w:sz w:val="24"/>
          <w:szCs w:val="24"/>
        </w:rPr>
        <w:t xml:space="preserve"> (Burtons, 2020)</w:t>
      </w:r>
      <w:r w:rsidRPr="00EA7965">
        <w:rPr>
          <w:rFonts w:ascii="Times New Roman" w:hAnsi="Times New Roman" w:cs="Times New Roman"/>
          <w:sz w:val="24"/>
          <w:szCs w:val="24"/>
        </w:rPr>
        <w:t>. However, the defendant party failed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in providing proper evidence for rebutting this presumption. Moreover, the test for the intention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 xml:space="preserve">that needs to be legally bound is also objective. </w:t>
      </w:r>
      <w:r w:rsidR="003D33BD" w:rsidRPr="00EA7965">
        <w:rPr>
          <w:rFonts w:ascii="Times New Roman" w:hAnsi="Times New Roman" w:cs="Times New Roman"/>
          <w:sz w:val="24"/>
          <w:szCs w:val="24"/>
        </w:rPr>
        <w:t>Thus,</w:t>
      </w:r>
      <w:r w:rsidRPr="00EA7965">
        <w:rPr>
          <w:rFonts w:ascii="Times New Roman" w:hAnsi="Times New Roman" w:cs="Times New Roman"/>
          <w:sz w:val="24"/>
          <w:szCs w:val="24"/>
        </w:rPr>
        <w:t xml:space="preserve"> the claim was rejected by the </w:t>
      </w:r>
      <w:r w:rsidR="003D33BD">
        <w:rPr>
          <w:rFonts w:ascii="Times New Roman" w:hAnsi="Times New Roman" w:cs="Times New Roman"/>
          <w:sz w:val="24"/>
          <w:szCs w:val="24"/>
        </w:rPr>
        <w:t>C</w:t>
      </w:r>
      <w:r w:rsidRPr="00EA7965">
        <w:rPr>
          <w:rFonts w:ascii="Times New Roman" w:hAnsi="Times New Roman" w:cs="Times New Roman"/>
          <w:sz w:val="24"/>
          <w:szCs w:val="24"/>
        </w:rPr>
        <w:t>ourt and it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>was entitled that the agreement was created with an authorized representative and thus there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A7965">
        <w:rPr>
          <w:rFonts w:ascii="Times New Roman" w:hAnsi="Times New Roman" w:cs="Times New Roman"/>
          <w:sz w:val="24"/>
          <w:szCs w:val="24"/>
        </w:rPr>
        <w:t xml:space="preserve">a legal relationship intention. </w:t>
      </w:r>
      <w:r w:rsidR="003D33BD" w:rsidRPr="00EA7965">
        <w:rPr>
          <w:rFonts w:ascii="Times New Roman" w:hAnsi="Times New Roman" w:cs="Times New Roman"/>
          <w:sz w:val="24"/>
          <w:szCs w:val="24"/>
        </w:rPr>
        <w:t>So,</w:t>
      </w:r>
      <w:r w:rsidRPr="00EA7965">
        <w:rPr>
          <w:rFonts w:ascii="Times New Roman" w:hAnsi="Times New Roman" w:cs="Times New Roman"/>
          <w:sz w:val="24"/>
          <w:szCs w:val="24"/>
        </w:rPr>
        <w:t xml:space="preserve"> the company need to give a payment (Gandhi, 2022).</w:t>
      </w:r>
    </w:p>
    <w:p w14:paraId="5C1F3044" w14:textId="77777777" w:rsidR="00E4251C" w:rsidRDefault="00E4251C" w:rsidP="00EA7965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B5B9BFA" w14:textId="547B8F2D" w:rsidR="00E4251C" w:rsidRDefault="00E425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23308485" w14:textId="45E5917E" w:rsidR="00E4251C" w:rsidRDefault="00E4251C" w:rsidP="00E4251C">
      <w:pPr>
        <w:pStyle w:val="Heading1"/>
      </w:pPr>
      <w:bookmarkStart w:id="5" w:name="_Toc129351492"/>
      <w:r w:rsidRPr="00E4251C">
        <w:lastRenderedPageBreak/>
        <w:t>Public bodies context</w:t>
      </w:r>
      <w:bookmarkEnd w:id="5"/>
    </w:p>
    <w:p w14:paraId="4D6A5D95" w14:textId="77777777" w:rsidR="001C3350" w:rsidRDefault="001C3350" w:rsidP="001C3350"/>
    <w:p w14:paraId="6019E526" w14:textId="2E0A3090" w:rsidR="001C3350" w:rsidRPr="001C3350" w:rsidRDefault="001C3350" w:rsidP="003C35C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3350">
        <w:rPr>
          <w:rFonts w:ascii="Times New Roman" w:hAnsi="Times New Roman" w:cs="Times New Roman"/>
          <w:sz w:val="24"/>
          <w:szCs w:val="24"/>
        </w:rPr>
        <w:t>Normal agreements with public bodies and the Government are likely to have the legally binding</w:t>
      </w:r>
      <w:r w:rsidR="00B37F87">
        <w:rPr>
          <w:rFonts w:ascii="Times New Roman" w:hAnsi="Times New Roman" w:cs="Times New Roman"/>
          <w:sz w:val="24"/>
          <w:szCs w:val="24"/>
        </w:rPr>
        <w:t xml:space="preserve"> </w:t>
      </w:r>
      <w:r w:rsidRPr="001C3350">
        <w:rPr>
          <w:rFonts w:ascii="Times New Roman" w:hAnsi="Times New Roman" w:cs="Times New Roman"/>
          <w:sz w:val="24"/>
          <w:szCs w:val="24"/>
        </w:rPr>
        <w:t>intention, such as commercial arguments</w:t>
      </w:r>
      <w:r w:rsidR="00EC3C2C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EC3C2C">
        <w:rPr>
          <w:rFonts w:ascii="Times New Roman" w:hAnsi="Times New Roman" w:cs="Times New Roman"/>
          <w:sz w:val="24"/>
          <w:szCs w:val="24"/>
        </w:rPr>
        <w:t>Re</w:t>
      </w:r>
      <w:r w:rsidR="00675348">
        <w:rPr>
          <w:rFonts w:ascii="Times New Roman" w:hAnsi="Times New Roman" w:cs="Times New Roman"/>
          <w:sz w:val="24"/>
          <w:szCs w:val="24"/>
        </w:rPr>
        <w:t>n</w:t>
      </w:r>
      <w:r w:rsidR="00EC3C2C">
        <w:rPr>
          <w:rFonts w:ascii="Times New Roman" w:hAnsi="Times New Roman" w:cs="Times New Roman"/>
          <w:sz w:val="24"/>
          <w:szCs w:val="24"/>
        </w:rPr>
        <w:t>ckens</w:t>
      </w:r>
      <w:proofErr w:type="spellEnd"/>
      <w:r w:rsidR="00EC3C2C">
        <w:rPr>
          <w:rFonts w:ascii="Times New Roman" w:hAnsi="Times New Roman" w:cs="Times New Roman"/>
          <w:sz w:val="24"/>
          <w:szCs w:val="24"/>
        </w:rPr>
        <w:t>, 2020)</w:t>
      </w:r>
      <w:r w:rsidRPr="001C3350">
        <w:rPr>
          <w:rFonts w:ascii="Times New Roman" w:hAnsi="Times New Roman" w:cs="Times New Roman"/>
          <w:sz w:val="24"/>
          <w:szCs w:val="24"/>
        </w:rPr>
        <w:t>. Reviewing the case law under public settings is as</w:t>
      </w:r>
      <w:r w:rsidR="00B37F87">
        <w:rPr>
          <w:rFonts w:ascii="Times New Roman" w:hAnsi="Times New Roman" w:cs="Times New Roman"/>
          <w:sz w:val="24"/>
          <w:szCs w:val="24"/>
        </w:rPr>
        <w:t xml:space="preserve"> </w:t>
      </w:r>
      <w:r w:rsidRPr="001C3350">
        <w:rPr>
          <w:rFonts w:ascii="Times New Roman" w:hAnsi="Times New Roman" w:cs="Times New Roman"/>
          <w:sz w:val="24"/>
          <w:szCs w:val="24"/>
        </w:rPr>
        <w:t>follows:</w:t>
      </w:r>
    </w:p>
    <w:p w14:paraId="277BC012" w14:textId="0B3ADA4F" w:rsidR="001C3350" w:rsidRPr="001C3350" w:rsidRDefault="001C3350" w:rsidP="003C35CC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C3350">
        <w:rPr>
          <w:rFonts w:ascii="Times New Roman" w:hAnsi="Times New Roman" w:cs="Times New Roman"/>
          <w:sz w:val="24"/>
          <w:szCs w:val="24"/>
        </w:rPr>
        <w:t>Robinson v HM Customs &amp; Excise</w:t>
      </w:r>
    </w:p>
    <w:p w14:paraId="61941C9C" w14:textId="35B6287A" w:rsidR="001C3350" w:rsidRDefault="001C3350" w:rsidP="00B37F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C3350">
        <w:rPr>
          <w:rFonts w:ascii="Times New Roman" w:hAnsi="Times New Roman" w:cs="Times New Roman"/>
          <w:sz w:val="24"/>
          <w:szCs w:val="24"/>
        </w:rPr>
        <w:t>The plaintiff made claim against a post office that they lost and tort their two postal packages.</w:t>
      </w:r>
      <w:r w:rsidR="003C35CC">
        <w:rPr>
          <w:rFonts w:ascii="Times New Roman" w:hAnsi="Times New Roman" w:cs="Times New Roman"/>
          <w:sz w:val="24"/>
          <w:szCs w:val="24"/>
        </w:rPr>
        <w:t xml:space="preserve"> </w:t>
      </w:r>
      <w:r w:rsidRPr="001C3350">
        <w:rPr>
          <w:rFonts w:ascii="Times New Roman" w:hAnsi="Times New Roman" w:cs="Times New Roman"/>
          <w:sz w:val="24"/>
          <w:szCs w:val="24"/>
        </w:rPr>
        <w:t>For the loss, they have not made any compensation, which the post office had committed to</w:t>
      </w:r>
      <w:r w:rsidR="003C35CC">
        <w:rPr>
          <w:rFonts w:ascii="Times New Roman" w:hAnsi="Times New Roman" w:cs="Times New Roman"/>
          <w:sz w:val="24"/>
          <w:szCs w:val="24"/>
        </w:rPr>
        <w:t xml:space="preserve"> </w:t>
      </w:r>
      <w:r w:rsidRPr="001C3350">
        <w:rPr>
          <w:rFonts w:ascii="Times New Roman" w:hAnsi="Times New Roman" w:cs="Times New Roman"/>
          <w:sz w:val="24"/>
          <w:szCs w:val="24"/>
        </w:rPr>
        <w:t>them. However, post office denied any legal agreement on this and the intention of a legal</w:t>
      </w:r>
      <w:r w:rsidR="003C35CC">
        <w:rPr>
          <w:rFonts w:ascii="Times New Roman" w:hAnsi="Times New Roman" w:cs="Times New Roman"/>
          <w:sz w:val="24"/>
          <w:szCs w:val="24"/>
        </w:rPr>
        <w:t xml:space="preserve"> </w:t>
      </w:r>
      <w:r w:rsidRPr="001C3350">
        <w:rPr>
          <w:rFonts w:ascii="Times New Roman" w:hAnsi="Times New Roman" w:cs="Times New Roman"/>
          <w:sz w:val="24"/>
          <w:szCs w:val="24"/>
        </w:rPr>
        <w:t>relationship. However, the court refused the appellant’s claim as there was no legal contract</w:t>
      </w:r>
      <w:r w:rsidR="003C35CC">
        <w:rPr>
          <w:rFonts w:ascii="Times New Roman" w:hAnsi="Times New Roman" w:cs="Times New Roman"/>
          <w:sz w:val="24"/>
          <w:szCs w:val="24"/>
        </w:rPr>
        <w:t xml:space="preserve"> </w:t>
      </w:r>
      <w:r w:rsidRPr="001C3350">
        <w:rPr>
          <w:rFonts w:ascii="Times New Roman" w:hAnsi="Times New Roman" w:cs="Times New Roman"/>
          <w:sz w:val="24"/>
          <w:szCs w:val="24"/>
        </w:rPr>
        <w:t>made by the post office and there was no compensation responsibility of the post office</w:t>
      </w:r>
      <w:r w:rsidR="003C35CC">
        <w:rPr>
          <w:rFonts w:ascii="Times New Roman" w:hAnsi="Times New Roman" w:cs="Times New Roman"/>
          <w:sz w:val="24"/>
          <w:szCs w:val="24"/>
        </w:rPr>
        <w:t xml:space="preserve"> </w:t>
      </w:r>
      <w:r w:rsidRPr="001C3350">
        <w:rPr>
          <w:rFonts w:ascii="Times New Roman" w:hAnsi="Times New Roman" w:cs="Times New Roman"/>
          <w:sz w:val="24"/>
          <w:szCs w:val="24"/>
        </w:rPr>
        <w:t>(vlex.co.uk, 2023).</w:t>
      </w:r>
    </w:p>
    <w:p w14:paraId="12244DC7" w14:textId="77777777" w:rsidR="003C35CC" w:rsidRDefault="003C35CC" w:rsidP="00B37F8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B2F3526" w14:textId="6D16C0A7" w:rsidR="003C35CC" w:rsidRDefault="003C35C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CE9BC4F" w14:textId="4E231C63" w:rsidR="003C35CC" w:rsidRDefault="005864D7" w:rsidP="005864D7">
      <w:pPr>
        <w:pStyle w:val="Heading1"/>
      </w:pPr>
      <w:bookmarkStart w:id="6" w:name="_Toc129351493"/>
      <w:r w:rsidRPr="005864D7">
        <w:lastRenderedPageBreak/>
        <w:t>Conclusion</w:t>
      </w:r>
      <w:bookmarkEnd w:id="6"/>
    </w:p>
    <w:p w14:paraId="38B3880B" w14:textId="77777777" w:rsidR="005864D7" w:rsidRDefault="005864D7" w:rsidP="005864D7"/>
    <w:p w14:paraId="1F1BC93E" w14:textId="137D8428" w:rsidR="005864D7" w:rsidRDefault="00A76F86" w:rsidP="00A76F8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76F86">
        <w:rPr>
          <w:rFonts w:ascii="Times New Roman" w:hAnsi="Times New Roman" w:cs="Times New Roman"/>
          <w:sz w:val="24"/>
          <w:szCs w:val="24"/>
        </w:rPr>
        <w:t xml:space="preserve">This essay critically </w:t>
      </w:r>
      <w:r w:rsidR="002C573D" w:rsidRPr="00A76F86">
        <w:rPr>
          <w:rFonts w:ascii="Times New Roman" w:hAnsi="Times New Roman" w:cs="Times New Roman"/>
          <w:sz w:val="24"/>
          <w:szCs w:val="24"/>
        </w:rPr>
        <w:t>analysed</w:t>
      </w:r>
      <w:r w:rsidRPr="00A76F86">
        <w:rPr>
          <w:rFonts w:ascii="Times New Roman" w:hAnsi="Times New Roman" w:cs="Times New Roman"/>
          <w:sz w:val="24"/>
          <w:szCs w:val="24"/>
        </w:rPr>
        <w:t xml:space="preserve"> the approaches for the creation of legal intentions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6F86">
        <w:rPr>
          <w:rFonts w:ascii="Times New Roman" w:hAnsi="Times New Roman" w:cs="Times New Roman"/>
          <w:sz w:val="24"/>
          <w:szCs w:val="24"/>
        </w:rPr>
        <w:t>and from the analysis, it is noted that the agreements are created under social,</w:t>
      </w:r>
      <w:r w:rsidR="002C573D">
        <w:rPr>
          <w:rFonts w:ascii="Times New Roman" w:hAnsi="Times New Roman" w:cs="Times New Roman"/>
          <w:sz w:val="24"/>
          <w:szCs w:val="24"/>
        </w:rPr>
        <w:t xml:space="preserve"> </w:t>
      </w:r>
      <w:r w:rsidRPr="00A76F86">
        <w:rPr>
          <w:rFonts w:ascii="Times New Roman" w:hAnsi="Times New Roman" w:cs="Times New Roman"/>
          <w:sz w:val="24"/>
          <w:szCs w:val="24"/>
        </w:rPr>
        <w:t>commercial/business and governmental or public body settings. However, it is noted that most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6F86">
        <w:rPr>
          <w:rFonts w:ascii="Times New Roman" w:hAnsi="Times New Roman" w:cs="Times New Roman"/>
          <w:sz w:val="24"/>
          <w:szCs w:val="24"/>
        </w:rPr>
        <w:t>the social contracts do not have legally binding intentions, and the rebuttal was rejected under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6F86">
        <w:rPr>
          <w:rFonts w:ascii="Times New Roman" w:hAnsi="Times New Roman" w:cs="Times New Roman"/>
          <w:sz w:val="24"/>
          <w:szCs w:val="24"/>
        </w:rPr>
        <w:t>social cases</w:t>
      </w:r>
      <w:r w:rsidR="00D61CBE">
        <w:rPr>
          <w:rFonts w:ascii="Times New Roman" w:hAnsi="Times New Roman" w:cs="Times New Roman"/>
          <w:sz w:val="24"/>
          <w:szCs w:val="24"/>
        </w:rPr>
        <w:t xml:space="preserve"> (Tennant, 2021)</w:t>
      </w:r>
      <w:r w:rsidRPr="00A76F86">
        <w:rPr>
          <w:rFonts w:ascii="Times New Roman" w:hAnsi="Times New Roman" w:cs="Times New Roman"/>
          <w:sz w:val="24"/>
          <w:szCs w:val="24"/>
        </w:rPr>
        <w:t>. However, in commercial cases and some of the public bodies context,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6F86">
        <w:rPr>
          <w:rFonts w:ascii="Times New Roman" w:hAnsi="Times New Roman" w:cs="Times New Roman"/>
          <w:sz w:val="24"/>
          <w:szCs w:val="24"/>
        </w:rPr>
        <w:t>agreements have the legal intention and thus a strong rebutting presumption is needed.</w:t>
      </w:r>
    </w:p>
    <w:p w14:paraId="036E2159" w14:textId="77777777" w:rsidR="00DA1DD2" w:rsidRDefault="00DA1DD2" w:rsidP="00A76F86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6D5C40EF" w14:textId="0733F622" w:rsidR="00DA1DD2" w:rsidRDefault="00DA1D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bookmarkStart w:id="7" w:name="_Toc129351494" w:displacedByCustomXml="next"/>
    <w:sdt>
      <w:sdtPr>
        <w:id w:val="-457097861"/>
        <w:docPartObj>
          <w:docPartGallery w:val="Bibliographies"/>
          <w:docPartUnique/>
        </w:docPartObj>
      </w:sdtPr>
      <w:sdtEndPr>
        <w:rPr>
          <w:rFonts w:ascii="Times New Roman" w:eastAsiaTheme="minorHAnsi" w:hAnsi="Times New Roman" w:cs="Times New Roman"/>
          <w:color w:val="auto"/>
          <w:sz w:val="24"/>
          <w:szCs w:val="24"/>
        </w:rPr>
      </w:sdtEndPr>
      <w:sdtContent>
        <w:p w14:paraId="1AEE225F" w14:textId="40A4190A" w:rsidR="00DA1DD2" w:rsidRDefault="00DA1DD2">
          <w:pPr>
            <w:pStyle w:val="Heading1"/>
          </w:pPr>
          <w:r>
            <w:t>Bibliography</w:t>
          </w:r>
          <w:bookmarkEnd w:id="7"/>
        </w:p>
        <w:p w14:paraId="5D2B9459" w14:textId="77777777" w:rsidR="00197BAE" w:rsidRPr="00197BAE" w:rsidRDefault="00197BAE" w:rsidP="00197BAE"/>
        <w:sdt>
          <w:sdtPr>
            <w:rPr>
              <w:rFonts w:ascii="Times New Roman" w:hAnsi="Times New Roman" w:cs="Times New Roman"/>
              <w:sz w:val="24"/>
              <w:szCs w:val="24"/>
            </w:rPr>
            <w:id w:val="111145805"/>
            <w:bibliography/>
          </w:sdtPr>
          <w:sdtContent>
            <w:p w14:paraId="38472FED" w14:textId="69A14887" w:rsidR="00197BAE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Australian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C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ontract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L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aw, 2023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;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B02FE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Intention to create legal relations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 [Online] available at</w:t>
              </w:r>
              <w:r w:rsidR="00407EE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https://www.australiancontractlaw.info/law/intention [Accessed on 9 march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2023]</w:t>
              </w:r>
            </w:p>
            <w:p w14:paraId="7650D5F8" w14:textId="77777777" w:rsidR="00197BAE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5DA55AE5" w14:textId="6BA420FB" w:rsidR="00BC5CF3" w:rsidRDefault="00367213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Beverly, R., </w:t>
              </w:r>
              <w:r w:rsidRPr="00367213">
                <w:rPr>
                  <w:rFonts w:ascii="Times New Roman" w:hAnsi="Times New Roman" w:cs="Times New Roman"/>
                  <w:sz w:val="24"/>
                  <w:szCs w:val="24"/>
                </w:rPr>
                <w:t xml:space="preserve"> Weber, L.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367213">
                <w:rPr>
                  <w:rFonts w:ascii="Times New Roman" w:hAnsi="Times New Roman" w:cs="Times New Roman"/>
                  <w:sz w:val="24"/>
                  <w:szCs w:val="24"/>
                </w:rPr>
                <w:t xml:space="preserve">&amp; Bauman, C. W. (2022). </w:t>
              </w:r>
              <w:r w:rsidRPr="00367213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Prevention and promotion approaches to contracting: implications for negotiator focus and contract frames on exchange performance and relationships in the digital age</w:t>
              </w:r>
              <w:r w:rsidRPr="00367213">
                <w:rPr>
                  <w:rFonts w:ascii="Times New Roman" w:hAnsi="Times New Roman" w:cs="Times New Roman"/>
                  <w:sz w:val="24"/>
                  <w:szCs w:val="24"/>
                </w:rPr>
                <w:t xml:space="preserve">. Research Handbook on Contract Design, </w:t>
              </w:r>
              <w:r w:rsidR="00C6160E">
                <w:rPr>
                  <w:rFonts w:ascii="Times New Roman" w:hAnsi="Times New Roman" w:cs="Times New Roman"/>
                  <w:sz w:val="24"/>
                  <w:szCs w:val="24"/>
                </w:rPr>
                <w:t>p.</w:t>
              </w:r>
              <w:r w:rsidRPr="00367213">
                <w:rPr>
                  <w:rFonts w:ascii="Times New Roman" w:hAnsi="Times New Roman" w:cs="Times New Roman"/>
                  <w:sz w:val="24"/>
                  <w:szCs w:val="24"/>
                </w:rPr>
                <w:t>239-257.</w:t>
              </w:r>
            </w:p>
            <w:p w14:paraId="64048AEC" w14:textId="77777777" w:rsidR="004A31DB" w:rsidRDefault="004A31DB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7F11A23B" w14:textId="23241E9F" w:rsidR="004A31DB" w:rsidRDefault="004A31DB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4A31DB">
                <w:rPr>
                  <w:rFonts w:ascii="Times New Roman" w:hAnsi="Times New Roman" w:cs="Times New Roman"/>
                  <w:sz w:val="24"/>
                  <w:szCs w:val="24"/>
                </w:rPr>
                <w:t xml:space="preserve">Born, G. B. (2021). </w:t>
              </w:r>
              <w:r w:rsidRPr="008A4F77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International arbitration: law and practice</w:t>
              </w:r>
              <w:r w:rsidRPr="004A31DB">
                <w:rPr>
                  <w:rFonts w:ascii="Times New Roman" w:hAnsi="Times New Roman" w:cs="Times New Roman"/>
                  <w:sz w:val="24"/>
                  <w:szCs w:val="24"/>
                </w:rPr>
                <w:t>. Kluwer Law International BV.</w:t>
              </w:r>
            </w:p>
            <w:p w14:paraId="1E85098C" w14:textId="77777777" w:rsidR="00C6160E" w:rsidRDefault="00C6160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5DE0BDC8" w14:textId="7C4BB528" w:rsidR="00C6160E" w:rsidRDefault="00C6160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C6160E">
                <w:rPr>
                  <w:rFonts w:ascii="Times New Roman" w:hAnsi="Times New Roman" w:cs="Times New Roman"/>
                  <w:sz w:val="24"/>
                  <w:szCs w:val="24"/>
                </w:rPr>
                <w:t xml:space="preserve">Burton, S., Habli, I., Lawton, T., McDermid, J., Morgan, P., &amp; Porter, Z. (2020). </w:t>
              </w:r>
              <w:r w:rsidRPr="00C6160E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Mind the gaps: Assuring the safety of autonomous systems from an engineering, ethical, and legal perspective.</w:t>
              </w:r>
              <w:r w:rsidRPr="00C6160E">
                <w:rPr>
                  <w:rFonts w:ascii="Times New Roman" w:hAnsi="Times New Roman" w:cs="Times New Roman"/>
                  <w:sz w:val="24"/>
                  <w:szCs w:val="24"/>
                </w:rPr>
                <w:t xml:space="preserve"> Artificial Intelligence,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p.</w:t>
              </w:r>
              <w:r w:rsidRPr="00C6160E">
                <w:rPr>
                  <w:rFonts w:ascii="Times New Roman" w:hAnsi="Times New Roman" w:cs="Times New Roman"/>
                  <w:sz w:val="24"/>
                  <w:szCs w:val="24"/>
                </w:rPr>
                <w:t>279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p>
            <w:p w14:paraId="1DCF2D86" w14:textId="77777777" w:rsidR="000E29F3" w:rsidRDefault="000E29F3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47969344" w14:textId="6392D97D" w:rsidR="000E29F3" w:rsidRDefault="000E29F3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0E29F3">
                <w:rPr>
                  <w:rFonts w:ascii="Times New Roman" w:hAnsi="Times New Roman" w:cs="Times New Roman"/>
                  <w:sz w:val="24"/>
                  <w:szCs w:val="24"/>
                </w:rPr>
                <w:t xml:space="preserve">Chesterman, S. (2020). </w:t>
              </w:r>
              <w:r w:rsidRPr="000E29F3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Artificial intelligence and the limits of legal personality. International &amp; Comparative Law Quarterly</w:t>
              </w:r>
              <w:r w:rsidRPr="000E29F3">
                <w:rPr>
                  <w:rFonts w:ascii="Times New Roman" w:hAnsi="Times New Roman" w:cs="Times New Roman"/>
                  <w:sz w:val="24"/>
                  <w:szCs w:val="24"/>
                </w:rPr>
                <w:t xml:space="preserve">, 69(4), </w:t>
              </w:r>
              <w:r w:rsidR="00C6160E">
                <w:rPr>
                  <w:rFonts w:ascii="Times New Roman" w:hAnsi="Times New Roman" w:cs="Times New Roman"/>
                  <w:sz w:val="24"/>
                  <w:szCs w:val="24"/>
                </w:rPr>
                <w:t>pp.</w:t>
              </w:r>
              <w:r w:rsidRPr="000E29F3">
                <w:rPr>
                  <w:rFonts w:ascii="Times New Roman" w:hAnsi="Times New Roman" w:cs="Times New Roman"/>
                  <w:sz w:val="24"/>
                  <w:szCs w:val="24"/>
                </w:rPr>
                <w:t>819-844.</w:t>
              </w:r>
            </w:p>
            <w:p w14:paraId="7794B99E" w14:textId="77777777" w:rsidR="005A64F8" w:rsidRDefault="005A64F8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1CE16956" w14:textId="36B91EBD" w:rsidR="005A64F8" w:rsidRDefault="005A64F8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5A64F8">
                <w:rPr>
                  <w:rFonts w:ascii="Times New Roman" w:hAnsi="Times New Roman" w:cs="Times New Roman"/>
                  <w:sz w:val="24"/>
                  <w:szCs w:val="24"/>
                </w:rPr>
                <w:t xml:space="preserve">Elrod, L. D., &amp; Spector, R. G. (2020). </w:t>
              </w:r>
              <w:r w:rsidRPr="005A64F8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Review of the Year 2018–2019 in Family Law: Jurisdiction and Choice of Law Issues Abound. Family Law Quarterly</w:t>
              </w:r>
              <w:r w:rsidRPr="005A64F8">
                <w:rPr>
                  <w:rFonts w:ascii="Times New Roman" w:hAnsi="Times New Roman" w:cs="Times New Roman"/>
                  <w:sz w:val="24"/>
                  <w:szCs w:val="24"/>
                </w:rPr>
                <w:t>, 53(4), 265-312.</w:t>
              </w:r>
            </w:p>
            <w:p w14:paraId="549C68B5" w14:textId="77777777" w:rsidR="00367213" w:rsidRDefault="00367213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3850775C" w14:textId="36776B64" w:rsidR="00197BAE" w:rsidRPr="00176557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FWC, 2023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;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B02FE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Rebuttable presumption as to the reason or intent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 [Online] available at</w:t>
              </w:r>
              <w:r w:rsidR="00407EE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https://www.fwc.gov.au/rebuttable-presumption-reason-or-intent [Accessed on 9 march</w:t>
              </w:r>
            </w:p>
            <w:p w14:paraId="01FFE229" w14:textId="77777777" w:rsidR="00197BAE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2023]</w:t>
              </w:r>
            </w:p>
            <w:p w14:paraId="2A5B1CE5" w14:textId="77777777" w:rsidR="00197BAE" w:rsidRPr="00176557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3A03E68B" w14:textId="598453A2" w:rsidR="00687490" w:rsidRDefault="00687490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proofErr w:type="spellStart"/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Gounari</w:t>
              </w:r>
              <w:proofErr w:type="spellEnd"/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, Z., 2021.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Developing a relational law of contracts: striking a balance between</w:t>
              </w:r>
              <w:r w:rsidR="00407EEE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 xml:space="preserve">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abstraction and contextualism. 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Legal Studies, 41(2), pp.177-193.</w:t>
              </w:r>
            </w:p>
            <w:p w14:paraId="35D2042E" w14:textId="77777777" w:rsidR="00197BAE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36888315" w14:textId="77777777" w:rsidR="00197BAE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>
                <w:rPr>
                  <w:rFonts w:ascii="Times New Roman" w:hAnsi="Times New Roman" w:cs="Times New Roman"/>
                  <w:sz w:val="24"/>
                  <w:szCs w:val="24"/>
                </w:rPr>
                <w:t>GOV.UK, 2022; h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ttps://assets.publishing.service.gov.uk/government/uploads/system/uploads/attachment_data/file/1091246/DASA_Open_Call_Terms_and_Conditions_July_2022.pdf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[Accessed 9 March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2023]</w:t>
              </w:r>
            </w:p>
            <w:p w14:paraId="6BA4BB99" w14:textId="77777777" w:rsidR="00197BAE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7BF698B5" w14:textId="5F435E60" w:rsidR="00687490" w:rsidRDefault="00687490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Gulati, B., 2011.;</w:t>
              </w:r>
              <w:r w:rsidR="0058643B"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 ‘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Intention to Create Legal Relations</w:t>
              </w:r>
              <w:r w:rsidR="0058643B"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 xml:space="preserve">’;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A Contractual Necessity or an Illusory</w:t>
              </w:r>
              <w:r w:rsid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 xml:space="preserve">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Concept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. Beijing L. Rev., 2, p.127.</w:t>
              </w:r>
            </w:p>
            <w:p w14:paraId="0CFBF275" w14:textId="77777777" w:rsidR="00197BAE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56B8CF21" w14:textId="3C61DC3D" w:rsidR="00197BAE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IRS, 2022, </w:t>
              </w:r>
              <w:r w:rsidRPr="00AD5B58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Rebuttable Presumption - Intermediate Sanctions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 [Online] available at</w:t>
              </w:r>
              <w:r w:rsidR="00407EE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https://www.irs.gov/charities-non-profits/charitable-organizations/rebuttable-presumption-intermediate-sanctions [Accessed on 9 march 2023]</w:t>
              </w:r>
            </w:p>
            <w:p w14:paraId="0808C87C" w14:textId="77777777" w:rsidR="00B07298" w:rsidRDefault="00B07298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2826DA53" w14:textId="6E9F4B32" w:rsidR="00197BAE" w:rsidRDefault="00B07298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B07298">
                <w:rPr>
                  <w:rFonts w:ascii="Times New Roman" w:hAnsi="Times New Roman" w:cs="Times New Roman"/>
                  <w:sz w:val="24"/>
                  <w:szCs w:val="24"/>
                </w:rPr>
                <w:t xml:space="preserve">Jost, J. T. (2020). </w:t>
              </w:r>
              <w:r w:rsidRPr="00B07298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A theory of system justification</w:t>
              </w:r>
              <w:r w:rsidRPr="00B07298">
                <w:rPr>
                  <w:rFonts w:ascii="Times New Roman" w:hAnsi="Times New Roman" w:cs="Times New Roman"/>
                  <w:sz w:val="24"/>
                  <w:szCs w:val="24"/>
                </w:rPr>
                <w:t>. Harvard University Press.</w:t>
              </w:r>
            </w:p>
            <w:p w14:paraId="6F1D32C4" w14:textId="77777777" w:rsidR="00197BAE" w:rsidRPr="00176557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440D4BBA" w14:textId="480B2685" w:rsidR="00687490" w:rsidRDefault="00687490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proofErr w:type="spellStart"/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Khalef</w:t>
              </w:r>
              <w:proofErr w:type="spellEnd"/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, R., El-</w:t>
              </w:r>
              <w:proofErr w:type="spellStart"/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adaway</w:t>
              </w:r>
              <w:proofErr w:type="spellEnd"/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, I.H., Assaad, R. and Kieta, N., 2021.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Contract risk management: A</w:t>
              </w:r>
              <w:r w:rsidR="00407EEE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 xml:space="preserve">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comparative study of risk allocation in exculpatory clauses and their legal</w:t>
              </w:r>
              <w:r w:rsidR="00407EEE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 xml:space="preserve">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treatment. 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Journal of Legal Affairs and Dispute Resolution in Engineering and</w:t>
              </w:r>
              <w:r w:rsidR="00407EE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Construction, 13(1)</w:t>
              </w:r>
              <w:r w:rsidR="006F1188" w:rsidRPr="00176557">
                <w:rPr>
                  <w:rFonts w:ascii="Times New Roman" w:hAnsi="Times New Roman" w:cs="Times New Roman"/>
                  <w:sz w:val="24"/>
                  <w:szCs w:val="24"/>
                </w:rPr>
                <w:t>.</w:t>
              </w:r>
            </w:p>
            <w:p w14:paraId="0F2FF682" w14:textId="77777777" w:rsidR="00197BAE" w:rsidRPr="00176557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396317DA" w14:textId="5DBAD93D" w:rsidR="00687490" w:rsidRDefault="00687490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Kuennen, T.L., 2010.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Private relationships and public problems: Applying principles of</w:t>
              </w:r>
              <w:r w:rsidR="00407EEE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 xml:space="preserve">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relational contract theory to domestic violence.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 BYU L. Rev., p.515.</w:t>
              </w:r>
            </w:p>
            <w:p w14:paraId="1F737EB7" w14:textId="77777777" w:rsidR="00197BAE" w:rsidRPr="00176557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1896F38D" w14:textId="45B9CE81" w:rsidR="00687490" w:rsidRDefault="00687490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proofErr w:type="spellStart"/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Lumineau</w:t>
              </w:r>
              <w:proofErr w:type="spellEnd"/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, F., 2017. </w:t>
              </w:r>
              <w:r w:rsidRPr="0028294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How contracts influence trust and distrust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. Journal of</w:t>
              </w:r>
              <w:r w:rsidR="00407EE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management, 43(5),</w:t>
              </w:r>
              <w:r w:rsidR="00282946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pp.1553-1577.</w:t>
              </w:r>
            </w:p>
            <w:p w14:paraId="216F0CBB" w14:textId="77777777" w:rsidR="001648E9" w:rsidRDefault="001648E9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35D17EA7" w14:textId="04D52BF3" w:rsidR="001648E9" w:rsidRDefault="001648E9" w:rsidP="001648E9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proofErr w:type="spellStart"/>
              <w:r w:rsidRPr="001648E9">
                <w:rPr>
                  <w:rFonts w:ascii="Times New Roman" w:hAnsi="Times New Roman" w:cs="Times New Roman"/>
                  <w:sz w:val="24"/>
                  <w:szCs w:val="24"/>
                </w:rPr>
                <w:t>Renckens</w:t>
              </w:r>
              <w:proofErr w:type="spellEnd"/>
              <w:r w:rsidRPr="001648E9">
                <w:rPr>
                  <w:rFonts w:ascii="Times New Roman" w:hAnsi="Times New Roman" w:cs="Times New Roman"/>
                  <w:sz w:val="24"/>
                  <w:szCs w:val="24"/>
                </w:rPr>
                <w:t>, S., 2020</w:t>
              </w:r>
              <w:r w:rsidRPr="001648E9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. Private governance and public authority: Regulating sustainability in a</w:t>
              </w:r>
              <w:r w:rsidRPr="001648E9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 xml:space="preserve"> </w:t>
              </w:r>
              <w:r w:rsidRPr="001648E9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global economy</w:t>
              </w:r>
              <w:r w:rsidRPr="001648E9">
                <w:rPr>
                  <w:rFonts w:ascii="Times New Roman" w:hAnsi="Times New Roman" w:cs="Times New Roman"/>
                  <w:sz w:val="24"/>
                  <w:szCs w:val="24"/>
                </w:rPr>
                <w:t>. Cambridge University Press.</w:t>
              </w:r>
            </w:p>
            <w:p w14:paraId="5BFDF609" w14:textId="77777777" w:rsidR="005D6631" w:rsidRDefault="005D6631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5136A9A8" w14:textId="37FE160A" w:rsidR="005D6631" w:rsidRDefault="005D6631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5D6631">
                <w:rPr>
                  <w:rFonts w:ascii="Times New Roman" w:hAnsi="Times New Roman" w:cs="Times New Roman"/>
                  <w:sz w:val="24"/>
                  <w:szCs w:val="24"/>
                </w:rPr>
                <w:t xml:space="preserve">Rizzo, M. J. (2022). </w:t>
              </w:r>
              <w:r w:rsidRPr="005D6631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Construal level theory and the rule of law: The erosion of biases by abstract rules.</w:t>
              </w:r>
              <w:r w:rsidRPr="005D6631">
                <w:rPr>
                  <w:rFonts w:ascii="Times New Roman" w:hAnsi="Times New Roman" w:cs="Times New Roman"/>
                  <w:sz w:val="24"/>
                  <w:szCs w:val="24"/>
                </w:rPr>
                <w:t xml:space="preserve"> Journal of European Public Policy, 29(12), </w:t>
              </w:r>
              <w:r>
                <w:rPr>
                  <w:rFonts w:ascii="Times New Roman" w:hAnsi="Times New Roman" w:cs="Times New Roman"/>
                  <w:sz w:val="24"/>
                  <w:szCs w:val="24"/>
                </w:rPr>
                <w:t>pp.</w:t>
              </w:r>
              <w:r w:rsidRPr="005D6631">
                <w:rPr>
                  <w:rFonts w:ascii="Times New Roman" w:hAnsi="Times New Roman" w:cs="Times New Roman"/>
                  <w:sz w:val="24"/>
                  <w:szCs w:val="24"/>
                </w:rPr>
                <w:t>1934-1946.</w:t>
              </w:r>
            </w:p>
            <w:p w14:paraId="67CA5A60" w14:textId="77777777" w:rsidR="00197BAE" w:rsidRPr="00176557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216E2E11" w14:textId="3C5E295D" w:rsidR="006F1188" w:rsidRDefault="00687490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Schwartz, A. and Scott, R.E., 2003. </w:t>
              </w:r>
              <w:r w:rsidRPr="000E2CE4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Contract theory and the limits of contract law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. Yale</w:t>
              </w:r>
              <w:r w:rsidR="00407EE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LJ, 113,</w:t>
              </w:r>
              <w:r w:rsidR="000E2CE4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p.541.</w:t>
              </w:r>
              <w:r w:rsidR="006F1188"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</w:p>
            <w:p w14:paraId="5E48C2E7" w14:textId="77777777" w:rsidR="00197BAE" w:rsidRPr="00176557" w:rsidRDefault="00197BA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06578E17" w14:textId="2F8C34D0" w:rsidR="00C07829" w:rsidRDefault="006F1188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Solicitors, L., 2017</w:t>
              </w:r>
              <w:r w:rsidR="00B02FE6">
                <w:rPr>
                  <w:rFonts w:ascii="Times New Roman" w:hAnsi="Times New Roman" w:cs="Times New Roman"/>
                  <w:sz w:val="24"/>
                  <w:szCs w:val="24"/>
                </w:rPr>
                <w:t>;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B02FE6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Formation Of Contract: Intention To Create Legal Relations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. Online</w:t>
              </w:r>
              <w:r w:rsidR="00407EE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Available at: https://levisolicitors.co.uk/news/intention-create-legal-relations/ [Accessed</w:t>
              </w:r>
              <w:r w:rsidR="00407EEE">
                <w:rPr>
                  <w:rFonts w:ascii="Times New Roman" w:hAnsi="Times New Roman" w:cs="Times New Roman"/>
                  <w:sz w:val="24"/>
                  <w:szCs w:val="24"/>
                </w:rPr>
                <w:t xml:space="preserve"> </w:t>
              </w:r>
              <w:r w:rsidRPr="00176557">
                <w:rPr>
                  <w:rFonts w:ascii="Times New Roman" w:hAnsi="Times New Roman" w:cs="Times New Roman"/>
                  <w:sz w:val="24"/>
                  <w:szCs w:val="24"/>
                </w:rPr>
                <w:t>9 March 2023]</w:t>
              </w:r>
            </w:p>
            <w:p w14:paraId="2EB9C491" w14:textId="77777777" w:rsidR="00D61CBE" w:rsidRDefault="00D61CB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29A78818" w14:textId="3E6FFD3A" w:rsidR="00D61CBE" w:rsidRDefault="00D61CBE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D61CBE">
                <w:rPr>
                  <w:rFonts w:ascii="Times New Roman" w:hAnsi="Times New Roman" w:cs="Times New Roman"/>
                  <w:sz w:val="24"/>
                  <w:szCs w:val="24"/>
                </w:rPr>
                <w:t xml:space="preserve">Tennant, C., Howard, S., &amp; Stares, S. (2021). </w:t>
              </w:r>
              <w:r w:rsidRPr="00D61CBE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Building the UK vision of a driverless future: A Parliamentary Inquiry case study. Humanities and Social Sciences Communications</w:t>
              </w:r>
              <w:r w:rsidRPr="00D61CBE">
                <w:rPr>
                  <w:rFonts w:ascii="Times New Roman" w:hAnsi="Times New Roman" w:cs="Times New Roman"/>
                  <w:sz w:val="24"/>
                  <w:szCs w:val="24"/>
                </w:rPr>
                <w:t xml:space="preserve">, 8(1), </w:t>
              </w:r>
              <w:r w:rsidR="005D6631">
                <w:rPr>
                  <w:rFonts w:ascii="Times New Roman" w:hAnsi="Times New Roman" w:cs="Times New Roman"/>
                  <w:sz w:val="24"/>
                  <w:szCs w:val="24"/>
                </w:rPr>
                <w:t>pp.</w:t>
              </w:r>
              <w:r w:rsidRPr="00D61CBE">
                <w:rPr>
                  <w:rFonts w:ascii="Times New Roman" w:hAnsi="Times New Roman" w:cs="Times New Roman"/>
                  <w:sz w:val="24"/>
                  <w:szCs w:val="24"/>
                </w:rPr>
                <w:t>1-14.</w:t>
              </w:r>
            </w:p>
            <w:p w14:paraId="783771AF" w14:textId="77777777" w:rsidR="00C07829" w:rsidRDefault="00C07829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  <w:p w14:paraId="6BE37151" w14:textId="29A339CC" w:rsidR="00C07829" w:rsidRDefault="00C07829" w:rsidP="00407EEE">
              <w:pPr>
                <w:spacing w:line="240" w:lineRule="auto"/>
                <w:rPr>
                  <w:rFonts w:ascii="Times New Roman" w:hAnsi="Times New Roman" w:cs="Times New Roman"/>
                  <w:sz w:val="24"/>
                  <w:szCs w:val="24"/>
                </w:rPr>
              </w:pPr>
              <w:r w:rsidRPr="00C07829">
                <w:rPr>
                  <w:rFonts w:ascii="Times New Roman" w:hAnsi="Times New Roman" w:cs="Times New Roman"/>
                  <w:sz w:val="24"/>
                  <w:szCs w:val="24"/>
                </w:rPr>
                <w:t xml:space="preserve">Wood, M., &amp; </w:t>
              </w:r>
              <w:proofErr w:type="spellStart"/>
              <w:r w:rsidRPr="00C07829">
                <w:rPr>
                  <w:rFonts w:ascii="Times New Roman" w:hAnsi="Times New Roman" w:cs="Times New Roman"/>
                  <w:sz w:val="24"/>
                  <w:szCs w:val="24"/>
                </w:rPr>
                <w:t>Sthoeger</w:t>
              </w:r>
              <w:proofErr w:type="spellEnd"/>
              <w:r w:rsidRPr="00C07829">
                <w:rPr>
                  <w:rFonts w:ascii="Times New Roman" w:hAnsi="Times New Roman" w:cs="Times New Roman"/>
                  <w:sz w:val="24"/>
                  <w:szCs w:val="24"/>
                </w:rPr>
                <w:t xml:space="preserve">, E. (2022). </w:t>
              </w:r>
              <w:r w:rsidRPr="00407EEE">
                <w:rPr>
                  <w:rFonts w:ascii="Times New Roman" w:hAnsi="Times New Roman" w:cs="Times New Roman"/>
                  <w:i/>
                  <w:iCs/>
                  <w:sz w:val="24"/>
                  <w:szCs w:val="24"/>
                </w:rPr>
                <w:t>The UN Security Council and International Law</w:t>
              </w:r>
              <w:r w:rsidRPr="00C07829">
                <w:rPr>
                  <w:rFonts w:ascii="Times New Roman" w:hAnsi="Times New Roman" w:cs="Times New Roman"/>
                  <w:sz w:val="24"/>
                  <w:szCs w:val="24"/>
                </w:rPr>
                <w:t>. Cambridge University Press.</w:t>
              </w:r>
            </w:p>
            <w:p w14:paraId="3CA96590" w14:textId="7ACC2FED" w:rsidR="00DA1DD2" w:rsidRPr="00176557" w:rsidRDefault="00DA1DD2" w:rsidP="006F1188">
              <w:pPr>
                <w:rPr>
                  <w:rFonts w:ascii="Times New Roman" w:hAnsi="Times New Roman" w:cs="Times New Roman"/>
                  <w:sz w:val="24"/>
                  <w:szCs w:val="24"/>
                </w:rPr>
              </w:pPr>
            </w:p>
          </w:sdtContent>
        </w:sdt>
      </w:sdtContent>
    </w:sdt>
    <w:p w14:paraId="6F7619A4" w14:textId="1DA640DF" w:rsidR="00DA1DD2" w:rsidRDefault="00D53C10" w:rsidP="00AD5B58">
      <w:pPr>
        <w:pStyle w:val="Heading1"/>
      </w:pPr>
      <w:bookmarkStart w:id="8" w:name="_Toc129351495"/>
      <w:r>
        <w:br w:type="page"/>
      </w:r>
      <w:r w:rsidR="00E412BD">
        <w:t>Case Laws</w:t>
      </w:r>
      <w:bookmarkEnd w:id="8"/>
    </w:p>
    <w:p w14:paraId="453FC572" w14:textId="77777777" w:rsidR="00E412BD" w:rsidRDefault="00E412BD" w:rsidP="00E412BD"/>
    <w:p w14:paraId="054A6673" w14:textId="0FD1F169" w:rsidR="00E412BD" w:rsidRPr="00E412BD" w:rsidRDefault="00E412BD" w:rsidP="00E4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412BD">
        <w:rPr>
          <w:rFonts w:ascii="Times New Roman" w:hAnsi="Times New Roman" w:cs="Times New Roman"/>
          <w:sz w:val="24"/>
          <w:szCs w:val="24"/>
        </w:rPr>
        <w:t>Gandhi.R</w:t>
      </w:r>
      <w:proofErr w:type="spellEnd"/>
      <w:r w:rsidRPr="00E412BD">
        <w:rPr>
          <w:rFonts w:ascii="Times New Roman" w:hAnsi="Times New Roman" w:cs="Times New Roman"/>
          <w:sz w:val="24"/>
          <w:szCs w:val="24"/>
        </w:rPr>
        <w:t xml:space="preserve">,, 2022, </w:t>
      </w:r>
      <w:r w:rsidR="005E3EA8" w:rsidRPr="00E412BD">
        <w:rPr>
          <w:rFonts w:ascii="Times New Roman" w:hAnsi="Times New Roman" w:cs="Times New Roman"/>
          <w:sz w:val="24"/>
          <w:szCs w:val="24"/>
        </w:rPr>
        <w:t xml:space="preserve">A Quick Summary Of Jones V </w:t>
      </w:r>
      <w:proofErr w:type="spellStart"/>
      <w:r w:rsidR="005E3EA8" w:rsidRPr="00E412BD">
        <w:rPr>
          <w:rFonts w:ascii="Times New Roman" w:hAnsi="Times New Roman" w:cs="Times New Roman"/>
          <w:sz w:val="24"/>
          <w:szCs w:val="24"/>
        </w:rPr>
        <w:t>Padavatton</w:t>
      </w:r>
      <w:proofErr w:type="spellEnd"/>
      <w:r w:rsidR="005E3EA8" w:rsidRPr="00E412BD">
        <w:rPr>
          <w:rFonts w:ascii="Times New Roman" w:hAnsi="Times New Roman" w:cs="Times New Roman"/>
          <w:sz w:val="24"/>
          <w:szCs w:val="24"/>
        </w:rPr>
        <w:t xml:space="preserve"> </w:t>
      </w:r>
      <w:r w:rsidRPr="00E412BD">
        <w:rPr>
          <w:rFonts w:ascii="Times New Roman" w:hAnsi="Times New Roman" w:cs="Times New Roman"/>
          <w:sz w:val="24"/>
          <w:szCs w:val="24"/>
        </w:rPr>
        <w:t>(1969) [Online]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12BD">
        <w:rPr>
          <w:rFonts w:ascii="Times New Roman" w:hAnsi="Times New Roman" w:cs="Times New Roman"/>
          <w:sz w:val="24"/>
          <w:szCs w:val="24"/>
        </w:rPr>
        <w:t xml:space="preserve">available at </w:t>
      </w:r>
      <w:hyperlink r:id="rId10" w:history="1">
        <w:r w:rsidRPr="0034660A">
          <w:rPr>
            <w:rStyle w:val="Hyperlink"/>
            <w:rFonts w:ascii="Times New Roman" w:hAnsi="Times New Roman" w:cs="Times New Roman"/>
            <w:sz w:val="24"/>
            <w:szCs w:val="24"/>
          </w:rPr>
          <w:t>https://finlawportal.com/a-quick-summary-of-jones-v-padavatton-1969/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12BD">
        <w:rPr>
          <w:rFonts w:ascii="Times New Roman" w:hAnsi="Times New Roman" w:cs="Times New Roman"/>
          <w:sz w:val="24"/>
          <w:szCs w:val="24"/>
        </w:rPr>
        <w:t>[Accessed on 9 march 2023]</w:t>
      </w:r>
    </w:p>
    <w:p w14:paraId="5CC4D8CB" w14:textId="299F3072" w:rsidR="008337D1" w:rsidRDefault="00E412BD" w:rsidP="00E4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412BD">
        <w:rPr>
          <w:rFonts w:ascii="Times New Roman" w:hAnsi="Times New Roman" w:cs="Times New Roman"/>
          <w:sz w:val="24"/>
          <w:szCs w:val="24"/>
        </w:rPr>
        <w:t>Gandhi.R</w:t>
      </w:r>
      <w:proofErr w:type="spellEnd"/>
      <w:r w:rsidRPr="00E412BD">
        <w:rPr>
          <w:rFonts w:ascii="Times New Roman" w:hAnsi="Times New Roman" w:cs="Times New Roman"/>
          <w:sz w:val="24"/>
          <w:szCs w:val="24"/>
        </w:rPr>
        <w:t xml:space="preserve">, 2022, </w:t>
      </w:r>
      <w:r w:rsidR="005E3EA8">
        <w:rPr>
          <w:rFonts w:ascii="Times New Roman" w:hAnsi="Times New Roman" w:cs="Times New Roman"/>
          <w:sz w:val="24"/>
          <w:szCs w:val="24"/>
        </w:rPr>
        <w:t>E</w:t>
      </w:r>
      <w:r w:rsidR="005E3EA8" w:rsidRPr="00E412BD">
        <w:rPr>
          <w:rFonts w:ascii="Times New Roman" w:hAnsi="Times New Roman" w:cs="Times New Roman"/>
          <w:sz w:val="24"/>
          <w:szCs w:val="24"/>
        </w:rPr>
        <w:t xml:space="preserve">dwards v </w:t>
      </w:r>
      <w:r w:rsidR="005E3EA8">
        <w:rPr>
          <w:rFonts w:ascii="Times New Roman" w:hAnsi="Times New Roman" w:cs="Times New Roman"/>
          <w:sz w:val="24"/>
          <w:szCs w:val="24"/>
        </w:rPr>
        <w:t>S</w:t>
      </w:r>
      <w:r w:rsidR="005E3EA8" w:rsidRPr="00E412BD">
        <w:rPr>
          <w:rFonts w:ascii="Times New Roman" w:hAnsi="Times New Roman" w:cs="Times New Roman"/>
          <w:sz w:val="24"/>
          <w:szCs w:val="24"/>
        </w:rPr>
        <w:t xml:space="preserve">kyways </w:t>
      </w:r>
      <w:r w:rsidRPr="00E412BD">
        <w:rPr>
          <w:rFonts w:ascii="Times New Roman" w:hAnsi="Times New Roman" w:cs="Times New Roman"/>
          <w:sz w:val="24"/>
          <w:szCs w:val="24"/>
        </w:rPr>
        <w:t xml:space="preserve">(1964): </w:t>
      </w:r>
      <w:r w:rsidR="00B662E2" w:rsidRPr="00E412BD">
        <w:rPr>
          <w:rFonts w:ascii="Times New Roman" w:hAnsi="Times New Roman" w:cs="Times New Roman"/>
          <w:sz w:val="24"/>
          <w:szCs w:val="24"/>
        </w:rPr>
        <w:t>Case Brief</w:t>
      </w:r>
      <w:r w:rsidR="00B662E2"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B662E2" w:rsidRPr="0034660A">
          <w:rPr>
            <w:rStyle w:val="Hyperlink"/>
            <w:rFonts w:ascii="Times New Roman" w:hAnsi="Times New Roman" w:cs="Times New Roman"/>
            <w:sz w:val="24"/>
            <w:szCs w:val="24"/>
          </w:rPr>
          <w:t>https://finlawportal.com/edwards-v-skyways-1964-case-brief/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CB05AF" w14:textId="33651707" w:rsidR="00E412BD" w:rsidRPr="00E412BD" w:rsidRDefault="00E412BD" w:rsidP="00E4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E412BD">
        <w:rPr>
          <w:rFonts w:ascii="Times New Roman" w:hAnsi="Times New Roman" w:cs="Times New Roman"/>
          <w:sz w:val="24"/>
          <w:szCs w:val="24"/>
        </w:rPr>
        <w:t>Triefus</w:t>
      </w:r>
      <w:proofErr w:type="spellEnd"/>
      <w:r w:rsidRPr="00E412BD">
        <w:rPr>
          <w:rFonts w:ascii="Times New Roman" w:hAnsi="Times New Roman" w:cs="Times New Roman"/>
          <w:sz w:val="24"/>
          <w:szCs w:val="24"/>
        </w:rPr>
        <w:t xml:space="preserve"> &amp; Company Ltd v Post Office [Online] available a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hyperlink r:id="rId12" w:history="1">
        <w:r w:rsidR="00627C24" w:rsidRPr="0034660A">
          <w:rPr>
            <w:rStyle w:val="Hyperlink"/>
            <w:rFonts w:ascii="Times New Roman" w:hAnsi="Times New Roman" w:cs="Times New Roman"/>
            <w:sz w:val="24"/>
            <w:szCs w:val="24"/>
          </w:rPr>
          <w:t>https://vlex.co.uk/vid/triefus-company-ltd-v-793160245</w:t>
        </w:r>
      </w:hyperlink>
      <w:r w:rsidR="00627C24">
        <w:rPr>
          <w:rFonts w:ascii="Times New Roman" w:hAnsi="Times New Roman" w:cs="Times New Roman"/>
          <w:sz w:val="24"/>
          <w:szCs w:val="24"/>
        </w:rPr>
        <w:t xml:space="preserve">; </w:t>
      </w:r>
      <w:r w:rsidR="00627C24" w:rsidRPr="00E412BD">
        <w:rPr>
          <w:rFonts w:ascii="Times New Roman" w:hAnsi="Times New Roman" w:cs="Times New Roman"/>
          <w:sz w:val="24"/>
          <w:szCs w:val="24"/>
        </w:rPr>
        <w:t>vlex.co.uk, 2023,</w:t>
      </w:r>
      <w:r w:rsidRPr="00E412BD">
        <w:rPr>
          <w:rFonts w:ascii="Times New Roman" w:hAnsi="Times New Roman" w:cs="Times New Roman"/>
          <w:sz w:val="24"/>
          <w:szCs w:val="24"/>
        </w:rPr>
        <w:t xml:space="preserve"> [Accessed on 9 march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12BD">
        <w:rPr>
          <w:rFonts w:ascii="Times New Roman" w:hAnsi="Times New Roman" w:cs="Times New Roman"/>
          <w:sz w:val="24"/>
          <w:szCs w:val="24"/>
        </w:rPr>
        <w:t>2023]</w:t>
      </w:r>
    </w:p>
    <w:p w14:paraId="09A5F07B" w14:textId="77777777" w:rsidR="00E412BD" w:rsidRPr="00E412BD" w:rsidRDefault="00E412BD" w:rsidP="00E4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12BD">
        <w:rPr>
          <w:rFonts w:ascii="Times New Roman" w:hAnsi="Times New Roman" w:cs="Times New Roman"/>
          <w:sz w:val="24"/>
          <w:szCs w:val="24"/>
        </w:rPr>
        <w:t xml:space="preserve">Balfour v. Balfour, 413 </w:t>
      </w:r>
      <w:proofErr w:type="spellStart"/>
      <w:r w:rsidRPr="00E412BD">
        <w:rPr>
          <w:rFonts w:ascii="Times New Roman" w:hAnsi="Times New Roman" w:cs="Times New Roman"/>
          <w:sz w:val="24"/>
          <w:szCs w:val="24"/>
        </w:rPr>
        <w:t>So.</w:t>
      </w:r>
      <w:proofErr w:type="spellEnd"/>
      <w:r w:rsidRPr="00E412BD">
        <w:rPr>
          <w:rFonts w:ascii="Times New Roman" w:hAnsi="Times New Roman" w:cs="Times New Roman"/>
          <w:sz w:val="24"/>
          <w:szCs w:val="24"/>
        </w:rPr>
        <w:t xml:space="preserve"> 2d 1167 (Ala. Civ. App. 1982).</w:t>
      </w:r>
    </w:p>
    <w:p w14:paraId="3E07535C" w14:textId="77777777" w:rsidR="00E412BD" w:rsidRPr="00E412BD" w:rsidRDefault="00E412BD" w:rsidP="00E4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12BD">
        <w:rPr>
          <w:rFonts w:ascii="Times New Roman" w:hAnsi="Times New Roman" w:cs="Times New Roman"/>
          <w:sz w:val="24"/>
          <w:szCs w:val="24"/>
        </w:rPr>
        <w:t>Merrit v. Merrit, 1970 All E.R.2 760 (1970).</w:t>
      </w:r>
    </w:p>
    <w:p w14:paraId="3A15BE7F" w14:textId="77777777" w:rsidR="00E412BD" w:rsidRPr="00E412BD" w:rsidRDefault="00E412BD" w:rsidP="00E4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12BD">
        <w:rPr>
          <w:rFonts w:ascii="Times New Roman" w:hAnsi="Times New Roman" w:cs="Times New Roman"/>
          <w:sz w:val="24"/>
          <w:szCs w:val="24"/>
        </w:rPr>
        <w:t>Esso Petroleum Co. Ltd. v. Customs and Excise Commissioners, 1 W.L.R. 1 (1976).</w:t>
      </w:r>
    </w:p>
    <w:p w14:paraId="6F39F250" w14:textId="77777777" w:rsidR="00E412BD" w:rsidRPr="00E412BD" w:rsidRDefault="00E412BD" w:rsidP="00E4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12BD">
        <w:rPr>
          <w:rFonts w:ascii="Times New Roman" w:hAnsi="Times New Roman" w:cs="Times New Roman"/>
          <w:sz w:val="24"/>
          <w:szCs w:val="24"/>
        </w:rPr>
        <w:t>Leahy’s Case, 105 C.L.R. 6 (1961).</w:t>
      </w:r>
    </w:p>
    <w:p w14:paraId="56F87801" w14:textId="1D11E1A6" w:rsidR="00E412BD" w:rsidRPr="00E412BD" w:rsidRDefault="00E412BD" w:rsidP="00E412B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E412BD">
        <w:rPr>
          <w:rFonts w:ascii="Times New Roman" w:hAnsi="Times New Roman" w:cs="Times New Roman"/>
          <w:sz w:val="24"/>
          <w:szCs w:val="24"/>
        </w:rPr>
        <w:t>Cameron v. Hogan, 51 C.L.R. 358 (1934).</w:t>
      </w:r>
    </w:p>
    <w:sectPr w:rsidR="00E412BD" w:rsidRPr="00E412BD" w:rsidSect="004A3300">
      <w:footerReference w:type="default" r:id="rId13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CB49C" w14:textId="77777777" w:rsidR="00913E9E" w:rsidRDefault="00913E9E" w:rsidP="00913E9E">
      <w:pPr>
        <w:spacing w:after="0" w:line="240" w:lineRule="auto"/>
      </w:pPr>
      <w:r>
        <w:separator/>
      </w:r>
    </w:p>
  </w:endnote>
  <w:endnote w:type="continuationSeparator" w:id="0">
    <w:p w14:paraId="6EB9558A" w14:textId="77777777" w:rsidR="00913E9E" w:rsidRDefault="00913E9E" w:rsidP="0091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8818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93D26F" w14:textId="7A3C8010" w:rsidR="00913E9E" w:rsidRDefault="00913E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9196A62" w14:textId="77777777" w:rsidR="00913E9E" w:rsidRDefault="00913E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140E1E" w14:textId="77777777" w:rsidR="00913E9E" w:rsidRDefault="00913E9E" w:rsidP="00913E9E">
      <w:pPr>
        <w:spacing w:after="0" w:line="240" w:lineRule="auto"/>
      </w:pPr>
      <w:r>
        <w:separator/>
      </w:r>
    </w:p>
  </w:footnote>
  <w:footnote w:type="continuationSeparator" w:id="0">
    <w:p w14:paraId="714B9BFF" w14:textId="77777777" w:rsidR="00913E9E" w:rsidRDefault="00913E9E" w:rsidP="00913E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460"/>
    <w:rsid w:val="000E29F3"/>
    <w:rsid w:val="000E2CE4"/>
    <w:rsid w:val="00121460"/>
    <w:rsid w:val="001648E9"/>
    <w:rsid w:val="00176557"/>
    <w:rsid w:val="00187F01"/>
    <w:rsid w:val="00197BAE"/>
    <w:rsid w:val="001C3350"/>
    <w:rsid w:val="00221FC8"/>
    <w:rsid w:val="00255B88"/>
    <w:rsid w:val="00280358"/>
    <w:rsid w:val="00282946"/>
    <w:rsid w:val="002C573D"/>
    <w:rsid w:val="00367213"/>
    <w:rsid w:val="00367A05"/>
    <w:rsid w:val="00374AD3"/>
    <w:rsid w:val="003B50EF"/>
    <w:rsid w:val="003C0C51"/>
    <w:rsid w:val="003C35CC"/>
    <w:rsid w:val="003C596B"/>
    <w:rsid w:val="003D33BD"/>
    <w:rsid w:val="00407EEE"/>
    <w:rsid w:val="00461355"/>
    <w:rsid w:val="004A31DB"/>
    <w:rsid w:val="004A3300"/>
    <w:rsid w:val="00542434"/>
    <w:rsid w:val="00553440"/>
    <w:rsid w:val="0055639F"/>
    <w:rsid w:val="00580E30"/>
    <w:rsid w:val="0058643B"/>
    <w:rsid w:val="005864D7"/>
    <w:rsid w:val="005A64F8"/>
    <w:rsid w:val="005D6631"/>
    <w:rsid w:val="005E3EA8"/>
    <w:rsid w:val="005F54F2"/>
    <w:rsid w:val="00627C24"/>
    <w:rsid w:val="00675348"/>
    <w:rsid w:val="00687490"/>
    <w:rsid w:val="006B7E8E"/>
    <w:rsid w:val="006F1188"/>
    <w:rsid w:val="0073720D"/>
    <w:rsid w:val="008337D1"/>
    <w:rsid w:val="0089391E"/>
    <w:rsid w:val="008A4F77"/>
    <w:rsid w:val="009121A6"/>
    <w:rsid w:val="00913E9E"/>
    <w:rsid w:val="009202A6"/>
    <w:rsid w:val="00964EBD"/>
    <w:rsid w:val="009D52E7"/>
    <w:rsid w:val="00A76F86"/>
    <w:rsid w:val="00AD5B58"/>
    <w:rsid w:val="00B02FE6"/>
    <w:rsid w:val="00B07298"/>
    <w:rsid w:val="00B37F87"/>
    <w:rsid w:val="00B662E2"/>
    <w:rsid w:val="00B8253B"/>
    <w:rsid w:val="00BA73C6"/>
    <w:rsid w:val="00BC5CF3"/>
    <w:rsid w:val="00BD0A0A"/>
    <w:rsid w:val="00BD2327"/>
    <w:rsid w:val="00C07829"/>
    <w:rsid w:val="00C24F74"/>
    <w:rsid w:val="00C6160E"/>
    <w:rsid w:val="00CD3E0C"/>
    <w:rsid w:val="00CF6640"/>
    <w:rsid w:val="00CF71FB"/>
    <w:rsid w:val="00D03C48"/>
    <w:rsid w:val="00D5159A"/>
    <w:rsid w:val="00D53C10"/>
    <w:rsid w:val="00D61CBE"/>
    <w:rsid w:val="00DA0F44"/>
    <w:rsid w:val="00DA1DD2"/>
    <w:rsid w:val="00E412BD"/>
    <w:rsid w:val="00E4251C"/>
    <w:rsid w:val="00EA3BEB"/>
    <w:rsid w:val="00EA7965"/>
    <w:rsid w:val="00EC3C2C"/>
    <w:rsid w:val="00EE04FF"/>
    <w:rsid w:val="00F863EF"/>
    <w:rsid w:val="00FA0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1BA7A"/>
  <w15:chartTrackingRefBased/>
  <w15:docId w15:val="{975757A3-F5EA-413D-BCE7-B21BEF68A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13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4A3300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4A3300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4613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DA1DD2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913E9E"/>
    <w:pPr>
      <w:tabs>
        <w:tab w:val="right" w:leader="dot" w:pos="9016"/>
      </w:tabs>
      <w:spacing w:after="100" w:line="360" w:lineRule="auto"/>
    </w:pPr>
  </w:style>
  <w:style w:type="character" w:styleId="Hyperlink">
    <w:name w:val="Hyperlink"/>
    <w:basedOn w:val="DefaultParagraphFont"/>
    <w:uiPriority w:val="99"/>
    <w:unhideWhenUsed/>
    <w:rsid w:val="00DA1DD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412BD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13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3E9E"/>
  </w:style>
  <w:style w:type="paragraph" w:styleId="Footer">
    <w:name w:val="footer"/>
    <w:basedOn w:val="Normal"/>
    <w:link w:val="FooterChar"/>
    <w:uiPriority w:val="99"/>
    <w:unhideWhenUsed/>
    <w:rsid w:val="00913E9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3E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vlex.co.uk/vid/triefus-company-ltd-v-793160245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inlawportal.com/edwards-v-skyways-1964-case-brief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finlawportal.com/a-quick-summary-of-jones-v-padavatton-1969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5" ma:contentTypeDescription="Create a new document." ma:contentTypeScope="" ma:versionID="cc8b78e30343e8ba125077d42c004ce7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4a7fb23ee51629a757f7157bc2f4b988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9ff73-cec0-4379-9da8-63ff3cc411b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15D7DF50-46C0-4CC1-B33A-DF5918595F7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B1C965-4579-4DA8-AD67-275D4D2BD2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F19A66-B6C4-4897-99E4-9C94113C7A0F}">
  <ds:schemaRefs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0b58af8-24e5-4252-ab67-b2f2985aee88"/>
    <ds:schemaRef ds:uri="http://purl.org/dc/elements/1.1/"/>
    <ds:schemaRef ds:uri="be49ff73-cec0-4379-9da8-63ff3cc411bb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BAE4ACC-55ED-42F1-A5BF-FB6819AD1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13</Pages>
  <Words>2779</Words>
  <Characters>15844</Characters>
  <Application>Microsoft Office Word</Application>
  <DocSecurity>0</DocSecurity>
  <Lines>132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Intention to create legal relations</vt:lpstr>
    </vt:vector>
  </TitlesOfParts>
  <Company>University of wales trinity saint David</Company>
  <LinksUpToDate>false</LinksUpToDate>
  <CharactersWithSpaces>18586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Intention to create legal relations</dc:title>
  <dc:subject/>
  <dc:creator>Marta Kaminska 2108350</dc:creator>
  <cp:keywords/>
  <dc:description/>
  <cp:lastModifiedBy>Marta Kaminska</cp:lastModifiedBy>
  <cp:revision>78</cp:revision>
  <dcterms:created xsi:type="dcterms:W3CDTF">2023-03-10T13:41:00Z</dcterms:created>
  <dcterms:modified xsi:type="dcterms:W3CDTF">2023-03-10T20:16:00Z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