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F5C2C" w14:textId="7A763747" w:rsidR="00F37EA3" w:rsidRDefault="00381C2B" w:rsidP="00E60628">
      <w:pPr>
        <w:jc w:val="center"/>
        <w:rPr>
          <w:sz w:val="28"/>
          <w:szCs w:val="28"/>
        </w:rPr>
      </w:pPr>
      <w:r>
        <w:rPr>
          <w:rStyle w:val="FootnoteReference"/>
          <w:sz w:val="28"/>
          <w:szCs w:val="28"/>
        </w:rPr>
        <w:footnoteReference w:id="1"/>
      </w:r>
      <w:r w:rsidR="00E60628">
        <w:rPr>
          <w:sz w:val="28"/>
          <w:szCs w:val="28"/>
        </w:rPr>
        <w:t>Medea Essay  Lines 1-20</w:t>
      </w:r>
    </w:p>
    <w:p w14:paraId="789FA218" w14:textId="41B4862C" w:rsidR="00143500" w:rsidRDefault="00143500" w:rsidP="00143500">
      <w:pPr>
        <w:jc w:val="center"/>
        <w:rPr>
          <w:sz w:val="28"/>
          <w:szCs w:val="28"/>
        </w:rPr>
      </w:pPr>
      <w:r>
        <w:rPr>
          <w:sz w:val="28"/>
          <w:szCs w:val="28"/>
        </w:rPr>
        <w:t>A Literary and Historical Analysis</w:t>
      </w:r>
    </w:p>
    <w:p w14:paraId="64E94B64" w14:textId="7923D53D" w:rsidR="00FC1941" w:rsidRPr="00172B77" w:rsidRDefault="004E5441" w:rsidP="00E60628">
      <w:r>
        <w:t xml:space="preserve">The setting for the play is the </w:t>
      </w:r>
      <w:r>
        <w:rPr>
          <w:i/>
          <w:iCs/>
        </w:rPr>
        <w:t xml:space="preserve">skene </w:t>
      </w:r>
      <w:r>
        <w:t xml:space="preserve">where Jason and Medea had previously resided, but which Jason has now abandoned in favour of the bridal house. </w:t>
      </w:r>
      <w:r w:rsidR="00FB4C9C">
        <w:t xml:space="preserve">In </w:t>
      </w:r>
      <w:r w:rsidR="001B22B2">
        <w:rPr>
          <w:i/>
          <w:iCs/>
        </w:rPr>
        <w:t>Medea</w:t>
      </w:r>
      <w:r w:rsidR="00FB4C9C">
        <w:t xml:space="preserve"> the prologue speaker is not a major character</w:t>
      </w:r>
      <w:r w:rsidR="00F702B4">
        <w:t xml:space="preserve"> who </w:t>
      </w:r>
      <w:r w:rsidR="008F4D6F">
        <w:t xml:space="preserve">thus </w:t>
      </w:r>
      <w:r w:rsidR="00F702B4">
        <w:t xml:space="preserve">gains immediate access to the sympathy of the audience, but a minor character </w:t>
      </w:r>
      <w:r w:rsidR="00BE0C25">
        <w:t>(the Nurse)</w:t>
      </w:r>
      <w:r w:rsidR="001B22B2">
        <w:t xml:space="preserve"> </w:t>
      </w:r>
      <w:r w:rsidR="00F702B4">
        <w:t xml:space="preserve">who will not be seen again following the prologue scenes. </w:t>
      </w:r>
      <w:r w:rsidR="00AB41D0">
        <w:t xml:space="preserve"> </w:t>
      </w:r>
      <w:r w:rsidR="00732EB5">
        <w:t xml:space="preserve">A parallel for </w:t>
      </w:r>
      <w:r w:rsidR="00C72D02">
        <w:t>the</w:t>
      </w:r>
      <w:r w:rsidR="008F4D6F">
        <w:t xml:space="preserve"> delayed entry</w:t>
      </w:r>
      <w:r w:rsidR="00C72D02">
        <w:t xml:space="preserve"> of Medea</w:t>
      </w:r>
      <w:r w:rsidR="00732EB5">
        <w:t xml:space="preserve"> is </w:t>
      </w:r>
      <w:r w:rsidR="00B51804">
        <w:t>that of</w:t>
      </w:r>
      <w:r w:rsidR="00732EB5">
        <w:t xml:space="preserve"> Odysseus (another exile) in the</w:t>
      </w:r>
      <w:r w:rsidR="00732EB5" w:rsidRPr="00E175A4">
        <w:rPr>
          <w:i/>
          <w:iCs/>
        </w:rPr>
        <w:t xml:space="preserve"> Odyssey</w:t>
      </w:r>
      <w:r w:rsidR="00732EB5">
        <w:t xml:space="preserve">, </w:t>
      </w:r>
      <w:r w:rsidR="008F4D6F">
        <w:t>whose entry is delayed</w:t>
      </w:r>
      <w:r w:rsidR="00732EB5">
        <w:t xml:space="preserve"> for four books, </w:t>
      </w:r>
      <w:r w:rsidR="004A1BE7">
        <w:t>or</w:t>
      </w:r>
      <w:r w:rsidR="002B21B9">
        <w:t xml:space="preserve"> of Agamemnon in Aeschylus</w:t>
      </w:r>
      <w:r w:rsidR="00D170FB">
        <w:t>,</w:t>
      </w:r>
      <w:r w:rsidR="002B21B9">
        <w:t xml:space="preserve"> </w:t>
      </w:r>
      <w:r w:rsidR="002B21B9">
        <w:rPr>
          <w:i/>
          <w:iCs/>
        </w:rPr>
        <w:t>Ag</w:t>
      </w:r>
      <w:r w:rsidR="000E7D38">
        <w:rPr>
          <w:i/>
          <w:iCs/>
        </w:rPr>
        <w:t>amemnon</w:t>
      </w:r>
      <w:r w:rsidR="002B21B9">
        <w:rPr>
          <w:i/>
          <w:iCs/>
        </w:rPr>
        <w:t>,</w:t>
      </w:r>
      <w:r w:rsidR="002B21B9">
        <w:t xml:space="preserve"> and of Philoctetes in S</w:t>
      </w:r>
      <w:r w:rsidR="00C60132">
        <w:t>ophocles,</w:t>
      </w:r>
      <w:r w:rsidR="002B21B9">
        <w:t xml:space="preserve"> </w:t>
      </w:r>
      <w:r w:rsidR="002B21B9">
        <w:rPr>
          <w:i/>
          <w:iCs/>
        </w:rPr>
        <w:t>Philoctetes.</w:t>
      </w:r>
      <w:r w:rsidR="006223D0">
        <w:rPr>
          <w:rStyle w:val="FootnoteReference"/>
          <w:i/>
          <w:iCs/>
        </w:rPr>
        <w:footnoteReference w:id="2"/>
      </w:r>
      <w:r w:rsidR="00685F53">
        <w:rPr>
          <w:i/>
          <w:iCs/>
        </w:rPr>
        <w:t xml:space="preserve"> </w:t>
      </w:r>
      <w:r w:rsidR="002E2873">
        <w:t xml:space="preserve">We do not know for certain whose </w:t>
      </w:r>
      <w:r w:rsidR="00434759">
        <w:t>n</w:t>
      </w:r>
      <w:r w:rsidR="00237A8A">
        <w:t>urse is speaking, although indications in line 49</w:t>
      </w:r>
      <w:r w:rsidR="004F56B2">
        <w:t xml:space="preserve"> are that she is Medea’s</w:t>
      </w:r>
      <w:r w:rsidR="00B7378D">
        <w:t>, not merely the children’s</w:t>
      </w:r>
      <w:r w:rsidR="00BD124B">
        <w:t xml:space="preserve">. </w:t>
      </w:r>
      <w:r w:rsidR="00CC3010">
        <w:t xml:space="preserve">In contrast to Euripides, Seneca the Younger </w:t>
      </w:r>
      <w:r w:rsidR="00947CB5">
        <w:t>opens</w:t>
      </w:r>
      <w:r w:rsidR="00CC3010">
        <w:t xml:space="preserve"> his play with an </w:t>
      </w:r>
      <w:r w:rsidR="00947CB5">
        <w:t xml:space="preserve">impassioned plea from </w:t>
      </w:r>
      <w:r w:rsidR="002F5040">
        <w:t>Medea</w:t>
      </w:r>
      <w:r w:rsidR="00947CB5">
        <w:t xml:space="preserve"> herself, who </w:t>
      </w:r>
      <w:r w:rsidR="002F5040">
        <w:t xml:space="preserve">is adamant in her determination for vengeance. </w:t>
      </w:r>
    </w:p>
    <w:p w14:paraId="4DFD1A85" w14:textId="52F7DC07" w:rsidR="0001737F" w:rsidRDefault="00A642F3" w:rsidP="00E60628">
      <w:r>
        <w:t xml:space="preserve">  </w:t>
      </w:r>
      <w:r w:rsidR="00AD5FC5">
        <w:t xml:space="preserve"> </w:t>
      </w:r>
      <w:r w:rsidR="00D90762">
        <w:t xml:space="preserve">Given Medea’s </w:t>
      </w:r>
      <w:r w:rsidR="004A2495">
        <w:t>turmoil, the</w:t>
      </w:r>
      <w:r w:rsidR="00AD5FC5">
        <w:t xml:space="preserve"> Nurse</w:t>
      </w:r>
      <w:r w:rsidR="00FC6989">
        <w:t xml:space="preserve"> </w:t>
      </w:r>
      <w:r w:rsidR="00BE327E">
        <w:t xml:space="preserve">begins her monologue in a </w:t>
      </w:r>
      <w:r w:rsidR="00231A9E">
        <w:t>despondent frame of mind, wishing</w:t>
      </w:r>
      <w:r w:rsidR="00FC6989">
        <w:t xml:space="preserve"> not merely that the </w:t>
      </w:r>
      <w:r w:rsidR="00231A9E">
        <w:t>Argo</w:t>
      </w:r>
      <w:r w:rsidR="00A77BFC">
        <w:t>, whose voyage and return are an epic success story,</w:t>
      </w:r>
      <w:r w:rsidR="00FC6989">
        <w:t xml:space="preserve"> had never come to Colchis, but that it had never been built.  </w:t>
      </w:r>
      <w:r w:rsidR="00AD092D">
        <w:t>She refers to the</w:t>
      </w:r>
      <w:r w:rsidR="00B60E07">
        <w:t xml:space="preserve"> Clashing Rocks</w:t>
      </w:r>
      <w:r w:rsidR="00DE6CF0">
        <w:t>,</w:t>
      </w:r>
      <w:r w:rsidR="00613AEB">
        <w:t xml:space="preserve"> in origin</w:t>
      </w:r>
      <w:r w:rsidR="005F262B">
        <w:t xml:space="preserve"> a mythical obstacle to passage from the everyday world to a distant magical realm</w:t>
      </w:r>
      <w:r w:rsidR="00AD1001">
        <w:t>.</w:t>
      </w:r>
      <w:r w:rsidR="006453D9">
        <w:t xml:space="preserve"> </w:t>
      </w:r>
      <w:r w:rsidR="00C25D8F">
        <w:t>Comparisons</w:t>
      </w:r>
      <w:r w:rsidR="00C75B44">
        <w:t xml:space="preserve"> </w:t>
      </w:r>
      <w:r w:rsidR="00F609CC">
        <w:t>could</w:t>
      </w:r>
      <w:r w:rsidR="00AD1001">
        <w:t xml:space="preserve"> be drawn </w:t>
      </w:r>
      <w:r w:rsidR="00C53F5D">
        <w:t>to the Hyperboreans, a mythical people who lived beyond the North Wind</w:t>
      </w:r>
      <w:r w:rsidR="00DB2232">
        <w:t xml:space="preserve">, </w:t>
      </w:r>
      <w:r w:rsidR="00D05649">
        <w:t xml:space="preserve">and </w:t>
      </w:r>
      <w:r w:rsidR="00331FE9">
        <w:t xml:space="preserve">to </w:t>
      </w:r>
      <w:r w:rsidR="00DB2232">
        <w:t>the Pillars of Hercules</w:t>
      </w:r>
      <w:r w:rsidR="00963398">
        <w:t>,</w:t>
      </w:r>
      <w:r w:rsidR="00C102AA">
        <w:t xml:space="preserve"> which </w:t>
      </w:r>
      <w:r w:rsidR="00756E70">
        <w:t>referred</w:t>
      </w:r>
      <w:r w:rsidR="00C102AA">
        <w:t xml:space="preserve"> to the promon</w:t>
      </w:r>
      <w:r w:rsidR="00BB55A5">
        <w:t>tories that flank the entrance to the Strait of Gibraltar.</w:t>
      </w:r>
      <w:r w:rsidR="00665117">
        <w:t xml:space="preserve"> </w:t>
      </w:r>
      <w:r w:rsidR="00B673AE">
        <w:t xml:space="preserve"> </w:t>
      </w:r>
      <w:r w:rsidR="007531A4">
        <w:t>Such rocks are described</w:t>
      </w:r>
      <w:r w:rsidR="00B673AE">
        <w:t xml:space="preserve"> in Pindar</w:t>
      </w:r>
      <w:r w:rsidR="007531A4">
        <w:t>,</w:t>
      </w:r>
      <w:r w:rsidR="00BE4CEE">
        <w:rPr>
          <w:rStyle w:val="FootnoteReference"/>
        </w:rPr>
        <w:footnoteReference w:id="3"/>
      </w:r>
      <w:r w:rsidR="0028404E">
        <w:t xml:space="preserve"> </w:t>
      </w:r>
      <w:r w:rsidR="00C401E8">
        <w:t>although similar</w:t>
      </w:r>
      <w:r w:rsidR="00DD7FFE">
        <w:t xml:space="preserve"> ones, known as the Wandering </w:t>
      </w:r>
      <w:r w:rsidR="0055755D">
        <w:t>Rocks,</w:t>
      </w:r>
      <w:r w:rsidR="00DD7FFE">
        <w:t xml:space="preserve"> are referred to in </w:t>
      </w:r>
      <w:r w:rsidR="00351181" w:rsidRPr="007D3C91">
        <w:rPr>
          <w:i/>
          <w:iCs/>
        </w:rPr>
        <w:t>Odyssey</w:t>
      </w:r>
      <w:r w:rsidR="005640FD">
        <w:t>,</w:t>
      </w:r>
      <w:r w:rsidR="00351181">
        <w:t xml:space="preserve"> 12.59-72</w:t>
      </w:r>
      <w:r w:rsidR="00A97756">
        <w:t xml:space="preserve">, </w:t>
      </w:r>
      <w:r w:rsidR="00514078">
        <w:t>where</w:t>
      </w:r>
      <w:r w:rsidR="003757B4">
        <w:t xml:space="preserve"> Hera</w:t>
      </w:r>
      <w:r w:rsidR="00A13E41">
        <w:t xml:space="preserve"> had sent </w:t>
      </w:r>
      <w:r w:rsidR="00A97756">
        <w:t>the Argo</w:t>
      </w:r>
      <w:r w:rsidR="00A13E41">
        <w:t xml:space="preserve"> through unscathed</w:t>
      </w:r>
      <w:r w:rsidR="003757B4">
        <w:t xml:space="preserve"> </w:t>
      </w:r>
      <w:r w:rsidR="004E2786">
        <w:rPr>
          <w:lang w:val="el-GR"/>
        </w:rPr>
        <w:t>ὲπεὶ</w:t>
      </w:r>
      <w:r w:rsidR="004E2786" w:rsidRPr="004E2786">
        <w:t xml:space="preserve"> </w:t>
      </w:r>
      <w:r w:rsidR="004E2786">
        <w:rPr>
          <w:lang w:val="el-GR"/>
        </w:rPr>
        <w:t>φιλος</w:t>
      </w:r>
      <w:r w:rsidR="004E2786" w:rsidRPr="004E2786">
        <w:t xml:space="preserve"> </w:t>
      </w:r>
      <w:r w:rsidR="001D078F">
        <w:rPr>
          <w:lang w:val="el-GR"/>
        </w:rPr>
        <w:t>ἠ</w:t>
      </w:r>
      <w:r w:rsidR="00FB58CE">
        <w:rPr>
          <w:lang w:val="el-GR"/>
        </w:rPr>
        <w:t>εν</w:t>
      </w:r>
      <w:r w:rsidR="00FB58CE" w:rsidRPr="00FB58CE">
        <w:t xml:space="preserve"> </w:t>
      </w:r>
      <w:r w:rsidR="00FB58CE">
        <w:t>‘</w:t>
      </w:r>
      <w:r w:rsidR="00FB58CE">
        <w:rPr>
          <w:lang w:val="el-GR"/>
        </w:rPr>
        <w:t>Ιήσων</w:t>
      </w:r>
      <w:r w:rsidR="0001737F" w:rsidRPr="0001737F">
        <w:t xml:space="preserve"> </w:t>
      </w:r>
      <w:r w:rsidR="0001737F">
        <w:t>since Jason was dear to her.</w:t>
      </w:r>
      <w:r w:rsidR="009E0BBB">
        <w:rPr>
          <w:rStyle w:val="FootnoteReference"/>
        </w:rPr>
        <w:footnoteReference w:id="4"/>
      </w:r>
      <w:r w:rsidR="00A56C70">
        <w:t xml:space="preserve"> </w:t>
      </w:r>
      <w:r w:rsidR="006B09BA">
        <w:t>Interestingly</w:t>
      </w:r>
      <w:r w:rsidR="00FD0494">
        <w:t xml:space="preserve">, </w:t>
      </w:r>
      <w:r w:rsidR="00F276A0">
        <w:t xml:space="preserve">in </w:t>
      </w:r>
      <w:r w:rsidR="00FD0494">
        <w:t>Apo</w:t>
      </w:r>
      <w:r w:rsidR="006B09BA">
        <w:t>llonius of Rhodes</w:t>
      </w:r>
      <w:r w:rsidR="0066189A">
        <w:t xml:space="preserve">, </w:t>
      </w:r>
      <w:r w:rsidR="0066189A">
        <w:rPr>
          <w:i/>
          <w:iCs/>
        </w:rPr>
        <w:t>Argonautica</w:t>
      </w:r>
      <w:r w:rsidR="00576A65">
        <w:rPr>
          <w:i/>
          <w:iCs/>
        </w:rPr>
        <w:t>,</w:t>
      </w:r>
      <w:r w:rsidR="00F276A0">
        <w:t xml:space="preserve"> the Argonauts pass through the Clashing Rocks </w:t>
      </w:r>
      <w:r w:rsidR="00BC66AF">
        <w:t>in the east o</w:t>
      </w:r>
      <w:r w:rsidR="00F276A0">
        <w:t>n the outward journey</w:t>
      </w:r>
      <w:r w:rsidR="00B90EB7">
        <w:t xml:space="preserve"> whereas they </w:t>
      </w:r>
      <w:r w:rsidR="008F558E">
        <w:t>come</w:t>
      </w:r>
      <w:r w:rsidR="00B90EB7">
        <w:t xml:space="preserve"> to the Wandering Rocks in the west on the homeward journey.</w:t>
      </w:r>
      <w:r w:rsidR="00B90EB7">
        <w:rPr>
          <w:rStyle w:val="FootnoteReference"/>
        </w:rPr>
        <w:footnoteReference w:id="5"/>
      </w:r>
      <w:r w:rsidR="006B09BA">
        <w:t xml:space="preserve"> </w:t>
      </w:r>
      <w:r w:rsidR="00352D52">
        <w:t xml:space="preserve">It is </w:t>
      </w:r>
      <w:r w:rsidR="002B60B7">
        <w:t>Heubeck</w:t>
      </w:r>
      <w:r w:rsidR="00352D52">
        <w:t>’s view</w:t>
      </w:r>
      <w:r w:rsidR="002B60B7">
        <w:t xml:space="preserve"> that Homer </w:t>
      </w:r>
      <w:r w:rsidR="007E2BA5">
        <w:t xml:space="preserve">had </w:t>
      </w:r>
      <w:r w:rsidR="002B60B7">
        <w:t xml:space="preserve">tried to </w:t>
      </w:r>
      <w:r w:rsidR="00702D4C">
        <w:t xml:space="preserve">outdo </w:t>
      </w:r>
      <w:r w:rsidR="00CA537E">
        <w:t>the older version</w:t>
      </w:r>
      <w:r w:rsidR="00C36536">
        <w:t xml:space="preserve"> of </w:t>
      </w:r>
      <w:r w:rsidR="004B677B">
        <w:t>this</w:t>
      </w:r>
      <w:r w:rsidR="00C36536">
        <w:t xml:space="preserve"> dangerous passage between hazards</w:t>
      </w:r>
      <w:r w:rsidR="004D4F96">
        <w:t xml:space="preserve"> </w:t>
      </w:r>
      <w:r w:rsidR="002F6CC3">
        <w:t>by introducing a new element to the story</w:t>
      </w:r>
      <w:r w:rsidR="006D37B6">
        <w:t>, where</w:t>
      </w:r>
      <w:r w:rsidR="00E66767">
        <w:t xml:space="preserve"> Odysseus choose</w:t>
      </w:r>
      <w:r w:rsidR="006D37B6">
        <w:t>s</w:t>
      </w:r>
      <w:r w:rsidR="00E66767">
        <w:t xml:space="preserve"> to </w:t>
      </w:r>
      <w:r w:rsidR="006D37B6">
        <w:t>proceed via the st</w:t>
      </w:r>
      <w:r w:rsidR="00610C38">
        <w:t>r</w:t>
      </w:r>
      <w:r w:rsidR="006D37B6">
        <w:t>aits</w:t>
      </w:r>
      <w:r w:rsidR="00E66767">
        <w:t xml:space="preserve"> between Scylla and Charybdis</w:t>
      </w:r>
      <w:r w:rsidR="00252949">
        <w:t>.</w:t>
      </w:r>
      <w:r w:rsidR="00252949">
        <w:rPr>
          <w:rStyle w:val="FootnoteReference"/>
        </w:rPr>
        <w:footnoteReference w:id="6"/>
      </w:r>
      <w:r w:rsidR="00702D4C">
        <w:t xml:space="preserve"> </w:t>
      </w:r>
      <w:r w:rsidR="00351195">
        <w:t xml:space="preserve"> </w:t>
      </w:r>
      <w:r w:rsidR="00990631">
        <w:t xml:space="preserve"> </w:t>
      </w:r>
    </w:p>
    <w:p w14:paraId="4B8DA75E" w14:textId="77777777" w:rsidR="00D075EE" w:rsidRDefault="0001737F" w:rsidP="00E60628">
      <w:r>
        <w:t xml:space="preserve"> </w:t>
      </w:r>
      <w:r w:rsidR="00351181">
        <w:t xml:space="preserve"> </w:t>
      </w:r>
      <w:r w:rsidR="00C55D59">
        <w:t xml:space="preserve"> </w:t>
      </w:r>
      <w:r w:rsidR="00D50F27">
        <w:t>Reference is also made</w:t>
      </w:r>
      <w:r w:rsidR="00AD1E84">
        <w:t xml:space="preserve"> </w:t>
      </w:r>
      <w:r w:rsidR="00294A7D">
        <w:t>to</w:t>
      </w:r>
      <w:r w:rsidR="00AD1E84">
        <w:t xml:space="preserve"> the Golden Fleece</w:t>
      </w:r>
      <w:r w:rsidR="00DA5594">
        <w:t xml:space="preserve">, </w:t>
      </w:r>
      <w:r w:rsidR="00141B0C">
        <w:t>which Jason</w:t>
      </w:r>
      <w:r w:rsidR="00C61472">
        <w:t xml:space="preserve">, </w:t>
      </w:r>
      <w:r w:rsidR="00EB393F">
        <w:t>characteristic of such myths,</w:t>
      </w:r>
      <w:r w:rsidR="003B44BB">
        <w:t xml:space="preserve"> </w:t>
      </w:r>
      <w:r w:rsidR="00743322">
        <w:t>was assigned to</w:t>
      </w:r>
      <w:r w:rsidR="00867C0D">
        <w:t xml:space="preserve"> </w:t>
      </w:r>
      <w:r w:rsidR="00933271">
        <w:t>fetch</w:t>
      </w:r>
      <w:r w:rsidR="00743322">
        <w:t xml:space="preserve"> </w:t>
      </w:r>
      <w:r w:rsidR="00FC3204">
        <w:t xml:space="preserve">as a condition of his recovery of the throne from </w:t>
      </w:r>
      <w:r w:rsidR="009C04FF">
        <w:t>Pelias,</w:t>
      </w:r>
      <w:r w:rsidR="00FC3204">
        <w:t xml:space="preserve"> </w:t>
      </w:r>
      <w:r w:rsidR="005616C5">
        <w:t>half-brother</w:t>
      </w:r>
      <w:r w:rsidR="00FC3204">
        <w:t xml:space="preserve"> to Jason’s father, Aeson</w:t>
      </w:r>
      <w:r w:rsidR="001049B2">
        <w:t>.</w:t>
      </w:r>
      <w:r w:rsidR="005D742F">
        <w:t xml:space="preserve"> The hope </w:t>
      </w:r>
      <w:r w:rsidR="009E4E5F">
        <w:t xml:space="preserve">for Pelias was that Jason would perish trying to </w:t>
      </w:r>
      <w:r w:rsidR="001335C8">
        <w:t>secure it.</w:t>
      </w:r>
      <w:r w:rsidR="00A6773F">
        <w:t xml:space="preserve"> Castalia, </w:t>
      </w:r>
      <w:r w:rsidR="00294A7D">
        <w:t>the oracle,</w:t>
      </w:r>
      <w:r w:rsidR="004344D1">
        <w:t xml:space="preserve"> </w:t>
      </w:r>
      <w:r w:rsidR="00A6773F">
        <w:t>had impressed on Pelias the need for this quest to be fulfilled</w:t>
      </w:r>
      <w:r w:rsidR="007F031E">
        <w:t>, with Pelias reassuring Jason</w:t>
      </w:r>
      <w:r w:rsidR="00A6773F">
        <w:t xml:space="preserve">, </w:t>
      </w:r>
      <w:r w:rsidR="00A6773F">
        <w:rPr>
          <w:lang w:val="el-GR"/>
        </w:rPr>
        <w:t>καί</w:t>
      </w:r>
      <w:r w:rsidR="00A6773F" w:rsidRPr="002C65D9">
        <w:t xml:space="preserve"> </w:t>
      </w:r>
      <w:r w:rsidR="00A6773F">
        <w:rPr>
          <w:lang w:val="el-GR"/>
        </w:rPr>
        <w:t>τοι</w:t>
      </w:r>
      <w:r w:rsidR="00A6773F" w:rsidRPr="002C65D9">
        <w:t xml:space="preserve"> </w:t>
      </w:r>
      <w:r w:rsidR="00A6773F">
        <w:rPr>
          <w:lang w:val="el-GR"/>
        </w:rPr>
        <w:t>μοναρχεῖν</w:t>
      </w:r>
      <w:r w:rsidR="00A6773F" w:rsidRPr="00F660D1">
        <w:t xml:space="preserve"> </w:t>
      </w:r>
      <w:r w:rsidR="00A6773F">
        <w:rPr>
          <w:lang w:val="el-GR"/>
        </w:rPr>
        <w:t>καὶ</w:t>
      </w:r>
      <w:r w:rsidR="00A6773F" w:rsidRPr="00F660D1">
        <w:t xml:space="preserve"> </w:t>
      </w:r>
      <w:r w:rsidR="00A6773F">
        <w:rPr>
          <w:lang w:val="el-GR"/>
        </w:rPr>
        <w:t>βασιλευέμεν</w:t>
      </w:r>
      <w:r w:rsidR="00A6773F" w:rsidRPr="00B80A7D">
        <w:t xml:space="preserve"> </w:t>
      </w:r>
      <w:r w:rsidR="00A6773F">
        <w:rPr>
          <w:lang w:val="el-GR"/>
        </w:rPr>
        <w:t>ὄμνυμι</w:t>
      </w:r>
      <w:r w:rsidR="00A6773F" w:rsidRPr="00B80A7D">
        <w:t xml:space="preserve"> </w:t>
      </w:r>
      <w:r w:rsidR="00A6773F">
        <w:rPr>
          <w:lang w:val="el-GR"/>
        </w:rPr>
        <w:t>προήσειν</w:t>
      </w:r>
      <w:r w:rsidR="00A6773F">
        <w:t>, I swear that I shall deliver up to thee the sole sovereignty and kingdom.</w:t>
      </w:r>
      <w:r w:rsidR="00A6773F">
        <w:rPr>
          <w:rStyle w:val="FootnoteReference"/>
        </w:rPr>
        <w:footnoteReference w:id="7"/>
      </w:r>
      <w:r w:rsidR="00A6773F">
        <w:t xml:space="preserve">  If Pelias did carry out his promise, his murder (Medea tricked the girls into killing their father and then boiling his limbs, having convinced them that by doing so they would bring to effect his rejuvenation) can be viewed as a further sign of familial hatred; if he did not, it would appear to be an act of vengeance for further injustice by Pelias.</w:t>
      </w:r>
      <w:r w:rsidR="005C2966" w:rsidRPr="005C2966">
        <w:t xml:space="preserve"> </w:t>
      </w:r>
    </w:p>
    <w:p w14:paraId="53987A83" w14:textId="4518070A" w:rsidR="008927F3" w:rsidRDefault="005C2966" w:rsidP="00E60628">
      <w:r>
        <w:t>The ‘Colchian Land’  (</w:t>
      </w:r>
      <w:r>
        <w:rPr>
          <w:lang w:val="el-GR"/>
        </w:rPr>
        <w:t>Κόλχων</w:t>
      </w:r>
      <w:r w:rsidRPr="00FB3FED">
        <w:t xml:space="preserve"> </w:t>
      </w:r>
      <w:r>
        <w:rPr>
          <w:lang w:val="el-GR"/>
        </w:rPr>
        <w:t>ἐς</w:t>
      </w:r>
      <w:r w:rsidRPr="00FB3FED">
        <w:t xml:space="preserve"> </w:t>
      </w:r>
      <w:r>
        <w:rPr>
          <w:lang w:val="el-GR"/>
        </w:rPr>
        <w:t>αιαν</w:t>
      </w:r>
      <w:r>
        <w:t>)</w:t>
      </w:r>
      <w:r w:rsidRPr="00FB3FED">
        <w:t xml:space="preserve"> </w:t>
      </w:r>
      <w:r>
        <w:t>referred to in line 2 was believed to be Aia, of whom Aeetes, son of Helios and father of Medea, was lord. Lesky located this mythical land as being on the Ocean stream at the eastern edge of the world,</w:t>
      </w:r>
      <w:r>
        <w:rPr>
          <w:rStyle w:val="FootnoteReference"/>
        </w:rPr>
        <w:footnoteReference w:id="8"/>
      </w:r>
      <w:r>
        <w:t xml:space="preserve"> which the Greeks identified as the territory at the eastern </w:t>
      </w:r>
      <w:r>
        <w:lastRenderedPageBreak/>
        <w:t>extreme of the Black Sea, around the mouth of the Phasis river.</w:t>
      </w:r>
      <w:r>
        <w:rPr>
          <w:rStyle w:val="FootnoteReference"/>
        </w:rPr>
        <w:footnoteReference w:id="9"/>
      </w:r>
      <w:r>
        <w:t xml:space="preserve"> </w:t>
      </w:r>
      <w:r>
        <w:rPr>
          <w:lang w:val="el-GR"/>
        </w:rPr>
        <w:t>Πηλίου</w:t>
      </w:r>
      <w:r w:rsidRPr="00503B8A">
        <w:t xml:space="preserve"> </w:t>
      </w:r>
      <w:r>
        <w:t>(line 3) refers to Mount Pelion in Magnesia (Thessaly). It towers over the far northern reaches of the of the Gulf of Pagasae, where Iolcus, Jason’s family home and starting point of the Argo’s journey</w:t>
      </w:r>
      <w:r w:rsidR="005B4E9F">
        <w:t>,</w:t>
      </w:r>
      <w:r>
        <w:t xml:space="preserve"> is situated. Centaurs are associated with the mountain, notably Chiron as educator of Achilles and Jason. It was here too that Peleus, following a wrestling match with Thetis, married the sea nymph, a marriage attended by many of the Olympian gods.</w:t>
      </w:r>
    </w:p>
    <w:p w14:paraId="502A1B7D" w14:textId="77777777" w:rsidR="00135A34" w:rsidRDefault="00E232EC" w:rsidP="00E60628">
      <w:r w:rsidRPr="00E232EC">
        <w:t xml:space="preserve"> </w:t>
      </w:r>
      <w:r>
        <w:t>The</w:t>
      </w:r>
      <w:r w:rsidRPr="00E62A19">
        <w:t xml:space="preserve"> </w:t>
      </w:r>
      <w:r>
        <w:rPr>
          <w:lang w:val="el-GR"/>
        </w:rPr>
        <w:t>ἀνδρῶν</w:t>
      </w:r>
      <w:r w:rsidRPr="00E62A19">
        <w:t xml:space="preserve"> </w:t>
      </w:r>
      <w:r>
        <w:rPr>
          <w:lang w:val="el-GR"/>
        </w:rPr>
        <w:t>ἀρίστων</w:t>
      </w:r>
      <w:r w:rsidRPr="00E62A19">
        <w:t xml:space="preserve"> </w:t>
      </w:r>
      <w:r>
        <w:t>referred to in line</w:t>
      </w:r>
      <w:r w:rsidRPr="00E62A19">
        <w:t xml:space="preserve"> 5</w:t>
      </w:r>
      <w:r>
        <w:t xml:space="preserve"> were more ‘heroes’ than ‘excellent men’ and certainly not confined to the aristocracy.  These Argonauts comprised select volunteers, men keen to show the world their mettle. Apollonius refers to them as such (</w:t>
      </w:r>
      <w:r>
        <w:rPr>
          <w:lang w:val="el-GR"/>
        </w:rPr>
        <w:t>ἀριστῆας</w:t>
      </w:r>
      <w:r>
        <w:t xml:space="preserve">), where we are told that </w:t>
      </w:r>
      <w:r>
        <w:rPr>
          <w:lang w:val="el-GR"/>
        </w:rPr>
        <w:t>τόσσοι</w:t>
      </w:r>
      <w:r w:rsidRPr="00431E10">
        <w:t xml:space="preserve"> </w:t>
      </w:r>
      <w:r>
        <w:rPr>
          <w:lang w:val="el-GR"/>
        </w:rPr>
        <w:t>ἄρ</w:t>
      </w:r>
      <w:r w:rsidRPr="00431E10">
        <w:t xml:space="preserve"> </w:t>
      </w:r>
      <w:r>
        <w:rPr>
          <w:lang w:val="el-GR"/>
        </w:rPr>
        <w:t>Αἰσονίδη</w:t>
      </w:r>
      <w:r w:rsidRPr="00A73448">
        <w:t xml:space="preserve"> </w:t>
      </w:r>
      <w:r>
        <w:rPr>
          <w:lang w:val="el-GR"/>
        </w:rPr>
        <w:t>σθμμήστορες</w:t>
      </w:r>
      <w:r w:rsidRPr="00187FB4">
        <w:t xml:space="preserve"> </w:t>
      </w:r>
      <w:r>
        <w:rPr>
          <w:lang w:val="el-GR"/>
        </w:rPr>
        <w:t>ἠγερέθοντο</w:t>
      </w:r>
      <w:r w:rsidRPr="000342EF">
        <w:t xml:space="preserve"> </w:t>
      </w:r>
      <w:r>
        <w:t>so many were the helpers who assembled to join the son of Aeson.</w:t>
      </w:r>
      <w:r>
        <w:rPr>
          <w:rStyle w:val="FootnoteReference"/>
        </w:rPr>
        <w:footnoteReference w:id="10"/>
      </w:r>
      <w:r>
        <w:t xml:space="preserve"> Pindar relates expressively that they are </w:t>
      </w:r>
      <w:r>
        <w:rPr>
          <w:lang w:val="el-GR"/>
        </w:rPr>
        <w:t>ναυτῶν</w:t>
      </w:r>
      <w:r w:rsidRPr="00B82637">
        <w:t xml:space="preserve"> </w:t>
      </w:r>
      <w:r>
        <w:rPr>
          <w:lang w:val="el-GR"/>
        </w:rPr>
        <w:t>ἄωτος</w:t>
      </w:r>
      <w:r>
        <w:t>, or ‘flower of the seamen’.</w:t>
      </w:r>
      <w:r>
        <w:rPr>
          <w:rStyle w:val="FootnoteReference"/>
          <w:lang w:val="el-GR"/>
        </w:rPr>
        <w:footnoteReference w:id="11"/>
      </w:r>
    </w:p>
    <w:p w14:paraId="48B194F6" w14:textId="79400F73" w:rsidR="007F250C" w:rsidRPr="00135A34" w:rsidRDefault="00135A34" w:rsidP="00E60628">
      <w:r w:rsidRPr="00135A34">
        <w:t xml:space="preserve"> </w:t>
      </w:r>
      <w:r>
        <w:t>The Towers of Iolcus, mentioned to in line 7, are indicative of a sanctuary for Jason and Medea in their flight from Colchis. Such towers and fortifications have been the subject of much recent debate and remain the most conspicuous ancient monument</w:t>
      </w:r>
      <w:r w:rsidR="008E773F">
        <w:t>s</w:t>
      </w:r>
      <w:r>
        <w:t xml:space="preserve"> to survive in the rural landscape of Greece. Known as ‘island towers’ they characterise every region of the Classical Greece polis. </w:t>
      </w:r>
      <w:r>
        <w:rPr>
          <w:rStyle w:val="FootnoteReference"/>
        </w:rPr>
        <w:footnoteReference w:id="12"/>
      </w:r>
      <w:r>
        <w:t xml:space="preserve"> Work carried out by the Eastern Korinthia Archaeological Society, completed in 2008, revealed three significant undocumented sites with preserved architecture of late Classical to Hellenistic era, which have been called Lychnari Tower, Ano Vagia and Kato Vagia. The towers have rough polygonal masonry, including huge stones.</w:t>
      </w:r>
      <w:r>
        <w:rPr>
          <w:rStyle w:val="FootnoteReference"/>
        </w:rPr>
        <w:footnoteReference w:id="13"/>
      </w:r>
      <w:r>
        <w:t xml:space="preserve"> The location of these towers together with the local topography would suggest that they were used for defence as opposed to domestic or agricultural purposes.</w:t>
      </w:r>
      <w:r>
        <w:rPr>
          <w:rStyle w:val="FootnoteReference"/>
        </w:rPr>
        <w:footnoteReference w:id="14"/>
      </w:r>
    </w:p>
    <w:p w14:paraId="3849709A" w14:textId="5ACC13EE" w:rsidR="006E28BC" w:rsidRPr="00241171" w:rsidRDefault="00D602DD" w:rsidP="00E60628">
      <w:r w:rsidRPr="00D602DD">
        <w:t xml:space="preserve"> </w:t>
      </w:r>
      <w:r>
        <w:t>Extant sources confirm that Medea’s actions were driven initially by an erotic fascination with Jason (line 8)</w:t>
      </w:r>
      <w:r w:rsidR="0058538A">
        <w:t>, which is corroborated by</w:t>
      </w:r>
      <w:r>
        <w:t xml:space="preserve"> Pindar </w:t>
      </w:r>
      <w:r w:rsidR="00932D83">
        <w:t xml:space="preserve">who </w:t>
      </w:r>
      <w:r>
        <w:t xml:space="preserve">relates that her heart was all aflame </w:t>
      </w:r>
      <w:r>
        <w:rPr>
          <w:lang w:val="el-GR"/>
        </w:rPr>
        <w:t>ἐν</w:t>
      </w:r>
      <w:r w:rsidRPr="00306DFC">
        <w:t xml:space="preserve"> </w:t>
      </w:r>
      <w:r>
        <w:rPr>
          <w:lang w:val="el-GR"/>
        </w:rPr>
        <w:t>φραςὶ</w:t>
      </w:r>
      <w:r w:rsidRPr="00306DFC">
        <w:t xml:space="preserve"> </w:t>
      </w:r>
      <w:r>
        <w:rPr>
          <w:lang w:val="el-GR"/>
        </w:rPr>
        <w:t>καιομέναν</w:t>
      </w:r>
      <w:r w:rsidR="00932D83">
        <w:t>. This was</w:t>
      </w:r>
      <w:r>
        <w:t xml:space="preserve"> attributed to the will of the gods,</w:t>
      </w:r>
      <w:r>
        <w:rPr>
          <w:rStyle w:val="FootnoteReference"/>
        </w:rPr>
        <w:footnoteReference w:id="15"/>
      </w:r>
      <w:r>
        <w:t xml:space="preserve"> and would provide her motive for murder</w:t>
      </w:r>
      <w:r w:rsidR="006D0EC9">
        <w:t>;</w:t>
      </w:r>
      <w:r>
        <w:t xml:space="preserve"> </w:t>
      </w:r>
      <w:r w:rsidR="00A6773F">
        <w:t xml:space="preserve"> </w:t>
      </w:r>
      <w:r w:rsidR="00602CB8">
        <w:t>indeed,</w:t>
      </w:r>
      <w:r w:rsidR="00A6773F">
        <w:t xml:space="preserve"> </w:t>
      </w:r>
      <w:r w:rsidR="005E22F8">
        <w:t>Medea</w:t>
      </w:r>
      <w:r w:rsidR="00A6773F">
        <w:t xml:space="preserve"> included it as one of the many benefits </w:t>
      </w:r>
      <w:r w:rsidR="00A425C5">
        <w:t>Jason</w:t>
      </w:r>
      <w:r w:rsidR="00A6773F">
        <w:t xml:space="preserve"> had received from her, </w:t>
      </w:r>
      <w:r w:rsidR="00A6773F">
        <w:rPr>
          <w:lang w:val="el-GR"/>
        </w:rPr>
        <w:t>καὶ</w:t>
      </w:r>
      <w:r w:rsidR="00A6773F" w:rsidRPr="00F71903">
        <w:t xml:space="preserve"> </w:t>
      </w:r>
      <w:r w:rsidR="00A6773F">
        <w:rPr>
          <w:lang w:val="el-GR"/>
        </w:rPr>
        <w:t>ταῦθ</w:t>
      </w:r>
      <w:r w:rsidR="00A6773F">
        <w:t>’</w:t>
      </w:r>
      <w:r w:rsidR="00A6773F" w:rsidRPr="00285581">
        <w:t xml:space="preserve"> </w:t>
      </w:r>
      <w:r w:rsidR="00A6773F">
        <w:rPr>
          <w:lang w:val="el-GR"/>
        </w:rPr>
        <w:t>ὑμῶν</w:t>
      </w:r>
      <w:r w:rsidR="00A6773F">
        <w:t>.</w:t>
      </w:r>
      <w:r w:rsidR="00A6773F">
        <w:rPr>
          <w:rStyle w:val="FootnoteReference"/>
        </w:rPr>
        <w:footnoteReference w:id="16"/>
      </w:r>
      <w:r w:rsidR="00A6773F">
        <w:t xml:space="preserve"> </w:t>
      </w:r>
      <w:r w:rsidR="00454629">
        <w:t xml:space="preserve">In lines 9-10, Medea’s trickery is referred to as </w:t>
      </w:r>
      <w:r w:rsidR="00454629">
        <w:rPr>
          <w:lang w:val="el-GR"/>
        </w:rPr>
        <w:t>πείσασα</w:t>
      </w:r>
      <w:r w:rsidR="00454629">
        <w:t>.  ‘Inducing’ is one translation of the word</w:t>
      </w:r>
      <w:r w:rsidR="00936EFD">
        <w:t>;</w:t>
      </w:r>
      <w:r w:rsidR="00454629">
        <w:t xml:space="preserve"> an act of deceit</w:t>
      </w:r>
      <w:r w:rsidR="00DD7CCC">
        <w:t xml:space="preserve">, </w:t>
      </w:r>
      <w:r w:rsidR="00CA2033">
        <w:t>with</w:t>
      </w:r>
      <w:r w:rsidR="005C1839">
        <w:t xml:space="preserve"> Buxton </w:t>
      </w:r>
      <w:r w:rsidR="003F7282">
        <w:t>referring</w:t>
      </w:r>
      <w:r w:rsidR="005C1839">
        <w:t xml:space="preserve"> to Medea’s power as </w:t>
      </w:r>
      <w:r w:rsidR="00142928">
        <w:rPr>
          <w:i/>
          <w:iCs/>
        </w:rPr>
        <w:t>peitho dolia.</w:t>
      </w:r>
      <w:r w:rsidR="00454629">
        <w:rPr>
          <w:rStyle w:val="FootnoteReference"/>
        </w:rPr>
        <w:footnoteReference w:id="17"/>
      </w:r>
      <w:r w:rsidR="00454629">
        <w:t xml:space="preserve"> The incident was the subject of Euripides’ first play, the </w:t>
      </w:r>
      <w:r w:rsidR="00454629">
        <w:rPr>
          <w:i/>
          <w:iCs/>
        </w:rPr>
        <w:t>Daughters of Pelia</w:t>
      </w:r>
      <w:r w:rsidR="00D27046">
        <w:rPr>
          <w:i/>
          <w:iCs/>
        </w:rPr>
        <w:t>s</w:t>
      </w:r>
      <w:r w:rsidR="00323201">
        <w:rPr>
          <w:i/>
          <w:iCs/>
        </w:rPr>
        <w:t>.</w:t>
      </w:r>
    </w:p>
    <w:p w14:paraId="62A9C32C" w14:textId="39ED9E48" w:rsidR="009021A7" w:rsidRDefault="009021A7" w:rsidP="00E60628">
      <w:r>
        <w:t xml:space="preserve"> </w:t>
      </w:r>
      <w:r w:rsidR="00742748">
        <w:t xml:space="preserve">Life as an exile </w:t>
      </w:r>
      <w:r w:rsidR="00C424FC">
        <w:t xml:space="preserve">in Corinth </w:t>
      </w:r>
      <w:r w:rsidR="00742748">
        <w:t xml:space="preserve">is </w:t>
      </w:r>
      <w:r w:rsidR="004F72A5">
        <w:t>alluded to</w:t>
      </w:r>
      <w:r w:rsidR="00C424FC">
        <w:t xml:space="preserve"> in line 10</w:t>
      </w:r>
      <w:r w:rsidR="0097590E">
        <w:t>, and was a common occurrence</w:t>
      </w:r>
      <w:r w:rsidR="00624562">
        <w:t xml:space="preserve"> in the Classical period, either due to fleeing the law or political upheaval.</w:t>
      </w:r>
      <w:r w:rsidR="00F14E01">
        <w:t xml:space="preserve"> Heroic myth</w:t>
      </w:r>
      <w:r w:rsidR="00AF672F">
        <w:t xml:space="preserve"> is replete with</w:t>
      </w:r>
      <w:r w:rsidR="000F4145">
        <w:t xml:space="preserve"> incidents of exile</w:t>
      </w:r>
      <w:r w:rsidR="00593FFD">
        <w:t>,</w:t>
      </w:r>
      <w:r w:rsidR="000F4145">
        <w:t xml:space="preserve"> many of which were explained by the need to expiate </w:t>
      </w:r>
      <w:r w:rsidR="00AE7616">
        <w:t>bloodguilt</w:t>
      </w:r>
      <w:r w:rsidR="00E33DAE">
        <w:t>.</w:t>
      </w:r>
      <w:r w:rsidR="00E33DAE">
        <w:rPr>
          <w:rStyle w:val="FootnoteReference"/>
        </w:rPr>
        <w:footnoteReference w:id="18"/>
      </w:r>
      <w:r w:rsidR="00032D08">
        <w:t xml:space="preserve"> </w:t>
      </w:r>
      <w:r w:rsidR="002051C3">
        <w:t>This could be brought about by an agreed temporary absence</w:t>
      </w:r>
      <w:r w:rsidR="00763B7B">
        <w:t xml:space="preserve">, as when </w:t>
      </w:r>
      <w:r w:rsidR="002C5072">
        <w:t>Theseus</w:t>
      </w:r>
      <w:r w:rsidR="009B5EEC">
        <w:t>, consenting</w:t>
      </w:r>
      <w:r w:rsidR="00C2425B">
        <w:t xml:space="preserve"> to a year-long exile from his home,</w:t>
      </w:r>
      <w:r w:rsidR="002C5072">
        <w:t xml:space="preserve"> and his wife fled to Troezen </w:t>
      </w:r>
      <w:r w:rsidR="007A2D50">
        <w:t>following the murder of Pallantidae</w:t>
      </w:r>
      <w:r w:rsidR="00F076C9">
        <w:t xml:space="preserve">, </w:t>
      </w:r>
      <w:r w:rsidR="00FC5E72">
        <w:rPr>
          <w:lang w:val="el-GR"/>
        </w:rPr>
        <w:t>ἐνιαυσίαν</w:t>
      </w:r>
      <w:r w:rsidR="00FC5E72" w:rsidRPr="00FC5E72">
        <w:t xml:space="preserve"> </w:t>
      </w:r>
      <w:r w:rsidR="00FC5E72">
        <w:rPr>
          <w:lang w:val="el-GR"/>
        </w:rPr>
        <w:t>ἒ</w:t>
      </w:r>
      <w:r w:rsidR="00331266">
        <w:rPr>
          <w:lang w:val="el-GR"/>
        </w:rPr>
        <w:t>κδημον</w:t>
      </w:r>
      <w:r w:rsidR="00331266" w:rsidRPr="00331266">
        <w:t xml:space="preserve"> </w:t>
      </w:r>
      <w:r w:rsidR="00331266">
        <w:rPr>
          <w:lang w:val="el-GR"/>
        </w:rPr>
        <w:t>αἰνέσας</w:t>
      </w:r>
      <w:r w:rsidR="00331266" w:rsidRPr="00331266">
        <w:t xml:space="preserve"> </w:t>
      </w:r>
      <w:r w:rsidR="00331266">
        <w:rPr>
          <w:lang w:val="el-GR"/>
        </w:rPr>
        <w:t>φυ</w:t>
      </w:r>
      <w:r w:rsidR="00042EE2">
        <w:rPr>
          <w:lang w:val="el-GR"/>
        </w:rPr>
        <w:t>γήν</w:t>
      </w:r>
      <w:r w:rsidR="00C2425B">
        <w:t>.</w:t>
      </w:r>
      <w:r w:rsidR="00466904">
        <w:t xml:space="preserve"> </w:t>
      </w:r>
      <w:r w:rsidR="00C6069E">
        <w:t xml:space="preserve">It could also result in </w:t>
      </w:r>
      <w:r w:rsidR="00FA67DE">
        <w:t>permanent exile</w:t>
      </w:r>
      <w:r w:rsidR="00634F31">
        <w:t>,</w:t>
      </w:r>
      <w:r w:rsidR="003111EC">
        <w:t xml:space="preserve"> as when Theoclymenus</w:t>
      </w:r>
      <w:r w:rsidR="00634F31">
        <w:t xml:space="preserve"> fled </w:t>
      </w:r>
      <w:r w:rsidR="00DD25ED">
        <w:t xml:space="preserve">prosecution </w:t>
      </w:r>
      <w:r w:rsidR="00BC77D9">
        <w:t>instigated</w:t>
      </w:r>
      <w:r w:rsidR="009448B8">
        <w:t xml:space="preserve"> by</w:t>
      </w:r>
      <w:r w:rsidR="00DD25ED">
        <w:t xml:space="preserve"> </w:t>
      </w:r>
      <w:r w:rsidR="00634F31">
        <w:t xml:space="preserve">relatives </w:t>
      </w:r>
      <w:r w:rsidR="00C93C2B">
        <w:t xml:space="preserve">who were </w:t>
      </w:r>
      <w:r w:rsidR="00634F31">
        <w:t>determined</w:t>
      </w:r>
      <w:r w:rsidR="00AA4FF7">
        <w:t xml:space="preserve"> on revenge following </w:t>
      </w:r>
      <w:r w:rsidR="004B68D7">
        <w:t xml:space="preserve">an act of </w:t>
      </w:r>
      <w:r w:rsidR="00AA4FF7">
        <w:t>man slaughter.</w:t>
      </w:r>
      <w:r w:rsidR="007728B3">
        <w:rPr>
          <w:rStyle w:val="FootnoteReference"/>
        </w:rPr>
        <w:footnoteReference w:id="19"/>
      </w:r>
      <w:r w:rsidR="00AA326E">
        <w:t xml:space="preserve"> For both </w:t>
      </w:r>
      <w:r w:rsidR="0038219C">
        <w:t>Jason</w:t>
      </w:r>
      <w:r w:rsidR="00AA326E">
        <w:t xml:space="preserve"> and </w:t>
      </w:r>
      <w:r w:rsidR="00AA326E">
        <w:lastRenderedPageBreak/>
        <w:t xml:space="preserve">Medea, </w:t>
      </w:r>
      <w:r w:rsidR="0038219C">
        <w:t xml:space="preserve">exile from Iolcus </w:t>
      </w:r>
      <w:r w:rsidR="007E2943">
        <w:t>was</w:t>
      </w:r>
      <w:r w:rsidR="0038219C">
        <w:t xml:space="preserve"> permanent and shared</w:t>
      </w:r>
      <w:r w:rsidR="00387B2E">
        <w:t xml:space="preserve"> </w:t>
      </w:r>
      <w:r w:rsidR="00950CF9">
        <w:t xml:space="preserve">because we learn later (lines 552-67) </w:t>
      </w:r>
      <w:r w:rsidR="00A81A82">
        <w:t>that Jason is unable to divorce Medea and return to Iolcus</w:t>
      </w:r>
      <w:r w:rsidR="00431B77">
        <w:t>,</w:t>
      </w:r>
      <w:r w:rsidR="00EC6E2B">
        <w:t xml:space="preserve"> as if she were entirely to blame.</w:t>
      </w:r>
    </w:p>
    <w:p w14:paraId="0BA19D2F" w14:textId="73BAD8FF" w:rsidR="00145051" w:rsidRDefault="00145051" w:rsidP="00E60628">
      <w:r>
        <w:t xml:space="preserve">  </w:t>
      </w:r>
      <w:r w:rsidR="00C06B91">
        <w:t xml:space="preserve">It is noted that Medea was </w:t>
      </w:r>
      <w:r w:rsidR="00BE59ED">
        <w:rPr>
          <w:lang w:val="el-GR"/>
        </w:rPr>
        <w:t>ἁ</w:t>
      </w:r>
      <w:r w:rsidR="0041606D">
        <w:rPr>
          <w:lang w:val="el-GR"/>
        </w:rPr>
        <w:t>νδάνουσα</w:t>
      </w:r>
      <w:r w:rsidR="0041606D" w:rsidRPr="0041606D">
        <w:t xml:space="preserve"> </w:t>
      </w:r>
      <w:r w:rsidR="0041606D">
        <w:t>(pl</w:t>
      </w:r>
      <w:r w:rsidR="006A0F4F">
        <w:t>easing) as an exile to the citizens of Corinth</w:t>
      </w:r>
      <w:r w:rsidR="00525206">
        <w:t>.</w:t>
      </w:r>
      <w:r w:rsidR="009259B7">
        <w:t xml:space="preserve"> </w:t>
      </w:r>
      <w:r w:rsidR="00A41B91">
        <w:t xml:space="preserve">Such a relationship with </w:t>
      </w:r>
      <w:r w:rsidR="0097284F">
        <w:t>these citizens</w:t>
      </w:r>
      <w:r w:rsidR="00320947">
        <w:t xml:space="preserve"> indicates an assimilation of male norms and privileges</w:t>
      </w:r>
      <w:r w:rsidR="00BB2B3C">
        <w:t>.</w:t>
      </w:r>
      <w:r w:rsidR="00525206">
        <w:t xml:space="preserve"> </w:t>
      </w:r>
      <w:r w:rsidR="0093396B">
        <w:t>This</w:t>
      </w:r>
      <w:r w:rsidR="00B00F27">
        <w:t>, as Mastronarde states,</w:t>
      </w:r>
      <w:r w:rsidR="0093396B">
        <w:t xml:space="preserve"> </w:t>
      </w:r>
      <w:r w:rsidR="00A948DC">
        <w:t>was probably the</w:t>
      </w:r>
      <w:r w:rsidR="00B00F27">
        <w:t xml:space="preserve"> </w:t>
      </w:r>
      <w:r w:rsidR="00A948DC">
        <w:t xml:space="preserve">result of her having </w:t>
      </w:r>
      <w:r w:rsidR="000E5A3A">
        <w:t>bound</w:t>
      </w:r>
      <w:r w:rsidR="00B00F27">
        <w:t xml:space="preserve"> herself to Jason through the exchange of oaths and the pledging of right hands</w:t>
      </w:r>
      <w:r w:rsidR="00E415AB">
        <w:t>, thus acting as an equal partner.</w:t>
      </w:r>
      <w:r w:rsidR="00E415AB">
        <w:rPr>
          <w:rStyle w:val="FootnoteReference"/>
        </w:rPr>
        <w:footnoteReference w:id="20"/>
      </w:r>
      <w:r w:rsidR="00B00F27">
        <w:t xml:space="preserve"> </w:t>
      </w:r>
      <w:r w:rsidR="00734A97">
        <w:t xml:space="preserve">One author suggests that </w:t>
      </w:r>
      <w:r w:rsidR="00567626">
        <w:t>Medea had pleased them</w:t>
      </w:r>
      <w:r w:rsidR="0011452E">
        <w:t xml:space="preserve"> by </w:t>
      </w:r>
      <w:r w:rsidR="00BA4DB3">
        <w:t xml:space="preserve">both </w:t>
      </w:r>
      <w:r w:rsidR="0011452E">
        <w:t>bringing</w:t>
      </w:r>
      <w:r w:rsidR="00BF2BBE">
        <w:t xml:space="preserve"> an end to a </w:t>
      </w:r>
      <w:r w:rsidR="00216B1A">
        <w:t>famine and</w:t>
      </w:r>
      <w:r w:rsidR="0008083F">
        <w:t xml:space="preserve"> </w:t>
      </w:r>
      <w:r w:rsidR="00BA4DB3">
        <w:t>healing</w:t>
      </w:r>
      <w:r w:rsidR="0008083F">
        <w:t xml:space="preserve"> them with certain incantations</w:t>
      </w:r>
      <w:r w:rsidR="00997789">
        <w:t>. Furthermore, she herself was</w:t>
      </w:r>
      <w:r w:rsidR="00BF2052">
        <w:t xml:space="preserve"> pleased with Corinth as the Corinthians too were said to be knowledgeable about drugs</w:t>
      </w:r>
      <w:r w:rsidR="00282935">
        <w:t xml:space="preserve"> (</w:t>
      </w:r>
      <w:r w:rsidR="00282935">
        <w:rPr>
          <w:lang w:val="el-GR"/>
        </w:rPr>
        <w:t>φαρμακικοί</w:t>
      </w:r>
      <w:r w:rsidR="00282935">
        <w:t>).</w:t>
      </w:r>
      <w:r w:rsidR="002C1474">
        <w:rPr>
          <w:rStyle w:val="FootnoteReference"/>
        </w:rPr>
        <w:footnoteReference w:id="21"/>
      </w:r>
      <w:r w:rsidR="00FA2A09">
        <w:t xml:space="preserve"> </w:t>
      </w:r>
    </w:p>
    <w:p w14:paraId="18D78838" w14:textId="1802E303" w:rsidR="001164D5" w:rsidRDefault="001164D5" w:rsidP="00E60628">
      <w:r>
        <w:t xml:space="preserve"> There is a certain ambiguity </w:t>
      </w:r>
      <w:r w:rsidR="00D64EE5">
        <w:t>regarding</w:t>
      </w:r>
      <w:r>
        <w:t xml:space="preserve"> how </w:t>
      </w:r>
      <w:r w:rsidR="00B73269">
        <w:t xml:space="preserve">Medea </w:t>
      </w:r>
      <w:r w:rsidR="00C07067">
        <w:t>complied</w:t>
      </w:r>
      <w:r w:rsidR="00B73269">
        <w:t xml:space="preserve"> with Jason, </w:t>
      </w:r>
      <w:r w:rsidR="00B73269">
        <w:rPr>
          <w:lang w:val="el-GR"/>
        </w:rPr>
        <w:t>πάντα</w:t>
      </w:r>
      <w:r w:rsidR="00B73269" w:rsidRPr="00B73269">
        <w:t xml:space="preserve"> </w:t>
      </w:r>
      <w:r w:rsidR="00715932">
        <w:rPr>
          <w:lang w:val="el-GR"/>
        </w:rPr>
        <w:t>ξυμφέρουσ</w:t>
      </w:r>
      <w:r w:rsidR="00715932">
        <w:t>’</w:t>
      </w:r>
      <w:r w:rsidR="006D329D">
        <w:t>.</w:t>
      </w:r>
      <w:r w:rsidR="00CB2574">
        <w:t xml:space="preserve"> </w:t>
      </w:r>
      <w:r w:rsidR="00021A22">
        <w:t>Did she ‘assist in all matters</w:t>
      </w:r>
      <w:r w:rsidR="00CB2574">
        <w:t>,</w:t>
      </w:r>
      <w:r w:rsidR="00021A22">
        <w:t>’ as</w:t>
      </w:r>
      <w:r w:rsidR="00B742A8">
        <w:t xml:space="preserve"> is</w:t>
      </w:r>
      <w:r w:rsidR="00A66531">
        <w:t xml:space="preserve"> suggest</w:t>
      </w:r>
      <w:r w:rsidR="00B742A8">
        <w:t>ed in the merchant’s reply to Philoctetes</w:t>
      </w:r>
      <w:r w:rsidR="00021A22">
        <w:t xml:space="preserve"> in</w:t>
      </w:r>
      <w:r w:rsidR="00030CF3">
        <w:t xml:space="preserve"> Soph</w:t>
      </w:r>
      <w:r w:rsidR="00AE2900">
        <w:t>ocles,</w:t>
      </w:r>
      <w:r w:rsidR="00030CF3">
        <w:t xml:space="preserve"> </w:t>
      </w:r>
      <w:r w:rsidR="00030CF3">
        <w:rPr>
          <w:i/>
          <w:iCs/>
        </w:rPr>
        <w:t>Phil</w:t>
      </w:r>
      <w:r w:rsidR="00A22D85">
        <w:rPr>
          <w:i/>
          <w:iCs/>
        </w:rPr>
        <w:t>octetes</w:t>
      </w:r>
      <w:r w:rsidR="00030CF3">
        <w:rPr>
          <w:i/>
          <w:iCs/>
        </w:rPr>
        <w:t xml:space="preserve">. </w:t>
      </w:r>
      <w:r w:rsidR="00030CF3">
        <w:t>627</w:t>
      </w:r>
      <w:r w:rsidR="00A66531">
        <w:rPr>
          <w:rStyle w:val="FootnoteReference"/>
        </w:rPr>
        <w:footnoteReference w:id="22"/>
      </w:r>
      <w:r w:rsidR="00E87A60">
        <w:t xml:space="preserve">, </w:t>
      </w:r>
      <w:r w:rsidR="00130E40">
        <w:t xml:space="preserve">where he states, </w:t>
      </w:r>
      <w:r w:rsidR="0052437F">
        <w:rPr>
          <w:lang w:val="el-GR"/>
        </w:rPr>
        <w:t>σφῶιν</w:t>
      </w:r>
      <w:r w:rsidR="0052437F" w:rsidRPr="0046197F">
        <w:t xml:space="preserve"> </w:t>
      </w:r>
      <w:r w:rsidR="0052437F">
        <w:rPr>
          <w:lang w:val="el-GR"/>
        </w:rPr>
        <w:t>δ</w:t>
      </w:r>
      <w:r w:rsidR="0052437F">
        <w:t>’</w:t>
      </w:r>
      <w:r w:rsidR="0052437F" w:rsidRPr="0046197F">
        <w:t xml:space="preserve"> </w:t>
      </w:r>
      <w:r w:rsidR="0046197F">
        <w:rPr>
          <w:lang w:val="el-GR"/>
        </w:rPr>
        <w:t>ὁπως</w:t>
      </w:r>
      <w:r w:rsidR="0046197F" w:rsidRPr="0046197F">
        <w:t xml:space="preserve"> </w:t>
      </w:r>
      <w:r w:rsidR="0046197F">
        <w:rPr>
          <w:lang w:val="el-GR"/>
        </w:rPr>
        <w:t>ἄριστα</w:t>
      </w:r>
      <w:r w:rsidR="0046197F" w:rsidRPr="0046197F">
        <w:t xml:space="preserve"> </w:t>
      </w:r>
      <w:r w:rsidR="0046197F">
        <w:rPr>
          <w:lang w:val="el-GR"/>
        </w:rPr>
        <w:t>σ</w:t>
      </w:r>
      <w:r w:rsidR="00971CE2">
        <w:rPr>
          <w:lang w:val="el-GR"/>
        </w:rPr>
        <w:t>υμφέροι</w:t>
      </w:r>
      <w:r w:rsidR="00971CE2" w:rsidRPr="00971CE2">
        <w:t xml:space="preserve"> </w:t>
      </w:r>
      <w:r w:rsidR="00971CE2">
        <w:rPr>
          <w:lang w:val="el-GR"/>
        </w:rPr>
        <w:t>θεός</w:t>
      </w:r>
      <w:r w:rsidR="00971CE2" w:rsidRPr="00971CE2">
        <w:t xml:space="preserve">, </w:t>
      </w:r>
      <w:r w:rsidR="0092678E">
        <w:t>may god help the two of you for the best</w:t>
      </w:r>
      <w:r w:rsidR="00F22A38">
        <w:t>?</w:t>
      </w:r>
      <w:r w:rsidR="0092678E">
        <w:t xml:space="preserve"> Does it mean</w:t>
      </w:r>
      <w:r w:rsidR="00CB2574">
        <w:t xml:space="preserve"> ‘yield to him’, as</w:t>
      </w:r>
      <w:r w:rsidR="00C2573C">
        <w:t xml:space="preserve"> in </w:t>
      </w:r>
      <w:r w:rsidR="00116504">
        <w:t>Sophocles,</w:t>
      </w:r>
      <w:r w:rsidR="00C2573C">
        <w:t xml:space="preserve"> </w:t>
      </w:r>
      <w:r w:rsidR="00C2573C">
        <w:rPr>
          <w:i/>
          <w:iCs/>
        </w:rPr>
        <w:t>El</w:t>
      </w:r>
      <w:r w:rsidR="00A22D85">
        <w:rPr>
          <w:i/>
          <w:iCs/>
        </w:rPr>
        <w:t>ectra</w:t>
      </w:r>
      <w:r w:rsidR="00C2573C">
        <w:rPr>
          <w:i/>
          <w:iCs/>
        </w:rPr>
        <w:t xml:space="preserve">. </w:t>
      </w:r>
      <w:r w:rsidR="00C2573C">
        <w:t>1465</w:t>
      </w:r>
      <w:r w:rsidR="000C6036">
        <w:t xml:space="preserve">, where Electra </w:t>
      </w:r>
      <w:r w:rsidR="00C161C4">
        <w:t>commends herself</w:t>
      </w:r>
      <w:r w:rsidR="00AF2F6A">
        <w:t xml:space="preserve"> for having</w:t>
      </w:r>
      <w:r w:rsidR="00FB1B5C">
        <w:t xml:space="preserve">, </w:t>
      </w:r>
      <w:r w:rsidR="00B63D87">
        <w:rPr>
          <w:lang w:val="el-GR"/>
        </w:rPr>
        <w:t>τῶ</w:t>
      </w:r>
      <w:r w:rsidR="00B63D87" w:rsidRPr="00B63D87">
        <w:t xml:space="preserve"> </w:t>
      </w:r>
      <w:r w:rsidR="00B63D87">
        <w:rPr>
          <w:lang w:val="el-GR"/>
        </w:rPr>
        <w:t>γὰρ</w:t>
      </w:r>
      <w:r w:rsidR="00B63D87" w:rsidRPr="00B63D87">
        <w:t xml:space="preserve"> </w:t>
      </w:r>
      <w:r w:rsidR="00B63D87">
        <w:rPr>
          <w:lang w:val="el-GR"/>
        </w:rPr>
        <w:t>χρόνω</w:t>
      </w:r>
      <w:r w:rsidR="00B63D87" w:rsidRPr="00B63D87">
        <w:t xml:space="preserve"> </w:t>
      </w:r>
      <w:r w:rsidR="00B63D87">
        <w:rPr>
          <w:lang w:val="el-GR"/>
        </w:rPr>
        <w:t>νο</w:t>
      </w:r>
      <w:r w:rsidR="00C675BB">
        <w:rPr>
          <w:lang w:val="el-GR"/>
        </w:rPr>
        <w:t>ῦν</w:t>
      </w:r>
      <w:r w:rsidR="00C675BB" w:rsidRPr="00C675BB">
        <w:t xml:space="preserve"> </w:t>
      </w:r>
      <w:r w:rsidR="00C675BB">
        <w:rPr>
          <w:lang w:val="el-GR"/>
        </w:rPr>
        <w:t>ἒσχον</w:t>
      </w:r>
      <w:r w:rsidR="00C675BB" w:rsidRPr="00C675BB">
        <w:t xml:space="preserve">, </w:t>
      </w:r>
      <w:r w:rsidR="004A1762">
        <w:rPr>
          <w:lang w:val="el-GR"/>
        </w:rPr>
        <w:t>ὡστε</w:t>
      </w:r>
      <w:r w:rsidR="004A1762" w:rsidRPr="004A1762">
        <w:t xml:space="preserve"> </w:t>
      </w:r>
      <w:r w:rsidR="004A1762">
        <w:rPr>
          <w:lang w:val="el-GR"/>
        </w:rPr>
        <w:t>συμφέρειν</w:t>
      </w:r>
      <w:r w:rsidR="004A1762" w:rsidRPr="004A1762">
        <w:t xml:space="preserve"> </w:t>
      </w:r>
      <w:r w:rsidR="004A1762">
        <w:rPr>
          <w:lang w:val="el-GR"/>
        </w:rPr>
        <w:t>τ</w:t>
      </w:r>
      <w:r w:rsidR="00C33C8B">
        <w:rPr>
          <w:lang w:val="el-GR"/>
        </w:rPr>
        <w:t>οῖς</w:t>
      </w:r>
      <w:r w:rsidR="00C33C8B" w:rsidRPr="00C33C8B">
        <w:t xml:space="preserve"> </w:t>
      </w:r>
      <w:r w:rsidR="00C33C8B">
        <w:rPr>
          <w:lang w:val="el-GR"/>
        </w:rPr>
        <w:t>κρείσσοσιν</w:t>
      </w:r>
      <w:r w:rsidR="00B92ABC">
        <w:t>,</w:t>
      </w:r>
      <w:r w:rsidR="000C6036">
        <w:t xml:space="preserve"> the sense at last to be on the side of those with the greatest power</w:t>
      </w:r>
      <w:r w:rsidR="00DD145C" w:rsidRPr="00DD145C">
        <w:t>.</w:t>
      </w:r>
      <w:r w:rsidR="00DD145C">
        <w:rPr>
          <w:rStyle w:val="FootnoteReference"/>
        </w:rPr>
        <w:footnoteReference w:id="23"/>
      </w:r>
      <w:r w:rsidR="00E87A60">
        <w:t xml:space="preserve"> </w:t>
      </w:r>
      <w:r w:rsidR="005E76EA">
        <w:t xml:space="preserve"> </w:t>
      </w:r>
      <w:r w:rsidR="00A54E52">
        <w:t xml:space="preserve">The </w:t>
      </w:r>
      <w:r w:rsidR="005E76EA">
        <w:t xml:space="preserve"> middle</w:t>
      </w:r>
      <w:r w:rsidR="00625756">
        <w:t>,</w:t>
      </w:r>
      <w:r w:rsidR="005E76EA">
        <w:t xml:space="preserve"> </w:t>
      </w:r>
      <w:r w:rsidR="005E76EA">
        <w:rPr>
          <w:lang w:val="el-GR"/>
        </w:rPr>
        <w:t>συμφέ</w:t>
      </w:r>
      <w:r w:rsidR="00A1681B">
        <w:rPr>
          <w:lang w:val="el-GR"/>
        </w:rPr>
        <w:t>ρεσθαι</w:t>
      </w:r>
      <w:r w:rsidR="00A1681B" w:rsidRPr="00A1681B">
        <w:t xml:space="preserve"> </w:t>
      </w:r>
      <w:r w:rsidR="00A1681B">
        <w:t xml:space="preserve">would suggest, </w:t>
      </w:r>
      <w:r w:rsidR="00FD0E0D">
        <w:t>‘</w:t>
      </w:r>
      <w:r w:rsidR="00A1681B">
        <w:t>agree with Jason in all matters</w:t>
      </w:r>
      <w:r w:rsidR="00FD0E0D">
        <w:t>’</w:t>
      </w:r>
      <w:r w:rsidR="00D06D11">
        <w:t>.</w:t>
      </w:r>
      <w:r w:rsidR="00CC5448">
        <w:rPr>
          <w:rStyle w:val="FootnoteReference"/>
        </w:rPr>
        <w:footnoteReference w:id="24"/>
      </w:r>
      <w:r w:rsidR="00A1681B">
        <w:t xml:space="preserve"> </w:t>
      </w:r>
      <w:r w:rsidR="00814A23">
        <w:t>The</w:t>
      </w:r>
      <w:r w:rsidR="005F1277">
        <w:t xml:space="preserve"> contrast</w:t>
      </w:r>
      <w:r w:rsidR="001F4354">
        <w:t xml:space="preserve"> mirrors the different</w:t>
      </w:r>
      <w:r w:rsidR="005F1277">
        <w:t xml:space="preserve"> interpretations of Medea and Jason</w:t>
      </w:r>
      <w:r w:rsidR="002A43F1">
        <w:t xml:space="preserve"> themselves</w:t>
      </w:r>
      <w:r w:rsidR="008678C0">
        <w:t xml:space="preserve">: </w:t>
      </w:r>
      <w:r w:rsidR="008915B3">
        <w:t>I</w:t>
      </w:r>
      <w:r w:rsidR="008678C0">
        <w:t>s</w:t>
      </w:r>
      <w:r w:rsidR="00330FEB">
        <w:t xml:space="preserve"> she, as Mastronarde enquires,</w:t>
      </w:r>
      <w:r w:rsidR="008678C0">
        <w:t xml:space="preserve"> </w:t>
      </w:r>
      <w:r w:rsidR="00650BD3">
        <w:t>a valuable agent to be treated as an equal, or a tool, assumed to be subordinate?</w:t>
      </w:r>
      <w:r w:rsidR="00650BD3">
        <w:rPr>
          <w:rStyle w:val="FootnoteReference"/>
        </w:rPr>
        <w:footnoteReference w:id="25"/>
      </w:r>
      <w:r w:rsidR="00646119">
        <w:t xml:space="preserve"> </w:t>
      </w:r>
    </w:p>
    <w:p w14:paraId="02966513" w14:textId="77777777" w:rsidR="0056729D" w:rsidRDefault="00F62280" w:rsidP="00E60628">
      <w:r>
        <w:t xml:space="preserve">  </w:t>
      </w:r>
      <w:r w:rsidR="002A3A60">
        <w:t>The state</w:t>
      </w:r>
      <w:r w:rsidR="00825441">
        <w:t xml:space="preserve"> of a harmonious marriage in line 15 compares interest</w:t>
      </w:r>
      <w:r w:rsidR="00662333">
        <w:t>ing</w:t>
      </w:r>
      <w:r w:rsidR="00825441">
        <w:t>ly with</w:t>
      </w:r>
      <w:r w:rsidR="00662333">
        <w:t xml:space="preserve"> Odysseus’ words to Nau</w:t>
      </w:r>
      <w:r w:rsidR="00EB79E6">
        <w:t xml:space="preserve">sicaa in the </w:t>
      </w:r>
      <w:r w:rsidR="00EB79E6" w:rsidRPr="002B7B57">
        <w:rPr>
          <w:i/>
          <w:iCs/>
        </w:rPr>
        <w:t>Odyssey</w:t>
      </w:r>
      <w:r w:rsidR="00EB79E6">
        <w:t xml:space="preserve"> (6.</w:t>
      </w:r>
      <w:r w:rsidR="005E5C6B">
        <w:t>182-4) where we are told that</w:t>
      </w:r>
      <w:r w:rsidR="00F26364">
        <w:t xml:space="preserve"> </w:t>
      </w:r>
      <w:r w:rsidR="00E724A7">
        <w:rPr>
          <w:lang w:val="el-GR"/>
        </w:rPr>
        <w:t>οὐ</w:t>
      </w:r>
      <w:r w:rsidR="00E724A7" w:rsidRPr="00E724A7">
        <w:t xml:space="preserve"> </w:t>
      </w:r>
      <w:r w:rsidR="00E724A7">
        <w:rPr>
          <w:lang w:val="el-GR"/>
        </w:rPr>
        <w:t>μὲν</w:t>
      </w:r>
      <w:r w:rsidR="00E724A7" w:rsidRPr="00E724A7">
        <w:t xml:space="preserve"> </w:t>
      </w:r>
      <w:r w:rsidR="00E724A7">
        <w:rPr>
          <w:lang w:val="el-GR"/>
        </w:rPr>
        <w:t>γὰρ</w:t>
      </w:r>
      <w:r w:rsidR="00E724A7" w:rsidRPr="00E724A7">
        <w:t xml:space="preserve"> </w:t>
      </w:r>
      <w:r w:rsidR="00E724A7">
        <w:rPr>
          <w:lang w:val="el-GR"/>
        </w:rPr>
        <w:t>τοῦ</w:t>
      </w:r>
      <w:r w:rsidR="00E724A7" w:rsidRPr="00E724A7">
        <w:t xml:space="preserve"> </w:t>
      </w:r>
      <w:r w:rsidR="00E724A7">
        <w:rPr>
          <w:lang w:val="el-GR"/>
        </w:rPr>
        <w:t>γε</w:t>
      </w:r>
      <w:r w:rsidR="00E724A7" w:rsidRPr="00E724A7">
        <w:t xml:space="preserve"> </w:t>
      </w:r>
      <w:r w:rsidR="00E724A7">
        <w:rPr>
          <w:lang w:val="el-GR"/>
        </w:rPr>
        <w:t>κρεῖσσον</w:t>
      </w:r>
      <w:r w:rsidR="00E724A7" w:rsidRPr="00E724A7">
        <w:t xml:space="preserve"> </w:t>
      </w:r>
      <w:r w:rsidR="00E724A7">
        <w:rPr>
          <w:lang w:val="el-GR"/>
        </w:rPr>
        <w:t>καὶ</w:t>
      </w:r>
      <w:r w:rsidR="00E724A7" w:rsidRPr="00E724A7">
        <w:t xml:space="preserve"> </w:t>
      </w:r>
      <w:r w:rsidR="00F379CD">
        <w:rPr>
          <w:lang w:val="el-GR"/>
        </w:rPr>
        <w:t>ἄρειον</w:t>
      </w:r>
      <w:r w:rsidR="00F379CD" w:rsidRPr="00F379CD">
        <w:t xml:space="preserve">, </w:t>
      </w:r>
      <w:r w:rsidR="0013060C">
        <w:rPr>
          <w:lang w:val="el-GR"/>
        </w:rPr>
        <w:t>ἤ</w:t>
      </w:r>
      <w:r w:rsidR="0013060C" w:rsidRPr="0013060C">
        <w:t xml:space="preserve"> </w:t>
      </w:r>
      <w:r w:rsidR="0013060C">
        <w:rPr>
          <w:lang w:val="el-GR"/>
        </w:rPr>
        <w:t>ὁθ</w:t>
      </w:r>
      <w:r w:rsidR="0013060C">
        <w:t>’</w:t>
      </w:r>
      <w:r w:rsidR="0013060C" w:rsidRPr="0013060C">
        <w:t xml:space="preserve"> </w:t>
      </w:r>
      <w:r w:rsidR="00254B2B">
        <w:rPr>
          <w:b/>
          <w:bCs/>
          <w:lang w:val="el-GR"/>
        </w:rPr>
        <w:t>ὁμ</w:t>
      </w:r>
      <w:r w:rsidR="002E7F84">
        <w:rPr>
          <w:b/>
          <w:bCs/>
          <w:lang w:val="el-GR"/>
        </w:rPr>
        <w:t>οφρονέοντε</w:t>
      </w:r>
      <w:r w:rsidR="00254B2B" w:rsidRPr="00254B2B">
        <w:t xml:space="preserve"> </w:t>
      </w:r>
      <w:r w:rsidR="00254B2B">
        <w:rPr>
          <w:lang w:val="el-GR"/>
        </w:rPr>
        <w:t>νο</w:t>
      </w:r>
      <w:r w:rsidR="000856E6">
        <w:rPr>
          <w:lang w:val="el-GR"/>
        </w:rPr>
        <w:t>ήμασιν</w:t>
      </w:r>
      <w:r w:rsidR="000856E6" w:rsidRPr="000856E6">
        <w:t xml:space="preserve"> </w:t>
      </w:r>
      <w:r w:rsidR="000856E6">
        <w:rPr>
          <w:lang w:val="el-GR"/>
        </w:rPr>
        <w:t>οἰκον</w:t>
      </w:r>
      <w:r w:rsidR="000856E6" w:rsidRPr="000856E6">
        <w:t xml:space="preserve"> </w:t>
      </w:r>
      <w:r w:rsidR="000856E6">
        <w:rPr>
          <w:lang w:val="el-GR"/>
        </w:rPr>
        <w:t>ἔχητον</w:t>
      </w:r>
      <w:r w:rsidR="000856E6" w:rsidRPr="000856E6">
        <w:t xml:space="preserve"> </w:t>
      </w:r>
      <w:r w:rsidR="0059326B">
        <w:rPr>
          <w:lang w:val="el-GR"/>
        </w:rPr>
        <w:t>ἀνὴρ</w:t>
      </w:r>
      <w:r w:rsidR="0059326B" w:rsidRPr="0059326B">
        <w:t xml:space="preserve"> </w:t>
      </w:r>
      <w:r w:rsidR="0059326B">
        <w:rPr>
          <w:lang w:val="el-GR"/>
        </w:rPr>
        <w:t>ἠδὲ</w:t>
      </w:r>
      <w:r w:rsidR="0059326B" w:rsidRPr="0059326B">
        <w:t xml:space="preserve"> </w:t>
      </w:r>
      <w:r w:rsidR="0059326B">
        <w:rPr>
          <w:lang w:val="el-GR"/>
        </w:rPr>
        <w:t>γυνή</w:t>
      </w:r>
      <w:r w:rsidR="002E7F84" w:rsidRPr="002E7F84">
        <w:rPr>
          <w:b/>
          <w:bCs/>
        </w:rPr>
        <w:t xml:space="preserve"> </w:t>
      </w:r>
      <w:r w:rsidR="005E5C6B">
        <w:t xml:space="preserve"> ‘there is nothing better and finer than this, when a husband</w:t>
      </w:r>
      <w:r w:rsidR="00FF240E">
        <w:t xml:space="preserve"> and wife as a pair keep a household, sharing one mind</w:t>
      </w:r>
      <w:r w:rsidR="00997378">
        <w:t>.</w:t>
      </w:r>
      <w:r w:rsidR="00622347">
        <w:rPr>
          <w:rStyle w:val="FootnoteReference"/>
        </w:rPr>
        <w:footnoteReference w:id="26"/>
      </w:r>
      <w:r w:rsidR="00997378">
        <w:t xml:space="preserve"> </w:t>
      </w:r>
      <w:r w:rsidR="00D83558">
        <w:t xml:space="preserve">These words are more balanced than those seen in </w:t>
      </w:r>
      <w:r w:rsidR="00D83558">
        <w:rPr>
          <w:i/>
          <w:iCs/>
        </w:rPr>
        <w:t>Medea,</w:t>
      </w:r>
      <w:r w:rsidR="00605372">
        <w:t xml:space="preserve"> </w:t>
      </w:r>
      <w:r w:rsidR="00554814">
        <w:t>and indicate</w:t>
      </w:r>
      <w:r w:rsidR="00C635B3">
        <w:t xml:space="preserve"> the importance of a two-sided relationship</w:t>
      </w:r>
      <w:r w:rsidR="00450579">
        <w:t xml:space="preserve"> of respect</w:t>
      </w:r>
      <w:r w:rsidR="005F3FEE">
        <w:t xml:space="preserve"> and</w:t>
      </w:r>
      <w:r w:rsidR="00450579">
        <w:t xml:space="preserve"> consultation. </w:t>
      </w:r>
      <w:r w:rsidR="00120805">
        <w:t>Odysseus dwells</w:t>
      </w:r>
      <w:r w:rsidR="00DD239C">
        <w:t xml:space="preserve"> on the reaction of friends (delight) and enemies (chagrin) to the happiness of the couple</w:t>
      </w:r>
      <w:r w:rsidR="00740B1E">
        <w:t>; indeed, in line 16 the polarity</w:t>
      </w:r>
      <w:r w:rsidR="00C821FD">
        <w:t xml:space="preserve"> between friends and enemies</w:t>
      </w:r>
      <w:r w:rsidR="00486082">
        <w:t xml:space="preserve">, </w:t>
      </w:r>
      <w:r w:rsidR="00486082">
        <w:rPr>
          <w:lang w:val="el-GR"/>
        </w:rPr>
        <w:t>νῦν</w:t>
      </w:r>
      <w:r w:rsidR="005E1A48" w:rsidRPr="005E1A48">
        <w:t xml:space="preserve"> </w:t>
      </w:r>
      <w:r w:rsidR="005E1A48">
        <w:rPr>
          <w:lang w:val="el-GR"/>
        </w:rPr>
        <w:t>δ</w:t>
      </w:r>
      <w:r w:rsidR="005E1A48">
        <w:t>’</w:t>
      </w:r>
      <w:r w:rsidR="005E1A48">
        <w:rPr>
          <w:lang w:val="el-GR"/>
        </w:rPr>
        <w:t>ἐ</w:t>
      </w:r>
      <w:r w:rsidR="005B3C29">
        <w:rPr>
          <w:lang w:val="el-GR"/>
        </w:rPr>
        <w:t>χθρὰ</w:t>
      </w:r>
      <w:r w:rsidR="005B3C29" w:rsidRPr="005B3C29">
        <w:t xml:space="preserve"> </w:t>
      </w:r>
      <w:r w:rsidR="005B3C29">
        <w:rPr>
          <w:lang w:val="el-GR"/>
        </w:rPr>
        <w:t>π</w:t>
      </w:r>
      <w:r w:rsidR="00B00ECC">
        <w:rPr>
          <w:lang w:val="el-GR"/>
        </w:rPr>
        <w:t>άντα</w:t>
      </w:r>
      <w:r w:rsidR="00B00ECC" w:rsidRPr="00B00ECC">
        <w:t xml:space="preserve">, </w:t>
      </w:r>
      <w:r w:rsidR="00B00ECC">
        <w:rPr>
          <w:lang w:val="el-GR"/>
        </w:rPr>
        <w:t>καὶ</w:t>
      </w:r>
      <w:r w:rsidR="00B00ECC" w:rsidRPr="00B00ECC">
        <w:t xml:space="preserve"> </w:t>
      </w:r>
      <w:r w:rsidR="00B00ECC">
        <w:rPr>
          <w:lang w:val="el-GR"/>
        </w:rPr>
        <w:t>νοσεῖ</w:t>
      </w:r>
      <w:r w:rsidR="00B00ECC" w:rsidRPr="00B00ECC">
        <w:t xml:space="preserve"> </w:t>
      </w:r>
      <w:r w:rsidR="00B00ECC">
        <w:rPr>
          <w:lang w:val="el-GR"/>
        </w:rPr>
        <w:t>τὰ</w:t>
      </w:r>
      <w:r w:rsidR="00B00ECC" w:rsidRPr="00B00ECC">
        <w:t xml:space="preserve"> </w:t>
      </w:r>
      <w:r w:rsidR="00B00ECC">
        <w:rPr>
          <w:lang w:val="el-GR"/>
        </w:rPr>
        <w:t>θίλ</w:t>
      </w:r>
      <w:r w:rsidR="00B75BAB">
        <w:rPr>
          <w:lang w:val="el-GR"/>
        </w:rPr>
        <w:t>τατα</w:t>
      </w:r>
      <w:r w:rsidR="00B75BAB" w:rsidRPr="00B75BAB">
        <w:t>,</w:t>
      </w:r>
      <w:r w:rsidR="00B75BAB">
        <w:t xml:space="preserve"> </w:t>
      </w:r>
      <w:r w:rsidR="0019496E">
        <w:t>is a primary example of a</w:t>
      </w:r>
      <w:r w:rsidR="00CA4D10">
        <w:t xml:space="preserve"> </w:t>
      </w:r>
      <w:r w:rsidR="00E65F47">
        <w:t>recurrent</w:t>
      </w:r>
      <w:r w:rsidR="00CA4D10">
        <w:t xml:space="preserve"> theme </w:t>
      </w:r>
      <w:r w:rsidR="00B958EA">
        <w:t xml:space="preserve">in the play </w:t>
      </w:r>
      <w:r w:rsidR="00CA4D10">
        <w:t>of helping friends and harming enemies</w:t>
      </w:r>
      <w:r w:rsidR="009F1092">
        <w:t xml:space="preserve">. </w:t>
      </w:r>
      <w:r w:rsidR="009F1092">
        <w:rPr>
          <w:rStyle w:val="FootnoteReference"/>
        </w:rPr>
        <w:footnoteReference w:id="27"/>
      </w:r>
    </w:p>
    <w:p w14:paraId="7E00972F" w14:textId="408B75AD" w:rsidR="00F62280" w:rsidRPr="004E72B3" w:rsidRDefault="0056729D" w:rsidP="00E60628">
      <w:r>
        <w:t xml:space="preserve"> </w:t>
      </w:r>
      <w:r w:rsidR="00C56EA0">
        <w:t xml:space="preserve"> </w:t>
      </w:r>
      <w:r w:rsidR="00C56EA0">
        <w:rPr>
          <w:lang w:val="el-GR"/>
        </w:rPr>
        <w:t>νῦν</w:t>
      </w:r>
      <w:r w:rsidR="004E1752" w:rsidRPr="00F773B8">
        <w:t xml:space="preserve"> </w:t>
      </w:r>
      <w:r w:rsidR="00B65C9F">
        <w:t xml:space="preserve">stresses the contrast between </w:t>
      </w:r>
      <w:r w:rsidR="00F773B8">
        <w:t>how things are now</w:t>
      </w:r>
      <w:r w:rsidR="0085373A">
        <w:t>,</w:t>
      </w:r>
      <w:r w:rsidR="00F773B8">
        <w:t xml:space="preserve"> and how they were for Jason and Medea when they first arrived in Corinth. </w:t>
      </w:r>
      <w:r w:rsidR="0059619F">
        <w:rPr>
          <w:lang w:val="el-GR"/>
        </w:rPr>
        <w:t>Τ</w:t>
      </w:r>
      <w:r w:rsidR="004E72B3">
        <w:rPr>
          <w:lang w:val="el-GR"/>
        </w:rPr>
        <w:t>ὰ</w:t>
      </w:r>
      <w:r w:rsidR="004E72B3" w:rsidRPr="00DF32C3">
        <w:t xml:space="preserve"> </w:t>
      </w:r>
      <w:r w:rsidR="004E72B3">
        <w:rPr>
          <w:lang w:val="el-GR"/>
        </w:rPr>
        <w:t>φιλτατα</w:t>
      </w:r>
      <w:r w:rsidR="004E72B3">
        <w:t xml:space="preserve"> is a tragic idiom</w:t>
      </w:r>
      <w:r w:rsidR="00B46B07">
        <w:t xml:space="preserve"> which Mastronarde states</w:t>
      </w:r>
      <w:r w:rsidR="00DF32C3">
        <w:t xml:space="preserve"> refers</w:t>
      </w:r>
      <w:r w:rsidR="001B4A85">
        <w:t xml:space="preserve"> either</w:t>
      </w:r>
      <w:r w:rsidR="00DF32C3">
        <w:t xml:space="preserve"> to a </w:t>
      </w:r>
      <w:r w:rsidR="002A7E57">
        <w:t>husband, daughter or son one cherishes</w:t>
      </w:r>
      <w:r w:rsidR="00467A02">
        <w:t>,</w:t>
      </w:r>
      <w:r w:rsidR="002A7E57">
        <w:t xml:space="preserve"> or to one’s own life</w:t>
      </w:r>
      <w:r w:rsidR="001315A4">
        <w:t>.</w:t>
      </w:r>
      <w:r w:rsidR="00D66A94">
        <w:rPr>
          <w:rStyle w:val="FootnoteReference"/>
        </w:rPr>
        <w:footnoteReference w:id="28"/>
      </w:r>
      <w:r w:rsidR="00D66A94">
        <w:t xml:space="preserve"> </w:t>
      </w:r>
      <w:r w:rsidR="001315A4">
        <w:t xml:space="preserve">It is seen in </w:t>
      </w:r>
      <w:r w:rsidR="001315A4" w:rsidRPr="009717D4">
        <w:rPr>
          <w:i/>
          <w:iCs/>
        </w:rPr>
        <w:t>Alcestis</w:t>
      </w:r>
      <w:r w:rsidR="007A68D8">
        <w:t>, where Admetus</w:t>
      </w:r>
      <w:r w:rsidR="00661E60">
        <w:t>, king of Pherae</w:t>
      </w:r>
      <w:r w:rsidR="00D534B7">
        <w:t xml:space="preserve">, </w:t>
      </w:r>
      <w:r w:rsidR="00D170C8">
        <w:t>commends</w:t>
      </w:r>
      <w:r w:rsidR="002D33FE">
        <w:t xml:space="preserve"> his wife,</w:t>
      </w:r>
      <w:r w:rsidR="00D170C8">
        <w:t xml:space="preserve"> Alcestis</w:t>
      </w:r>
      <w:r w:rsidR="002D33FE">
        <w:t xml:space="preserve"> </w:t>
      </w:r>
      <w:r w:rsidR="0071234F">
        <w:t>for sacrificing</w:t>
      </w:r>
      <w:r w:rsidR="003742F8">
        <w:t xml:space="preserve"> </w:t>
      </w:r>
      <w:r w:rsidR="003742F8">
        <w:rPr>
          <w:lang w:val="el-GR"/>
        </w:rPr>
        <w:t>τὰ</w:t>
      </w:r>
      <w:r w:rsidR="003742F8" w:rsidRPr="003742F8">
        <w:t xml:space="preserve"> </w:t>
      </w:r>
      <w:r w:rsidR="003742F8">
        <w:rPr>
          <w:lang w:val="el-GR"/>
        </w:rPr>
        <w:t>φίλτατα</w:t>
      </w:r>
      <w:r w:rsidR="003742F8" w:rsidRPr="003742F8">
        <w:t xml:space="preserve"> </w:t>
      </w:r>
      <w:r w:rsidR="00E07C35">
        <w:t>so that he might live.</w:t>
      </w:r>
      <w:r w:rsidR="00E07C35">
        <w:rPr>
          <w:rStyle w:val="FootnoteReference"/>
        </w:rPr>
        <w:footnoteReference w:id="29"/>
      </w:r>
      <w:r w:rsidR="00661E60">
        <w:t xml:space="preserve"> </w:t>
      </w:r>
      <w:r w:rsidR="000B1028">
        <w:t>While in Hippolytus, Theseus</w:t>
      </w:r>
      <w:r w:rsidR="007A70BB">
        <w:t xml:space="preserve"> refers to Phaedra’s having </w:t>
      </w:r>
      <w:r w:rsidR="006E01D1">
        <w:t xml:space="preserve">destroyed that which was </w:t>
      </w:r>
      <w:r w:rsidR="00E054BA">
        <w:rPr>
          <w:lang w:val="el-GR"/>
        </w:rPr>
        <w:t>τὰ</w:t>
      </w:r>
      <w:r w:rsidR="00E054BA" w:rsidRPr="00E054BA">
        <w:t xml:space="preserve"> </w:t>
      </w:r>
      <w:r w:rsidR="00E054BA">
        <w:rPr>
          <w:lang w:val="el-GR"/>
        </w:rPr>
        <w:t>φίλτατ</w:t>
      </w:r>
      <w:r w:rsidR="00E054BA">
        <w:t xml:space="preserve">’ </w:t>
      </w:r>
      <w:r w:rsidR="00CB2D8F">
        <w:t>to herself</w:t>
      </w:r>
      <w:r w:rsidR="00956DC7">
        <w:t xml:space="preserve"> for enmity of Hi</w:t>
      </w:r>
      <w:r w:rsidR="00CC4816">
        <w:t>ppolytus.</w:t>
      </w:r>
      <w:r w:rsidR="00CC4816">
        <w:rPr>
          <w:rStyle w:val="FootnoteReference"/>
        </w:rPr>
        <w:footnoteReference w:id="30"/>
      </w:r>
      <w:r w:rsidR="006E01D1">
        <w:t xml:space="preserve"> </w:t>
      </w:r>
    </w:p>
    <w:p w14:paraId="58786CC7" w14:textId="14E78E00" w:rsidR="000A70E4" w:rsidRDefault="00D929A1" w:rsidP="00E60628">
      <w:r>
        <w:t xml:space="preserve">  </w:t>
      </w:r>
      <w:r w:rsidR="00500B35">
        <w:t xml:space="preserve">The word </w:t>
      </w:r>
      <w:r w:rsidR="00500B35">
        <w:rPr>
          <w:lang w:val="el-GR"/>
        </w:rPr>
        <w:t>προδοὺς</w:t>
      </w:r>
      <w:r w:rsidR="00500B35" w:rsidRPr="00EA3E7D">
        <w:t xml:space="preserve"> </w:t>
      </w:r>
      <w:r w:rsidR="00EA3E7D">
        <w:t>constitutes a serious moral offence committed by Jason</w:t>
      </w:r>
      <w:r w:rsidR="00D62B12">
        <w:t>.</w:t>
      </w:r>
      <w:r w:rsidR="001D54CA">
        <w:t xml:space="preserve"> It is also used</w:t>
      </w:r>
      <w:r w:rsidR="00720076">
        <w:t xml:space="preserve"> of Medea’s treatment of her natal family</w:t>
      </w:r>
      <w:r w:rsidR="00FE1D19">
        <w:t xml:space="preserve"> by the Nurse in line 32</w:t>
      </w:r>
      <w:r w:rsidR="00D62B12">
        <w:t>.</w:t>
      </w:r>
      <w:r w:rsidR="00911C29">
        <w:t xml:space="preserve"> Her treachery to them is punished by </w:t>
      </w:r>
      <w:r w:rsidR="00911C29">
        <w:lastRenderedPageBreak/>
        <w:t>Jason’s to her</w:t>
      </w:r>
      <w:r w:rsidR="003143E3">
        <w:t xml:space="preserve">. </w:t>
      </w:r>
      <w:r w:rsidR="00CB6E8A">
        <w:t>Irrespective of</w:t>
      </w:r>
      <w:r w:rsidR="00CD429C">
        <w:t xml:space="preserve"> Medea</w:t>
      </w:r>
      <w:r w:rsidR="00CB6E8A">
        <w:t>’s</w:t>
      </w:r>
      <w:r w:rsidR="00CD429C">
        <w:t xml:space="preserve"> </w:t>
      </w:r>
      <w:r w:rsidR="00CB6E8A">
        <w:t>behaviour,</w:t>
      </w:r>
      <w:r w:rsidR="003143E3">
        <w:t xml:space="preserve"> the Nurse and the Chorus stil</w:t>
      </w:r>
      <w:r w:rsidR="008107A3">
        <w:t xml:space="preserve">l firmly recognise that </w:t>
      </w:r>
      <w:r w:rsidR="000B3A28">
        <w:t xml:space="preserve">she has been dealt a rough deal. </w:t>
      </w:r>
      <w:r w:rsidR="0090049E">
        <w:t>Indeed,</w:t>
      </w:r>
      <w:r w:rsidR="00F11B44">
        <w:t xml:space="preserve"> </w:t>
      </w:r>
      <w:r w:rsidR="002B4F40">
        <w:t>Jason’s bedding down in a royal match with Creon’s daughter</w:t>
      </w:r>
      <w:r w:rsidR="00282CC3">
        <w:t>, with the sole intention of improving</w:t>
      </w:r>
      <w:r w:rsidR="000C6160">
        <w:t xml:space="preserve"> his social and financial position</w:t>
      </w:r>
      <w:r w:rsidR="0099195C">
        <w:t xml:space="preserve"> (line 19)</w:t>
      </w:r>
      <w:r w:rsidR="00A43D6D">
        <w:t xml:space="preserve"> </w:t>
      </w:r>
      <w:r w:rsidR="00FB69D2">
        <w:t>has raised questions surrounding the legitimacy of his divorce of Medea</w:t>
      </w:r>
      <w:r w:rsidR="00223729">
        <w:t>, with t</w:t>
      </w:r>
      <w:r w:rsidR="00D85B82">
        <w:t xml:space="preserve">ragic drama </w:t>
      </w:r>
      <w:r w:rsidR="00223729">
        <w:t>being</w:t>
      </w:r>
      <w:r w:rsidR="00D85B82">
        <w:t xml:space="preserve"> virtually silent </w:t>
      </w:r>
      <w:r w:rsidR="006A620D">
        <w:t>on the subject</w:t>
      </w:r>
      <w:r w:rsidR="00134215">
        <w:t xml:space="preserve">. The ‘other woman’ is </w:t>
      </w:r>
      <w:r w:rsidR="007221EB">
        <w:t xml:space="preserve">quite common in </w:t>
      </w:r>
      <w:r w:rsidR="00652754">
        <w:t>tragedy,</w:t>
      </w:r>
      <w:r w:rsidR="007221EB">
        <w:t xml:space="preserve"> but it doesn’t usually lead to divorce.</w:t>
      </w:r>
      <w:r w:rsidR="00101366">
        <w:rPr>
          <w:rStyle w:val="FootnoteReference"/>
        </w:rPr>
        <w:footnoteReference w:id="31"/>
      </w:r>
      <w:r w:rsidR="007221EB">
        <w:t xml:space="preserve"> </w:t>
      </w:r>
      <w:r w:rsidR="00282CC3">
        <w:t xml:space="preserve"> </w:t>
      </w:r>
      <w:r w:rsidR="00390120">
        <w:t>Jason could argue that</w:t>
      </w:r>
      <w:r w:rsidR="00EC1BF7">
        <w:t xml:space="preserve">, </w:t>
      </w:r>
      <w:r w:rsidR="000806E5">
        <w:t xml:space="preserve">in </w:t>
      </w:r>
      <w:r w:rsidR="00EC1BF7">
        <w:t>adhering to the legal conditions of contemporary Athen</w:t>
      </w:r>
      <w:r w:rsidR="003C4377">
        <w:t xml:space="preserve">s, </w:t>
      </w:r>
      <w:r w:rsidR="00753EAD">
        <w:t xml:space="preserve"> Medea</w:t>
      </w:r>
      <w:r w:rsidR="00514C3D">
        <w:t xml:space="preserve">, </w:t>
      </w:r>
      <w:r w:rsidR="006D439E">
        <w:t>had neither</w:t>
      </w:r>
      <w:r w:rsidR="00753EAD">
        <w:t xml:space="preserve"> been </w:t>
      </w:r>
      <w:r w:rsidR="001F3A52">
        <w:t>given</w:t>
      </w:r>
      <w:r w:rsidR="009D48C4">
        <w:t xml:space="preserve"> in marriage</w:t>
      </w:r>
      <w:r w:rsidR="001F3A52">
        <w:t xml:space="preserve"> by her father</w:t>
      </w:r>
      <w:r w:rsidR="003912DE">
        <w:t xml:space="preserve"> or brother</w:t>
      </w:r>
      <w:r w:rsidR="001C1AF6">
        <w:rPr>
          <w:rStyle w:val="FootnoteReference"/>
        </w:rPr>
        <w:footnoteReference w:id="32"/>
      </w:r>
      <w:r w:rsidR="00B05100">
        <w:t>,</w:t>
      </w:r>
      <w:r w:rsidR="00FD352D">
        <w:t xml:space="preserve"> </w:t>
      </w:r>
      <w:r w:rsidR="006D439E">
        <w:t>or that he himself</w:t>
      </w:r>
      <w:r w:rsidR="00F94FCF">
        <w:t xml:space="preserve"> </w:t>
      </w:r>
      <w:r w:rsidR="0036499F">
        <w:t>had</w:t>
      </w:r>
      <w:r w:rsidR="00FA74A0">
        <w:t xml:space="preserve"> acted in according </w:t>
      </w:r>
      <w:r w:rsidR="0036499F">
        <w:t>with</w:t>
      </w:r>
      <w:r w:rsidR="00FA74A0">
        <w:t xml:space="preserve"> a citizenship law passed by Pericles in 451</w:t>
      </w:r>
      <w:r w:rsidR="00835372">
        <w:t>,</w:t>
      </w:r>
      <w:r w:rsidR="00FA74A0">
        <w:t xml:space="preserve"> which discouraged</w:t>
      </w:r>
      <w:r w:rsidR="005100E0">
        <w:t xml:space="preserve"> Athenians from marrying </w:t>
      </w:r>
      <w:r w:rsidR="001B0FF6">
        <w:t>non-Hellenes</w:t>
      </w:r>
      <w:r w:rsidR="00EF075F">
        <w:t xml:space="preserve">. </w:t>
      </w:r>
      <w:r w:rsidR="0043247D">
        <w:t>In contrast,</w:t>
      </w:r>
      <w:r w:rsidR="00EF075F">
        <w:t xml:space="preserve"> Medea</w:t>
      </w:r>
      <w:r w:rsidR="00634A3D">
        <w:t>’s supporters</w:t>
      </w:r>
      <w:r w:rsidR="00EF075F">
        <w:t xml:space="preserve"> could argue that because the play operated in </w:t>
      </w:r>
      <w:r w:rsidR="00D12A15">
        <w:t xml:space="preserve">the heroic world, </w:t>
      </w:r>
      <w:r w:rsidR="00634A3D">
        <w:t>she</w:t>
      </w:r>
      <w:r w:rsidR="00D12A15">
        <w:t xml:space="preserve"> was exempt from the legal conditions of contemporary Athens. </w:t>
      </w:r>
      <w:r w:rsidR="0090049E">
        <w:t>Furthermore,</w:t>
      </w:r>
      <w:r w:rsidR="002269AE">
        <w:t xml:space="preserve"> </w:t>
      </w:r>
      <w:r w:rsidR="0018521E">
        <w:t xml:space="preserve"> </w:t>
      </w:r>
      <w:r w:rsidR="006A39F6">
        <w:t>Medea had no family to whom she could be sent back</w:t>
      </w:r>
      <w:r w:rsidR="007B2781">
        <w:t xml:space="preserve">, </w:t>
      </w:r>
      <w:r w:rsidR="000E347F">
        <w:t xml:space="preserve">while it was usual in Athenian marriage to take into </w:t>
      </w:r>
      <w:r w:rsidR="00EF58DC">
        <w:t>consideration</w:t>
      </w:r>
      <w:r w:rsidR="000E347F">
        <w:t xml:space="preserve"> the reaction of relatives </w:t>
      </w:r>
      <w:r w:rsidR="00EF58DC">
        <w:t>to such a dismissal.</w:t>
      </w:r>
      <w:r w:rsidR="00EF58DC">
        <w:rPr>
          <w:rStyle w:val="FootnoteReference"/>
        </w:rPr>
        <w:footnoteReference w:id="33"/>
      </w:r>
      <w:r w:rsidR="00A02B27">
        <w:t xml:space="preserve"> </w:t>
      </w:r>
      <w:r w:rsidR="005D79D2">
        <w:t xml:space="preserve"> </w:t>
      </w:r>
      <w:r w:rsidR="000108B7">
        <w:t xml:space="preserve">In Comedy, which deals more </w:t>
      </w:r>
      <w:r w:rsidR="00B85B4B">
        <w:t>readily</w:t>
      </w:r>
      <w:r w:rsidR="000108B7">
        <w:t xml:space="preserve"> with contemporary matters like divorce</w:t>
      </w:r>
      <w:r w:rsidR="00B85B4B">
        <w:t>, there are no discernible</w:t>
      </w:r>
      <w:r w:rsidR="00845E33">
        <w:t xml:space="preserve"> references to the subject.</w:t>
      </w:r>
    </w:p>
    <w:p w14:paraId="6BA89708" w14:textId="39A9BF0F" w:rsidR="007354A0" w:rsidRDefault="000A70E4" w:rsidP="00E60628">
      <w:r>
        <w:t xml:space="preserve">  </w:t>
      </w:r>
      <w:r w:rsidR="00656062">
        <w:t>Finally, in line 2</w:t>
      </w:r>
      <w:r w:rsidR="00D3565E">
        <w:t xml:space="preserve">0 </w:t>
      </w:r>
      <w:r w:rsidR="00816A7A">
        <w:t>we are faced with Medea’s acute feeling of having been dishonoured</w:t>
      </w:r>
      <w:r w:rsidR="00904249">
        <w:t xml:space="preserve"> (</w:t>
      </w:r>
      <w:r w:rsidR="00904249">
        <w:rPr>
          <w:lang w:val="el-GR"/>
        </w:rPr>
        <w:t>ἠτιμασμ</w:t>
      </w:r>
      <w:r w:rsidR="003D1227">
        <w:rPr>
          <w:lang w:val="el-GR"/>
        </w:rPr>
        <w:t>ένη</w:t>
      </w:r>
      <w:r w:rsidR="003D1227">
        <w:t>)</w:t>
      </w:r>
      <w:r w:rsidR="00C63D16">
        <w:t>,</w:t>
      </w:r>
      <w:r w:rsidR="00873117">
        <w:t xml:space="preserve"> </w:t>
      </w:r>
      <w:r w:rsidR="0090622D">
        <w:t xml:space="preserve">which </w:t>
      </w:r>
      <w:r w:rsidR="006668D3">
        <w:t xml:space="preserve">might have undermined people’s respect for </w:t>
      </w:r>
      <w:r w:rsidR="00B2581A">
        <w:t>and fear of her</w:t>
      </w:r>
      <w:r w:rsidR="00F24D3E">
        <w:t>.</w:t>
      </w:r>
      <w:r w:rsidR="00016CD1">
        <w:rPr>
          <w:rStyle w:val="FootnoteReference"/>
        </w:rPr>
        <w:footnoteReference w:id="34"/>
      </w:r>
      <w:r w:rsidR="00016CD1">
        <w:t xml:space="preserve"> </w:t>
      </w:r>
      <w:r w:rsidR="00703042">
        <w:t>Whereas</w:t>
      </w:r>
      <w:r w:rsidR="00EE4025">
        <w:t xml:space="preserve"> such concerns are evidence of masculinity</w:t>
      </w:r>
      <w:r w:rsidR="00612F56">
        <w:t>, Ancient Greek women are often represented as being keenly aware of their honour</w:t>
      </w:r>
      <w:r w:rsidR="007230AE">
        <w:t>, especially in relation to marriage</w:t>
      </w:r>
      <w:r w:rsidR="0007482B">
        <w:t>,</w:t>
      </w:r>
      <w:r w:rsidR="007230AE">
        <w:t xml:space="preserve"> and were anxious to maintain it.</w:t>
      </w:r>
      <w:r w:rsidR="007230AE">
        <w:rPr>
          <w:rStyle w:val="FootnoteReference"/>
        </w:rPr>
        <w:footnoteReference w:id="35"/>
      </w:r>
      <w:r w:rsidR="00B37AFB">
        <w:t xml:space="preserve"> </w:t>
      </w:r>
      <w:r w:rsidR="00F83C18">
        <w:t xml:space="preserve">In the </w:t>
      </w:r>
      <w:r w:rsidR="003A3F8A">
        <w:rPr>
          <w:i/>
          <w:iCs/>
        </w:rPr>
        <w:t>Iliad,</w:t>
      </w:r>
      <w:r w:rsidR="003A3F8A">
        <w:t xml:space="preserve"> </w:t>
      </w:r>
      <w:r w:rsidR="002732E6">
        <w:t xml:space="preserve">for example </w:t>
      </w:r>
      <w:r w:rsidR="00FF2E49">
        <w:t>Phoenix describes</w:t>
      </w:r>
      <w:r w:rsidR="00FE6430">
        <w:t xml:space="preserve"> how his father </w:t>
      </w:r>
      <w:r w:rsidR="00E752ED">
        <w:t>having</w:t>
      </w:r>
      <w:r w:rsidR="00FE6430">
        <w:t xml:space="preserve"> dishonoured his mother by sleeping with a concubine</w:t>
      </w:r>
      <w:r w:rsidR="00C73AC7">
        <w:t>, is persuaded by his mother in return,</w:t>
      </w:r>
      <w:r w:rsidR="00967A71">
        <w:t xml:space="preserve"> to sleep with the concubine</w:t>
      </w:r>
      <w:r w:rsidR="007C7091">
        <w:t>,</w:t>
      </w:r>
      <w:r w:rsidR="00967A71">
        <w:t xml:space="preserve"> </w:t>
      </w:r>
      <w:r w:rsidR="00901449">
        <w:t>thus</w:t>
      </w:r>
      <w:r w:rsidR="00967A71">
        <w:t xml:space="preserve"> alienating </w:t>
      </w:r>
      <w:r w:rsidR="00901449">
        <w:t>her affections from the old man</w:t>
      </w:r>
      <w:r w:rsidR="00BD4A9A">
        <w:t>. He</w:t>
      </w:r>
      <w:r w:rsidR="007A0CE3">
        <w:t xml:space="preserve"> promptly </w:t>
      </w:r>
      <w:r w:rsidR="00926C2A">
        <w:t>cursed Phoenix with childlessness</w:t>
      </w:r>
      <w:r w:rsidR="00FB3537">
        <w:t xml:space="preserve">, </w:t>
      </w:r>
      <w:r w:rsidR="00CF26AB">
        <w:t xml:space="preserve">stating </w:t>
      </w:r>
      <w:r w:rsidR="00F47630">
        <w:t xml:space="preserve">that </w:t>
      </w:r>
      <w:r w:rsidR="00F47630">
        <w:rPr>
          <w:lang w:val="el-GR"/>
        </w:rPr>
        <w:t>μή</w:t>
      </w:r>
      <w:r w:rsidR="00F47630" w:rsidRPr="00F47630">
        <w:t xml:space="preserve"> </w:t>
      </w:r>
      <w:r w:rsidR="00F47630">
        <w:rPr>
          <w:lang w:val="el-GR"/>
        </w:rPr>
        <w:t>ποτε</w:t>
      </w:r>
      <w:r w:rsidR="00F47630" w:rsidRPr="00F47630">
        <w:t xml:space="preserve"> </w:t>
      </w:r>
      <w:r w:rsidR="00F47630">
        <w:rPr>
          <w:lang w:val="el-GR"/>
        </w:rPr>
        <w:t>γούνασιν</w:t>
      </w:r>
      <w:r w:rsidR="00F47630" w:rsidRPr="00F47630">
        <w:t xml:space="preserve"> </w:t>
      </w:r>
      <w:r w:rsidR="00EC5BF2">
        <w:rPr>
          <w:lang w:val="el-GR"/>
        </w:rPr>
        <w:t>οἱσιν</w:t>
      </w:r>
      <w:r w:rsidR="00EC5BF2" w:rsidRPr="00EC5BF2">
        <w:t xml:space="preserve"> </w:t>
      </w:r>
      <w:r w:rsidR="00EC5BF2">
        <w:rPr>
          <w:lang w:val="el-GR"/>
        </w:rPr>
        <w:t>ἐφέσσεσ</w:t>
      </w:r>
      <w:r w:rsidR="004E0B54">
        <w:rPr>
          <w:lang w:val="el-GR"/>
        </w:rPr>
        <w:t>θαι</w:t>
      </w:r>
      <w:r w:rsidR="004E0B54" w:rsidRPr="004E0B54">
        <w:t xml:space="preserve"> </w:t>
      </w:r>
      <w:r w:rsidR="004E0B54">
        <w:rPr>
          <w:lang w:val="el-GR"/>
        </w:rPr>
        <w:t>φίλον</w:t>
      </w:r>
      <w:r w:rsidR="004E0B54" w:rsidRPr="004E0B54">
        <w:t xml:space="preserve"> </w:t>
      </w:r>
      <w:r w:rsidR="004E0B54">
        <w:rPr>
          <w:lang w:val="el-GR"/>
        </w:rPr>
        <w:t>ν</w:t>
      </w:r>
      <w:r w:rsidR="008569DA">
        <w:rPr>
          <w:lang w:val="el-GR"/>
        </w:rPr>
        <w:t>ἱὸν</w:t>
      </w:r>
      <w:r w:rsidR="008569DA" w:rsidRPr="008569DA">
        <w:t xml:space="preserve"> </w:t>
      </w:r>
      <w:r w:rsidR="008569DA">
        <w:rPr>
          <w:lang w:val="el-GR"/>
        </w:rPr>
        <w:t>ἐξ</w:t>
      </w:r>
      <w:r w:rsidR="008569DA" w:rsidRPr="008569DA">
        <w:t xml:space="preserve"> </w:t>
      </w:r>
      <w:r w:rsidR="008D2E35">
        <w:rPr>
          <w:lang w:val="el-GR"/>
        </w:rPr>
        <w:t>ἐμέθεν</w:t>
      </w:r>
      <w:r w:rsidR="008D2E35" w:rsidRPr="008D2E35">
        <w:t xml:space="preserve"> </w:t>
      </w:r>
      <w:r w:rsidR="008D2E35">
        <w:rPr>
          <w:lang w:val="el-GR"/>
        </w:rPr>
        <w:t>γεγαῶτα</w:t>
      </w:r>
      <w:r w:rsidR="0082612F" w:rsidRPr="0082612F">
        <w:t xml:space="preserve"> </w:t>
      </w:r>
      <w:r w:rsidR="0082612F">
        <w:t>he should never set on his knees a dear child begotten by me</w:t>
      </w:r>
      <w:r w:rsidR="00F232A8">
        <w:t xml:space="preserve"> (Phoenix).</w:t>
      </w:r>
      <w:r w:rsidR="00926C2A">
        <w:rPr>
          <w:rStyle w:val="FootnoteReference"/>
        </w:rPr>
        <w:footnoteReference w:id="36"/>
      </w:r>
      <w:r w:rsidR="004157CE">
        <w:t xml:space="preserve"> </w:t>
      </w:r>
      <w:r w:rsidR="00001166">
        <w:t xml:space="preserve"> Medea’s</w:t>
      </w:r>
      <w:r w:rsidR="00677D4F">
        <w:t xml:space="preserve"> </w:t>
      </w:r>
      <w:r w:rsidR="004F05F5">
        <w:t xml:space="preserve">sense of feeling dishonoured is </w:t>
      </w:r>
      <w:r w:rsidR="00875605">
        <w:t>not because she is competing with</w:t>
      </w:r>
      <w:r w:rsidR="00B10B7A">
        <w:t xml:space="preserve"> men</w:t>
      </w:r>
      <w:r w:rsidR="00E7719D">
        <w:t>,</w:t>
      </w:r>
      <w:r w:rsidR="00B10B7A">
        <w:t xml:space="preserve"> but because </w:t>
      </w:r>
      <w:r w:rsidR="00B26C79">
        <w:t>her</w:t>
      </w:r>
      <w:r w:rsidR="00B10B7A">
        <w:t xml:space="preserve"> husband is marrying another woman</w:t>
      </w:r>
      <w:r w:rsidR="00E9674D">
        <w:t>, thus lowering her status and giving the impression that she had failed as a wife.</w:t>
      </w:r>
    </w:p>
    <w:p w14:paraId="6E388DC0" w14:textId="11D2B8F3" w:rsidR="00F02E8A" w:rsidRDefault="00F02E8A" w:rsidP="00E60628">
      <w:r>
        <w:t xml:space="preserve">  </w:t>
      </w:r>
      <w:r w:rsidR="00F727D7">
        <w:t xml:space="preserve">In conclusion, the opening twenty lines </w:t>
      </w:r>
      <w:r w:rsidR="00DA5841">
        <w:t>give us a sense</w:t>
      </w:r>
      <w:r w:rsidR="00390564">
        <w:t xml:space="preserve"> of </w:t>
      </w:r>
      <w:r w:rsidR="005122EF">
        <w:t>the anguish Medea is experiencing in the wake of Jason’s betrayal</w:t>
      </w:r>
      <w:r w:rsidR="001D7EAD">
        <w:t xml:space="preserve">. We learn from the Nurse </w:t>
      </w:r>
      <w:r w:rsidR="00B072FC">
        <w:t xml:space="preserve">of the sacrifices which her </w:t>
      </w:r>
      <w:r w:rsidR="00E94409">
        <w:t xml:space="preserve">infatuated </w:t>
      </w:r>
      <w:r w:rsidR="00B072FC">
        <w:t>mistress</w:t>
      </w:r>
      <w:r w:rsidR="00FA7D6C">
        <w:t xml:space="preserve"> has</w:t>
      </w:r>
      <w:r w:rsidR="00B072FC">
        <w:t xml:space="preserve"> </w:t>
      </w:r>
      <w:r w:rsidR="006647B1">
        <w:t xml:space="preserve">made </w:t>
      </w:r>
      <w:r w:rsidR="00562F37">
        <w:t>in support of her husband</w:t>
      </w:r>
      <w:r w:rsidR="00324BEA">
        <w:t>,</w:t>
      </w:r>
      <w:r w:rsidR="00024F47">
        <w:t xml:space="preserve"> and of </w:t>
      </w:r>
      <w:r w:rsidR="003D6B91">
        <w:t>the Nurse’s</w:t>
      </w:r>
      <w:r w:rsidR="00024F47">
        <w:t xml:space="preserve"> own anxieties.</w:t>
      </w:r>
      <w:r w:rsidR="00C36C0A">
        <w:t xml:space="preserve"> </w:t>
      </w:r>
      <w:r w:rsidR="00024F47">
        <w:t>We</w:t>
      </w:r>
      <w:r w:rsidR="00C36C0A">
        <w:t xml:space="preserve"> gain an impression </w:t>
      </w:r>
      <w:r w:rsidR="00F76794">
        <w:t>of Medea’s</w:t>
      </w:r>
      <w:r w:rsidR="00C36C0A">
        <w:t xml:space="preserve"> </w:t>
      </w:r>
      <w:r w:rsidR="00F76794">
        <w:t>eagerness</w:t>
      </w:r>
      <w:r w:rsidR="00EB6C3C">
        <w:t xml:space="preserve"> for revenge and </w:t>
      </w:r>
      <w:r w:rsidR="00F76794">
        <w:t xml:space="preserve">her </w:t>
      </w:r>
      <w:r w:rsidR="00EB6C3C">
        <w:t>intent on defending her honour</w:t>
      </w:r>
      <w:r w:rsidR="0071672D">
        <w:t>, which</w:t>
      </w:r>
      <w:r w:rsidR="00960F35">
        <w:t xml:space="preserve"> manifests itself </w:t>
      </w:r>
      <w:r w:rsidR="00070EB8">
        <w:t xml:space="preserve">gradually </w:t>
      </w:r>
      <w:r w:rsidR="003E2CEB">
        <w:t>until</w:t>
      </w:r>
      <w:r w:rsidR="00044CD2">
        <w:t xml:space="preserve"> the lightning behind the</w:t>
      </w:r>
      <w:r w:rsidR="0035623C">
        <w:t xml:space="preserve"> persistent</w:t>
      </w:r>
      <w:r w:rsidR="00044CD2">
        <w:t xml:space="preserve"> clouds of </w:t>
      </w:r>
      <w:r w:rsidR="002F7B7A">
        <w:t xml:space="preserve">Medea’s </w:t>
      </w:r>
      <w:r w:rsidR="00044CD2">
        <w:t>lamentation</w:t>
      </w:r>
      <w:r w:rsidR="003E2CEB">
        <w:t xml:space="preserve"> strikes in the most fearful manner imaginable.</w:t>
      </w:r>
      <w:r w:rsidR="006647B1">
        <w:t xml:space="preserve"> </w:t>
      </w:r>
    </w:p>
    <w:p w14:paraId="297B56F3" w14:textId="29445575" w:rsidR="00ED51F0" w:rsidRPr="00321AF3" w:rsidRDefault="00ED51F0" w:rsidP="00321AF3">
      <w:pPr>
        <w:rPr>
          <w:sz w:val="28"/>
          <w:szCs w:val="28"/>
        </w:rPr>
      </w:pPr>
    </w:p>
    <w:p w14:paraId="54F62A28" w14:textId="77777777" w:rsidR="007203EB" w:rsidRDefault="007203EB" w:rsidP="007203EB">
      <w:pPr>
        <w:jc w:val="center"/>
        <w:rPr>
          <w:sz w:val="28"/>
          <w:szCs w:val="28"/>
        </w:rPr>
      </w:pPr>
      <w:r>
        <w:rPr>
          <w:sz w:val="28"/>
          <w:szCs w:val="28"/>
        </w:rPr>
        <w:t>Bibliography</w:t>
      </w:r>
    </w:p>
    <w:p w14:paraId="02BC138E" w14:textId="77777777" w:rsidR="007203EB" w:rsidRPr="00B91828" w:rsidRDefault="007203EB" w:rsidP="007203EB">
      <w:pPr>
        <w:rPr>
          <w:sz w:val="24"/>
          <w:szCs w:val="24"/>
        </w:rPr>
      </w:pPr>
      <w:r>
        <w:rPr>
          <w:sz w:val="24"/>
          <w:szCs w:val="24"/>
        </w:rPr>
        <w:t xml:space="preserve">Allan, William.  2002.  </w:t>
      </w:r>
      <w:r>
        <w:rPr>
          <w:i/>
          <w:iCs/>
          <w:sz w:val="24"/>
          <w:szCs w:val="24"/>
        </w:rPr>
        <w:t xml:space="preserve">Euripides: Medea.  </w:t>
      </w:r>
      <w:r>
        <w:rPr>
          <w:sz w:val="24"/>
          <w:szCs w:val="24"/>
        </w:rPr>
        <w:t>Duckworth</w:t>
      </w:r>
    </w:p>
    <w:p w14:paraId="0446EBF5" w14:textId="77777777" w:rsidR="007203EB" w:rsidRDefault="007203EB" w:rsidP="007203EB">
      <w:pPr>
        <w:rPr>
          <w:sz w:val="24"/>
          <w:szCs w:val="24"/>
        </w:rPr>
      </w:pPr>
      <w:r>
        <w:rPr>
          <w:sz w:val="24"/>
          <w:szCs w:val="24"/>
        </w:rPr>
        <w:lastRenderedPageBreak/>
        <w:t xml:space="preserve">Buxton, R.G.A. 1982. </w:t>
      </w:r>
      <w:r>
        <w:rPr>
          <w:i/>
          <w:iCs/>
          <w:sz w:val="24"/>
          <w:szCs w:val="24"/>
        </w:rPr>
        <w:t xml:space="preserve">Persuasion In Greek Tragedy. A Study of Peitho.  </w:t>
      </w:r>
      <w:r>
        <w:rPr>
          <w:sz w:val="24"/>
          <w:szCs w:val="24"/>
        </w:rPr>
        <w:t>Cambridge</w:t>
      </w:r>
    </w:p>
    <w:p w14:paraId="56033A1E" w14:textId="29006576" w:rsidR="00D177D8" w:rsidRDefault="008A5A2B" w:rsidP="00ED51F0">
      <w:pPr>
        <w:rPr>
          <w:sz w:val="24"/>
          <w:szCs w:val="24"/>
        </w:rPr>
      </w:pPr>
      <w:r>
        <w:rPr>
          <w:sz w:val="24"/>
          <w:szCs w:val="24"/>
        </w:rPr>
        <w:t xml:space="preserve">Caraher, William, R. 2010.  </w:t>
      </w:r>
      <w:r>
        <w:rPr>
          <w:i/>
          <w:iCs/>
          <w:sz w:val="24"/>
          <w:szCs w:val="24"/>
        </w:rPr>
        <w:t>Towers</w:t>
      </w:r>
      <w:r w:rsidR="00240887">
        <w:rPr>
          <w:i/>
          <w:iCs/>
          <w:sz w:val="24"/>
          <w:szCs w:val="24"/>
        </w:rPr>
        <w:t xml:space="preserve"> and Fortifications at Vayia in the Southeast Corinthia</w:t>
      </w:r>
      <w:r w:rsidR="00101360">
        <w:rPr>
          <w:i/>
          <w:iCs/>
          <w:sz w:val="24"/>
          <w:szCs w:val="24"/>
        </w:rPr>
        <w:t xml:space="preserve">. </w:t>
      </w:r>
      <w:r w:rsidR="00101360">
        <w:rPr>
          <w:sz w:val="24"/>
          <w:szCs w:val="24"/>
        </w:rPr>
        <w:t>Hesperia, 79</w:t>
      </w:r>
      <w:r w:rsidR="00034E5C">
        <w:rPr>
          <w:sz w:val="24"/>
          <w:szCs w:val="24"/>
        </w:rPr>
        <w:t>(3), 385-416</w:t>
      </w:r>
    </w:p>
    <w:p w14:paraId="65DDE17D" w14:textId="3B95F3E2" w:rsidR="00C60ACA" w:rsidRDefault="00BC0637" w:rsidP="00ED51F0">
      <w:pPr>
        <w:rPr>
          <w:sz w:val="24"/>
          <w:szCs w:val="24"/>
        </w:rPr>
      </w:pPr>
      <w:r>
        <w:rPr>
          <w:sz w:val="24"/>
          <w:szCs w:val="24"/>
        </w:rPr>
        <w:t xml:space="preserve">Cohn-Haft, L. 1995. </w:t>
      </w:r>
      <w:r>
        <w:rPr>
          <w:i/>
          <w:iCs/>
          <w:sz w:val="24"/>
          <w:szCs w:val="24"/>
        </w:rPr>
        <w:t>Divorce</w:t>
      </w:r>
      <w:r w:rsidR="00E85881">
        <w:rPr>
          <w:i/>
          <w:iCs/>
          <w:sz w:val="24"/>
          <w:szCs w:val="24"/>
        </w:rPr>
        <w:t xml:space="preserve"> </w:t>
      </w:r>
      <w:r w:rsidR="002D6A8A">
        <w:rPr>
          <w:i/>
          <w:iCs/>
          <w:sz w:val="24"/>
          <w:szCs w:val="24"/>
        </w:rPr>
        <w:t>in classical Athens.</w:t>
      </w:r>
      <w:r w:rsidR="00E85881">
        <w:rPr>
          <w:i/>
          <w:iCs/>
          <w:sz w:val="24"/>
          <w:szCs w:val="24"/>
        </w:rPr>
        <w:t xml:space="preserve"> </w:t>
      </w:r>
      <w:r w:rsidR="00E85881">
        <w:rPr>
          <w:sz w:val="24"/>
          <w:szCs w:val="24"/>
        </w:rPr>
        <w:t>Journal of Hellenic Studies</w:t>
      </w:r>
      <w:r w:rsidR="00584162">
        <w:rPr>
          <w:sz w:val="24"/>
          <w:szCs w:val="24"/>
        </w:rPr>
        <w:t>, 115, 1.</w:t>
      </w:r>
    </w:p>
    <w:p w14:paraId="02B9F069" w14:textId="5D951C03" w:rsidR="0078757B" w:rsidRPr="00B651A9" w:rsidRDefault="000B0160" w:rsidP="00ED51F0">
      <w:pPr>
        <w:rPr>
          <w:sz w:val="24"/>
          <w:szCs w:val="24"/>
        </w:rPr>
      </w:pPr>
      <w:r>
        <w:rPr>
          <w:sz w:val="24"/>
          <w:szCs w:val="24"/>
        </w:rPr>
        <w:t xml:space="preserve">Goold, G.P. (Ed) 1995.  </w:t>
      </w:r>
      <w:r w:rsidR="00C02557" w:rsidRPr="00C02557">
        <w:rPr>
          <w:i/>
          <w:iCs/>
          <w:sz w:val="24"/>
          <w:szCs w:val="24"/>
        </w:rPr>
        <w:t>Euripides Children</w:t>
      </w:r>
      <w:r w:rsidR="00C02557">
        <w:rPr>
          <w:i/>
          <w:iCs/>
          <w:sz w:val="24"/>
          <w:szCs w:val="24"/>
        </w:rPr>
        <w:t xml:space="preserve"> of Heracles Hippolytus</w:t>
      </w:r>
      <w:r w:rsidR="00B651A9">
        <w:rPr>
          <w:i/>
          <w:iCs/>
          <w:sz w:val="24"/>
          <w:szCs w:val="24"/>
        </w:rPr>
        <w:t xml:space="preserve"> Andromache. Hecuba.</w:t>
      </w:r>
      <w:r w:rsidR="00CD37C5">
        <w:rPr>
          <w:i/>
          <w:iCs/>
          <w:sz w:val="24"/>
          <w:szCs w:val="24"/>
        </w:rPr>
        <w:t xml:space="preserve"> </w:t>
      </w:r>
      <w:r w:rsidR="00CD37C5">
        <w:rPr>
          <w:sz w:val="24"/>
          <w:szCs w:val="24"/>
        </w:rPr>
        <w:t>Loeb Classical Library</w:t>
      </w:r>
      <w:r w:rsidR="008167BB">
        <w:rPr>
          <w:sz w:val="24"/>
          <w:szCs w:val="24"/>
        </w:rPr>
        <w:t xml:space="preserve"> </w:t>
      </w:r>
      <w:r w:rsidR="00CD37C5">
        <w:rPr>
          <w:sz w:val="24"/>
          <w:szCs w:val="24"/>
        </w:rPr>
        <w:t>484</w:t>
      </w:r>
      <w:r w:rsidR="008167BB">
        <w:rPr>
          <w:sz w:val="24"/>
          <w:szCs w:val="24"/>
        </w:rPr>
        <w:t>.</w:t>
      </w:r>
      <w:r w:rsidR="00CD37C5">
        <w:rPr>
          <w:sz w:val="24"/>
          <w:szCs w:val="24"/>
        </w:rPr>
        <w:t xml:space="preserve"> </w:t>
      </w:r>
      <w:r w:rsidR="00B651A9">
        <w:rPr>
          <w:i/>
          <w:iCs/>
          <w:sz w:val="24"/>
          <w:szCs w:val="24"/>
        </w:rPr>
        <w:t xml:space="preserve"> </w:t>
      </w:r>
      <w:r w:rsidR="00B651A9">
        <w:rPr>
          <w:sz w:val="24"/>
          <w:szCs w:val="24"/>
        </w:rPr>
        <w:t>Harvard</w:t>
      </w:r>
    </w:p>
    <w:p w14:paraId="50BE8AFC" w14:textId="6AAC1A0A" w:rsidR="003E7732" w:rsidRPr="00264295" w:rsidRDefault="003E7732" w:rsidP="00ED51F0">
      <w:pPr>
        <w:rPr>
          <w:sz w:val="24"/>
          <w:szCs w:val="24"/>
        </w:rPr>
      </w:pPr>
      <w:r>
        <w:rPr>
          <w:sz w:val="24"/>
          <w:szCs w:val="24"/>
        </w:rPr>
        <w:t>Goold, G.P.</w:t>
      </w:r>
      <w:r w:rsidR="00264295">
        <w:rPr>
          <w:sz w:val="24"/>
          <w:szCs w:val="24"/>
        </w:rPr>
        <w:t xml:space="preserve"> (Ed) 1994. </w:t>
      </w:r>
      <w:r w:rsidR="00264295">
        <w:rPr>
          <w:i/>
          <w:iCs/>
          <w:sz w:val="24"/>
          <w:szCs w:val="24"/>
        </w:rPr>
        <w:t>Euripides Cyclops. Alcestis. Medea.</w:t>
      </w:r>
      <w:r w:rsidR="00A62870">
        <w:rPr>
          <w:sz w:val="24"/>
          <w:szCs w:val="24"/>
        </w:rPr>
        <w:t xml:space="preserve"> Loeb Classical Library 12</w:t>
      </w:r>
      <w:r w:rsidR="007D5462">
        <w:rPr>
          <w:sz w:val="24"/>
          <w:szCs w:val="24"/>
        </w:rPr>
        <w:t xml:space="preserve">. </w:t>
      </w:r>
      <w:r w:rsidR="00264295">
        <w:rPr>
          <w:i/>
          <w:iCs/>
          <w:sz w:val="24"/>
          <w:szCs w:val="24"/>
        </w:rPr>
        <w:t xml:space="preserve"> </w:t>
      </w:r>
      <w:r w:rsidR="00264295">
        <w:rPr>
          <w:sz w:val="24"/>
          <w:szCs w:val="24"/>
        </w:rPr>
        <w:t>Harvard</w:t>
      </w:r>
    </w:p>
    <w:p w14:paraId="2D5F4F78" w14:textId="77777777" w:rsidR="00D62997" w:rsidRDefault="008816C6" w:rsidP="00ED51F0">
      <w:pPr>
        <w:rPr>
          <w:sz w:val="24"/>
          <w:szCs w:val="24"/>
        </w:rPr>
      </w:pPr>
      <w:r>
        <w:rPr>
          <w:sz w:val="24"/>
          <w:szCs w:val="24"/>
        </w:rPr>
        <w:t xml:space="preserve">Goold, G.P. (Ed) </w:t>
      </w:r>
      <w:r w:rsidR="0063425A">
        <w:rPr>
          <w:sz w:val="24"/>
          <w:szCs w:val="24"/>
        </w:rPr>
        <w:t>1999</w:t>
      </w:r>
      <w:r w:rsidR="002A309A">
        <w:rPr>
          <w:sz w:val="24"/>
          <w:szCs w:val="24"/>
        </w:rPr>
        <w:t xml:space="preserve">.  </w:t>
      </w:r>
      <w:r w:rsidR="002A309A">
        <w:rPr>
          <w:i/>
          <w:iCs/>
          <w:sz w:val="24"/>
          <w:szCs w:val="24"/>
        </w:rPr>
        <w:t xml:space="preserve">Homer Iliad Books 1-12. </w:t>
      </w:r>
      <w:r w:rsidR="007D5462">
        <w:rPr>
          <w:sz w:val="24"/>
          <w:szCs w:val="24"/>
        </w:rPr>
        <w:t>Loeb Classical Library 170</w:t>
      </w:r>
      <w:r w:rsidR="0078757B">
        <w:rPr>
          <w:sz w:val="24"/>
          <w:szCs w:val="24"/>
        </w:rPr>
        <w:t xml:space="preserve">. </w:t>
      </w:r>
      <w:r w:rsidR="002A309A">
        <w:rPr>
          <w:i/>
          <w:iCs/>
          <w:sz w:val="24"/>
          <w:szCs w:val="24"/>
        </w:rPr>
        <w:t xml:space="preserve"> </w:t>
      </w:r>
      <w:r w:rsidR="002A309A">
        <w:rPr>
          <w:sz w:val="24"/>
          <w:szCs w:val="24"/>
        </w:rPr>
        <w:t>Harvard</w:t>
      </w:r>
    </w:p>
    <w:p w14:paraId="0F412C72" w14:textId="00FFDF04" w:rsidR="00BC0637" w:rsidRPr="007B2960" w:rsidRDefault="00D62997" w:rsidP="00ED51F0">
      <w:pPr>
        <w:rPr>
          <w:sz w:val="24"/>
          <w:szCs w:val="24"/>
        </w:rPr>
      </w:pPr>
      <w:r>
        <w:rPr>
          <w:sz w:val="24"/>
          <w:szCs w:val="24"/>
        </w:rPr>
        <w:t>Goold, G.P</w:t>
      </w:r>
      <w:r w:rsidR="00BD1FA5">
        <w:rPr>
          <w:sz w:val="24"/>
          <w:szCs w:val="24"/>
        </w:rPr>
        <w:t xml:space="preserve">. (Ed) 1995. </w:t>
      </w:r>
      <w:r w:rsidR="002177F8">
        <w:rPr>
          <w:sz w:val="24"/>
          <w:szCs w:val="24"/>
        </w:rPr>
        <w:t xml:space="preserve"> </w:t>
      </w:r>
      <w:r w:rsidR="00BD1FA5">
        <w:rPr>
          <w:i/>
          <w:iCs/>
          <w:sz w:val="24"/>
          <w:szCs w:val="24"/>
        </w:rPr>
        <w:t>Homer The Odyssey</w:t>
      </w:r>
      <w:r w:rsidR="002177F8">
        <w:rPr>
          <w:i/>
          <w:iCs/>
          <w:sz w:val="24"/>
          <w:szCs w:val="24"/>
        </w:rPr>
        <w:t xml:space="preserve"> Books 1-12. </w:t>
      </w:r>
      <w:r w:rsidR="002177F8">
        <w:rPr>
          <w:sz w:val="24"/>
          <w:szCs w:val="24"/>
        </w:rPr>
        <w:t xml:space="preserve">Loeb </w:t>
      </w:r>
      <w:r w:rsidR="0016366F">
        <w:rPr>
          <w:sz w:val="24"/>
          <w:szCs w:val="24"/>
        </w:rPr>
        <w:t>Classical Library 104.  Harvard</w:t>
      </w:r>
      <w:r w:rsidR="002D6A8A">
        <w:rPr>
          <w:i/>
          <w:iCs/>
          <w:sz w:val="24"/>
          <w:szCs w:val="24"/>
        </w:rPr>
        <w:t xml:space="preserve"> </w:t>
      </w:r>
    </w:p>
    <w:p w14:paraId="3E69C9D6" w14:textId="662604F4" w:rsidR="00E16071" w:rsidRPr="0043664D" w:rsidRDefault="00B737D0" w:rsidP="00B737D0">
      <w:pPr>
        <w:rPr>
          <w:sz w:val="24"/>
          <w:szCs w:val="24"/>
        </w:rPr>
      </w:pPr>
      <w:r>
        <w:rPr>
          <w:sz w:val="24"/>
          <w:szCs w:val="24"/>
        </w:rPr>
        <w:t>Heubeck, Alfred</w:t>
      </w:r>
      <w:r w:rsidR="00F44D37">
        <w:rPr>
          <w:sz w:val="24"/>
          <w:szCs w:val="24"/>
        </w:rPr>
        <w:t xml:space="preserve">; Hoekstra, Arie. </w:t>
      </w:r>
      <w:r w:rsidR="00070512">
        <w:rPr>
          <w:sz w:val="24"/>
          <w:szCs w:val="24"/>
        </w:rPr>
        <w:t xml:space="preserve">1989.  </w:t>
      </w:r>
      <w:r w:rsidR="00070512">
        <w:rPr>
          <w:i/>
          <w:iCs/>
          <w:sz w:val="24"/>
          <w:szCs w:val="24"/>
        </w:rPr>
        <w:t>A Commentary on Homer’s Odyssey Volume II Books ix-xvi</w:t>
      </w:r>
      <w:r w:rsidR="00DB4759">
        <w:rPr>
          <w:i/>
          <w:iCs/>
          <w:sz w:val="24"/>
          <w:szCs w:val="24"/>
        </w:rPr>
        <w:t xml:space="preserve">.  </w:t>
      </w:r>
      <w:r w:rsidR="00DB4759">
        <w:rPr>
          <w:sz w:val="24"/>
          <w:szCs w:val="24"/>
        </w:rPr>
        <w:t>Clarendo</w:t>
      </w:r>
      <w:r w:rsidR="008167BB">
        <w:rPr>
          <w:sz w:val="24"/>
          <w:szCs w:val="24"/>
        </w:rPr>
        <w:t>n</w:t>
      </w:r>
    </w:p>
    <w:p w14:paraId="32554F36" w14:textId="293849FD" w:rsidR="002015BE" w:rsidRPr="007D63B4" w:rsidRDefault="002015BE" w:rsidP="002015BE">
      <w:pPr>
        <w:rPr>
          <w:sz w:val="24"/>
          <w:szCs w:val="24"/>
        </w:rPr>
      </w:pPr>
      <w:r>
        <w:rPr>
          <w:sz w:val="24"/>
          <w:szCs w:val="24"/>
        </w:rPr>
        <w:t>March</w:t>
      </w:r>
      <w:r w:rsidR="005074A2">
        <w:rPr>
          <w:sz w:val="24"/>
          <w:szCs w:val="24"/>
        </w:rPr>
        <w:t xml:space="preserve">, Jenny.  2001. </w:t>
      </w:r>
      <w:r w:rsidR="007D63B4">
        <w:rPr>
          <w:i/>
          <w:iCs/>
          <w:sz w:val="24"/>
          <w:szCs w:val="24"/>
        </w:rPr>
        <w:t xml:space="preserve">Sophocles Electra.  </w:t>
      </w:r>
      <w:r w:rsidR="007D63B4">
        <w:rPr>
          <w:sz w:val="24"/>
          <w:szCs w:val="24"/>
        </w:rPr>
        <w:t xml:space="preserve">Aris </w:t>
      </w:r>
      <w:r w:rsidR="00654D25">
        <w:rPr>
          <w:sz w:val="24"/>
          <w:szCs w:val="24"/>
        </w:rPr>
        <w:t>&amp; Phillips Ltd, Warminster, Wiltshire</w:t>
      </w:r>
    </w:p>
    <w:p w14:paraId="14ACBABF" w14:textId="0DA2A918" w:rsidR="006C3138" w:rsidRDefault="00307583" w:rsidP="006C3138">
      <w:pPr>
        <w:rPr>
          <w:sz w:val="24"/>
          <w:szCs w:val="24"/>
        </w:rPr>
      </w:pPr>
      <w:r>
        <w:rPr>
          <w:sz w:val="24"/>
          <w:szCs w:val="24"/>
        </w:rPr>
        <w:t xml:space="preserve">Mastronarde, Donald, J. (Ed) </w:t>
      </w:r>
      <w:r w:rsidR="008518C4">
        <w:rPr>
          <w:sz w:val="24"/>
          <w:szCs w:val="24"/>
        </w:rPr>
        <w:t xml:space="preserve">2002. </w:t>
      </w:r>
      <w:r w:rsidR="008C103E">
        <w:rPr>
          <w:i/>
          <w:iCs/>
          <w:sz w:val="24"/>
          <w:szCs w:val="24"/>
        </w:rPr>
        <w:t xml:space="preserve">Euripides  Medea.  </w:t>
      </w:r>
      <w:r w:rsidR="00541329">
        <w:rPr>
          <w:sz w:val="24"/>
          <w:szCs w:val="24"/>
        </w:rPr>
        <w:t>Cambridge</w:t>
      </w:r>
    </w:p>
    <w:p w14:paraId="343DAB93" w14:textId="6C4190DB" w:rsidR="00034E5C" w:rsidRPr="005C298F" w:rsidRDefault="00034E5C" w:rsidP="006C3138">
      <w:pPr>
        <w:rPr>
          <w:sz w:val="24"/>
          <w:szCs w:val="24"/>
        </w:rPr>
      </w:pPr>
      <w:r>
        <w:rPr>
          <w:sz w:val="24"/>
          <w:szCs w:val="24"/>
        </w:rPr>
        <w:t xml:space="preserve">Morris, </w:t>
      </w:r>
      <w:r w:rsidR="007C66B1">
        <w:rPr>
          <w:sz w:val="24"/>
          <w:szCs w:val="24"/>
        </w:rPr>
        <w:t>S., &amp; Papado</w:t>
      </w:r>
      <w:r w:rsidR="007B2444">
        <w:rPr>
          <w:sz w:val="24"/>
          <w:szCs w:val="24"/>
        </w:rPr>
        <w:t xml:space="preserve">poulos, J. 2005. </w:t>
      </w:r>
      <w:r w:rsidR="007B2444">
        <w:rPr>
          <w:i/>
          <w:iCs/>
          <w:sz w:val="24"/>
          <w:szCs w:val="24"/>
        </w:rPr>
        <w:t>Greek Towers and Slaves: An Archaeology of Exploitation</w:t>
      </w:r>
      <w:r w:rsidR="005C298F">
        <w:rPr>
          <w:i/>
          <w:iCs/>
          <w:sz w:val="24"/>
          <w:szCs w:val="24"/>
        </w:rPr>
        <w:t xml:space="preserve">. </w:t>
      </w:r>
      <w:r w:rsidR="005C298F">
        <w:rPr>
          <w:sz w:val="24"/>
          <w:szCs w:val="24"/>
        </w:rPr>
        <w:t>American Journal of Archae</w:t>
      </w:r>
      <w:r w:rsidR="000F774F">
        <w:rPr>
          <w:sz w:val="24"/>
          <w:szCs w:val="24"/>
        </w:rPr>
        <w:t>o</w:t>
      </w:r>
      <w:r w:rsidR="005C298F">
        <w:rPr>
          <w:sz w:val="24"/>
          <w:szCs w:val="24"/>
        </w:rPr>
        <w:t>logy</w:t>
      </w:r>
      <w:r w:rsidR="000F774F">
        <w:rPr>
          <w:sz w:val="24"/>
          <w:szCs w:val="24"/>
        </w:rPr>
        <w:t>, 109(2), 155-225</w:t>
      </w:r>
    </w:p>
    <w:p w14:paraId="7A29044B" w14:textId="7C27C8B9" w:rsidR="007A745C" w:rsidRDefault="007A745C" w:rsidP="006C3138">
      <w:pPr>
        <w:rPr>
          <w:sz w:val="24"/>
          <w:szCs w:val="24"/>
        </w:rPr>
      </w:pPr>
      <w:r>
        <w:rPr>
          <w:sz w:val="24"/>
          <w:szCs w:val="24"/>
        </w:rPr>
        <w:t>Mossman, Judith.</w:t>
      </w:r>
      <w:r w:rsidR="00BF041C">
        <w:rPr>
          <w:sz w:val="24"/>
          <w:szCs w:val="24"/>
        </w:rPr>
        <w:t xml:space="preserve"> 2011. </w:t>
      </w:r>
      <w:r w:rsidR="00BF041C">
        <w:rPr>
          <w:i/>
          <w:iCs/>
          <w:sz w:val="24"/>
          <w:szCs w:val="24"/>
        </w:rPr>
        <w:t>Euripides</w:t>
      </w:r>
      <w:r w:rsidR="00224564">
        <w:rPr>
          <w:i/>
          <w:iCs/>
          <w:sz w:val="24"/>
          <w:szCs w:val="24"/>
        </w:rPr>
        <w:t xml:space="preserve"> Medea.  </w:t>
      </w:r>
      <w:r w:rsidR="00772AF2">
        <w:rPr>
          <w:sz w:val="24"/>
          <w:szCs w:val="24"/>
        </w:rPr>
        <w:t>TJ International, Padstow, Cornwall</w:t>
      </w:r>
    </w:p>
    <w:p w14:paraId="1D4C64EF" w14:textId="05DCC0DE" w:rsidR="007B2960" w:rsidRDefault="007B2960" w:rsidP="006C3138">
      <w:pPr>
        <w:rPr>
          <w:sz w:val="24"/>
          <w:szCs w:val="24"/>
        </w:rPr>
      </w:pPr>
      <w:r>
        <w:rPr>
          <w:sz w:val="24"/>
          <w:szCs w:val="24"/>
        </w:rPr>
        <w:t>Murray</w:t>
      </w:r>
      <w:r w:rsidR="00483395">
        <w:rPr>
          <w:sz w:val="24"/>
          <w:szCs w:val="24"/>
        </w:rPr>
        <w:t xml:space="preserve">, A.T. 1995  </w:t>
      </w:r>
      <w:r w:rsidR="00483395">
        <w:rPr>
          <w:i/>
          <w:iCs/>
          <w:sz w:val="24"/>
          <w:szCs w:val="24"/>
        </w:rPr>
        <w:t>Homer The Odyssey Books 1-12</w:t>
      </w:r>
      <w:r w:rsidR="004C6A67">
        <w:rPr>
          <w:i/>
          <w:iCs/>
          <w:sz w:val="24"/>
          <w:szCs w:val="24"/>
        </w:rPr>
        <w:t xml:space="preserve">.  </w:t>
      </w:r>
      <w:r w:rsidR="004C6A67">
        <w:rPr>
          <w:sz w:val="24"/>
          <w:szCs w:val="24"/>
        </w:rPr>
        <w:t>Harvard</w:t>
      </w:r>
    </w:p>
    <w:p w14:paraId="00DFADCA" w14:textId="3DF826A2" w:rsidR="001B35ED" w:rsidRPr="00CF1907" w:rsidRDefault="001B35ED" w:rsidP="006C3138">
      <w:pPr>
        <w:rPr>
          <w:sz w:val="24"/>
          <w:szCs w:val="24"/>
        </w:rPr>
      </w:pPr>
      <w:r>
        <w:rPr>
          <w:sz w:val="24"/>
          <w:szCs w:val="24"/>
        </w:rPr>
        <w:t xml:space="preserve">Page, T.E., Rouse, </w:t>
      </w:r>
      <w:r w:rsidR="00CF473B">
        <w:rPr>
          <w:sz w:val="24"/>
          <w:szCs w:val="24"/>
        </w:rPr>
        <w:t>W.H.D. (Eds) 1915</w:t>
      </w:r>
      <w:r w:rsidR="00CF1907">
        <w:rPr>
          <w:sz w:val="24"/>
          <w:szCs w:val="24"/>
        </w:rPr>
        <w:t xml:space="preserve">.  </w:t>
      </w:r>
      <w:r w:rsidR="00CF1907">
        <w:rPr>
          <w:i/>
          <w:iCs/>
          <w:sz w:val="24"/>
          <w:szCs w:val="24"/>
        </w:rPr>
        <w:t>The Odes of Pindar including Principal Fragments.</w:t>
      </w:r>
      <w:r w:rsidR="00495B19">
        <w:rPr>
          <w:i/>
          <w:iCs/>
          <w:sz w:val="24"/>
          <w:szCs w:val="24"/>
        </w:rPr>
        <w:t xml:space="preserve"> </w:t>
      </w:r>
      <w:r w:rsidR="00495B19">
        <w:rPr>
          <w:sz w:val="24"/>
          <w:szCs w:val="24"/>
        </w:rPr>
        <w:t>Loeb Classical Library</w:t>
      </w:r>
      <w:r w:rsidR="00D62997">
        <w:rPr>
          <w:sz w:val="24"/>
          <w:szCs w:val="24"/>
        </w:rPr>
        <w:t>. Harvard</w:t>
      </w:r>
    </w:p>
    <w:p w14:paraId="471CF3F5" w14:textId="5AD724D3" w:rsidR="000D3008" w:rsidRPr="004F3471" w:rsidRDefault="0074378B" w:rsidP="006C3138">
      <w:pPr>
        <w:rPr>
          <w:sz w:val="24"/>
          <w:szCs w:val="24"/>
        </w:rPr>
      </w:pPr>
      <w:r>
        <w:rPr>
          <w:sz w:val="24"/>
          <w:szCs w:val="24"/>
        </w:rPr>
        <w:t>Page, T.E., Capps, E., Rouse, W.H.D., Post</w:t>
      </w:r>
      <w:r w:rsidR="00750640">
        <w:rPr>
          <w:sz w:val="24"/>
          <w:szCs w:val="24"/>
        </w:rPr>
        <w:t>, L.A., Warmington, E.H. (Eds)</w:t>
      </w:r>
      <w:r w:rsidR="00930822">
        <w:rPr>
          <w:sz w:val="24"/>
          <w:szCs w:val="24"/>
        </w:rPr>
        <w:t xml:space="preserve"> 1961. </w:t>
      </w:r>
      <w:r w:rsidR="00930822">
        <w:rPr>
          <w:i/>
          <w:iCs/>
          <w:sz w:val="24"/>
          <w:szCs w:val="24"/>
        </w:rPr>
        <w:t>Apollonius Rhodius</w:t>
      </w:r>
      <w:r w:rsidR="00E5772F">
        <w:rPr>
          <w:i/>
          <w:iCs/>
          <w:sz w:val="24"/>
          <w:szCs w:val="24"/>
        </w:rPr>
        <w:t xml:space="preserve">. </w:t>
      </w:r>
      <w:r w:rsidR="00E5772F">
        <w:rPr>
          <w:sz w:val="24"/>
          <w:szCs w:val="24"/>
        </w:rPr>
        <w:t>Loeb Classical Library</w:t>
      </w:r>
      <w:r w:rsidR="00C8284F">
        <w:rPr>
          <w:sz w:val="24"/>
          <w:szCs w:val="24"/>
        </w:rPr>
        <w:t>. Harvard</w:t>
      </w:r>
    </w:p>
    <w:p w14:paraId="5D0EE486" w14:textId="182715DD" w:rsidR="00CB401E" w:rsidRPr="00AE625A" w:rsidRDefault="00CB401E" w:rsidP="006C3138">
      <w:pPr>
        <w:rPr>
          <w:sz w:val="24"/>
          <w:szCs w:val="24"/>
        </w:rPr>
      </w:pPr>
      <w:r>
        <w:rPr>
          <w:sz w:val="24"/>
          <w:szCs w:val="24"/>
        </w:rPr>
        <w:t>Todd</w:t>
      </w:r>
      <w:r w:rsidR="00E933C8">
        <w:rPr>
          <w:sz w:val="24"/>
          <w:szCs w:val="24"/>
        </w:rPr>
        <w:t>, S.C.</w:t>
      </w:r>
      <w:r w:rsidR="00AE625A">
        <w:rPr>
          <w:sz w:val="24"/>
          <w:szCs w:val="24"/>
        </w:rPr>
        <w:t xml:space="preserve">  1993</w:t>
      </w:r>
      <w:r w:rsidR="00E933C8">
        <w:rPr>
          <w:sz w:val="24"/>
          <w:szCs w:val="24"/>
        </w:rPr>
        <w:t xml:space="preserve">  </w:t>
      </w:r>
      <w:r w:rsidR="00E933C8">
        <w:rPr>
          <w:i/>
          <w:iCs/>
          <w:sz w:val="24"/>
          <w:szCs w:val="24"/>
        </w:rPr>
        <w:t>The Shape of Athenian Law</w:t>
      </w:r>
      <w:r w:rsidR="00AE625A">
        <w:rPr>
          <w:i/>
          <w:iCs/>
          <w:sz w:val="24"/>
          <w:szCs w:val="24"/>
        </w:rPr>
        <w:t xml:space="preserve">. </w:t>
      </w:r>
      <w:r w:rsidR="00AE625A">
        <w:rPr>
          <w:sz w:val="24"/>
          <w:szCs w:val="24"/>
        </w:rPr>
        <w:t>Clarendon</w:t>
      </w:r>
    </w:p>
    <w:p w14:paraId="28478EF1" w14:textId="77777777" w:rsidR="00772AF2" w:rsidRPr="00A8772F" w:rsidRDefault="00772AF2" w:rsidP="006C3138">
      <w:pPr>
        <w:rPr>
          <w:sz w:val="24"/>
          <w:szCs w:val="24"/>
        </w:rPr>
      </w:pPr>
    </w:p>
    <w:p w14:paraId="12BFCA76" w14:textId="7FA92727" w:rsidR="00761388" w:rsidRPr="003A3F8A" w:rsidRDefault="00761388" w:rsidP="00E60628">
      <w:r>
        <w:t xml:space="preserve">  </w:t>
      </w:r>
    </w:p>
    <w:p w14:paraId="68C15FF4" w14:textId="378B84EC" w:rsidR="00D73D71" w:rsidRPr="00CC39C1" w:rsidRDefault="00D73D71" w:rsidP="00E60628">
      <w:r>
        <w:t xml:space="preserve">  </w:t>
      </w:r>
    </w:p>
    <w:p w14:paraId="3A651936" w14:textId="2FA37BB5" w:rsidR="00AB41D0" w:rsidRPr="00AB41D0" w:rsidRDefault="00AB41D0" w:rsidP="00E60628">
      <w:r>
        <w:rPr>
          <w:i/>
          <w:iCs/>
        </w:rPr>
        <w:t xml:space="preserve">  </w:t>
      </w:r>
    </w:p>
    <w:p w14:paraId="5CBDC1ED" w14:textId="12CA86B0" w:rsidR="002B21B9" w:rsidRPr="002B21B9" w:rsidRDefault="002B21B9" w:rsidP="00E60628">
      <w:r>
        <w:t xml:space="preserve">  </w:t>
      </w:r>
    </w:p>
    <w:p w14:paraId="08AFAD89" w14:textId="1969DE3C" w:rsidR="00732EB5" w:rsidRPr="004E5441" w:rsidRDefault="00732EB5" w:rsidP="00E60628">
      <w:r>
        <w:t xml:space="preserve">  </w:t>
      </w:r>
    </w:p>
    <w:sectPr w:rsidR="00732EB5" w:rsidRPr="004E54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3D52B" w14:textId="77777777" w:rsidR="000765AF" w:rsidRDefault="000765AF" w:rsidP="00FB4C9C">
      <w:pPr>
        <w:spacing w:after="0" w:line="240" w:lineRule="auto"/>
      </w:pPr>
      <w:r>
        <w:separator/>
      </w:r>
    </w:p>
  </w:endnote>
  <w:endnote w:type="continuationSeparator" w:id="0">
    <w:p w14:paraId="3B8253AC" w14:textId="77777777" w:rsidR="000765AF" w:rsidRDefault="000765AF" w:rsidP="00FB4C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6E674" w14:textId="77777777" w:rsidR="000765AF" w:rsidRDefault="000765AF" w:rsidP="00FB4C9C">
      <w:pPr>
        <w:spacing w:after="0" w:line="240" w:lineRule="auto"/>
      </w:pPr>
      <w:r>
        <w:separator/>
      </w:r>
    </w:p>
  </w:footnote>
  <w:footnote w:type="continuationSeparator" w:id="0">
    <w:p w14:paraId="073593FD" w14:textId="77777777" w:rsidR="000765AF" w:rsidRDefault="000765AF" w:rsidP="00FB4C9C">
      <w:pPr>
        <w:spacing w:after="0" w:line="240" w:lineRule="auto"/>
      </w:pPr>
      <w:r>
        <w:continuationSeparator/>
      </w:r>
    </w:p>
  </w:footnote>
  <w:footnote w:id="1">
    <w:p w14:paraId="243391F6" w14:textId="25FF785A" w:rsidR="00381C2B" w:rsidRDefault="00381C2B">
      <w:pPr>
        <w:pStyle w:val="FootnoteText"/>
      </w:pPr>
    </w:p>
  </w:footnote>
  <w:footnote w:id="2">
    <w:p w14:paraId="4828F37E" w14:textId="333EB85E" w:rsidR="006223D0" w:rsidRDefault="006223D0">
      <w:pPr>
        <w:pStyle w:val="FootnoteText"/>
      </w:pPr>
      <w:r>
        <w:rPr>
          <w:rStyle w:val="FootnoteReference"/>
        </w:rPr>
        <w:footnoteRef/>
      </w:r>
      <w:r>
        <w:t xml:space="preserve"> </w:t>
      </w:r>
      <w:r w:rsidR="001D48EB">
        <w:t xml:space="preserve">Mossman  </w:t>
      </w:r>
      <w:r w:rsidR="002A3CD6">
        <w:t>2011:  212</w:t>
      </w:r>
    </w:p>
  </w:footnote>
  <w:footnote w:id="3">
    <w:p w14:paraId="0E47FD7F" w14:textId="748ED0A9" w:rsidR="00BE4CEE" w:rsidRDefault="00BE4CEE">
      <w:pPr>
        <w:pStyle w:val="FootnoteText"/>
      </w:pPr>
      <w:r>
        <w:rPr>
          <w:rStyle w:val="FootnoteReference"/>
        </w:rPr>
        <w:footnoteRef/>
      </w:r>
      <w:r>
        <w:t xml:space="preserve"> Pyth</w:t>
      </w:r>
      <w:r w:rsidR="00EF2824">
        <w:t>ian Odes</w:t>
      </w:r>
      <w:r w:rsidR="00C00F8A">
        <w:t>:</w:t>
      </w:r>
      <w:r w:rsidR="00091052">
        <w:t xml:space="preserve"> </w:t>
      </w:r>
      <w:r>
        <w:t xml:space="preserve"> 4.208-9</w:t>
      </w:r>
      <w:r w:rsidR="00DD66EE">
        <w:t xml:space="preserve">  in </w:t>
      </w:r>
      <w:r w:rsidR="00BF19DD">
        <w:t>Page, Rouse</w:t>
      </w:r>
      <w:r w:rsidR="00BC4E80">
        <w:t xml:space="preserve">  1915</w:t>
      </w:r>
      <w:r w:rsidR="00444E61">
        <w:t>:  220</w:t>
      </w:r>
      <w:r w:rsidR="00DD66EE">
        <w:t xml:space="preserve"> </w:t>
      </w:r>
    </w:p>
  </w:footnote>
  <w:footnote w:id="4">
    <w:p w14:paraId="49A7D3F7" w14:textId="316D8D0F" w:rsidR="009E0BBB" w:rsidRDefault="009E0BBB">
      <w:pPr>
        <w:pStyle w:val="FootnoteText"/>
      </w:pPr>
      <w:r>
        <w:rPr>
          <w:rStyle w:val="FootnoteReference"/>
        </w:rPr>
        <w:footnoteRef/>
      </w:r>
      <w:r>
        <w:t xml:space="preserve"> </w:t>
      </w:r>
      <w:r w:rsidR="004559C1">
        <w:t>Odyssey</w:t>
      </w:r>
      <w:r w:rsidR="00C00F8A">
        <w:t>:</w:t>
      </w:r>
      <w:r w:rsidR="00D75697">
        <w:t xml:space="preserve"> </w:t>
      </w:r>
      <w:r w:rsidR="004559C1">
        <w:t xml:space="preserve"> </w:t>
      </w:r>
      <w:r w:rsidR="00351195">
        <w:t>12:72</w:t>
      </w:r>
      <w:r w:rsidR="00444E61">
        <w:t xml:space="preserve">  in </w:t>
      </w:r>
      <w:r w:rsidR="00B74F2D">
        <w:t xml:space="preserve"> </w:t>
      </w:r>
      <w:r w:rsidR="008D7EF7">
        <w:t>Goold</w:t>
      </w:r>
      <w:r w:rsidR="00B230A7">
        <w:t xml:space="preserve">   1995:  452</w:t>
      </w:r>
    </w:p>
  </w:footnote>
  <w:footnote w:id="5">
    <w:p w14:paraId="24CB572B" w14:textId="24010A02" w:rsidR="00B90EB7" w:rsidRDefault="00B90EB7">
      <w:pPr>
        <w:pStyle w:val="FootnoteText"/>
      </w:pPr>
      <w:r>
        <w:rPr>
          <w:rStyle w:val="FootnoteReference"/>
        </w:rPr>
        <w:footnoteRef/>
      </w:r>
      <w:r>
        <w:t xml:space="preserve"> </w:t>
      </w:r>
      <w:r w:rsidR="00DF6496">
        <w:t>Heubeck   1989: 121</w:t>
      </w:r>
    </w:p>
  </w:footnote>
  <w:footnote w:id="6">
    <w:p w14:paraId="5160A176" w14:textId="37D57972" w:rsidR="00252949" w:rsidRDefault="00252949">
      <w:pPr>
        <w:pStyle w:val="FootnoteText"/>
      </w:pPr>
      <w:r>
        <w:rPr>
          <w:rStyle w:val="FootnoteReference"/>
        </w:rPr>
        <w:footnoteRef/>
      </w:r>
      <w:r>
        <w:t xml:space="preserve"> Heubeck </w:t>
      </w:r>
      <w:r w:rsidR="001E1317">
        <w:t xml:space="preserve"> </w:t>
      </w:r>
      <w:r w:rsidR="00220BBF">
        <w:t xml:space="preserve"> 1989: </w:t>
      </w:r>
      <w:r>
        <w:t>121</w:t>
      </w:r>
    </w:p>
  </w:footnote>
  <w:footnote w:id="7">
    <w:p w14:paraId="26DE1284" w14:textId="0C9A697B" w:rsidR="00A6773F" w:rsidRDefault="00A6773F" w:rsidP="00A6773F">
      <w:pPr>
        <w:pStyle w:val="FootnoteText"/>
      </w:pPr>
      <w:r>
        <w:rPr>
          <w:rStyle w:val="FootnoteReference"/>
        </w:rPr>
        <w:footnoteRef/>
      </w:r>
      <w:r>
        <w:t xml:space="preserve"> Pythian Odes:  4.165-66</w:t>
      </w:r>
      <w:r w:rsidR="00AA55D1">
        <w:t xml:space="preserve">  in </w:t>
      </w:r>
      <w:r w:rsidR="00B36C78">
        <w:t>Page, Rouse</w:t>
      </w:r>
      <w:r w:rsidR="00AA55D1">
        <w:t xml:space="preserve">  1915:  </w:t>
      </w:r>
      <w:r w:rsidR="000A6B66">
        <w:t>216</w:t>
      </w:r>
    </w:p>
  </w:footnote>
  <w:footnote w:id="8">
    <w:p w14:paraId="4D712A97" w14:textId="77777777" w:rsidR="005C2966" w:rsidRDefault="005C2966" w:rsidP="005C2966">
      <w:pPr>
        <w:pStyle w:val="FootnoteText"/>
      </w:pPr>
      <w:r>
        <w:rPr>
          <w:rStyle w:val="FootnoteReference"/>
        </w:rPr>
        <w:footnoteRef/>
      </w:r>
      <w:r>
        <w:t xml:space="preserve"> Lesky  1948: 36-9 in Mastronarde  2002: 162</w:t>
      </w:r>
    </w:p>
  </w:footnote>
  <w:footnote w:id="9">
    <w:p w14:paraId="097BCDB5" w14:textId="77777777" w:rsidR="005C2966" w:rsidRDefault="005C2966" w:rsidP="005C2966">
      <w:pPr>
        <w:pStyle w:val="FootnoteText"/>
      </w:pPr>
      <w:r>
        <w:rPr>
          <w:rStyle w:val="FootnoteReference"/>
        </w:rPr>
        <w:footnoteRef/>
      </w:r>
      <w:r>
        <w:t xml:space="preserve"> Mastronarde   2002: 161 </w:t>
      </w:r>
    </w:p>
  </w:footnote>
  <w:footnote w:id="10">
    <w:p w14:paraId="0FF66EBB" w14:textId="77777777" w:rsidR="00E232EC" w:rsidRDefault="00E232EC" w:rsidP="00E232EC">
      <w:pPr>
        <w:pStyle w:val="FootnoteText"/>
      </w:pPr>
      <w:r>
        <w:rPr>
          <w:rStyle w:val="FootnoteReference"/>
        </w:rPr>
        <w:footnoteRef/>
      </w:r>
      <w:r>
        <w:t xml:space="preserve"> Apollonius Rhodius 1.229  in Seaton   1961:  18</w:t>
      </w:r>
    </w:p>
  </w:footnote>
  <w:footnote w:id="11">
    <w:p w14:paraId="7C02C61C" w14:textId="77777777" w:rsidR="00E232EC" w:rsidRDefault="00E232EC" w:rsidP="00E232EC">
      <w:pPr>
        <w:pStyle w:val="FootnoteText"/>
      </w:pPr>
      <w:r>
        <w:rPr>
          <w:rStyle w:val="FootnoteReference"/>
        </w:rPr>
        <w:footnoteRef/>
      </w:r>
      <w:r>
        <w:t xml:space="preserve"> Pythian Odes:  4.188  in Sandys  1915:  210 </w:t>
      </w:r>
    </w:p>
  </w:footnote>
  <w:footnote w:id="12">
    <w:p w14:paraId="2FA216D3" w14:textId="77777777" w:rsidR="00135A34" w:rsidRDefault="00135A34" w:rsidP="00135A34">
      <w:pPr>
        <w:pStyle w:val="FootnoteText"/>
      </w:pPr>
      <w:r>
        <w:rPr>
          <w:rStyle w:val="FootnoteReference"/>
        </w:rPr>
        <w:footnoteRef/>
      </w:r>
      <w:r>
        <w:t xml:space="preserve"> Morris &amp; Papadopoulos  2005:  155</w:t>
      </w:r>
    </w:p>
  </w:footnote>
  <w:footnote w:id="13">
    <w:p w14:paraId="78527AC2" w14:textId="77777777" w:rsidR="00135A34" w:rsidRDefault="00135A34" w:rsidP="00135A34">
      <w:pPr>
        <w:pStyle w:val="FootnoteText"/>
      </w:pPr>
      <w:r>
        <w:rPr>
          <w:rStyle w:val="FootnoteReference"/>
        </w:rPr>
        <w:footnoteRef/>
      </w:r>
      <w:r>
        <w:t xml:space="preserve"> Caraher  2010:  402</w:t>
      </w:r>
    </w:p>
  </w:footnote>
  <w:footnote w:id="14">
    <w:p w14:paraId="0F3C6A14" w14:textId="77777777" w:rsidR="00135A34" w:rsidRDefault="00135A34" w:rsidP="00135A34">
      <w:pPr>
        <w:pStyle w:val="FootnoteText"/>
      </w:pPr>
      <w:r>
        <w:rPr>
          <w:rStyle w:val="FootnoteReference"/>
        </w:rPr>
        <w:footnoteRef/>
      </w:r>
      <w:r>
        <w:t xml:space="preserve"> Caraher  2010:  409</w:t>
      </w:r>
    </w:p>
  </w:footnote>
  <w:footnote w:id="15">
    <w:p w14:paraId="649E8794" w14:textId="4E38D3C7" w:rsidR="00D602DD" w:rsidRDefault="00D602DD" w:rsidP="00D602DD">
      <w:pPr>
        <w:pStyle w:val="FootnoteText"/>
      </w:pPr>
      <w:r>
        <w:rPr>
          <w:rStyle w:val="FootnoteReference"/>
        </w:rPr>
        <w:footnoteRef/>
      </w:r>
      <w:r>
        <w:t xml:space="preserve"> Pythian Odes:  4.213-19</w:t>
      </w:r>
      <w:r w:rsidR="000A6B66">
        <w:t xml:space="preserve">  in </w:t>
      </w:r>
      <w:r w:rsidR="00B52FE9">
        <w:t>Page, Rouse</w:t>
      </w:r>
      <w:r w:rsidR="007B255F">
        <w:t xml:space="preserve">   1915:  222</w:t>
      </w:r>
    </w:p>
  </w:footnote>
  <w:footnote w:id="16">
    <w:p w14:paraId="30791850" w14:textId="70901FE3" w:rsidR="00A6773F" w:rsidRDefault="00A6773F" w:rsidP="00A6773F">
      <w:pPr>
        <w:pStyle w:val="FootnoteText"/>
      </w:pPr>
      <w:r>
        <w:rPr>
          <w:rStyle w:val="FootnoteReference"/>
        </w:rPr>
        <w:footnoteRef/>
      </w:r>
      <w:r>
        <w:t xml:space="preserve"> Medea:  488</w:t>
      </w:r>
      <w:r w:rsidR="000B6628">
        <w:t xml:space="preserve">  in  </w:t>
      </w:r>
      <w:r w:rsidR="00B36C78">
        <w:t>Goold</w:t>
      </w:r>
      <w:r w:rsidR="000B6628">
        <w:t xml:space="preserve">  1994:  </w:t>
      </w:r>
      <w:r w:rsidR="003529CE">
        <w:t>338</w:t>
      </w:r>
    </w:p>
  </w:footnote>
  <w:footnote w:id="17">
    <w:p w14:paraId="4D4B2F5A" w14:textId="77777777" w:rsidR="00454629" w:rsidRDefault="00454629" w:rsidP="00454629">
      <w:pPr>
        <w:pStyle w:val="FootnoteText"/>
      </w:pPr>
      <w:r>
        <w:rPr>
          <w:rStyle w:val="FootnoteReference"/>
        </w:rPr>
        <w:footnoteRef/>
      </w:r>
      <w:r>
        <w:t xml:space="preserve"> Buxton  1982:  154</w:t>
      </w:r>
    </w:p>
  </w:footnote>
  <w:footnote w:id="18">
    <w:p w14:paraId="4B9AB874" w14:textId="70803808" w:rsidR="00E33DAE" w:rsidRDefault="00E33DAE">
      <w:pPr>
        <w:pStyle w:val="FootnoteText"/>
      </w:pPr>
      <w:r>
        <w:rPr>
          <w:rStyle w:val="FootnoteReference"/>
        </w:rPr>
        <w:footnoteRef/>
      </w:r>
      <w:r>
        <w:t xml:space="preserve"> </w:t>
      </w:r>
      <w:r w:rsidR="007B3858">
        <w:t xml:space="preserve">Mastronarde  2002: </w:t>
      </w:r>
      <w:r>
        <w:t xml:space="preserve"> 164</w:t>
      </w:r>
    </w:p>
  </w:footnote>
  <w:footnote w:id="19">
    <w:p w14:paraId="789C2C92" w14:textId="3092AD2D" w:rsidR="007728B3" w:rsidRDefault="007728B3">
      <w:pPr>
        <w:pStyle w:val="FootnoteText"/>
      </w:pPr>
      <w:r>
        <w:rPr>
          <w:rStyle w:val="FootnoteReference"/>
        </w:rPr>
        <w:footnoteRef/>
      </w:r>
      <w:r>
        <w:t xml:space="preserve"> Odyssey</w:t>
      </w:r>
      <w:r w:rsidR="007B3858">
        <w:t>:</w:t>
      </w:r>
      <w:r>
        <w:t xml:space="preserve"> 15.223-78</w:t>
      </w:r>
      <w:r w:rsidR="00943E79">
        <w:t xml:space="preserve">  </w:t>
      </w:r>
      <w:r w:rsidR="007A729D">
        <w:t>in M</w:t>
      </w:r>
      <w:r w:rsidR="008B16A3">
        <w:t>astronarde  2002:  164</w:t>
      </w:r>
    </w:p>
  </w:footnote>
  <w:footnote w:id="20">
    <w:p w14:paraId="311E781B" w14:textId="79FFF067" w:rsidR="00E415AB" w:rsidRDefault="00E415AB">
      <w:pPr>
        <w:pStyle w:val="FootnoteText"/>
      </w:pPr>
      <w:r>
        <w:rPr>
          <w:rStyle w:val="FootnoteReference"/>
        </w:rPr>
        <w:footnoteRef/>
      </w:r>
      <w:r>
        <w:t xml:space="preserve"> </w:t>
      </w:r>
      <w:r w:rsidR="00FE7A54">
        <w:t xml:space="preserve">Mastronarde  2002:  </w:t>
      </w:r>
      <w:r w:rsidR="00C350DC">
        <w:t xml:space="preserve"> 19</w:t>
      </w:r>
    </w:p>
  </w:footnote>
  <w:footnote w:id="21">
    <w:p w14:paraId="31921E7C" w14:textId="1A53AEC0" w:rsidR="002C1474" w:rsidRDefault="002C1474">
      <w:pPr>
        <w:pStyle w:val="FootnoteText"/>
      </w:pPr>
      <w:r>
        <w:rPr>
          <w:rStyle w:val="FootnoteReference"/>
        </w:rPr>
        <w:footnoteRef/>
      </w:r>
      <w:r>
        <w:t xml:space="preserve"> </w:t>
      </w:r>
      <w:r w:rsidR="00FA2A09">
        <w:t>Mossman</w:t>
      </w:r>
      <w:r w:rsidR="005E7987">
        <w:t xml:space="preserve">  </w:t>
      </w:r>
      <w:r w:rsidR="00C3389A">
        <w:t xml:space="preserve">2011:  </w:t>
      </w:r>
      <w:r w:rsidR="00FA2A09">
        <w:t xml:space="preserve"> 215</w:t>
      </w:r>
    </w:p>
  </w:footnote>
  <w:footnote w:id="22">
    <w:p w14:paraId="6AE77BB1" w14:textId="0FD9801F" w:rsidR="00A66531" w:rsidRDefault="00A66531">
      <w:pPr>
        <w:pStyle w:val="FootnoteText"/>
      </w:pPr>
      <w:r>
        <w:rPr>
          <w:rStyle w:val="FootnoteReference"/>
        </w:rPr>
        <w:footnoteRef/>
      </w:r>
      <w:r>
        <w:t xml:space="preserve"> </w:t>
      </w:r>
      <w:r w:rsidR="00C3389A">
        <w:t xml:space="preserve">Mastronarde 2002: </w:t>
      </w:r>
      <w:r w:rsidR="00C43CC9">
        <w:t xml:space="preserve"> 165</w:t>
      </w:r>
      <w:r>
        <w:t xml:space="preserve"> </w:t>
      </w:r>
    </w:p>
  </w:footnote>
  <w:footnote w:id="23">
    <w:p w14:paraId="72DB9040" w14:textId="3BAE5916" w:rsidR="00DD145C" w:rsidRPr="00AE4FC0" w:rsidRDefault="00DD145C">
      <w:pPr>
        <w:pStyle w:val="FootnoteText"/>
      </w:pPr>
      <w:r>
        <w:rPr>
          <w:rStyle w:val="FootnoteReference"/>
        </w:rPr>
        <w:footnoteRef/>
      </w:r>
      <w:r w:rsidR="00AE4FC0">
        <w:t xml:space="preserve"> Electra</w:t>
      </w:r>
      <w:r w:rsidR="004B6EE9">
        <w:t xml:space="preserve">: </w:t>
      </w:r>
      <w:r w:rsidR="00AE4FC0">
        <w:t xml:space="preserve"> </w:t>
      </w:r>
      <w:r w:rsidR="008D3733">
        <w:t>1464-5</w:t>
      </w:r>
      <w:r w:rsidR="00AD430E">
        <w:t xml:space="preserve">  in March  2001:  </w:t>
      </w:r>
      <w:r w:rsidR="00AC3185">
        <w:t>126</w:t>
      </w:r>
    </w:p>
  </w:footnote>
  <w:footnote w:id="24">
    <w:p w14:paraId="43B66E51" w14:textId="39BBFB3C" w:rsidR="00CC5448" w:rsidRDefault="00CC5448">
      <w:pPr>
        <w:pStyle w:val="FootnoteText"/>
      </w:pPr>
      <w:r>
        <w:rPr>
          <w:rStyle w:val="FootnoteReference"/>
        </w:rPr>
        <w:footnoteRef/>
      </w:r>
      <w:r>
        <w:t xml:space="preserve"> </w:t>
      </w:r>
      <w:r w:rsidR="004B6EE9">
        <w:t>Mastronarde</w:t>
      </w:r>
      <w:r w:rsidR="00D175B3">
        <w:t xml:space="preserve">  2002: </w:t>
      </w:r>
      <w:r w:rsidR="0065461A">
        <w:t xml:space="preserve"> 165</w:t>
      </w:r>
    </w:p>
  </w:footnote>
  <w:footnote w:id="25">
    <w:p w14:paraId="5732E472" w14:textId="239861C3" w:rsidR="00650BD3" w:rsidRDefault="00650BD3">
      <w:pPr>
        <w:pStyle w:val="FootnoteText"/>
      </w:pPr>
      <w:r>
        <w:rPr>
          <w:rStyle w:val="FootnoteReference"/>
        </w:rPr>
        <w:footnoteRef/>
      </w:r>
      <w:r>
        <w:t xml:space="preserve"> </w:t>
      </w:r>
      <w:r w:rsidR="00D175B3">
        <w:t xml:space="preserve">Mastronarde  2002:  </w:t>
      </w:r>
      <w:r w:rsidR="00C4703E">
        <w:t xml:space="preserve"> 165</w:t>
      </w:r>
    </w:p>
  </w:footnote>
  <w:footnote w:id="26">
    <w:p w14:paraId="548B58AA" w14:textId="33433F9D" w:rsidR="00622347" w:rsidRDefault="00622347">
      <w:pPr>
        <w:pStyle w:val="FootnoteText"/>
      </w:pPr>
      <w:r>
        <w:rPr>
          <w:rStyle w:val="FootnoteReference"/>
        </w:rPr>
        <w:footnoteRef/>
      </w:r>
      <w:r>
        <w:t xml:space="preserve"> Odyssey 6.182-4</w:t>
      </w:r>
      <w:r w:rsidR="00AC3185">
        <w:t xml:space="preserve">  in </w:t>
      </w:r>
      <w:r w:rsidR="00D43CC6">
        <w:t xml:space="preserve">Goold  1995:  </w:t>
      </w:r>
      <w:r w:rsidR="00127F96">
        <w:t>232</w:t>
      </w:r>
    </w:p>
  </w:footnote>
  <w:footnote w:id="27">
    <w:p w14:paraId="6F0B7401" w14:textId="307CC385" w:rsidR="009F1092" w:rsidRDefault="009F1092">
      <w:pPr>
        <w:pStyle w:val="FootnoteText"/>
      </w:pPr>
      <w:r>
        <w:rPr>
          <w:rStyle w:val="FootnoteReference"/>
        </w:rPr>
        <w:footnoteRef/>
      </w:r>
      <w:r>
        <w:t xml:space="preserve"> Mossman</w:t>
      </w:r>
      <w:r w:rsidR="00D175B3">
        <w:t xml:space="preserve">  2011:  </w:t>
      </w:r>
      <w:r>
        <w:t xml:space="preserve"> </w:t>
      </w:r>
      <w:r w:rsidR="00750259">
        <w:t>215</w:t>
      </w:r>
    </w:p>
  </w:footnote>
  <w:footnote w:id="28">
    <w:p w14:paraId="67576EDB" w14:textId="583980EA" w:rsidR="00D66A94" w:rsidRDefault="00D66A94">
      <w:pPr>
        <w:pStyle w:val="FootnoteText"/>
      </w:pPr>
      <w:r>
        <w:rPr>
          <w:rStyle w:val="FootnoteReference"/>
        </w:rPr>
        <w:footnoteRef/>
      </w:r>
      <w:r>
        <w:t xml:space="preserve"> </w:t>
      </w:r>
      <w:r w:rsidR="00C86780">
        <w:t xml:space="preserve">Mastronarde  2002: </w:t>
      </w:r>
      <w:r>
        <w:t xml:space="preserve"> 166</w:t>
      </w:r>
    </w:p>
  </w:footnote>
  <w:footnote w:id="29">
    <w:p w14:paraId="496F3AFD" w14:textId="0ED6A14B" w:rsidR="00E07C35" w:rsidRDefault="00E07C35">
      <w:pPr>
        <w:pStyle w:val="FootnoteText"/>
      </w:pPr>
      <w:r>
        <w:rPr>
          <w:rStyle w:val="FootnoteReference"/>
        </w:rPr>
        <w:footnoteRef/>
      </w:r>
      <w:r>
        <w:t xml:space="preserve"> Alcestis</w:t>
      </w:r>
      <w:r w:rsidR="00C86780">
        <w:t xml:space="preserve">: </w:t>
      </w:r>
      <w:r>
        <w:t xml:space="preserve"> 340</w:t>
      </w:r>
      <w:r w:rsidR="00127F96">
        <w:t xml:space="preserve">  in </w:t>
      </w:r>
      <w:r w:rsidR="001B5B11">
        <w:t>Goold</w:t>
      </w:r>
      <w:r w:rsidR="001F301E">
        <w:t xml:space="preserve">  1994:  192</w:t>
      </w:r>
    </w:p>
  </w:footnote>
  <w:footnote w:id="30">
    <w:p w14:paraId="36144513" w14:textId="657F1BCF" w:rsidR="00CC4816" w:rsidRDefault="00CC4816">
      <w:pPr>
        <w:pStyle w:val="FootnoteText"/>
      </w:pPr>
      <w:r>
        <w:rPr>
          <w:rStyle w:val="FootnoteReference"/>
        </w:rPr>
        <w:footnoteRef/>
      </w:r>
      <w:r>
        <w:t xml:space="preserve"> Hippolytus</w:t>
      </w:r>
      <w:r w:rsidR="00C86780">
        <w:t xml:space="preserve">: </w:t>
      </w:r>
      <w:r>
        <w:t xml:space="preserve"> 965</w:t>
      </w:r>
      <w:r w:rsidR="001F301E">
        <w:t xml:space="preserve">  in </w:t>
      </w:r>
      <w:r w:rsidR="000821F7">
        <w:t xml:space="preserve">Goold  </w:t>
      </w:r>
      <w:r w:rsidR="009112AF">
        <w:t>1995:  216</w:t>
      </w:r>
    </w:p>
  </w:footnote>
  <w:footnote w:id="31">
    <w:p w14:paraId="130A7F26" w14:textId="00E983FE" w:rsidR="00101366" w:rsidRDefault="00101366">
      <w:pPr>
        <w:pStyle w:val="FootnoteText"/>
      </w:pPr>
      <w:r>
        <w:rPr>
          <w:rStyle w:val="FootnoteReference"/>
        </w:rPr>
        <w:footnoteRef/>
      </w:r>
      <w:r>
        <w:t xml:space="preserve"> Cohn-Haft </w:t>
      </w:r>
      <w:r w:rsidR="002E7A50">
        <w:t xml:space="preserve"> 1995</w:t>
      </w:r>
      <w:r w:rsidR="00265BDD">
        <w:t xml:space="preserve">: </w:t>
      </w:r>
      <w:r>
        <w:t>1</w:t>
      </w:r>
    </w:p>
  </w:footnote>
  <w:footnote w:id="32">
    <w:p w14:paraId="3F877E5B" w14:textId="4F0B2731" w:rsidR="001C1AF6" w:rsidRDefault="001C1AF6">
      <w:pPr>
        <w:pStyle w:val="FootnoteText"/>
      </w:pPr>
      <w:r>
        <w:rPr>
          <w:rStyle w:val="FootnoteReference"/>
        </w:rPr>
        <w:footnoteRef/>
      </w:r>
      <w:r>
        <w:t xml:space="preserve"> </w:t>
      </w:r>
      <w:r w:rsidR="000A70E4">
        <w:t>Todd 213</w:t>
      </w:r>
    </w:p>
  </w:footnote>
  <w:footnote w:id="33">
    <w:p w14:paraId="21D4D44B" w14:textId="197947CC" w:rsidR="00EF58DC" w:rsidRDefault="00EF58DC">
      <w:pPr>
        <w:pStyle w:val="FootnoteText"/>
      </w:pPr>
      <w:r>
        <w:rPr>
          <w:rStyle w:val="FootnoteReference"/>
        </w:rPr>
        <w:footnoteRef/>
      </w:r>
      <w:r>
        <w:t xml:space="preserve"> Cohn-Haft</w:t>
      </w:r>
      <w:r w:rsidR="00614C2C">
        <w:t xml:space="preserve">  1995: </w:t>
      </w:r>
      <w:r>
        <w:t>1</w:t>
      </w:r>
    </w:p>
  </w:footnote>
  <w:footnote w:id="34">
    <w:p w14:paraId="7E01F735" w14:textId="5274B382" w:rsidR="00016CD1" w:rsidRDefault="00016CD1">
      <w:pPr>
        <w:pStyle w:val="FootnoteText"/>
      </w:pPr>
      <w:r>
        <w:rPr>
          <w:rStyle w:val="FootnoteReference"/>
        </w:rPr>
        <w:footnoteRef/>
      </w:r>
      <w:r>
        <w:t xml:space="preserve"> </w:t>
      </w:r>
      <w:r w:rsidR="000A0E9D">
        <w:t xml:space="preserve">Mastronarde  2002: </w:t>
      </w:r>
      <w:r>
        <w:t xml:space="preserve"> 167</w:t>
      </w:r>
    </w:p>
  </w:footnote>
  <w:footnote w:id="35">
    <w:p w14:paraId="61E46B20" w14:textId="4C2FC501" w:rsidR="007230AE" w:rsidRDefault="007230AE">
      <w:pPr>
        <w:pStyle w:val="FootnoteText"/>
      </w:pPr>
      <w:r>
        <w:rPr>
          <w:rStyle w:val="FootnoteReference"/>
        </w:rPr>
        <w:footnoteRef/>
      </w:r>
      <w:r>
        <w:t xml:space="preserve"> Mossman</w:t>
      </w:r>
      <w:r w:rsidR="000A0E9D">
        <w:t xml:space="preserve">  2011: </w:t>
      </w:r>
      <w:r>
        <w:t xml:space="preserve"> 217</w:t>
      </w:r>
    </w:p>
  </w:footnote>
  <w:footnote w:id="36">
    <w:p w14:paraId="79BD3017" w14:textId="0443E5D5" w:rsidR="00926C2A" w:rsidRDefault="00926C2A">
      <w:pPr>
        <w:pStyle w:val="FootnoteText"/>
      </w:pPr>
      <w:r>
        <w:rPr>
          <w:rStyle w:val="FootnoteReference"/>
        </w:rPr>
        <w:footnoteRef/>
      </w:r>
      <w:r>
        <w:t xml:space="preserve"> Iliad</w:t>
      </w:r>
      <w:r w:rsidR="000A0E9D">
        <w:t xml:space="preserve">: </w:t>
      </w:r>
      <w:r>
        <w:t xml:space="preserve"> 9:</w:t>
      </w:r>
      <w:r w:rsidR="00333A02">
        <w:t>455-6</w:t>
      </w:r>
      <w:r w:rsidR="009112AF">
        <w:t xml:space="preserve">  in </w:t>
      </w:r>
      <w:r w:rsidR="00853333">
        <w:t xml:space="preserve">Goold  1999:  </w:t>
      </w:r>
      <w:r w:rsidR="006F0FC5">
        <w:t>426</w:t>
      </w:r>
    </w:p>
    <w:p w14:paraId="3BD4D626" w14:textId="6F284B5D" w:rsidR="0097157E" w:rsidRDefault="0097157E">
      <w:pPr>
        <w:pStyle w:val="FootnoteText"/>
      </w:pPr>
    </w:p>
    <w:p w14:paraId="733F7486" w14:textId="644A781E" w:rsidR="00541E2D" w:rsidRPr="0097157E" w:rsidRDefault="00541E2D" w:rsidP="00541E2D">
      <w:pPr>
        <w:pStyle w:val="FootnoteText"/>
        <w:jc w:val="center"/>
        <w:rPr>
          <w:sz w:val="28"/>
          <w:szCs w:val="28"/>
        </w:rPr>
      </w:pPr>
    </w:p>
    <w:p w14:paraId="5FCF1FBC" w14:textId="77777777" w:rsidR="0097157E" w:rsidRDefault="0097157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628"/>
    <w:rsid w:val="000001F7"/>
    <w:rsid w:val="00001166"/>
    <w:rsid w:val="000026E4"/>
    <w:rsid w:val="000041AB"/>
    <w:rsid w:val="000053EB"/>
    <w:rsid w:val="000056A3"/>
    <w:rsid w:val="00006375"/>
    <w:rsid w:val="000108B7"/>
    <w:rsid w:val="00012291"/>
    <w:rsid w:val="00014152"/>
    <w:rsid w:val="00016CD1"/>
    <w:rsid w:val="0001737F"/>
    <w:rsid w:val="0002022B"/>
    <w:rsid w:val="00021A22"/>
    <w:rsid w:val="00021FB8"/>
    <w:rsid w:val="0002398C"/>
    <w:rsid w:val="00024F47"/>
    <w:rsid w:val="00027F76"/>
    <w:rsid w:val="000303F9"/>
    <w:rsid w:val="00030CF3"/>
    <w:rsid w:val="00032D08"/>
    <w:rsid w:val="0003415B"/>
    <w:rsid w:val="000342EF"/>
    <w:rsid w:val="00034583"/>
    <w:rsid w:val="00034E5C"/>
    <w:rsid w:val="000359EA"/>
    <w:rsid w:val="00035B15"/>
    <w:rsid w:val="00042EE2"/>
    <w:rsid w:val="00044CD2"/>
    <w:rsid w:val="00046938"/>
    <w:rsid w:val="000515C7"/>
    <w:rsid w:val="00051C15"/>
    <w:rsid w:val="000601B3"/>
    <w:rsid w:val="000636DD"/>
    <w:rsid w:val="00064CB5"/>
    <w:rsid w:val="00066B26"/>
    <w:rsid w:val="0006748D"/>
    <w:rsid w:val="00070512"/>
    <w:rsid w:val="00070EB8"/>
    <w:rsid w:val="0007482B"/>
    <w:rsid w:val="000765AF"/>
    <w:rsid w:val="000806E5"/>
    <w:rsid w:val="00080763"/>
    <w:rsid w:val="0008083F"/>
    <w:rsid w:val="000821F7"/>
    <w:rsid w:val="00084A6D"/>
    <w:rsid w:val="000856E6"/>
    <w:rsid w:val="00091052"/>
    <w:rsid w:val="000920BC"/>
    <w:rsid w:val="00094AB8"/>
    <w:rsid w:val="000A0E9D"/>
    <w:rsid w:val="000A6B66"/>
    <w:rsid w:val="000A70E4"/>
    <w:rsid w:val="000B0160"/>
    <w:rsid w:val="000B0ED6"/>
    <w:rsid w:val="000B1028"/>
    <w:rsid w:val="000B3335"/>
    <w:rsid w:val="000B3A28"/>
    <w:rsid w:val="000B5C2A"/>
    <w:rsid w:val="000B6628"/>
    <w:rsid w:val="000B6BFB"/>
    <w:rsid w:val="000C6036"/>
    <w:rsid w:val="000C6160"/>
    <w:rsid w:val="000D09A0"/>
    <w:rsid w:val="000D3008"/>
    <w:rsid w:val="000D3767"/>
    <w:rsid w:val="000E347F"/>
    <w:rsid w:val="000E5A3A"/>
    <w:rsid w:val="000E7D38"/>
    <w:rsid w:val="000F1C91"/>
    <w:rsid w:val="000F20F6"/>
    <w:rsid w:val="000F4145"/>
    <w:rsid w:val="000F774F"/>
    <w:rsid w:val="00101360"/>
    <w:rsid w:val="00101366"/>
    <w:rsid w:val="0010208F"/>
    <w:rsid w:val="001049B2"/>
    <w:rsid w:val="00111684"/>
    <w:rsid w:val="00111B8C"/>
    <w:rsid w:val="0011452E"/>
    <w:rsid w:val="001164D5"/>
    <w:rsid w:val="00116504"/>
    <w:rsid w:val="00117587"/>
    <w:rsid w:val="00120805"/>
    <w:rsid w:val="00122FD6"/>
    <w:rsid w:val="001238F0"/>
    <w:rsid w:val="00127F96"/>
    <w:rsid w:val="0013060C"/>
    <w:rsid w:val="00130E40"/>
    <w:rsid w:val="001315A4"/>
    <w:rsid w:val="00132475"/>
    <w:rsid w:val="001335C8"/>
    <w:rsid w:val="00134215"/>
    <w:rsid w:val="00135A34"/>
    <w:rsid w:val="0014199B"/>
    <w:rsid w:val="00141B0C"/>
    <w:rsid w:val="00142928"/>
    <w:rsid w:val="00143500"/>
    <w:rsid w:val="00143A43"/>
    <w:rsid w:val="00145051"/>
    <w:rsid w:val="0015488E"/>
    <w:rsid w:val="00155108"/>
    <w:rsid w:val="00163632"/>
    <w:rsid w:val="0016366F"/>
    <w:rsid w:val="00166FBB"/>
    <w:rsid w:val="0017267A"/>
    <w:rsid w:val="00172B77"/>
    <w:rsid w:val="0018521E"/>
    <w:rsid w:val="00185BA4"/>
    <w:rsid w:val="0018606E"/>
    <w:rsid w:val="00187FAE"/>
    <w:rsid w:val="00187FB4"/>
    <w:rsid w:val="0019496E"/>
    <w:rsid w:val="001971D9"/>
    <w:rsid w:val="001A1AF3"/>
    <w:rsid w:val="001A31FC"/>
    <w:rsid w:val="001B0FF6"/>
    <w:rsid w:val="001B13C7"/>
    <w:rsid w:val="001B22B2"/>
    <w:rsid w:val="001B35ED"/>
    <w:rsid w:val="001B4A85"/>
    <w:rsid w:val="001B5B11"/>
    <w:rsid w:val="001B6B51"/>
    <w:rsid w:val="001B7B99"/>
    <w:rsid w:val="001C1AF6"/>
    <w:rsid w:val="001D078F"/>
    <w:rsid w:val="001D48EB"/>
    <w:rsid w:val="001D54CA"/>
    <w:rsid w:val="001D672B"/>
    <w:rsid w:val="001D7EAD"/>
    <w:rsid w:val="001E1317"/>
    <w:rsid w:val="001E3ACB"/>
    <w:rsid w:val="001E6DA1"/>
    <w:rsid w:val="001E73D0"/>
    <w:rsid w:val="001F1E1E"/>
    <w:rsid w:val="001F301E"/>
    <w:rsid w:val="001F3A52"/>
    <w:rsid w:val="001F3B92"/>
    <w:rsid w:val="001F4354"/>
    <w:rsid w:val="002015BE"/>
    <w:rsid w:val="00202852"/>
    <w:rsid w:val="00202E4B"/>
    <w:rsid w:val="002051C3"/>
    <w:rsid w:val="0020557F"/>
    <w:rsid w:val="00210AB2"/>
    <w:rsid w:val="00213522"/>
    <w:rsid w:val="002141CD"/>
    <w:rsid w:val="00214DC6"/>
    <w:rsid w:val="00216B1A"/>
    <w:rsid w:val="002177F8"/>
    <w:rsid w:val="00220BBF"/>
    <w:rsid w:val="00223630"/>
    <w:rsid w:val="00223729"/>
    <w:rsid w:val="00223AD6"/>
    <w:rsid w:val="00224564"/>
    <w:rsid w:val="0022508C"/>
    <w:rsid w:val="0022690C"/>
    <w:rsid w:val="002269AE"/>
    <w:rsid w:val="00231A9E"/>
    <w:rsid w:val="00233C5A"/>
    <w:rsid w:val="00234BFD"/>
    <w:rsid w:val="00237A8A"/>
    <w:rsid w:val="00240887"/>
    <w:rsid w:val="00240F5C"/>
    <w:rsid w:val="00241171"/>
    <w:rsid w:val="002427E5"/>
    <w:rsid w:val="00246182"/>
    <w:rsid w:val="00247391"/>
    <w:rsid w:val="00252949"/>
    <w:rsid w:val="00254B2B"/>
    <w:rsid w:val="002603B9"/>
    <w:rsid w:val="00263161"/>
    <w:rsid w:val="00264295"/>
    <w:rsid w:val="002642AE"/>
    <w:rsid w:val="00265BDD"/>
    <w:rsid w:val="00265C80"/>
    <w:rsid w:val="0026617A"/>
    <w:rsid w:val="0027018F"/>
    <w:rsid w:val="00271C3F"/>
    <w:rsid w:val="002732E6"/>
    <w:rsid w:val="00280D51"/>
    <w:rsid w:val="00282935"/>
    <w:rsid w:val="00282CC3"/>
    <w:rsid w:val="0028404E"/>
    <w:rsid w:val="00285581"/>
    <w:rsid w:val="00290DC9"/>
    <w:rsid w:val="0029165C"/>
    <w:rsid w:val="00294A7D"/>
    <w:rsid w:val="00295D07"/>
    <w:rsid w:val="002A309A"/>
    <w:rsid w:val="002A3A60"/>
    <w:rsid w:val="002A3CD6"/>
    <w:rsid w:val="002A43F1"/>
    <w:rsid w:val="002A67B1"/>
    <w:rsid w:val="002A7782"/>
    <w:rsid w:val="002A7E57"/>
    <w:rsid w:val="002B21B9"/>
    <w:rsid w:val="002B4F40"/>
    <w:rsid w:val="002B5F5F"/>
    <w:rsid w:val="002B60B7"/>
    <w:rsid w:val="002B691A"/>
    <w:rsid w:val="002B7B57"/>
    <w:rsid w:val="002C1474"/>
    <w:rsid w:val="002C3DEE"/>
    <w:rsid w:val="002C5072"/>
    <w:rsid w:val="002C65D9"/>
    <w:rsid w:val="002C65DC"/>
    <w:rsid w:val="002C7088"/>
    <w:rsid w:val="002D12C3"/>
    <w:rsid w:val="002D314B"/>
    <w:rsid w:val="002D332D"/>
    <w:rsid w:val="002D33FE"/>
    <w:rsid w:val="002D4C50"/>
    <w:rsid w:val="002D6A8A"/>
    <w:rsid w:val="002E2873"/>
    <w:rsid w:val="002E7A50"/>
    <w:rsid w:val="002E7F84"/>
    <w:rsid w:val="002F5040"/>
    <w:rsid w:val="002F5584"/>
    <w:rsid w:val="002F632C"/>
    <w:rsid w:val="002F6CC3"/>
    <w:rsid w:val="002F7B7A"/>
    <w:rsid w:val="00306C1A"/>
    <w:rsid w:val="00306D99"/>
    <w:rsid w:val="00306DFC"/>
    <w:rsid w:val="00307583"/>
    <w:rsid w:val="003111EC"/>
    <w:rsid w:val="00313545"/>
    <w:rsid w:val="003143E3"/>
    <w:rsid w:val="00320947"/>
    <w:rsid w:val="003209DB"/>
    <w:rsid w:val="00321AF3"/>
    <w:rsid w:val="00322BAC"/>
    <w:rsid w:val="00323201"/>
    <w:rsid w:val="00324BEA"/>
    <w:rsid w:val="003276E4"/>
    <w:rsid w:val="00330B7D"/>
    <w:rsid w:val="00330EF6"/>
    <w:rsid w:val="00330FEB"/>
    <w:rsid w:val="00331266"/>
    <w:rsid w:val="00331FE9"/>
    <w:rsid w:val="00333A02"/>
    <w:rsid w:val="00335E5D"/>
    <w:rsid w:val="00335F7B"/>
    <w:rsid w:val="003378B9"/>
    <w:rsid w:val="003412CD"/>
    <w:rsid w:val="00342AD7"/>
    <w:rsid w:val="00344635"/>
    <w:rsid w:val="00344A31"/>
    <w:rsid w:val="00347F02"/>
    <w:rsid w:val="00351181"/>
    <w:rsid w:val="00351195"/>
    <w:rsid w:val="003529CE"/>
    <w:rsid w:val="00352D52"/>
    <w:rsid w:val="00353F1B"/>
    <w:rsid w:val="003553D6"/>
    <w:rsid w:val="003559F4"/>
    <w:rsid w:val="0035623C"/>
    <w:rsid w:val="0036499F"/>
    <w:rsid w:val="00365334"/>
    <w:rsid w:val="00365FB0"/>
    <w:rsid w:val="003742F8"/>
    <w:rsid w:val="003757B4"/>
    <w:rsid w:val="00381C2B"/>
    <w:rsid w:val="0038219C"/>
    <w:rsid w:val="00387B2E"/>
    <w:rsid w:val="00390120"/>
    <w:rsid w:val="003903A0"/>
    <w:rsid w:val="00390564"/>
    <w:rsid w:val="003912DE"/>
    <w:rsid w:val="00392BA3"/>
    <w:rsid w:val="0039378D"/>
    <w:rsid w:val="003940CA"/>
    <w:rsid w:val="003959E0"/>
    <w:rsid w:val="0039736F"/>
    <w:rsid w:val="003A0927"/>
    <w:rsid w:val="003A17CE"/>
    <w:rsid w:val="003A31D4"/>
    <w:rsid w:val="003A3F8A"/>
    <w:rsid w:val="003B44BB"/>
    <w:rsid w:val="003C1615"/>
    <w:rsid w:val="003C4377"/>
    <w:rsid w:val="003C5299"/>
    <w:rsid w:val="003D1227"/>
    <w:rsid w:val="003D2183"/>
    <w:rsid w:val="003D520F"/>
    <w:rsid w:val="003D6B91"/>
    <w:rsid w:val="003E2CEB"/>
    <w:rsid w:val="003E58CB"/>
    <w:rsid w:val="003E7732"/>
    <w:rsid w:val="003F360A"/>
    <w:rsid w:val="003F6128"/>
    <w:rsid w:val="003F7282"/>
    <w:rsid w:val="004032EB"/>
    <w:rsid w:val="004043CD"/>
    <w:rsid w:val="004156EF"/>
    <w:rsid w:val="004157CE"/>
    <w:rsid w:val="0041606D"/>
    <w:rsid w:val="0042199C"/>
    <w:rsid w:val="00426645"/>
    <w:rsid w:val="00431B77"/>
    <w:rsid w:val="00431E10"/>
    <w:rsid w:val="0043247D"/>
    <w:rsid w:val="00432718"/>
    <w:rsid w:val="004335FC"/>
    <w:rsid w:val="004344D1"/>
    <w:rsid w:val="00434759"/>
    <w:rsid w:val="0043664D"/>
    <w:rsid w:val="00436E55"/>
    <w:rsid w:val="00440B3B"/>
    <w:rsid w:val="004442AD"/>
    <w:rsid w:val="0044480C"/>
    <w:rsid w:val="00444E61"/>
    <w:rsid w:val="00446767"/>
    <w:rsid w:val="00446934"/>
    <w:rsid w:val="00446969"/>
    <w:rsid w:val="00450579"/>
    <w:rsid w:val="004532D2"/>
    <w:rsid w:val="00454629"/>
    <w:rsid w:val="004559C1"/>
    <w:rsid w:val="0046197F"/>
    <w:rsid w:val="00461C56"/>
    <w:rsid w:val="00466904"/>
    <w:rsid w:val="004674AD"/>
    <w:rsid w:val="00467A02"/>
    <w:rsid w:val="00470923"/>
    <w:rsid w:val="004714EC"/>
    <w:rsid w:val="00472A61"/>
    <w:rsid w:val="00473862"/>
    <w:rsid w:val="004752CB"/>
    <w:rsid w:val="00483395"/>
    <w:rsid w:val="00483A7B"/>
    <w:rsid w:val="00483B82"/>
    <w:rsid w:val="0048552D"/>
    <w:rsid w:val="00486082"/>
    <w:rsid w:val="00492234"/>
    <w:rsid w:val="00492475"/>
    <w:rsid w:val="00495737"/>
    <w:rsid w:val="00495B19"/>
    <w:rsid w:val="004A11D5"/>
    <w:rsid w:val="004A1762"/>
    <w:rsid w:val="004A1BE7"/>
    <w:rsid w:val="004A2495"/>
    <w:rsid w:val="004A6E3E"/>
    <w:rsid w:val="004A7698"/>
    <w:rsid w:val="004A7B9F"/>
    <w:rsid w:val="004B0619"/>
    <w:rsid w:val="004B0A04"/>
    <w:rsid w:val="004B345E"/>
    <w:rsid w:val="004B43B8"/>
    <w:rsid w:val="004B677B"/>
    <w:rsid w:val="004B68D7"/>
    <w:rsid w:val="004B6EE9"/>
    <w:rsid w:val="004C0BC2"/>
    <w:rsid w:val="004C18B1"/>
    <w:rsid w:val="004C2428"/>
    <w:rsid w:val="004C2573"/>
    <w:rsid w:val="004C43F9"/>
    <w:rsid w:val="004C4901"/>
    <w:rsid w:val="004C4919"/>
    <w:rsid w:val="004C52D3"/>
    <w:rsid w:val="004C6A67"/>
    <w:rsid w:val="004C7ECF"/>
    <w:rsid w:val="004D42C4"/>
    <w:rsid w:val="004D4F96"/>
    <w:rsid w:val="004E0B54"/>
    <w:rsid w:val="004E1752"/>
    <w:rsid w:val="004E2786"/>
    <w:rsid w:val="004E5441"/>
    <w:rsid w:val="004E55C7"/>
    <w:rsid w:val="004E72B3"/>
    <w:rsid w:val="004F05F5"/>
    <w:rsid w:val="004F2563"/>
    <w:rsid w:val="004F3471"/>
    <w:rsid w:val="004F56B2"/>
    <w:rsid w:val="004F6E25"/>
    <w:rsid w:val="004F72A5"/>
    <w:rsid w:val="00500B35"/>
    <w:rsid w:val="00503B8A"/>
    <w:rsid w:val="00503C60"/>
    <w:rsid w:val="005065B6"/>
    <w:rsid w:val="005074A2"/>
    <w:rsid w:val="005100E0"/>
    <w:rsid w:val="005107A2"/>
    <w:rsid w:val="00510F69"/>
    <w:rsid w:val="005122EF"/>
    <w:rsid w:val="00514078"/>
    <w:rsid w:val="00514C3D"/>
    <w:rsid w:val="00521495"/>
    <w:rsid w:val="0052437F"/>
    <w:rsid w:val="00525206"/>
    <w:rsid w:val="00525CB8"/>
    <w:rsid w:val="0052683E"/>
    <w:rsid w:val="00537128"/>
    <w:rsid w:val="0054066C"/>
    <w:rsid w:val="00541329"/>
    <w:rsid w:val="00541E2D"/>
    <w:rsid w:val="005425E9"/>
    <w:rsid w:val="00543071"/>
    <w:rsid w:val="00545E53"/>
    <w:rsid w:val="00546E70"/>
    <w:rsid w:val="00550680"/>
    <w:rsid w:val="0055225D"/>
    <w:rsid w:val="00553544"/>
    <w:rsid w:val="00554814"/>
    <w:rsid w:val="0055755D"/>
    <w:rsid w:val="005605D6"/>
    <w:rsid w:val="0056090C"/>
    <w:rsid w:val="005616C5"/>
    <w:rsid w:val="0056273D"/>
    <w:rsid w:val="00562850"/>
    <w:rsid w:val="00562F37"/>
    <w:rsid w:val="005640FD"/>
    <w:rsid w:val="00564D59"/>
    <w:rsid w:val="00565442"/>
    <w:rsid w:val="00565BA4"/>
    <w:rsid w:val="0056729D"/>
    <w:rsid w:val="00567626"/>
    <w:rsid w:val="00571803"/>
    <w:rsid w:val="00575614"/>
    <w:rsid w:val="00576A44"/>
    <w:rsid w:val="00576A65"/>
    <w:rsid w:val="00584162"/>
    <w:rsid w:val="00584520"/>
    <w:rsid w:val="0058538A"/>
    <w:rsid w:val="00585FBE"/>
    <w:rsid w:val="005900E2"/>
    <w:rsid w:val="00591880"/>
    <w:rsid w:val="0059326B"/>
    <w:rsid w:val="00593FFD"/>
    <w:rsid w:val="00594940"/>
    <w:rsid w:val="0059619F"/>
    <w:rsid w:val="005B3C29"/>
    <w:rsid w:val="005B4E9F"/>
    <w:rsid w:val="005B6E8A"/>
    <w:rsid w:val="005C1839"/>
    <w:rsid w:val="005C1900"/>
    <w:rsid w:val="005C2966"/>
    <w:rsid w:val="005C298F"/>
    <w:rsid w:val="005C72E7"/>
    <w:rsid w:val="005D2C50"/>
    <w:rsid w:val="005D5701"/>
    <w:rsid w:val="005D742F"/>
    <w:rsid w:val="005D79D2"/>
    <w:rsid w:val="005E0E3D"/>
    <w:rsid w:val="005E1A48"/>
    <w:rsid w:val="005E22F8"/>
    <w:rsid w:val="005E51DC"/>
    <w:rsid w:val="005E5C6B"/>
    <w:rsid w:val="005E6A9B"/>
    <w:rsid w:val="005E76EA"/>
    <w:rsid w:val="005E7987"/>
    <w:rsid w:val="005E7DB1"/>
    <w:rsid w:val="005F0C2A"/>
    <w:rsid w:val="005F1277"/>
    <w:rsid w:val="005F262B"/>
    <w:rsid w:val="005F2C45"/>
    <w:rsid w:val="005F3FEE"/>
    <w:rsid w:val="005F58B0"/>
    <w:rsid w:val="005F748A"/>
    <w:rsid w:val="00601A9B"/>
    <w:rsid w:val="00601F52"/>
    <w:rsid w:val="00602CB8"/>
    <w:rsid w:val="00605372"/>
    <w:rsid w:val="00607664"/>
    <w:rsid w:val="00610C38"/>
    <w:rsid w:val="00611F5A"/>
    <w:rsid w:val="00612F56"/>
    <w:rsid w:val="00613AEB"/>
    <w:rsid w:val="00614C2C"/>
    <w:rsid w:val="00616421"/>
    <w:rsid w:val="00622347"/>
    <w:rsid w:val="006223D0"/>
    <w:rsid w:val="00622CC3"/>
    <w:rsid w:val="00624562"/>
    <w:rsid w:val="00625756"/>
    <w:rsid w:val="006306D6"/>
    <w:rsid w:val="00631744"/>
    <w:rsid w:val="00631800"/>
    <w:rsid w:val="0063181B"/>
    <w:rsid w:val="00632E83"/>
    <w:rsid w:val="0063351A"/>
    <w:rsid w:val="0063425A"/>
    <w:rsid w:val="00634A3D"/>
    <w:rsid w:val="00634F31"/>
    <w:rsid w:val="006453D9"/>
    <w:rsid w:val="00646119"/>
    <w:rsid w:val="00647981"/>
    <w:rsid w:val="00650BD3"/>
    <w:rsid w:val="006515D2"/>
    <w:rsid w:val="00651DCF"/>
    <w:rsid w:val="00652754"/>
    <w:rsid w:val="0065299C"/>
    <w:rsid w:val="0065461A"/>
    <w:rsid w:val="00654D25"/>
    <w:rsid w:val="00654FF4"/>
    <w:rsid w:val="00656062"/>
    <w:rsid w:val="00656382"/>
    <w:rsid w:val="0066189A"/>
    <w:rsid w:val="00661E60"/>
    <w:rsid w:val="00661F85"/>
    <w:rsid w:val="00662333"/>
    <w:rsid w:val="006647B1"/>
    <w:rsid w:val="00665117"/>
    <w:rsid w:val="00665479"/>
    <w:rsid w:val="006668D3"/>
    <w:rsid w:val="00677D4F"/>
    <w:rsid w:val="00685A01"/>
    <w:rsid w:val="00685F53"/>
    <w:rsid w:val="00690757"/>
    <w:rsid w:val="00693858"/>
    <w:rsid w:val="00697105"/>
    <w:rsid w:val="00697FBF"/>
    <w:rsid w:val="006A0F4F"/>
    <w:rsid w:val="006A39F6"/>
    <w:rsid w:val="006A56A3"/>
    <w:rsid w:val="006A620D"/>
    <w:rsid w:val="006B09BA"/>
    <w:rsid w:val="006B0A12"/>
    <w:rsid w:val="006C06F4"/>
    <w:rsid w:val="006C312F"/>
    <w:rsid w:val="006C3138"/>
    <w:rsid w:val="006C31CC"/>
    <w:rsid w:val="006C6251"/>
    <w:rsid w:val="006D0EC9"/>
    <w:rsid w:val="006D329D"/>
    <w:rsid w:val="006D37B6"/>
    <w:rsid w:val="006D439E"/>
    <w:rsid w:val="006D5F0A"/>
    <w:rsid w:val="006E01D1"/>
    <w:rsid w:val="006E28BC"/>
    <w:rsid w:val="006E7094"/>
    <w:rsid w:val="006E7C24"/>
    <w:rsid w:val="006F0FC5"/>
    <w:rsid w:val="00702D4C"/>
    <w:rsid w:val="00703042"/>
    <w:rsid w:val="00703E12"/>
    <w:rsid w:val="00704036"/>
    <w:rsid w:val="00704995"/>
    <w:rsid w:val="00706B4F"/>
    <w:rsid w:val="0071234F"/>
    <w:rsid w:val="007129EE"/>
    <w:rsid w:val="00713A5F"/>
    <w:rsid w:val="00715932"/>
    <w:rsid w:val="007164F7"/>
    <w:rsid w:val="0071672D"/>
    <w:rsid w:val="00720076"/>
    <w:rsid w:val="007203EB"/>
    <w:rsid w:val="007221EB"/>
    <w:rsid w:val="007230AE"/>
    <w:rsid w:val="00727EB6"/>
    <w:rsid w:val="00732EB5"/>
    <w:rsid w:val="00734A97"/>
    <w:rsid w:val="007354A0"/>
    <w:rsid w:val="00735BA3"/>
    <w:rsid w:val="00740B1E"/>
    <w:rsid w:val="00742748"/>
    <w:rsid w:val="00743322"/>
    <w:rsid w:val="0074378B"/>
    <w:rsid w:val="00746F1D"/>
    <w:rsid w:val="00750259"/>
    <w:rsid w:val="00750640"/>
    <w:rsid w:val="0075300E"/>
    <w:rsid w:val="007531A4"/>
    <w:rsid w:val="00753EAD"/>
    <w:rsid w:val="00756718"/>
    <w:rsid w:val="00756E70"/>
    <w:rsid w:val="007576CB"/>
    <w:rsid w:val="0076121F"/>
    <w:rsid w:val="00761388"/>
    <w:rsid w:val="007639A9"/>
    <w:rsid w:val="00763B7B"/>
    <w:rsid w:val="007643FC"/>
    <w:rsid w:val="00772032"/>
    <w:rsid w:val="007728B3"/>
    <w:rsid w:val="00772AF2"/>
    <w:rsid w:val="00776CCD"/>
    <w:rsid w:val="0078008C"/>
    <w:rsid w:val="007801E8"/>
    <w:rsid w:val="00784868"/>
    <w:rsid w:val="0078757B"/>
    <w:rsid w:val="007902F3"/>
    <w:rsid w:val="00792D34"/>
    <w:rsid w:val="00796317"/>
    <w:rsid w:val="0079788F"/>
    <w:rsid w:val="007A0CE3"/>
    <w:rsid w:val="007A1651"/>
    <w:rsid w:val="007A2D50"/>
    <w:rsid w:val="007A3C20"/>
    <w:rsid w:val="007A48F0"/>
    <w:rsid w:val="007A68D8"/>
    <w:rsid w:val="007A70BB"/>
    <w:rsid w:val="007A729D"/>
    <w:rsid w:val="007A745C"/>
    <w:rsid w:val="007B2444"/>
    <w:rsid w:val="007B255F"/>
    <w:rsid w:val="007B2781"/>
    <w:rsid w:val="007B2960"/>
    <w:rsid w:val="007B3520"/>
    <w:rsid w:val="007B3858"/>
    <w:rsid w:val="007B6055"/>
    <w:rsid w:val="007B6EB7"/>
    <w:rsid w:val="007C0497"/>
    <w:rsid w:val="007C1C49"/>
    <w:rsid w:val="007C66B1"/>
    <w:rsid w:val="007C7091"/>
    <w:rsid w:val="007D3C91"/>
    <w:rsid w:val="007D3F53"/>
    <w:rsid w:val="007D4554"/>
    <w:rsid w:val="007D5462"/>
    <w:rsid w:val="007D63B4"/>
    <w:rsid w:val="007E1016"/>
    <w:rsid w:val="007E2349"/>
    <w:rsid w:val="007E2943"/>
    <w:rsid w:val="007E2BA5"/>
    <w:rsid w:val="007E5A1F"/>
    <w:rsid w:val="007F031E"/>
    <w:rsid w:val="007F0FA3"/>
    <w:rsid w:val="007F250C"/>
    <w:rsid w:val="007F2FD8"/>
    <w:rsid w:val="007F673B"/>
    <w:rsid w:val="0080396D"/>
    <w:rsid w:val="00804145"/>
    <w:rsid w:val="00806D91"/>
    <w:rsid w:val="008107A3"/>
    <w:rsid w:val="00812C63"/>
    <w:rsid w:val="008135BD"/>
    <w:rsid w:val="00814A23"/>
    <w:rsid w:val="008167BB"/>
    <w:rsid w:val="00816A7A"/>
    <w:rsid w:val="00817C38"/>
    <w:rsid w:val="00821A1D"/>
    <w:rsid w:val="00821C39"/>
    <w:rsid w:val="00825441"/>
    <w:rsid w:val="0082612F"/>
    <w:rsid w:val="00826173"/>
    <w:rsid w:val="00827BB5"/>
    <w:rsid w:val="00833431"/>
    <w:rsid w:val="00835372"/>
    <w:rsid w:val="00845E33"/>
    <w:rsid w:val="008518C4"/>
    <w:rsid w:val="00853333"/>
    <w:rsid w:val="0085373A"/>
    <w:rsid w:val="008569DA"/>
    <w:rsid w:val="008569E5"/>
    <w:rsid w:val="00860F4B"/>
    <w:rsid w:val="00863350"/>
    <w:rsid w:val="00866A73"/>
    <w:rsid w:val="00867062"/>
    <w:rsid w:val="008678C0"/>
    <w:rsid w:val="00867B31"/>
    <w:rsid w:val="00867C0D"/>
    <w:rsid w:val="00870216"/>
    <w:rsid w:val="00873117"/>
    <w:rsid w:val="00875605"/>
    <w:rsid w:val="00876051"/>
    <w:rsid w:val="00880302"/>
    <w:rsid w:val="008816C6"/>
    <w:rsid w:val="0088493C"/>
    <w:rsid w:val="00890F45"/>
    <w:rsid w:val="008915B3"/>
    <w:rsid w:val="008927F3"/>
    <w:rsid w:val="0089353A"/>
    <w:rsid w:val="00895603"/>
    <w:rsid w:val="0089644A"/>
    <w:rsid w:val="008966F9"/>
    <w:rsid w:val="00896B63"/>
    <w:rsid w:val="008A31F3"/>
    <w:rsid w:val="008A5A2B"/>
    <w:rsid w:val="008A706F"/>
    <w:rsid w:val="008B16A3"/>
    <w:rsid w:val="008B6B91"/>
    <w:rsid w:val="008C103E"/>
    <w:rsid w:val="008C3A32"/>
    <w:rsid w:val="008D20EC"/>
    <w:rsid w:val="008D2E35"/>
    <w:rsid w:val="008D3733"/>
    <w:rsid w:val="008D4535"/>
    <w:rsid w:val="008D483B"/>
    <w:rsid w:val="008D55D9"/>
    <w:rsid w:val="008D65FB"/>
    <w:rsid w:val="008D7122"/>
    <w:rsid w:val="008D7EF7"/>
    <w:rsid w:val="008E42C7"/>
    <w:rsid w:val="008E45FB"/>
    <w:rsid w:val="008E579C"/>
    <w:rsid w:val="008E6CD1"/>
    <w:rsid w:val="008E773F"/>
    <w:rsid w:val="008E7F69"/>
    <w:rsid w:val="008F2B03"/>
    <w:rsid w:val="008F4D6F"/>
    <w:rsid w:val="008F558E"/>
    <w:rsid w:val="008F65CA"/>
    <w:rsid w:val="00900065"/>
    <w:rsid w:val="0090049E"/>
    <w:rsid w:val="00901449"/>
    <w:rsid w:val="009019CC"/>
    <w:rsid w:val="009021A7"/>
    <w:rsid w:val="00904249"/>
    <w:rsid w:val="00904CE5"/>
    <w:rsid w:val="00905889"/>
    <w:rsid w:val="0090622D"/>
    <w:rsid w:val="009108B7"/>
    <w:rsid w:val="009112AF"/>
    <w:rsid w:val="00911C29"/>
    <w:rsid w:val="0091202D"/>
    <w:rsid w:val="009170A4"/>
    <w:rsid w:val="009255E3"/>
    <w:rsid w:val="009259B7"/>
    <w:rsid w:val="0092678E"/>
    <w:rsid w:val="00926C2A"/>
    <w:rsid w:val="00930822"/>
    <w:rsid w:val="00930BEA"/>
    <w:rsid w:val="00932459"/>
    <w:rsid w:val="00932D83"/>
    <w:rsid w:val="00933264"/>
    <w:rsid w:val="00933271"/>
    <w:rsid w:val="0093396B"/>
    <w:rsid w:val="00935F95"/>
    <w:rsid w:val="00936EFD"/>
    <w:rsid w:val="00941A2D"/>
    <w:rsid w:val="00942BF4"/>
    <w:rsid w:val="00943E79"/>
    <w:rsid w:val="009448B8"/>
    <w:rsid w:val="00947CB5"/>
    <w:rsid w:val="00950CF9"/>
    <w:rsid w:val="00955AE8"/>
    <w:rsid w:val="00956DC7"/>
    <w:rsid w:val="0095754B"/>
    <w:rsid w:val="00960F35"/>
    <w:rsid w:val="00963398"/>
    <w:rsid w:val="009656A3"/>
    <w:rsid w:val="00967A71"/>
    <w:rsid w:val="0097157E"/>
    <w:rsid w:val="009717D4"/>
    <w:rsid w:val="00971CE2"/>
    <w:rsid w:val="0097284F"/>
    <w:rsid w:val="00974351"/>
    <w:rsid w:val="0097590E"/>
    <w:rsid w:val="00982B30"/>
    <w:rsid w:val="00987C1D"/>
    <w:rsid w:val="00990631"/>
    <w:rsid w:val="0099125F"/>
    <w:rsid w:val="0099195C"/>
    <w:rsid w:val="00994600"/>
    <w:rsid w:val="00996723"/>
    <w:rsid w:val="00997378"/>
    <w:rsid w:val="00997789"/>
    <w:rsid w:val="009A5226"/>
    <w:rsid w:val="009B3892"/>
    <w:rsid w:val="009B5EEC"/>
    <w:rsid w:val="009C04FF"/>
    <w:rsid w:val="009C7690"/>
    <w:rsid w:val="009D1980"/>
    <w:rsid w:val="009D48C4"/>
    <w:rsid w:val="009D6206"/>
    <w:rsid w:val="009E0BBB"/>
    <w:rsid w:val="009E2C3B"/>
    <w:rsid w:val="009E2F44"/>
    <w:rsid w:val="009E2F62"/>
    <w:rsid w:val="009E4BC9"/>
    <w:rsid w:val="009E4E5F"/>
    <w:rsid w:val="009E7DAB"/>
    <w:rsid w:val="009F0E5B"/>
    <w:rsid w:val="009F1092"/>
    <w:rsid w:val="009F1594"/>
    <w:rsid w:val="009F315D"/>
    <w:rsid w:val="00A02B27"/>
    <w:rsid w:val="00A10530"/>
    <w:rsid w:val="00A10E1A"/>
    <w:rsid w:val="00A1306E"/>
    <w:rsid w:val="00A13E41"/>
    <w:rsid w:val="00A1574F"/>
    <w:rsid w:val="00A1681B"/>
    <w:rsid w:val="00A174CB"/>
    <w:rsid w:val="00A217F2"/>
    <w:rsid w:val="00A22D85"/>
    <w:rsid w:val="00A25C7C"/>
    <w:rsid w:val="00A41B91"/>
    <w:rsid w:val="00A425C5"/>
    <w:rsid w:val="00A42C12"/>
    <w:rsid w:val="00A43B5B"/>
    <w:rsid w:val="00A43D6D"/>
    <w:rsid w:val="00A442DA"/>
    <w:rsid w:val="00A44F04"/>
    <w:rsid w:val="00A51DBE"/>
    <w:rsid w:val="00A54E52"/>
    <w:rsid w:val="00A56C70"/>
    <w:rsid w:val="00A62870"/>
    <w:rsid w:val="00A62E27"/>
    <w:rsid w:val="00A642F3"/>
    <w:rsid w:val="00A65B92"/>
    <w:rsid w:val="00A66531"/>
    <w:rsid w:val="00A66850"/>
    <w:rsid w:val="00A6773F"/>
    <w:rsid w:val="00A73448"/>
    <w:rsid w:val="00A749FB"/>
    <w:rsid w:val="00A77BFC"/>
    <w:rsid w:val="00A81A82"/>
    <w:rsid w:val="00A8772F"/>
    <w:rsid w:val="00A91DAB"/>
    <w:rsid w:val="00A948DC"/>
    <w:rsid w:val="00A950B6"/>
    <w:rsid w:val="00A97756"/>
    <w:rsid w:val="00A97B33"/>
    <w:rsid w:val="00A97ECA"/>
    <w:rsid w:val="00AA214B"/>
    <w:rsid w:val="00AA326E"/>
    <w:rsid w:val="00AA4FF7"/>
    <w:rsid w:val="00AA55D1"/>
    <w:rsid w:val="00AB030F"/>
    <w:rsid w:val="00AB41D0"/>
    <w:rsid w:val="00AB7F78"/>
    <w:rsid w:val="00AC3185"/>
    <w:rsid w:val="00AC3CD3"/>
    <w:rsid w:val="00AC4D16"/>
    <w:rsid w:val="00AC6A5A"/>
    <w:rsid w:val="00AD092D"/>
    <w:rsid w:val="00AD1001"/>
    <w:rsid w:val="00AD1383"/>
    <w:rsid w:val="00AD1E84"/>
    <w:rsid w:val="00AD20A2"/>
    <w:rsid w:val="00AD430E"/>
    <w:rsid w:val="00AD4673"/>
    <w:rsid w:val="00AD58A1"/>
    <w:rsid w:val="00AD5FC5"/>
    <w:rsid w:val="00AE2900"/>
    <w:rsid w:val="00AE4FC0"/>
    <w:rsid w:val="00AE59DC"/>
    <w:rsid w:val="00AE625A"/>
    <w:rsid w:val="00AE7616"/>
    <w:rsid w:val="00AF0652"/>
    <w:rsid w:val="00AF1B40"/>
    <w:rsid w:val="00AF2F6A"/>
    <w:rsid w:val="00AF405B"/>
    <w:rsid w:val="00AF672F"/>
    <w:rsid w:val="00AF6E1E"/>
    <w:rsid w:val="00B00ECC"/>
    <w:rsid w:val="00B00F27"/>
    <w:rsid w:val="00B05100"/>
    <w:rsid w:val="00B052A0"/>
    <w:rsid w:val="00B06062"/>
    <w:rsid w:val="00B06456"/>
    <w:rsid w:val="00B072FC"/>
    <w:rsid w:val="00B077E6"/>
    <w:rsid w:val="00B07DF5"/>
    <w:rsid w:val="00B10B7A"/>
    <w:rsid w:val="00B230A7"/>
    <w:rsid w:val="00B2581A"/>
    <w:rsid w:val="00B26C79"/>
    <w:rsid w:val="00B27F34"/>
    <w:rsid w:val="00B31D5B"/>
    <w:rsid w:val="00B323DB"/>
    <w:rsid w:val="00B35349"/>
    <w:rsid w:val="00B36C78"/>
    <w:rsid w:val="00B370A0"/>
    <w:rsid w:val="00B37AFB"/>
    <w:rsid w:val="00B46B07"/>
    <w:rsid w:val="00B46E84"/>
    <w:rsid w:val="00B47C53"/>
    <w:rsid w:val="00B51804"/>
    <w:rsid w:val="00B52FE9"/>
    <w:rsid w:val="00B60E07"/>
    <w:rsid w:val="00B63024"/>
    <w:rsid w:val="00B63D87"/>
    <w:rsid w:val="00B647D6"/>
    <w:rsid w:val="00B650A4"/>
    <w:rsid w:val="00B651A9"/>
    <w:rsid w:val="00B656DC"/>
    <w:rsid w:val="00B65C9F"/>
    <w:rsid w:val="00B66D9F"/>
    <w:rsid w:val="00B673AE"/>
    <w:rsid w:val="00B73269"/>
    <w:rsid w:val="00B7378D"/>
    <w:rsid w:val="00B737D0"/>
    <w:rsid w:val="00B737E6"/>
    <w:rsid w:val="00B742A8"/>
    <w:rsid w:val="00B74F2D"/>
    <w:rsid w:val="00B75502"/>
    <w:rsid w:val="00B75BAB"/>
    <w:rsid w:val="00B76C4D"/>
    <w:rsid w:val="00B80A7D"/>
    <w:rsid w:val="00B82637"/>
    <w:rsid w:val="00B84F80"/>
    <w:rsid w:val="00B85B4B"/>
    <w:rsid w:val="00B87C4C"/>
    <w:rsid w:val="00B90EB7"/>
    <w:rsid w:val="00B91828"/>
    <w:rsid w:val="00B92ABC"/>
    <w:rsid w:val="00B958EA"/>
    <w:rsid w:val="00BA3975"/>
    <w:rsid w:val="00BA4852"/>
    <w:rsid w:val="00BA4DB3"/>
    <w:rsid w:val="00BB228E"/>
    <w:rsid w:val="00BB2B3C"/>
    <w:rsid w:val="00BB2E5C"/>
    <w:rsid w:val="00BB55A5"/>
    <w:rsid w:val="00BB65DB"/>
    <w:rsid w:val="00BC0637"/>
    <w:rsid w:val="00BC1B05"/>
    <w:rsid w:val="00BC222A"/>
    <w:rsid w:val="00BC3B7E"/>
    <w:rsid w:val="00BC4E80"/>
    <w:rsid w:val="00BC5A81"/>
    <w:rsid w:val="00BC62C5"/>
    <w:rsid w:val="00BC66AF"/>
    <w:rsid w:val="00BC77D9"/>
    <w:rsid w:val="00BD118E"/>
    <w:rsid w:val="00BD124B"/>
    <w:rsid w:val="00BD1FA5"/>
    <w:rsid w:val="00BD4A9A"/>
    <w:rsid w:val="00BD648B"/>
    <w:rsid w:val="00BD7017"/>
    <w:rsid w:val="00BE0105"/>
    <w:rsid w:val="00BE0C25"/>
    <w:rsid w:val="00BE327E"/>
    <w:rsid w:val="00BE4CEE"/>
    <w:rsid w:val="00BE59ED"/>
    <w:rsid w:val="00BE7D6E"/>
    <w:rsid w:val="00BF041C"/>
    <w:rsid w:val="00BF19DD"/>
    <w:rsid w:val="00BF2003"/>
    <w:rsid w:val="00BF2052"/>
    <w:rsid w:val="00BF2BBE"/>
    <w:rsid w:val="00C00F8A"/>
    <w:rsid w:val="00C02557"/>
    <w:rsid w:val="00C06B91"/>
    <w:rsid w:val="00C07067"/>
    <w:rsid w:val="00C102AA"/>
    <w:rsid w:val="00C1056B"/>
    <w:rsid w:val="00C161C4"/>
    <w:rsid w:val="00C201C9"/>
    <w:rsid w:val="00C2425B"/>
    <w:rsid w:val="00C2573C"/>
    <w:rsid w:val="00C25D8F"/>
    <w:rsid w:val="00C279F4"/>
    <w:rsid w:val="00C32753"/>
    <w:rsid w:val="00C3389A"/>
    <w:rsid w:val="00C33C8B"/>
    <w:rsid w:val="00C350DC"/>
    <w:rsid w:val="00C36015"/>
    <w:rsid w:val="00C36536"/>
    <w:rsid w:val="00C36C0A"/>
    <w:rsid w:val="00C401E8"/>
    <w:rsid w:val="00C41451"/>
    <w:rsid w:val="00C424FC"/>
    <w:rsid w:val="00C43CC9"/>
    <w:rsid w:val="00C4703E"/>
    <w:rsid w:val="00C478E7"/>
    <w:rsid w:val="00C538D2"/>
    <w:rsid w:val="00C53F5D"/>
    <w:rsid w:val="00C55903"/>
    <w:rsid w:val="00C55D59"/>
    <w:rsid w:val="00C56EA0"/>
    <w:rsid w:val="00C5781B"/>
    <w:rsid w:val="00C57EB2"/>
    <w:rsid w:val="00C60132"/>
    <w:rsid w:val="00C6069E"/>
    <w:rsid w:val="00C60ACA"/>
    <w:rsid w:val="00C61472"/>
    <w:rsid w:val="00C63390"/>
    <w:rsid w:val="00C635B3"/>
    <w:rsid w:val="00C63D16"/>
    <w:rsid w:val="00C675BB"/>
    <w:rsid w:val="00C72D02"/>
    <w:rsid w:val="00C73461"/>
    <w:rsid w:val="00C73AC7"/>
    <w:rsid w:val="00C754F9"/>
    <w:rsid w:val="00C75B44"/>
    <w:rsid w:val="00C8206F"/>
    <w:rsid w:val="00C821FD"/>
    <w:rsid w:val="00C8284F"/>
    <w:rsid w:val="00C84C92"/>
    <w:rsid w:val="00C85DA1"/>
    <w:rsid w:val="00C86780"/>
    <w:rsid w:val="00C87966"/>
    <w:rsid w:val="00C93C0F"/>
    <w:rsid w:val="00C93C2B"/>
    <w:rsid w:val="00C94726"/>
    <w:rsid w:val="00C94E36"/>
    <w:rsid w:val="00C95781"/>
    <w:rsid w:val="00C95989"/>
    <w:rsid w:val="00C95D6E"/>
    <w:rsid w:val="00CA1DFF"/>
    <w:rsid w:val="00CA2033"/>
    <w:rsid w:val="00CA4D10"/>
    <w:rsid w:val="00CA537E"/>
    <w:rsid w:val="00CB114E"/>
    <w:rsid w:val="00CB2574"/>
    <w:rsid w:val="00CB2D8F"/>
    <w:rsid w:val="00CB401E"/>
    <w:rsid w:val="00CB6E8A"/>
    <w:rsid w:val="00CB77A7"/>
    <w:rsid w:val="00CC0A06"/>
    <w:rsid w:val="00CC3010"/>
    <w:rsid w:val="00CC3078"/>
    <w:rsid w:val="00CC39C1"/>
    <w:rsid w:val="00CC4816"/>
    <w:rsid w:val="00CC5448"/>
    <w:rsid w:val="00CC6F5E"/>
    <w:rsid w:val="00CC7905"/>
    <w:rsid w:val="00CC7DE8"/>
    <w:rsid w:val="00CD37C5"/>
    <w:rsid w:val="00CD3A26"/>
    <w:rsid w:val="00CD429C"/>
    <w:rsid w:val="00CD6999"/>
    <w:rsid w:val="00CF154A"/>
    <w:rsid w:val="00CF1907"/>
    <w:rsid w:val="00CF1EC7"/>
    <w:rsid w:val="00CF26AB"/>
    <w:rsid w:val="00CF473B"/>
    <w:rsid w:val="00CF4DD4"/>
    <w:rsid w:val="00CF5337"/>
    <w:rsid w:val="00D0036E"/>
    <w:rsid w:val="00D02288"/>
    <w:rsid w:val="00D05649"/>
    <w:rsid w:val="00D06D11"/>
    <w:rsid w:val="00D075D7"/>
    <w:rsid w:val="00D075EE"/>
    <w:rsid w:val="00D12A15"/>
    <w:rsid w:val="00D159D3"/>
    <w:rsid w:val="00D162B2"/>
    <w:rsid w:val="00D170C8"/>
    <w:rsid w:val="00D170FB"/>
    <w:rsid w:val="00D175B3"/>
    <w:rsid w:val="00D177D8"/>
    <w:rsid w:val="00D178ED"/>
    <w:rsid w:val="00D17F76"/>
    <w:rsid w:val="00D25085"/>
    <w:rsid w:val="00D25B6D"/>
    <w:rsid w:val="00D27046"/>
    <w:rsid w:val="00D3565E"/>
    <w:rsid w:val="00D368E6"/>
    <w:rsid w:val="00D40632"/>
    <w:rsid w:val="00D42AB8"/>
    <w:rsid w:val="00D43CC6"/>
    <w:rsid w:val="00D461D2"/>
    <w:rsid w:val="00D50F27"/>
    <w:rsid w:val="00D534B7"/>
    <w:rsid w:val="00D53E43"/>
    <w:rsid w:val="00D54699"/>
    <w:rsid w:val="00D602DD"/>
    <w:rsid w:val="00D603D2"/>
    <w:rsid w:val="00D612BF"/>
    <w:rsid w:val="00D61D6A"/>
    <w:rsid w:val="00D62997"/>
    <w:rsid w:val="00D62B12"/>
    <w:rsid w:val="00D62E26"/>
    <w:rsid w:val="00D64E4A"/>
    <w:rsid w:val="00D64EE5"/>
    <w:rsid w:val="00D651BD"/>
    <w:rsid w:val="00D66A94"/>
    <w:rsid w:val="00D7060C"/>
    <w:rsid w:val="00D70755"/>
    <w:rsid w:val="00D71E31"/>
    <w:rsid w:val="00D73D71"/>
    <w:rsid w:val="00D750AF"/>
    <w:rsid w:val="00D75697"/>
    <w:rsid w:val="00D76D64"/>
    <w:rsid w:val="00D80973"/>
    <w:rsid w:val="00D81923"/>
    <w:rsid w:val="00D81BD3"/>
    <w:rsid w:val="00D83558"/>
    <w:rsid w:val="00D85B82"/>
    <w:rsid w:val="00D901C3"/>
    <w:rsid w:val="00D90762"/>
    <w:rsid w:val="00D929A1"/>
    <w:rsid w:val="00D92DD1"/>
    <w:rsid w:val="00D95378"/>
    <w:rsid w:val="00DA122E"/>
    <w:rsid w:val="00DA5594"/>
    <w:rsid w:val="00DA5841"/>
    <w:rsid w:val="00DB2232"/>
    <w:rsid w:val="00DB3294"/>
    <w:rsid w:val="00DB4759"/>
    <w:rsid w:val="00DB59FF"/>
    <w:rsid w:val="00DB7C4A"/>
    <w:rsid w:val="00DC2C71"/>
    <w:rsid w:val="00DD0ADA"/>
    <w:rsid w:val="00DD145C"/>
    <w:rsid w:val="00DD239C"/>
    <w:rsid w:val="00DD25ED"/>
    <w:rsid w:val="00DD4BA7"/>
    <w:rsid w:val="00DD66EE"/>
    <w:rsid w:val="00DD7CCC"/>
    <w:rsid w:val="00DD7FFE"/>
    <w:rsid w:val="00DE3715"/>
    <w:rsid w:val="00DE4DDE"/>
    <w:rsid w:val="00DE6CF0"/>
    <w:rsid w:val="00DE6F29"/>
    <w:rsid w:val="00DE7630"/>
    <w:rsid w:val="00DF32C3"/>
    <w:rsid w:val="00DF6496"/>
    <w:rsid w:val="00DF7499"/>
    <w:rsid w:val="00E04FC4"/>
    <w:rsid w:val="00E050EF"/>
    <w:rsid w:val="00E054BA"/>
    <w:rsid w:val="00E0580D"/>
    <w:rsid w:val="00E07C35"/>
    <w:rsid w:val="00E15B54"/>
    <w:rsid w:val="00E16071"/>
    <w:rsid w:val="00E175A4"/>
    <w:rsid w:val="00E17F41"/>
    <w:rsid w:val="00E232EC"/>
    <w:rsid w:val="00E25011"/>
    <w:rsid w:val="00E25661"/>
    <w:rsid w:val="00E33A2C"/>
    <w:rsid w:val="00E33DAE"/>
    <w:rsid w:val="00E34733"/>
    <w:rsid w:val="00E356C0"/>
    <w:rsid w:val="00E37286"/>
    <w:rsid w:val="00E407A0"/>
    <w:rsid w:val="00E415AB"/>
    <w:rsid w:val="00E439B0"/>
    <w:rsid w:val="00E4445D"/>
    <w:rsid w:val="00E446AD"/>
    <w:rsid w:val="00E5772F"/>
    <w:rsid w:val="00E57C46"/>
    <w:rsid w:val="00E60628"/>
    <w:rsid w:val="00E6222B"/>
    <w:rsid w:val="00E622A0"/>
    <w:rsid w:val="00E62A19"/>
    <w:rsid w:val="00E65F47"/>
    <w:rsid w:val="00E66767"/>
    <w:rsid w:val="00E7022F"/>
    <w:rsid w:val="00E724A7"/>
    <w:rsid w:val="00E74031"/>
    <w:rsid w:val="00E752ED"/>
    <w:rsid w:val="00E7719D"/>
    <w:rsid w:val="00E77479"/>
    <w:rsid w:val="00E847D2"/>
    <w:rsid w:val="00E85881"/>
    <w:rsid w:val="00E872F5"/>
    <w:rsid w:val="00E87A60"/>
    <w:rsid w:val="00E933C8"/>
    <w:rsid w:val="00E94409"/>
    <w:rsid w:val="00E9674D"/>
    <w:rsid w:val="00EA2FE0"/>
    <w:rsid w:val="00EA3E7D"/>
    <w:rsid w:val="00EA4625"/>
    <w:rsid w:val="00EA4DA9"/>
    <w:rsid w:val="00EA5DF3"/>
    <w:rsid w:val="00EB07F9"/>
    <w:rsid w:val="00EB07FE"/>
    <w:rsid w:val="00EB11B6"/>
    <w:rsid w:val="00EB393F"/>
    <w:rsid w:val="00EB6C1C"/>
    <w:rsid w:val="00EB6C3C"/>
    <w:rsid w:val="00EB79E6"/>
    <w:rsid w:val="00EC1BF7"/>
    <w:rsid w:val="00EC5BF2"/>
    <w:rsid w:val="00EC6E2B"/>
    <w:rsid w:val="00ED3645"/>
    <w:rsid w:val="00ED4EFC"/>
    <w:rsid w:val="00ED51F0"/>
    <w:rsid w:val="00ED6071"/>
    <w:rsid w:val="00ED6B72"/>
    <w:rsid w:val="00ED76FA"/>
    <w:rsid w:val="00ED7D40"/>
    <w:rsid w:val="00EE364E"/>
    <w:rsid w:val="00EE4025"/>
    <w:rsid w:val="00EF075F"/>
    <w:rsid w:val="00EF14EB"/>
    <w:rsid w:val="00EF2824"/>
    <w:rsid w:val="00EF58DC"/>
    <w:rsid w:val="00F01CEA"/>
    <w:rsid w:val="00F02172"/>
    <w:rsid w:val="00F02E8A"/>
    <w:rsid w:val="00F06379"/>
    <w:rsid w:val="00F076C9"/>
    <w:rsid w:val="00F10BA7"/>
    <w:rsid w:val="00F11B44"/>
    <w:rsid w:val="00F143BC"/>
    <w:rsid w:val="00F14E01"/>
    <w:rsid w:val="00F1576E"/>
    <w:rsid w:val="00F17590"/>
    <w:rsid w:val="00F17A97"/>
    <w:rsid w:val="00F22A38"/>
    <w:rsid w:val="00F232A8"/>
    <w:rsid w:val="00F24D3E"/>
    <w:rsid w:val="00F26364"/>
    <w:rsid w:val="00F276A0"/>
    <w:rsid w:val="00F302CB"/>
    <w:rsid w:val="00F342AC"/>
    <w:rsid w:val="00F34C90"/>
    <w:rsid w:val="00F3655B"/>
    <w:rsid w:val="00F379CD"/>
    <w:rsid w:val="00F37CF8"/>
    <w:rsid w:val="00F37EA3"/>
    <w:rsid w:val="00F414D1"/>
    <w:rsid w:val="00F41A7D"/>
    <w:rsid w:val="00F44A0B"/>
    <w:rsid w:val="00F44D08"/>
    <w:rsid w:val="00F44D37"/>
    <w:rsid w:val="00F44E39"/>
    <w:rsid w:val="00F47630"/>
    <w:rsid w:val="00F47CAF"/>
    <w:rsid w:val="00F528B4"/>
    <w:rsid w:val="00F563DC"/>
    <w:rsid w:val="00F57ACB"/>
    <w:rsid w:val="00F609CC"/>
    <w:rsid w:val="00F62280"/>
    <w:rsid w:val="00F64986"/>
    <w:rsid w:val="00F65A28"/>
    <w:rsid w:val="00F660D1"/>
    <w:rsid w:val="00F667E6"/>
    <w:rsid w:val="00F702B4"/>
    <w:rsid w:val="00F710D0"/>
    <w:rsid w:val="00F71903"/>
    <w:rsid w:val="00F727D7"/>
    <w:rsid w:val="00F73384"/>
    <w:rsid w:val="00F76794"/>
    <w:rsid w:val="00F76F3F"/>
    <w:rsid w:val="00F773B8"/>
    <w:rsid w:val="00F808B9"/>
    <w:rsid w:val="00F82C0F"/>
    <w:rsid w:val="00F8321E"/>
    <w:rsid w:val="00F83C18"/>
    <w:rsid w:val="00F94FCF"/>
    <w:rsid w:val="00F97EC4"/>
    <w:rsid w:val="00FA0B62"/>
    <w:rsid w:val="00FA2A09"/>
    <w:rsid w:val="00FA67DE"/>
    <w:rsid w:val="00FA6C41"/>
    <w:rsid w:val="00FA7061"/>
    <w:rsid w:val="00FA74A0"/>
    <w:rsid w:val="00FA7D6C"/>
    <w:rsid w:val="00FB1B5C"/>
    <w:rsid w:val="00FB3537"/>
    <w:rsid w:val="00FB3CBA"/>
    <w:rsid w:val="00FB3FED"/>
    <w:rsid w:val="00FB4C9C"/>
    <w:rsid w:val="00FB58CE"/>
    <w:rsid w:val="00FB69D2"/>
    <w:rsid w:val="00FC1941"/>
    <w:rsid w:val="00FC2246"/>
    <w:rsid w:val="00FC3204"/>
    <w:rsid w:val="00FC5E72"/>
    <w:rsid w:val="00FC6989"/>
    <w:rsid w:val="00FD0494"/>
    <w:rsid w:val="00FD0E0D"/>
    <w:rsid w:val="00FD1EC3"/>
    <w:rsid w:val="00FD2546"/>
    <w:rsid w:val="00FD2FB4"/>
    <w:rsid w:val="00FD352D"/>
    <w:rsid w:val="00FD38F6"/>
    <w:rsid w:val="00FE1D19"/>
    <w:rsid w:val="00FE571D"/>
    <w:rsid w:val="00FE6430"/>
    <w:rsid w:val="00FE7A54"/>
    <w:rsid w:val="00FF11D1"/>
    <w:rsid w:val="00FF240E"/>
    <w:rsid w:val="00FF2E49"/>
    <w:rsid w:val="00FF4862"/>
    <w:rsid w:val="00FF7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68031"/>
  <w15:chartTrackingRefBased/>
  <w15:docId w15:val="{5DE77090-5BF8-4413-A260-821EB0BA6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0628"/>
    <w:pPr>
      <w:spacing w:after="0" w:line="240" w:lineRule="auto"/>
    </w:pPr>
  </w:style>
  <w:style w:type="paragraph" w:styleId="FootnoteText">
    <w:name w:val="footnote text"/>
    <w:basedOn w:val="Normal"/>
    <w:link w:val="FootnoteTextChar"/>
    <w:uiPriority w:val="99"/>
    <w:semiHidden/>
    <w:unhideWhenUsed/>
    <w:rsid w:val="00FB4C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4C9C"/>
    <w:rPr>
      <w:sz w:val="20"/>
      <w:szCs w:val="20"/>
    </w:rPr>
  </w:style>
  <w:style w:type="character" w:styleId="FootnoteReference">
    <w:name w:val="footnote reference"/>
    <w:basedOn w:val="DefaultParagraphFont"/>
    <w:uiPriority w:val="99"/>
    <w:semiHidden/>
    <w:unhideWhenUsed/>
    <w:rsid w:val="00FB4C9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40601-A002-4655-9D95-990306201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5</Pages>
  <Words>2113</Words>
  <Characters>12048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1221</cp:revision>
  <dcterms:created xsi:type="dcterms:W3CDTF">2022-03-04T09:43:00Z</dcterms:created>
  <dcterms:modified xsi:type="dcterms:W3CDTF">2022-04-24T20:39:00Z</dcterms:modified>
</cp:coreProperties>
</file>