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A4FA73" w14:textId="6C287066" w:rsidR="005D7288" w:rsidRDefault="0092513E" w:rsidP="00366C8D">
      <w:pPr>
        <w:spacing w:line="360" w:lineRule="auto"/>
        <w:jc w:val="both"/>
        <w:rPr>
          <w:rFonts w:cstheme="minorHAnsi"/>
          <w:b/>
          <w:sz w:val="24"/>
        </w:rPr>
      </w:pPr>
      <w:r w:rsidRPr="0092513E">
        <w:rPr>
          <w:rFonts w:cstheme="minorHAnsi"/>
          <w:b/>
          <w:sz w:val="24"/>
        </w:rPr>
        <w:t>Choose a specific key stage and critically evaluate how current initiatives support the development of numeracy across the curriculum within your setting.  Compare practice to the academic literature and policy.</w:t>
      </w:r>
    </w:p>
    <w:p w14:paraId="666CE613" w14:textId="48FFD026" w:rsidR="0092513E" w:rsidRDefault="0092513E" w:rsidP="00366C8D">
      <w:pPr>
        <w:spacing w:line="360" w:lineRule="auto"/>
        <w:jc w:val="both"/>
        <w:rPr>
          <w:rFonts w:cstheme="minorHAnsi"/>
          <w:sz w:val="24"/>
        </w:rPr>
      </w:pPr>
    </w:p>
    <w:p w14:paraId="47ED01F7" w14:textId="687C1140" w:rsidR="00F86C5A" w:rsidRDefault="00F86C5A" w:rsidP="00366C8D">
      <w:pPr>
        <w:spacing w:line="360" w:lineRule="auto"/>
        <w:jc w:val="both"/>
        <w:rPr>
          <w:rFonts w:cstheme="minorHAnsi"/>
          <w:sz w:val="24"/>
        </w:rPr>
      </w:pPr>
      <w:r>
        <w:rPr>
          <w:rFonts w:cstheme="minorHAnsi"/>
          <w:sz w:val="24"/>
        </w:rPr>
        <w:t xml:space="preserve">Numeracy is very important as it is a life </w:t>
      </w:r>
      <w:r w:rsidR="00917974">
        <w:rPr>
          <w:rFonts w:cstheme="minorHAnsi"/>
          <w:sz w:val="24"/>
        </w:rPr>
        <w:t>skill,</w:t>
      </w:r>
      <w:r>
        <w:rPr>
          <w:rFonts w:cstheme="minorHAnsi"/>
          <w:sz w:val="24"/>
        </w:rPr>
        <w:t xml:space="preserve"> we use daily. We use numeracy without us even realising it.   Telling the time, creating food, handling money, playing with toys as a child and how we use logic. </w:t>
      </w:r>
      <w:r w:rsidR="00917974">
        <w:rPr>
          <w:rFonts w:cstheme="minorHAnsi"/>
          <w:sz w:val="24"/>
        </w:rPr>
        <w:t xml:space="preserve"> Numeracy can be argued that it helps us build </w:t>
      </w:r>
      <w:r w:rsidR="00D04C76">
        <w:rPr>
          <w:rFonts w:cstheme="minorHAnsi"/>
          <w:sz w:val="24"/>
        </w:rPr>
        <w:t xml:space="preserve">our </w:t>
      </w:r>
      <w:r w:rsidR="00917974">
        <w:rPr>
          <w:rFonts w:cstheme="minorHAnsi"/>
          <w:sz w:val="24"/>
        </w:rPr>
        <w:t xml:space="preserve">confidence by being able to use reasoning skills, for example, making decisions about our economy, understanding statistics including using directions for which way we go or what we want to achieve in our life. </w:t>
      </w:r>
      <w:r w:rsidR="00D04C76">
        <w:rPr>
          <w:rFonts w:cstheme="minorHAnsi"/>
          <w:sz w:val="24"/>
        </w:rPr>
        <w:t>Choosing a c</w:t>
      </w:r>
      <w:r w:rsidR="00917974">
        <w:rPr>
          <w:rFonts w:cstheme="minorHAnsi"/>
          <w:sz w:val="24"/>
        </w:rPr>
        <w:t xml:space="preserve">areer, </w:t>
      </w:r>
      <w:r w:rsidR="00D04C76">
        <w:rPr>
          <w:rFonts w:cstheme="minorHAnsi"/>
          <w:sz w:val="24"/>
        </w:rPr>
        <w:t>finding t</w:t>
      </w:r>
      <w:r w:rsidR="00917974">
        <w:rPr>
          <w:rFonts w:cstheme="minorHAnsi"/>
          <w:sz w:val="24"/>
        </w:rPr>
        <w:t xml:space="preserve">ransport and </w:t>
      </w:r>
      <w:r w:rsidR="00D04C76">
        <w:rPr>
          <w:rFonts w:cstheme="minorHAnsi"/>
          <w:sz w:val="24"/>
        </w:rPr>
        <w:t xml:space="preserve">applying for </w:t>
      </w:r>
      <w:r w:rsidR="00917974">
        <w:rPr>
          <w:rFonts w:cstheme="minorHAnsi"/>
          <w:sz w:val="24"/>
        </w:rPr>
        <w:t xml:space="preserve">a Mortgage. </w:t>
      </w:r>
    </w:p>
    <w:p w14:paraId="4A6AD6BF" w14:textId="0017171C" w:rsidR="0092513E" w:rsidRDefault="2D3053D3" w:rsidP="2D3053D3">
      <w:pPr>
        <w:spacing w:line="360" w:lineRule="auto"/>
        <w:jc w:val="both"/>
        <w:rPr>
          <w:sz w:val="24"/>
          <w:szCs w:val="24"/>
        </w:rPr>
      </w:pPr>
      <w:r w:rsidRPr="2D3053D3">
        <w:rPr>
          <w:sz w:val="24"/>
          <w:szCs w:val="24"/>
        </w:rPr>
        <w:t>For the purpose of this assignment it is going to be critically evaluated looking at initiatives in key stage three of a comprehensive school based within a small town in South Wales. The main age group discussed in the first year of key stage three is year 7, where they are aged between 11 to 12 years old. The Numeracy Framework of the Donaldson report, ESTYN and the Cockroft report (1982), shall be compared, while analysing</w:t>
      </w:r>
      <w:r w:rsidR="005003D3">
        <w:rPr>
          <w:sz w:val="24"/>
          <w:szCs w:val="24"/>
        </w:rPr>
        <w:t xml:space="preserve"> other</w:t>
      </w:r>
      <w:r w:rsidRPr="2D3053D3">
        <w:rPr>
          <w:sz w:val="24"/>
          <w:szCs w:val="24"/>
        </w:rPr>
        <w:t xml:space="preserve"> government policies</w:t>
      </w:r>
      <w:r w:rsidR="005110F5">
        <w:rPr>
          <w:sz w:val="24"/>
          <w:szCs w:val="24"/>
        </w:rPr>
        <w:t xml:space="preserve"> and theorists19</w:t>
      </w:r>
      <w:r w:rsidRPr="2D3053D3">
        <w:rPr>
          <w:sz w:val="24"/>
          <w:szCs w:val="24"/>
        </w:rPr>
        <w:t xml:space="preserve"> which look at initiatives that have been developed to provide support within the school setting. For the purpose of anonymity, the school shall be named School A, where practical approaches are identified by how they have helped to potentially overcome barriers.  </w:t>
      </w:r>
    </w:p>
    <w:p w14:paraId="63BA3A05" w14:textId="2AD1FA10" w:rsidR="0092513E" w:rsidRDefault="2D3053D3" w:rsidP="2D3053D3">
      <w:pPr>
        <w:spacing w:line="360" w:lineRule="auto"/>
        <w:jc w:val="both"/>
        <w:rPr>
          <w:sz w:val="24"/>
          <w:szCs w:val="24"/>
        </w:rPr>
      </w:pPr>
      <w:r w:rsidRPr="2D3053D3">
        <w:rPr>
          <w:sz w:val="24"/>
          <w:szCs w:val="24"/>
        </w:rPr>
        <w:t>School A is based in a very deprived area where DATA Analysis has shown boys are falling behind in Mathematics and Numeracy compared to girls and will</w:t>
      </w:r>
      <w:r w:rsidR="005003D3">
        <w:rPr>
          <w:sz w:val="24"/>
          <w:szCs w:val="24"/>
        </w:rPr>
        <w:t xml:space="preserve"> look at and</w:t>
      </w:r>
      <w:r w:rsidRPr="2D3053D3">
        <w:rPr>
          <w:sz w:val="24"/>
          <w:szCs w:val="24"/>
        </w:rPr>
        <w:t xml:space="preserve"> identify strategies implemented by the setting.</w:t>
      </w:r>
      <w:r w:rsidR="0061473B">
        <w:rPr>
          <w:sz w:val="24"/>
          <w:szCs w:val="24"/>
        </w:rPr>
        <w:t xml:space="preserve"> The school </w:t>
      </w:r>
      <w:r w:rsidR="00ED0FC1">
        <w:rPr>
          <w:sz w:val="24"/>
          <w:szCs w:val="24"/>
        </w:rPr>
        <w:t>is an English to medium mainstream with a role of</w:t>
      </w:r>
      <w:r w:rsidR="0061473B">
        <w:rPr>
          <w:sz w:val="24"/>
          <w:szCs w:val="24"/>
        </w:rPr>
        <w:t xml:space="preserve"> 812</w:t>
      </w:r>
      <w:r w:rsidR="003E3BD9">
        <w:rPr>
          <w:sz w:val="24"/>
          <w:szCs w:val="24"/>
        </w:rPr>
        <w:t xml:space="preserve"> students aged 11 to 16</w:t>
      </w:r>
      <w:r w:rsidR="005003D3">
        <w:rPr>
          <w:sz w:val="24"/>
          <w:szCs w:val="24"/>
        </w:rPr>
        <w:t xml:space="preserve"> years old</w:t>
      </w:r>
      <w:r w:rsidR="003E3BD9">
        <w:rPr>
          <w:sz w:val="24"/>
          <w:szCs w:val="24"/>
        </w:rPr>
        <w:t>, including</w:t>
      </w:r>
      <w:r w:rsidR="00876F3F">
        <w:rPr>
          <w:sz w:val="24"/>
          <w:szCs w:val="24"/>
        </w:rPr>
        <w:t xml:space="preserve"> a sixth form provision</w:t>
      </w:r>
      <w:r w:rsidR="00ED0FC1">
        <w:rPr>
          <w:sz w:val="24"/>
          <w:szCs w:val="24"/>
        </w:rPr>
        <w:t xml:space="preserve"> ages </w:t>
      </w:r>
      <w:r w:rsidR="003E3BD9">
        <w:rPr>
          <w:sz w:val="24"/>
          <w:szCs w:val="24"/>
        </w:rPr>
        <w:t>16-19 year</w:t>
      </w:r>
      <w:r w:rsidR="00ED0FC1">
        <w:rPr>
          <w:sz w:val="24"/>
          <w:szCs w:val="24"/>
        </w:rPr>
        <w:t>s old</w:t>
      </w:r>
      <w:r w:rsidR="005003D3">
        <w:rPr>
          <w:sz w:val="24"/>
          <w:szCs w:val="24"/>
        </w:rPr>
        <w:t xml:space="preserve"> with </w:t>
      </w:r>
      <w:r w:rsidR="003E3BD9">
        <w:rPr>
          <w:sz w:val="24"/>
          <w:szCs w:val="24"/>
        </w:rPr>
        <w:t>103</w:t>
      </w:r>
      <w:r w:rsidR="00ED0FC1">
        <w:rPr>
          <w:sz w:val="24"/>
          <w:szCs w:val="24"/>
        </w:rPr>
        <w:t xml:space="preserve"> on role</w:t>
      </w:r>
      <w:r w:rsidR="003E3BD9">
        <w:rPr>
          <w:sz w:val="24"/>
          <w:szCs w:val="24"/>
        </w:rPr>
        <w:t xml:space="preserve">. </w:t>
      </w:r>
      <w:r w:rsidR="00ED0FC1">
        <w:rPr>
          <w:sz w:val="24"/>
          <w:szCs w:val="24"/>
        </w:rPr>
        <w:t xml:space="preserve"> </w:t>
      </w:r>
      <w:r w:rsidR="003E3BD9">
        <w:rPr>
          <w:sz w:val="24"/>
          <w:szCs w:val="24"/>
        </w:rPr>
        <w:t>Currently the pupils percentage of (FSM) Free sc</w:t>
      </w:r>
      <w:r w:rsidR="0061473B">
        <w:rPr>
          <w:sz w:val="24"/>
          <w:szCs w:val="24"/>
        </w:rPr>
        <w:t xml:space="preserve">hool meals is 25.4 % </w:t>
      </w:r>
      <w:sdt>
        <w:sdtPr>
          <w:rPr>
            <w:sz w:val="24"/>
            <w:szCs w:val="24"/>
          </w:rPr>
          <w:id w:val="2140063087"/>
          <w:citation/>
        </w:sdtPr>
        <w:sdtEndPr/>
        <w:sdtContent>
          <w:r w:rsidR="0061473B">
            <w:rPr>
              <w:sz w:val="24"/>
              <w:szCs w:val="24"/>
            </w:rPr>
            <w:fldChar w:fldCharType="begin"/>
          </w:r>
          <w:r w:rsidR="004139A1">
            <w:rPr>
              <w:sz w:val="24"/>
              <w:szCs w:val="24"/>
            </w:rPr>
            <w:instrText xml:space="preserve">CITATION Roy19 \l 2057 </w:instrText>
          </w:r>
          <w:r w:rsidR="0061473B">
            <w:rPr>
              <w:sz w:val="24"/>
              <w:szCs w:val="24"/>
            </w:rPr>
            <w:fldChar w:fldCharType="separate"/>
          </w:r>
          <w:r w:rsidR="004139A1" w:rsidRPr="004139A1">
            <w:rPr>
              <w:noProof/>
              <w:sz w:val="24"/>
              <w:szCs w:val="24"/>
            </w:rPr>
            <w:t>(Royal Statistical Society, 2019)</w:t>
          </w:r>
          <w:r w:rsidR="0061473B">
            <w:rPr>
              <w:sz w:val="24"/>
              <w:szCs w:val="24"/>
            </w:rPr>
            <w:fldChar w:fldCharType="end"/>
          </w:r>
        </w:sdtContent>
      </w:sdt>
      <w:r w:rsidR="0061473B">
        <w:rPr>
          <w:sz w:val="24"/>
          <w:szCs w:val="24"/>
        </w:rPr>
        <w:t>. In addition to the head teacher and teaching staff there are 14 Teachings assistants within the school with</w:t>
      </w:r>
      <w:r w:rsidR="005003D3">
        <w:rPr>
          <w:sz w:val="24"/>
          <w:szCs w:val="24"/>
        </w:rPr>
        <w:t xml:space="preserve"> more</w:t>
      </w:r>
      <w:r w:rsidR="0061473B">
        <w:rPr>
          <w:sz w:val="24"/>
          <w:szCs w:val="24"/>
        </w:rPr>
        <w:t xml:space="preserve"> statistics </w:t>
      </w:r>
      <w:r w:rsidR="005003D3">
        <w:rPr>
          <w:sz w:val="24"/>
          <w:szCs w:val="24"/>
        </w:rPr>
        <w:t xml:space="preserve">showing School A has </w:t>
      </w:r>
      <w:r w:rsidR="0061473B">
        <w:rPr>
          <w:sz w:val="24"/>
          <w:szCs w:val="24"/>
        </w:rPr>
        <w:t xml:space="preserve">a higher than average SEN (special educational needs) </w:t>
      </w:r>
      <w:r w:rsidR="00592B96">
        <w:rPr>
          <w:sz w:val="24"/>
          <w:szCs w:val="24"/>
        </w:rPr>
        <w:t xml:space="preserve">rate, including (EAL) </w:t>
      </w:r>
      <w:r w:rsidR="0061473B">
        <w:rPr>
          <w:sz w:val="24"/>
          <w:szCs w:val="24"/>
        </w:rPr>
        <w:t>English as a</w:t>
      </w:r>
      <w:r w:rsidR="00592B96">
        <w:rPr>
          <w:sz w:val="24"/>
          <w:szCs w:val="24"/>
        </w:rPr>
        <w:t xml:space="preserve">n additional learning language </w:t>
      </w:r>
      <w:sdt>
        <w:sdtPr>
          <w:rPr>
            <w:sz w:val="24"/>
            <w:szCs w:val="24"/>
          </w:rPr>
          <w:id w:val="-2145951553"/>
          <w:citation/>
        </w:sdtPr>
        <w:sdtEndPr/>
        <w:sdtContent>
          <w:r w:rsidR="00592B96">
            <w:rPr>
              <w:sz w:val="24"/>
              <w:szCs w:val="24"/>
            </w:rPr>
            <w:fldChar w:fldCharType="begin"/>
          </w:r>
          <w:r w:rsidR="004139A1">
            <w:rPr>
              <w:sz w:val="24"/>
              <w:szCs w:val="24"/>
            </w:rPr>
            <w:instrText xml:space="preserve">CITATION EST19 \l 2057 </w:instrText>
          </w:r>
          <w:r w:rsidR="00592B96">
            <w:rPr>
              <w:sz w:val="24"/>
              <w:szCs w:val="24"/>
            </w:rPr>
            <w:fldChar w:fldCharType="separate"/>
          </w:r>
          <w:r w:rsidR="004139A1" w:rsidRPr="004139A1">
            <w:rPr>
              <w:noProof/>
              <w:sz w:val="24"/>
              <w:szCs w:val="24"/>
            </w:rPr>
            <w:t>(ESTYN, 2019)</w:t>
          </w:r>
          <w:r w:rsidR="00592B96">
            <w:rPr>
              <w:sz w:val="24"/>
              <w:szCs w:val="24"/>
            </w:rPr>
            <w:fldChar w:fldCharType="end"/>
          </w:r>
        </w:sdtContent>
      </w:sdt>
      <w:r w:rsidR="00592B96">
        <w:rPr>
          <w:sz w:val="24"/>
          <w:szCs w:val="24"/>
        </w:rPr>
        <w:t>.</w:t>
      </w:r>
    </w:p>
    <w:p w14:paraId="3140F78E" w14:textId="43372BD6" w:rsidR="0092513E" w:rsidRDefault="005003D3" w:rsidP="2D3053D3">
      <w:pPr>
        <w:spacing w:line="360" w:lineRule="auto"/>
        <w:jc w:val="both"/>
        <w:rPr>
          <w:sz w:val="24"/>
          <w:szCs w:val="24"/>
        </w:rPr>
      </w:pPr>
      <w:r>
        <w:rPr>
          <w:sz w:val="24"/>
          <w:szCs w:val="24"/>
        </w:rPr>
        <w:t>ESTYN</w:t>
      </w:r>
      <w:r w:rsidR="00D04C76" w:rsidRPr="2D3053D3">
        <w:rPr>
          <w:sz w:val="24"/>
          <w:szCs w:val="24"/>
        </w:rPr>
        <w:t xml:space="preserve"> developed the New Literacy and Numeracy framework component across keys stages 2 and 3 which became statu</w:t>
      </w:r>
      <w:r w:rsidR="00241126" w:rsidRPr="2D3053D3">
        <w:rPr>
          <w:sz w:val="24"/>
          <w:szCs w:val="24"/>
        </w:rPr>
        <w:t xml:space="preserve">tory across education, September 2012. </w:t>
      </w:r>
      <w:sdt>
        <w:sdtPr>
          <w:rPr>
            <w:rFonts w:cstheme="minorHAnsi"/>
            <w:sz w:val="24"/>
          </w:rPr>
          <w:id w:val="-462433189"/>
          <w:citation/>
        </w:sdtPr>
        <w:sdtEndPr/>
        <w:sdtContent>
          <w:r w:rsidR="00241126">
            <w:rPr>
              <w:rFonts w:cstheme="minorHAnsi"/>
              <w:sz w:val="24"/>
            </w:rPr>
            <w:fldChar w:fldCharType="begin"/>
          </w:r>
          <w:r w:rsidR="004139A1">
            <w:rPr>
              <w:rFonts w:cstheme="minorHAnsi"/>
              <w:sz w:val="24"/>
            </w:rPr>
            <w:instrText xml:space="preserve">CITATION EST14 \l 2057 </w:instrText>
          </w:r>
          <w:r w:rsidR="00241126">
            <w:rPr>
              <w:rFonts w:cstheme="minorHAnsi"/>
              <w:sz w:val="24"/>
            </w:rPr>
            <w:fldChar w:fldCharType="separate"/>
          </w:r>
          <w:r w:rsidR="004139A1" w:rsidRPr="004139A1">
            <w:rPr>
              <w:rFonts w:cstheme="minorHAnsi"/>
              <w:noProof/>
              <w:sz w:val="24"/>
            </w:rPr>
            <w:t>(ESTYN, Numeracy in key stages 2 and 3: an interim report, 2014)</w:t>
          </w:r>
          <w:r w:rsidR="00241126">
            <w:rPr>
              <w:rFonts w:cstheme="minorHAnsi"/>
              <w:sz w:val="24"/>
            </w:rPr>
            <w:fldChar w:fldCharType="end"/>
          </w:r>
        </w:sdtContent>
      </w:sdt>
    </w:p>
    <w:p w14:paraId="54A3C728" w14:textId="77777777" w:rsidR="00592B96" w:rsidRDefault="2D3053D3" w:rsidP="2D3053D3">
      <w:pPr>
        <w:spacing w:line="360" w:lineRule="auto"/>
        <w:jc w:val="both"/>
        <w:rPr>
          <w:sz w:val="24"/>
          <w:szCs w:val="24"/>
        </w:rPr>
      </w:pPr>
      <w:r w:rsidRPr="2D3053D3">
        <w:rPr>
          <w:sz w:val="24"/>
          <w:szCs w:val="24"/>
        </w:rPr>
        <w:lastRenderedPageBreak/>
        <w:t xml:space="preserve">The reasoning behind the new framework was to allow educators the opportunity over three years to improve the numeracy skills across the curriculum, by improving staff and pupils understanding.  </w:t>
      </w:r>
    </w:p>
    <w:p w14:paraId="17BEC012" w14:textId="4E54B398" w:rsidR="00592B96" w:rsidRPr="00592B96" w:rsidRDefault="00592B96" w:rsidP="00592B96">
      <w:pPr>
        <w:spacing w:line="360" w:lineRule="auto"/>
        <w:ind w:left="1134" w:right="1134"/>
        <w:mirrorIndents/>
        <w:jc w:val="both"/>
        <w:rPr>
          <w:rFonts w:cstheme="minorHAnsi"/>
          <w:color w:val="000000" w:themeColor="text1"/>
          <w:sz w:val="24"/>
          <w:szCs w:val="24"/>
        </w:rPr>
      </w:pPr>
      <w:r w:rsidRPr="00592B96">
        <w:rPr>
          <w:rFonts w:cstheme="minorHAnsi"/>
          <w:color w:val="000000" w:themeColor="text1"/>
          <w:sz w:val="24"/>
          <w:szCs w:val="24"/>
          <w:shd w:val="clear" w:color="auto" w:fill="FFFFFF"/>
        </w:rPr>
        <w:t>“Teachers need to have a greater understanding of pupils’ strengths and weakness so that they can plan to cater for all abilities, including more-able pupils. In addition, leaders need to focus more on the standards of pupils’ work in lessons and books when they monitor and evaluate the quality of numeracy rather than relying only on lesson observation.”</w:t>
      </w:r>
      <w:sdt>
        <w:sdtPr>
          <w:rPr>
            <w:rFonts w:cstheme="minorHAnsi"/>
            <w:color w:val="000000" w:themeColor="text1"/>
            <w:sz w:val="24"/>
            <w:szCs w:val="24"/>
            <w:shd w:val="clear" w:color="auto" w:fill="FFFFFF"/>
          </w:rPr>
          <w:id w:val="1840198254"/>
          <w:citation/>
        </w:sdtPr>
        <w:sdtEndPr/>
        <w:sdtContent>
          <w:r>
            <w:rPr>
              <w:rFonts w:cstheme="minorHAnsi"/>
              <w:color w:val="000000" w:themeColor="text1"/>
              <w:sz w:val="24"/>
              <w:szCs w:val="24"/>
              <w:shd w:val="clear" w:color="auto" w:fill="FFFFFF"/>
            </w:rPr>
            <w:fldChar w:fldCharType="begin"/>
          </w:r>
          <w:r w:rsidR="004139A1">
            <w:rPr>
              <w:rFonts w:cstheme="minorHAnsi"/>
              <w:color w:val="000000" w:themeColor="text1"/>
              <w:sz w:val="24"/>
              <w:szCs w:val="24"/>
              <w:shd w:val="clear" w:color="auto" w:fill="FFFFFF"/>
            </w:rPr>
            <w:instrText xml:space="preserve">CITATION Pup14 \l 2057 </w:instrText>
          </w:r>
          <w:r>
            <w:rPr>
              <w:rFonts w:cstheme="minorHAnsi"/>
              <w:color w:val="000000" w:themeColor="text1"/>
              <w:sz w:val="24"/>
              <w:szCs w:val="24"/>
              <w:shd w:val="clear" w:color="auto" w:fill="FFFFFF"/>
            </w:rPr>
            <w:fldChar w:fldCharType="separate"/>
          </w:r>
          <w:r w:rsidR="004139A1">
            <w:rPr>
              <w:rFonts w:cstheme="minorHAnsi"/>
              <w:noProof/>
              <w:color w:val="000000" w:themeColor="text1"/>
              <w:sz w:val="24"/>
              <w:szCs w:val="24"/>
              <w:shd w:val="clear" w:color="auto" w:fill="FFFFFF"/>
            </w:rPr>
            <w:t xml:space="preserve"> </w:t>
          </w:r>
          <w:r w:rsidR="004139A1" w:rsidRPr="004139A1">
            <w:rPr>
              <w:rFonts w:cstheme="minorHAnsi"/>
              <w:noProof/>
              <w:color w:val="000000" w:themeColor="text1"/>
              <w:sz w:val="24"/>
              <w:szCs w:val="24"/>
              <w:shd w:val="clear" w:color="auto" w:fill="FFFFFF"/>
            </w:rPr>
            <w:t>(ESTYN, Pupils numeracy skills are still weak in around half of schools., 2014)</w:t>
          </w:r>
          <w:r>
            <w:rPr>
              <w:rFonts w:cstheme="minorHAnsi"/>
              <w:color w:val="000000" w:themeColor="text1"/>
              <w:sz w:val="24"/>
              <w:szCs w:val="24"/>
              <w:shd w:val="clear" w:color="auto" w:fill="FFFFFF"/>
            </w:rPr>
            <w:fldChar w:fldCharType="end"/>
          </w:r>
        </w:sdtContent>
      </w:sdt>
    </w:p>
    <w:p w14:paraId="682E748F" w14:textId="7D9409D4" w:rsidR="00241126" w:rsidRPr="00876F3F" w:rsidRDefault="005003D3" w:rsidP="2D3053D3">
      <w:pPr>
        <w:spacing w:line="360" w:lineRule="auto"/>
        <w:jc w:val="both"/>
        <w:rPr>
          <w:rFonts w:cstheme="minorHAnsi"/>
          <w:sz w:val="24"/>
        </w:rPr>
      </w:pPr>
      <w:r>
        <w:rPr>
          <w:sz w:val="24"/>
          <w:szCs w:val="24"/>
        </w:rPr>
        <w:t>ESTYN</w:t>
      </w:r>
      <w:r w:rsidR="2D3053D3" w:rsidRPr="2D3053D3">
        <w:rPr>
          <w:sz w:val="24"/>
          <w:szCs w:val="24"/>
        </w:rPr>
        <w:t xml:space="preserve">, devised the new Literacy and Numeracy statutory tests for pupils in year two, ages </w:t>
      </w:r>
      <w:r w:rsidR="009D7315">
        <w:rPr>
          <w:sz w:val="24"/>
          <w:szCs w:val="24"/>
        </w:rPr>
        <w:t>6 to 7</w:t>
      </w:r>
      <w:r w:rsidR="00B21581">
        <w:rPr>
          <w:sz w:val="24"/>
          <w:szCs w:val="24"/>
        </w:rPr>
        <w:t>,</w:t>
      </w:r>
      <w:r w:rsidR="009D7315">
        <w:rPr>
          <w:sz w:val="24"/>
          <w:szCs w:val="24"/>
        </w:rPr>
        <w:t xml:space="preserve"> then testing to throughout each school year and continue and stopping at</w:t>
      </w:r>
      <w:r w:rsidR="00B21581">
        <w:rPr>
          <w:sz w:val="24"/>
          <w:szCs w:val="24"/>
        </w:rPr>
        <w:t xml:space="preserve"> year nine,</w:t>
      </w:r>
      <w:r w:rsidR="2D3053D3" w:rsidRPr="2D3053D3">
        <w:rPr>
          <w:sz w:val="24"/>
          <w:szCs w:val="24"/>
        </w:rPr>
        <w:t xml:space="preserve"> a</w:t>
      </w:r>
      <w:r w:rsidR="009D7315">
        <w:rPr>
          <w:sz w:val="24"/>
          <w:szCs w:val="24"/>
        </w:rPr>
        <w:t>ges 13</w:t>
      </w:r>
      <w:r w:rsidR="00876F3F">
        <w:rPr>
          <w:sz w:val="24"/>
          <w:szCs w:val="24"/>
        </w:rPr>
        <w:t xml:space="preserve"> </w:t>
      </w:r>
      <w:r w:rsidR="00B21581">
        <w:rPr>
          <w:sz w:val="24"/>
          <w:szCs w:val="24"/>
        </w:rPr>
        <w:t>to 14 years old. T</w:t>
      </w:r>
      <w:r w:rsidR="00876F3F" w:rsidRPr="2D3053D3">
        <w:rPr>
          <w:sz w:val="24"/>
          <w:szCs w:val="24"/>
        </w:rPr>
        <w:t xml:space="preserve">he importance of Numeracy </w:t>
      </w:r>
      <w:r w:rsidR="00B21581">
        <w:rPr>
          <w:sz w:val="24"/>
          <w:szCs w:val="24"/>
        </w:rPr>
        <w:t xml:space="preserve">was recognised </w:t>
      </w:r>
      <w:r w:rsidR="00876F3F" w:rsidRPr="2D3053D3">
        <w:rPr>
          <w:sz w:val="24"/>
          <w:szCs w:val="24"/>
        </w:rPr>
        <w:t>thr</w:t>
      </w:r>
      <w:r w:rsidR="00B21581">
        <w:rPr>
          <w:sz w:val="24"/>
          <w:szCs w:val="24"/>
        </w:rPr>
        <w:t xml:space="preserve">oughout education and it was noted staff </w:t>
      </w:r>
      <w:r w:rsidR="00876F3F" w:rsidRPr="2D3053D3">
        <w:rPr>
          <w:sz w:val="24"/>
          <w:szCs w:val="24"/>
        </w:rPr>
        <w:t>need</w:t>
      </w:r>
      <w:r w:rsidR="009D7315">
        <w:rPr>
          <w:sz w:val="24"/>
          <w:szCs w:val="24"/>
        </w:rPr>
        <w:t>ed</w:t>
      </w:r>
      <w:r w:rsidR="00876F3F" w:rsidRPr="2D3053D3">
        <w:rPr>
          <w:sz w:val="24"/>
          <w:szCs w:val="24"/>
        </w:rPr>
        <w:t xml:space="preserve"> to en</w:t>
      </w:r>
      <w:r w:rsidR="009D7315">
        <w:rPr>
          <w:sz w:val="24"/>
          <w:szCs w:val="24"/>
        </w:rPr>
        <w:t>sure their own understanding</w:t>
      </w:r>
      <w:r w:rsidR="00876F3F" w:rsidRPr="2D3053D3">
        <w:rPr>
          <w:sz w:val="24"/>
          <w:szCs w:val="24"/>
        </w:rPr>
        <w:t xml:space="preserve"> improved.  It was observed that Numeracy was not being developed across the whole curriculum, ‘The four strands of the National Literacy and Numeracy Framework they found that needed to be developed were numerical reasoning, using number, measuring and data skills.’ (ESTYN, 2014, pg. 1).</w:t>
      </w:r>
    </w:p>
    <w:p w14:paraId="5DDAA4EE" w14:textId="6B57855A" w:rsidR="006767A9" w:rsidRDefault="006767A9" w:rsidP="00876F3F">
      <w:pPr>
        <w:spacing w:line="360" w:lineRule="auto"/>
        <w:ind w:left="1134" w:right="1134"/>
        <w:jc w:val="both"/>
        <w:rPr>
          <w:rFonts w:cstheme="minorHAnsi"/>
          <w:sz w:val="24"/>
        </w:rPr>
      </w:pPr>
      <w:r w:rsidRPr="006767A9">
        <w:rPr>
          <w:rFonts w:cstheme="minorHAnsi"/>
          <w:sz w:val="24"/>
        </w:rPr>
        <w:t>The key aim of the numeracy aspect of the National Literacy and Numeracy Framework is to help raise standards of numeracy in schools by assisting teachers of all subjects to identify and provide appropriate opportunities for pupils to apply their numeracy skills across the curriculum</w:t>
      </w:r>
      <w:r>
        <w:rPr>
          <w:rFonts w:cstheme="minorHAnsi"/>
          <w:sz w:val="24"/>
        </w:rPr>
        <w:t xml:space="preserve">. </w:t>
      </w:r>
      <w:sdt>
        <w:sdtPr>
          <w:rPr>
            <w:rFonts w:cstheme="minorHAnsi"/>
            <w:sz w:val="24"/>
          </w:rPr>
          <w:id w:val="488060536"/>
          <w:citation/>
        </w:sdtPr>
        <w:sdtEndPr/>
        <w:sdtContent>
          <w:r>
            <w:rPr>
              <w:rFonts w:cstheme="minorHAnsi"/>
              <w:sz w:val="24"/>
            </w:rPr>
            <w:fldChar w:fldCharType="begin"/>
          </w:r>
          <w:r w:rsidR="004139A1">
            <w:rPr>
              <w:rFonts w:cstheme="minorHAnsi"/>
              <w:sz w:val="24"/>
            </w:rPr>
            <w:instrText xml:space="preserve">CITATION EST14 \l 2057 </w:instrText>
          </w:r>
          <w:r>
            <w:rPr>
              <w:rFonts w:cstheme="minorHAnsi"/>
              <w:sz w:val="24"/>
            </w:rPr>
            <w:fldChar w:fldCharType="separate"/>
          </w:r>
          <w:r w:rsidR="004139A1" w:rsidRPr="004139A1">
            <w:rPr>
              <w:rFonts w:cstheme="minorHAnsi"/>
              <w:noProof/>
              <w:sz w:val="24"/>
            </w:rPr>
            <w:t>(ESTYN, Numeracy in key stages 2 and 3: an interim report, 2014)</w:t>
          </w:r>
          <w:r>
            <w:rPr>
              <w:rFonts w:cstheme="minorHAnsi"/>
              <w:sz w:val="24"/>
            </w:rPr>
            <w:fldChar w:fldCharType="end"/>
          </w:r>
        </w:sdtContent>
      </w:sdt>
      <w:r w:rsidR="00370B05">
        <w:rPr>
          <w:rFonts w:cstheme="minorHAnsi"/>
          <w:sz w:val="24"/>
        </w:rPr>
        <w:t>.</w:t>
      </w:r>
    </w:p>
    <w:p w14:paraId="0F8937B3" w14:textId="5875C90E" w:rsidR="002217F0" w:rsidRDefault="00F32E7A" w:rsidP="00017881">
      <w:pPr>
        <w:spacing w:line="360" w:lineRule="auto"/>
        <w:jc w:val="both"/>
        <w:rPr>
          <w:rFonts w:cstheme="minorHAnsi"/>
          <w:sz w:val="24"/>
        </w:rPr>
      </w:pPr>
      <w:r>
        <w:rPr>
          <w:rFonts w:cstheme="minorHAnsi"/>
          <w:sz w:val="24"/>
        </w:rPr>
        <w:t>In</w:t>
      </w:r>
      <w:r w:rsidR="009D7315">
        <w:rPr>
          <w:rFonts w:cstheme="minorHAnsi"/>
          <w:sz w:val="24"/>
        </w:rPr>
        <w:t xml:space="preserve"> Contrast, in</w:t>
      </w:r>
      <w:r>
        <w:rPr>
          <w:rFonts w:cstheme="minorHAnsi"/>
          <w:sz w:val="24"/>
        </w:rPr>
        <w:t xml:space="preserve"> 1982 the Cockroft Report</w:t>
      </w:r>
      <w:r w:rsidR="00C67569">
        <w:rPr>
          <w:rFonts w:cstheme="minorHAnsi"/>
          <w:sz w:val="24"/>
        </w:rPr>
        <w:t xml:space="preserve"> identified the fundamental need for Mathematics</w:t>
      </w:r>
      <w:r w:rsidR="0028242C">
        <w:rPr>
          <w:rFonts w:cstheme="minorHAnsi"/>
          <w:sz w:val="24"/>
        </w:rPr>
        <w:t>. The report described how all other subjects were</w:t>
      </w:r>
      <w:r w:rsidR="004C02D3">
        <w:rPr>
          <w:rFonts w:cstheme="minorHAnsi"/>
          <w:sz w:val="24"/>
        </w:rPr>
        <w:t xml:space="preserve"> not as important unless Math</w:t>
      </w:r>
      <w:r w:rsidR="004447B9">
        <w:rPr>
          <w:rFonts w:cstheme="minorHAnsi"/>
          <w:sz w:val="24"/>
        </w:rPr>
        <w:t>ematics</w:t>
      </w:r>
      <w:r w:rsidR="004C02D3">
        <w:rPr>
          <w:rFonts w:cstheme="minorHAnsi"/>
          <w:sz w:val="24"/>
        </w:rPr>
        <w:t xml:space="preserve"> was grasped by the learner. </w:t>
      </w:r>
      <w:sdt>
        <w:sdtPr>
          <w:rPr>
            <w:rFonts w:cstheme="minorHAnsi"/>
            <w:sz w:val="24"/>
          </w:rPr>
          <w:id w:val="-240945075"/>
          <w:citation/>
        </w:sdtPr>
        <w:sdtEndPr/>
        <w:sdtContent>
          <w:r w:rsidR="001C0401">
            <w:rPr>
              <w:rFonts w:cstheme="minorHAnsi"/>
              <w:sz w:val="24"/>
            </w:rPr>
            <w:fldChar w:fldCharType="begin"/>
          </w:r>
          <w:r w:rsidR="004139A1">
            <w:rPr>
              <w:rFonts w:cstheme="minorHAnsi"/>
              <w:sz w:val="24"/>
            </w:rPr>
            <w:instrText xml:space="preserve">CITATION Coc82 \l 2057 </w:instrText>
          </w:r>
          <w:r w:rsidR="001C0401">
            <w:rPr>
              <w:rFonts w:cstheme="minorHAnsi"/>
              <w:sz w:val="24"/>
            </w:rPr>
            <w:fldChar w:fldCharType="separate"/>
          </w:r>
          <w:r w:rsidR="004139A1" w:rsidRPr="004139A1">
            <w:rPr>
              <w:rFonts w:cstheme="minorHAnsi"/>
              <w:noProof/>
              <w:sz w:val="24"/>
            </w:rPr>
            <w:t>(Cockroft, 1982)</w:t>
          </w:r>
          <w:r w:rsidR="001C0401">
            <w:rPr>
              <w:rFonts w:cstheme="minorHAnsi"/>
              <w:sz w:val="24"/>
            </w:rPr>
            <w:fldChar w:fldCharType="end"/>
          </w:r>
        </w:sdtContent>
      </w:sdt>
      <w:r w:rsidR="00876F3F">
        <w:rPr>
          <w:rFonts w:cstheme="minorHAnsi"/>
          <w:sz w:val="24"/>
        </w:rPr>
        <w:t xml:space="preserve"> </w:t>
      </w:r>
    </w:p>
    <w:p w14:paraId="04DA482C" w14:textId="2A712860" w:rsidR="00876F3F" w:rsidRPr="00876F3F" w:rsidRDefault="00876F3F" w:rsidP="00876F3F">
      <w:pPr>
        <w:pStyle w:val="NormalWeb"/>
        <w:spacing w:line="360" w:lineRule="auto"/>
        <w:ind w:left="1134" w:right="1134"/>
        <w:jc w:val="both"/>
        <w:rPr>
          <w:rFonts w:asciiTheme="minorHAnsi" w:hAnsiTheme="minorHAnsi" w:cstheme="minorHAnsi"/>
          <w:color w:val="000000"/>
        </w:rPr>
      </w:pPr>
      <w:bookmarkStart w:id="0" w:name="00"/>
      <w:r w:rsidRPr="00876F3F">
        <w:rPr>
          <w:rFonts w:asciiTheme="minorHAnsi" w:hAnsiTheme="minorHAnsi" w:cstheme="minorHAnsi"/>
          <w:color w:val="000000"/>
        </w:rPr>
        <w:t xml:space="preserve">The Government agreed 'that issues of the kind listed in the Committee's report need thorough examination' and announced their decision to 'establish an Inquiry to consider the teaching of mathematics in primary and secondary schools in England and Wales, </w:t>
      </w:r>
      <w:r w:rsidRPr="00876F3F">
        <w:rPr>
          <w:rFonts w:asciiTheme="minorHAnsi" w:hAnsiTheme="minorHAnsi" w:cstheme="minorHAnsi"/>
          <w:color w:val="000000"/>
        </w:rPr>
        <w:lastRenderedPageBreak/>
        <w:t>with particular regard to its effectiveness and intelligibility and to the match between the mathematical curriculum and the skills required in further education, employment and adult life generally'.</w:t>
      </w:r>
    </w:p>
    <w:bookmarkEnd w:id="0"/>
    <w:p w14:paraId="246D3D6C" w14:textId="081D41E8" w:rsidR="00876F3F" w:rsidRDefault="00B21581" w:rsidP="00017881">
      <w:pPr>
        <w:spacing w:line="360" w:lineRule="auto"/>
        <w:jc w:val="both"/>
        <w:rPr>
          <w:sz w:val="24"/>
          <w:szCs w:val="24"/>
        </w:rPr>
      </w:pPr>
      <w:r>
        <w:rPr>
          <w:sz w:val="24"/>
          <w:szCs w:val="24"/>
        </w:rPr>
        <w:t xml:space="preserve">The Cockcroft (1982) and ESTYN (2014) reports both had comparisons in an identifying the importance of numeracy being used widely across all subjects understanding the importance of it being a continual life time skill which continues to be used through adult hood alike. </w:t>
      </w:r>
    </w:p>
    <w:p w14:paraId="657605FF" w14:textId="73A13CDE" w:rsidR="005110F5" w:rsidRDefault="005110F5" w:rsidP="00017881">
      <w:pPr>
        <w:spacing w:line="360" w:lineRule="auto"/>
        <w:jc w:val="both"/>
        <w:rPr>
          <w:sz w:val="24"/>
          <w:szCs w:val="24"/>
        </w:rPr>
      </w:pPr>
      <w:r>
        <w:rPr>
          <w:sz w:val="24"/>
          <w:szCs w:val="24"/>
        </w:rPr>
        <w:t xml:space="preserve">Bruner’s (1957) research of the cognitive development identified to </w:t>
      </w:r>
      <w:r w:rsidR="000F2EE1">
        <w:rPr>
          <w:sz w:val="24"/>
          <w:szCs w:val="24"/>
        </w:rPr>
        <w:t xml:space="preserve">learn you needed to use the ‘enactive’ brain through the form of movement, ‘Iconic’; by using visuals you can store memory and the ‘symbolic’ which is developed last as you identify things by language or symbols, for example mathematical symbols used in addition, subtraction, multiplication and so forth. </w:t>
      </w:r>
      <w:sdt>
        <w:sdtPr>
          <w:rPr>
            <w:sz w:val="24"/>
            <w:szCs w:val="24"/>
          </w:rPr>
          <w:id w:val="-195854319"/>
          <w:citation/>
        </w:sdtPr>
        <w:sdtContent>
          <w:r w:rsidR="000F2EE1">
            <w:rPr>
              <w:sz w:val="24"/>
              <w:szCs w:val="24"/>
            </w:rPr>
            <w:fldChar w:fldCharType="begin"/>
          </w:r>
          <w:r w:rsidR="000F2EE1">
            <w:rPr>
              <w:sz w:val="24"/>
              <w:szCs w:val="24"/>
            </w:rPr>
            <w:instrText xml:space="preserve"> CITATION SAM18 \l 2057 </w:instrText>
          </w:r>
          <w:r w:rsidR="000F2EE1">
            <w:rPr>
              <w:sz w:val="24"/>
              <w:szCs w:val="24"/>
            </w:rPr>
            <w:fldChar w:fldCharType="separate"/>
          </w:r>
          <w:r w:rsidR="000F2EE1" w:rsidRPr="000F2EE1">
            <w:rPr>
              <w:noProof/>
              <w:sz w:val="24"/>
              <w:szCs w:val="24"/>
            </w:rPr>
            <w:t>(McLeod, 2018)</w:t>
          </w:r>
          <w:r w:rsidR="000F2EE1">
            <w:rPr>
              <w:sz w:val="24"/>
              <w:szCs w:val="24"/>
            </w:rPr>
            <w:fldChar w:fldCharType="end"/>
          </w:r>
        </w:sdtContent>
      </w:sdt>
      <w:r w:rsidR="000F2EE1">
        <w:rPr>
          <w:sz w:val="24"/>
          <w:szCs w:val="24"/>
        </w:rPr>
        <w:t xml:space="preserve"> </w:t>
      </w:r>
    </w:p>
    <w:p w14:paraId="5A41A938" w14:textId="74DD0573" w:rsidR="004139A1" w:rsidRDefault="00B21581" w:rsidP="00592B96">
      <w:pPr>
        <w:spacing w:line="360" w:lineRule="auto"/>
        <w:jc w:val="both"/>
        <w:rPr>
          <w:sz w:val="24"/>
          <w:szCs w:val="24"/>
        </w:rPr>
      </w:pPr>
      <w:r>
        <w:rPr>
          <w:sz w:val="24"/>
          <w:szCs w:val="24"/>
        </w:rPr>
        <w:t xml:space="preserve">Piaget </w:t>
      </w:r>
      <w:sdt>
        <w:sdtPr>
          <w:rPr>
            <w:sz w:val="24"/>
            <w:szCs w:val="24"/>
          </w:rPr>
          <w:id w:val="1696261676"/>
          <w:citation/>
        </w:sdtPr>
        <w:sdtEndPr/>
        <w:sdtContent>
          <w:r>
            <w:rPr>
              <w:sz w:val="24"/>
              <w:szCs w:val="24"/>
            </w:rPr>
            <w:fldChar w:fldCharType="begin"/>
          </w:r>
          <w:r w:rsidR="004139A1">
            <w:rPr>
              <w:sz w:val="24"/>
              <w:szCs w:val="24"/>
            </w:rPr>
            <w:instrText xml:space="preserve">CITATION PIA51 \l 2057 </w:instrText>
          </w:r>
          <w:r>
            <w:rPr>
              <w:sz w:val="24"/>
              <w:szCs w:val="24"/>
            </w:rPr>
            <w:fldChar w:fldCharType="separate"/>
          </w:r>
          <w:r w:rsidR="004139A1" w:rsidRPr="004139A1">
            <w:rPr>
              <w:noProof/>
              <w:sz w:val="24"/>
              <w:szCs w:val="24"/>
            </w:rPr>
            <w:t>(Piaget, 1951)</w:t>
          </w:r>
          <w:r>
            <w:rPr>
              <w:sz w:val="24"/>
              <w:szCs w:val="24"/>
            </w:rPr>
            <w:fldChar w:fldCharType="end"/>
          </w:r>
        </w:sdtContent>
      </w:sdt>
      <w:r>
        <w:rPr>
          <w:sz w:val="24"/>
          <w:szCs w:val="24"/>
        </w:rPr>
        <w:t xml:space="preserve"> </w:t>
      </w:r>
      <w:r w:rsidR="00F66E53">
        <w:rPr>
          <w:sz w:val="24"/>
          <w:szCs w:val="24"/>
        </w:rPr>
        <w:t xml:space="preserve">believed </w:t>
      </w:r>
      <w:r>
        <w:rPr>
          <w:sz w:val="24"/>
          <w:szCs w:val="24"/>
        </w:rPr>
        <w:t xml:space="preserve"> that all children learn via their environment, interacting though their own knowledge and meaning of life experiences. </w:t>
      </w:r>
      <w:r w:rsidR="00F66E53">
        <w:rPr>
          <w:sz w:val="24"/>
          <w:szCs w:val="24"/>
        </w:rPr>
        <w:t xml:space="preserve">‘As a teacher it is important to allow the child to try and solve the problem themselves </w:t>
      </w:r>
      <w:r w:rsidR="006D56BB">
        <w:rPr>
          <w:sz w:val="24"/>
          <w:szCs w:val="24"/>
        </w:rPr>
        <w:t xml:space="preserve">by observing’ </w:t>
      </w:r>
      <w:sdt>
        <w:sdtPr>
          <w:rPr>
            <w:sz w:val="24"/>
            <w:szCs w:val="24"/>
          </w:rPr>
          <w:id w:val="1951813331"/>
          <w:citation/>
        </w:sdtPr>
        <w:sdtEndPr/>
        <w:sdtContent>
          <w:r w:rsidR="00F66E53">
            <w:rPr>
              <w:sz w:val="24"/>
              <w:szCs w:val="24"/>
            </w:rPr>
            <w:fldChar w:fldCharType="begin"/>
          </w:r>
          <w:r w:rsidR="004139A1">
            <w:rPr>
              <w:sz w:val="24"/>
              <w:szCs w:val="24"/>
            </w:rPr>
            <w:instrText xml:space="preserve">CITATION PIA51 \p 2 \l 2057 </w:instrText>
          </w:r>
          <w:r w:rsidR="00F66E53">
            <w:rPr>
              <w:sz w:val="24"/>
              <w:szCs w:val="24"/>
            </w:rPr>
            <w:fldChar w:fldCharType="separate"/>
          </w:r>
          <w:r w:rsidR="004139A1" w:rsidRPr="004139A1">
            <w:rPr>
              <w:noProof/>
              <w:sz w:val="24"/>
              <w:szCs w:val="24"/>
            </w:rPr>
            <w:t>(Piaget, 1951, p. 2)</w:t>
          </w:r>
          <w:r w:rsidR="00F66E53">
            <w:rPr>
              <w:sz w:val="24"/>
              <w:szCs w:val="24"/>
            </w:rPr>
            <w:fldChar w:fldCharType="end"/>
          </w:r>
        </w:sdtContent>
      </w:sdt>
      <w:r w:rsidR="00F66E53">
        <w:rPr>
          <w:sz w:val="24"/>
          <w:szCs w:val="24"/>
        </w:rPr>
        <w:t>. ESTYN would argue to learn these skills you</w:t>
      </w:r>
      <w:r w:rsidR="006D4EE7">
        <w:rPr>
          <w:sz w:val="24"/>
          <w:szCs w:val="24"/>
        </w:rPr>
        <w:t xml:space="preserve"> need a teacher to show the</w:t>
      </w:r>
      <w:r w:rsidR="00F66E53">
        <w:rPr>
          <w:sz w:val="24"/>
          <w:szCs w:val="24"/>
        </w:rPr>
        <w:t xml:space="preserve"> child or young person</w:t>
      </w:r>
      <w:r w:rsidR="006D56BB">
        <w:rPr>
          <w:sz w:val="24"/>
          <w:szCs w:val="24"/>
        </w:rPr>
        <w:t xml:space="preserve"> the fundamentals</w:t>
      </w:r>
      <w:r w:rsidR="006D4EE7">
        <w:rPr>
          <w:sz w:val="24"/>
          <w:szCs w:val="24"/>
        </w:rPr>
        <w:t xml:space="preserve"> which then allows the educator to observe how they</w:t>
      </w:r>
      <w:r w:rsidR="006D56BB">
        <w:rPr>
          <w:sz w:val="24"/>
          <w:szCs w:val="24"/>
        </w:rPr>
        <w:t xml:space="preserve"> have</w:t>
      </w:r>
      <w:r w:rsidR="006D4EE7">
        <w:rPr>
          <w:sz w:val="24"/>
          <w:szCs w:val="24"/>
        </w:rPr>
        <w:t xml:space="preserve"> grasped the task and what</w:t>
      </w:r>
      <w:r w:rsidR="00F66E53">
        <w:rPr>
          <w:sz w:val="24"/>
          <w:szCs w:val="24"/>
        </w:rPr>
        <w:t xml:space="preserve"> understanding</w:t>
      </w:r>
      <w:r w:rsidR="006D4EE7">
        <w:rPr>
          <w:sz w:val="24"/>
          <w:szCs w:val="24"/>
        </w:rPr>
        <w:t xml:space="preserve"> they have</w:t>
      </w:r>
      <w:r w:rsidR="009D7315">
        <w:rPr>
          <w:sz w:val="24"/>
          <w:szCs w:val="24"/>
        </w:rPr>
        <w:t>.</w:t>
      </w:r>
    </w:p>
    <w:p w14:paraId="27372F72" w14:textId="0F813063" w:rsidR="00B447DD" w:rsidRDefault="00B447DD" w:rsidP="00B447DD">
      <w:pPr>
        <w:spacing w:line="360" w:lineRule="auto"/>
        <w:jc w:val="both"/>
        <w:rPr>
          <w:sz w:val="24"/>
          <w:szCs w:val="24"/>
        </w:rPr>
      </w:pPr>
      <w:r>
        <w:rPr>
          <w:sz w:val="24"/>
          <w:szCs w:val="24"/>
        </w:rPr>
        <w:t>It could be argued</w:t>
      </w:r>
      <w:r>
        <w:rPr>
          <w:sz w:val="24"/>
          <w:szCs w:val="24"/>
        </w:rPr>
        <w:t xml:space="preserve"> that though Piaget has some similarities</w:t>
      </w:r>
      <w:r>
        <w:rPr>
          <w:sz w:val="24"/>
          <w:szCs w:val="24"/>
        </w:rPr>
        <w:t xml:space="preserve"> with Bruner’s work</w:t>
      </w:r>
      <w:r>
        <w:rPr>
          <w:sz w:val="24"/>
          <w:szCs w:val="24"/>
        </w:rPr>
        <w:t xml:space="preserve">, Piaget does not think you need an adult to develop the cognitive </w:t>
      </w:r>
      <w:r>
        <w:rPr>
          <w:sz w:val="24"/>
          <w:szCs w:val="24"/>
        </w:rPr>
        <w:t xml:space="preserve">mind, where Bruner suggests that though a child needs to have the opportunity to explore alone, without the adult the child cannot learn the techniques without the appropriate guidance. </w:t>
      </w:r>
    </w:p>
    <w:p w14:paraId="21B236D8" w14:textId="31C4EC13" w:rsidR="002217F0" w:rsidRDefault="00592B96" w:rsidP="00592B96">
      <w:pPr>
        <w:spacing w:line="360" w:lineRule="auto"/>
        <w:jc w:val="both"/>
        <w:rPr>
          <w:rFonts w:cstheme="minorHAnsi"/>
          <w:sz w:val="24"/>
        </w:rPr>
      </w:pPr>
      <w:r>
        <w:rPr>
          <w:rFonts w:cstheme="minorHAnsi"/>
          <w:sz w:val="24"/>
        </w:rPr>
        <w:t xml:space="preserve">The </w:t>
      </w:r>
      <w:r w:rsidR="006D56BB">
        <w:rPr>
          <w:rFonts w:cstheme="minorHAnsi"/>
          <w:sz w:val="24"/>
        </w:rPr>
        <w:t>Literacy and Numeracy Framework (LNF, 2014)</w:t>
      </w:r>
      <w:r w:rsidR="009D7315">
        <w:rPr>
          <w:rFonts w:cstheme="minorHAnsi"/>
          <w:sz w:val="24"/>
        </w:rPr>
        <w:t xml:space="preserve"> states in contradiction to Piaget, </w:t>
      </w:r>
      <w:r w:rsidR="004139A1">
        <w:rPr>
          <w:rFonts w:cstheme="minorHAnsi"/>
          <w:sz w:val="24"/>
        </w:rPr>
        <w:t>that</w:t>
      </w:r>
      <w:r w:rsidR="009D7315">
        <w:rPr>
          <w:rFonts w:cstheme="minorHAnsi"/>
          <w:sz w:val="24"/>
        </w:rPr>
        <w:t xml:space="preserve"> Frameworks are</w:t>
      </w:r>
      <w:r w:rsidR="004139A1">
        <w:rPr>
          <w:rFonts w:cstheme="minorHAnsi"/>
          <w:sz w:val="24"/>
        </w:rPr>
        <w:t xml:space="preserve"> designed to help </w:t>
      </w:r>
      <w:r w:rsidRPr="00592B96">
        <w:rPr>
          <w:rFonts w:cstheme="minorHAnsi"/>
          <w:sz w:val="24"/>
        </w:rPr>
        <w:t>teaching staff embed numeracy into all subjects for learners aged three to fourteen</w:t>
      </w:r>
      <w:r w:rsidR="004139A1">
        <w:rPr>
          <w:rFonts w:cstheme="minorHAnsi"/>
          <w:sz w:val="24"/>
        </w:rPr>
        <w:t xml:space="preserve"> by scaffolding </w:t>
      </w:r>
      <w:r w:rsidR="009D7315">
        <w:rPr>
          <w:rFonts w:cstheme="minorHAnsi"/>
          <w:sz w:val="24"/>
        </w:rPr>
        <w:t xml:space="preserve">the </w:t>
      </w:r>
      <w:r w:rsidR="004139A1">
        <w:rPr>
          <w:rFonts w:cstheme="minorHAnsi"/>
          <w:sz w:val="24"/>
        </w:rPr>
        <w:t xml:space="preserve">cross curricular learning.  </w:t>
      </w:r>
      <w:r w:rsidRPr="00592B96">
        <w:rPr>
          <w:rFonts w:cstheme="minorHAnsi"/>
          <w:sz w:val="24"/>
        </w:rPr>
        <w:t>Within numeracy we expect learners to become accom</w:t>
      </w:r>
      <w:r w:rsidR="004139A1">
        <w:rPr>
          <w:rFonts w:cstheme="minorHAnsi"/>
          <w:sz w:val="24"/>
        </w:rPr>
        <w:t xml:space="preserve">plished in using number skills, </w:t>
      </w:r>
      <w:r w:rsidRPr="00592B96">
        <w:rPr>
          <w:rFonts w:cstheme="minorHAnsi"/>
          <w:sz w:val="24"/>
        </w:rPr>
        <w:t>using measuring skills, using data skills and devel</w:t>
      </w:r>
      <w:r w:rsidR="006D56BB">
        <w:rPr>
          <w:rFonts w:cstheme="minorHAnsi"/>
          <w:sz w:val="24"/>
        </w:rPr>
        <w:t>oping numerical reasoning.</w:t>
      </w:r>
      <w:r w:rsidR="004139A1">
        <w:rPr>
          <w:rFonts w:cstheme="minorHAnsi"/>
          <w:sz w:val="24"/>
        </w:rPr>
        <w:t xml:space="preserve"> </w:t>
      </w:r>
      <w:r w:rsidR="006D56BB">
        <w:rPr>
          <w:rFonts w:cstheme="minorHAnsi"/>
          <w:sz w:val="24"/>
        </w:rPr>
        <w:t xml:space="preserve"> Vygotsky</w:t>
      </w:r>
      <w:r w:rsidR="004139A1">
        <w:rPr>
          <w:rFonts w:cstheme="minorHAnsi"/>
          <w:sz w:val="24"/>
        </w:rPr>
        <w:t xml:space="preserve"> (1978) </w:t>
      </w:r>
      <w:r w:rsidR="009D7315">
        <w:rPr>
          <w:rFonts w:cstheme="minorHAnsi"/>
          <w:sz w:val="24"/>
        </w:rPr>
        <w:t xml:space="preserve">has similarities to the methods of the framework and </w:t>
      </w:r>
      <w:r w:rsidR="004139A1">
        <w:rPr>
          <w:rFonts w:cstheme="minorHAnsi"/>
          <w:sz w:val="24"/>
        </w:rPr>
        <w:t>refers to</w:t>
      </w:r>
      <w:r w:rsidR="009D7315">
        <w:rPr>
          <w:rFonts w:cstheme="minorHAnsi"/>
          <w:sz w:val="24"/>
        </w:rPr>
        <w:t xml:space="preserve"> it as ‘</w:t>
      </w:r>
      <w:r w:rsidR="004139A1">
        <w:rPr>
          <w:rFonts w:cstheme="minorHAnsi"/>
          <w:sz w:val="24"/>
        </w:rPr>
        <w:t>T</w:t>
      </w:r>
      <w:r w:rsidR="006D56BB">
        <w:rPr>
          <w:rFonts w:cstheme="minorHAnsi"/>
          <w:sz w:val="24"/>
        </w:rPr>
        <w:t>he</w:t>
      </w:r>
      <w:r w:rsidR="009D7315">
        <w:rPr>
          <w:rFonts w:cstheme="minorHAnsi"/>
          <w:sz w:val="24"/>
        </w:rPr>
        <w:t xml:space="preserve"> Zone of Proximal D</w:t>
      </w:r>
      <w:r w:rsidR="006D56BB">
        <w:rPr>
          <w:rFonts w:cstheme="minorHAnsi"/>
          <w:sz w:val="24"/>
        </w:rPr>
        <w:t>evelopment</w:t>
      </w:r>
      <w:r w:rsidR="009D7315">
        <w:rPr>
          <w:rFonts w:cstheme="minorHAnsi"/>
          <w:sz w:val="24"/>
        </w:rPr>
        <w:t>’</w:t>
      </w:r>
      <w:r w:rsidR="006D56BB">
        <w:rPr>
          <w:rFonts w:cstheme="minorHAnsi"/>
          <w:sz w:val="24"/>
        </w:rPr>
        <w:t xml:space="preserve"> (ZPD) </w:t>
      </w:r>
      <w:r w:rsidR="004139A1">
        <w:rPr>
          <w:rFonts w:cstheme="minorHAnsi"/>
          <w:sz w:val="24"/>
        </w:rPr>
        <w:t>that the learner needs the educator to provide activities that can</w:t>
      </w:r>
      <w:r w:rsidR="009D7315">
        <w:rPr>
          <w:rFonts w:cstheme="minorHAnsi"/>
          <w:sz w:val="24"/>
        </w:rPr>
        <w:t xml:space="preserve"> be followed to</w:t>
      </w:r>
      <w:r w:rsidR="004139A1">
        <w:rPr>
          <w:rFonts w:cstheme="minorHAnsi"/>
          <w:sz w:val="24"/>
        </w:rPr>
        <w:t xml:space="preserve"> allow them to achieve. </w:t>
      </w:r>
    </w:p>
    <w:p w14:paraId="5A6EECDE" w14:textId="53446E4E" w:rsidR="004139A1" w:rsidRDefault="004139A1" w:rsidP="004139A1">
      <w:pPr>
        <w:spacing w:line="360" w:lineRule="auto"/>
        <w:ind w:left="1134" w:right="1134"/>
        <w:jc w:val="both"/>
        <w:rPr>
          <w:sz w:val="24"/>
          <w:szCs w:val="24"/>
        </w:rPr>
      </w:pPr>
      <w:r w:rsidRPr="004139A1">
        <w:rPr>
          <w:sz w:val="24"/>
          <w:szCs w:val="24"/>
        </w:rPr>
        <w:lastRenderedPageBreak/>
        <w:t>The ZPD refers to the difference between what a learner can do without help and what he or she can achieve with guidance and encouragement from a skilled partner. Thus, the term “proximal” refers those skills that the learner is “close” to mastering.</w:t>
      </w:r>
      <w:r>
        <w:rPr>
          <w:sz w:val="24"/>
          <w:szCs w:val="24"/>
        </w:rPr>
        <w:t xml:space="preserve"> </w:t>
      </w:r>
      <w:sdt>
        <w:sdtPr>
          <w:rPr>
            <w:sz w:val="24"/>
            <w:szCs w:val="24"/>
          </w:rPr>
          <w:id w:val="-1010748110"/>
          <w:citation/>
        </w:sdtPr>
        <w:sdtEndPr/>
        <w:sdtContent>
          <w:r>
            <w:rPr>
              <w:sz w:val="24"/>
              <w:szCs w:val="24"/>
            </w:rPr>
            <w:fldChar w:fldCharType="begin"/>
          </w:r>
          <w:r>
            <w:rPr>
              <w:sz w:val="24"/>
              <w:szCs w:val="24"/>
            </w:rPr>
            <w:instrText xml:space="preserve"> CITATION Vyg78 \l 2057 </w:instrText>
          </w:r>
          <w:r>
            <w:rPr>
              <w:sz w:val="24"/>
              <w:szCs w:val="24"/>
            </w:rPr>
            <w:fldChar w:fldCharType="separate"/>
          </w:r>
          <w:r w:rsidRPr="004139A1">
            <w:rPr>
              <w:noProof/>
              <w:sz w:val="24"/>
              <w:szCs w:val="24"/>
            </w:rPr>
            <w:t>(Vygotsky, 1978)</w:t>
          </w:r>
          <w:r>
            <w:rPr>
              <w:sz w:val="24"/>
              <w:szCs w:val="24"/>
            </w:rPr>
            <w:fldChar w:fldCharType="end"/>
          </w:r>
        </w:sdtContent>
      </w:sdt>
    </w:p>
    <w:p w14:paraId="40D31B39" w14:textId="48E1C39C" w:rsidR="00B447DD" w:rsidRDefault="00DD663C" w:rsidP="005003D3">
      <w:pPr>
        <w:spacing w:line="360" w:lineRule="auto"/>
        <w:jc w:val="both"/>
        <w:rPr>
          <w:sz w:val="24"/>
          <w:szCs w:val="24"/>
        </w:rPr>
      </w:pPr>
      <w:r>
        <w:rPr>
          <w:sz w:val="24"/>
          <w:szCs w:val="24"/>
        </w:rPr>
        <w:t>Vygotsky (1978) and the Literacy and Numeracy Framework (2016) can be compared in terms of how study is set out</w:t>
      </w:r>
      <w:r w:rsidR="008116C4">
        <w:rPr>
          <w:sz w:val="24"/>
          <w:szCs w:val="24"/>
        </w:rPr>
        <w:t xml:space="preserve"> to potentially reach their attainment goals</w:t>
      </w:r>
      <w:r>
        <w:rPr>
          <w:sz w:val="24"/>
          <w:szCs w:val="24"/>
        </w:rPr>
        <w:t xml:space="preserve">. </w:t>
      </w:r>
      <w:r w:rsidR="008116C4">
        <w:rPr>
          <w:sz w:val="24"/>
          <w:szCs w:val="24"/>
        </w:rPr>
        <w:t xml:space="preserve"> The Literacy and Numeracy </w:t>
      </w:r>
      <w:r>
        <w:rPr>
          <w:sz w:val="24"/>
          <w:szCs w:val="24"/>
        </w:rPr>
        <w:t>F</w:t>
      </w:r>
      <w:r w:rsidR="008116C4">
        <w:rPr>
          <w:sz w:val="24"/>
          <w:szCs w:val="24"/>
        </w:rPr>
        <w:t>ramework’s</w:t>
      </w:r>
      <w:r>
        <w:rPr>
          <w:sz w:val="24"/>
          <w:szCs w:val="24"/>
        </w:rPr>
        <w:t xml:space="preserve"> national curriculum is organised into key stages which allows the le</w:t>
      </w:r>
      <w:r w:rsidR="008116C4">
        <w:rPr>
          <w:sz w:val="24"/>
          <w:szCs w:val="24"/>
        </w:rPr>
        <w:t>arner to thrive and meet targets</w:t>
      </w:r>
      <w:r>
        <w:rPr>
          <w:sz w:val="24"/>
          <w:szCs w:val="24"/>
        </w:rPr>
        <w:t xml:space="preserve"> </w:t>
      </w:r>
      <w:sdt>
        <w:sdtPr>
          <w:rPr>
            <w:sz w:val="24"/>
            <w:szCs w:val="24"/>
          </w:rPr>
          <w:id w:val="-288972958"/>
          <w:citation/>
        </w:sdtPr>
        <w:sdtEndPr/>
        <w:sdtContent>
          <w:r w:rsidR="008116C4">
            <w:rPr>
              <w:sz w:val="24"/>
              <w:szCs w:val="24"/>
            </w:rPr>
            <w:fldChar w:fldCharType="begin"/>
          </w:r>
          <w:r w:rsidR="008116C4">
            <w:rPr>
              <w:sz w:val="24"/>
              <w:szCs w:val="24"/>
            </w:rPr>
            <w:instrText xml:space="preserve">CITATION Lea16 \l 2057 </w:instrText>
          </w:r>
          <w:r w:rsidR="008116C4">
            <w:rPr>
              <w:sz w:val="24"/>
              <w:szCs w:val="24"/>
            </w:rPr>
            <w:fldChar w:fldCharType="separate"/>
          </w:r>
          <w:r w:rsidR="008116C4" w:rsidRPr="008116C4">
            <w:rPr>
              <w:noProof/>
              <w:sz w:val="24"/>
              <w:szCs w:val="24"/>
            </w:rPr>
            <w:t>(LNF, 2016)</w:t>
          </w:r>
          <w:r w:rsidR="008116C4">
            <w:rPr>
              <w:sz w:val="24"/>
              <w:szCs w:val="24"/>
            </w:rPr>
            <w:fldChar w:fldCharType="end"/>
          </w:r>
        </w:sdtContent>
      </w:sdt>
      <w:r w:rsidR="009D7315">
        <w:rPr>
          <w:sz w:val="24"/>
          <w:szCs w:val="24"/>
        </w:rPr>
        <w:t xml:space="preserve"> however it </w:t>
      </w:r>
      <w:r w:rsidR="008116C4">
        <w:rPr>
          <w:sz w:val="24"/>
          <w:szCs w:val="24"/>
        </w:rPr>
        <w:t xml:space="preserve">could </w:t>
      </w:r>
      <w:r w:rsidR="009D7315">
        <w:rPr>
          <w:sz w:val="24"/>
          <w:szCs w:val="24"/>
        </w:rPr>
        <w:t xml:space="preserve">also </w:t>
      </w:r>
      <w:r w:rsidR="008116C4">
        <w:rPr>
          <w:sz w:val="24"/>
          <w:szCs w:val="24"/>
        </w:rPr>
        <w:t>be argued the potential risk that these targets have on children and young learners with specific</w:t>
      </w:r>
      <w:r w:rsidR="009D7315">
        <w:rPr>
          <w:sz w:val="24"/>
          <w:szCs w:val="24"/>
        </w:rPr>
        <w:t>, profound</w:t>
      </w:r>
      <w:r w:rsidR="008116C4">
        <w:rPr>
          <w:sz w:val="24"/>
          <w:szCs w:val="24"/>
        </w:rPr>
        <w:t xml:space="preserve"> or mild learning d</w:t>
      </w:r>
      <w:r w:rsidR="00B447DD">
        <w:rPr>
          <w:sz w:val="24"/>
          <w:szCs w:val="24"/>
        </w:rPr>
        <w:t xml:space="preserve">ifficulties (SPL / MLD). Vygotsky and Bruner both emphasize the importance of child’s environment  </w:t>
      </w:r>
      <w:r w:rsidR="00B447DD" w:rsidRPr="00B447DD">
        <w:rPr>
          <w:rFonts w:cstheme="minorHAnsi"/>
          <w:sz w:val="24"/>
          <w:szCs w:val="24"/>
        </w:rPr>
        <w:t>‘</w:t>
      </w:r>
      <w:r w:rsidR="00B447DD" w:rsidRPr="00B447DD">
        <w:rPr>
          <w:rFonts w:cstheme="minorHAnsi"/>
          <w:color w:val="000000"/>
          <w:sz w:val="24"/>
          <w:szCs w:val="24"/>
          <w:shd w:val="clear" w:color="auto" w:fill="FFFFFF"/>
        </w:rPr>
        <w:t>citing that other people should help a child develop skills through the process of </w:t>
      </w:r>
      <w:r w:rsidR="00B447DD" w:rsidRPr="00B447DD">
        <w:rPr>
          <w:rStyle w:val="Strong"/>
          <w:rFonts w:cstheme="minorHAnsi"/>
          <w:b w:val="0"/>
          <w:color w:val="000000"/>
          <w:sz w:val="24"/>
          <w:szCs w:val="24"/>
          <w:shd w:val="clear" w:color="auto" w:fill="FFFFFF"/>
        </w:rPr>
        <w:t>scaffolding</w:t>
      </w:r>
      <w:r w:rsidR="00B447DD" w:rsidRPr="00B447DD">
        <w:rPr>
          <w:rStyle w:val="Strong"/>
          <w:rFonts w:cstheme="minorHAnsi"/>
          <w:b w:val="0"/>
          <w:color w:val="000000"/>
          <w:sz w:val="24"/>
          <w:szCs w:val="24"/>
          <w:shd w:val="clear" w:color="auto" w:fill="FFFFFF"/>
        </w:rPr>
        <w:t>.’</w:t>
      </w:r>
      <w:sdt>
        <w:sdtPr>
          <w:rPr>
            <w:rStyle w:val="Strong"/>
            <w:rFonts w:cstheme="minorHAnsi"/>
            <w:b w:val="0"/>
            <w:color w:val="000000"/>
            <w:sz w:val="24"/>
            <w:szCs w:val="24"/>
            <w:shd w:val="clear" w:color="auto" w:fill="FFFFFF"/>
          </w:rPr>
          <w:id w:val="1731268006"/>
          <w:citation/>
        </w:sdtPr>
        <w:sdtContent>
          <w:r w:rsidR="00B447DD">
            <w:rPr>
              <w:rStyle w:val="Strong"/>
              <w:rFonts w:cstheme="minorHAnsi"/>
              <w:b w:val="0"/>
              <w:color w:val="000000"/>
              <w:sz w:val="24"/>
              <w:szCs w:val="24"/>
              <w:shd w:val="clear" w:color="auto" w:fill="FFFFFF"/>
            </w:rPr>
            <w:fldChar w:fldCharType="begin"/>
          </w:r>
          <w:r w:rsidR="00B447DD">
            <w:rPr>
              <w:rStyle w:val="Strong"/>
              <w:rFonts w:cstheme="minorHAnsi"/>
              <w:b w:val="0"/>
              <w:color w:val="000000"/>
              <w:sz w:val="24"/>
              <w:szCs w:val="24"/>
              <w:shd w:val="clear" w:color="auto" w:fill="FFFFFF"/>
            </w:rPr>
            <w:instrText xml:space="preserve"> CITATION SAM18 \l 2057 </w:instrText>
          </w:r>
          <w:r w:rsidR="00B447DD">
            <w:rPr>
              <w:rStyle w:val="Strong"/>
              <w:rFonts w:cstheme="minorHAnsi"/>
              <w:b w:val="0"/>
              <w:color w:val="000000"/>
              <w:sz w:val="24"/>
              <w:szCs w:val="24"/>
              <w:shd w:val="clear" w:color="auto" w:fill="FFFFFF"/>
            </w:rPr>
            <w:fldChar w:fldCharType="separate"/>
          </w:r>
          <w:r w:rsidR="00B447DD">
            <w:rPr>
              <w:rStyle w:val="Strong"/>
              <w:rFonts w:cstheme="minorHAnsi"/>
              <w:b w:val="0"/>
              <w:noProof/>
              <w:color w:val="000000"/>
              <w:sz w:val="24"/>
              <w:szCs w:val="24"/>
              <w:shd w:val="clear" w:color="auto" w:fill="FFFFFF"/>
            </w:rPr>
            <w:t xml:space="preserve"> </w:t>
          </w:r>
          <w:r w:rsidR="00B447DD" w:rsidRPr="00B447DD">
            <w:rPr>
              <w:rFonts w:cstheme="minorHAnsi"/>
              <w:noProof/>
              <w:color w:val="000000"/>
              <w:sz w:val="24"/>
              <w:szCs w:val="24"/>
              <w:shd w:val="clear" w:color="auto" w:fill="FFFFFF"/>
            </w:rPr>
            <w:t>(McLeod, 2018)</w:t>
          </w:r>
          <w:r w:rsidR="00B447DD">
            <w:rPr>
              <w:rStyle w:val="Strong"/>
              <w:rFonts w:cstheme="minorHAnsi"/>
              <w:b w:val="0"/>
              <w:color w:val="000000"/>
              <w:sz w:val="24"/>
              <w:szCs w:val="24"/>
              <w:shd w:val="clear" w:color="auto" w:fill="FFFFFF"/>
            </w:rPr>
            <w:fldChar w:fldCharType="end"/>
          </w:r>
        </w:sdtContent>
      </w:sdt>
    </w:p>
    <w:p w14:paraId="6E360B4D" w14:textId="5472F0E8" w:rsidR="008116C4" w:rsidRDefault="00C02872" w:rsidP="005003D3">
      <w:pPr>
        <w:spacing w:line="360" w:lineRule="auto"/>
        <w:jc w:val="both"/>
        <w:rPr>
          <w:sz w:val="24"/>
          <w:szCs w:val="24"/>
        </w:rPr>
      </w:pPr>
      <w:r>
        <w:rPr>
          <w:sz w:val="24"/>
          <w:szCs w:val="24"/>
        </w:rPr>
        <w:t>There are many initiatives used in schools to help support the young learners in Education, using a range of different resources and interventional programmes to help the child progress.   The Special Educational Needs First Code of Practice (2004) was developed to help all children and young people to reach their full potential, the Welsh Assembly Government identified the risks and put forward this code preventing barriers to learning and ensuring education is</w:t>
      </w:r>
      <w:r w:rsidR="009D588E">
        <w:rPr>
          <w:sz w:val="24"/>
          <w:szCs w:val="24"/>
        </w:rPr>
        <w:t xml:space="preserve"> being o</w:t>
      </w:r>
      <w:r>
        <w:rPr>
          <w:sz w:val="24"/>
          <w:szCs w:val="24"/>
        </w:rPr>
        <w:t>ffer</w:t>
      </w:r>
      <w:r w:rsidR="00E26470">
        <w:rPr>
          <w:sz w:val="24"/>
          <w:szCs w:val="24"/>
        </w:rPr>
        <w:t xml:space="preserve">ed by </w:t>
      </w:r>
      <w:r w:rsidR="009D588E">
        <w:rPr>
          <w:sz w:val="24"/>
          <w:szCs w:val="24"/>
        </w:rPr>
        <w:t>using</w:t>
      </w:r>
      <w:r>
        <w:rPr>
          <w:sz w:val="24"/>
          <w:szCs w:val="24"/>
        </w:rPr>
        <w:t xml:space="preserve"> effective support.   </w:t>
      </w:r>
    </w:p>
    <w:p w14:paraId="5890DDDB" w14:textId="306ADF55" w:rsidR="00ED0FC1" w:rsidRPr="000A5D51" w:rsidRDefault="00505C76" w:rsidP="005003D3">
      <w:pPr>
        <w:spacing w:line="360" w:lineRule="auto"/>
        <w:jc w:val="both"/>
        <w:rPr>
          <w:sz w:val="24"/>
          <w:szCs w:val="24"/>
        </w:rPr>
      </w:pPr>
      <w:r>
        <w:rPr>
          <w:sz w:val="24"/>
          <w:szCs w:val="24"/>
        </w:rPr>
        <w:t>There are many initiatives used in Education including additional interventions for pupils in need. In 2017</w:t>
      </w:r>
      <w:r w:rsidR="00CE775B">
        <w:rPr>
          <w:sz w:val="24"/>
          <w:szCs w:val="24"/>
        </w:rPr>
        <w:t>,</w:t>
      </w:r>
      <w:r>
        <w:rPr>
          <w:sz w:val="24"/>
          <w:szCs w:val="24"/>
        </w:rPr>
        <w:t xml:space="preserve"> </w:t>
      </w:r>
      <w:r w:rsidRPr="000A5D51">
        <w:rPr>
          <w:sz w:val="24"/>
          <w:szCs w:val="24"/>
        </w:rPr>
        <w:t xml:space="preserve">the Welsh Government </w:t>
      </w:r>
      <w:r w:rsidR="00CE775B" w:rsidRPr="000A5D51">
        <w:rPr>
          <w:sz w:val="24"/>
          <w:szCs w:val="24"/>
        </w:rPr>
        <w:t xml:space="preserve">looked at the </w:t>
      </w:r>
      <w:r w:rsidRPr="000A5D51">
        <w:rPr>
          <w:sz w:val="24"/>
          <w:szCs w:val="24"/>
        </w:rPr>
        <w:t xml:space="preserve">‘What matters’ </w:t>
      </w:r>
      <w:r w:rsidR="00CE775B" w:rsidRPr="000A5D51">
        <w:rPr>
          <w:sz w:val="24"/>
          <w:szCs w:val="24"/>
        </w:rPr>
        <w:t xml:space="preserve">approach identifying </w:t>
      </w:r>
      <w:r w:rsidR="00CE775B" w:rsidRPr="000A5D51">
        <w:rPr>
          <w:sz w:val="24"/>
          <w:szCs w:val="24"/>
        </w:rPr>
        <w:t>Areas of Learning and Experience (AoLEs) outlined in Successful Futures</w:t>
      </w:r>
      <w:r w:rsidR="00CE775B" w:rsidRPr="000A5D51">
        <w:rPr>
          <w:sz w:val="24"/>
          <w:szCs w:val="24"/>
        </w:rPr>
        <w:t xml:space="preserve"> </w:t>
      </w:r>
      <w:sdt>
        <w:sdtPr>
          <w:rPr>
            <w:sz w:val="24"/>
            <w:szCs w:val="24"/>
          </w:rPr>
          <w:id w:val="1864324175"/>
          <w:citation/>
        </w:sdtPr>
        <w:sdtContent>
          <w:r w:rsidR="00CE775B" w:rsidRPr="000A5D51">
            <w:rPr>
              <w:sz w:val="24"/>
              <w:szCs w:val="24"/>
            </w:rPr>
            <w:fldChar w:fldCharType="begin"/>
          </w:r>
          <w:r w:rsidR="00CE775B" w:rsidRPr="000A5D51">
            <w:rPr>
              <w:sz w:val="24"/>
              <w:szCs w:val="24"/>
            </w:rPr>
            <w:instrText xml:space="preserve">CITATION Mat17 \l 2057 </w:instrText>
          </w:r>
          <w:r w:rsidR="00CE775B" w:rsidRPr="000A5D51">
            <w:rPr>
              <w:sz w:val="24"/>
              <w:szCs w:val="24"/>
            </w:rPr>
            <w:fldChar w:fldCharType="separate"/>
          </w:r>
          <w:r w:rsidR="00CE775B" w:rsidRPr="000A5D51">
            <w:rPr>
              <w:noProof/>
              <w:sz w:val="24"/>
              <w:szCs w:val="24"/>
            </w:rPr>
            <w:t>(AoLE, 2017)</w:t>
          </w:r>
          <w:r w:rsidR="00CE775B" w:rsidRPr="000A5D51">
            <w:rPr>
              <w:sz w:val="24"/>
              <w:szCs w:val="24"/>
            </w:rPr>
            <w:fldChar w:fldCharType="end"/>
          </w:r>
        </w:sdtContent>
      </w:sdt>
      <w:r w:rsidR="00CE775B" w:rsidRPr="000A5D51">
        <w:rPr>
          <w:sz w:val="24"/>
          <w:szCs w:val="24"/>
        </w:rPr>
        <w:t xml:space="preserve"> the purpose of the assessment was to identify the key elements experienced in life support the journey of a learner. </w:t>
      </w:r>
    </w:p>
    <w:p w14:paraId="6F52CD33" w14:textId="72C13D15" w:rsidR="00CE775B" w:rsidRPr="000A5D51" w:rsidRDefault="00CE775B" w:rsidP="005003D3">
      <w:pPr>
        <w:spacing w:line="360" w:lineRule="auto"/>
        <w:jc w:val="both"/>
        <w:rPr>
          <w:sz w:val="24"/>
          <w:szCs w:val="24"/>
        </w:rPr>
      </w:pPr>
      <w:r w:rsidRPr="000A5D51">
        <w:rPr>
          <w:sz w:val="24"/>
          <w:szCs w:val="24"/>
        </w:rPr>
        <w:t xml:space="preserve">Professor Donaldson (2017) including other academics chose 60 different schools to pioneer this new curriculum assessment to identify, research and to observe how learners develop more ‘through being inquisitive and open minded in their thinking’ </w:t>
      </w:r>
      <w:sdt>
        <w:sdtPr>
          <w:rPr>
            <w:sz w:val="24"/>
            <w:szCs w:val="24"/>
          </w:rPr>
          <w:id w:val="638928763"/>
          <w:citation/>
        </w:sdtPr>
        <w:sdtContent>
          <w:r w:rsidRPr="000A5D51">
            <w:rPr>
              <w:sz w:val="24"/>
              <w:szCs w:val="24"/>
            </w:rPr>
            <w:fldChar w:fldCharType="begin"/>
          </w:r>
          <w:r w:rsidRPr="000A5D51">
            <w:rPr>
              <w:sz w:val="24"/>
              <w:szCs w:val="24"/>
            </w:rPr>
            <w:instrText xml:space="preserve"> CITATION Mat17 \l 2057 </w:instrText>
          </w:r>
          <w:r w:rsidRPr="000A5D51">
            <w:rPr>
              <w:sz w:val="24"/>
              <w:szCs w:val="24"/>
            </w:rPr>
            <w:fldChar w:fldCharType="separate"/>
          </w:r>
          <w:r w:rsidRPr="000A5D51">
            <w:rPr>
              <w:noProof/>
              <w:sz w:val="24"/>
              <w:szCs w:val="24"/>
            </w:rPr>
            <w:t>(AoLE, 2017)</w:t>
          </w:r>
          <w:r w:rsidRPr="000A5D51">
            <w:rPr>
              <w:sz w:val="24"/>
              <w:szCs w:val="24"/>
            </w:rPr>
            <w:fldChar w:fldCharType="end"/>
          </w:r>
        </w:sdtContent>
      </w:sdt>
    </w:p>
    <w:p w14:paraId="2CF34947" w14:textId="0994C2BB" w:rsidR="00CE775B" w:rsidRPr="000A5D51" w:rsidRDefault="00CE775B" w:rsidP="00B3689F">
      <w:pPr>
        <w:spacing w:line="360" w:lineRule="auto"/>
        <w:ind w:left="1134" w:right="1134"/>
        <w:jc w:val="both"/>
        <w:rPr>
          <w:sz w:val="24"/>
          <w:szCs w:val="24"/>
        </w:rPr>
      </w:pPr>
      <w:r w:rsidRPr="000A5D51">
        <w:rPr>
          <w:sz w:val="24"/>
          <w:szCs w:val="24"/>
        </w:rPr>
        <w:t xml:space="preserve">In developing a fluency in the language of mathematics, learners will encounter opportunities to develop a depth of knowledge, numerical and analytical skills and where appropriate, be able to apply these to </w:t>
      </w:r>
      <w:r w:rsidRPr="000A5D51">
        <w:rPr>
          <w:sz w:val="24"/>
          <w:szCs w:val="24"/>
        </w:rPr>
        <w:lastRenderedPageBreak/>
        <w:t>a variety of situations across the wider curriculum and in real life situations.</w:t>
      </w:r>
      <w:sdt>
        <w:sdtPr>
          <w:rPr>
            <w:sz w:val="24"/>
            <w:szCs w:val="24"/>
          </w:rPr>
          <w:id w:val="-71889747"/>
          <w:citation/>
        </w:sdtPr>
        <w:sdtContent>
          <w:r w:rsidR="00B3689F" w:rsidRPr="000A5D51">
            <w:rPr>
              <w:sz w:val="24"/>
              <w:szCs w:val="24"/>
            </w:rPr>
            <w:fldChar w:fldCharType="begin"/>
          </w:r>
          <w:r w:rsidR="00B3689F" w:rsidRPr="000A5D51">
            <w:rPr>
              <w:sz w:val="24"/>
              <w:szCs w:val="24"/>
            </w:rPr>
            <w:instrText xml:space="preserve"> CITATION Mat17 \l 2057 </w:instrText>
          </w:r>
          <w:r w:rsidR="00B3689F" w:rsidRPr="000A5D51">
            <w:rPr>
              <w:sz w:val="24"/>
              <w:szCs w:val="24"/>
            </w:rPr>
            <w:fldChar w:fldCharType="separate"/>
          </w:r>
          <w:r w:rsidR="00B3689F" w:rsidRPr="000A5D51">
            <w:rPr>
              <w:noProof/>
              <w:sz w:val="24"/>
              <w:szCs w:val="24"/>
            </w:rPr>
            <w:t xml:space="preserve"> (AoLE, 2017)</w:t>
          </w:r>
          <w:r w:rsidR="00B3689F" w:rsidRPr="000A5D51">
            <w:rPr>
              <w:sz w:val="24"/>
              <w:szCs w:val="24"/>
            </w:rPr>
            <w:fldChar w:fldCharType="end"/>
          </w:r>
        </w:sdtContent>
      </w:sdt>
    </w:p>
    <w:p w14:paraId="5777FE35" w14:textId="2E3C2DA3" w:rsidR="009D588E" w:rsidRPr="000A5D51" w:rsidRDefault="00CD5898" w:rsidP="00B3689F">
      <w:pPr>
        <w:spacing w:line="360" w:lineRule="auto"/>
        <w:jc w:val="both"/>
        <w:rPr>
          <w:i/>
          <w:sz w:val="24"/>
          <w:szCs w:val="24"/>
        </w:rPr>
      </w:pPr>
      <w:r w:rsidRPr="000A5D51">
        <w:rPr>
          <w:sz w:val="24"/>
          <w:szCs w:val="24"/>
        </w:rPr>
        <w:t xml:space="preserve">School A was selected as one of the 60 schools to help pilot the National Literacy and Numeracy Framework </w:t>
      </w:r>
      <w:sdt>
        <w:sdtPr>
          <w:rPr>
            <w:sz w:val="24"/>
            <w:szCs w:val="24"/>
          </w:rPr>
          <w:id w:val="-191773807"/>
          <w:citation/>
        </w:sdtPr>
        <w:sdtContent>
          <w:r w:rsidRPr="000A5D51">
            <w:rPr>
              <w:sz w:val="24"/>
              <w:szCs w:val="24"/>
            </w:rPr>
            <w:fldChar w:fldCharType="begin"/>
          </w:r>
          <w:r w:rsidRPr="000A5D51">
            <w:rPr>
              <w:sz w:val="24"/>
              <w:szCs w:val="24"/>
            </w:rPr>
            <w:instrText xml:space="preserve"> CITATION Lea16 \l 2057 </w:instrText>
          </w:r>
          <w:r w:rsidRPr="000A5D51">
            <w:rPr>
              <w:sz w:val="24"/>
              <w:szCs w:val="24"/>
            </w:rPr>
            <w:fldChar w:fldCharType="separate"/>
          </w:r>
          <w:r w:rsidRPr="000A5D51">
            <w:rPr>
              <w:noProof/>
              <w:sz w:val="24"/>
              <w:szCs w:val="24"/>
            </w:rPr>
            <w:t>(LNF, 2016)</w:t>
          </w:r>
          <w:r w:rsidRPr="000A5D51">
            <w:rPr>
              <w:sz w:val="24"/>
              <w:szCs w:val="24"/>
            </w:rPr>
            <w:fldChar w:fldCharType="end"/>
          </w:r>
        </w:sdtContent>
      </w:sdt>
      <w:r w:rsidRPr="000A5D51">
        <w:rPr>
          <w:sz w:val="24"/>
          <w:szCs w:val="24"/>
        </w:rPr>
        <w:t xml:space="preserve"> to  identify the 4 purposes based around Mathematics and Numeracy which is to promote ‘</w:t>
      </w:r>
      <w:r w:rsidRPr="000A5D51">
        <w:rPr>
          <w:i/>
          <w:sz w:val="24"/>
          <w:szCs w:val="24"/>
        </w:rPr>
        <w:t>Ambitious, capable learners, ready to learn throughout their lives</w:t>
      </w:r>
      <w:r w:rsidRPr="000A5D51">
        <w:rPr>
          <w:i/>
          <w:sz w:val="24"/>
          <w:szCs w:val="24"/>
        </w:rPr>
        <w:t>’ and ‘</w:t>
      </w:r>
      <w:r w:rsidRPr="000A5D51">
        <w:rPr>
          <w:i/>
          <w:sz w:val="24"/>
          <w:szCs w:val="24"/>
        </w:rPr>
        <w:t>Enterprising, creative contributors, ready to play a full part in life and work</w:t>
      </w:r>
      <w:r w:rsidRPr="000A5D51">
        <w:rPr>
          <w:i/>
          <w:sz w:val="24"/>
          <w:szCs w:val="24"/>
        </w:rPr>
        <w:t xml:space="preserve">’ </w:t>
      </w:r>
      <w:sdt>
        <w:sdtPr>
          <w:rPr>
            <w:i/>
            <w:sz w:val="24"/>
            <w:szCs w:val="24"/>
          </w:rPr>
          <w:id w:val="-1143264478"/>
          <w:citation/>
        </w:sdtPr>
        <w:sdtContent>
          <w:r w:rsidRPr="000A5D51">
            <w:rPr>
              <w:i/>
              <w:sz w:val="24"/>
              <w:szCs w:val="24"/>
            </w:rPr>
            <w:fldChar w:fldCharType="begin"/>
          </w:r>
          <w:r w:rsidRPr="000A5D51">
            <w:rPr>
              <w:sz w:val="24"/>
              <w:szCs w:val="24"/>
            </w:rPr>
            <w:instrText xml:space="preserve">CITATION AoL18 \p 21 \l 2057 </w:instrText>
          </w:r>
          <w:r w:rsidRPr="000A5D51">
            <w:rPr>
              <w:i/>
              <w:sz w:val="24"/>
              <w:szCs w:val="24"/>
            </w:rPr>
            <w:fldChar w:fldCharType="separate"/>
          </w:r>
          <w:r w:rsidRPr="000A5D51">
            <w:rPr>
              <w:noProof/>
              <w:sz w:val="24"/>
              <w:szCs w:val="24"/>
            </w:rPr>
            <w:t>(AoLE, 2018, p. 21)</w:t>
          </w:r>
          <w:r w:rsidRPr="000A5D51">
            <w:rPr>
              <w:i/>
              <w:sz w:val="24"/>
              <w:szCs w:val="24"/>
            </w:rPr>
            <w:fldChar w:fldCharType="end"/>
          </w:r>
        </w:sdtContent>
      </w:sdt>
    </w:p>
    <w:p w14:paraId="55AF9ACF" w14:textId="5A5D2642" w:rsidR="000A5D51" w:rsidRDefault="000A5D51" w:rsidP="00B3689F">
      <w:pPr>
        <w:spacing w:line="360" w:lineRule="auto"/>
        <w:jc w:val="both"/>
        <w:rPr>
          <w:sz w:val="24"/>
          <w:szCs w:val="24"/>
        </w:rPr>
      </w:pPr>
      <w:r w:rsidRPr="000A5D51">
        <w:rPr>
          <w:sz w:val="24"/>
          <w:szCs w:val="24"/>
        </w:rPr>
        <w:t>The Donald</w:t>
      </w:r>
      <w:r>
        <w:rPr>
          <w:sz w:val="24"/>
          <w:szCs w:val="24"/>
        </w:rPr>
        <w:t xml:space="preserve"> Report (2015) identified flaws within the curriculum, understanding education is in an ever changing cycle and with the impact on social, emotional and backgrounds and society it is important to recognise education needs to change with that. </w:t>
      </w:r>
    </w:p>
    <w:p w14:paraId="4291928F" w14:textId="2F933ACC" w:rsidR="000A5D51" w:rsidRPr="000A5D51" w:rsidRDefault="000A5D51" w:rsidP="000A5D51">
      <w:pPr>
        <w:spacing w:line="360" w:lineRule="auto"/>
        <w:ind w:left="1134" w:right="1134"/>
        <w:jc w:val="both"/>
        <w:rPr>
          <w:i/>
          <w:sz w:val="24"/>
          <w:szCs w:val="24"/>
        </w:rPr>
      </w:pPr>
      <w:r w:rsidRPr="000A5D51">
        <w:rPr>
          <w:sz w:val="24"/>
          <w:szCs w:val="24"/>
        </w:rPr>
        <w:t>External forces have become more acute in recent years, reflecting the impact on countries, societies and individuals of globalisation, technological innovation and long-term social trends. The demand for young people with improved levels of literacy, numeracy and wider skills, including critical thinking, creativity and problem solving, has fuelled an international trend towards curricula that give greater emphasis to the development of skills, alongside, or embedded in, a traditional subject or ‘area of learning’ approach</w:t>
      </w:r>
      <w:r>
        <w:rPr>
          <w:sz w:val="24"/>
          <w:szCs w:val="24"/>
        </w:rPr>
        <w:t xml:space="preserve">. </w:t>
      </w:r>
      <w:sdt>
        <w:sdtPr>
          <w:rPr>
            <w:sz w:val="24"/>
            <w:szCs w:val="24"/>
          </w:rPr>
          <w:id w:val="-538975789"/>
          <w:citation/>
        </w:sdtPr>
        <w:sdtContent>
          <w:r>
            <w:rPr>
              <w:sz w:val="24"/>
              <w:szCs w:val="24"/>
            </w:rPr>
            <w:fldChar w:fldCharType="begin"/>
          </w:r>
          <w:r>
            <w:rPr>
              <w:sz w:val="24"/>
              <w:szCs w:val="24"/>
            </w:rPr>
            <w:instrText xml:space="preserve">CITATION Gra15 \p 9 \l 2057 </w:instrText>
          </w:r>
          <w:r>
            <w:rPr>
              <w:sz w:val="24"/>
              <w:szCs w:val="24"/>
            </w:rPr>
            <w:fldChar w:fldCharType="separate"/>
          </w:r>
          <w:r w:rsidRPr="000A5D51">
            <w:rPr>
              <w:noProof/>
              <w:sz w:val="24"/>
              <w:szCs w:val="24"/>
            </w:rPr>
            <w:t>(Donaldson, 2015, p. 9)</w:t>
          </w:r>
          <w:r>
            <w:rPr>
              <w:sz w:val="24"/>
              <w:szCs w:val="24"/>
            </w:rPr>
            <w:fldChar w:fldCharType="end"/>
          </w:r>
        </w:sdtContent>
      </w:sdt>
    </w:p>
    <w:p w14:paraId="755E8B72" w14:textId="5832C264" w:rsidR="009D588E" w:rsidRPr="007C3DA4" w:rsidRDefault="002118FD" w:rsidP="005D16A5">
      <w:pPr>
        <w:spacing w:line="360" w:lineRule="auto"/>
        <w:jc w:val="both"/>
        <w:rPr>
          <w:rFonts w:cstheme="minorHAnsi"/>
          <w:sz w:val="24"/>
          <w:szCs w:val="24"/>
        </w:rPr>
      </w:pPr>
      <w:r w:rsidRPr="007C3DA4">
        <w:rPr>
          <w:rFonts w:cstheme="minorHAnsi"/>
          <w:sz w:val="24"/>
          <w:szCs w:val="24"/>
        </w:rPr>
        <w:t>This came about after the Education Minister announced the PISA results for Wales were at an all-time low on results compared to their counterparts England and Northern Ireland</w:t>
      </w:r>
      <w:r w:rsidR="00327658" w:rsidRPr="007C3DA4">
        <w:rPr>
          <w:rFonts w:cstheme="minorHAnsi"/>
          <w:sz w:val="24"/>
          <w:szCs w:val="24"/>
        </w:rPr>
        <w:t xml:space="preserve"> as data analysed by (OECD) </w:t>
      </w:r>
      <w:r w:rsidR="00327658" w:rsidRPr="007C3DA4">
        <w:rPr>
          <w:rFonts w:cstheme="minorHAnsi"/>
          <w:color w:val="222222"/>
          <w:sz w:val="24"/>
          <w:szCs w:val="24"/>
          <w:shd w:val="clear" w:color="auto" w:fill="FFFFFF"/>
        </w:rPr>
        <w:t>The Organisation for Economic Cooperation Development</w:t>
      </w:r>
      <w:r w:rsidRPr="007C3DA4">
        <w:rPr>
          <w:rFonts w:cstheme="minorHAnsi"/>
          <w:sz w:val="24"/>
          <w:szCs w:val="24"/>
        </w:rPr>
        <w:t xml:space="preserve"> </w:t>
      </w:r>
      <w:sdt>
        <w:sdtPr>
          <w:rPr>
            <w:rFonts w:cstheme="minorHAnsi"/>
            <w:sz w:val="24"/>
            <w:szCs w:val="24"/>
          </w:rPr>
          <w:id w:val="-24719495"/>
          <w:citation/>
        </w:sdtPr>
        <w:sdtContent>
          <w:r w:rsidRPr="007C3DA4">
            <w:rPr>
              <w:rFonts w:cstheme="minorHAnsi"/>
              <w:sz w:val="24"/>
              <w:szCs w:val="24"/>
            </w:rPr>
            <w:fldChar w:fldCharType="begin"/>
          </w:r>
          <w:r w:rsidRPr="007C3DA4">
            <w:rPr>
              <w:rFonts w:cstheme="minorHAnsi"/>
              <w:sz w:val="24"/>
              <w:szCs w:val="24"/>
            </w:rPr>
            <w:instrText xml:space="preserve"> CITATION OEC19 \l 2057 </w:instrText>
          </w:r>
          <w:r w:rsidRPr="007C3DA4">
            <w:rPr>
              <w:rFonts w:cstheme="minorHAnsi"/>
              <w:sz w:val="24"/>
              <w:szCs w:val="24"/>
            </w:rPr>
            <w:fldChar w:fldCharType="separate"/>
          </w:r>
          <w:r w:rsidRPr="007C3DA4">
            <w:rPr>
              <w:rFonts w:cstheme="minorHAnsi"/>
              <w:noProof/>
              <w:sz w:val="24"/>
              <w:szCs w:val="24"/>
            </w:rPr>
            <w:t>(OECD, 2019)</w:t>
          </w:r>
          <w:r w:rsidRPr="007C3DA4">
            <w:rPr>
              <w:rFonts w:cstheme="minorHAnsi"/>
              <w:sz w:val="24"/>
              <w:szCs w:val="24"/>
            </w:rPr>
            <w:fldChar w:fldCharType="end"/>
          </w:r>
        </w:sdtContent>
      </w:sdt>
      <w:r w:rsidRPr="007C3DA4">
        <w:rPr>
          <w:rFonts w:cstheme="minorHAnsi"/>
          <w:sz w:val="24"/>
          <w:szCs w:val="24"/>
        </w:rPr>
        <w:t xml:space="preserve"> </w:t>
      </w:r>
      <w:r w:rsidRPr="007C3DA4">
        <w:rPr>
          <w:rFonts w:cstheme="minorHAnsi"/>
          <w:color w:val="222222"/>
          <w:sz w:val="24"/>
          <w:szCs w:val="24"/>
          <w:shd w:val="clear" w:color="auto" w:fill="FFFFFF"/>
        </w:rPr>
        <w:t>The Programme for International Student Assessment</w:t>
      </w:r>
      <w:r w:rsidRPr="007C3DA4">
        <w:rPr>
          <w:rFonts w:cstheme="minorHAnsi"/>
          <w:sz w:val="24"/>
          <w:szCs w:val="24"/>
        </w:rPr>
        <w:t xml:space="preserve"> </w:t>
      </w:r>
      <w:r w:rsidR="00327658" w:rsidRPr="007C3DA4">
        <w:rPr>
          <w:rFonts w:cstheme="minorHAnsi"/>
          <w:sz w:val="24"/>
          <w:szCs w:val="24"/>
        </w:rPr>
        <w:t xml:space="preserve">(PISA) is a national worldwide study which tests 15 years old on Mathematics, Science and Reading in Literacy. The tests are done every three years and the method of testing could be argued its fairness in testing of results however it does offer an insight into the social background of some of the students. </w:t>
      </w:r>
      <w:sdt>
        <w:sdtPr>
          <w:rPr>
            <w:rFonts w:cstheme="minorHAnsi"/>
            <w:sz w:val="24"/>
            <w:szCs w:val="24"/>
          </w:rPr>
          <w:id w:val="733896832"/>
          <w:citation/>
        </w:sdtPr>
        <w:sdtContent>
          <w:r w:rsidR="00327658" w:rsidRPr="007C3DA4">
            <w:rPr>
              <w:rFonts w:cstheme="minorHAnsi"/>
              <w:sz w:val="24"/>
              <w:szCs w:val="24"/>
            </w:rPr>
            <w:fldChar w:fldCharType="begin"/>
          </w:r>
          <w:r w:rsidR="00327658" w:rsidRPr="007C3DA4">
            <w:rPr>
              <w:rFonts w:cstheme="minorHAnsi"/>
              <w:sz w:val="24"/>
              <w:szCs w:val="24"/>
            </w:rPr>
            <w:instrText xml:space="preserve"> CITATION OEC19 \l 2057 </w:instrText>
          </w:r>
          <w:r w:rsidR="00327658" w:rsidRPr="007C3DA4">
            <w:rPr>
              <w:rFonts w:cstheme="minorHAnsi"/>
              <w:sz w:val="24"/>
              <w:szCs w:val="24"/>
            </w:rPr>
            <w:fldChar w:fldCharType="separate"/>
          </w:r>
          <w:r w:rsidR="00327658" w:rsidRPr="007C3DA4">
            <w:rPr>
              <w:rFonts w:cstheme="minorHAnsi"/>
              <w:noProof/>
              <w:sz w:val="24"/>
              <w:szCs w:val="24"/>
            </w:rPr>
            <w:t>(OECD, 2019)</w:t>
          </w:r>
          <w:r w:rsidR="00327658" w:rsidRPr="007C3DA4">
            <w:rPr>
              <w:rFonts w:cstheme="minorHAnsi"/>
              <w:sz w:val="24"/>
              <w:szCs w:val="24"/>
            </w:rPr>
            <w:fldChar w:fldCharType="end"/>
          </w:r>
        </w:sdtContent>
      </w:sdt>
    </w:p>
    <w:p w14:paraId="23A7FEB1" w14:textId="799FB3F0" w:rsidR="00327658" w:rsidRDefault="00327658" w:rsidP="00327658">
      <w:pPr>
        <w:spacing w:line="360" w:lineRule="auto"/>
        <w:ind w:left="1134" w:right="1134"/>
        <w:jc w:val="both"/>
        <w:rPr>
          <w:rFonts w:cstheme="minorHAnsi"/>
          <w:sz w:val="24"/>
          <w:szCs w:val="24"/>
        </w:rPr>
      </w:pPr>
      <w:r w:rsidRPr="00327658">
        <w:rPr>
          <w:rFonts w:cstheme="minorHAnsi"/>
          <w:color w:val="333333"/>
          <w:sz w:val="24"/>
          <w:szCs w:val="24"/>
          <w:shd w:val="clear" w:color="auto" w:fill="FFFFFF"/>
        </w:rPr>
        <w:t xml:space="preserve">This gives us insights into how the students' background and school environment could influence their performance. Some countries also choose to administer extra background questionnaires to the </w:t>
      </w:r>
      <w:r w:rsidRPr="00327658">
        <w:rPr>
          <w:rFonts w:cstheme="minorHAnsi"/>
          <w:color w:val="333333"/>
          <w:sz w:val="24"/>
          <w:szCs w:val="24"/>
          <w:shd w:val="clear" w:color="auto" w:fill="FFFFFF"/>
        </w:rPr>
        <w:t>students</w:t>
      </w:r>
      <w:r w:rsidRPr="00327658">
        <w:rPr>
          <w:rFonts w:cstheme="minorHAnsi"/>
          <w:color w:val="333333"/>
          <w:sz w:val="24"/>
          <w:szCs w:val="24"/>
          <w:shd w:val="clear" w:color="auto" w:fill="FFFFFF"/>
        </w:rPr>
        <w:t xml:space="preserve"> </w:t>
      </w:r>
      <w:r w:rsidRPr="00327658">
        <w:rPr>
          <w:rFonts w:cstheme="minorHAnsi"/>
          <w:color w:val="333333"/>
          <w:sz w:val="24"/>
          <w:szCs w:val="24"/>
          <w:shd w:val="clear" w:color="auto" w:fill="FFFFFF"/>
        </w:rPr>
        <w:lastRenderedPageBreak/>
        <w:t>to find out about educational careers and their use of ICT. </w:t>
      </w:r>
      <w:sdt>
        <w:sdtPr>
          <w:rPr>
            <w:rFonts w:cstheme="minorHAnsi"/>
            <w:color w:val="333333"/>
            <w:sz w:val="24"/>
            <w:szCs w:val="24"/>
            <w:shd w:val="clear" w:color="auto" w:fill="FFFFFF"/>
          </w:rPr>
          <w:id w:val="-1270627682"/>
          <w:citation/>
        </w:sdtPr>
        <w:sdtContent>
          <w:r w:rsidRPr="00327658">
            <w:rPr>
              <w:rFonts w:cstheme="minorHAnsi"/>
              <w:color w:val="333333"/>
              <w:sz w:val="24"/>
              <w:szCs w:val="24"/>
              <w:shd w:val="clear" w:color="auto" w:fill="FFFFFF"/>
            </w:rPr>
            <w:fldChar w:fldCharType="begin"/>
          </w:r>
          <w:r w:rsidRPr="00327658">
            <w:rPr>
              <w:rFonts w:cstheme="minorHAnsi"/>
              <w:color w:val="333333"/>
              <w:sz w:val="24"/>
              <w:szCs w:val="24"/>
              <w:shd w:val="clear" w:color="auto" w:fill="FFFFFF"/>
            </w:rPr>
            <w:instrText xml:space="preserve"> CITATION OEC191 \l 2057 </w:instrText>
          </w:r>
          <w:r w:rsidRPr="00327658">
            <w:rPr>
              <w:rFonts w:cstheme="minorHAnsi"/>
              <w:color w:val="333333"/>
              <w:sz w:val="24"/>
              <w:szCs w:val="24"/>
              <w:shd w:val="clear" w:color="auto" w:fill="FFFFFF"/>
            </w:rPr>
            <w:fldChar w:fldCharType="separate"/>
          </w:r>
          <w:r w:rsidRPr="00327658">
            <w:rPr>
              <w:rFonts w:cstheme="minorHAnsi"/>
              <w:noProof/>
              <w:color w:val="333333"/>
              <w:sz w:val="24"/>
              <w:szCs w:val="24"/>
              <w:shd w:val="clear" w:color="auto" w:fill="FFFFFF"/>
            </w:rPr>
            <w:t>(OECD, OECD: About The Programme for International Student Assessment, 2019)</w:t>
          </w:r>
          <w:r w:rsidRPr="00327658">
            <w:rPr>
              <w:rFonts w:cstheme="minorHAnsi"/>
              <w:color w:val="333333"/>
              <w:sz w:val="24"/>
              <w:szCs w:val="24"/>
              <w:shd w:val="clear" w:color="auto" w:fill="FFFFFF"/>
            </w:rPr>
            <w:fldChar w:fldCharType="end"/>
          </w:r>
        </w:sdtContent>
      </w:sdt>
      <w:r w:rsidRPr="00327658">
        <w:rPr>
          <w:rFonts w:cstheme="minorHAnsi"/>
          <w:sz w:val="24"/>
          <w:szCs w:val="24"/>
        </w:rPr>
        <w:t xml:space="preserve"> </w:t>
      </w:r>
    </w:p>
    <w:p w14:paraId="7EC6E9DB" w14:textId="2A4A829F" w:rsidR="007C3DA4" w:rsidRDefault="0016735F" w:rsidP="005D16A5">
      <w:pPr>
        <w:spacing w:line="360" w:lineRule="auto"/>
        <w:jc w:val="both"/>
        <w:rPr>
          <w:rFonts w:cstheme="minorHAnsi"/>
          <w:sz w:val="24"/>
          <w:szCs w:val="24"/>
        </w:rPr>
      </w:pPr>
      <w:r>
        <w:rPr>
          <w:rFonts w:cstheme="minorHAnsi"/>
          <w:sz w:val="24"/>
          <w:szCs w:val="24"/>
        </w:rPr>
        <w:t xml:space="preserve">In School A, to help the pupils gain their full educational potential teachers encourage after school revision classes once a week in term time and offer additional revisions classes for key stage 4 pupils in half terms.  This is very beneficial as it is potentially offering a small group of willing students to have time to sit with the teacher outside of the classroom structured curriculum. </w:t>
      </w:r>
    </w:p>
    <w:p w14:paraId="3A6C21CA" w14:textId="5BE94A8C" w:rsidR="000A7E30" w:rsidRPr="00327658" w:rsidRDefault="0016735F" w:rsidP="005D16A5">
      <w:pPr>
        <w:spacing w:line="360" w:lineRule="auto"/>
        <w:jc w:val="both"/>
        <w:rPr>
          <w:rFonts w:cstheme="minorHAnsi"/>
          <w:sz w:val="24"/>
          <w:szCs w:val="24"/>
        </w:rPr>
      </w:pPr>
      <w:r>
        <w:rPr>
          <w:rFonts w:cstheme="minorHAnsi"/>
          <w:sz w:val="24"/>
          <w:szCs w:val="24"/>
        </w:rPr>
        <w:t>For Key stages 3 an after school homework club is offered every day. This allows any young people to go and work with a Teaching Assistant who they feel more comfortable to relate to and work with, including having access to computers to help develop their ICT skills.  In addition to that Teaching Assistants with specific skills work with small groups where a maths and numeracy intervention is developed. The Intervention involves using materials, games and everyday items to help them build on their skills, using methods to build confidence, competence and build on their basic numeracy skills.  It could be argued however th</w:t>
      </w:r>
      <w:r w:rsidR="000A7E30">
        <w:rPr>
          <w:rFonts w:cstheme="minorHAnsi"/>
          <w:sz w:val="24"/>
          <w:szCs w:val="24"/>
        </w:rPr>
        <w:t xml:space="preserve">at Teaching Assistants are left to develop these strategies without the training being provided suggesting is numeracy and Maths being delivered to a high standard to help the learners meet their full potential.  This then takes into account the ‘what matters’ concept are we ensuring our educators are being equipped with the right skills to help. </w:t>
      </w:r>
      <w:sdt>
        <w:sdtPr>
          <w:rPr>
            <w:rFonts w:cstheme="minorHAnsi"/>
            <w:sz w:val="24"/>
            <w:szCs w:val="24"/>
          </w:rPr>
          <w:id w:val="109401210"/>
          <w:citation/>
        </w:sdtPr>
        <w:sdtContent>
          <w:r w:rsidR="000A7E30">
            <w:rPr>
              <w:rFonts w:cstheme="minorHAnsi"/>
              <w:sz w:val="24"/>
              <w:szCs w:val="24"/>
            </w:rPr>
            <w:fldChar w:fldCharType="begin"/>
          </w:r>
          <w:r w:rsidR="000A7E30">
            <w:rPr>
              <w:rFonts w:cstheme="minorHAnsi"/>
              <w:sz w:val="24"/>
              <w:szCs w:val="24"/>
            </w:rPr>
            <w:instrText xml:space="preserve"> CITATION AoL18 \l 2057 </w:instrText>
          </w:r>
          <w:r w:rsidR="000A7E30">
            <w:rPr>
              <w:rFonts w:cstheme="minorHAnsi"/>
              <w:sz w:val="24"/>
              <w:szCs w:val="24"/>
            </w:rPr>
            <w:fldChar w:fldCharType="separate"/>
          </w:r>
          <w:r w:rsidR="000A7E30" w:rsidRPr="000A7E30">
            <w:rPr>
              <w:rFonts w:cstheme="minorHAnsi"/>
              <w:noProof/>
              <w:sz w:val="24"/>
              <w:szCs w:val="24"/>
            </w:rPr>
            <w:t>(AoLE, 2018)</w:t>
          </w:r>
          <w:r w:rsidR="000A7E30">
            <w:rPr>
              <w:rFonts w:cstheme="minorHAnsi"/>
              <w:sz w:val="24"/>
              <w:szCs w:val="24"/>
            </w:rPr>
            <w:fldChar w:fldCharType="end"/>
          </w:r>
        </w:sdtContent>
      </w:sdt>
    </w:p>
    <w:p w14:paraId="27B36CFE" w14:textId="6317B399" w:rsidR="008116C4" w:rsidRDefault="000A7E30" w:rsidP="005D16A5">
      <w:pPr>
        <w:spacing w:line="360" w:lineRule="auto"/>
        <w:jc w:val="both"/>
        <w:rPr>
          <w:rFonts w:cstheme="minorHAnsi"/>
          <w:sz w:val="24"/>
          <w:szCs w:val="24"/>
        </w:rPr>
      </w:pPr>
      <w:r>
        <w:rPr>
          <w:rFonts w:cstheme="minorHAnsi"/>
          <w:sz w:val="24"/>
          <w:szCs w:val="24"/>
        </w:rPr>
        <w:t xml:space="preserve">The National Numeracy and Literacy Framework (2016) compared with the ESTYN and the Cockroft Report indeed have similarities in terms of wanting to gain the full potential of all our young learners. Though it is argued how our Educators are indeed strained in terms of budgets, targets and ensuring we are helping our more vulnerable student achieve their educational attainment.  School A has a great understanding of the importance of students </w:t>
      </w:r>
      <w:r w:rsidR="005D16A5">
        <w:rPr>
          <w:rFonts w:cstheme="minorHAnsi"/>
          <w:sz w:val="24"/>
          <w:szCs w:val="24"/>
        </w:rPr>
        <w:t>wellbeing,</w:t>
      </w:r>
      <w:r>
        <w:rPr>
          <w:rFonts w:cstheme="minorHAnsi"/>
          <w:sz w:val="24"/>
          <w:szCs w:val="24"/>
        </w:rPr>
        <w:t xml:space="preserve"> though the constraints put onto non</w:t>
      </w:r>
      <w:r w:rsidR="007D497D">
        <w:rPr>
          <w:rFonts w:cstheme="minorHAnsi"/>
          <w:sz w:val="24"/>
          <w:szCs w:val="24"/>
        </w:rPr>
        <w:t xml:space="preserve"> </w:t>
      </w:r>
      <w:r>
        <w:rPr>
          <w:rFonts w:cstheme="minorHAnsi"/>
          <w:sz w:val="24"/>
          <w:szCs w:val="24"/>
        </w:rPr>
        <w:t xml:space="preserve">- teaching staff is </w:t>
      </w:r>
      <w:r w:rsidR="005D16A5">
        <w:rPr>
          <w:rFonts w:cstheme="minorHAnsi"/>
          <w:sz w:val="24"/>
          <w:szCs w:val="24"/>
        </w:rPr>
        <w:t xml:space="preserve">becoming increasingly difficult and the questionable methods of them learning on the job from years of classroom support without the appropriate training is </w:t>
      </w:r>
      <w:r w:rsidR="007D497D">
        <w:rPr>
          <w:rFonts w:cstheme="minorHAnsi"/>
          <w:sz w:val="24"/>
          <w:szCs w:val="24"/>
        </w:rPr>
        <w:t>having corner cuts. Is this</w:t>
      </w:r>
      <w:r w:rsidR="005D16A5">
        <w:rPr>
          <w:rFonts w:cstheme="minorHAnsi"/>
          <w:sz w:val="24"/>
          <w:szCs w:val="24"/>
        </w:rPr>
        <w:t xml:space="preserve"> then allowing the more vulnerable to feel unworthy due to being withdrawn from classes to work as cannot work in a large classroom environment. </w:t>
      </w:r>
    </w:p>
    <w:p w14:paraId="7FEA3E84" w14:textId="173EE8CD" w:rsidR="005D16A5" w:rsidRDefault="005D16A5" w:rsidP="005D16A5">
      <w:pPr>
        <w:spacing w:line="360" w:lineRule="auto"/>
        <w:ind w:left="1134" w:right="1134"/>
        <w:jc w:val="both"/>
        <w:rPr>
          <w:sz w:val="24"/>
          <w:szCs w:val="24"/>
        </w:rPr>
      </w:pPr>
      <w:r w:rsidRPr="005D16A5">
        <w:rPr>
          <w:sz w:val="24"/>
          <w:szCs w:val="24"/>
        </w:rPr>
        <w:lastRenderedPageBreak/>
        <w:t xml:space="preserve">‘Schools will need to devote attention to developing attitudes to learning – affecting the disposition of learners and developing their learning skills – as well as to delivering formal instruction.’ </w:t>
      </w:r>
      <w:sdt>
        <w:sdtPr>
          <w:rPr>
            <w:sz w:val="24"/>
            <w:szCs w:val="24"/>
          </w:rPr>
          <w:id w:val="1502778528"/>
          <w:citation/>
        </w:sdtPr>
        <w:sdtContent>
          <w:r>
            <w:rPr>
              <w:sz w:val="24"/>
              <w:szCs w:val="24"/>
            </w:rPr>
            <w:fldChar w:fldCharType="begin"/>
          </w:r>
          <w:r>
            <w:rPr>
              <w:sz w:val="24"/>
              <w:szCs w:val="24"/>
            </w:rPr>
            <w:instrText xml:space="preserve"> CITATION EST02 \l 2057 </w:instrText>
          </w:r>
          <w:r>
            <w:rPr>
              <w:sz w:val="24"/>
              <w:szCs w:val="24"/>
            </w:rPr>
            <w:fldChar w:fldCharType="separate"/>
          </w:r>
          <w:r>
            <w:rPr>
              <w:noProof/>
              <w:sz w:val="24"/>
              <w:szCs w:val="24"/>
            </w:rPr>
            <w:t xml:space="preserve"> </w:t>
          </w:r>
          <w:r w:rsidRPr="005D16A5">
            <w:rPr>
              <w:noProof/>
              <w:sz w:val="24"/>
              <w:szCs w:val="24"/>
            </w:rPr>
            <w:t>(ESTYN, Excellent Schools: A vision for school in Wales in 21st century, 2002)</w:t>
          </w:r>
          <w:r>
            <w:rPr>
              <w:sz w:val="24"/>
              <w:szCs w:val="24"/>
            </w:rPr>
            <w:fldChar w:fldCharType="end"/>
          </w:r>
        </w:sdtContent>
      </w:sdt>
    </w:p>
    <w:p w14:paraId="6375C93A" w14:textId="30CB36D8" w:rsidR="005D16A5" w:rsidRDefault="005D16A5" w:rsidP="005D16A5">
      <w:pPr>
        <w:spacing w:line="360" w:lineRule="auto"/>
        <w:ind w:left="1134" w:right="1134"/>
        <w:jc w:val="both"/>
        <w:rPr>
          <w:sz w:val="24"/>
          <w:szCs w:val="24"/>
        </w:rPr>
      </w:pPr>
    </w:p>
    <w:p w14:paraId="0A1B4A55" w14:textId="78552C34" w:rsidR="007D497D" w:rsidRPr="00813ADD" w:rsidRDefault="007D497D" w:rsidP="007D497D">
      <w:pPr>
        <w:spacing w:line="360" w:lineRule="auto"/>
        <w:jc w:val="both"/>
        <w:rPr>
          <w:rFonts w:cstheme="minorHAnsi"/>
          <w:sz w:val="24"/>
          <w:szCs w:val="24"/>
        </w:rPr>
      </w:pPr>
      <w:r>
        <w:rPr>
          <w:rFonts w:cstheme="minorHAnsi"/>
          <w:sz w:val="24"/>
          <w:szCs w:val="24"/>
        </w:rPr>
        <w:t xml:space="preserve">Routes for learning are developing as recognised in the Successful futures document (2018), The Welsh government has always tried to make the curriculum diverse and for what is needed in Wales taking into account the medium language of welsh in some schools.  As recognised in the Cockroft Report, OECD and PISA results Professor Donaldson has identified a key importance for change. The positive </w:t>
      </w:r>
      <w:r w:rsidR="003944C4">
        <w:rPr>
          <w:rFonts w:cstheme="minorHAnsi"/>
          <w:sz w:val="24"/>
          <w:szCs w:val="24"/>
        </w:rPr>
        <w:t>feedback for</w:t>
      </w:r>
      <w:r>
        <w:rPr>
          <w:rFonts w:cstheme="minorHAnsi"/>
          <w:sz w:val="24"/>
          <w:szCs w:val="24"/>
        </w:rPr>
        <w:t xml:space="preserve"> educational change has been identified by the new schemes developed </w:t>
      </w:r>
      <w:r w:rsidR="003944C4">
        <w:rPr>
          <w:rFonts w:cstheme="minorHAnsi"/>
          <w:sz w:val="24"/>
          <w:szCs w:val="24"/>
        </w:rPr>
        <w:t xml:space="preserve">like </w:t>
      </w:r>
      <w:r>
        <w:rPr>
          <w:rFonts w:cstheme="minorHAnsi"/>
          <w:sz w:val="24"/>
          <w:szCs w:val="24"/>
        </w:rPr>
        <w:t>the</w:t>
      </w:r>
      <w:r>
        <w:t xml:space="preserve"> Foundation Phase,</w:t>
      </w:r>
      <w:r>
        <w:t xml:space="preserve"> National Literacy and Numeracy Framewor</w:t>
      </w:r>
      <w:r>
        <w:t xml:space="preserve">k (LNF), Routes for Learning and the </w:t>
      </w:r>
      <w:r>
        <w:t>new Welsh Baccalaureate</w:t>
      </w:r>
      <w:r>
        <w:t xml:space="preserve">. </w:t>
      </w:r>
    </w:p>
    <w:p w14:paraId="0BCC90F4" w14:textId="1A2E952B" w:rsidR="005110F5" w:rsidRDefault="007D497D" w:rsidP="005110F5">
      <w:pPr>
        <w:spacing w:line="360" w:lineRule="auto"/>
        <w:jc w:val="both"/>
      </w:pPr>
      <w:r>
        <w:t xml:space="preserve">The Welsh Baccalaureate allows Educators to have more power to make decisions on how best to teach our students ensuring an inclusive approach to learning. </w:t>
      </w:r>
      <w:r w:rsidR="005110F5">
        <w:rPr>
          <w:noProof/>
        </w:rPr>
        <w:t>(Donaldson, Succesful Futures: Looking at the Curriculum and Assessment Arrangements in Wales, 2015)</w:t>
      </w:r>
      <w:r w:rsidR="005110F5">
        <w:t xml:space="preserve">.  </w:t>
      </w:r>
      <w:r w:rsidR="003944C4">
        <w:t>School A has been able to manage this well as it helps key stage 4 use numeracy within life skills, budgeting going on date, implications of costs involved in being part of community fundraising</w:t>
      </w:r>
      <w:r w:rsidR="005110F5">
        <w:t xml:space="preserve"> project and the basics of looking at household costs.   An important part of this curriculum is taking into account the educators who need to continue to develop their competencies, which is difficult in an ever fast developing society and schools being restrained by budgets. </w:t>
      </w:r>
    </w:p>
    <w:p w14:paraId="611FEE37" w14:textId="3EA55484" w:rsidR="007D497D" w:rsidRDefault="005110F5" w:rsidP="005110F5">
      <w:pPr>
        <w:spacing w:line="360" w:lineRule="auto"/>
        <w:ind w:left="1134" w:right="1134"/>
        <w:jc w:val="both"/>
        <w:rPr>
          <w:rFonts w:cstheme="minorHAnsi"/>
          <w:sz w:val="24"/>
          <w:szCs w:val="24"/>
        </w:rPr>
      </w:pPr>
      <w:r>
        <w:t>‘</w:t>
      </w:r>
      <w:r>
        <w:t>teachers and school leaders there are major implications for professional development and training. These include the need to extend teachers’ abilities in Welsh language, health and well-being, digital skills and computer science, as well as curriculum planning and assessment.</w:t>
      </w:r>
      <w:r>
        <w:t xml:space="preserve">’ </w:t>
      </w:r>
      <w:sdt>
        <w:sdtPr>
          <w:id w:val="393009979"/>
          <w:citation/>
        </w:sdtPr>
        <w:sdtContent>
          <w:r>
            <w:fldChar w:fldCharType="begin"/>
          </w:r>
          <w:r>
            <w:instrText xml:space="preserve"> CITATION Gra15 \l 2057 </w:instrText>
          </w:r>
          <w:r>
            <w:fldChar w:fldCharType="separate"/>
          </w:r>
          <w:r>
            <w:rPr>
              <w:noProof/>
            </w:rPr>
            <w:t>(Donaldson, Successful Futures: Independent Review of Curriculum and Assessment Arrangements in Wales, 2015)</w:t>
          </w:r>
          <w:r>
            <w:fldChar w:fldCharType="end"/>
          </w:r>
        </w:sdtContent>
      </w:sdt>
    </w:p>
    <w:p w14:paraId="25D0DF08" w14:textId="783C7E70" w:rsidR="00813ADD" w:rsidRDefault="00813ADD" w:rsidP="007D497D">
      <w:pPr>
        <w:spacing w:line="360" w:lineRule="auto"/>
        <w:jc w:val="both"/>
        <w:rPr>
          <w:rFonts w:cstheme="minorHAnsi"/>
          <w:sz w:val="24"/>
          <w:szCs w:val="24"/>
        </w:rPr>
      </w:pPr>
      <w:r>
        <w:rPr>
          <w:rFonts w:cstheme="minorHAnsi"/>
          <w:sz w:val="24"/>
          <w:szCs w:val="24"/>
        </w:rPr>
        <w:t>Point</w:t>
      </w:r>
      <w:r w:rsidR="00971FBB">
        <w:rPr>
          <w:rFonts w:cstheme="minorHAnsi"/>
          <w:sz w:val="24"/>
          <w:szCs w:val="24"/>
        </w:rPr>
        <w:t xml:space="preserve">s that need to be </w:t>
      </w:r>
      <w:proofErr w:type="gramStart"/>
      <w:r w:rsidR="00971FBB">
        <w:rPr>
          <w:rFonts w:cstheme="minorHAnsi"/>
          <w:sz w:val="24"/>
          <w:szCs w:val="24"/>
        </w:rPr>
        <w:t xml:space="preserve">considered </w:t>
      </w:r>
      <w:r>
        <w:rPr>
          <w:rFonts w:cstheme="minorHAnsi"/>
          <w:sz w:val="24"/>
          <w:szCs w:val="24"/>
        </w:rPr>
        <w:t xml:space="preserve"> is</w:t>
      </w:r>
      <w:proofErr w:type="gramEnd"/>
      <w:r>
        <w:rPr>
          <w:rFonts w:cstheme="minorHAnsi"/>
          <w:sz w:val="24"/>
          <w:szCs w:val="24"/>
        </w:rPr>
        <w:t xml:space="preserve"> their any effectiveness of following the set curriculum to allow the child or young person to have the opportunity to improve their educational attainment. As a government and an educational setting it is preached the importance of core skills are more important</w:t>
      </w:r>
      <w:r w:rsidR="00971FBB">
        <w:rPr>
          <w:rFonts w:cstheme="minorHAnsi"/>
          <w:sz w:val="24"/>
          <w:szCs w:val="24"/>
        </w:rPr>
        <w:t xml:space="preserve"> than the others, which it</w:t>
      </w:r>
      <w:r>
        <w:rPr>
          <w:rFonts w:cstheme="minorHAnsi"/>
          <w:sz w:val="24"/>
          <w:szCs w:val="24"/>
        </w:rPr>
        <w:t xml:space="preserve"> again</w:t>
      </w:r>
      <w:r w:rsidR="00971FBB">
        <w:rPr>
          <w:rFonts w:cstheme="minorHAnsi"/>
          <w:sz w:val="24"/>
          <w:szCs w:val="24"/>
        </w:rPr>
        <w:t xml:space="preserve"> </w:t>
      </w:r>
      <w:r>
        <w:rPr>
          <w:rFonts w:cstheme="minorHAnsi"/>
          <w:sz w:val="24"/>
          <w:szCs w:val="24"/>
        </w:rPr>
        <w:t xml:space="preserve">contradicts the (LNF) The National Literacy and Numeracy Framework which recognises that numeracy and literacy should be </w:t>
      </w:r>
      <w:r>
        <w:rPr>
          <w:rFonts w:cstheme="minorHAnsi"/>
          <w:sz w:val="24"/>
          <w:szCs w:val="24"/>
        </w:rPr>
        <w:lastRenderedPageBreak/>
        <w:t xml:space="preserve">cross </w:t>
      </w:r>
      <w:r w:rsidR="00971FBB">
        <w:rPr>
          <w:rFonts w:cstheme="minorHAnsi"/>
          <w:sz w:val="24"/>
          <w:szCs w:val="24"/>
        </w:rPr>
        <w:t>curricular</w:t>
      </w:r>
      <w:r>
        <w:rPr>
          <w:rFonts w:cstheme="minorHAnsi"/>
          <w:sz w:val="24"/>
          <w:szCs w:val="24"/>
        </w:rPr>
        <w:t xml:space="preserve"> </w:t>
      </w:r>
      <w:r w:rsidR="006C74ED">
        <w:rPr>
          <w:rFonts w:cstheme="minorHAnsi"/>
          <w:sz w:val="24"/>
          <w:szCs w:val="24"/>
        </w:rPr>
        <w:t xml:space="preserve">the National Literacy and Numeracy Framework </w:t>
      </w:r>
      <w:r w:rsidR="00971FBB">
        <w:rPr>
          <w:rFonts w:cstheme="minorHAnsi"/>
          <w:sz w:val="24"/>
          <w:szCs w:val="24"/>
        </w:rPr>
        <w:t xml:space="preserve">expresses the </w:t>
      </w:r>
      <w:r w:rsidR="006C74ED">
        <w:rPr>
          <w:rFonts w:cstheme="minorHAnsi"/>
          <w:sz w:val="24"/>
          <w:szCs w:val="24"/>
        </w:rPr>
        <w:t>importance</w:t>
      </w:r>
      <w:r w:rsidR="00971FBB">
        <w:rPr>
          <w:rFonts w:cstheme="minorHAnsi"/>
          <w:sz w:val="24"/>
          <w:szCs w:val="24"/>
        </w:rPr>
        <w:t xml:space="preserve"> of </w:t>
      </w:r>
      <w:r>
        <w:rPr>
          <w:rFonts w:cstheme="minorHAnsi"/>
          <w:sz w:val="24"/>
          <w:szCs w:val="24"/>
        </w:rPr>
        <w:t>expressive</w:t>
      </w:r>
      <w:r w:rsidR="00971FBB">
        <w:rPr>
          <w:rFonts w:cstheme="minorHAnsi"/>
          <w:sz w:val="24"/>
          <w:szCs w:val="24"/>
        </w:rPr>
        <w:t xml:space="preserve"> arts, physical education and encouraging the importance of wellbeing.  In most settings budget plays a large factor in improving the attainment of vulnerable</w:t>
      </w:r>
      <w:r w:rsidR="006C74ED">
        <w:rPr>
          <w:rFonts w:cstheme="minorHAnsi"/>
          <w:sz w:val="24"/>
          <w:szCs w:val="24"/>
        </w:rPr>
        <w:t xml:space="preserve"> or disadvantaged pupils</w:t>
      </w:r>
      <w:r w:rsidR="00971FBB">
        <w:rPr>
          <w:rFonts w:cstheme="minorHAnsi"/>
          <w:sz w:val="24"/>
          <w:szCs w:val="24"/>
        </w:rPr>
        <w:t>,</w:t>
      </w:r>
      <w:r w:rsidR="006C74ED">
        <w:rPr>
          <w:rFonts w:cstheme="minorHAnsi"/>
          <w:sz w:val="24"/>
          <w:szCs w:val="24"/>
        </w:rPr>
        <w:t xml:space="preserve"> as well as</w:t>
      </w:r>
      <w:r w:rsidR="00971FBB">
        <w:rPr>
          <w:rFonts w:cstheme="minorHAnsi"/>
          <w:sz w:val="24"/>
          <w:szCs w:val="24"/>
        </w:rPr>
        <w:t xml:space="preserve"> additional learning needs including pupils with English as an additional language.  To deliver the best outcome not all lessons are fit in a one for all box and it needs to be identified to promote a good educatio</w:t>
      </w:r>
      <w:r w:rsidR="006C74ED">
        <w:rPr>
          <w:rFonts w:cstheme="minorHAnsi"/>
          <w:sz w:val="24"/>
          <w:szCs w:val="24"/>
        </w:rPr>
        <w:t xml:space="preserve">nal experience for the learner </w:t>
      </w:r>
      <w:r w:rsidR="00971FBB">
        <w:rPr>
          <w:rFonts w:cstheme="minorHAnsi"/>
          <w:sz w:val="24"/>
          <w:szCs w:val="24"/>
        </w:rPr>
        <w:t xml:space="preserve"> resources </w:t>
      </w:r>
      <w:r w:rsidR="006C74ED">
        <w:rPr>
          <w:rFonts w:cstheme="minorHAnsi"/>
          <w:sz w:val="24"/>
          <w:szCs w:val="24"/>
        </w:rPr>
        <w:t xml:space="preserve">should be readily available or </w:t>
      </w:r>
      <w:r w:rsidR="00971FBB">
        <w:rPr>
          <w:rFonts w:cstheme="minorHAnsi"/>
          <w:sz w:val="24"/>
          <w:szCs w:val="24"/>
        </w:rPr>
        <w:t>able to be developed to attract the child or young person/s attention engagement could potentially improve</w:t>
      </w:r>
      <w:r w:rsidR="006C74ED">
        <w:rPr>
          <w:rFonts w:cstheme="minorHAnsi"/>
          <w:sz w:val="24"/>
          <w:szCs w:val="24"/>
        </w:rPr>
        <w:t>. This tends to then be left to the teaching assistant to create something without the qualified skills</w:t>
      </w:r>
      <w:r w:rsidR="00971FBB">
        <w:rPr>
          <w:rFonts w:cstheme="minorHAnsi"/>
          <w:sz w:val="24"/>
          <w:szCs w:val="24"/>
        </w:rPr>
        <w:t xml:space="preserve">, </w:t>
      </w:r>
      <w:r w:rsidR="006C74ED">
        <w:rPr>
          <w:rFonts w:cstheme="minorHAnsi"/>
          <w:sz w:val="24"/>
          <w:szCs w:val="24"/>
        </w:rPr>
        <w:t>which goes unnoticed,</w:t>
      </w:r>
      <w:r w:rsidR="00971FBB">
        <w:rPr>
          <w:rFonts w:cstheme="minorHAnsi"/>
          <w:sz w:val="24"/>
          <w:szCs w:val="24"/>
        </w:rPr>
        <w:t xml:space="preserve"> however, the constraints on </w:t>
      </w:r>
      <w:r w:rsidR="006C74ED">
        <w:rPr>
          <w:rFonts w:cstheme="minorHAnsi"/>
          <w:sz w:val="24"/>
          <w:szCs w:val="24"/>
        </w:rPr>
        <w:t>school’s</w:t>
      </w:r>
      <w:r w:rsidR="00971FBB">
        <w:rPr>
          <w:rFonts w:cstheme="minorHAnsi"/>
          <w:sz w:val="24"/>
          <w:szCs w:val="24"/>
        </w:rPr>
        <w:t xml:space="preserve"> budgets by the government continue </w:t>
      </w:r>
      <w:r w:rsidR="006C74ED">
        <w:rPr>
          <w:rFonts w:cstheme="minorHAnsi"/>
          <w:sz w:val="24"/>
          <w:szCs w:val="24"/>
        </w:rPr>
        <w:t>to become more difficult</w:t>
      </w:r>
      <w:r w:rsidR="00971FBB">
        <w:rPr>
          <w:rFonts w:cstheme="minorHAnsi"/>
          <w:sz w:val="24"/>
          <w:szCs w:val="24"/>
        </w:rPr>
        <w:t xml:space="preserve"> resorting</w:t>
      </w:r>
      <w:r w:rsidR="006C74ED">
        <w:rPr>
          <w:rFonts w:cstheme="minorHAnsi"/>
          <w:sz w:val="24"/>
          <w:szCs w:val="24"/>
        </w:rPr>
        <w:t xml:space="preserve"> to classroom support having more demands put onto them still, with teachers resorting </w:t>
      </w:r>
      <w:r w:rsidR="00971FBB">
        <w:rPr>
          <w:rFonts w:cstheme="minorHAnsi"/>
          <w:sz w:val="24"/>
          <w:szCs w:val="24"/>
        </w:rPr>
        <w:t>to using old school teaching methods, without that important developing and training important</w:t>
      </w:r>
      <w:r w:rsidR="006C74ED">
        <w:rPr>
          <w:rFonts w:cstheme="minorHAnsi"/>
          <w:sz w:val="24"/>
          <w:szCs w:val="24"/>
        </w:rPr>
        <w:t xml:space="preserve"> to help with</w:t>
      </w:r>
      <w:r w:rsidR="00971FBB">
        <w:rPr>
          <w:rFonts w:cstheme="minorHAnsi"/>
          <w:sz w:val="24"/>
          <w:szCs w:val="24"/>
        </w:rPr>
        <w:t xml:space="preserve"> engagement.  </w:t>
      </w:r>
    </w:p>
    <w:p w14:paraId="43CB92F0" w14:textId="01215C10" w:rsidR="00D24CBF" w:rsidRDefault="00D24CBF" w:rsidP="007D497D">
      <w:pPr>
        <w:spacing w:line="360" w:lineRule="auto"/>
        <w:jc w:val="both"/>
        <w:rPr>
          <w:rFonts w:cstheme="minorHAnsi"/>
          <w:sz w:val="24"/>
          <w:szCs w:val="24"/>
        </w:rPr>
      </w:pPr>
    </w:p>
    <w:sdt>
      <w:sdtPr>
        <w:id w:val="-973598771"/>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4A50E20" w14:textId="7D69E829" w:rsidR="00D24CBF" w:rsidRDefault="00D24CBF">
          <w:pPr>
            <w:pStyle w:val="Heading1"/>
          </w:pPr>
          <w:r>
            <w:t>References</w:t>
          </w:r>
        </w:p>
        <w:sdt>
          <w:sdtPr>
            <w:id w:val="-573587230"/>
            <w:bibliography/>
          </w:sdtPr>
          <w:sdtContent>
            <w:p w14:paraId="6BC4A23B" w14:textId="77777777" w:rsidR="00D24CBF" w:rsidRDefault="00D24CBF" w:rsidP="00D24CBF">
              <w:pPr>
                <w:pStyle w:val="Bibliography"/>
                <w:ind w:left="720" w:hanging="720"/>
                <w:rPr>
                  <w:noProof/>
                  <w:sz w:val="24"/>
                  <w:szCs w:val="24"/>
                </w:rPr>
              </w:pPr>
              <w:r>
                <w:fldChar w:fldCharType="begin"/>
              </w:r>
              <w:r>
                <w:instrText xml:space="preserve"> BIBLIOGRAPHY </w:instrText>
              </w:r>
              <w:r>
                <w:fldChar w:fldCharType="separate"/>
              </w:r>
              <w:r>
                <w:rPr>
                  <w:noProof/>
                </w:rPr>
                <w:t xml:space="preserve">AoLE. (2018). </w:t>
              </w:r>
              <w:r>
                <w:rPr>
                  <w:i/>
                  <w:iCs/>
                  <w:noProof/>
                </w:rPr>
                <w:t>Curriculum Update Develepments.</w:t>
              </w:r>
              <w:r>
                <w:rPr>
                  <w:noProof/>
                </w:rPr>
                <w:t xml:space="preserve"> Cardiff: Welsh Government.</w:t>
              </w:r>
            </w:p>
            <w:p w14:paraId="7190B3F5" w14:textId="77777777" w:rsidR="00D24CBF" w:rsidRDefault="00D24CBF" w:rsidP="00D24CBF">
              <w:pPr>
                <w:pStyle w:val="Bibliography"/>
                <w:ind w:left="720" w:hanging="720"/>
                <w:rPr>
                  <w:noProof/>
                </w:rPr>
              </w:pPr>
              <w:r>
                <w:rPr>
                  <w:noProof/>
                </w:rPr>
                <w:t xml:space="preserve">AoLE, M. a. (2017). </w:t>
              </w:r>
              <w:r>
                <w:rPr>
                  <w:i/>
                  <w:iCs/>
                  <w:noProof/>
                </w:rPr>
                <w:t>Submission to Curriculum &amp; Assessment.</w:t>
              </w:r>
              <w:r>
                <w:rPr>
                  <w:noProof/>
                </w:rPr>
                <w:t xml:space="preserve"> Cardiff: Welsh Gov.</w:t>
              </w:r>
            </w:p>
            <w:p w14:paraId="5754BEF4" w14:textId="77777777" w:rsidR="00D24CBF" w:rsidRDefault="00D24CBF" w:rsidP="00D24CBF">
              <w:pPr>
                <w:pStyle w:val="Bibliography"/>
                <w:ind w:left="720" w:hanging="720"/>
                <w:rPr>
                  <w:noProof/>
                </w:rPr>
              </w:pPr>
              <w:r>
                <w:rPr>
                  <w:noProof/>
                </w:rPr>
                <w:t xml:space="preserve">Cockroft, W. (1982). </w:t>
              </w:r>
              <w:r>
                <w:rPr>
                  <w:i/>
                  <w:iCs/>
                  <w:noProof/>
                </w:rPr>
                <w:t>Mathematics counts.</w:t>
              </w:r>
              <w:r>
                <w:rPr>
                  <w:noProof/>
                </w:rPr>
                <w:t xml:space="preserve"> London: Her Majestys Stationary Office.</w:t>
              </w:r>
            </w:p>
            <w:p w14:paraId="692E87B5" w14:textId="77777777" w:rsidR="00D24CBF" w:rsidRDefault="00D24CBF" w:rsidP="00D24CBF">
              <w:pPr>
                <w:pStyle w:val="Bibliography"/>
                <w:ind w:left="720" w:hanging="720"/>
                <w:rPr>
                  <w:noProof/>
                </w:rPr>
              </w:pPr>
              <w:r>
                <w:rPr>
                  <w:noProof/>
                </w:rPr>
                <w:t xml:space="preserve">Donaldson, G. (2015). </w:t>
              </w:r>
              <w:r>
                <w:rPr>
                  <w:i/>
                  <w:iCs/>
                  <w:noProof/>
                </w:rPr>
                <w:t>Succesful Futures: Looking at the Curriculum and Assessment Arrangements in Wales.</w:t>
              </w:r>
              <w:r>
                <w:rPr>
                  <w:noProof/>
                </w:rPr>
                <w:t xml:space="preserve"> Cardiff: Governement: Wales.</w:t>
              </w:r>
            </w:p>
            <w:p w14:paraId="39190844" w14:textId="77777777" w:rsidR="00D24CBF" w:rsidRDefault="00D24CBF" w:rsidP="00D24CBF">
              <w:pPr>
                <w:pStyle w:val="Bibliography"/>
                <w:ind w:left="720" w:hanging="720"/>
                <w:rPr>
                  <w:noProof/>
                </w:rPr>
              </w:pPr>
              <w:r>
                <w:rPr>
                  <w:noProof/>
                </w:rPr>
                <w:t xml:space="preserve">Donaldson, G. (2015). </w:t>
              </w:r>
              <w:r>
                <w:rPr>
                  <w:i/>
                  <w:iCs/>
                  <w:noProof/>
                </w:rPr>
                <w:t>Successful Futures: Independent Review of Curriculum and Assessment Arrangements in Wales.</w:t>
              </w:r>
              <w:r>
                <w:rPr>
                  <w:noProof/>
                </w:rPr>
                <w:t xml:space="preserve"> Cardiff: ESTYN.</w:t>
              </w:r>
            </w:p>
            <w:p w14:paraId="105EE68F" w14:textId="77777777" w:rsidR="00D24CBF" w:rsidRDefault="00D24CBF" w:rsidP="00D24CBF">
              <w:pPr>
                <w:pStyle w:val="Bibliography"/>
                <w:ind w:left="720" w:hanging="720"/>
                <w:rPr>
                  <w:noProof/>
                </w:rPr>
              </w:pPr>
              <w:r>
                <w:rPr>
                  <w:noProof/>
                </w:rPr>
                <w:t xml:space="preserve">ESTYN. (2002). </w:t>
              </w:r>
              <w:r>
                <w:rPr>
                  <w:i/>
                  <w:iCs/>
                  <w:noProof/>
                </w:rPr>
                <w:t>Excellent Schools: A vision for school in Wales in 21st century.</w:t>
              </w:r>
              <w:r>
                <w:rPr>
                  <w:noProof/>
                </w:rPr>
                <w:t xml:space="preserve"> Cardiff: Learning. Gov. wales.</w:t>
              </w:r>
            </w:p>
            <w:p w14:paraId="23BFA4DD" w14:textId="77777777" w:rsidR="00D24CBF" w:rsidRDefault="00D24CBF" w:rsidP="00D24CBF">
              <w:pPr>
                <w:pStyle w:val="Bibliography"/>
                <w:ind w:left="720" w:hanging="720"/>
                <w:rPr>
                  <w:noProof/>
                </w:rPr>
              </w:pPr>
              <w:r>
                <w:rPr>
                  <w:noProof/>
                </w:rPr>
                <w:t xml:space="preserve">ESTYN. (2014). </w:t>
              </w:r>
              <w:r>
                <w:rPr>
                  <w:i/>
                  <w:iCs/>
                  <w:noProof/>
                </w:rPr>
                <w:t>Numeracy in key stages 2 and 3: an interim report.</w:t>
              </w:r>
              <w:r>
                <w:rPr>
                  <w:noProof/>
                </w:rPr>
                <w:t xml:space="preserve"> Cardiff: ESTYN.</w:t>
              </w:r>
            </w:p>
            <w:p w14:paraId="0A246C82" w14:textId="77777777" w:rsidR="00D24CBF" w:rsidRDefault="00D24CBF" w:rsidP="00D24CBF">
              <w:pPr>
                <w:pStyle w:val="Bibliography"/>
                <w:ind w:left="720" w:hanging="720"/>
                <w:rPr>
                  <w:noProof/>
                </w:rPr>
              </w:pPr>
              <w:r>
                <w:rPr>
                  <w:noProof/>
                </w:rPr>
                <w:t xml:space="preserve">ESTYN. (2014, November 14). </w:t>
              </w:r>
              <w:r>
                <w:rPr>
                  <w:i/>
                  <w:iCs/>
                  <w:noProof/>
                </w:rPr>
                <w:t>Pupils numeracy skills are still weak in around half of schools.</w:t>
              </w:r>
              <w:r>
                <w:rPr>
                  <w:noProof/>
                </w:rPr>
                <w:t xml:space="preserve"> Cardiff. Retrieved from estyn: https://www.estyn.gov.wales/news/pupils-numeracy-skills-are-still-weak-around-half-schools</w:t>
              </w:r>
            </w:p>
            <w:p w14:paraId="32636FE0" w14:textId="77777777" w:rsidR="00D24CBF" w:rsidRDefault="00D24CBF" w:rsidP="00D24CBF">
              <w:pPr>
                <w:pStyle w:val="Bibliography"/>
                <w:ind w:left="720" w:hanging="720"/>
                <w:rPr>
                  <w:noProof/>
                </w:rPr>
              </w:pPr>
              <w:r>
                <w:rPr>
                  <w:i/>
                  <w:iCs/>
                  <w:noProof/>
                </w:rPr>
                <w:t>ESTYN.</w:t>
              </w:r>
              <w:r>
                <w:rPr>
                  <w:noProof/>
                </w:rPr>
                <w:t xml:space="preserve"> (2019, 02 13). Retrieved from Estyn Report: https://www.estyn.gov.wales/provider/6714601</w:t>
              </w:r>
            </w:p>
            <w:p w14:paraId="2BC7A424" w14:textId="77777777" w:rsidR="00D24CBF" w:rsidRDefault="00D24CBF" w:rsidP="00D24CBF">
              <w:pPr>
                <w:pStyle w:val="Bibliography"/>
                <w:ind w:left="720" w:hanging="720"/>
                <w:rPr>
                  <w:noProof/>
                </w:rPr>
              </w:pPr>
              <w:r>
                <w:rPr>
                  <w:noProof/>
                </w:rPr>
                <w:t xml:space="preserve">LNF. (2016). </w:t>
              </w:r>
              <w:r>
                <w:rPr>
                  <w:i/>
                  <w:iCs/>
                  <w:noProof/>
                </w:rPr>
                <w:t>Programme of Study for Mathematics.</w:t>
              </w:r>
              <w:r>
                <w:rPr>
                  <w:noProof/>
                </w:rPr>
                <w:t xml:space="preserve"> Cardiff: Welsh Government.</w:t>
              </w:r>
            </w:p>
            <w:p w14:paraId="24F0C2A9" w14:textId="77777777" w:rsidR="00D24CBF" w:rsidRDefault="00D24CBF" w:rsidP="00D24CBF">
              <w:pPr>
                <w:pStyle w:val="Bibliography"/>
                <w:ind w:left="720" w:hanging="720"/>
                <w:rPr>
                  <w:noProof/>
                  <w:lang w:val="en-US"/>
                </w:rPr>
              </w:pPr>
              <w:r>
                <w:rPr>
                  <w:noProof/>
                  <w:lang w:val="en-US"/>
                </w:rPr>
                <w:t xml:space="preserve">McLeod, S. A. (2018, 02 05). </w:t>
              </w:r>
              <w:r>
                <w:rPr>
                  <w:i/>
                  <w:iCs/>
                  <w:noProof/>
                  <w:lang w:val="en-US"/>
                </w:rPr>
                <w:t>Bruner</w:t>
              </w:r>
              <w:r>
                <w:rPr>
                  <w:noProof/>
                  <w:lang w:val="en-US"/>
                </w:rPr>
                <w:t>. Retrieved from Simply Psychology: https://www.simplypsychology.org/bruner.html</w:t>
              </w:r>
            </w:p>
            <w:p w14:paraId="43688F1B" w14:textId="77777777" w:rsidR="00D24CBF" w:rsidRDefault="00D24CBF" w:rsidP="00D24CBF">
              <w:pPr>
                <w:pStyle w:val="Bibliography"/>
                <w:ind w:left="720" w:hanging="720"/>
                <w:rPr>
                  <w:noProof/>
                </w:rPr>
              </w:pPr>
              <w:r>
                <w:rPr>
                  <w:noProof/>
                </w:rPr>
                <w:t xml:space="preserve">OECD. (2019, April 02). </w:t>
              </w:r>
              <w:r>
                <w:rPr>
                  <w:i/>
                  <w:iCs/>
                  <w:noProof/>
                </w:rPr>
                <w:t>OECD .</w:t>
              </w:r>
              <w:r>
                <w:rPr>
                  <w:noProof/>
                </w:rPr>
                <w:t xml:space="preserve"> Retrieved from www.oecd.org: http://www.oecd.org/unitedkingdom/</w:t>
              </w:r>
            </w:p>
            <w:p w14:paraId="1D46E41D" w14:textId="77777777" w:rsidR="00D24CBF" w:rsidRDefault="00D24CBF" w:rsidP="00D24CBF">
              <w:pPr>
                <w:pStyle w:val="Bibliography"/>
                <w:ind w:left="720" w:hanging="720"/>
                <w:rPr>
                  <w:noProof/>
                </w:rPr>
              </w:pPr>
              <w:r>
                <w:rPr>
                  <w:noProof/>
                </w:rPr>
                <w:lastRenderedPageBreak/>
                <w:t xml:space="preserve">OECD. (2019, 04 14). </w:t>
              </w:r>
              <w:r>
                <w:rPr>
                  <w:i/>
                  <w:iCs/>
                  <w:noProof/>
                </w:rPr>
                <w:t>OECD: About The Programme for International Student Assessment</w:t>
              </w:r>
              <w:r>
                <w:rPr>
                  <w:noProof/>
                </w:rPr>
                <w:t>. Retrieved from www.oecd.org: https://www.oecd.org/pisa/aboutpisa/</w:t>
              </w:r>
            </w:p>
            <w:p w14:paraId="43A9F631" w14:textId="77777777" w:rsidR="00D24CBF" w:rsidRDefault="00D24CBF" w:rsidP="00D24CBF">
              <w:pPr>
                <w:pStyle w:val="Bibliography"/>
                <w:ind w:left="720" w:hanging="720"/>
                <w:rPr>
                  <w:noProof/>
                </w:rPr>
              </w:pPr>
              <w:r>
                <w:rPr>
                  <w:noProof/>
                </w:rPr>
                <w:t xml:space="preserve">Piaget. (1951). </w:t>
              </w:r>
              <w:r>
                <w:rPr>
                  <w:i/>
                  <w:iCs/>
                  <w:noProof/>
                </w:rPr>
                <w:t>The Childs Conception of the World.</w:t>
              </w:r>
              <w:r>
                <w:rPr>
                  <w:noProof/>
                </w:rPr>
                <w:t xml:space="preserve"> Norwich: Jarrod and Sons LTD.</w:t>
              </w:r>
            </w:p>
            <w:p w14:paraId="6A567E7B" w14:textId="77777777" w:rsidR="00D24CBF" w:rsidRDefault="00D24CBF" w:rsidP="00D24CBF">
              <w:pPr>
                <w:pStyle w:val="Bibliography"/>
                <w:ind w:left="720" w:hanging="720"/>
                <w:rPr>
                  <w:noProof/>
                </w:rPr>
              </w:pPr>
              <w:r>
                <w:rPr>
                  <w:i/>
                  <w:iCs/>
                  <w:noProof/>
                </w:rPr>
                <w:t>Royal Statistical Society.</w:t>
              </w:r>
              <w:r>
                <w:rPr>
                  <w:noProof/>
                </w:rPr>
                <w:t xml:space="preserve"> (2019, 02 13). Retrieved from My Local Schools Stats: http://mylocalschool.wales.gov.uk/School/6714601?lang=en</w:t>
              </w:r>
            </w:p>
            <w:p w14:paraId="133F15DE" w14:textId="77777777" w:rsidR="00D24CBF" w:rsidRDefault="00D24CBF" w:rsidP="00D24CBF">
              <w:pPr>
                <w:pStyle w:val="Bibliography"/>
                <w:ind w:left="720" w:hanging="720"/>
                <w:rPr>
                  <w:noProof/>
                </w:rPr>
              </w:pPr>
              <w:r>
                <w:rPr>
                  <w:noProof/>
                </w:rPr>
                <w:t xml:space="preserve">Vygotsky, L. (1978). </w:t>
              </w:r>
              <w:r>
                <w:rPr>
                  <w:i/>
                  <w:iCs/>
                  <w:noProof/>
                </w:rPr>
                <w:t>Mind in society: The development of higher psychological processes.</w:t>
              </w:r>
              <w:r>
                <w:rPr>
                  <w:noProof/>
                </w:rPr>
                <w:t xml:space="preserve"> Cambridge: MA: Harvard University Press.</w:t>
              </w:r>
            </w:p>
            <w:p w14:paraId="7B1BDB01" w14:textId="2AFE6B5F" w:rsidR="00D24CBF" w:rsidRDefault="00D24CBF" w:rsidP="00D24CBF">
              <w:r>
                <w:rPr>
                  <w:b/>
                  <w:bCs/>
                  <w:noProof/>
                </w:rPr>
                <w:fldChar w:fldCharType="end"/>
              </w:r>
            </w:p>
          </w:sdtContent>
        </w:sdt>
      </w:sdtContent>
    </w:sdt>
    <w:p w14:paraId="77D57194" w14:textId="77777777" w:rsidR="00D24CBF" w:rsidRPr="005D16A5" w:rsidRDefault="00D24CBF" w:rsidP="007D497D">
      <w:pPr>
        <w:spacing w:line="360" w:lineRule="auto"/>
        <w:jc w:val="both"/>
        <w:rPr>
          <w:rFonts w:cstheme="minorHAnsi"/>
          <w:sz w:val="24"/>
          <w:szCs w:val="24"/>
        </w:rPr>
      </w:pPr>
      <w:bookmarkStart w:id="1" w:name="_GoBack"/>
      <w:bookmarkEnd w:id="1"/>
    </w:p>
    <w:sectPr w:rsidR="00D24CBF" w:rsidRPr="005D16A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C467E" w14:textId="77777777" w:rsidR="005C1D47" w:rsidRDefault="005C1D47" w:rsidP="0092513E">
      <w:pPr>
        <w:spacing w:after="0" w:line="240" w:lineRule="auto"/>
      </w:pPr>
      <w:r>
        <w:separator/>
      </w:r>
    </w:p>
  </w:endnote>
  <w:endnote w:type="continuationSeparator" w:id="0">
    <w:p w14:paraId="7F332A0C" w14:textId="77777777" w:rsidR="005C1D47" w:rsidRDefault="005C1D47" w:rsidP="00925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E957CB" w14:textId="77777777" w:rsidR="005C1D47" w:rsidRDefault="005C1D47" w:rsidP="0092513E">
      <w:pPr>
        <w:spacing w:after="0" w:line="240" w:lineRule="auto"/>
      </w:pPr>
      <w:r>
        <w:separator/>
      </w:r>
    </w:p>
  </w:footnote>
  <w:footnote w:type="continuationSeparator" w:id="0">
    <w:p w14:paraId="41A30878" w14:textId="77777777" w:rsidR="005C1D47" w:rsidRDefault="005C1D47" w:rsidP="009251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861F9" w14:textId="08C708FF" w:rsidR="0092513E" w:rsidRDefault="0092513E">
    <w:pPr>
      <w:pStyle w:val="Header"/>
    </w:pPr>
    <w:r>
      <w:t>Suzanne Curtis</w:t>
    </w:r>
  </w:p>
  <w:p w14:paraId="56B0DD5A" w14:textId="73D83896" w:rsidR="0092513E" w:rsidRDefault="0092513E">
    <w:pPr>
      <w:pStyle w:val="Header"/>
    </w:pPr>
    <w:r>
      <w:t>SJIE5001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13E"/>
    <w:rsid w:val="00017881"/>
    <w:rsid w:val="00063D37"/>
    <w:rsid w:val="0008356E"/>
    <w:rsid w:val="000A5723"/>
    <w:rsid w:val="000A5D51"/>
    <w:rsid w:val="000A7E30"/>
    <w:rsid w:val="000B1D98"/>
    <w:rsid w:val="000E201E"/>
    <w:rsid w:val="000F2EE1"/>
    <w:rsid w:val="0016735F"/>
    <w:rsid w:val="001C0401"/>
    <w:rsid w:val="001E3148"/>
    <w:rsid w:val="002118FD"/>
    <w:rsid w:val="002217F0"/>
    <w:rsid w:val="00241126"/>
    <w:rsid w:val="0028242C"/>
    <w:rsid w:val="002D3720"/>
    <w:rsid w:val="00327658"/>
    <w:rsid w:val="00366C8D"/>
    <w:rsid w:val="00370B05"/>
    <w:rsid w:val="0039402D"/>
    <w:rsid w:val="003944C4"/>
    <w:rsid w:val="003E3BD9"/>
    <w:rsid w:val="004139A1"/>
    <w:rsid w:val="00440C24"/>
    <w:rsid w:val="004447B9"/>
    <w:rsid w:val="00496156"/>
    <w:rsid w:val="004C02D3"/>
    <w:rsid w:val="005003D3"/>
    <w:rsid w:val="00505C76"/>
    <w:rsid w:val="005110F5"/>
    <w:rsid w:val="005136D1"/>
    <w:rsid w:val="00585B51"/>
    <w:rsid w:val="00592B96"/>
    <w:rsid w:val="00592D12"/>
    <w:rsid w:val="005C1D47"/>
    <w:rsid w:val="005D16A5"/>
    <w:rsid w:val="005D7288"/>
    <w:rsid w:val="005E1328"/>
    <w:rsid w:val="005F0C6E"/>
    <w:rsid w:val="0061473B"/>
    <w:rsid w:val="00653A1D"/>
    <w:rsid w:val="006767A9"/>
    <w:rsid w:val="00695B47"/>
    <w:rsid w:val="006C74ED"/>
    <w:rsid w:val="006D1913"/>
    <w:rsid w:val="006D4EE7"/>
    <w:rsid w:val="006D56BB"/>
    <w:rsid w:val="006E02F1"/>
    <w:rsid w:val="007C3DA4"/>
    <w:rsid w:val="007D497D"/>
    <w:rsid w:val="007F727C"/>
    <w:rsid w:val="0080657D"/>
    <w:rsid w:val="008116C4"/>
    <w:rsid w:val="00813ADD"/>
    <w:rsid w:val="008147FB"/>
    <w:rsid w:val="00876F3F"/>
    <w:rsid w:val="00917974"/>
    <w:rsid w:val="0092513E"/>
    <w:rsid w:val="00971FBB"/>
    <w:rsid w:val="009D588E"/>
    <w:rsid w:val="009D7315"/>
    <w:rsid w:val="00A43904"/>
    <w:rsid w:val="00AD3007"/>
    <w:rsid w:val="00AF3CF8"/>
    <w:rsid w:val="00B21581"/>
    <w:rsid w:val="00B3689F"/>
    <w:rsid w:val="00B447DD"/>
    <w:rsid w:val="00B57449"/>
    <w:rsid w:val="00BB7045"/>
    <w:rsid w:val="00C02872"/>
    <w:rsid w:val="00C67569"/>
    <w:rsid w:val="00CD5898"/>
    <w:rsid w:val="00CE775B"/>
    <w:rsid w:val="00CF53F7"/>
    <w:rsid w:val="00D04C76"/>
    <w:rsid w:val="00D24CBF"/>
    <w:rsid w:val="00D77DA9"/>
    <w:rsid w:val="00DD663C"/>
    <w:rsid w:val="00E26470"/>
    <w:rsid w:val="00E724D4"/>
    <w:rsid w:val="00ED0FC1"/>
    <w:rsid w:val="00F32E7A"/>
    <w:rsid w:val="00F66E53"/>
    <w:rsid w:val="00F86C5A"/>
    <w:rsid w:val="00FD30E8"/>
    <w:rsid w:val="2D3053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4E0A5"/>
  <w15:chartTrackingRefBased/>
  <w15:docId w15:val="{65FC11DF-1565-4156-833C-5F443F6BE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24CB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513E"/>
  </w:style>
  <w:style w:type="paragraph" w:styleId="Footer">
    <w:name w:val="footer"/>
    <w:basedOn w:val="Normal"/>
    <w:link w:val="FooterChar"/>
    <w:uiPriority w:val="99"/>
    <w:unhideWhenUsed/>
    <w:rsid w:val="00925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513E"/>
  </w:style>
  <w:style w:type="paragraph" w:styleId="NormalWeb">
    <w:name w:val="Normal (Web)"/>
    <w:basedOn w:val="Normal"/>
    <w:uiPriority w:val="99"/>
    <w:unhideWhenUsed/>
    <w:rsid w:val="00876F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116C4"/>
    <w:pPr>
      <w:ind w:left="720"/>
      <w:contextualSpacing/>
    </w:pPr>
  </w:style>
  <w:style w:type="character" w:styleId="Strong">
    <w:name w:val="Strong"/>
    <w:basedOn w:val="DefaultParagraphFont"/>
    <w:uiPriority w:val="22"/>
    <w:qFormat/>
    <w:rsid w:val="00B447DD"/>
    <w:rPr>
      <w:b/>
      <w:bCs/>
    </w:rPr>
  </w:style>
  <w:style w:type="character" w:customStyle="1" w:styleId="Heading1Char">
    <w:name w:val="Heading 1 Char"/>
    <w:basedOn w:val="DefaultParagraphFont"/>
    <w:link w:val="Heading1"/>
    <w:uiPriority w:val="9"/>
    <w:rsid w:val="00D24CB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24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726076">
      <w:bodyDiv w:val="1"/>
      <w:marLeft w:val="0"/>
      <w:marRight w:val="0"/>
      <w:marTop w:val="0"/>
      <w:marBottom w:val="0"/>
      <w:divBdr>
        <w:top w:val="none" w:sz="0" w:space="0" w:color="auto"/>
        <w:left w:val="none" w:sz="0" w:space="0" w:color="auto"/>
        <w:bottom w:val="none" w:sz="0" w:space="0" w:color="auto"/>
        <w:right w:val="none" w:sz="0" w:space="0" w:color="auto"/>
      </w:divBdr>
    </w:div>
    <w:div w:id="86387021">
      <w:bodyDiv w:val="1"/>
      <w:marLeft w:val="0"/>
      <w:marRight w:val="0"/>
      <w:marTop w:val="0"/>
      <w:marBottom w:val="0"/>
      <w:divBdr>
        <w:top w:val="none" w:sz="0" w:space="0" w:color="auto"/>
        <w:left w:val="none" w:sz="0" w:space="0" w:color="auto"/>
        <w:bottom w:val="none" w:sz="0" w:space="0" w:color="auto"/>
        <w:right w:val="none" w:sz="0" w:space="0" w:color="auto"/>
      </w:divBdr>
    </w:div>
    <w:div w:id="88350693">
      <w:bodyDiv w:val="1"/>
      <w:marLeft w:val="0"/>
      <w:marRight w:val="0"/>
      <w:marTop w:val="0"/>
      <w:marBottom w:val="0"/>
      <w:divBdr>
        <w:top w:val="none" w:sz="0" w:space="0" w:color="auto"/>
        <w:left w:val="none" w:sz="0" w:space="0" w:color="auto"/>
        <w:bottom w:val="none" w:sz="0" w:space="0" w:color="auto"/>
        <w:right w:val="none" w:sz="0" w:space="0" w:color="auto"/>
      </w:divBdr>
    </w:div>
    <w:div w:id="162674027">
      <w:bodyDiv w:val="1"/>
      <w:marLeft w:val="0"/>
      <w:marRight w:val="0"/>
      <w:marTop w:val="0"/>
      <w:marBottom w:val="0"/>
      <w:divBdr>
        <w:top w:val="none" w:sz="0" w:space="0" w:color="auto"/>
        <w:left w:val="none" w:sz="0" w:space="0" w:color="auto"/>
        <w:bottom w:val="none" w:sz="0" w:space="0" w:color="auto"/>
        <w:right w:val="none" w:sz="0" w:space="0" w:color="auto"/>
      </w:divBdr>
    </w:div>
    <w:div w:id="197593276">
      <w:bodyDiv w:val="1"/>
      <w:marLeft w:val="0"/>
      <w:marRight w:val="0"/>
      <w:marTop w:val="0"/>
      <w:marBottom w:val="0"/>
      <w:divBdr>
        <w:top w:val="none" w:sz="0" w:space="0" w:color="auto"/>
        <w:left w:val="none" w:sz="0" w:space="0" w:color="auto"/>
        <w:bottom w:val="none" w:sz="0" w:space="0" w:color="auto"/>
        <w:right w:val="none" w:sz="0" w:space="0" w:color="auto"/>
      </w:divBdr>
    </w:div>
    <w:div w:id="234901664">
      <w:bodyDiv w:val="1"/>
      <w:marLeft w:val="0"/>
      <w:marRight w:val="0"/>
      <w:marTop w:val="0"/>
      <w:marBottom w:val="0"/>
      <w:divBdr>
        <w:top w:val="none" w:sz="0" w:space="0" w:color="auto"/>
        <w:left w:val="none" w:sz="0" w:space="0" w:color="auto"/>
        <w:bottom w:val="none" w:sz="0" w:space="0" w:color="auto"/>
        <w:right w:val="none" w:sz="0" w:space="0" w:color="auto"/>
      </w:divBdr>
    </w:div>
    <w:div w:id="339310055">
      <w:bodyDiv w:val="1"/>
      <w:marLeft w:val="0"/>
      <w:marRight w:val="0"/>
      <w:marTop w:val="0"/>
      <w:marBottom w:val="0"/>
      <w:divBdr>
        <w:top w:val="none" w:sz="0" w:space="0" w:color="auto"/>
        <w:left w:val="none" w:sz="0" w:space="0" w:color="auto"/>
        <w:bottom w:val="none" w:sz="0" w:space="0" w:color="auto"/>
        <w:right w:val="none" w:sz="0" w:space="0" w:color="auto"/>
      </w:divBdr>
    </w:div>
    <w:div w:id="446628185">
      <w:bodyDiv w:val="1"/>
      <w:marLeft w:val="0"/>
      <w:marRight w:val="0"/>
      <w:marTop w:val="0"/>
      <w:marBottom w:val="0"/>
      <w:divBdr>
        <w:top w:val="none" w:sz="0" w:space="0" w:color="auto"/>
        <w:left w:val="none" w:sz="0" w:space="0" w:color="auto"/>
        <w:bottom w:val="none" w:sz="0" w:space="0" w:color="auto"/>
        <w:right w:val="none" w:sz="0" w:space="0" w:color="auto"/>
      </w:divBdr>
    </w:div>
    <w:div w:id="498543447">
      <w:bodyDiv w:val="1"/>
      <w:marLeft w:val="0"/>
      <w:marRight w:val="0"/>
      <w:marTop w:val="0"/>
      <w:marBottom w:val="0"/>
      <w:divBdr>
        <w:top w:val="none" w:sz="0" w:space="0" w:color="auto"/>
        <w:left w:val="none" w:sz="0" w:space="0" w:color="auto"/>
        <w:bottom w:val="none" w:sz="0" w:space="0" w:color="auto"/>
        <w:right w:val="none" w:sz="0" w:space="0" w:color="auto"/>
      </w:divBdr>
    </w:div>
    <w:div w:id="531305158">
      <w:bodyDiv w:val="1"/>
      <w:marLeft w:val="0"/>
      <w:marRight w:val="0"/>
      <w:marTop w:val="0"/>
      <w:marBottom w:val="0"/>
      <w:divBdr>
        <w:top w:val="none" w:sz="0" w:space="0" w:color="auto"/>
        <w:left w:val="none" w:sz="0" w:space="0" w:color="auto"/>
        <w:bottom w:val="none" w:sz="0" w:space="0" w:color="auto"/>
        <w:right w:val="none" w:sz="0" w:space="0" w:color="auto"/>
      </w:divBdr>
    </w:div>
    <w:div w:id="561257618">
      <w:bodyDiv w:val="1"/>
      <w:marLeft w:val="0"/>
      <w:marRight w:val="0"/>
      <w:marTop w:val="0"/>
      <w:marBottom w:val="0"/>
      <w:divBdr>
        <w:top w:val="none" w:sz="0" w:space="0" w:color="auto"/>
        <w:left w:val="none" w:sz="0" w:space="0" w:color="auto"/>
        <w:bottom w:val="none" w:sz="0" w:space="0" w:color="auto"/>
        <w:right w:val="none" w:sz="0" w:space="0" w:color="auto"/>
      </w:divBdr>
    </w:div>
    <w:div w:id="561330439">
      <w:bodyDiv w:val="1"/>
      <w:marLeft w:val="0"/>
      <w:marRight w:val="0"/>
      <w:marTop w:val="0"/>
      <w:marBottom w:val="0"/>
      <w:divBdr>
        <w:top w:val="none" w:sz="0" w:space="0" w:color="auto"/>
        <w:left w:val="none" w:sz="0" w:space="0" w:color="auto"/>
        <w:bottom w:val="none" w:sz="0" w:space="0" w:color="auto"/>
        <w:right w:val="none" w:sz="0" w:space="0" w:color="auto"/>
      </w:divBdr>
    </w:div>
    <w:div w:id="561452333">
      <w:bodyDiv w:val="1"/>
      <w:marLeft w:val="0"/>
      <w:marRight w:val="0"/>
      <w:marTop w:val="0"/>
      <w:marBottom w:val="0"/>
      <w:divBdr>
        <w:top w:val="none" w:sz="0" w:space="0" w:color="auto"/>
        <w:left w:val="none" w:sz="0" w:space="0" w:color="auto"/>
        <w:bottom w:val="none" w:sz="0" w:space="0" w:color="auto"/>
        <w:right w:val="none" w:sz="0" w:space="0" w:color="auto"/>
      </w:divBdr>
    </w:div>
    <w:div w:id="595673056">
      <w:bodyDiv w:val="1"/>
      <w:marLeft w:val="0"/>
      <w:marRight w:val="0"/>
      <w:marTop w:val="0"/>
      <w:marBottom w:val="0"/>
      <w:divBdr>
        <w:top w:val="none" w:sz="0" w:space="0" w:color="auto"/>
        <w:left w:val="none" w:sz="0" w:space="0" w:color="auto"/>
        <w:bottom w:val="none" w:sz="0" w:space="0" w:color="auto"/>
        <w:right w:val="none" w:sz="0" w:space="0" w:color="auto"/>
      </w:divBdr>
    </w:div>
    <w:div w:id="710110089">
      <w:bodyDiv w:val="1"/>
      <w:marLeft w:val="0"/>
      <w:marRight w:val="0"/>
      <w:marTop w:val="0"/>
      <w:marBottom w:val="0"/>
      <w:divBdr>
        <w:top w:val="none" w:sz="0" w:space="0" w:color="auto"/>
        <w:left w:val="none" w:sz="0" w:space="0" w:color="auto"/>
        <w:bottom w:val="none" w:sz="0" w:space="0" w:color="auto"/>
        <w:right w:val="none" w:sz="0" w:space="0" w:color="auto"/>
      </w:divBdr>
    </w:div>
    <w:div w:id="749353543">
      <w:bodyDiv w:val="1"/>
      <w:marLeft w:val="0"/>
      <w:marRight w:val="0"/>
      <w:marTop w:val="0"/>
      <w:marBottom w:val="0"/>
      <w:divBdr>
        <w:top w:val="none" w:sz="0" w:space="0" w:color="auto"/>
        <w:left w:val="none" w:sz="0" w:space="0" w:color="auto"/>
        <w:bottom w:val="none" w:sz="0" w:space="0" w:color="auto"/>
        <w:right w:val="none" w:sz="0" w:space="0" w:color="auto"/>
      </w:divBdr>
    </w:div>
    <w:div w:id="755055435">
      <w:bodyDiv w:val="1"/>
      <w:marLeft w:val="0"/>
      <w:marRight w:val="0"/>
      <w:marTop w:val="0"/>
      <w:marBottom w:val="0"/>
      <w:divBdr>
        <w:top w:val="none" w:sz="0" w:space="0" w:color="auto"/>
        <w:left w:val="none" w:sz="0" w:space="0" w:color="auto"/>
        <w:bottom w:val="none" w:sz="0" w:space="0" w:color="auto"/>
        <w:right w:val="none" w:sz="0" w:space="0" w:color="auto"/>
      </w:divBdr>
    </w:div>
    <w:div w:id="807472943">
      <w:bodyDiv w:val="1"/>
      <w:marLeft w:val="0"/>
      <w:marRight w:val="0"/>
      <w:marTop w:val="0"/>
      <w:marBottom w:val="0"/>
      <w:divBdr>
        <w:top w:val="none" w:sz="0" w:space="0" w:color="auto"/>
        <w:left w:val="none" w:sz="0" w:space="0" w:color="auto"/>
        <w:bottom w:val="none" w:sz="0" w:space="0" w:color="auto"/>
        <w:right w:val="none" w:sz="0" w:space="0" w:color="auto"/>
      </w:divBdr>
    </w:div>
    <w:div w:id="912130616">
      <w:bodyDiv w:val="1"/>
      <w:marLeft w:val="0"/>
      <w:marRight w:val="0"/>
      <w:marTop w:val="0"/>
      <w:marBottom w:val="0"/>
      <w:divBdr>
        <w:top w:val="none" w:sz="0" w:space="0" w:color="auto"/>
        <w:left w:val="none" w:sz="0" w:space="0" w:color="auto"/>
        <w:bottom w:val="none" w:sz="0" w:space="0" w:color="auto"/>
        <w:right w:val="none" w:sz="0" w:space="0" w:color="auto"/>
      </w:divBdr>
    </w:div>
    <w:div w:id="970866456">
      <w:bodyDiv w:val="1"/>
      <w:marLeft w:val="0"/>
      <w:marRight w:val="0"/>
      <w:marTop w:val="0"/>
      <w:marBottom w:val="0"/>
      <w:divBdr>
        <w:top w:val="none" w:sz="0" w:space="0" w:color="auto"/>
        <w:left w:val="none" w:sz="0" w:space="0" w:color="auto"/>
        <w:bottom w:val="none" w:sz="0" w:space="0" w:color="auto"/>
        <w:right w:val="none" w:sz="0" w:space="0" w:color="auto"/>
      </w:divBdr>
    </w:div>
    <w:div w:id="976686271">
      <w:bodyDiv w:val="1"/>
      <w:marLeft w:val="0"/>
      <w:marRight w:val="0"/>
      <w:marTop w:val="0"/>
      <w:marBottom w:val="0"/>
      <w:divBdr>
        <w:top w:val="none" w:sz="0" w:space="0" w:color="auto"/>
        <w:left w:val="none" w:sz="0" w:space="0" w:color="auto"/>
        <w:bottom w:val="none" w:sz="0" w:space="0" w:color="auto"/>
        <w:right w:val="none" w:sz="0" w:space="0" w:color="auto"/>
      </w:divBdr>
    </w:div>
    <w:div w:id="987902369">
      <w:bodyDiv w:val="1"/>
      <w:marLeft w:val="0"/>
      <w:marRight w:val="0"/>
      <w:marTop w:val="0"/>
      <w:marBottom w:val="0"/>
      <w:divBdr>
        <w:top w:val="none" w:sz="0" w:space="0" w:color="auto"/>
        <w:left w:val="none" w:sz="0" w:space="0" w:color="auto"/>
        <w:bottom w:val="none" w:sz="0" w:space="0" w:color="auto"/>
        <w:right w:val="none" w:sz="0" w:space="0" w:color="auto"/>
      </w:divBdr>
    </w:div>
    <w:div w:id="999234244">
      <w:bodyDiv w:val="1"/>
      <w:marLeft w:val="0"/>
      <w:marRight w:val="0"/>
      <w:marTop w:val="0"/>
      <w:marBottom w:val="0"/>
      <w:divBdr>
        <w:top w:val="none" w:sz="0" w:space="0" w:color="auto"/>
        <w:left w:val="none" w:sz="0" w:space="0" w:color="auto"/>
        <w:bottom w:val="none" w:sz="0" w:space="0" w:color="auto"/>
        <w:right w:val="none" w:sz="0" w:space="0" w:color="auto"/>
      </w:divBdr>
    </w:div>
    <w:div w:id="1013924255">
      <w:bodyDiv w:val="1"/>
      <w:marLeft w:val="0"/>
      <w:marRight w:val="0"/>
      <w:marTop w:val="0"/>
      <w:marBottom w:val="0"/>
      <w:divBdr>
        <w:top w:val="none" w:sz="0" w:space="0" w:color="auto"/>
        <w:left w:val="none" w:sz="0" w:space="0" w:color="auto"/>
        <w:bottom w:val="none" w:sz="0" w:space="0" w:color="auto"/>
        <w:right w:val="none" w:sz="0" w:space="0" w:color="auto"/>
      </w:divBdr>
    </w:div>
    <w:div w:id="1031145326">
      <w:bodyDiv w:val="1"/>
      <w:marLeft w:val="0"/>
      <w:marRight w:val="0"/>
      <w:marTop w:val="0"/>
      <w:marBottom w:val="0"/>
      <w:divBdr>
        <w:top w:val="none" w:sz="0" w:space="0" w:color="auto"/>
        <w:left w:val="none" w:sz="0" w:space="0" w:color="auto"/>
        <w:bottom w:val="none" w:sz="0" w:space="0" w:color="auto"/>
        <w:right w:val="none" w:sz="0" w:space="0" w:color="auto"/>
      </w:divBdr>
    </w:div>
    <w:div w:id="1037314019">
      <w:bodyDiv w:val="1"/>
      <w:marLeft w:val="0"/>
      <w:marRight w:val="0"/>
      <w:marTop w:val="0"/>
      <w:marBottom w:val="0"/>
      <w:divBdr>
        <w:top w:val="none" w:sz="0" w:space="0" w:color="auto"/>
        <w:left w:val="none" w:sz="0" w:space="0" w:color="auto"/>
        <w:bottom w:val="none" w:sz="0" w:space="0" w:color="auto"/>
        <w:right w:val="none" w:sz="0" w:space="0" w:color="auto"/>
      </w:divBdr>
    </w:div>
    <w:div w:id="1127314095">
      <w:bodyDiv w:val="1"/>
      <w:marLeft w:val="0"/>
      <w:marRight w:val="0"/>
      <w:marTop w:val="0"/>
      <w:marBottom w:val="0"/>
      <w:divBdr>
        <w:top w:val="none" w:sz="0" w:space="0" w:color="auto"/>
        <w:left w:val="none" w:sz="0" w:space="0" w:color="auto"/>
        <w:bottom w:val="none" w:sz="0" w:space="0" w:color="auto"/>
        <w:right w:val="none" w:sz="0" w:space="0" w:color="auto"/>
      </w:divBdr>
    </w:div>
    <w:div w:id="1153990399">
      <w:bodyDiv w:val="1"/>
      <w:marLeft w:val="0"/>
      <w:marRight w:val="0"/>
      <w:marTop w:val="0"/>
      <w:marBottom w:val="0"/>
      <w:divBdr>
        <w:top w:val="none" w:sz="0" w:space="0" w:color="auto"/>
        <w:left w:val="none" w:sz="0" w:space="0" w:color="auto"/>
        <w:bottom w:val="none" w:sz="0" w:space="0" w:color="auto"/>
        <w:right w:val="none" w:sz="0" w:space="0" w:color="auto"/>
      </w:divBdr>
    </w:div>
    <w:div w:id="1160148049">
      <w:bodyDiv w:val="1"/>
      <w:marLeft w:val="0"/>
      <w:marRight w:val="0"/>
      <w:marTop w:val="0"/>
      <w:marBottom w:val="0"/>
      <w:divBdr>
        <w:top w:val="none" w:sz="0" w:space="0" w:color="auto"/>
        <w:left w:val="none" w:sz="0" w:space="0" w:color="auto"/>
        <w:bottom w:val="none" w:sz="0" w:space="0" w:color="auto"/>
        <w:right w:val="none" w:sz="0" w:space="0" w:color="auto"/>
      </w:divBdr>
    </w:div>
    <w:div w:id="1219591931">
      <w:bodyDiv w:val="1"/>
      <w:marLeft w:val="0"/>
      <w:marRight w:val="0"/>
      <w:marTop w:val="0"/>
      <w:marBottom w:val="0"/>
      <w:divBdr>
        <w:top w:val="none" w:sz="0" w:space="0" w:color="auto"/>
        <w:left w:val="none" w:sz="0" w:space="0" w:color="auto"/>
        <w:bottom w:val="none" w:sz="0" w:space="0" w:color="auto"/>
        <w:right w:val="none" w:sz="0" w:space="0" w:color="auto"/>
      </w:divBdr>
    </w:div>
    <w:div w:id="1286496681">
      <w:bodyDiv w:val="1"/>
      <w:marLeft w:val="0"/>
      <w:marRight w:val="0"/>
      <w:marTop w:val="0"/>
      <w:marBottom w:val="0"/>
      <w:divBdr>
        <w:top w:val="none" w:sz="0" w:space="0" w:color="auto"/>
        <w:left w:val="none" w:sz="0" w:space="0" w:color="auto"/>
        <w:bottom w:val="none" w:sz="0" w:space="0" w:color="auto"/>
        <w:right w:val="none" w:sz="0" w:space="0" w:color="auto"/>
      </w:divBdr>
    </w:div>
    <w:div w:id="1294602228">
      <w:bodyDiv w:val="1"/>
      <w:marLeft w:val="0"/>
      <w:marRight w:val="0"/>
      <w:marTop w:val="0"/>
      <w:marBottom w:val="0"/>
      <w:divBdr>
        <w:top w:val="none" w:sz="0" w:space="0" w:color="auto"/>
        <w:left w:val="none" w:sz="0" w:space="0" w:color="auto"/>
        <w:bottom w:val="none" w:sz="0" w:space="0" w:color="auto"/>
        <w:right w:val="none" w:sz="0" w:space="0" w:color="auto"/>
      </w:divBdr>
    </w:div>
    <w:div w:id="1352074797">
      <w:bodyDiv w:val="1"/>
      <w:marLeft w:val="0"/>
      <w:marRight w:val="0"/>
      <w:marTop w:val="0"/>
      <w:marBottom w:val="0"/>
      <w:divBdr>
        <w:top w:val="none" w:sz="0" w:space="0" w:color="auto"/>
        <w:left w:val="none" w:sz="0" w:space="0" w:color="auto"/>
        <w:bottom w:val="none" w:sz="0" w:space="0" w:color="auto"/>
        <w:right w:val="none" w:sz="0" w:space="0" w:color="auto"/>
      </w:divBdr>
    </w:div>
    <w:div w:id="1408646748">
      <w:bodyDiv w:val="1"/>
      <w:marLeft w:val="0"/>
      <w:marRight w:val="0"/>
      <w:marTop w:val="0"/>
      <w:marBottom w:val="0"/>
      <w:divBdr>
        <w:top w:val="none" w:sz="0" w:space="0" w:color="auto"/>
        <w:left w:val="none" w:sz="0" w:space="0" w:color="auto"/>
        <w:bottom w:val="none" w:sz="0" w:space="0" w:color="auto"/>
        <w:right w:val="none" w:sz="0" w:space="0" w:color="auto"/>
      </w:divBdr>
    </w:div>
    <w:div w:id="1474562048">
      <w:bodyDiv w:val="1"/>
      <w:marLeft w:val="0"/>
      <w:marRight w:val="0"/>
      <w:marTop w:val="0"/>
      <w:marBottom w:val="0"/>
      <w:divBdr>
        <w:top w:val="none" w:sz="0" w:space="0" w:color="auto"/>
        <w:left w:val="none" w:sz="0" w:space="0" w:color="auto"/>
        <w:bottom w:val="none" w:sz="0" w:space="0" w:color="auto"/>
        <w:right w:val="none" w:sz="0" w:space="0" w:color="auto"/>
      </w:divBdr>
    </w:div>
    <w:div w:id="1498494739">
      <w:bodyDiv w:val="1"/>
      <w:marLeft w:val="0"/>
      <w:marRight w:val="0"/>
      <w:marTop w:val="0"/>
      <w:marBottom w:val="0"/>
      <w:divBdr>
        <w:top w:val="none" w:sz="0" w:space="0" w:color="auto"/>
        <w:left w:val="none" w:sz="0" w:space="0" w:color="auto"/>
        <w:bottom w:val="none" w:sz="0" w:space="0" w:color="auto"/>
        <w:right w:val="none" w:sz="0" w:space="0" w:color="auto"/>
      </w:divBdr>
    </w:div>
    <w:div w:id="1518814397">
      <w:bodyDiv w:val="1"/>
      <w:marLeft w:val="0"/>
      <w:marRight w:val="0"/>
      <w:marTop w:val="0"/>
      <w:marBottom w:val="0"/>
      <w:divBdr>
        <w:top w:val="none" w:sz="0" w:space="0" w:color="auto"/>
        <w:left w:val="none" w:sz="0" w:space="0" w:color="auto"/>
        <w:bottom w:val="none" w:sz="0" w:space="0" w:color="auto"/>
        <w:right w:val="none" w:sz="0" w:space="0" w:color="auto"/>
      </w:divBdr>
    </w:div>
    <w:div w:id="1548683343">
      <w:bodyDiv w:val="1"/>
      <w:marLeft w:val="0"/>
      <w:marRight w:val="0"/>
      <w:marTop w:val="0"/>
      <w:marBottom w:val="0"/>
      <w:divBdr>
        <w:top w:val="none" w:sz="0" w:space="0" w:color="auto"/>
        <w:left w:val="none" w:sz="0" w:space="0" w:color="auto"/>
        <w:bottom w:val="none" w:sz="0" w:space="0" w:color="auto"/>
        <w:right w:val="none" w:sz="0" w:space="0" w:color="auto"/>
      </w:divBdr>
    </w:div>
    <w:div w:id="1568874964">
      <w:bodyDiv w:val="1"/>
      <w:marLeft w:val="0"/>
      <w:marRight w:val="0"/>
      <w:marTop w:val="0"/>
      <w:marBottom w:val="0"/>
      <w:divBdr>
        <w:top w:val="none" w:sz="0" w:space="0" w:color="auto"/>
        <w:left w:val="none" w:sz="0" w:space="0" w:color="auto"/>
        <w:bottom w:val="none" w:sz="0" w:space="0" w:color="auto"/>
        <w:right w:val="none" w:sz="0" w:space="0" w:color="auto"/>
      </w:divBdr>
    </w:div>
    <w:div w:id="1595046248">
      <w:bodyDiv w:val="1"/>
      <w:marLeft w:val="0"/>
      <w:marRight w:val="0"/>
      <w:marTop w:val="0"/>
      <w:marBottom w:val="0"/>
      <w:divBdr>
        <w:top w:val="none" w:sz="0" w:space="0" w:color="auto"/>
        <w:left w:val="none" w:sz="0" w:space="0" w:color="auto"/>
        <w:bottom w:val="none" w:sz="0" w:space="0" w:color="auto"/>
        <w:right w:val="none" w:sz="0" w:space="0" w:color="auto"/>
      </w:divBdr>
    </w:div>
    <w:div w:id="1597710237">
      <w:bodyDiv w:val="1"/>
      <w:marLeft w:val="0"/>
      <w:marRight w:val="0"/>
      <w:marTop w:val="0"/>
      <w:marBottom w:val="0"/>
      <w:divBdr>
        <w:top w:val="none" w:sz="0" w:space="0" w:color="auto"/>
        <w:left w:val="none" w:sz="0" w:space="0" w:color="auto"/>
        <w:bottom w:val="none" w:sz="0" w:space="0" w:color="auto"/>
        <w:right w:val="none" w:sz="0" w:space="0" w:color="auto"/>
      </w:divBdr>
    </w:div>
    <w:div w:id="1660426638">
      <w:bodyDiv w:val="1"/>
      <w:marLeft w:val="0"/>
      <w:marRight w:val="0"/>
      <w:marTop w:val="0"/>
      <w:marBottom w:val="0"/>
      <w:divBdr>
        <w:top w:val="none" w:sz="0" w:space="0" w:color="auto"/>
        <w:left w:val="none" w:sz="0" w:space="0" w:color="auto"/>
        <w:bottom w:val="none" w:sz="0" w:space="0" w:color="auto"/>
        <w:right w:val="none" w:sz="0" w:space="0" w:color="auto"/>
      </w:divBdr>
    </w:div>
    <w:div w:id="1668947134">
      <w:bodyDiv w:val="1"/>
      <w:marLeft w:val="0"/>
      <w:marRight w:val="0"/>
      <w:marTop w:val="0"/>
      <w:marBottom w:val="0"/>
      <w:divBdr>
        <w:top w:val="none" w:sz="0" w:space="0" w:color="auto"/>
        <w:left w:val="none" w:sz="0" w:space="0" w:color="auto"/>
        <w:bottom w:val="none" w:sz="0" w:space="0" w:color="auto"/>
        <w:right w:val="none" w:sz="0" w:space="0" w:color="auto"/>
      </w:divBdr>
    </w:div>
    <w:div w:id="1691712494">
      <w:bodyDiv w:val="1"/>
      <w:marLeft w:val="0"/>
      <w:marRight w:val="0"/>
      <w:marTop w:val="0"/>
      <w:marBottom w:val="0"/>
      <w:divBdr>
        <w:top w:val="none" w:sz="0" w:space="0" w:color="auto"/>
        <w:left w:val="none" w:sz="0" w:space="0" w:color="auto"/>
        <w:bottom w:val="none" w:sz="0" w:space="0" w:color="auto"/>
        <w:right w:val="none" w:sz="0" w:space="0" w:color="auto"/>
      </w:divBdr>
    </w:div>
    <w:div w:id="1692337491">
      <w:bodyDiv w:val="1"/>
      <w:marLeft w:val="0"/>
      <w:marRight w:val="0"/>
      <w:marTop w:val="0"/>
      <w:marBottom w:val="0"/>
      <w:divBdr>
        <w:top w:val="none" w:sz="0" w:space="0" w:color="auto"/>
        <w:left w:val="none" w:sz="0" w:space="0" w:color="auto"/>
        <w:bottom w:val="none" w:sz="0" w:space="0" w:color="auto"/>
        <w:right w:val="none" w:sz="0" w:space="0" w:color="auto"/>
      </w:divBdr>
    </w:div>
    <w:div w:id="1749037874">
      <w:bodyDiv w:val="1"/>
      <w:marLeft w:val="0"/>
      <w:marRight w:val="0"/>
      <w:marTop w:val="0"/>
      <w:marBottom w:val="0"/>
      <w:divBdr>
        <w:top w:val="none" w:sz="0" w:space="0" w:color="auto"/>
        <w:left w:val="none" w:sz="0" w:space="0" w:color="auto"/>
        <w:bottom w:val="none" w:sz="0" w:space="0" w:color="auto"/>
        <w:right w:val="none" w:sz="0" w:space="0" w:color="auto"/>
      </w:divBdr>
    </w:div>
    <w:div w:id="1760366597">
      <w:bodyDiv w:val="1"/>
      <w:marLeft w:val="0"/>
      <w:marRight w:val="0"/>
      <w:marTop w:val="0"/>
      <w:marBottom w:val="0"/>
      <w:divBdr>
        <w:top w:val="none" w:sz="0" w:space="0" w:color="auto"/>
        <w:left w:val="none" w:sz="0" w:space="0" w:color="auto"/>
        <w:bottom w:val="none" w:sz="0" w:space="0" w:color="auto"/>
        <w:right w:val="none" w:sz="0" w:space="0" w:color="auto"/>
      </w:divBdr>
    </w:div>
    <w:div w:id="1824857207">
      <w:bodyDiv w:val="1"/>
      <w:marLeft w:val="0"/>
      <w:marRight w:val="0"/>
      <w:marTop w:val="0"/>
      <w:marBottom w:val="0"/>
      <w:divBdr>
        <w:top w:val="none" w:sz="0" w:space="0" w:color="auto"/>
        <w:left w:val="none" w:sz="0" w:space="0" w:color="auto"/>
        <w:bottom w:val="none" w:sz="0" w:space="0" w:color="auto"/>
        <w:right w:val="none" w:sz="0" w:space="0" w:color="auto"/>
      </w:divBdr>
    </w:div>
    <w:div w:id="1867476668">
      <w:bodyDiv w:val="1"/>
      <w:marLeft w:val="0"/>
      <w:marRight w:val="0"/>
      <w:marTop w:val="0"/>
      <w:marBottom w:val="0"/>
      <w:divBdr>
        <w:top w:val="none" w:sz="0" w:space="0" w:color="auto"/>
        <w:left w:val="none" w:sz="0" w:space="0" w:color="auto"/>
        <w:bottom w:val="none" w:sz="0" w:space="0" w:color="auto"/>
        <w:right w:val="none" w:sz="0" w:space="0" w:color="auto"/>
      </w:divBdr>
    </w:div>
    <w:div w:id="1898274650">
      <w:bodyDiv w:val="1"/>
      <w:marLeft w:val="0"/>
      <w:marRight w:val="0"/>
      <w:marTop w:val="0"/>
      <w:marBottom w:val="0"/>
      <w:divBdr>
        <w:top w:val="none" w:sz="0" w:space="0" w:color="auto"/>
        <w:left w:val="none" w:sz="0" w:space="0" w:color="auto"/>
        <w:bottom w:val="none" w:sz="0" w:space="0" w:color="auto"/>
        <w:right w:val="none" w:sz="0" w:space="0" w:color="auto"/>
      </w:divBdr>
    </w:div>
    <w:div w:id="1936667875">
      <w:bodyDiv w:val="1"/>
      <w:marLeft w:val="0"/>
      <w:marRight w:val="0"/>
      <w:marTop w:val="0"/>
      <w:marBottom w:val="0"/>
      <w:divBdr>
        <w:top w:val="none" w:sz="0" w:space="0" w:color="auto"/>
        <w:left w:val="none" w:sz="0" w:space="0" w:color="auto"/>
        <w:bottom w:val="none" w:sz="0" w:space="0" w:color="auto"/>
        <w:right w:val="none" w:sz="0" w:space="0" w:color="auto"/>
      </w:divBdr>
    </w:div>
    <w:div w:id="1944537289">
      <w:bodyDiv w:val="1"/>
      <w:marLeft w:val="0"/>
      <w:marRight w:val="0"/>
      <w:marTop w:val="0"/>
      <w:marBottom w:val="0"/>
      <w:divBdr>
        <w:top w:val="none" w:sz="0" w:space="0" w:color="auto"/>
        <w:left w:val="none" w:sz="0" w:space="0" w:color="auto"/>
        <w:bottom w:val="none" w:sz="0" w:space="0" w:color="auto"/>
        <w:right w:val="none" w:sz="0" w:space="0" w:color="auto"/>
      </w:divBdr>
    </w:div>
    <w:div w:id="1944920875">
      <w:bodyDiv w:val="1"/>
      <w:marLeft w:val="0"/>
      <w:marRight w:val="0"/>
      <w:marTop w:val="0"/>
      <w:marBottom w:val="0"/>
      <w:divBdr>
        <w:top w:val="none" w:sz="0" w:space="0" w:color="auto"/>
        <w:left w:val="none" w:sz="0" w:space="0" w:color="auto"/>
        <w:bottom w:val="none" w:sz="0" w:space="0" w:color="auto"/>
        <w:right w:val="none" w:sz="0" w:space="0" w:color="auto"/>
      </w:divBdr>
    </w:div>
    <w:div w:id="1990984343">
      <w:bodyDiv w:val="1"/>
      <w:marLeft w:val="0"/>
      <w:marRight w:val="0"/>
      <w:marTop w:val="0"/>
      <w:marBottom w:val="0"/>
      <w:divBdr>
        <w:top w:val="none" w:sz="0" w:space="0" w:color="auto"/>
        <w:left w:val="none" w:sz="0" w:space="0" w:color="auto"/>
        <w:bottom w:val="none" w:sz="0" w:space="0" w:color="auto"/>
        <w:right w:val="none" w:sz="0" w:space="0" w:color="auto"/>
      </w:divBdr>
    </w:div>
    <w:div w:id="2033145336">
      <w:bodyDiv w:val="1"/>
      <w:marLeft w:val="0"/>
      <w:marRight w:val="0"/>
      <w:marTop w:val="0"/>
      <w:marBottom w:val="0"/>
      <w:divBdr>
        <w:top w:val="none" w:sz="0" w:space="0" w:color="auto"/>
        <w:left w:val="none" w:sz="0" w:space="0" w:color="auto"/>
        <w:bottom w:val="none" w:sz="0" w:space="0" w:color="auto"/>
        <w:right w:val="none" w:sz="0" w:space="0" w:color="auto"/>
      </w:divBdr>
    </w:div>
    <w:div w:id="2035423179">
      <w:bodyDiv w:val="1"/>
      <w:marLeft w:val="0"/>
      <w:marRight w:val="0"/>
      <w:marTop w:val="0"/>
      <w:marBottom w:val="0"/>
      <w:divBdr>
        <w:top w:val="none" w:sz="0" w:space="0" w:color="auto"/>
        <w:left w:val="none" w:sz="0" w:space="0" w:color="auto"/>
        <w:bottom w:val="none" w:sz="0" w:space="0" w:color="auto"/>
        <w:right w:val="none" w:sz="0" w:space="0" w:color="auto"/>
      </w:divBdr>
    </w:div>
    <w:div w:id="2036350020">
      <w:bodyDiv w:val="1"/>
      <w:marLeft w:val="0"/>
      <w:marRight w:val="0"/>
      <w:marTop w:val="0"/>
      <w:marBottom w:val="0"/>
      <w:divBdr>
        <w:top w:val="none" w:sz="0" w:space="0" w:color="auto"/>
        <w:left w:val="none" w:sz="0" w:space="0" w:color="auto"/>
        <w:bottom w:val="none" w:sz="0" w:space="0" w:color="auto"/>
        <w:right w:val="none" w:sz="0" w:space="0" w:color="auto"/>
      </w:divBdr>
    </w:div>
    <w:div w:id="2071145315">
      <w:bodyDiv w:val="1"/>
      <w:marLeft w:val="0"/>
      <w:marRight w:val="0"/>
      <w:marTop w:val="0"/>
      <w:marBottom w:val="0"/>
      <w:divBdr>
        <w:top w:val="none" w:sz="0" w:space="0" w:color="auto"/>
        <w:left w:val="none" w:sz="0" w:space="0" w:color="auto"/>
        <w:bottom w:val="none" w:sz="0" w:space="0" w:color="auto"/>
        <w:right w:val="none" w:sz="0" w:space="0" w:color="auto"/>
      </w:divBdr>
    </w:div>
    <w:div w:id="210063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Vyg78</b:Tag>
    <b:SourceType>Book</b:SourceType>
    <b:Guid>{FF91CC07-3B73-4AE7-9024-3341FE898C62}</b:Guid>
    <b:Title>Mind in society: The development of higher psychological processes</b:Title>
    <b:Year>1978</b:Year>
    <b:City>Cambridge</b:City>
    <b:Publisher>MA: Harvard University Press</b:Publisher>
    <b:LCID>en-GB</b:LCID>
    <b:Author>
      <b:Author>
        <b:NameList>
          <b:Person>
            <b:Last>Vygotsky</b:Last>
            <b:First>L.S</b:First>
          </b:Person>
        </b:NameList>
      </b:Author>
    </b:Author>
    <b:RefOrder>8</b:RefOrder>
  </b:Source>
  <b:Source>
    <b:Tag>PIA51</b:Tag>
    <b:SourceType>Book</b:SourceType>
    <b:Guid>{63946F07-9157-4594-8204-CD01DF01B8DC}</b:Guid>
    <b:Title>The Childs Conception of the World</b:Title>
    <b:Year>1951</b:Year>
    <b:Publisher>Jarrod and Sons LTD</b:Publisher>
    <b:City>Norwich</b:City>
    <b:Author>
      <b:Author>
        <b:NameList>
          <b:Person>
            <b:Last>Piaget</b:Last>
          </b:Person>
        </b:NameList>
      </b:Author>
    </b:Author>
    <b:LCID>en-GB</b:LCID>
    <b:RefOrder>7</b:RefOrder>
  </b:Source>
  <b:Source>
    <b:Tag>Coc82</b:Tag>
    <b:SourceType>Report</b:SourceType>
    <b:Guid>{418A6A49-C92F-470E-9FA2-05B355075699}</b:Guid>
    <b:Author>
      <b:Author>
        <b:NameList>
          <b:Person>
            <b:Last>Cockroft</b:Last>
            <b:First>WH.</b:First>
          </b:Person>
        </b:NameList>
      </b:Author>
    </b:Author>
    <b:Title>Mathematics counts</b:Title>
    <b:Year>1982</b:Year>
    <b:Publisher>Her Majestys Stationary Office</b:Publisher>
    <b:City>London</b:City>
    <b:LCID>en-GB</b:LCID>
    <b:RefOrder>5</b:RefOrder>
  </b:Source>
  <b:Source>
    <b:Tag>Roy19</b:Tag>
    <b:SourceType>DocumentFromInternetSite</b:SourceType>
    <b:Guid>{D6BAF9FC-01BC-44C6-B261-B3FE9F965C49}</b:Guid>
    <b:Title>Royal Statistical Society</b:Title>
    <b:Year>2019</b:Year>
    <b:InternetSiteTitle>My Local Schools Stats</b:InternetSiteTitle>
    <b:Month>02</b:Month>
    <b:Day>13</b:Day>
    <b:URL>http://mylocalschool.wales.gov.uk/School/6714601?lang=en</b:URL>
    <b:LCID>en-GB</b:LCID>
    <b:RefOrder>1</b:RefOrder>
  </b:Source>
  <b:Source>
    <b:Tag>EST19</b:Tag>
    <b:SourceType>DocumentFromInternetSite</b:SourceType>
    <b:Guid>{28A89985-365F-4099-A3B9-929C614593A8}</b:Guid>
    <b:Title>ESTYN</b:Title>
    <b:InternetSiteTitle>Estyn Report</b:InternetSiteTitle>
    <b:Year>2019</b:Year>
    <b:Month>02</b:Month>
    <b:Day>13</b:Day>
    <b:URL>https://www.estyn.gov.wales/provider/6714601</b:URL>
    <b:LCID>en-GB</b:LCID>
    <b:RefOrder>2</b:RefOrder>
  </b:Source>
  <b:Source>
    <b:Tag>EST14</b:Tag>
    <b:SourceType>Report</b:SourceType>
    <b:Guid>{CD813114-728F-4772-B309-B80D5EC34E9D}</b:Guid>
    <b:Title>Numeracy in key stages 2 and 3:  an interim report</b:Title>
    <b:Year>2014</b:Year>
    <b:City>Cardiff</b:City>
    <b:Publisher>ESTYN</b:Publisher>
    <b:Author>
      <b:Author>
        <b:NameList>
          <b:Person>
            <b:Last>ESTYN</b:Last>
          </b:Person>
        </b:NameList>
      </b:Author>
    </b:Author>
    <b:LCID>en-GB</b:LCID>
    <b:RefOrder>3</b:RefOrder>
  </b:Source>
  <b:Source>
    <b:Tag>Pup14</b:Tag>
    <b:SourceType>Report</b:SourceType>
    <b:Guid>{97953DD7-9CF4-46BD-9B4E-90EDB986CCAE}</b:Guid>
    <b:Title>Pupils numeracy skills are still weak in around half of schools.</b:Title>
    <b:InternetSiteTitle>estyn</b:InternetSiteTitle>
    <b:Year>2014</b:Year>
    <b:Month>November</b:Month>
    <b:Day>14</b:Day>
    <b:URL>https://www.estyn.gov.wales/news/pupils-numeracy-skills-are-still-weak-around-half-schools</b:URL>
    <b:JournalName>Pupils' numeracy skills are still weak in around half of schools</b:JournalName>
    <b:City>Cardiff</b:City>
    <b:Author>
      <b:Author>
        <b:NameList>
          <b:Person>
            <b:Last>ESTYN</b:Last>
          </b:Person>
        </b:NameList>
      </b:Author>
    </b:Author>
    <b:LCID>en-GB</b:LCID>
    <b:RefOrder>4</b:RefOrder>
  </b:Source>
  <b:Source>
    <b:Tag>Lea16</b:Tag>
    <b:SourceType>Report</b:SourceType>
    <b:Guid>{616303CB-4701-48A3-838F-51E8B9E58925}</b:Guid>
    <b:LCID>en-GB</b:LCID>
    <b:Author>
      <b:Author>
        <b:NameList>
          <b:Person>
            <b:Last>LNF</b:Last>
          </b:Person>
        </b:NameList>
      </b:Author>
    </b:Author>
    <b:Title>Programme of Study for Mathematics</b:Title>
    <b:Year>2016</b:Year>
    <b:City>Cardiff</b:City>
    <b:Publisher>Welsh Government</b:Publisher>
    <b:RefOrder>9</b:RefOrder>
  </b:Source>
  <b:Source>
    <b:Tag>Mat17</b:Tag>
    <b:SourceType>Report</b:SourceType>
    <b:Guid>{3DC08F53-F5A5-42B7-92CF-1F374904254F}</b:Guid>
    <b:Title>Submission to Curriculum &amp; Assessment</b:Title>
    <b:Year>2017</b:Year>
    <b:City>Cardiff</b:City>
    <b:Publisher>Welsh Gov</b:Publisher>
    <b:Author>
      <b:Author>
        <b:NameList>
          <b:Person>
            <b:Last>AoLE</b:Last>
            <b:First>Mathematics</b:First>
            <b:Middle>and Numeracy</b:Middle>
          </b:Person>
        </b:NameList>
      </b:Author>
    </b:Author>
    <b:LCID>en-GB</b:LCID>
    <b:RefOrder>10</b:RefOrder>
  </b:Source>
  <b:Source>
    <b:Tag>AoL18</b:Tag>
    <b:SourceType>Report</b:SourceType>
    <b:Guid>{B9822C1F-3A7B-4840-90BA-ACF5F26EC2C8}</b:Guid>
    <b:LCID>en-GB</b:LCID>
    <b:Author>
      <b:Author>
        <b:NameList>
          <b:Person>
            <b:Last>AoLE</b:Last>
          </b:Person>
        </b:NameList>
      </b:Author>
    </b:Author>
    <b:Title>Curriculum Update Develepments</b:Title>
    <b:Year>2018</b:Year>
    <b:Publisher>Welsh Government</b:Publisher>
    <b:City>Cardiff</b:City>
    <b:RefOrder>11</b:RefOrder>
  </b:Source>
  <b:Source>
    <b:Tag>Gra15</b:Tag>
    <b:SourceType>Report</b:SourceType>
    <b:Guid>{7C413E3C-27FC-4C64-9B1C-047AAB26FBF8}</b:Guid>
    <b:LCID>en-GB</b:LCID>
    <b:Author>
      <b:Author>
        <b:NameList>
          <b:Person>
            <b:Last>Donaldson</b:Last>
            <b:First>Graham</b:First>
          </b:Person>
        </b:NameList>
      </b:Author>
    </b:Author>
    <b:Title>Successful Futures: Independent Review of Curriculum and Assessment Arrangements in Wales</b:Title>
    <b:Year>2015</b:Year>
    <b:Publisher>ESTYN</b:Publisher>
    <b:City>Cardiff</b:City>
    <b:RefOrder>12</b:RefOrder>
  </b:Source>
  <b:Source>
    <b:Tag>OEC19</b:Tag>
    <b:SourceType>DocumentFromInternetSite</b:SourceType>
    <b:Guid>{09BC26DE-B25E-4430-94EB-D977BE3D746C}</b:Guid>
    <b:Title>OECD </b:Title>
    <b:Year>2019</b:Year>
    <b:Month>April</b:Month>
    <b:Day>02</b:Day>
    <b:LCID>en-GB</b:LCID>
    <b:Author>
      <b:Author>
        <b:NameList>
          <b:Person>
            <b:Last>OECD</b:Last>
          </b:Person>
        </b:NameList>
      </b:Author>
    </b:Author>
    <b:InternetSiteTitle>www.oecd.org</b:InternetSiteTitle>
    <b:URL>http://www.oecd.org/unitedkingdom/</b:URL>
    <b:RefOrder>13</b:RefOrder>
  </b:Source>
  <b:Source>
    <b:Tag>OEC191</b:Tag>
    <b:SourceType>InternetSite</b:SourceType>
    <b:Guid>{F8C755A1-D819-4ABE-8D07-72CB7452A275}</b:Guid>
    <b:Title>OECD: About The Programme for International Student Assessment</b:Title>
    <b:InternetSiteTitle>www.oecd.org</b:InternetSiteTitle>
    <b:Year>2019</b:Year>
    <b:Month>04</b:Month>
    <b:Day>14</b:Day>
    <b:URL>https://www.oecd.org/pisa/aboutpisa/</b:URL>
    <b:LCID>en-GB</b:LCID>
    <b:Author>
      <b:Author>
        <b:NameList>
          <b:Person>
            <b:Last>OECD</b:Last>
          </b:Person>
        </b:NameList>
      </b:Author>
    </b:Author>
    <b:RefOrder>14</b:RefOrder>
  </b:Source>
  <b:Source>
    <b:Tag>EST02</b:Tag>
    <b:SourceType>Report</b:SourceType>
    <b:Guid>{FE39CF46-2A27-4B2E-97E0-1659DDFEA1E7}</b:Guid>
    <b:Title>Excellent Schools: A vision for school in Wales in 21st century</b:Title>
    <b:Year>2002</b:Year>
    <b:LCID>en-GB</b:LCID>
    <b:Author>
      <b:Author>
        <b:NameList>
          <b:Person>
            <b:Last>ESTYN</b:Last>
          </b:Person>
        </b:NameList>
      </b:Author>
    </b:Author>
    <b:Publisher>Learning. Gov. wales</b:Publisher>
    <b:City>Cardiff</b:City>
    <b:RefOrder>15</b:RefOrder>
  </b:Source>
  <b:Source>
    <b:Tag>Gra151</b:Tag>
    <b:SourceType>Report</b:SourceType>
    <b:Guid>{CDC486BC-E7D2-487F-A104-6AEAF3059BCD}</b:Guid>
    <b:LCID>en-GB</b:LCID>
    <b:Author>
      <b:Author>
        <b:NameList>
          <b:Person>
            <b:Last>Donaldson</b:Last>
            <b:First>Graham</b:First>
          </b:Person>
        </b:NameList>
      </b:Author>
    </b:Author>
    <b:Title>Succesful Futures: Looking at the Curriculum and Assessment Arrangements in Wales</b:Title>
    <b:Year>2015</b:Year>
    <b:Publisher>Governement: Wales</b:Publisher>
    <b:City>Cardiff</b:City>
    <b:RefOrder>16</b:RefOrder>
  </b:Source>
  <b:Source>
    <b:Tag>SAM18</b:Tag>
    <b:SourceType>InternetSite</b:SourceType>
    <b:Guid>{F2592A87-7668-4F08-82E4-624479FECB3E}</b:Guid>
    <b:Title>Bruner</b:Title>
    <b:Year>2018</b:Year>
    <b:Author>
      <b:Author>
        <b:NameList>
          <b:Person>
            <b:Last>McLeod</b:Last>
            <b:First>S.</b:First>
            <b:Middle>A.</b:Middle>
          </b:Person>
        </b:NameList>
      </b:Author>
    </b:Author>
    <b:InternetSiteTitle>Simply Psychology</b:InternetSiteTitle>
    <b:Month>02</b:Month>
    <b:Day>05</b:Day>
    <b:URL>https://www.simplypsychology.org/bruner.html</b:URL>
    <b:RefOrder>6</b:RefOrder>
  </b:Source>
</b:Sources>
</file>

<file path=customXml/itemProps1.xml><?xml version="1.0" encoding="utf-8"?>
<ds:datastoreItem xmlns:ds="http://schemas.openxmlformats.org/officeDocument/2006/customXml" ds:itemID="{4A64ADFD-750A-4738-9FEA-3A5CC95FD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2956</Words>
  <Characters>16851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Curtis</dc:creator>
  <cp:keywords/>
  <dc:description/>
  <cp:lastModifiedBy>St Joseph's Community Summer Festival</cp:lastModifiedBy>
  <cp:revision>3</cp:revision>
  <dcterms:created xsi:type="dcterms:W3CDTF">2019-04-14T14:02:00Z</dcterms:created>
  <dcterms:modified xsi:type="dcterms:W3CDTF">2019-04-14T14:03:00Z</dcterms:modified>
</cp:coreProperties>
</file>