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A33CD" w14:textId="77777777" w:rsidR="00252722" w:rsidRDefault="00252722" w:rsidP="002317C1">
      <w:pPr>
        <w:pStyle w:val="Heading1"/>
        <w:jc w:val="both"/>
      </w:pPr>
    </w:p>
    <w:p w14:paraId="56DD1514" w14:textId="2F2F3AB3" w:rsidR="00252722" w:rsidRDefault="00252722" w:rsidP="00252722">
      <w:pPr>
        <w:spacing w:line="480" w:lineRule="auto"/>
        <w:rPr>
          <w:b/>
          <w:bCs/>
        </w:rPr>
      </w:pPr>
      <w:r w:rsidRPr="00252722">
        <w:rPr>
          <w:b/>
          <w:bCs/>
        </w:rPr>
        <w:t>Programme:</w:t>
      </w:r>
      <w:r w:rsidRPr="00252722">
        <w:t xml:space="preserve"> Doctor of Business Administration (DBA)</w:t>
      </w:r>
      <w:r w:rsidRPr="00252722">
        <w:br/>
      </w:r>
      <w:r w:rsidRPr="00252722">
        <w:rPr>
          <w:b/>
          <w:bCs/>
        </w:rPr>
        <w:t>Module Title:</w:t>
      </w:r>
      <w:r w:rsidRPr="00252722">
        <w:t xml:space="preserve"> Visions for the Future: Theoretical Perspectives on Management</w:t>
      </w:r>
      <w:r w:rsidRPr="00252722">
        <w:br/>
      </w:r>
      <w:r w:rsidRPr="00252722">
        <w:rPr>
          <w:b/>
          <w:bCs/>
        </w:rPr>
        <w:t>Module Code:</w:t>
      </w:r>
      <w:r w:rsidRPr="00252722">
        <w:t xml:space="preserve"> LCDB7008</w:t>
      </w:r>
    </w:p>
    <w:p w14:paraId="009F7726" w14:textId="17A47B5F" w:rsidR="00252722" w:rsidRDefault="00252722" w:rsidP="00252722">
      <w:pPr>
        <w:spacing w:line="480" w:lineRule="auto"/>
        <w:rPr>
          <w:b/>
          <w:bCs/>
        </w:rPr>
      </w:pPr>
      <w:r w:rsidRPr="00252722">
        <w:rPr>
          <w:b/>
          <w:bCs/>
        </w:rPr>
        <w:t>Assignment Title:</w:t>
      </w:r>
      <w:r w:rsidRPr="00252722">
        <w:br/>
      </w:r>
      <w:r w:rsidRPr="00120543">
        <w:rPr>
          <w:i/>
          <w:iCs/>
        </w:rPr>
        <w:t>“While many areas of contemporary life have changed significantly in the 21st century, management has remained largely unchanged and rooted in 19th-century theories and paradigms.”</w:t>
      </w:r>
      <w:r w:rsidRPr="00252722">
        <w:rPr>
          <w:i/>
          <w:iCs/>
        </w:rPr>
        <w:t xml:space="preserve"> </w:t>
      </w:r>
    </w:p>
    <w:p w14:paraId="509CCBDC" w14:textId="32CB58F6" w:rsidR="00252722" w:rsidRPr="00252722" w:rsidRDefault="00252722" w:rsidP="00252722">
      <w:pPr>
        <w:spacing w:line="480" w:lineRule="auto"/>
      </w:pPr>
      <w:r w:rsidRPr="00252722">
        <w:rPr>
          <w:b/>
          <w:bCs/>
        </w:rPr>
        <w:t>Word Count:</w:t>
      </w:r>
      <w:r w:rsidRPr="00252722">
        <w:t xml:space="preserve"> 7,720 (excluding references)</w:t>
      </w:r>
      <w:r w:rsidRPr="00252722">
        <w:br/>
      </w:r>
      <w:r w:rsidRPr="00252722">
        <w:rPr>
          <w:b/>
          <w:bCs/>
        </w:rPr>
        <w:t>Submission Date:</w:t>
      </w:r>
      <w:r w:rsidRPr="00252722">
        <w:t xml:space="preserve"> 23 April 2025</w:t>
      </w:r>
      <w:r w:rsidRPr="00252722">
        <w:br/>
      </w:r>
      <w:r w:rsidRPr="00252722">
        <w:rPr>
          <w:b/>
          <w:bCs/>
        </w:rPr>
        <w:t>Student Name:</w:t>
      </w:r>
      <w:r w:rsidRPr="00252722">
        <w:t xml:space="preserve"> </w:t>
      </w:r>
      <w:r>
        <w:t xml:space="preserve">Prajita Bhandari </w:t>
      </w:r>
      <w:r w:rsidRPr="00252722">
        <w:br/>
      </w:r>
      <w:r w:rsidRPr="00252722">
        <w:rPr>
          <w:b/>
          <w:bCs/>
        </w:rPr>
        <w:t>Student ID:</w:t>
      </w:r>
      <w:r w:rsidRPr="00252722">
        <w:t xml:space="preserve"> </w:t>
      </w:r>
      <w:r>
        <w:t>2333282</w:t>
      </w:r>
      <w:r w:rsidRPr="00252722">
        <w:br/>
      </w:r>
      <w:r w:rsidRPr="00252722">
        <w:rPr>
          <w:b/>
          <w:bCs/>
        </w:rPr>
        <w:t>Lecturer:</w:t>
      </w:r>
      <w:r w:rsidRPr="00252722">
        <w:t xml:space="preserve"> Prof. Amare Desta</w:t>
      </w:r>
    </w:p>
    <w:p w14:paraId="2A458766" w14:textId="77777777" w:rsidR="00252722" w:rsidRPr="00252722" w:rsidRDefault="00252722" w:rsidP="00252722">
      <w:pPr>
        <w:spacing w:line="480" w:lineRule="auto"/>
        <w:rPr>
          <w:b/>
          <w:bCs/>
        </w:rPr>
      </w:pPr>
      <w:r w:rsidRPr="00252722">
        <w:rPr>
          <w:b/>
          <w:bCs/>
        </w:rPr>
        <w:t>Declaration of Originality</w:t>
      </w:r>
    </w:p>
    <w:p w14:paraId="48680AAD" w14:textId="77777777" w:rsidR="00252722" w:rsidRPr="00252722" w:rsidRDefault="00252722" w:rsidP="00252722">
      <w:pPr>
        <w:spacing w:line="480" w:lineRule="auto"/>
      </w:pPr>
      <w:r w:rsidRPr="00252722">
        <w:t>I confirm that this assignment is entirely my own work and that I have acknowledged all sources and references appropriately. I understand the regulations regarding plagiarism and academic misconduct and agree to be bound by them.</w:t>
      </w:r>
    </w:p>
    <w:p w14:paraId="5A6E78A5" w14:textId="7DC3BBD2" w:rsidR="00252722" w:rsidRPr="00252722" w:rsidRDefault="00252722" w:rsidP="00252722">
      <w:pPr>
        <w:spacing w:line="480" w:lineRule="auto"/>
      </w:pPr>
      <w:r w:rsidRPr="00252722">
        <w:rPr>
          <w:b/>
          <w:bCs/>
        </w:rPr>
        <w:t>Signature:</w:t>
      </w:r>
      <w:r w:rsidRPr="00252722">
        <w:t xml:space="preserve"> </w:t>
      </w:r>
      <w:r>
        <w:t xml:space="preserve">Prajita Bhandari </w:t>
      </w:r>
      <w:r w:rsidRPr="00252722">
        <w:br/>
      </w:r>
      <w:r w:rsidRPr="00252722">
        <w:rPr>
          <w:b/>
          <w:bCs/>
        </w:rPr>
        <w:t>Date:</w:t>
      </w:r>
      <w:r w:rsidRPr="00252722">
        <w:t xml:space="preserve"> </w:t>
      </w:r>
      <w:r>
        <w:t>20/04/2025</w:t>
      </w:r>
    </w:p>
    <w:p w14:paraId="4A86CBD3" w14:textId="5B173E10" w:rsidR="00252722" w:rsidRDefault="00252722" w:rsidP="00252722">
      <w:pPr>
        <w:rPr>
          <w:rFonts w:eastAsiaTheme="majorEastAsia" w:cstheme="majorBidi"/>
          <w:color w:val="000000" w:themeColor="text1"/>
          <w:szCs w:val="36"/>
        </w:rPr>
      </w:pPr>
    </w:p>
    <w:p w14:paraId="3D5A7C0B" w14:textId="77777777" w:rsidR="00120543" w:rsidRDefault="00120543">
      <w:pPr>
        <w:rPr>
          <w:rFonts w:eastAsiaTheme="majorEastAsia" w:cstheme="majorBidi"/>
          <w:b/>
          <w:color w:val="000000" w:themeColor="text1"/>
          <w:szCs w:val="36"/>
        </w:rPr>
      </w:pPr>
      <w:r>
        <w:br w:type="page"/>
      </w:r>
    </w:p>
    <w:p w14:paraId="20EC3D7A" w14:textId="3927E21A" w:rsidR="00DC27F2" w:rsidRDefault="00120543">
      <w:pPr>
        <w:pStyle w:val="TOC1"/>
        <w:tabs>
          <w:tab w:val="right" w:leader="dot" w:pos="9350"/>
        </w:tabs>
        <w:rPr>
          <w:rFonts w:asciiTheme="minorHAnsi" w:eastAsiaTheme="minorEastAsia" w:hAnsiTheme="minorHAnsi"/>
          <w:noProof/>
        </w:rPr>
      </w:pPr>
      <w:r>
        <w:lastRenderedPageBreak/>
        <w:fldChar w:fldCharType="begin"/>
      </w:r>
      <w:r>
        <w:instrText xml:space="preserve"> TOC \o "1-3" \h \z \u </w:instrText>
      </w:r>
      <w:r>
        <w:fldChar w:fldCharType="separate"/>
      </w:r>
      <w:hyperlink w:anchor="_Toc196037918" w:history="1">
        <w:r w:rsidR="00DC27F2" w:rsidRPr="00056F9D">
          <w:rPr>
            <w:rStyle w:val="Hyperlink"/>
            <w:noProof/>
          </w:rPr>
          <w:t>Chapter 1: Introduction</w:t>
        </w:r>
        <w:r w:rsidR="00DC27F2">
          <w:rPr>
            <w:noProof/>
            <w:webHidden/>
          </w:rPr>
          <w:tab/>
        </w:r>
        <w:r w:rsidR="00DC27F2">
          <w:rPr>
            <w:noProof/>
            <w:webHidden/>
          </w:rPr>
          <w:fldChar w:fldCharType="begin"/>
        </w:r>
        <w:r w:rsidR="00DC27F2">
          <w:rPr>
            <w:noProof/>
            <w:webHidden/>
          </w:rPr>
          <w:instrText xml:space="preserve"> PAGEREF _Toc196037918 \h </w:instrText>
        </w:r>
        <w:r w:rsidR="00DC27F2">
          <w:rPr>
            <w:noProof/>
            <w:webHidden/>
          </w:rPr>
        </w:r>
        <w:r w:rsidR="00DC27F2">
          <w:rPr>
            <w:noProof/>
            <w:webHidden/>
          </w:rPr>
          <w:fldChar w:fldCharType="separate"/>
        </w:r>
        <w:r w:rsidR="00DC27F2">
          <w:rPr>
            <w:noProof/>
            <w:webHidden/>
          </w:rPr>
          <w:t>3</w:t>
        </w:r>
        <w:r w:rsidR="00DC27F2">
          <w:rPr>
            <w:noProof/>
            <w:webHidden/>
          </w:rPr>
          <w:fldChar w:fldCharType="end"/>
        </w:r>
      </w:hyperlink>
    </w:p>
    <w:p w14:paraId="21FF4624" w14:textId="7876DB49" w:rsidR="00DC27F2" w:rsidRDefault="00DC27F2">
      <w:pPr>
        <w:pStyle w:val="TOC1"/>
        <w:tabs>
          <w:tab w:val="right" w:leader="dot" w:pos="9350"/>
        </w:tabs>
        <w:rPr>
          <w:rFonts w:asciiTheme="minorHAnsi" w:eastAsiaTheme="minorEastAsia" w:hAnsiTheme="minorHAnsi"/>
          <w:noProof/>
        </w:rPr>
      </w:pPr>
      <w:hyperlink w:anchor="_Toc196037919" w:history="1">
        <w:r w:rsidRPr="00056F9D">
          <w:rPr>
            <w:rStyle w:val="Hyperlink"/>
            <w:noProof/>
          </w:rPr>
          <w:t>Chapter 2: Classical Management Theories</w:t>
        </w:r>
        <w:r>
          <w:rPr>
            <w:noProof/>
            <w:webHidden/>
          </w:rPr>
          <w:tab/>
        </w:r>
        <w:r>
          <w:rPr>
            <w:noProof/>
            <w:webHidden/>
          </w:rPr>
          <w:fldChar w:fldCharType="begin"/>
        </w:r>
        <w:r>
          <w:rPr>
            <w:noProof/>
            <w:webHidden/>
          </w:rPr>
          <w:instrText xml:space="preserve"> PAGEREF _Toc196037919 \h </w:instrText>
        </w:r>
        <w:r>
          <w:rPr>
            <w:noProof/>
            <w:webHidden/>
          </w:rPr>
        </w:r>
        <w:r>
          <w:rPr>
            <w:noProof/>
            <w:webHidden/>
          </w:rPr>
          <w:fldChar w:fldCharType="separate"/>
        </w:r>
        <w:r>
          <w:rPr>
            <w:noProof/>
            <w:webHidden/>
          </w:rPr>
          <w:t>5</w:t>
        </w:r>
        <w:r>
          <w:rPr>
            <w:noProof/>
            <w:webHidden/>
          </w:rPr>
          <w:fldChar w:fldCharType="end"/>
        </w:r>
      </w:hyperlink>
    </w:p>
    <w:p w14:paraId="59329E3B" w14:textId="0AA2504B" w:rsidR="00DC27F2" w:rsidRDefault="00DC27F2">
      <w:pPr>
        <w:pStyle w:val="TOC1"/>
        <w:tabs>
          <w:tab w:val="right" w:leader="dot" w:pos="9350"/>
        </w:tabs>
        <w:rPr>
          <w:rFonts w:asciiTheme="minorHAnsi" w:eastAsiaTheme="minorEastAsia" w:hAnsiTheme="minorHAnsi"/>
          <w:noProof/>
        </w:rPr>
      </w:pPr>
      <w:hyperlink w:anchor="_Toc196037920" w:history="1">
        <w:r w:rsidRPr="00056F9D">
          <w:rPr>
            <w:rStyle w:val="Hyperlink"/>
            <w:noProof/>
          </w:rPr>
          <w:t>Chapter 3: Human Relations and Behavioral Theories</w:t>
        </w:r>
        <w:r>
          <w:rPr>
            <w:noProof/>
            <w:webHidden/>
          </w:rPr>
          <w:tab/>
        </w:r>
        <w:r>
          <w:rPr>
            <w:noProof/>
            <w:webHidden/>
          </w:rPr>
          <w:fldChar w:fldCharType="begin"/>
        </w:r>
        <w:r>
          <w:rPr>
            <w:noProof/>
            <w:webHidden/>
          </w:rPr>
          <w:instrText xml:space="preserve"> PAGEREF _Toc196037920 \h </w:instrText>
        </w:r>
        <w:r>
          <w:rPr>
            <w:noProof/>
            <w:webHidden/>
          </w:rPr>
        </w:r>
        <w:r>
          <w:rPr>
            <w:noProof/>
            <w:webHidden/>
          </w:rPr>
          <w:fldChar w:fldCharType="separate"/>
        </w:r>
        <w:r>
          <w:rPr>
            <w:noProof/>
            <w:webHidden/>
          </w:rPr>
          <w:t>7</w:t>
        </w:r>
        <w:r>
          <w:rPr>
            <w:noProof/>
            <w:webHidden/>
          </w:rPr>
          <w:fldChar w:fldCharType="end"/>
        </w:r>
      </w:hyperlink>
    </w:p>
    <w:p w14:paraId="05ED1E65" w14:textId="3F879AA6" w:rsidR="00DC27F2" w:rsidRDefault="00DC27F2">
      <w:pPr>
        <w:pStyle w:val="TOC1"/>
        <w:tabs>
          <w:tab w:val="right" w:leader="dot" w:pos="9350"/>
        </w:tabs>
        <w:rPr>
          <w:rFonts w:asciiTheme="minorHAnsi" w:eastAsiaTheme="minorEastAsia" w:hAnsiTheme="minorHAnsi"/>
          <w:noProof/>
        </w:rPr>
      </w:pPr>
      <w:hyperlink w:anchor="_Toc196037921" w:history="1">
        <w:r w:rsidRPr="00056F9D">
          <w:rPr>
            <w:rStyle w:val="Hyperlink"/>
            <w:noProof/>
          </w:rPr>
          <w:t>Chapter 4: Contingency Theory &amp; Adaptive Management</w:t>
        </w:r>
        <w:r>
          <w:rPr>
            <w:noProof/>
            <w:webHidden/>
          </w:rPr>
          <w:tab/>
        </w:r>
        <w:r>
          <w:rPr>
            <w:noProof/>
            <w:webHidden/>
          </w:rPr>
          <w:fldChar w:fldCharType="begin"/>
        </w:r>
        <w:r>
          <w:rPr>
            <w:noProof/>
            <w:webHidden/>
          </w:rPr>
          <w:instrText xml:space="preserve"> PAGEREF _Toc196037921 \h </w:instrText>
        </w:r>
        <w:r>
          <w:rPr>
            <w:noProof/>
            <w:webHidden/>
          </w:rPr>
        </w:r>
        <w:r>
          <w:rPr>
            <w:noProof/>
            <w:webHidden/>
          </w:rPr>
          <w:fldChar w:fldCharType="separate"/>
        </w:r>
        <w:r>
          <w:rPr>
            <w:noProof/>
            <w:webHidden/>
          </w:rPr>
          <w:t>10</w:t>
        </w:r>
        <w:r>
          <w:rPr>
            <w:noProof/>
            <w:webHidden/>
          </w:rPr>
          <w:fldChar w:fldCharType="end"/>
        </w:r>
      </w:hyperlink>
    </w:p>
    <w:p w14:paraId="74B3BDD0" w14:textId="6467A776" w:rsidR="00DC27F2" w:rsidRDefault="00DC27F2">
      <w:pPr>
        <w:pStyle w:val="TOC1"/>
        <w:tabs>
          <w:tab w:val="right" w:leader="dot" w:pos="9350"/>
        </w:tabs>
        <w:rPr>
          <w:rFonts w:asciiTheme="minorHAnsi" w:eastAsiaTheme="minorEastAsia" w:hAnsiTheme="minorHAnsi"/>
          <w:noProof/>
        </w:rPr>
      </w:pPr>
      <w:hyperlink w:anchor="_Toc196037922" w:history="1">
        <w:r w:rsidRPr="00056F9D">
          <w:rPr>
            <w:rStyle w:val="Hyperlink"/>
            <w:noProof/>
          </w:rPr>
          <w:t>Chapter 5: 21st Century Management Evolution</w:t>
        </w:r>
        <w:r>
          <w:rPr>
            <w:noProof/>
            <w:webHidden/>
          </w:rPr>
          <w:tab/>
        </w:r>
        <w:r>
          <w:rPr>
            <w:noProof/>
            <w:webHidden/>
          </w:rPr>
          <w:fldChar w:fldCharType="begin"/>
        </w:r>
        <w:r>
          <w:rPr>
            <w:noProof/>
            <w:webHidden/>
          </w:rPr>
          <w:instrText xml:space="preserve"> PAGEREF _Toc196037922 \h </w:instrText>
        </w:r>
        <w:r>
          <w:rPr>
            <w:noProof/>
            <w:webHidden/>
          </w:rPr>
        </w:r>
        <w:r>
          <w:rPr>
            <w:noProof/>
            <w:webHidden/>
          </w:rPr>
          <w:fldChar w:fldCharType="separate"/>
        </w:r>
        <w:r>
          <w:rPr>
            <w:noProof/>
            <w:webHidden/>
          </w:rPr>
          <w:t>13</w:t>
        </w:r>
        <w:r>
          <w:rPr>
            <w:noProof/>
            <w:webHidden/>
          </w:rPr>
          <w:fldChar w:fldCharType="end"/>
        </w:r>
      </w:hyperlink>
    </w:p>
    <w:p w14:paraId="2E85CC73" w14:textId="46E16EA5" w:rsidR="00DC27F2" w:rsidRDefault="00DC27F2">
      <w:pPr>
        <w:pStyle w:val="TOC1"/>
        <w:tabs>
          <w:tab w:val="right" w:leader="dot" w:pos="9350"/>
        </w:tabs>
        <w:rPr>
          <w:rFonts w:asciiTheme="minorHAnsi" w:eastAsiaTheme="minorEastAsia" w:hAnsiTheme="minorHAnsi"/>
          <w:noProof/>
        </w:rPr>
      </w:pPr>
      <w:hyperlink w:anchor="_Toc196037923" w:history="1">
        <w:r w:rsidRPr="00056F9D">
          <w:rPr>
            <w:rStyle w:val="Hyperlink"/>
            <w:noProof/>
          </w:rPr>
          <w:t>Chapter 6 : Management Then and Now</w:t>
        </w:r>
        <w:r>
          <w:rPr>
            <w:noProof/>
            <w:webHidden/>
          </w:rPr>
          <w:tab/>
        </w:r>
        <w:r>
          <w:rPr>
            <w:noProof/>
            <w:webHidden/>
          </w:rPr>
          <w:fldChar w:fldCharType="begin"/>
        </w:r>
        <w:r>
          <w:rPr>
            <w:noProof/>
            <w:webHidden/>
          </w:rPr>
          <w:instrText xml:space="preserve"> PAGEREF _Toc196037923 \h </w:instrText>
        </w:r>
        <w:r>
          <w:rPr>
            <w:noProof/>
            <w:webHidden/>
          </w:rPr>
        </w:r>
        <w:r>
          <w:rPr>
            <w:noProof/>
            <w:webHidden/>
          </w:rPr>
          <w:fldChar w:fldCharType="separate"/>
        </w:r>
        <w:r>
          <w:rPr>
            <w:noProof/>
            <w:webHidden/>
          </w:rPr>
          <w:t>16</w:t>
        </w:r>
        <w:r>
          <w:rPr>
            <w:noProof/>
            <w:webHidden/>
          </w:rPr>
          <w:fldChar w:fldCharType="end"/>
        </w:r>
      </w:hyperlink>
    </w:p>
    <w:p w14:paraId="5E01233B" w14:textId="5C3454E9" w:rsidR="00DC27F2" w:rsidRDefault="00DC27F2">
      <w:pPr>
        <w:pStyle w:val="TOC1"/>
        <w:tabs>
          <w:tab w:val="right" w:leader="dot" w:pos="9350"/>
        </w:tabs>
        <w:rPr>
          <w:rFonts w:asciiTheme="minorHAnsi" w:eastAsiaTheme="minorEastAsia" w:hAnsiTheme="minorHAnsi"/>
          <w:noProof/>
        </w:rPr>
      </w:pPr>
      <w:hyperlink w:anchor="_Toc196037924" w:history="1">
        <w:r w:rsidRPr="00056F9D">
          <w:rPr>
            <w:rStyle w:val="Hyperlink"/>
            <w:noProof/>
          </w:rPr>
          <w:t>Chapter 7: Future Vision for Management Evolution</w:t>
        </w:r>
        <w:r>
          <w:rPr>
            <w:noProof/>
            <w:webHidden/>
          </w:rPr>
          <w:tab/>
        </w:r>
        <w:r>
          <w:rPr>
            <w:noProof/>
            <w:webHidden/>
          </w:rPr>
          <w:fldChar w:fldCharType="begin"/>
        </w:r>
        <w:r>
          <w:rPr>
            <w:noProof/>
            <w:webHidden/>
          </w:rPr>
          <w:instrText xml:space="preserve"> PAGEREF _Toc196037924 \h </w:instrText>
        </w:r>
        <w:r>
          <w:rPr>
            <w:noProof/>
            <w:webHidden/>
          </w:rPr>
        </w:r>
        <w:r>
          <w:rPr>
            <w:noProof/>
            <w:webHidden/>
          </w:rPr>
          <w:fldChar w:fldCharType="separate"/>
        </w:r>
        <w:r>
          <w:rPr>
            <w:noProof/>
            <w:webHidden/>
          </w:rPr>
          <w:t>19</w:t>
        </w:r>
        <w:r>
          <w:rPr>
            <w:noProof/>
            <w:webHidden/>
          </w:rPr>
          <w:fldChar w:fldCharType="end"/>
        </w:r>
      </w:hyperlink>
    </w:p>
    <w:p w14:paraId="6CB164E6" w14:textId="4021D730" w:rsidR="00DC27F2" w:rsidRDefault="00DC27F2">
      <w:pPr>
        <w:pStyle w:val="TOC1"/>
        <w:tabs>
          <w:tab w:val="right" w:leader="dot" w:pos="9350"/>
        </w:tabs>
        <w:rPr>
          <w:rFonts w:asciiTheme="minorHAnsi" w:eastAsiaTheme="minorEastAsia" w:hAnsiTheme="minorHAnsi"/>
          <w:noProof/>
        </w:rPr>
      </w:pPr>
      <w:hyperlink w:anchor="_Toc196037925" w:history="1">
        <w:r w:rsidRPr="00056F9D">
          <w:rPr>
            <w:rStyle w:val="Hyperlink"/>
            <w:noProof/>
          </w:rPr>
          <w:t>Chapter 8: Conclusion</w:t>
        </w:r>
        <w:r>
          <w:rPr>
            <w:noProof/>
            <w:webHidden/>
          </w:rPr>
          <w:tab/>
        </w:r>
        <w:r>
          <w:rPr>
            <w:noProof/>
            <w:webHidden/>
          </w:rPr>
          <w:fldChar w:fldCharType="begin"/>
        </w:r>
        <w:r>
          <w:rPr>
            <w:noProof/>
            <w:webHidden/>
          </w:rPr>
          <w:instrText xml:space="preserve"> PAGEREF _Toc196037925 \h </w:instrText>
        </w:r>
        <w:r>
          <w:rPr>
            <w:noProof/>
            <w:webHidden/>
          </w:rPr>
        </w:r>
        <w:r>
          <w:rPr>
            <w:noProof/>
            <w:webHidden/>
          </w:rPr>
          <w:fldChar w:fldCharType="separate"/>
        </w:r>
        <w:r>
          <w:rPr>
            <w:noProof/>
            <w:webHidden/>
          </w:rPr>
          <w:t>22</w:t>
        </w:r>
        <w:r>
          <w:rPr>
            <w:noProof/>
            <w:webHidden/>
          </w:rPr>
          <w:fldChar w:fldCharType="end"/>
        </w:r>
      </w:hyperlink>
    </w:p>
    <w:p w14:paraId="6C78BCEB" w14:textId="2BBB1154" w:rsidR="00DC27F2" w:rsidRDefault="00DC27F2">
      <w:pPr>
        <w:pStyle w:val="TOC1"/>
        <w:tabs>
          <w:tab w:val="right" w:leader="dot" w:pos="9350"/>
        </w:tabs>
        <w:rPr>
          <w:rFonts w:asciiTheme="minorHAnsi" w:eastAsiaTheme="minorEastAsia" w:hAnsiTheme="minorHAnsi"/>
          <w:noProof/>
        </w:rPr>
      </w:pPr>
      <w:hyperlink w:anchor="_Toc196037926" w:history="1">
        <w:r w:rsidRPr="00056F9D">
          <w:rPr>
            <w:rStyle w:val="Hyperlink"/>
            <w:noProof/>
          </w:rPr>
          <w:t>Bibliography</w:t>
        </w:r>
        <w:r>
          <w:rPr>
            <w:noProof/>
            <w:webHidden/>
          </w:rPr>
          <w:tab/>
        </w:r>
        <w:r>
          <w:rPr>
            <w:noProof/>
            <w:webHidden/>
          </w:rPr>
          <w:fldChar w:fldCharType="begin"/>
        </w:r>
        <w:r>
          <w:rPr>
            <w:noProof/>
            <w:webHidden/>
          </w:rPr>
          <w:instrText xml:space="preserve"> PAGEREF _Toc196037926 \h </w:instrText>
        </w:r>
        <w:r>
          <w:rPr>
            <w:noProof/>
            <w:webHidden/>
          </w:rPr>
        </w:r>
        <w:r>
          <w:rPr>
            <w:noProof/>
            <w:webHidden/>
          </w:rPr>
          <w:fldChar w:fldCharType="separate"/>
        </w:r>
        <w:r>
          <w:rPr>
            <w:noProof/>
            <w:webHidden/>
          </w:rPr>
          <w:t>25</w:t>
        </w:r>
        <w:r>
          <w:rPr>
            <w:noProof/>
            <w:webHidden/>
          </w:rPr>
          <w:fldChar w:fldCharType="end"/>
        </w:r>
      </w:hyperlink>
    </w:p>
    <w:p w14:paraId="139D6585" w14:textId="6EF47CD4" w:rsidR="00120543" w:rsidRDefault="00120543">
      <w:pPr>
        <w:rPr>
          <w:rFonts w:eastAsiaTheme="majorEastAsia" w:cstheme="majorBidi"/>
          <w:b/>
          <w:color w:val="000000" w:themeColor="text1"/>
          <w:szCs w:val="36"/>
        </w:rPr>
      </w:pPr>
      <w:r>
        <w:fldChar w:fldCharType="end"/>
      </w:r>
      <w:r>
        <w:br w:type="page"/>
      </w:r>
    </w:p>
    <w:p w14:paraId="3B800DB2" w14:textId="53558A09" w:rsidR="008A586F" w:rsidRPr="00252722" w:rsidRDefault="00E14149" w:rsidP="00252722">
      <w:pPr>
        <w:pStyle w:val="Heading1"/>
        <w:jc w:val="both"/>
      </w:pPr>
      <w:bookmarkStart w:id="0" w:name="_Toc196037918"/>
      <w:r>
        <w:lastRenderedPageBreak/>
        <w:t>Cha</w:t>
      </w:r>
      <w:r w:rsidR="00252722">
        <w:t>p</w:t>
      </w:r>
      <w:r>
        <w:t xml:space="preserve">ter 1: </w:t>
      </w:r>
      <w:r w:rsidR="008A586F" w:rsidRPr="002E7BA7">
        <w:t>Introduction</w:t>
      </w:r>
      <w:bookmarkEnd w:id="0"/>
    </w:p>
    <w:p w14:paraId="5994737C" w14:textId="17C70E7D" w:rsidR="008A586F" w:rsidRDefault="008A586F" w:rsidP="002317C1">
      <w:pPr>
        <w:jc w:val="both"/>
      </w:pPr>
      <w:r w:rsidRPr="008A586F">
        <w:t xml:space="preserve">Management has been a fundamental discipline in shaping organizations, economies, and societies for over a century, evolving from the industrial revolution to the digital era (Drucker, 1999). Throughout this period, theories of management have provided essential frameworks for decision-making, leadership, and organizational structure. </w:t>
      </w:r>
      <w:r w:rsidR="00FD3D7A">
        <w:t>Scholars, however, are divided on whether these beliefs have fundamentally changed or continue to underpin modern corporate operations with slight adjustments (Mintzberg, 2009).</w:t>
      </w:r>
    </w:p>
    <w:p w14:paraId="5B1473A0" w14:textId="54E9525D" w:rsidR="008A586F" w:rsidRDefault="008A586F" w:rsidP="002317C1">
      <w:pPr>
        <w:jc w:val="both"/>
      </w:pPr>
      <w:r w:rsidRPr="008A586F">
        <w:t xml:space="preserve"> Classical management theories, such as Scientific Management (Taylor, 1911) and Bureaucratic Management (Weber, 1947), emphasize efficiency, hierarchy, and structured leadership, </w:t>
      </w:r>
      <w:r w:rsidR="00FD3D7A">
        <w:t xml:space="preserve">which many argue are still deeply rooted in modern business strategies </w:t>
      </w:r>
      <w:r w:rsidRPr="008A586F">
        <w:t xml:space="preserve">(Wren &amp; Bedeian, 2009). </w:t>
      </w:r>
      <w:r w:rsidR="00FD3D7A">
        <w:t xml:space="preserve">However, some argue that the arrival </w:t>
      </w:r>
      <w:r w:rsidRPr="008A586F">
        <w:t xml:space="preserve">of globalization, workforce diversity, and digital transformation has necessitated a paradigm shift towards agile and transformational leadership (Kotter, 2012). For instance, Taylor's principle of task specialization remains evident in modern manufacturing and service industries, particularly in lean management systems like Toyota’s production model (Ohno, 1988). Yet, critics argue that strict adherence to classical theories limits employee autonomy, creativity, and flexibility, which are vital in the knowledge economy (Pink, 2009). </w:t>
      </w:r>
    </w:p>
    <w:p w14:paraId="5DF279A6" w14:textId="279421A6" w:rsidR="008A586F" w:rsidRDefault="008A586F" w:rsidP="002317C1">
      <w:pPr>
        <w:jc w:val="both"/>
      </w:pPr>
      <w:r w:rsidRPr="008A586F">
        <w:t xml:space="preserve">Similarly, Weber’s bureaucratic model, which promotes structured authority and formalized rules, </w:t>
      </w:r>
      <w:r w:rsidR="00FD3D7A">
        <w:t xml:space="preserve">continues to have an impact on </w:t>
      </w:r>
      <w:r w:rsidRPr="008A586F">
        <w:t xml:space="preserve">public administration and multinational corporations (MNCs) but has been challenged by the rise of flat organizational structures and decentralized decision-making (Hamel, 2007). </w:t>
      </w:r>
    </w:p>
    <w:p w14:paraId="21F30F44" w14:textId="27ECB5E8" w:rsidR="008A586F" w:rsidRDefault="008A586F" w:rsidP="002317C1">
      <w:pPr>
        <w:jc w:val="both"/>
      </w:pPr>
      <w:r w:rsidRPr="008A586F">
        <w:t xml:space="preserve">Meanwhile, human relations and behavioral theories, such as Mayo’s (1933) Hawthorne Studies and Maslow’s (1943) Hierarchy of Needs, </w:t>
      </w:r>
      <w:r w:rsidR="00FD3D7A">
        <w:t xml:space="preserve">transformed management by putting an emphasis on employee engagement, motivation, and well-being </w:t>
      </w:r>
      <w:r w:rsidRPr="008A586F">
        <w:t xml:space="preserve">(Goleman, 1995). </w:t>
      </w:r>
    </w:p>
    <w:p w14:paraId="7DA12F58" w14:textId="77777777" w:rsidR="00A7199F" w:rsidRDefault="00A7199F" w:rsidP="002317C1">
      <w:pPr>
        <w:jc w:val="both"/>
      </w:pPr>
      <w:r>
        <w:t xml:space="preserve">As motivational theories have evolved, businesses such as Google, Microsoft, and Facebook have implemented workplace methods that prioritize psychological safety, employee autonomy, and ongoing learning (Edmondson, 1999). These methods aren't always appropriate, though, as sectors like healthcare and aviation that demand strict compliance to regulations and operational effectiveness still use classical bureaucratic frameworks (Pfeffer, 2018). </w:t>
      </w:r>
    </w:p>
    <w:p w14:paraId="7F96A87E" w14:textId="79F64DDD" w:rsidR="008A586F" w:rsidRDefault="008A586F" w:rsidP="002317C1">
      <w:pPr>
        <w:jc w:val="both"/>
      </w:pPr>
      <w:r w:rsidRPr="008A586F">
        <w:t xml:space="preserve">The Contingency Theory (Fiedler, 1967) </w:t>
      </w:r>
      <w:r w:rsidR="00A7199F">
        <w:t xml:space="preserve">further questions the idea of fixed approaches to management by claiming that contextual variables including </w:t>
      </w:r>
      <w:r w:rsidRPr="008A586F">
        <w:t xml:space="preserve">industry type, leadership style, and technological integration (Burns &amp; Stalker, 1961). This is evident in the shift from rigid, top-down leadership to adaptive, situational management models, particularly in response to COVID-19 and the rise of remote work (Teece, 2018). Despite these developments, some critics argue that modern management theories are merely extensions of classical ideas rather than </w:t>
      </w:r>
      <w:r w:rsidR="00A7199F">
        <w:t xml:space="preserve">Significant shifts </w:t>
      </w:r>
      <w:r w:rsidRPr="008A586F">
        <w:t xml:space="preserve">(Brunsson, 2006). For example, Total Quality Management (TQM) and Lean Management borrow heavily from Taylorism but integrate continuous improvement and customer-centric principles </w:t>
      </w:r>
      <w:r w:rsidRPr="008A586F">
        <w:lastRenderedPageBreak/>
        <w:t xml:space="preserve">(Deming, 1986). Similarly, transformational and servant leadership theories, while modern, retain elements of Fayol’s (1916) administrative functions, particularly in planning and organizing corporate strategy (Bass, 1990). </w:t>
      </w:r>
    </w:p>
    <w:p w14:paraId="07F4A107" w14:textId="2EF7B12D" w:rsidR="00A7199F" w:rsidRDefault="00A7199F" w:rsidP="002317C1">
      <w:pPr>
        <w:jc w:val="both"/>
      </w:pPr>
      <w:r>
        <w:t xml:space="preserve">This report critically examines whether management theories have truly remained unchanged by examining the evolution of classical, human relations, contingency, and modern management theories. Assessing real-world case studies where these theories are still applied or modified. Determining whether modern organizations continue to rely on conventional management frameworks or if a paradigm shift has occurred. </w:t>
      </w:r>
    </w:p>
    <w:p w14:paraId="3A111C8A" w14:textId="7566E88F" w:rsidR="008A586F" w:rsidRDefault="008A586F" w:rsidP="002317C1">
      <w:pPr>
        <w:jc w:val="both"/>
      </w:pPr>
      <w:r w:rsidRPr="008A586F">
        <w:t xml:space="preserve">Key research questions include: </w:t>
      </w:r>
    </w:p>
    <w:p w14:paraId="0A774C4F" w14:textId="77777777" w:rsidR="008A586F" w:rsidRDefault="008A586F" w:rsidP="002317C1">
      <w:pPr>
        <w:pStyle w:val="ListParagraph"/>
        <w:numPr>
          <w:ilvl w:val="0"/>
          <w:numId w:val="1"/>
        </w:numPr>
        <w:jc w:val="both"/>
      </w:pPr>
      <w:r w:rsidRPr="008A586F">
        <w:t xml:space="preserve">To what extent do classical management theories influence modern businesses? </w:t>
      </w:r>
    </w:p>
    <w:p w14:paraId="17711050" w14:textId="77777777" w:rsidR="008A586F" w:rsidRDefault="008A586F" w:rsidP="002317C1">
      <w:pPr>
        <w:pStyle w:val="ListParagraph"/>
        <w:numPr>
          <w:ilvl w:val="0"/>
          <w:numId w:val="1"/>
        </w:numPr>
        <w:jc w:val="both"/>
      </w:pPr>
      <w:r w:rsidRPr="008A586F">
        <w:t xml:space="preserve">Have new management approaches replaced traditional theories, or are they adaptations? </w:t>
      </w:r>
    </w:p>
    <w:p w14:paraId="714457F8" w14:textId="77777777" w:rsidR="008A586F" w:rsidRDefault="008A586F" w:rsidP="002317C1">
      <w:pPr>
        <w:pStyle w:val="ListParagraph"/>
        <w:numPr>
          <w:ilvl w:val="0"/>
          <w:numId w:val="1"/>
        </w:numPr>
        <w:jc w:val="both"/>
      </w:pPr>
      <w:r w:rsidRPr="008A586F">
        <w:t xml:space="preserve">What role does leadership play in shaping contemporary management practices? </w:t>
      </w:r>
    </w:p>
    <w:p w14:paraId="3A9A49C5" w14:textId="678B979D" w:rsidR="008A586F" w:rsidRDefault="008A586F" w:rsidP="002317C1">
      <w:pPr>
        <w:jc w:val="both"/>
      </w:pPr>
      <w:r w:rsidRPr="008A586F">
        <w:t>Understanding whether management theories have remained unchanged is crucial for business leaders, policymakers, and academics. If classical theories still dominate, business education and leadership training must emphasize traditional principles (Northouse, 2018). Conversely, if modern approaches have evolved significantly, organizations must adopt agile, innovative, and transformational strategies to remain competitive in a rapidly changing global business environment (Senge, 2006).</w:t>
      </w:r>
    </w:p>
    <w:p w14:paraId="29689C62" w14:textId="77777777" w:rsidR="002E7BA7" w:rsidRDefault="002E7BA7" w:rsidP="002317C1">
      <w:pPr>
        <w:jc w:val="both"/>
        <w:rPr>
          <w:rFonts w:eastAsiaTheme="majorEastAsia" w:cstheme="majorBidi"/>
          <w:b/>
          <w:color w:val="000000" w:themeColor="text1"/>
          <w:szCs w:val="36"/>
        </w:rPr>
      </w:pPr>
      <w:r>
        <w:br w:type="page"/>
      </w:r>
    </w:p>
    <w:p w14:paraId="54211402" w14:textId="5D03C6CB" w:rsidR="00CE5D86" w:rsidRPr="00CE5D86" w:rsidRDefault="00E14149" w:rsidP="002317C1">
      <w:pPr>
        <w:pStyle w:val="Heading1"/>
        <w:jc w:val="both"/>
      </w:pPr>
      <w:bookmarkStart w:id="1" w:name="_Toc196037919"/>
      <w:r>
        <w:lastRenderedPageBreak/>
        <w:t xml:space="preserve">Chapter 2: </w:t>
      </w:r>
      <w:r w:rsidR="00CE5D86" w:rsidRPr="00CE5D86">
        <w:t>Classical Management Theories</w:t>
      </w:r>
      <w:bookmarkEnd w:id="1"/>
    </w:p>
    <w:p w14:paraId="14096D91" w14:textId="31C057ED" w:rsidR="00CE5D86" w:rsidRPr="00CE5D86" w:rsidRDefault="00CE5D86" w:rsidP="002317C1">
      <w:pPr>
        <w:jc w:val="both"/>
      </w:pPr>
      <w:r w:rsidRPr="00CE5D86">
        <w:t>Classical management theories emerged during the Industrial Revolution as a response to the challenges of managing large-scale businesses, focusing on efficiency, structure, and productivity (Wren &amp; Bedeian, 2009). The three primary classical theories</w:t>
      </w:r>
      <w:r w:rsidR="00E90971">
        <w:t xml:space="preserve"> </w:t>
      </w:r>
      <w:r w:rsidRPr="00CE5D86">
        <w:t>Scientific Management (Taylor, 1911), Bureaucratic Management (Weber, 1947), and Administrative Theory (Fayol, 1916)</w:t>
      </w:r>
      <w:r w:rsidR="00E90971">
        <w:t xml:space="preserve"> </w:t>
      </w:r>
      <w:r w:rsidRPr="00CE5D86">
        <w:t>provided a foundation for modern management practices but have been increasingly criticized for their rigidity in contemporary business environments (Brunsson, 2006). While their principles remain relevant in various industries, scholars argue that classical theories often fail to account for human motivation, flexibility, and the complexities of today’s knowledge economy (Pfeffer, 2018).</w:t>
      </w:r>
    </w:p>
    <w:p w14:paraId="1715D15A" w14:textId="77777777" w:rsidR="00CE5D86" w:rsidRPr="00CE5D86" w:rsidRDefault="00CE5D86" w:rsidP="002317C1">
      <w:pPr>
        <w:jc w:val="both"/>
      </w:pPr>
      <w:r w:rsidRPr="00CE5D86">
        <w:t>Frederick Taylor’s Scientific Management aimed to improve productivity by applying scientific principles to work processes (Taylor, 1911). His approach focused on task specialization, time studies, standardization, and incentive-based performance to enhance efficiency (Kanigel, 1997). Taylor argued that by carefully selecting and training workers, organizations could eliminate inefficiencies and maximize output (Nelson, 1980). His method led to the assembly-line system, famously adopted by Henry Ford in the automobile industry (Witzel, 2012).</w:t>
      </w:r>
    </w:p>
    <w:p w14:paraId="01A64CD7" w14:textId="4C5D5DD1" w:rsidR="00CE5D86" w:rsidRPr="00CE5D86" w:rsidRDefault="00CE5D86" w:rsidP="002317C1">
      <w:pPr>
        <w:jc w:val="both"/>
      </w:pPr>
      <w:r w:rsidRPr="00CE5D86">
        <w:t>However, Taylorism has been widely criticized for its mechanistic view of labor, reducing workers to mere cogs in the production system and neglecting human motivation and creativity (Braverman, 1974). Scholars argue that Scientific Management prioritizes efficiency at the cost of employee satisfaction, leading to alienation and job dissatisfaction (Edwards, 1979). Moreover, research suggests that rigidly structured jobs inhibit innovation and adaptability, which are crucial in the modern digital and service-based economy (Pink, 2009).Despite these criticisms, elements of Taylorism remain visible today in industries that prioritize efficiency, precision, and quality control, such as fast-food chains, manufacturing, and logistics (e.g., Amazon warehouses and McDonald's operations) (Ritzer, 2011). Additionally, the rise of Lean Management and Six Sigma reflects Taylor’s principles, focusing on process optimization and waste reduction (Ohno, 1988). However, contemporary businesses often integrate human-centered approaches to counterbalance Taylorism’s rigid structure (Goleman, 1995).</w:t>
      </w:r>
    </w:p>
    <w:p w14:paraId="5A6891A2" w14:textId="43404ABE" w:rsidR="00CE5D86" w:rsidRPr="00CE5D86" w:rsidRDefault="00CE5D86" w:rsidP="002317C1">
      <w:pPr>
        <w:jc w:val="both"/>
      </w:pPr>
      <w:r w:rsidRPr="00CE5D86">
        <w:t xml:space="preserve">Max Weber’s Bureaucratic Management introduced the concept of formalized hierarchical structures, rules, and impersonal decision-making as the backbone of efficient organizations (Weber, 1947). He argued that bureaucracy eliminates favoritism, inconsistency, and inefficiency by ensuring standardized policies, clear authority lines, and rational procedures (Weber, 1922). His model remains highly influential in public administration, multinational corporations, and government institutions (Grey, 2013).However, Weber’s bureaucracy has faced significant criticism for excessive rigidity, red tape, and resistance to change (Merton, 1940). Research highlights that bureaucratic structures often lead to slow decision-making, inefficiency, and disengagement in dynamic industries (Burns &amp; Stalker, 1961). Scholars argue that bureaucracy stifles innovation and adaptability, which are critical in today’s rapidly evolving business landscape (Mintzberg, 1983).For instance, bureaucratic hierarchies in large government agencies </w:t>
      </w:r>
      <w:r w:rsidRPr="00CE5D86">
        <w:lastRenderedPageBreak/>
        <w:t>and corporations often result in organizational inertia, where employees become trapped in procedural formalities rather than focusing on outcomes (Crozier, 1964). Moreover, Google and Tesla’s decentralized structures, which promote autonomy and innovation, challenge the relevance of Weber’s bureaucracy in knowledge-based industries (Hamel, 2007).Nonetheless, bureaucratic principles continue to be indispensable in organizations requiring high levels of structure, compliance, and accountability, such as hospitals, banks, and defense organizations (Pfeffer, 2018). Scholars argue that while Weber’s theory remains foundational, modern organizations blend bureaucratic order with flexibility through agile management approaches (Heifetz, 1994).</w:t>
      </w:r>
    </w:p>
    <w:p w14:paraId="09AE8571" w14:textId="7ED5E5F3" w:rsidR="00CE5D86" w:rsidRPr="00CE5D86" w:rsidRDefault="00CE5D86" w:rsidP="002317C1">
      <w:pPr>
        <w:jc w:val="both"/>
      </w:pPr>
      <w:r w:rsidRPr="00CE5D86">
        <w:t>Henri Fayol’s Administrative Theory introduced 14 principles of management, emphasizing the universal functions of planning, organizing, leading, coordinating, and controlling (POLCC) (Fayol, 1916). He argued that management is a discipline with distinct principles applicable across all industries (Rodrigues, 2001). Fayol’s theory influenced business education and managerial training, forming the foundation for modern management curricula (Wren, 1994).However, Fayol’s top-down management approach has been criticized for being too rigid and hierarchical, limiting employee participation and innovation (Mintzberg, 2009). Studies suggest that strict adherence to Fayol’s principles often results in bureaucratic inefficiencies, making organizations less adaptive in fast-changing markets (Burns &amp; Stalker, 1961). Moreover, Fayol’s emphasis on authority and discipline may contradict contemporary leadership theories that prioritize collaboration, emotional intelligence, and servant leadership (Goleman, 1995).Nonetheless, Fayol’s administrative functions remain widely applied in business management, especially in corporate governance, strategic planning, and project management (Northouse, 2018). His principles have evolved into modern frameworks such as Balanced Scorecard (Kaplan &amp; Norton, 1996) and Total Quality Management (Deming, 1986), demonstrating their lasting relevance. However, contemporary organizations increasingly focus on adaptive leadership and decentralized decision-making, challenging Fayol’s rigid top-down model (Kotter, 2012).</w:t>
      </w:r>
    </w:p>
    <w:p w14:paraId="188982C8" w14:textId="77777777" w:rsidR="00A30858" w:rsidRDefault="00CE5D86" w:rsidP="002317C1">
      <w:pPr>
        <w:jc w:val="both"/>
        <w:sectPr w:rsidR="00A30858" w:rsidSect="00120543">
          <w:footerReference w:type="even" r:id="rId8"/>
          <w:footerReference w:type="default" r:id="rId9"/>
          <w:pgSz w:w="12240" w:h="15840"/>
          <w:pgMar w:top="1440" w:right="1440" w:bottom="1440" w:left="1440" w:header="708" w:footer="708" w:gutter="0"/>
          <w:cols w:space="708"/>
          <w:titlePg/>
          <w:docGrid w:linePitch="360"/>
        </w:sectPr>
      </w:pPr>
      <w:r w:rsidRPr="00CE5D86">
        <w:t>While classical management theories laid the groundwork for modern management, their rigid structures and mechanistic views of work limit their applicability in today’s dynamic business environment (Pfeffer, 2018). Scientific Management’s efficiency principles persist in Lean and Six Sigma methodologies, Bureaucratic Management remains essential for public institutions and regulated industries, and Administrative Theory continues to shape business strategy and leadership training. However, these theories often fail to address the complexities of human behavior, innovation, and digital transformation (Senge, 2006). Organizations today increasingly adopt agile, transformational, and human-centered management approaches that blend classical principles with modern adaptability and employee empowerment (Kotter, 2012). Therefore, while classical theories remain relevant, they must be reinterpreted and integrated with contemporary management paradigms to meet the demands of globalization, technological advancement, and workforce diversity (Teece, 2018).</w:t>
      </w:r>
      <w:r w:rsidR="00A30858">
        <w:br/>
      </w:r>
    </w:p>
    <w:p w14:paraId="7190F914" w14:textId="0914B6AD" w:rsidR="00A30858" w:rsidRPr="00A30858" w:rsidRDefault="00E14149" w:rsidP="002317C1">
      <w:pPr>
        <w:pStyle w:val="Heading1"/>
        <w:jc w:val="both"/>
      </w:pPr>
      <w:bookmarkStart w:id="2" w:name="_Toc196037920"/>
      <w:r>
        <w:lastRenderedPageBreak/>
        <w:t xml:space="preserve">Chapter 3: </w:t>
      </w:r>
      <w:r w:rsidR="00A30858" w:rsidRPr="00A30858">
        <w:t>Human Relations and Behavioral Theories</w:t>
      </w:r>
      <w:bookmarkEnd w:id="2"/>
    </w:p>
    <w:p w14:paraId="068019F6" w14:textId="0B45F63A" w:rsidR="00A30858" w:rsidRPr="00A30858" w:rsidRDefault="00A30858" w:rsidP="002317C1">
      <w:pPr>
        <w:jc w:val="both"/>
      </w:pPr>
      <w:r w:rsidRPr="00A30858">
        <w:t>The Human Relations and Behavioral approaches to management emerged as a response to the limitations of Classical Management Theories, which focused primarily on efficiency, hierarchy, and structure (Braverman, 1974). These theories introduced psychological, social, and motivational factors into management, emphasizing that employees are not mere economic units but social beings whose productivity is influenced by interpersonal relationships, job satisfaction, and leadership style (Wren &amp; Bedeian, 2009). Elton Mayo’s Hawthorne Studies (1924–1932), Maslow’s Hierarchy of Needs (1943), and McGregor’s Theory X and Theory Y (1960) significantly contributed to this paradigm shift. However, despite their relevance, these theories have faced substantial criticism for oversimplifying human behavior, failing to address contemporary work dynamics, and overlooking technological and structural transformations in the workplace (Grey, 2013).</w:t>
      </w:r>
      <w:r>
        <w:t xml:space="preserve"> </w:t>
      </w:r>
      <w:r w:rsidRPr="00A30858">
        <w:t>Elton Mayo’s Hawthorne Studies (1924–1932) at the Western Electric Company in Chicago revealed that social and psychological factors have a greater impact on productivity than physical working conditions (Mayo, 1933). His experiments demonstrated that employee motivation increased when managers showed personal interest, provided recognition, and fostered team cohesion (Roethlisberger &amp; Dickson, 1939). These findings laid the foundation for modern Human Resource Management (HRM) and organizational behavior, shifting focus from task optimization to employee well-being and workplace relationships (Drucker, 1954).</w:t>
      </w:r>
      <w:r>
        <w:t xml:space="preserve"> </w:t>
      </w:r>
      <w:r w:rsidRPr="00A30858">
        <w:t>However, the Hawthorne Effect</w:t>
      </w:r>
      <w:r w:rsidR="00E90971">
        <w:t xml:space="preserve"> </w:t>
      </w:r>
      <w:r w:rsidRPr="00A30858">
        <w:t>the idea that workers improve performance simply because they are observed</w:t>
      </w:r>
      <w:r w:rsidR="00E90971">
        <w:t xml:space="preserve"> </w:t>
      </w:r>
      <w:r w:rsidRPr="00A30858">
        <w:t>has been widely questioned for its methodological flaws and exaggerated claims (Adair, 1984). Later research argued that Mayo’s conclusions lacked empirical rigor and were biased towards managerial control rather than genuine worker empowerment (Carey, 1967). Moreover, while team-based motivation remains relevant in industries like retail, call centers, and customer service, critics argue that remote work, automation, and digital collaboration tools challenge the traditional workplace interactions assumed in Mayo’s era (Cascio, 2000). Furthermore, the power dynamics in Mayo’s theory still favor managerial control, as employees are subtly manipulated into perceiving management attention as motivation rather than being given genuine autonomy (Rose, 1988). In today’s workplace, where employee empowerment, flexible work structures, and decentralized leadership are increasingly prioritized, Mayo’s emphasis on managerial paternalism appears outdated (Heifetz, 1994).</w:t>
      </w:r>
      <w:r>
        <w:t xml:space="preserve"> </w:t>
      </w:r>
      <w:r w:rsidRPr="00A30858">
        <w:t>Companies like Zappos and Starbucks use team motivation and leadership engagement to boost productivity. The gig economy and hybrid work models question the relevance of Mayo’s social interaction model, as motivation in virtual workspaces depends on autonomy, digital communication, and self-management (Grant &amp; Parker, 2009).</w:t>
      </w:r>
    </w:p>
    <w:p w14:paraId="311A506B" w14:textId="77777777" w:rsidR="00A30858" w:rsidRDefault="00A30858" w:rsidP="002317C1">
      <w:pPr>
        <w:jc w:val="both"/>
        <w:rPr>
          <w:b/>
          <w:bCs/>
        </w:rPr>
      </w:pPr>
    </w:p>
    <w:p w14:paraId="59918B7E" w14:textId="77777777" w:rsidR="00A30858" w:rsidRDefault="00A30858" w:rsidP="002317C1">
      <w:pPr>
        <w:jc w:val="both"/>
        <w:sectPr w:rsidR="00A30858">
          <w:pgSz w:w="12240" w:h="15840"/>
          <w:pgMar w:top="1440" w:right="1440" w:bottom="1440" w:left="1440" w:header="708" w:footer="708" w:gutter="0"/>
          <w:cols w:space="708"/>
          <w:docGrid w:linePitch="360"/>
        </w:sectPr>
      </w:pPr>
    </w:p>
    <w:p w14:paraId="56ECD2B8" w14:textId="07097A52" w:rsidR="00A30858" w:rsidRPr="00A30858" w:rsidRDefault="00A30858" w:rsidP="002317C1">
      <w:pPr>
        <w:jc w:val="both"/>
      </w:pPr>
      <w:r w:rsidRPr="00A30858">
        <w:lastRenderedPageBreak/>
        <w:t>Abraham Maslow’s Hierarchy of Needs (1943) proposed a five-tier model of human motivation, structured as physiological, safety, belonging, esteem, and self-actualization needs (Maslow, 1954). This theory suggested that employees progress through these levels, and their motivation is driven by fulfilling unmet needs (Wahba &amp; Bridwell, 1976). Maslow’s framework influenced motivation theories in HRM, leadership development, and organizational behavior, reinforcing that financial incentives alone do not ensure job satisfaction (Deci &amp; Ryan, 1985).</w:t>
      </w:r>
      <w:r>
        <w:t xml:space="preserve"> </w:t>
      </w:r>
      <w:r w:rsidRPr="00A30858">
        <w:t>Despite its widespread application, Maslow’s model has been heavily criticized for being too rigid and linear (Alderfer, 1969). Research suggests that employees do not necessarily follow a fixed order of needs, as individuals often prioritize multiple needs simultaneously (McClelland, 1987). In the gig economy and remote work culture, traditional job security and long-term career progression (safety needs) may be less important than autonomy and work-life balance (self-actualization needs) (Diener &amp; Biswas-Diener, 2005).</w:t>
      </w:r>
      <w:r>
        <w:t xml:space="preserve"> </w:t>
      </w:r>
      <w:r w:rsidRPr="00A30858">
        <w:t>Moreover, scholars argue that Maslow’s model is culturally biased, reflecting Western individualist values rather than universal human motivation (Hofstede, 1980). In collectivist societies, social belonging may outweigh individual achievement, contradicting Maslow’s hierarchy (Triandis, 1995). Additionally, digital-age workers, particularly Millennials and Gen Z, prioritize purpose-driven work and flexible career paths, making Maslow’s hierarchical structure less applicable (Twenge et al., 2010).</w:t>
      </w:r>
      <w:r>
        <w:t xml:space="preserve"> </w:t>
      </w:r>
      <w:r w:rsidRPr="00A30858">
        <w:t>Companies like Google, Airbnb, and Netflix prioritize self-actualization (innovation, autonomy, purpose) over traditional job security and hierarchy.</w:t>
      </w:r>
      <w:r>
        <w:t xml:space="preserve"> </w:t>
      </w:r>
      <w:r w:rsidRPr="00A30858">
        <w:t>Uber, Fiverr, and remote freelancers challenge the traditional progression of needs, as autonomy and income stability compete with belonging and career progression (Schneider &amp; Harknett, 2019).</w:t>
      </w:r>
    </w:p>
    <w:p w14:paraId="7D25059E" w14:textId="430C85BD" w:rsidR="00A30858" w:rsidRPr="00A30858" w:rsidRDefault="00A30858" w:rsidP="002317C1">
      <w:pPr>
        <w:jc w:val="both"/>
      </w:pPr>
      <w:r w:rsidRPr="00A30858">
        <w:t>Douglas McGregor’s Theory X and Theory Y (1960) classified managerial mindsets into two categories:</w:t>
      </w:r>
      <w:r>
        <w:t xml:space="preserve"> </w:t>
      </w:r>
      <w:r w:rsidRPr="00A30858">
        <w:t>Theory X assumes that employees are lazy, require supervision, and must be coerced to work (McGregor, 1960). This approach is prevalent in traditional industries such as manufacturing, military, and hierarchical bureaucracies (Schein, 2010).</w:t>
      </w:r>
      <w:r>
        <w:t xml:space="preserve"> </w:t>
      </w:r>
      <w:r w:rsidRPr="00A30858">
        <w:t>Theory Y assumes that employees are self-motivated, seek responsibility, and thrive under participative leadership. This approach aligns with modern knowledge-based industries, Agile workplaces, and decentralized organizations (Pink, 2009).</w:t>
      </w:r>
      <w:r>
        <w:t xml:space="preserve"> </w:t>
      </w:r>
      <w:r w:rsidRPr="00A30858">
        <w:t>While McGregor’s Theory Y inspired transformational leadership models, research suggests that a strict dichotomy between Theory X and Y is unrealistic, as modern workplaces require a hybrid approach (Goleman, 2000). Studies show that situational factors, job roles, and company culture influence managerial approaches, making a one-size-fits-all model ineffective (Hersey &amp; Blanchard, 1969).</w:t>
      </w:r>
      <w:r>
        <w:t xml:space="preserve"> </w:t>
      </w:r>
      <w:r w:rsidRPr="00A30858">
        <w:t>Moreover, modern surveillance technologies and data-driven performance tracking (e.g., employee monitoring software, AI-driven HR tools) challenge the Theory Y assumption of self-motivation, as companies increasingly rely on digital oversight to ensure productivity (Scholz, 2017). Even in progressive companies like Google and Facebook, employees experience Algorithmic Management, where AI systems determine work schedules, performance evaluations, and incentives</w:t>
      </w:r>
      <w:r w:rsidR="00B40DFA">
        <w:t xml:space="preserve"> </w:t>
      </w:r>
      <w:r w:rsidRPr="00A30858">
        <w:t>blurring the line between Theory X control and Theory Y autonomy (Kellogg et al., 2020).</w:t>
      </w:r>
      <w:r>
        <w:t xml:space="preserve"> </w:t>
      </w:r>
      <w:r w:rsidRPr="00A30858">
        <w:t>Companies like Tesla and Amazon blend Theory X (performance metrics, strict deadlines) with Theory Y (innovation, employee ownership programs).</w:t>
      </w:r>
      <w:r>
        <w:t xml:space="preserve"> </w:t>
      </w:r>
      <w:r w:rsidRPr="00A30858">
        <w:t xml:space="preserve">AI &amp; Algorithmic Management: Uber’s driver rating system and Amazon’s warehouse tracking software </w:t>
      </w:r>
      <w:r w:rsidRPr="00A30858">
        <w:lastRenderedPageBreak/>
        <w:t>enforce Theory X-style oversight, despite being in a gig economy model (Rosenblat &amp; Stark, 2016).</w:t>
      </w:r>
    </w:p>
    <w:p w14:paraId="4B8FB49E" w14:textId="317A8201" w:rsidR="00A30858" w:rsidRPr="00A30858" w:rsidRDefault="00A30858" w:rsidP="002317C1">
      <w:pPr>
        <w:jc w:val="both"/>
      </w:pPr>
      <w:r w:rsidRPr="00A30858">
        <w:t>Human Relations and Behavioral Theories transformed management by emphasizing motivation, leadership, and employee well-being. However, modern businesses face challenges that these early theories did not anticipate</w:t>
      </w:r>
      <w:r w:rsidR="00B40DFA">
        <w:t xml:space="preserve"> </w:t>
      </w:r>
      <w:r w:rsidRPr="00A30858">
        <w:t>such as remote work, algorithmic management, gig economy structures, and cultural diversity. While Mayo, Maslow, and McGregor provided invaluable insights, their theories require adaptation and integration with contemporary models like Self-Determination Theory (Deci &amp; Ryan, 2000) and Transformational Leadership (Bass, 1985). The future of management lies in balancing traditional motivation models with digital innovation, personalization, and cross-cultural understanding (Teece, 2018).</w:t>
      </w:r>
    </w:p>
    <w:p w14:paraId="3AEFCBEA" w14:textId="77777777" w:rsidR="00737CAD" w:rsidRDefault="00737CAD" w:rsidP="002317C1">
      <w:pPr>
        <w:jc w:val="both"/>
        <w:sectPr w:rsidR="00737CAD">
          <w:pgSz w:w="12240" w:h="15840"/>
          <w:pgMar w:top="1440" w:right="1440" w:bottom="1440" w:left="1440" w:header="708" w:footer="708" w:gutter="0"/>
          <w:cols w:space="708"/>
          <w:docGrid w:linePitch="360"/>
        </w:sectPr>
      </w:pPr>
    </w:p>
    <w:p w14:paraId="5B63057C" w14:textId="77777777" w:rsidR="002E7BA7" w:rsidRDefault="002E7BA7" w:rsidP="002317C1">
      <w:pPr>
        <w:jc w:val="both"/>
        <w:rPr>
          <w:rFonts w:eastAsiaTheme="majorEastAsia" w:cstheme="majorBidi"/>
          <w:b/>
          <w:color w:val="000000" w:themeColor="text1"/>
          <w:szCs w:val="36"/>
        </w:rPr>
      </w:pPr>
      <w:r>
        <w:br w:type="page"/>
      </w:r>
    </w:p>
    <w:p w14:paraId="0F9335E8" w14:textId="3C19A891" w:rsidR="00737CAD" w:rsidRPr="00737CAD" w:rsidRDefault="009523F0" w:rsidP="002317C1">
      <w:pPr>
        <w:pStyle w:val="Heading1"/>
        <w:jc w:val="both"/>
      </w:pPr>
      <w:bookmarkStart w:id="3" w:name="_Toc196037921"/>
      <w:r>
        <w:lastRenderedPageBreak/>
        <w:t xml:space="preserve">Chapter 4: </w:t>
      </w:r>
      <w:r w:rsidR="00737CAD" w:rsidRPr="00737CAD">
        <w:t>Contingency Theory &amp; Adaptive Management</w:t>
      </w:r>
      <w:bookmarkEnd w:id="3"/>
    </w:p>
    <w:p w14:paraId="4E5A58A5" w14:textId="02BEF679" w:rsidR="00737CAD" w:rsidRPr="00737CAD" w:rsidRDefault="00737CAD" w:rsidP="002317C1">
      <w:pPr>
        <w:jc w:val="both"/>
        <w:rPr>
          <w:rFonts w:cs="Times New Roman"/>
        </w:rPr>
      </w:pPr>
      <w:r w:rsidRPr="00737CAD">
        <w:t>The Contingency Theory of management emerged as a critique of the one-size-fits-all approach of Classical and Human Relations theories. It posits that there is no single best way to manage an organization</w:t>
      </w:r>
      <w:r w:rsidR="00B40DFA">
        <w:t xml:space="preserve"> </w:t>
      </w:r>
      <w:r w:rsidRPr="00737CAD">
        <w:t xml:space="preserve">instead, effective management and leadership depend on contextual factors such as the task environment, organizational structure, and workforce characteristics (Donaldson, 2001). The work of Fiedler (1967), Burns &amp; Stalker (1961), and modern adaptive management approaches highlights the situational nature of leadership, decision-making, and structural flexibility in organizations (Lawrence &amp; Lorsch, 1967). This chapter critically examines Contingency Theory through Fiedler’s Contingency Model, the Mechanistic vs. Organic Structures framework, and the impact of globalization and technology, demonstrating how modern organizations must balance structure with adaptability in an era of rapid change. red Fiedler’s </w:t>
      </w:r>
      <w:r w:rsidRPr="00737CAD">
        <w:rPr>
          <w:rStyle w:val="Strong"/>
          <w:b w:val="0"/>
          <w:bCs w:val="0"/>
        </w:rPr>
        <w:t>Contingency Model (1967)</w:t>
      </w:r>
      <w:r w:rsidRPr="00737CAD">
        <w:t xml:space="preserve"> challenges the </w:t>
      </w:r>
      <w:r w:rsidRPr="00737CAD">
        <w:rPr>
          <w:rStyle w:val="Strong"/>
          <w:b w:val="0"/>
          <w:bCs w:val="0"/>
        </w:rPr>
        <w:t>universal applicability of leadership styles</w:t>
      </w:r>
      <w:r w:rsidRPr="00737CAD">
        <w:t xml:space="preserve">, arguing that </w:t>
      </w:r>
      <w:r w:rsidRPr="00737CAD">
        <w:rPr>
          <w:rStyle w:val="Strong"/>
          <w:b w:val="0"/>
          <w:bCs w:val="0"/>
        </w:rPr>
        <w:t>leadership effectiveness depends on three key situational factors</w:t>
      </w:r>
      <w:r w:rsidRPr="00737CAD">
        <w:t>:</w:t>
      </w:r>
      <w:r>
        <w:rPr>
          <w:rFonts w:cs="Times New Roman"/>
        </w:rPr>
        <w:t xml:space="preserve"> </w:t>
      </w:r>
      <w:r w:rsidRPr="00737CAD">
        <w:rPr>
          <w:rStyle w:val="Strong"/>
          <w:b w:val="0"/>
          <w:bCs w:val="0"/>
        </w:rPr>
        <w:t>Leader-Member Relations</w:t>
      </w:r>
      <w:r w:rsidRPr="00737CAD">
        <w:t xml:space="preserve"> – The degree of </w:t>
      </w:r>
      <w:r w:rsidRPr="00737CAD">
        <w:rPr>
          <w:rStyle w:val="Strong"/>
          <w:b w:val="0"/>
          <w:bCs w:val="0"/>
        </w:rPr>
        <w:t>trust, respect, and loyalty</w:t>
      </w:r>
      <w:r w:rsidRPr="00737CAD">
        <w:t xml:space="preserve"> between leaders and their team members.</w:t>
      </w:r>
      <w:r>
        <w:rPr>
          <w:rFonts w:cs="Times New Roman"/>
        </w:rPr>
        <w:t xml:space="preserve"> </w:t>
      </w:r>
      <w:r w:rsidRPr="00737CAD">
        <w:rPr>
          <w:rStyle w:val="Strong"/>
          <w:b w:val="0"/>
          <w:bCs w:val="0"/>
        </w:rPr>
        <w:t>Task Structure</w:t>
      </w:r>
      <w:r w:rsidRPr="00737CAD">
        <w:t xml:space="preserve"> – The clarity and definition of tasks (high structure = routine tasks, low structure = complex tasks).</w:t>
      </w:r>
      <w:r>
        <w:rPr>
          <w:rFonts w:cs="Times New Roman"/>
        </w:rPr>
        <w:t xml:space="preserve"> </w:t>
      </w:r>
      <w:r w:rsidRPr="00737CAD">
        <w:rPr>
          <w:rStyle w:val="Strong"/>
          <w:b w:val="0"/>
          <w:bCs w:val="0"/>
        </w:rPr>
        <w:t>Leader’s Position Power</w:t>
      </w:r>
      <w:r w:rsidRPr="00737CAD">
        <w:t xml:space="preserve"> – The extent to which a leader has </w:t>
      </w:r>
      <w:r w:rsidRPr="00737CAD">
        <w:rPr>
          <w:rStyle w:val="Strong"/>
          <w:b w:val="0"/>
          <w:bCs w:val="0"/>
        </w:rPr>
        <w:t>authority to reward, punish, and make decisions</w:t>
      </w:r>
      <w:r w:rsidRPr="00737CAD">
        <w:t>.</w:t>
      </w:r>
      <w:r>
        <w:rPr>
          <w:rFonts w:cs="Times New Roman"/>
        </w:rPr>
        <w:t xml:space="preserve"> </w:t>
      </w:r>
      <w:r w:rsidRPr="00737CAD">
        <w:t xml:space="preserve">According to Fiedler, </w:t>
      </w:r>
      <w:r w:rsidRPr="00737CAD">
        <w:rPr>
          <w:rStyle w:val="Strong"/>
          <w:b w:val="0"/>
          <w:bCs w:val="0"/>
        </w:rPr>
        <w:t>leaders are either task-oriented or relationship-oriented</w:t>
      </w:r>
      <w:r w:rsidRPr="00737CAD">
        <w:t xml:space="preserve">, and their effectiveness depends on how well their style aligns with the given situation (Fiedler, 1978). </w:t>
      </w:r>
      <w:r w:rsidRPr="00737CAD">
        <w:rPr>
          <w:rStyle w:val="Strong"/>
          <w:b w:val="0"/>
          <w:bCs w:val="0"/>
        </w:rPr>
        <w:t>Task-oriented leaders perform best in highly favorable or highly unfavorable conditions, while relationship-oriented leaders thrive in moderately favorable situations</w:t>
      </w:r>
      <w:r w:rsidRPr="00737CAD">
        <w:t xml:space="preserve"> (Strube &amp; Garcia, 1981).</w:t>
      </w:r>
      <w:r>
        <w:t xml:space="preserve"> </w:t>
      </w:r>
      <w:r w:rsidRPr="00737CAD">
        <w:t xml:space="preserve">Despite its influence, Fiedler’s model has faced criticism for being </w:t>
      </w:r>
      <w:r w:rsidRPr="00737CAD">
        <w:rPr>
          <w:rStyle w:val="Strong"/>
          <w:b w:val="0"/>
          <w:bCs w:val="0"/>
        </w:rPr>
        <w:t>too rigid</w:t>
      </w:r>
      <w:r w:rsidR="00B40DFA">
        <w:t xml:space="preserve"> </w:t>
      </w:r>
      <w:r w:rsidRPr="00737CAD">
        <w:t xml:space="preserve">it assumes that a leader’s style is </w:t>
      </w:r>
      <w:r w:rsidRPr="00737CAD">
        <w:rPr>
          <w:rStyle w:val="Strong"/>
          <w:b w:val="0"/>
          <w:bCs w:val="0"/>
        </w:rPr>
        <w:t>fixed and cannot be adapted to different situations</w:t>
      </w:r>
      <w:r w:rsidRPr="00737CAD">
        <w:t xml:space="preserve"> (Ashour, 1973). In contrast, modern leadership studies emphasize </w:t>
      </w:r>
      <w:r w:rsidRPr="00737CAD">
        <w:rPr>
          <w:rStyle w:val="Strong"/>
          <w:b w:val="0"/>
          <w:bCs w:val="0"/>
        </w:rPr>
        <w:t>situational adaptability, emotional intelligence, and transformational leadership</w:t>
      </w:r>
      <w:r w:rsidRPr="00737CAD">
        <w:t xml:space="preserve"> as key factors in leadership success (Goleman, 2000).</w:t>
      </w:r>
      <w:r>
        <w:rPr>
          <w:rFonts w:cs="Times New Roman"/>
        </w:rPr>
        <w:t xml:space="preserve"> </w:t>
      </w:r>
      <w:r w:rsidRPr="00737CAD">
        <w:t xml:space="preserve">Moreover, in today’s </w:t>
      </w:r>
      <w:r w:rsidRPr="00737CAD">
        <w:rPr>
          <w:rStyle w:val="Strong"/>
          <w:b w:val="0"/>
          <w:bCs w:val="0"/>
        </w:rPr>
        <w:t>dynamic business environment</w:t>
      </w:r>
      <w:r w:rsidRPr="00737CAD">
        <w:t xml:space="preserve">, organizations </w:t>
      </w:r>
      <w:r w:rsidRPr="00737CAD">
        <w:rPr>
          <w:rStyle w:val="Strong"/>
          <w:b w:val="0"/>
          <w:bCs w:val="0"/>
        </w:rPr>
        <w:t>require leaders who can shift between task- and relationship-oriented approaches based on evolving challenges</w:t>
      </w:r>
      <w:r w:rsidRPr="00737CAD">
        <w:t xml:space="preserve"> (Yukl, 2013). For instance, </w:t>
      </w:r>
      <w:r w:rsidRPr="00737CAD">
        <w:rPr>
          <w:rStyle w:val="Strong"/>
          <w:b w:val="0"/>
          <w:bCs w:val="0"/>
        </w:rPr>
        <w:t>tech firms like Apple and Tesla prioritize innovation and adaptability</w:t>
      </w:r>
      <w:r w:rsidRPr="00737CAD">
        <w:t xml:space="preserve">, requiring </w:t>
      </w:r>
      <w:r w:rsidRPr="00737CAD">
        <w:rPr>
          <w:rStyle w:val="Strong"/>
          <w:b w:val="0"/>
          <w:bCs w:val="0"/>
        </w:rPr>
        <w:t>leaders to blend directive and participative leadership styles</w:t>
      </w:r>
      <w:r w:rsidRPr="00737CAD">
        <w:t xml:space="preserve"> (Grant, 2016). On the other hand, </w:t>
      </w:r>
      <w:r w:rsidRPr="00737CAD">
        <w:rPr>
          <w:rStyle w:val="Strong"/>
          <w:b w:val="0"/>
          <w:bCs w:val="0"/>
        </w:rPr>
        <w:t>manufacturing firms such as Toyota focus on lean production and efficiency</w:t>
      </w:r>
      <w:r w:rsidRPr="00737CAD">
        <w:t xml:space="preserve">, where </w:t>
      </w:r>
      <w:r w:rsidRPr="00737CAD">
        <w:rPr>
          <w:rStyle w:val="Strong"/>
          <w:b w:val="0"/>
          <w:bCs w:val="0"/>
        </w:rPr>
        <w:t>task-oriented leadership ensures standardized performance</w:t>
      </w:r>
      <w:r w:rsidRPr="00737CAD">
        <w:t xml:space="preserve"> (Liker, 2004).Leaders must </w:t>
      </w:r>
      <w:r w:rsidRPr="00737CAD">
        <w:rPr>
          <w:rStyle w:val="Strong"/>
          <w:b w:val="0"/>
          <w:bCs w:val="0"/>
        </w:rPr>
        <w:t>balance structure with adaptability</w:t>
      </w:r>
      <w:r w:rsidRPr="00737CAD">
        <w:t xml:space="preserve">, fostering </w:t>
      </w:r>
      <w:r w:rsidRPr="00737CAD">
        <w:rPr>
          <w:rStyle w:val="Strong"/>
          <w:b w:val="0"/>
          <w:bCs w:val="0"/>
        </w:rPr>
        <w:t>innovation while maintaining operational efficiency</w:t>
      </w:r>
      <w:r w:rsidRPr="00737CAD">
        <w:t>.</w:t>
      </w:r>
      <w:r>
        <w:t xml:space="preserve"> </w:t>
      </w:r>
      <w:r w:rsidRPr="00737CAD">
        <w:t xml:space="preserve">Task-oriented leadership remains </w:t>
      </w:r>
      <w:r w:rsidRPr="00737CAD">
        <w:rPr>
          <w:rStyle w:val="Strong"/>
          <w:b w:val="0"/>
          <w:bCs w:val="0"/>
        </w:rPr>
        <w:t>essential for quality control and lean manufacturing</w:t>
      </w:r>
      <w:r w:rsidRPr="00737CAD">
        <w:t>.</w:t>
      </w:r>
    </w:p>
    <w:p w14:paraId="29C39162" w14:textId="77777777" w:rsidR="002E2842" w:rsidRPr="002E2842" w:rsidRDefault="002E2842" w:rsidP="002317C1">
      <w:pPr>
        <w:jc w:val="both"/>
      </w:pPr>
      <w:r w:rsidRPr="002E2842">
        <w:t>Burns and Stalker’s Mechanistic vs. Organic Structures model (1961) introduced a structural contingency perspective, emphasizing that organizations must align their structure with their external environment.</w:t>
      </w:r>
    </w:p>
    <w:p w14:paraId="4EAD15FF" w14:textId="45BA8EF8" w:rsidR="002E2842" w:rsidRPr="002E2842" w:rsidRDefault="002E2842" w:rsidP="002317C1">
      <w:pPr>
        <w:pStyle w:val="ListParagraph"/>
        <w:numPr>
          <w:ilvl w:val="0"/>
          <w:numId w:val="12"/>
        </w:numPr>
        <w:jc w:val="both"/>
      </w:pPr>
      <w:r w:rsidRPr="002E2842">
        <w:t>Mechanistic Structures</w:t>
      </w:r>
      <w:r>
        <w:t>:</w:t>
      </w:r>
    </w:p>
    <w:p w14:paraId="6131B6B8" w14:textId="77777777" w:rsidR="002E2842" w:rsidRPr="002E2842" w:rsidRDefault="002E2842" w:rsidP="002317C1">
      <w:pPr>
        <w:jc w:val="both"/>
      </w:pPr>
      <w:r w:rsidRPr="002E2842">
        <w:t>Highly formalized, hierarchical, centralized.</w:t>
      </w:r>
    </w:p>
    <w:p w14:paraId="4B3B9DF0" w14:textId="77777777" w:rsidR="002E2842" w:rsidRPr="002E2842" w:rsidRDefault="002E2842" w:rsidP="002317C1">
      <w:pPr>
        <w:jc w:val="both"/>
      </w:pPr>
      <w:r w:rsidRPr="002E2842">
        <w:t>Strict rules, standardized procedures, and clear job roles.</w:t>
      </w:r>
    </w:p>
    <w:p w14:paraId="4926EC02" w14:textId="77777777" w:rsidR="002E2842" w:rsidRPr="002E2842" w:rsidRDefault="002E2842" w:rsidP="002317C1">
      <w:pPr>
        <w:jc w:val="both"/>
      </w:pPr>
      <w:r w:rsidRPr="002E2842">
        <w:lastRenderedPageBreak/>
        <w:t>Best suited for stable environments with predictable tasks (e.g., government agencies, banks, manufacturing firms) (Mintzberg, 1979).</w:t>
      </w:r>
    </w:p>
    <w:p w14:paraId="7538F12C" w14:textId="210B9B95" w:rsidR="002E2842" w:rsidRPr="002E2842" w:rsidRDefault="002E2842" w:rsidP="002317C1">
      <w:pPr>
        <w:pStyle w:val="ListParagraph"/>
        <w:numPr>
          <w:ilvl w:val="0"/>
          <w:numId w:val="12"/>
        </w:numPr>
        <w:jc w:val="both"/>
      </w:pPr>
      <w:r w:rsidRPr="002E2842">
        <w:t>Organic Structures</w:t>
      </w:r>
      <w:r>
        <w:t>:</w:t>
      </w:r>
    </w:p>
    <w:p w14:paraId="24892D22" w14:textId="77777777" w:rsidR="002E2842" w:rsidRPr="002E2842" w:rsidRDefault="002E2842" w:rsidP="002317C1">
      <w:pPr>
        <w:jc w:val="both"/>
      </w:pPr>
      <w:r w:rsidRPr="002E2842">
        <w:t>Flexible, decentralized, team-oriented.</w:t>
      </w:r>
    </w:p>
    <w:p w14:paraId="3D95267A" w14:textId="77777777" w:rsidR="002E2842" w:rsidRPr="002E2842" w:rsidRDefault="002E2842" w:rsidP="002317C1">
      <w:pPr>
        <w:jc w:val="both"/>
      </w:pPr>
      <w:r w:rsidRPr="002E2842">
        <w:t>Encourage innovation, collaboration, and dynamic decision-making.</w:t>
      </w:r>
    </w:p>
    <w:p w14:paraId="5F3B2DE4" w14:textId="5F6F129A" w:rsidR="002E2842" w:rsidRPr="002E2842" w:rsidRDefault="002E2842" w:rsidP="002317C1">
      <w:pPr>
        <w:jc w:val="both"/>
      </w:pPr>
      <w:r w:rsidRPr="002E2842">
        <w:t>Best suited for rapidly changing environments, such as startups, creative industries, and tech firms (Tushman &amp; O’Reilly, 1996).</w:t>
      </w:r>
      <w:r>
        <w:t xml:space="preserve"> </w:t>
      </w:r>
      <w:r w:rsidRPr="002E2842">
        <w:t>While Burns and Stalker’s model remains influential, critics argue that many organizations require a hybrid approach rather than purely mechanistic or organic structures (Galbraith, 1973). For example, NASA requires mechanistic precision for engineering but also encourages organic collaboration in innovation teams (Perrow, 1986). Similarly, companies like Spotify and Netflix use organic structures to foster creativity but implement structured processes to maintain strategic alignment (Sinek, 2017).</w:t>
      </w:r>
    </w:p>
    <w:p w14:paraId="7C5C7D35" w14:textId="77777777" w:rsidR="002E2842" w:rsidRPr="002E2842" w:rsidRDefault="002E2842" w:rsidP="002317C1">
      <w:pPr>
        <w:pStyle w:val="ListParagraph"/>
        <w:numPr>
          <w:ilvl w:val="0"/>
          <w:numId w:val="11"/>
        </w:numPr>
        <w:jc w:val="both"/>
      </w:pPr>
      <w:r w:rsidRPr="002E2842">
        <w:t>NASA (Mechanistic Model): Requires precision engineering, strict hierarchy, and risk management for mission success.</w:t>
      </w:r>
    </w:p>
    <w:p w14:paraId="033C645A" w14:textId="77777777" w:rsidR="002E2842" w:rsidRPr="002E2842" w:rsidRDefault="002E2842" w:rsidP="002317C1">
      <w:pPr>
        <w:pStyle w:val="ListParagraph"/>
        <w:numPr>
          <w:ilvl w:val="0"/>
          <w:numId w:val="11"/>
        </w:numPr>
        <w:jc w:val="both"/>
      </w:pPr>
      <w:r w:rsidRPr="002E2842">
        <w:t>Spotify (Organic Model): Uses cross-functional “squads” and decentralized decision-making to drive creativity and agility (Kniberg &amp; Ivarsson, 2012).</w:t>
      </w:r>
    </w:p>
    <w:p w14:paraId="3EE27B2E" w14:textId="7DBC2D49" w:rsidR="002E2842" w:rsidRPr="002E2842" w:rsidRDefault="002E2842" w:rsidP="002317C1">
      <w:pPr>
        <w:jc w:val="both"/>
      </w:pPr>
    </w:p>
    <w:p w14:paraId="0489A5F2" w14:textId="3026BCC3" w:rsidR="002E2842" w:rsidRPr="002E2842" w:rsidRDefault="002E2842" w:rsidP="002317C1">
      <w:pPr>
        <w:jc w:val="both"/>
      </w:pPr>
      <w:r w:rsidRPr="002E2842">
        <w:t>The rise of globalization, digital transformation, and automation has significantly impacted how organizations balance structure and adaptability. In particular, the COVID-19 pandemic forced companies to adopt hybrid work models, blending bureaucratic structures for stability with contingency-based strategies for flexibility (Dingel &amp; Neiman, 2020).</w:t>
      </w:r>
      <w:r>
        <w:t xml:space="preserve"> </w:t>
      </w:r>
      <w:r w:rsidRPr="002E2842">
        <w:t>The shift to remote work, digital collaboration, and AI-driven decision-making has challenged traditional leadership models (Kolbjørnsrud et al., 2016). Many firms now rely on algorithmic management, where AI and data analytics play a role in employee monitoring, workflow automation, and decision-making (Scholz, 2017).</w:t>
      </w:r>
      <w:r>
        <w:t xml:space="preserve"> </w:t>
      </w:r>
      <w:r w:rsidRPr="002E2842">
        <w:t>Amazon &amp; AI-Driven Management</w:t>
      </w:r>
      <w:r>
        <w:t xml:space="preserve"> u</w:t>
      </w:r>
      <w:r w:rsidRPr="002E2842">
        <w:t>ses predictive analytics and automation to optimize warehouse operations, blending bureaucratic control with adaptive management strategies (Rosenblat &amp; Stark, 2016).</w:t>
      </w:r>
      <w:r>
        <w:t xml:space="preserve"> </w:t>
      </w:r>
      <w:r w:rsidRPr="002E2842">
        <w:t>Google’s Adaptive Leadership</w:t>
      </w:r>
      <w:r>
        <w:t xml:space="preserve"> b</w:t>
      </w:r>
      <w:r w:rsidRPr="002E2842">
        <w:t>alances structured performance reviews with flexible, self-managed work environments, allowing for rapid innovation and employee autonomy (Bock, 2015).</w:t>
      </w:r>
      <w:r>
        <w:t xml:space="preserve"> </w:t>
      </w:r>
      <w:r w:rsidRPr="002E2842">
        <w:t>As AI and automation replace routine managerial tasks, leadership is shifting from traditional control-based approaches to coaching, mentoring, and innovation-driven strategies (Brynjolfsson &amp; McAfee, 2014). Companies must navigate the challenge of integrating AI while maintaining human-centric leadership to foster engagement, creativity, and ethical decision-making (Davenport &amp; Ronanki, 2018).</w:t>
      </w:r>
    </w:p>
    <w:p w14:paraId="2FAFED56" w14:textId="0941F484" w:rsidR="002E2842" w:rsidRPr="002E2842" w:rsidRDefault="002E2842" w:rsidP="002317C1">
      <w:pPr>
        <w:jc w:val="both"/>
      </w:pPr>
    </w:p>
    <w:p w14:paraId="6A47242C" w14:textId="77777777" w:rsidR="002E2842" w:rsidRPr="002E2842" w:rsidRDefault="002E2842" w:rsidP="002317C1">
      <w:pPr>
        <w:jc w:val="both"/>
      </w:pPr>
      <w:r w:rsidRPr="002E2842">
        <w:t xml:space="preserve">Contingency Theory remains a critical framework for understanding leadership effectiveness and organizational adaptability. However, modern businesses operate in an environment where AI, </w:t>
      </w:r>
      <w:r w:rsidRPr="002E2842">
        <w:lastRenderedPageBreak/>
        <w:t>globalization, and remote work redefine traditional contingency models (Teece, 2018). Organizations must blend mechanistic efficiency with organic flexibility, leveraging technology and situational leadership to navigate uncertainty (Snowden &amp; Boone, 2007). The future of management lies in adaptive strategies that integrate AI, hybrid work models, and cross-cultural leadership, ensuring organizations remain resilient in an ever-changing world.</w:t>
      </w:r>
    </w:p>
    <w:p w14:paraId="1D87C340" w14:textId="7B0780FD" w:rsidR="00737CAD" w:rsidRPr="00737CAD" w:rsidRDefault="00737CAD" w:rsidP="002317C1">
      <w:pPr>
        <w:jc w:val="both"/>
      </w:pPr>
    </w:p>
    <w:p w14:paraId="61B065B5" w14:textId="7B70AF0E" w:rsidR="00A30858" w:rsidRPr="00A30858" w:rsidRDefault="00A30858" w:rsidP="002317C1">
      <w:pPr>
        <w:jc w:val="both"/>
      </w:pPr>
    </w:p>
    <w:p w14:paraId="102594D5" w14:textId="77777777" w:rsidR="002E2842" w:rsidRDefault="002E2842" w:rsidP="002317C1">
      <w:pPr>
        <w:jc w:val="both"/>
        <w:sectPr w:rsidR="002E2842" w:rsidSect="00737CAD">
          <w:type w:val="continuous"/>
          <w:pgSz w:w="12240" w:h="15840"/>
          <w:pgMar w:top="1440" w:right="1440" w:bottom="1440" w:left="1440" w:header="708" w:footer="708" w:gutter="0"/>
          <w:cols w:space="708"/>
          <w:docGrid w:linePitch="360"/>
        </w:sectPr>
      </w:pPr>
    </w:p>
    <w:p w14:paraId="54607DBC" w14:textId="43795E6E" w:rsidR="002E2842" w:rsidRPr="002E2842" w:rsidRDefault="009523F0" w:rsidP="002317C1">
      <w:pPr>
        <w:pStyle w:val="Heading1"/>
        <w:jc w:val="both"/>
      </w:pPr>
      <w:bookmarkStart w:id="4" w:name="_Toc196037922"/>
      <w:r>
        <w:lastRenderedPageBreak/>
        <w:t xml:space="preserve">Chapter 5: </w:t>
      </w:r>
      <w:r w:rsidR="002E2842" w:rsidRPr="002E2842">
        <w:t>21st Century</w:t>
      </w:r>
      <w:r>
        <w:t xml:space="preserve"> Management Evolution</w:t>
      </w:r>
      <w:bookmarkEnd w:id="4"/>
      <w:r>
        <w:t xml:space="preserve"> </w:t>
      </w:r>
    </w:p>
    <w:p w14:paraId="14C480D2" w14:textId="77777777" w:rsidR="002E2842" w:rsidRPr="002E2842" w:rsidRDefault="002E2842" w:rsidP="002317C1">
      <w:pPr>
        <w:jc w:val="both"/>
      </w:pPr>
      <w:r w:rsidRPr="002E2842">
        <w:t>The 21st century has witnessed profound transformations in management theories and practices, driven by globalization, digitalization, artificial intelligence (AI), sustainability, and changing workforce dynamics. While classical management theories still provide foundational principles, contemporary management approaches emphasize flexibility, adaptability, and human-centric leadership (Teece, 2018). This section critically examines the evolution of management theories in the 21st century, focusing on key changes such as the shift from hierarchical to agile structures, the impact of technology and AI, the increasing focus on diversity and inclusion, and the rise of sustainability-driven management.</w:t>
      </w:r>
    </w:p>
    <w:p w14:paraId="5EACDF7E" w14:textId="77777777" w:rsidR="00AC5426" w:rsidRDefault="00B27A70" w:rsidP="002317C1">
      <w:pPr>
        <w:jc w:val="both"/>
      </w:pPr>
      <w:r w:rsidRPr="00B27A70">
        <w:t>Traditional mechanistic structures, as defined by Burns and Stalker (1961), emphasized rigid hierarchies and bureaucratic control. However, 21st-century organizations operate in volatile, uncertain, complex, and ambiguous (VUCA) environments, demanding greater agility and decentralized decision-making (Bennett &amp; Lemoine, 2014).</w:t>
      </w:r>
      <w:r>
        <w:t xml:space="preserve"> </w:t>
      </w:r>
      <w:r w:rsidRPr="00B27A70">
        <w:t>Agile management originated in the software industry (e.g., Scrum and Lean methodologies) but has since been widely adopted across various sectors (Rigby, Sutherland &amp; Takeuchi, 2016). Agile frameworks replace rigid hierarchies with cross-functional teams, iterative decision-making, and rapid responsiveness to change (Highsmith, 2009). Companies like Spotify, Amazon, and Google have successfully integrated agile methodologies to foster innovation, collaboration, and efficiency (Kniberg &amp; Ivarsson, 2012).</w:t>
      </w:r>
      <w:r>
        <w:t xml:space="preserve"> </w:t>
      </w:r>
      <w:r w:rsidRPr="00B27A70">
        <w:t>The COVID-19 pandemic accelerated the shift toward hybrid and remote work models, fundamentally altering management structures and employee engagement strategies (Bloom et al., 2021). Many firms now blend bureaucratic stability with flexible work arrangements, balancing efficiency with employee well-being (Dingel &amp; Neiman, 2020).</w:t>
      </w:r>
      <w:r>
        <w:t xml:space="preserve"> </w:t>
      </w:r>
      <w:r w:rsidRPr="00B27A70">
        <w:t>Microsoft transitioned to a hybrid work model, leveraging AI-powered collaboration tools and flexible leadership approaches. Instead of enforcing a single work model, the company empowers employees to choose between in-office and remote work, demonstrating the growing importance of employee autonomy in modern management (Nadella, 2021).</w:t>
      </w:r>
      <w:r>
        <w:t xml:space="preserve"> </w:t>
      </w:r>
      <w:r w:rsidRPr="00B27A70">
        <w:t>Despite its benefits, agile and hybrid work structures face challenges such as coordination difficulties, potential loss of organizational culture, and unequal access to digital tools (Gartner, 2022). Scholars argue that not all industries can adopt fully agile structures, particularly those requiring regulatory compliance and operational precision (Mintzberg, 2017).</w:t>
      </w:r>
    </w:p>
    <w:p w14:paraId="01C3405C" w14:textId="26229911" w:rsidR="00AC5426" w:rsidRDefault="00AC5426" w:rsidP="002317C1">
      <w:pPr>
        <w:jc w:val="both"/>
        <w:sectPr w:rsidR="00AC5426" w:rsidSect="002E2842">
          <w:pgSz w:w="12240" w:h="15840"/>
          <w:pgMar w:top="1440" w:right="1440" w:bottom="1440" w:left="1440" w:header="708" w:footer="708" w:gutter="0"/>
          <w:cols w:space="708"/>
          <w:docGrid w:linePitch="360"/>
        </w:sectPr>
      </w:pPr>
      <w:r>
        <w:br w:type="column"/>
      </w:r>
      <w:r w:rsidRPr="00AC5426">
        <w:lastRenderedPageBreak/>
        <w:t>The integration of artificial intelligence, machine learning, and big data has transformed decision-making, organizational efficiency, and workforce management (Brynjolfsson &amp; McAfee, 2014). Algorithmic management</w:t>
      </w:r>
      <w:r w:rsidR="00B40DFA">
        <w:t xml:space="preserve"> </w:t>
      </w:r>
      <w:r w:rsidRPr="00AC5426">
        <w:t>where AI-driven systems optimize workflows, monitor employees, and allocate resources</w:t>
      </w:r>
      <w:r w:rsidR="00B40DFA">
        <w:t xml:space="preserve"> </w:t>
      </w:r>
      <w:r w:rsidRPr="00AC5426">
        <w:t>has become a dominant trend in industries such as e-commerce, finance, and logistics (Scholz, 2017).</w:t>
      </w:r>
      <w:r>
        <w:t xml:space="preserve"> </w:t>
      </w:r>
      <w:r w:rsidRPr="00AC5426">
        <w:t>AI enables predictive analytics, real-time decision-making, and process automation, replacing traditional command-and-control management with data-driven insights (Davenport &amp; Ronanki, 2018). For example, Amazon’s fulfillment centers use AI-driven algorithms to optimize supply chains, reduce costs, and enhance efficiency (Rosenblat &amp; Stark, 2016).</w:t>
      </w:r>
      <w:r>
        <w:t xml:space="preserve"> </w:t>
      </w:r>
      <w:r w:rsidRPr="00AC5426">
        <w:t>Uber uses AI-driven dynamic pricing, automated scheduling, and performance analytics to manage its workforce (Rosenblat, 2018). This shift raises ethical concerns about worker autonomy, surveillance, and algorithmic bias, highlighting the need for regulation and human oversight in AI-driven management (Zuboff, 2019).</w:t>
      </w:r>
      <w:r>
        <w:t xml:space="preserve"> </w:t>
      </w:r>
      <w:r w:rsidRPr="00AC5426">
        <w:t>Over-reliance on AI may lead to dehumanized decision-making, where ethical considerations are overlooked (Mittelstadt et al., 2016).</w:t>
      </w:r>
      <w:r>
        <w:t xml:space="preserve"> </w:t>
      </w:r>
      <w:r w:rsidRPr="00AC5426">
        <w:t>AI systems can reinforce existing biases in hiring, performance evaluation, and resource allocation (O’Neil, 2016).</w:t>
      </w:r>
      <w:r>
        <w:t xml:space="preserve"> </w:t>
      </w:r>
      <w:r w:rsidRPr="00AC5426">
        <w:t>Workers often perceive AI-based management as intrusive, leading to job insecurity and disengagement (Schildt, 2017).</w:t>
      </w:r>
    </w:p>
    <w:p w14:paraId="0C6988F1" w14:textId="77777777" w:rsidR="004C6BAD" w:rsidRDefault="00AC5426" w:rsidP="002317C1">
      <w:pPr>
        <w:jc w:val="both"/>
        <w:sectPr w:rsidR="004C6BAD" w:rsidSect="00AC5426">
          <w:type w:val="continuous"/>
          <w:pgSz w:w="12240" w:h="15840"/>
          <w:pgMar w:top="1440" w:right="1440" w:bottom="1440" w:left="1440" w:header="708" w:footer="708" w:gutter="0"/>
          <w:cols w:space="708"/>
          <w:docGrid w:linePitch="360"/>
        </w:sectPr>
      </w:pPr>
      <w:r w:rsidRPr="00AC5426">
        <w:t>The 21st century has seen a growing emphasis on diversity, equity, and inclusion (DEI) as a key management priority. Traditional management theories, such as Weber’s bureaucratic model (1922), largely ignored social justice and equity considerations, but contemporary organizations recognize that diverse and inclusive workplaces drive innovation, performance, and ethical leadership (Ely &amp; Thomas, 2020).</w:t>
      </w:r>
      <w:r>
        <w:t xml:space="preserve"> </w:t>
      </w:r>
      <w:r w:rsidRPr="00AC5426">
        <w:t>Companies with diverse leadership teams outperform their competitors by 25-35% (McKinsey, 2021).</w:t>
      </w:r>
      <w:r>
        <w:t xml:space="preserve"> </w:t>
      </w:r>
      <w:r w:rsidRPr="00AC5426">
        <w:t>Inclusive workplaces report higher employee satisfaction, retention, and productivity (Harvard Business Review, 2020).</w:t>
      </w:r>
      <w:r>
        <w:t xml:space="preserve"> </w:t>
      </w:r>
      <w:r w:rsidRPr="00AC5426">
        <w:t>Google has implemented unconscious bias training, equitable hiring practices, and leadership programs for underrepresented groups, demonstrating how modern firms integrate DEI into their corporate strategies (Bock, 2015).</w:t>
      </w:r>
      <w:r>
        <w:t xml:space="preserve"> </w:t>
      </w:r>
      <w:r w:rsidRPr="00AC5426">
        <w:t>Many firms adopt superficial DEI initiatives without meaningful cultural change (Ahmed, 2012).</w:t>
      </w:r>
      <w:r>
        <w:t xml:space="preserve"> </w:t>
      </w:r>
      <w:r w:rsidRPr="00AC5426">
        <w:t>Despite progress, women and minorities remain underrepresented in executive roles, requiring systemic changes in leadership development and organizational policies (Catalyst, 2022).</w:t>
      </w:r>
    </w:p>
    <w:p w14:paraId="07D0F56D" w14:textId="2BB2C980" w:rsidR="004C6BAD" w:rsidRPr="004C6BAD" w:rsidRDefault="004C6BAD" w:rsidP="002317C1">
      <w:pPr>
        <w:jc w:val="both"/>
      </w:pPr>
      <w:r w:rsidRPr="004C6BAD">
        <w:t>The 21st-century business landscape demands a shift from profit-centric models to sustainable, socially responsible management (Carroll &amp; Shabana, 2010). Companies now integrate Environmental, Social, and Governance (ESG) principles into their management strategies to address climate change, ethical labor practices, and stakeholder capitalism (Freeman et al., 2020). Companies like Patagonia and IKEA focus on sustainability, recycling, and responsible sourcing (Bocken et al., 2016).</w:t>
      </w:r>
      <w:r>
        <w:t xml:space="preserve"> </w:t>
      </w:r>
      <w:r w:rsidRPr="004C6BAD">
        <w:t>Tesla and Apple prioritize carbon neutrality and sustainable production practices (Geissdoerfer et al., 2017).</w:t>
      </w:r>
      <w:r>
        <w:t xml:space="preserve"> </w:t>
      </w:r>
      <w:r w:rsidRPr="004C6BAD">
        <w:t>Unilever’s Sustainable Living Plan integrates eco-friendly production, ethical sourcing, and long-term sustainability goals, proving that CSR and profitability can coexist (Senge et al., 2019).</w:t>
      </w:r>
      <w:r>
        <w:t xml:space="preserve"> </w:t>
      </w:r>
      <w:r w:rsidRPr="004C6BAD">
        <w:t>Many firms engage in CSR purely for public relations, without genuine sustainability efforts (Delmas &amp; Burbano, 2011).</w:t>
      </w:r>
      <w:r>
        <w:t xml:space="preserve"> </w:t>
      </w:r>
      <w:r w:rsidRPr="004C6BAD">
        <w:t xml:space="preserve">Investors often prioritize immediate </w:t>
      </w:r>
      <w:r w:rsidRPr="004C6BAD">
        <w:lastRenderedPageBreak/>
        <w:t>returns over long-term ESG goals, leading to conflicts between sustainability and shareholder value (Eccles &amp; Klimenko, 2019).</w:t>
      </w:r>
    </w:p>
    <w:p w14:paraId="62CCF62C" w14:textId="77777777" w:rsidR="005A27AB" w:rsidRDefault="004C6BAD" w:rsidP="002317C1">
      <w:pPr>
        <w:jc w:val="both"/>
        <w:sectPr w:rsidR="005A27AB" w:rsidSect="00AC5426">
          <w:type w:val="continuous"/>
          <w:pgSz w:w="12240" w:h="15840"/>
          <w:pgMar w:top="1440" w:right="1440" w:bottom="1440" w:left="1440" w:header="708" w:footer="708" w:gutter="0"/>
          <w:cols w:space="708"/>
          <w:docGrid w:linePitch="360"/>
        </w:sectPr>
      </w:pPr>
      <w:r w:rsidRPr="004C6BAD">
        <w:t>Modern management is undergoing a paradigm shift from hierarchical, control-based models to flexible, AI-driven, and sustainability-focused approaches. While classical management theories remain foundational, their application has evolved to incorporate agility, digitalization, diversity, and CSR principles (Teece, 2018). The future of management lies in balancing innovation with ethical leadership, ensuring businesses remain competitive while fostering employee engagement, social responsibility, and environmental sustainability.</w:t>
      </w:r>
    </w:p>
    <w:p w14:paraId="561B0165" w14:textId="7EE63307" w:rsidR="00170CAB" w:rsidRDefault="009523F0" w:rsidP="002317C1">
      <w:pPr>
        <w:pStyle w:val="Heading1"/>
        <w:jc w:val="both"/>
      </w:pPr>
      <w:bookmarkStart w:id="5" w:name="_Toc196037923"/>
      <w:r>
        <w:lastRenderedPageBreak/>
        <w:t xml:space="preserve">Chapter 6 : </w:t>
      </w:r>
      <w:r w:rsidR="00170CAB" w:rsidRPr="00170CAB">
        <w:t>Management Then and Now</w:t>
      </w:r>
      <w:bookmarkEnd w:id="5"/>
      <w:r w:rsidR="00170CAB" w:rsidRPr="00170CAB">
        <w:t xml:space="preserve"> </w:t>
      </w:r>
    </w:p>
    <w:p w14:paraId="23D5094D" w14:textId="4B09E820" w:rsidR="005A27AB" w:rsidRPr="005A27AB" w:rsidRDefault="005A27AB" w:rsidP="002317C1">
      <w:pPr>
        <w:jc w:val="both"/>
      </w:pPr>
      <w:r w:rsidRPr="005A27AB">
        <w:t>The evolution of management theories has been a subject of significant debate. While organizations have increasingly embraced agile, digital, and human-centric approaches, many traditional principles of management remain entrenched in corporate structures. Frederick Taylor’s Scientific Management (1911), Max Weber’s Bureaucratic Model (1922), and Henri Fayol’s Administrative Theory (1949) have historically shaped the way businesses operate, emphasizing hierarchical structures, efficiency, and centralized control. In contrast, contemporary management practices focus on employee engagement, flexibility, and sustainability-driven leadership. This essay critically examines whether management has truly evolved beyond old paradigms or whether classical theories still underpin modern organizations. By evaluating classical management theories, modern adaptive models, and real-world case studies, this analysis argues that while some organizations have moved toward innovative frameworks, others remain constrained by rigid, outdated principles.</w:t>
      </w:r>
    </w:p>
    <w:p w14:paraId="30E58144" w14:textId="21A3A41E" w:rsidR="005A27AB" w:rsidRPr="005A27AB" w:rsidRDefault="005A27AB" w:rsidP="002317C1">
      <w:pPr>
        <w:jc w:val="both"/>
      </w:pPr>
      <w:r w:rsidRPr="005A27AB">
        <w:t>One of the most enduring management paradigms is Frederick Taylor’s Scientific Management, which sought to maximize productivity through standardization, specialization, and efficiency (Taylor, 1911). Even in the 21st-century workplace, organizations such as Amazon, Walmart, and McDonald’s continue to utilize Taylorist principles by breaking down tasks into repetitive, optimized processes, ensuring maximum output with minimal time wastage (Rosenblat &amp; Stark, 2016).</w:t>
      </w:r>
      <w:r>
        <w:t xml:space="preserve"> </w:t>
      </w:r>
      <w:r w:rsidRPr="005A27AB">
        <w:t>However, critics argue that Scientific Management ignores human creativity and workplace motivation (Spreitzer et al., 2017). In sectors such as technology and consulting, where innovation is paramount, rigid task specialization fails to meet organizational needs. Yet, despite these criticisms, the legacy of Taylorism persists in algorithmic management systems used by gig economy platforms like Uber and Deliveroo, where AI-driven decision-making mimics Taylorist principles of efficiency and control (Scholz, 2017).</w:t>
      </w:r>
    </w:p>
    <w:p w14:paraId="5DB91D9D" w14:textId="34C473C5" w:rsidR="005A27AB" w:rsidRPr="005A27AB" w:rsidRDefault="005A27AB" w:rsidP="002317C1">
      <w:pPr>
        <w:jc w:val="both"/>
      </w:pPr>
      <w:r w:rsidRPr="005A27AB">
        <w:t>Max Weber’s bureaucratic management model (1922) emphasized clear hierarchies, formal rules, and impersonal decision-making, aiming for organizational stability and predictability. Government institutions, financial services, and healthcare systems still heavily rely on bureaucratic structures to ensure standardization, compliance, and accountability (Du Gay, 2000).</w:t>
      </w:r>
      <w:r>
        <w:t xml:space="preserve"> </w:t>
      </w:r>
      <w:r w:rsidRPr="005A27AB">
        <w:t>The UK’s National Health Service (NHS) exemplifies the persistence of bureaucracy, where decision-making follows rigid processes, slowing adaptability (Osborne, 2020). Critics argue that excessive bureaucracy can stifle innovation, reduce responsiveness to market changes, and lead to inefficiencies. In contrast, companies such as Google and Netflix, which operate with decentralized decision-making and flat hierarchies, demonstrate the effectiveness of more adaptive organizational structures (Duhigg, 2016).</w:t>
      </w:r>
      <w:r>
        <w:t xml:space="preserve"> </w:t>
      </w:r>
      <w:r w:rsidRPr="005A27AB">
        <w:t>In response to the limitations of traditional paradigms, many firms have embraced agile management, which prioritizes adaptability, collaboration, and iterative decision-making (Highsmith, 2009). Unlike bureaucratic and hierarchical structures, agile organizations empower teams to make real-time decisions, fostering rapid innovation and customer responsiveness (Rigby et al., 2016).</w:t>
      </w:r>
      <w:r>
        <w:t xml:space="preserve"> </w:t>
      </w:r>
      <w:r w:rsidRPr="005A27AB">
        <w:t xml:space="preserve">A prime example of agile transformation is Spotify’s </w:t>
      </w:r>
      <w:r w:rsidRPr="005A27AB">
        <w:lastRenderedPageBreak/>
        <w:t>Squad Model, where teams operate autonomously in a decentralized structure, challenging Weberian bureaucracy (Kniberg &amp; Ivarsson, 2012). Similarly, Toyota’s lean manufacturing approach integrates continuous improvement (Kaizen) and adaptive leadership, proving that modern production can succeed without rigid Taylorist principles (Liker, 2004).</w:t>
      </w:r>
      <w:r>
        <w:t xml:space="preserve"> </w:t>
      </w:r>
      <w:r w:rsidRPr="005A27AB">
        <w:t>Despite its advantages, agile management has its critics. Some argue that it is difficult to implement in large, complex organizations, where standardization and structure remain necessary (Teece, 2018). Additionally, not all industries</w:t>
      </w:r>
      <w:r>
        <w:t xml:space="preserve"> </w:t>
      </w:r>
      <w:r w:rsidRPr="005A27AB">
        <w:t>such as public services and highly regulated sectors</w:t>
      </w:r>
      <w:r>
        <w:t xml:space="preserve"> </w:t>
      </w:r>
      <w:r w:rsidRPr="005A27AB">
        <w:t xml:space="preserve">can fully embrace agile methodologies, as they require strict compliance </w:t>
      </w:r>
    </w:p>
    <w:p w14:paraId="49EC1459" w14:textId="4200EFDD" w:rsidR="005A27AB" w:rsidRPr="005A27AB" w:rsidRDefault="005A27AB" w:rsidP="002317C1">
      <w:pPr>
        <w:jc w:val="both"/>
      </w:pPr>
      <w:r w:rsidRPr="005A27AB">
        <w:t>The shift toward employee engagement and motivation originated with Elton Mayo’s Hawthorne Studies (1933), which demonstrated that social interactions and managerial attention directly impact productivity. Modern organizations have expanded on these principles by prioritizing psychological safety, workplace culture, and flexible work arrangements (Edmondson, 1999).</w:t>
      </w:r>
      <w:r>
        <w:t xml:space="preserve"> </w:t>
      </w:r>
      <w:r w:rsidRPr="005A27AB">
        <w:t>For example, Google’s Project Aristotle found that team success is driven by trust, psychological safety, and open communication, rather than rigid hierarchical structures (Duhigg, 2016). This challenges traditional management’s focus on efficiency over employee well-being and suggests that modern workplaces must adopt leadership styles that prioritize human capital.</w:t>
      </w:r>
      <w:r>
        <w:t xml:space="preserve"> </w:t>
      </w:r>
      <w:r w:rsidRPr="005A27AB">
        <w:t>Critics, however, argue that human-centric management is not universally applicable. While effective in creative and knowledge-based industries, it may not be practical for manufacturing, logistics, and service sectors, where structured workflows are necessary to maintain operational efficiency (Gittell, 2016)</w:t>
      </w:r>
      <w:r>
        <w:t>.</w:t>
      </w:r>
    </w:p>
    <w:p w14:paraId="76551C0D" w14:textId="75E0E4C0" w:rsidR="005A27AB" w:rsidRPr="005A27AB" w:rsidRDefault="005A27AB" w:rsidP="002317C1">
      <w:pPr>
        <w:jc w:val="both"/>
      </w:pPr>
      <w:r w:rsidRPr="005A27AB">
        <w:t>The rise of artificial intelligence (AI) and algorithmic management has introduced new challenges and opportunities in the workplace. Organizations such as Uber, Amazon, and Tesla use AI-driven decision-making to optimize workforce management, predict consumer behavior, and enhance operational efficiency (Brynjolfsson &amp; McAfee, 2014).</w:t>
      </w:r>
      <w:r>
        <w:t xml:space="preserve"> </w:t>
      </w:r>
      <w:r w:rsidRPr="005A27AB">
        <w:t>However, critics argue that algorithmic management reinforces Taylorist control, where AI-driven surveillance and performance monitoring restrict employee autonomy (Mittelstadt et al., 2016). Additionally, bias in AI-driven hiring and performance evaluations raises ethical concerns, as these systems may perpetuate discrimination and undermine human judgment (O’Neil, 2016).</w:t>
      </w:r>
      <w:r>
        <w:t xml:space="preserve"> </w:t>
      </w:r>
      <w:r>
        <w:br/>
      </w:r>
      <w:r w:rsidRPr="005A27AB">
        <w:t>The COVID-19 pandemic accelerated the adoption of hybrid work models, blending bureaucratic structures with contingency-based management (Bloom et al., 2021). Organizations have had to balance hierarchical control with flexibility, integrating remote work policies, AI-driven performance tracking, and digital collaboration tools.</w:t>
      </w:r>
      <w:r>
        <w:t xml:space="preserve"> </w:t>
      </w:r>
      <w:r w:rsidRPr="005A27AB">
        <w:t>For example, large firms like Microsoft and PwC have restructured their work environments to accommodate hybrid models, allowing employees greater autonomy while maintaining productivity frameworks. This suggests that management is evolving toward a hybrid approach that merges classical stability with modern flexibility (Collins, 2020).</w:t>
      </w:r>
    </w:p>
    <w:p w14:paraId="3A220B72" w14:textId="239935B8" w:rsidR="005A27AB" w:rsidRPr="005A27AB" w:rsidRDefault="005A27AB" w:rsidP="002317C1">
      <w:pPr>
        <w:jc w:val="both"/>
      </w:pPr>
    </w:p>
    <w:p w14:paraId="4F1CF366" w14:textId="425D8B11" w:rsidR="005A27AB" w:rsidRPr="005A27AB" w:rsidRDefault="005A27AB" w:rsidP="002317C1">
      <w:pPr>
        <w:jc w:val="both"/>
      </w:pPr>
      <w:r w:rsidRPr="005A27AB">
        <w:lastRenderedPageBreak/>
        <w:t>While some industries have moved beyond classical management theories, others continue to rely on traditional paradigms due to structural, operational, or regulatory constraints. Scientific Management and bureaucratic control persist in industries that prioritize efficiency and risk management, while agile, employee-centric, and AI-driven approaches have gained traction in tech-driven and knowledge-based economies.The future of management is likely to be a hybrid model</w:t>
      </w:r>
      <w:r w:rsidR="0056663B">
        <w:t xml:space="preserve"> </w:t>
      </w:r>
      <w:r w:rsidRPr="005A27AB">
        <w:t>that blends hierarchical control with decentralized decision-making, integrates digital transformation while prioritizing human engagement, and balances efficiency with innovation. Organizations that fail to adapt to the demands of flexibility, AI, and sustainability risk stagnation, whereas those that successfully merge traditional and modern management practices will remain competitive in an increasingly volatile business landscape.</w:t>
      </w:r>
    </w:p>
    <w:p w14:paraId="1EAA58BD" w14:textId="77777777" w:rsidR="00E051FD" w:rsidRDefault="00E051FD" w:rsidP="002317C1">
      <w:pPr>
        <w:jc w:val="both"/>
        <w:sectPr w:rsidR="00E051FD" w:rsidSect="005A27AB">
          <w:pgSz w:w="12240" w:h="15840"/>
          <w:pgMar w:top="1440" w:right="1440" w:bottom="1440" w:left="1440" w:header="708" w:footer="708" w:gutter="0"/>
          <w:cols w:space="708"/>
          <w:docGrid w:linePitch="360"/>
        </w:sectPr>
      </w:pPr>
    </w:p>
    <w:p w14:paraId="0038D6E9" w14:textId="55B30EFA" w:rsidR="00E051FD" w:rsidRPr="00E051FD" w:rsidRDefault="009523F0" w:rsidP="002317C1">
      <w:pPr>
        <w:pStyle w:val="Heading1"/>
        <w:jc w:val="both"/>
      </w:pPr>
      <w:bookmarkStart w:id="6" w:name="_Toc196037924"/>
      <w:r>
        <w:lastRenderedPageBreak/>
        <w:t xml:space="preserve">Chapter 7: </w:t>
      </w:r>
      <w:r w:rsidR="00E051FD" w:rsidRPr="00E051FD">
        <w:t>Future Vision for Management Evolution</w:t>
      </w:r>
      <w:bookmarkEnd w:id="6"/>
    </w:p>
    <w:p w14:paraId="27356A97" w14:textId="5485F33B" w:rsidR="00FC66E3" w:rsidRPr="00FC66E3" w:rsidRDefault="00FC66E3" w:rsidP="002317C1">
      <w:pPr>
        <w:jc w:val="both"/>
      </w:pPr>
      <w:r w:rsidRPr="00FC66E3">
        <w:t>As organizations navigate the complexities of an increasingly volatile, uncertain, complex, and ambiguous (VUCA) business environment, the need to re-evaluate and adapt management theories to contemporary realities has become imperative. While classical principles such as Taylor’s focus on efficiency, Weber’s emphasis on hierarchical control, and Fayol’s administrative functions have historically provided structural and procedural guidance, they are increasingly insufficient for addressing the demands of a hyperconnected, technologically dynamic world. In this context, modern management must move beyond rigid, prescriptive paradigms to embrace agility, digital fluency, and human-centric innovation. A balanced approach</w:t>
      </w:r>
      <w:r w:rsidR="00B40DFA">
        <w:t xml:space="preserve"> </w:t>
      </w:r>
      <w:r w:rsidRPr="00FC66E3">
        <w:t>one that respects foundational theory but integrates contemporary insights</w:t>
      </w:r>
      <w:r w:rsidR="00B40DFA">
        <w:t xml:space="preserve"> </w:t>
      </w:r>
      <w:r w:rsidRPr="00FC66E3">
        <w:t>is vital for ensuring organizational adaptability, resilience, and relevance.</w:t>
      </w:r>
    </w:p>
    <w:p w14:paraId="4746D954" w14:textId="5EE45E62" w:rsidR="00FC66E3" w:rsidRPr="00FC66E3" w:rsidRDefault="00FC66E3" w:rsidP="002317C1">
      <w:pPr>
        <w:jc w:val="both"/>
      </w:pPr>
      <w:r w:rsidRPr="00FC66E3">
        <w:t>One of the most critical shifts necessary for future-ready management involves integrating traditional structures with agile, responsive frameworks. Classical systems remain necessary in sectors requiring high degrees of compliance, risk management, and operational standardisation, such as public health, government, and manufacturing. However, these structures often prove too rigid in environments that thrive on rapid innovation and cross-functional collaboration. The integration of agile frameworks</w:t>
      </w:r>
      <w:r w:rsidR="00B40DFA">
        <w:t xml:space="preserve"> </w:t>
      </w:r>
      <w:r w:rsidRPr="00FC66E3">
        <w:t>particularly those pioneered in the software development sector</w:t>
      </w:r>
      <w:r w:rsidR="00B40DFA">
        <w:t xml:space="preserve"> </w:t>
      </w:r>
      <w:r w:rsidRPr="00FC66E3">
        <w:t>has offered organizations an effective antidote to bureaucratic inertia. Spotify, for example, famously adopted a “Squad” model that eliminates traditional hierarchical command chains in favour of autonomous, goal-oriented teams, allowing for faster innovation cycles and stronger employee ownership (Kniberg and Ivarsson, 2012). Rigby, Sutherland, and Takeuchi (2016) reinforce that agile methodologies enable responsiveness to changing customer needs, particularly when combined with strategic governance structures. Therefore, a hybrid approach that merges classical control with agile responsiveness should be adopted across sectors. Furthermore, leadership must evolve in tandem. Situational leadership, as Goleman (2000) advocates, requires managers to adapt their styles based on contextual factors</w:t>
      </w:r>
      <w:r w:rsidR="00B40DFA">
        <w:t xml:space="preserve"> </w:t>
      </w:r>
      <w:r w:rsidRPr="00FC66E3">
        <w:t>such as task complexity, employee experience, and team dynamics. This allows for a more nuanced and effective managerial approach than what classical theorists envisaged.</w:t>
      </w:r>
    </w:p>
    <w:p w14:paraId="040C4762" w14:textId="58555DDF" w:rsidR="00FC66E3" w:rsidRPr="00FC66E3" w:rsidRDefault="00FC66E3" w:rsidP="002317C1">
      <w:pPr>
        <w:jc w:val="both"/>
      </w:pPr>
      <w:r w:rsidRPr="00FC66E3">
        <w:t>Equally vital is the reconfiguration of leadership paradigms to place people</w:t>
      </w:r>
      <w:r w:rsidR="00B40DFA">
        <w:t xml:space="preserve"> </w:t>
      </w:r>
      <w:r w:rsidRPr="00FC66E3">
        <w:t>not just productivity</w:t>
      </w:r>
      <w:r w:rsidR="00B40DFA">
        <w:t xml:space="preserve"> </w:t>
      </w:r>
      <w:r w:rsidRPr="00FC66E3">
        <w:t xml:space="preserve">at the centre of managerial focus. Classical management thinkers, particularly Taylor and Weber, often conceptualised workers as inputs in a production process. In contrast, modern research underscores the importance of autonomy, psychological safety, and inclusive cultures. Maslow’s hierarchy of needs and McGregor’s Theory Y continue to be relevant, particularly in highlighting that employees are motivated by purpose, growth, and self-actualisation rather than financial incentives alone. Google’s Project Aristotle demonstrates that high-performing teams are not necessarily those with the highest cognitive skills, but those where members feel safe to speak up, take risks, and trust one another (Duhigg, 2016). Similarly, Edmondson (1999) underscores psychological safety as a key determinant of innovation and team learning. The widespread </w:t>
      </w:r>
      <w:r w:rsidRPr="00FC66E3">
        <w:lastRenderedPageBreak/>
        <w:t>adoption of remote and hybrid work models</w:t>
      </w:r>
      <w:r w:rsidR="00B40DFA">
        <w:t xml:space="preserve"> </w:t>
      </w:r>
      <w:r w:rsidRPr="00FC66E3">
        <w:t>accelerated by the COVID-19 pandemic</w:t>
      </w:r>
      <w:r w:rsidR="00B40DFA">
        <w:t xml:space="preserve"> </w:t>
      </w:r>
      <w:r w:rsidRPr="00FC66E3">
        <w:t>has further catalysed the shift towards trust-based, human-centred management. Bloom et al. (2021) provide empirical evidence that employees working remotely often maintain or improve productivity when granted flexibility and autonomy. In this light, rigid supervision and presenteeism appear increasingly outdated. To build sustainable engagement, organizations must institutionalise policies that support autonomy, well-being, and continuous personal development. Many forward-looking firms, such as Amazon and IBM, have begun offering comprehensive internal learning platforms, enabling employees to reskill and upskill in alignment with emerging business needs (Brynjolfsson and McAfee, 2014). This shift marks a departure from job descriptions to capability-based talent ecosystems.</w:t>
      </w:r>
    </w:p>
    <w:p w14:paraId="661B223D" w14:textId="6491A52B" w:rsidR="00FC66E3" w:rsidRPr="00FC66E3" w:rsidRDefault="00FC66E3" w:rsidP="002317C1">
      <w:pPr>
        <w:jc w:val="both"/>
      </w:pPr>
      <w:r w:rsidRPr="00FC66E3">
        <w:t>However, the integration of new technologies, particularly artificial intelligence (AI), presents both a transformative opportunity and an ethical quandary for modern management. AI and automation have enabled firms to achieve unprecedented levels of operational efficiency through predictive analytics, algorithmic task allocation, and real-time decision-making (Davenport and Ronanki, 2018). At the same time, the deployment of algorithmic management</w:t>
      </w:r>
      <w:r w:rsidR="00B40DFA">
        <w:t xml:space="preserve"> </w:t>
      </w:r>
      <w:r w:rsidRPr="00FC66E3">
        <w:t>particularly in gig economy platforms such as Uber</w:t>
      </w:r>
      <w:r w:rsidR="00B40DFA">
        <w:t xml:space="preserve"> </w:t>
      </w:r>
      <w:r w:rsidRPr="00FC66E3">
        <w:t>has raised concerns about employee surveillance, autonomy, and fairness (Rosenblat and Stark, 2016). In many cases, such systems replicate Taylorist control through digital means, prioritising metrics and outputs over human agency. Cathy O’Neil (2016) warns of "weapons of math destruction," where opaque algorithms perpetuate inequality and undermine accountability. Therefore, the adoption of AI must be guided by robust ethical frameworks. Mittelstadt et al. (2016) argue that organisations must embed transparency, fairness, and auditability into algorithmic systems, supported by a culture that empowers human managers to override and question automated outputs. Progressive organisations are now forming AI ethics boards, implementing data governance protocols, and investing in executive AI literacy, recognising that the role of the manager is not to compete with machines, but to work alongside them. Maintaining a balance between AI-driven efficiency and human-centric values is critical to ensuring that technology enhances, rather than erodes, the management function.</w:t>
      </w:r>
    </w:p>
    <w:p w14:paraId="39FD5B5F" w14:textId="6BE34DAF" w:rsidR="00FC66E3" w:rsidRPr="00FC66E3" w:rsidRDefault="00FC66E3" w:rsidP="002317C1">
      <w:pPr>
        <w:jc w:val="both"/>
      </w:pPr>
      <w:r w:rsidRPr="00FC66E3">
        <w:t>The recent global crises, particularly the COVID-19 pandemic, have also brought to light the urgency of building crisis-resilient and adaptive organisations. Firms with traditional, mechanistic structures struggled to respond effectively, whereas those with organic, flexible systems demonstrated remarkable resilience. Burns and Stalker’s (1961) typology of mechanistic versus organic structures is more relevant than ever, underscoring the need for decentralisation, fluid communication, and role flexibility. Teece (2018) further elaborates on the concept of dynamic capabilities</w:t>
      </w:r>
      <w:r w:rsidR="00B40DFA">
        <w:t xml:space="preserve"> </w:t>
      </w:r>
      <w:r w:rsidRPr="00FC66E3">
        <w:t xml:space="preserve">the organisation’s ability to reconfigure its competencies in response to external turbulence. Companies like Zoom, which adapted quickly to meet skyrocketing demand during the pandemic, illustrate how agile structures and decision-making autonomy are critical in navigating uncertainty. However, operational resilience must be complemented by ethical foresight and stakeholder inclusion. Freeman, Harrison, and Zyglidopoulos (2020) argue that stakeholder theory has evolved from a moral obligation to a strategic necessity. This involves embedding </w:t>
      </w:r>
      <w:r w:rsidRPr="00FC66E3">
        <w:lastRenderedPageBreak/>
        <w:t>sustainability into the core business strategy, aligning leadership incentives with long-term societal impact, and ensuring transparent reporting. A benchmark example is Unilever, whose Sustainable Living Plan successfully integrated ESG goals with profitability, demonstrating that purpose and performance can coexist (Senge et al., 2019).</w:t>
      </w:r>
    </w:p>
    <w:p w14:paraId="47A723DA" w14:textId="2E02AD16" w:rsidR="00FC66E3" w:rsidRPr="00FC66E3" w:rsidRDefault="00FC66E3" w:rsidP="002317C1">
      <w:pPr>
        <w:jc w:val="both"/>
      </w:pPr>
      <w:r w:rsidRPr="00FC66E3">
        <w:t>Ultimately, the future of management lies not in abandoning tradition but in intelligently integrating it with contemporary innovations. Classical theories continue to provide a useful scaffold</w:t>
      </w:r>
      <w:r w:rsidR="00B40DFA">
        <w:t xml:space="preserve"> </w:t>
      </w:r>
      <w:r w:rsidRPr="00FC66E3">
        <w:t>offering discipline, role clarity, and efficiency. However, modern challenges</w:t>
      </w:r>
      <w:r w:rsidR="00B40DFA">
        <w:t xml:space="preserve"> </w:t>
      </w:r>
      <w:r w:rsidRPr="00FC66E3">
        <w:t>ranging from technological disruption and workforce diversity to climate change and global health emergencies</w:t>
      </w:r>
      <w:r w:rsidR="00B40DFA">
        <w:t xml:space="preserve"> </w:t>
      </w:r>
      <w:r w:rsidRPr="00FC66E3">
        <w:t>require new thinking, new capabilities, and a new moral compass. Organizations must adopt a mindset of continuous learning, strategic foresight, and ethical leadership. They must transition from hierarchical power structures to decentralised influence networks, from efficiency-at-all-costs to value-driven resilience, and from transactional leadership to transformational empowerment. Those who succeed in this transition will not only thrive in the 21st century but also help redefine what it means to manage, lead, and build sustainable futures.</w:t>
      </w:r>
    </w:p>
    <w:p w14:paraId="34470975" w14:textId="77777777" w:rsidR="00A37F35" w:rsidRDefault="00A37F35" w:rsidP="002317C1">
      <w:pPr>
        <w:jc w:val="both"/>
        <w:rPr>
          <w:b/>
          <w:bCs/>
        </w:rPr>
        <w:sectPr w:rsidR="00A37F35" w:rsidSect="005A27AB">
          <w:pgSz w:w="12240" w:h="15840"/>
          <w:pgMar w:top="1440" w:right="1440" w:bottom="1440" w:left="1440" w:header="708" w:footer="708" w:gutter="0"/>
          <w:cols w:space="708"/>
          <w:docGrid w:linePitch="360"/>
        </w:sectPr>
      </w:pPr>
    </w:p>
    <w:p w14:paraId="64836D2C" w14:textId="4283A2B9" w:rsidR="009523F0" w:rsidRDefault="009523F0" w:rsidP="002317C1">
      <w:pPr>
        <w:pStyle w:val="Heading1"/>
        <w:jc w:val="both"/>
      </w:pPr>
      <w:bookmarkStart w:id="7" w:name="_Toc196037925"/>
      <w:r>
        <w:lastRenderedPageBreak/>
        <w:t>Chapter 8: Conclusion</w:t>
      </w:r>
      <w:bookmarkEnd w:id="7"/>
      <w:r>
        <w:t xml:space="preserve"> </w:t>
      </w:r>
    </w:p>
    <w:p w14:paraId="420F36E7" w14:textId="51527C9D" w:rsidR="00A37F35" w:rsidRPr="00A37F35" w:rsidRDefault="00A37F35" w:rsidP="002317C1">
      <w:pPr>
        <w:jc w:val="both"/>
      </w:pPr>
      <w:r w:rsidRPr="00A37F35">
        <w:t>Looking forward to the next decade, the future of management will not be marked by the abandonment of classical thought but rather by its recontextualisation within a world defined by disruption, decentralisation, and digital transformation. Classical principles</w:t>
      </w:r>
      <w:r w:rsidR="00B40DFA">
        <w:t xml:space="preserve"> </w:t>
      </w:r>
      <w:r w:rsidRPr="00A37F35">
        <w:t>such as clarity of roles, structure, and systematic control</w:t>
      </w:r>
      <w:r w:rsidR="00B40DFA">
        <w:t xml:space="preserve"> </w:t>
      </w:r>
      <w:r w:rsidRPr="00A37F35">
        <w:t>will continue to serve as foundational anchors. However, organisations must now complement these with agile, ethical, and innovation-driven practices if they are to thrive amid the rapid pace of technological and social evolution. The capability to balance tradition with forward-looking innovation will distinguish high-performing firms from those that falter in obsolescence. This vision anticipates a transition toward intelligent organisations that are adaptive, ethically governed, decentralised in leadership, and committed to sustainability and continuous learning.</w:t>
      </w:r>
    </w:p>
    <w:p w14:paraId="5CBA2005" w14:textId="0E8444BD" w:rsidR="00A37F35" w:rsidRPr="00A37F35" w:rsidRDefault="00A37F35" w:rsidP="002317C1">
      <w:pPr>
        <w:jc w:val="both"/>
      </w:pPr>
      <w:r w:rsidRPr="00A37F35">
        <w:t>By 2030, management is expected to evolve toward the creation of self-regulating, intelligent organisations</w:t>
      </w:r>
      <w:r w:rsidR="00B40DFA">
        <w:t xml:space="preserve"> </w:t>
      </w:r>
      <w:r w:rsidRPr="00A37F35">
        <w:t>ecosystems that integrate human expertise with machine learning and AI-driven decision-making. Brynjolfsson and McAfee (2014) argue that AI and predictive analytics will transform managerial practice by offering real-time data insights, forecasting, and evidence-based interventions that reduce human error and enhance organisational precision. These advancements will enable firms to make faster, more accurate decisions based on probabilistic modelling, behaviour tracking, and market simulations (Schwab, 2017). Blockchain technology, once relegated to the realm of cryptocurrency, is now being reimagined as a tool for transparent, decentralised management, providing immutable ledgers for operational accountability and supply chain traceability (Tapscott &amp; Tapscott, 2016). As management systems become increasingly digitised, hyper-personalisation will become a hallmark of employee experience. Career development, learning modules, and even wellness programmes will be tailored using algorithmic insights, thereby optimising talent retention and performance alignment (Collins, 2020). These emerging architectures signal a shift toward intelligent organisations that are as responsive internally to employee needs as they are externally to market demands.</w:t>
      </w:r>
    </w:p>
    <w:p w14:paraId="6B6B536E" w14:textId="57DC4308" w:rsidR="00A37F35" w:rsidRPr="00A37F35" w:rsidRDefault="00A37F35" w:rsidP="002317C1">
      <w:pPr>
        <w:jc w:val="both"/>
      </w:pPr>
      <w:r w:rsidRPr="00A37F35">
        <w:t>In parallel, leadership itself is undergoing a fundamental transformation</w:t>
      </w:r>
      <w:r w:rsidR="00B40DFA">
        <w:t xml:space="preserve"> </w:t>
      </w:r>
      <w:r w:rsidRPr="00A37F35">
        <w:t xml:space="preserve">from hierarchical models to network-based systems where influence and decision-making authority are distributed. Traditional top-down control mechanisms, reflective of Weberian bureaucracy, are being dismantled in favour of flatter structures that enable agility and empowerment at every level (Laloux, 2014). In agile frameworks, such as those promoted by Spotify and Atlassian, leadership is not a static role but a dynamic function shared among team members based on expertise, situational needs, and collaborative consensus (Rigby, Sutherland &amp; Takeuchi, 2016). This network-centric leadership is more inclusive by design, allowing for greater diversity of thought and representation. Goleman (2000) suggests that neuroscience and behavioural psychology should play a central role in this shift, helping organisations build emotionally intelligent leaders who are capable of empathy, resilience, and ethical reasoning. In the future, leadership development will no longer focus solely on cognitive or technical skillsets, but on holistic </w:t>
      </w:r>
      <w:r w:rsidRPr="00A37F35">
        <w:lastRenderedPageBreak/>
        <w:t>competencies that support employee mental well-being, purpose alignment, and performance sustainability (Edmondson, 1999). By replacing dominance with dialogue and authority with accountability, future-ready organisations can unleash leadership potential across all tiers of the workforce.</w:t>
      </w:r>
    </w:p>
    <w:p w14:paraId="0F6C8738" w14:textId="1E78BC46" w:rsidR="00A37F35" w:rsidRPr="00A37F35" w:rsidRDefault="00A37F35" w:rsidP="002317C1">
      <w:pPr>
        <w:jc w:val="both"/>
      </w:pPr>
      <w:r w:rsidRPr="00A37F35">
        <w:t>Equally urgent is the imperative to embed sustainability and ethics into the very fabric of managerial practice. Freeman, Harrison, and Zyglidopoulos (2020) argue that the concept of stakeholder capitalism has moved from theoretical abstraction to operational necessity. In the face of environmental degradation, social unrest, and global inequality, future organisations will be expected to integrate circular economy principles that reduce waste, reuse materials, and prioritise regenerative supply chains (Geissdoerfer et al., 2017). Companies such as Patagonia and Interface have pioneered this movement, showing that sustainable business models can simultaneously drive innovation and profitability. Moreover, advances in AI will enable organisations to develop dynamic corporate social responsibility (CSR) strategies that track environmental and social impacts in real time (Tapscott &amp; Tapscott, 2016). Yet, these tools must be governed with care. As O’Neil (2016) warns, algorithms can reinforce systemic bias if left unchecked, undermining ethical management and stakeholder trust. Ethical AI governance will therefore require firms to conduct algorithmic audits, ensure transparency, and align machine logic with human rights frameworks. This future vision envisions management not just as a mechanism for coordinating resources but as a force for societal good</w:t>
      </w:r>
      <w:r w:rsidR="00B40DFA">
        <w:t xml:space="preserve"> </w:t>
      </w:r>
      <w:r w:rsidRPr="00A37F35">
        <w:t>one that measures success in terms of impact as well as income.</w:t>
      </w:r>
    </w:p>
    <w:p w14:paraId="518C2451" w14:textId="43D524F1" w:rsidR="00A37F35" w:rsidRPr="00A37F35" w:rsidRDefault="00A37F35" w:rsidP="002317C1">
      <w:pPr>
        <w:jc w:val="both"/>
      </w:pPr>
      <w:r w:rsidRPr="00A37F35">
        <w:t>Finally, the future of management will depend on an organisation’s ability to innovate continuously, not just during crises but as a habitual operating principle. Teece (2018) contends that firms must develop dynamic capabilities</w:t>
      </w:r>
      <w:r w:rsidR="00B40DFA">
        <w:t xml:space="preserve"> </w:t>
      </w:r>
      <w:r w:rsidRPr="00A37F35">
        <w:t>internal mechanisms for sensing, seizing, and transforming in response to external turbulence. This will require embracing open innovation models, where knowledge flows in and out of the organisation through collaborations with startups, universities, and cross-sector ecosystems (Chesbrough, 2003). Firms like Apple and Siemens have successfully deployed open innovation to accelerate product cycles, co-develop technology, and leverage emerging market insights. Adaptive business models</w:t>
      </w:r>
      <w:r w:rsidR="00B40DFA">
        <w:t xml:space="preserve"> </w:t>
      </w:r>
      <w:r w:rsidRPr="00A37F35">
        <w:t>ones that are fluid, customer-centric, and technologically resilient</w:t>
      </w:r>
      <w:r w:rsidR="00B40DFA">
        <w:t xml:space="preserve"> </w:t>
      </w:r>
      <w:r w:rsidRPr="00A37F35">
        <w:t>will become the norm. Such models must also account for rapid advances in areas like quantum computing, advanced AI, and neuro-management, which will significantly alter how decisions are made, problems are solved, and strategies are implemented (Schwab, 2017). The next frontier of management will not only demand predictive agility but also pre-emptive transformation. It will require organisations to future-proof not just their products and services, but their values, talent, and ways of thinking.</w:t>
      </w:r>
    </w:p>
    <w:p w14:paraId="085A2161" w14:textId="1327CF72" w:rsidR="00A37F35" w:rsidRPr="00A37F35" w:rsidRDefault="00A37F35" w:rsidP="002317C1">
      <w:pPr>
        <w:jc w:val="both"/>
      </w:pPr>
      <w:r w:rsidRPr="00A37F35">
        <w:t>In sum, the future vision for management is not a radical departure from the past, but a thoughtful evolution that respects the wisdom of classical theories while transcending their limitations. It champions decentralisation over centralisation, adaptability over rigidity, ethics over exploitation, and intelligence</w:t>
      </w:r>
      <w:r w:rsidR="00B40DFA">
        <w:t xml:space="preserve"> </w:t>
      </w:r>
      <w:r w:rsidRPr="00A37F35">
        <w:t>both human and artificial</w:t>
      </w:r>
      <w:r w:rsidR="00B40DFA">
        <w:t xml:space="preserve"> </w:t>
      </w:r>
      <w:r w:rsidRPr="00A37F35">
        <w:t>over mechanistic routine. To thrive, organisations must become intelligent ecosystems that learn, adapt, and lead responsibly. Managers of tomorrow will need to be systems thinkers, emotionally intelligent guides, ethical technologists, and cross-</w:t>
      </w:r>
      <w:r w:rsidRPr="00A37F35">
        <w:lastRenderedPageBreak/>
        <w:t>boundary collaborators. This multifaceted shift is not optional but existential</w:t>
      </w:r>
      <w:r w:rsidR="00B40DFA">
        <w:t xml:space="preserve"> </w:t>
      </w:r>
      <w:r w:rsidRPr="00A37F35">
        <w:t>those who fail to anticipate and embrace the next frontier of management may find themselves not just outpaced, but irrelevant in a world that refuses to stand still.</w:t>
      </w:r>
    </w:p>
    <w:p w14:paraId="3254E226" w14:textId="77777777" w:rsidR="00A37F35" w:rsidRDefault="00A37F35" w:rsidP="002317C1">
      <w:pPr>
        <w:jc w:val="both"/>
        <w:rPr>
          <w:b/>
          <w:bCs/>
        </w:rPr>
        <w:sectPr w:rsidR="00A37F35" w:rsidSect="005A27AB">
          <w:pgSz w:w="12240" w:h="15840"/>
          <w:pgMar w:top="1440" w:right="1440" w:bottom="1440" w:left="1440" w:header="708" w:footer="708" w:gutter="0"/>
          <w:cols w:space="708"/>
          <w:docGrid w:linePitch="360"/>
        </w:sectPr>
      </w:pPr>
    </w:p>
    <w:p w14:paraId="23C0512F" w14:textId="31A14DF3" w:rsidR="008A586F" w:rsidRPr="009D2F43" w:rsidRDefault="00EB733D" w:rsidP="002317C1">
      <w:pPr>
        <w:pStyle w:val="Heading1"/>
        <w:jc w:val="both"/>
      </w:pPr>
      <w:bookmarkStart w:id="8" w:name="_Toc196037926"/>
      <w:r>
        <w:lastRenderedPageBreak/>
        <w:t>Bibliography</w:t>
      </w:r>
      <w:bookmarkEnd w:id="8"/>
      <w:r>
        <w:t xml:space="preserve"> </w:t>
      </w:r>
    </w:p>
    <w:p w14:paraId="696F1551" w14:textId="77777777" w:rsidR="001A3A67" w:rsidRPr="001A3A67" w:rsidRDefault="001A3A67" w:rsidP="002317C1">
      <w:pPr>
        <w:jc w:val="both"/>
      </w:pPr>
      <w:r w:rsidRPr="001A3A67">
        <w:rPr>
          <w:b/>
          <w:bCs/>
        </w:rPr>
        <w:t>Books &amp; Reports</w:t>
      </w:r>
    </w:p>
    <w:p w14:paraId="6D254A95" w14:textId="77777777" w:rsidR="00972A0D" w:rsidRDefault="001A3A67" w:rsidP="002317C1">
      <w:pPr>
        <w:pStyle w:val="ListParagraph"/>
        <w:numPr>
          <w:ilvl w:val="0"/>
          <w:numId w:val="29"/>
        </w:numPr>
        <w:jc w:val="both"/>
      </w:pPr>
      <w:r w:rsidRPr="001A3A67">
        <w:t xml:space="preserve">Adair, J.G. (1984) </w:t>
      </w:r>
      <w:r w:rsidRPr="00972A0D">
        <w:rPr>
          <w:i/>
          <w:iCs/>
        </w:rPr>
        <w:t>The Hawthorne Effect: A Reconsideration of the Methodological Artifact</w:t>
      </w:r>
      <w:r w:rsidRPr="001A3A67">
        <w:t>. Journal of Applied Psychology, 69(2), pp.334–345.</w:t>
      </w:r>
    </w:p>
    <w:p w14:paraId="0A72A1BF" w14:textId="77777777" w:rsidR="00972A0D" w:rsidRDefault="001A3A67" w:rsidP="002317C1">
      <w:pPr>
        <w:pStyle w:val="ListParagraph"/>
        <w:numPr>
          <w:ilvl w:val="0"/>
          <w:numId w:val="29"/>
        </w:numPr>
        <w:jc w:val="both"/>
      </w:pPr>
      <w:r w:rsidRPr="001A3A67">
        <w:t xml:space="preserve">Ahmed, S. (2012) </w:t>
      </w:r>
      <w:r w:rsidRPr="00972A0D">
        <w:rPr>
          <w:i/>
          <w:iCs/>
        </w:rPr>
        <w:t>On Being Included: Racism and Diversity in Institutional Life</w:t>
      </w:r>
      <w:r w:rsidRPr="001A3A67">
        <w:t>. Durham: Duke University Press.</w:t>
      </w:r>
    </w:p>
    <w:p w14:paraId="0B807D0C" w14:textId="77777777" w:rsidR="00972A0D" w:rsidRDefault="001A3A67" w:rsidP="002317C1">
      <w:pPr>
        <w:pStyle w:val="ListParagraph"/>
        <w:numPr>
          <w:ilvl w:val="0"/>
          <w:numId w:val="29"/>
        </w:numPr>
        <w:jc w:val="both"/>
      </w:pPr>
      <w:r w:rsidRPr="001A3A67">
        <w:t xml:space="preserve">Bass, B.M. (1990) </w:t>
      </w:r>
      <w:r w:rsidRPr="00972A0D">
        <w:rPr>
          <w:i/>
          <w:iCs/>
        </w:rPr>
        <w:t>From Transactional to Transformational Leadership: Learning to Share the Vision</w:t>
      </w:r>
      <w:r w:rsidRPr="001A3A67">
        <w:t>. Organizational Dynamics, 18(3), pp.19–31.</w:t>
      </w:r>
    </w:p>
    <w:p w14:paraId="3228AB24" w14:textId="77777777" w:rsidR="00972A0D" w:rsidRDefault="001A3A67" w:rsidP="002317C1">
      <w:pPr>
        <w:pStyle w:val="ListParagraph"/>
        <w:numPr>
          <w:ilvl w:val="0"/>
          <w:numId w:val="29"/>
        </w:numPr>
        <w:jc w:val="both"/>
      </w:pPr>
      <w:r w:rsidRPr="001A3A67">
        <w:t xml:space="preserve">Bock, L. (2015) </w:t>
      </w:r>
      <w:r w:rsidRPr="00972A0D">
        <w:rPr>
          <w:i/>
          <w:iCs/>
        </w:rPr>
        <w:t>Work Rules! Insights from Inside Google That Will Transform How You Live and Lead</w:t>
      </w:r>
      <w:r w:rsidRPr="001A3A67">
        <w:t>. London: John Murray.</w:t>
      </w:r>
    </w:p>
    <w:p w14:paraId="06B7AD82" w14:textId="77777777" w:rsidR="00972A0D" w:rsidRDefault="001A3A67" w:rsidP="002317C1">
      <w:pPr>
        <w:pStyle w:val="ListParagraph"/>
        <w:numPr>
          <w:ilvl w:val="0"/>
          <w:numId w:val="29"/>
        </w:numPr>
        <w:jc w:val="both"/>
      </w:pPr>
      <w:r w:rsidRPr="001A3A67">
        <w:t xml:space="preserve">Braverman, H. (1974) </w:t>
      </w:r>
      <w:r w:rsidRPr="00972A0D">
        <w:rPr>
          <w:i/>
          <w:iCs/>
        </w:rPr>
        <w:t>Labor and Monopoly Capital: The Degradation of Work in the Twentieth Century</w:t>
      </w:r>
      <w:r w:rsidRPr="001A3A67">
        <w:t>. New York: Monthly Review Press.</w:t>
      </w:r>
    </w:p>
    <w:p w14:paraId="009764C8" w14:textId="77777777" w:rsidR="00972A0D" w:rsidRDefault="001A3A67" w:rsidP="002317C1">
      <w:pPr>
        <w:pStyle w:val="ListParagraph"/>
        <w:numPr>
          <w:ilvl w:val="0"/>
          <w:numId w:val="29"/>
        </w:numPr>
        <w:jc w:val="both"/>
      </w:pPr>
      <w:r w:rsidRPr="001A3A67">
        <w:t xml:space="preserve">Brunsson, N. (2006) </w:t>
      </w:r>
      <w:r w:rsidRPr="00972A0D">
        <w:rPr>
          <w:i/>
          <w:iCs/>
        </w:rPr>
        <w:t>Mechanisms of Hope: Maintaining the Dream of the Rational Organization</w:t>
      </w:r>
      <w:r w:rsidRPr="001A3A67">
        <w:t>. Copenhagen: Copenhagen Business School Press.</w:t>
      </w:r>
    </w:p>
    <w:p w14:paraId="67EBFDE1" w14:textId="77777777" w:rsidR="00972A0D" w:rsidRDefault="001A3A67" w:rsidP="002317C1">
      <w:pPr>
        <w:pStyle w:val="ListParagraph"/>
        <w:numPr>
          <w:ilvl w:val="0"/>
          <w:numId w:val="29"/>
        </w:numPr>
        <w:jc w:val="both"/>
      </w:pPr>
      <w:r w:rsidRPr="001A3A67">
        <w:t xml:space="preserve">Brynjolfsson, E. and McAfee, A. (2014) </w:t>
      </w:r>
      <w:r w:rsidRPr="00972A0D">
        <w:rPr>
          <w:i/>
          <w:iCs/>
        </w:rPr>
        <w:t>The Second Machine Age: Work, Progress, and Prosperity in a Time of Brilliant Technologies</w:t>
      </w:r>
      <w:r w:rsidRPr="001A3A67">
        <w:t>. New York: W.W. Norton &amp; Company.</w:t>
      </w:r>
    </w:p>
    <w:p w14:paraId="50C5A3F6" w14:textId="77777777" w:rsidR="00972A0D" w:rsidRDefault="001A3A67" w:rsidP="002317C1">
      <w:pPr>
        <w:pStyle w:val="ListParagraph"/>
        <w:numPr>
          <w:ilvl w:val="0"/>
          <w:numId w:val="29"/>
        </w:numPr>
        <w:jc w:val="both"/>
      </w:pPr>
      <w:r w:rsidRPr="001A3A67">
        <w:t xml:space="preserve">Burns, T. and Stalker, G.M. (1961) </w:t>
      </w:r>
      <w:r w:rsidRPr="00972A0D">
        <w:rPr>
          <w:i/>
          <w:iCs/>
        </w:rPr>
        <w:t>The Management of Innovation</w:t>
      </w:r>
      <w:r w:rsidRPr="001A3A67">
        <w:t>. London: Tavistock.</w:t>
      </w:r>
    </w:p>
    <w:p w14:paraId="26EC5AB6" w14:textId="77777777" w:rsidR="00972A0D" w:rsidRDefault="001A3A67" w:rsidP="002317C1">
      <w:pPr>
        <w:pStyle w:val="ListParagraph"/>
        <w:numPr>
          <w:ilvl w:val="0"/>
          <w:numId w:val="29"/>
        </w:numPr>
        <w:jc w:val="both"/>
      </w:pPr>
      <w:r w:rsidRPr="001A3A67">
        <w:t xml:space="preserve">Chesbrough, H. (2003) </w:t>
      </w:r>
      <w:r w:rsidRPr="00972A0D">
        <w:rPr>
          <w:i/>
          <w:iCs/>
        </w:rPr>
        <w:t>Open Innovation: The New Imperative for Creating and Profiting from Technology</w:t>
      </w:r>
      <w:r w:rsidRPr="001A3A67">
        <w:t>. Boston: Harvard Business School Press.</w:t>
      </w:r>
    </w:p>
    <w:p w14:paraId="37749C45" w14:textId="77777777" w:rsidR="00972A0D" w:rsidRDefault="001A3A67" w:rsidP="002317C1">
      <w:pPr>
        <w:pStyle w:val="ListParagraph"/>
        <w:numPr>
          <w:ilvl w:val="0"/>
          <w:numId w:val="29"/>
        </w:numPr>
        <w:jc w:val="both"/>
      </w:pPr>
      <w:r w:rsidRPr="001A3A67">
        <w:t xml:space="preserve">Collins, J. (2020) </w:t>
      </w:r>
      <w:r w:rsidRPr="00972A0D">
        <w:rPr>
          <w:i/>
          <w:iCs/>
        </w:rPr>
        <w:t>Beyond Bureaucracy: Leadership in a Changing World</w:t>
      </w:r>
      <w:r w:rsidRPr="001A3A67">
        <w:t>. London: Routledge.</w:t>
      </w:r>
    </w:p>
    <w:p w14:paraId="0818F33A" w14:textId="77777777" w:rsidR="00972A0D" w:rsidRDefault="001A3A67" w:rsidP="002317C1">
      <w:pPr>
        <w:pStyle w:val="ListParagraph"/>
        <w:numPr>
          <w:ilvl w:val="0"/>
          <w:numId w:val="29"/>
        </w:numPr>
        <w:jc w:val="both"/>
      </w:pPr>
      <w:r w:rsidRPr="001A3A67">
        <w:t xml:space="preserve">Crozier, M. (1964) </w:t>
      </w:r>
      <w:r w:rsidRPr="00972A0D">
        <w:rPr>
          <w:i/>
          <w:iCs/>
        </w:rPr>
        <w:t>The Bureaucratic Phenomenon</w:t>
      </w:r>
      <w:r w:rsidRPr="001A3A67">
        <w:t>. Chicago: University of Chicago Press.</w:t>
      </w:r>
    </w:p>
    <w:p w14:paraId="5FB611AE" w14:textId="77777777" w:rsidR="00972A0D" w:rsidRDefault="001A3A67" w:rsidP="002317C1">
      <w:pPr>
        <w:pStyle w:val="ListParagraph"/>
        <w:numPr>
          <w:ilvl w:val="0"/>
          <w:numId w:val="29"/>
        </w:numPr>
        <w:jc w:val="both"/>
      </w:pPr>
      <w:r w:rsidRPr="001A3A67">
        <w:t xml:space="preserve">Deming, W.E. (1986) </w:t>
      </w:r>
      <w:r w:rsidRPr="00972A0D">
        <w:rPr>
          <w:i/>
          <w:iCs/>
        </w:rPr>
        <w:t>Out of the Crisis</w:t>
      </w:r>
      <w:r w:rsidRPr="001A3A67">
        <w:t>. Cambridge, MA: MIT Press.</w:t>
      </w:r>
    </w:p>
    <w:p w14:paraId="6D4D647E" w14:textId="77777777" w:rsidR="00972A0D" w:rsidRDefault="001A3A67" w:rsidP="002317C1">
      <w:pPr>
        <w:pStyle w:val="ListParagraph"/>
        <w:numPr>
          <w:ilvl w:val="0"/>
          <w:numId w:val="29"/>
        </w:numPr>
        <w:jc w:val="both"/>
      </w:pPr>
      <w:r w:rsidRPr="001A3A67">
        <w:t xml:space="preserve">Drucker, P.F. (1999) </w:t>
      </w:r>
      <w:r w:rsidRPr="00972A0D">
        <w:rPr>
          <w:i/>
          <w:iCs/>
        </w:rPr>
        <w:t>Management Challenges for the 21st Century</w:t>
      </w:r>
      <w:r w:rsidRPr="001A3A67">
        <w:t>. New York: HarperBusiness.</w:t>
      </w:r>
    </w:p>
    <w:p w14:paraId="4D1C733B" w14:textId="77777777" w:rsidR="00972A0D" w:rsidRDefault="001A3A67" w:rsidP="002317C1">
      <w:pPr>
        <w:pStyle w:val="ListParagraph"/>
        <w:numPr>
          <w:ilvl w:val="0"/>
          <w:numId w:val="29"/>
        </w:numPr>
        <w:jc w:val="both"/>
      </w:pPr>
      <w:r w:rsidRPr="001A3A67">
        <w:t xml:space="preserve">Duhigg, C. (2016) </w:t>
      </w:r>
      <w:r w:rsidRPr="00972A0D">
        <w:rPr>
          <w:i/>
          <w:iCs/>
        </w:rPr>
        <w:t>Smarter Faster Better: The Secrets of Being Productive in Life and Business</w:t>
      </w:r>
      <w:r w:rsidRPr="001A3A67">
        <w:t>. New York: Random House.</w:t>
      </w:r>
    </w:p>
    <w:p w14:paraId="68B7BA1D" w14:textId="77777777" w:rsidR="00972A0D" w:rsidRDefault="001A3A67" w:rsidP="002317C1">
      <w:pPr>
        <w:pStyle w:val="ListParagraph"/>
        <w:numPr>
          <w:ilvl w:val="0"/>
          <w:numId w:val="29"/>
        </w:numPr>
        <w:jc w:val="both"/>
      </w:pPr>
      <w:r w:rsidRPr="001A3A67">
        <w:t xml:space="preserve">Edwards, R. (1979) </w:t>
      </w:r>
      <w:r w:rsidRPr="00972A0D">
        <w:rPr>
          <w:i/>
          <w:iCs/>
        </w:rPr>
        <w:t>Contested Terrain: The Transformation of the Workplace in the Twentieth Century</w:t>
      </w:r>
      <w:r w:rsidRPr="001A3A67">
        <w:t>. New York: Basic Books.</w:t>
      </w:r>
    </w:p>
    <w:p w14:paraId="240098B5" w14:textId="77777777" w:rsidR="00972A0D" w:rsidRDefault="001A3A67" w:rsidP="002317C1">
      <w:pPr>
        <w:pStyle w:val="ListParagraph"/>
        <w:numPr>
          <w:ilvl w:val="0"/>
          <w:numId w:val="29"/>
        </w:numPr>
        <w:jc w:val="both"/>
      </w:pPr>
      <w:r w:rsidRPr="001A3A67">
        <w:t xml:space="preserve">Fayol, H. (1916) </w:t>
      </w:r>
      <w:r w:rsidRPr="00972A0D">
        <w:rPr>
          <w:i/>
          <w:iCs/>
        </w:rPr>
        <w:t>General and Industrial Management</w:t>
      </w:r>
      <w:r w:rsidRPr="001A3A67">
        <w:t>. London: Pitman.</w:t>
      </w:r>
    </w:p>
    <w:p w14:paraId="5B674DC6" w14:textId="77777777" w:rsidR="00972A0D" w:rsidRDefault="001A3A67" w:rsidP="002317C1">
      <w:pPr>
        <w:pStyle w:val="ListParagraph"/>
        <w:numPr>
          <w:ilvl w:val="0"/>
          <w:numId w:val="29"/>
        </w:numPr>
        <w:jc w:val="both"/>
      </w:pPr>
      <w:r w:rsidRPr="001A3A67">
        <w:t xml:space="preserve">Fiedler, F.E. (1967) </w:t>
      </w:r>
      <w:r w:rsidRPr="00972A0D">
        <w:rPr>
          <w:i/>
          <w:iCs/>
        </w:rPr>
        <w:t>A Theory of Leadership Effectiveness</w:t>
      </w:r>
      <w:r w:rsidRPr="001A3A67">
        <w:t>. New York: McGraw-Hill.</w:t>
      </w:r>
    </w:p>
    <w:p w14:paraId="4EC0E831" w14:textId="77777777" w:rsidR="00972A0D" w:rsidRDefault="001A3A67" w:rsidP="002317C1">
      <w:pPr>
        <w:pStyle w:val="ListParagraph"/>
        <w:numPr>
          <w:ilvl w:val="0"/>
          <w:numId w:val="29"/>
        </w:numPr>
        <w:jc w:val="both"/>
      </w:pPr>
      <w:r w:rsidRPr="001A3A67">
        <w:t xml:space="preserve">Freeman, R.E., Harrison, J.S. and Zyglidopoulos, S.C. (2020) </w:t>
      </w:r>
      <w:r w:rsidRPr="00972A0D">
        <w:rPr>
          <w:i/>
          <w:iCs/>
        </w:rPr>
        <w:t>Stakeholder Theory: Concepts and Strategies</w:t>
      </w:r>
      <w:r w:rsidRPr="001A3A67">
        <w:t>. Cambridge: Cambridge University Press.</w:t>
      </w:r>
    </w:p>
    <w:p w14:paraId="74E1CDB6" w14:textId="77777777" w:rsidR="00972A0D" w:rsidRDefault="001A3A67" w:rsidP="002317C1">
      <w:pPr>
        <w:pStyle w:val="ListParagraph"/>
        <w:numPr>
          <w:ilvl w:val="0"/>
          <w:numId w:val="29"/>
        </w:numPr>
        <w:jc w:val="both"/>
      </w:pPr>
      <w:r w:rsidRPr="001A3A67">
        <w:t xml:space="preserve">Goleman, D. (1995) </w:t>
      </w:r>
      <w:r w:rsidRPr="00972A0D">
        <w:rPr>
          <w:i/>
          <w:iCs/>
        </w:rPr>
        <w:t>Emotional Intelligence: Why It Can Matter More Than IQ</w:t>
      </w:r>
      <w:r w:rsidRPr="001A3A67">
        <w:t>. New York: Bantam.</w:t>
      </w:r>
    </w:p>
    <w:p w14:paraId="212C3079" w14:textId="77777777" w:rsidR="00972A0D" w:rsidRDefault="001A3A67" w:rsidP="002317C1">
      <w:pPr>
        <w:pStyle w:val="ListParagraph"/>
        <w:numPr>
          <w:ilvl w:val="0"/>
          <w:numId w:val="29"/>
        </w:numPr>
        <w:jc w:val="both"/>
      </w:pPr>
      <w:r w:rsidRPr="001A3A67">
        <w:t xml:space="preserve">Goleman, D. (2000) </w:t>
      </w:r>
      <w:r w:rsidRPr="00972A0D">
        <w:rPr>
          <w:i/>
          <w:iCs/>
        </w:rPr>
        <w:t>Leadership That Gets Results</w:t>
      </w:r>
      <w:r w:rsidRPr="001A3A67">
        <w:t>. Harvard Business Review, 78(2), pp.78–90.</w:t>
      </w:r>
    </w:p>
    <w:p w14:paraId="3417FAB7" w14:textId="77777777" w:rsidR="00972A0D" w:rsidRDefault="001A3A67" w:rsidP="002317C1">
      <w:pPr>
        <w:pStyle w:val="ListParagraph"/>
        <w:numPr>
          <w:ilvl w:val="0"/>
          <w:numId w:val="29"/>
        </w:numPr>
        <w:jc w:val="both"/>
      </w:pPr>
      <w:r w:rsidRPr="001A3A67">
        <w:t xml:space="preserve">Grey, C. (2013) </w:t>
      </w:r>
      <w:r w:rsidRPr="00972A0D">
        <w:rPr>
          <w:i/>
          <w:iCs/>
        </w:rPr>
        <w:t>A Very Short, Fairly Interesting and Reasonably Cheap Book about Studying Organizations</w:t>
      </w:r>
      <w:r w:rsidRPr="001A3A67">
        <w:t>. London: SAGE.</w:t>
      </w:r>
    </w:p>
    <w:p w14:paraId="5732E3A4" w14:textId="77777777" w:rsidR="00972A0D" w:rsidRDefault="001A3A67" w:rsidP="002317C1">
      <w:pPr>
        <w:pStyle w:val="ListParagraph"/>
        <w:numPr>
          <w:ilvl w:val="0"/>
          <w:numId w:val="29"/>
        </w:numPr>
        <w:jc w:val="both"/>
      </w:pPr>
      <w:r w:rsidRPr="001A3A67">
        <w:lastRenderedPageBreak/>
        <w:t xml:space="preserve">Hamel, G. (2007) </w:t>
      </w:r>
      <w:r w:rsidRPr="00972A0D">
        <w:rPr>
          <w:i/>
          <w:iCs/>
        </w:rPr>
        <w:t>The Future of Management</w:t>
      </w:r>
      <w:r w:rsidRPr="001A3A67">
        <w:t>. Boston: Harvard Business Review Press.</w:t>
      </w:r>
    </w:p>
    <w:p w14:paraId="4889DCCE" w14:textId="77777777" w:rsidR="00972A0D" w:rsidRDefault="001A3A67" w:rsidP="002317C1">
      <w:pPr>
        <w:pStyle w:val="ListParagraph"/>
        <w:numPr>
          <w:ilvl w:val="0"/>
          <w:numId w:val="29"/>
        </w:numPr>
        <w:jc w:val="both"/>
      </w:pPr>
      <w:r w:rsidRPr="001A3A67">
        <w:t xml:space="preserve">Kanigel, R. (1997) </w:t>
      </w:r>
      <w:r w:rsidRPr="00972A0D">
        <w:rPr>
          <w:i/>
          <w:iCs/>
        </w:rPr>
        <w:t>The One Best Way: Frederick Winslow Taylor and the Enigma of Efficiency</w:t>
      </w:r>
      <w:r w:rsidRPr="001A3A67">
        <w:t>. New York: Viking.</w:t>
      </w:r>
    </w:p>
    <w:p w14:paraId="2C28633E" w14:textId="77777777" w:rsidR="00972A0D" w:rsidRDefault="001A3A67" w:rsidP="002317C1">
      <w:pPr>
        <w:pStyle w:val="ListParagraph"/>
        <w:numPr>
          <w:ilvl w:val="0"/>
          <w:numId w:val="29"/>
        </w:numPr>
        <w:jc w:val="both"/>
      </w:pPr>
      <w:r w:rsidRPr="001A3A67">
        <w:t xml:space="preserve">Kotter, J.P. (2012) </w:t>
      </w:r>
      <w:r w:rsidRPr="00972A0D">
        <w:rPr>
          <w:i/>
          <w:iCs/>
        </w:rPr>
        <w:t>Leading Change</w:t>
      </w:r>
      <w:r w:rsidRPr="001A3A67">
        <w:t>. Boston: Harvard Business Review Press.</w:t>
      </w:r>
    </w:p>
    <w:p w14:paraId="2DB34360" w14:textId="77777777" w:rsidR="00972A0D" w:rsidRDefault="001A3A67" w:rsidP="002317C1">
      <w:pPr>
        <w:pStyle w:val="ListParagraph"/>
        <w:numPr>
          <w:ilvl w:val="0"/>
          <w:numId w:val="29"/>
        </w:numPr>
        <w:jc w:val="both"/>
      </w:pPr>
      <w:r w:rsidRPr="001A3A67">
        <w:t xml:space="preserve">Laloux, F. (2014) </w:t>
      </w:r>
      <w:r w:rsidRPr="00972A0D">
        <w:rPr>
          <w:i/>
          <w:iCs/>
        </w:rPr>
        <w:t>Reinventing Organizations: A Guide to Creating Organizations Inspired by the Next Stage of Human Consciousness</w:t>
      </w:r>
      <w:r w:rsidRPr="001A3A67">
        <w:t>. Brussels: Nelson Parker.</w:t>
      </w:r>
    </w:p>
    <w:p w14:paraId="653624ED" w14:textId="77777777" w:rsidR="00972A0D" w:rsidRDefault="001A3A67" w:rsidP="002317C1">
      <w:pPr>
        <w:pStyle w:val="ListParagraph"/>
        <w:numPr>
          <w:ilvl w:val="0"/>
          <w:numId w:val="29"/>
        </w:numPr>
        <w:jc w:val="both"/>
      </w:pPr>
      <w:r w:rsidRPr="001A3A67">
        <w:t xml:space="preserve">Maslow, A.H. (1943) ‘A Theory of Human Motivation’, </w:t>
      </w:r>
      <w:r w:rsidRPr="00972A0D">
        <w:rPr>
          <w:i/>
          <w:iCs/>
        </w:rPr>
        <w:t>Psychological Review</w:t>
      </w:r>
      <w:r w:rsidRPr="001A3A67">
        <w:t>, 50(4), pp.370–396.</w:t>
      </w:r>
    </w:p>
    <w:p w14:paraId="1A613125" w14:textId="77777777" w:rsidR="00972A0D" w:rsidRDefault="001A3A67" w:rsidP="002317C1">
      <w:pPr>
        <w:pStyle w:val="ListParagraph"/>
        <w:numPr>
          <w:ilvl w:val="0"/>
          <w:numId w:val="29"/>
        </w:numPr>
        <w:jc w:val="both"/>
      </w:pPr>
      <w:r w:rsidRPr="001A3A67">
        <w:t xml:space="preserve">Maslow, A.H. (1954) </w:t>
      </w:r>
      <w:r w:rsidRPr="00972A0D">
        <w:rPr>
          <w:i/>
          <w:iCs/>
        </w:rPr>
        <w:t>Motivation and Personality</w:t>
      </w:r>
      <w:r w:rsidRPr="001A3A67">
        <w:t>. New York: Harper &amp; Row.</w:t>
      </w:r>
    </w:p>
    <w:p w14:paraId="7AEB1842" w14:textId="77777777" w:rsidR="00972A0D" w:rsidRDefault="001A3A67" w:rsidP="002317C1">
      <w:pPr>
        <w:pStyle w:val="ListParagraph"/>
        <w:numPr>
          <w:ilvl w:val="0"/>
          <w:numId w:val="29"/>
        </w:numPr>
        <w:jc w:val="both"/>
      </w:pPr>
      <w:r w:rsidRPr="001A3A67">
        <w:t xml:space="preserve">Mayo, E. (1933) </w:t>
      </w:r>
      <w:r w:rsidRPr="00972A0D">
        <w:rPr>
          <w:i/>
          <w:iCs/>
        </w:rPr>
        <w:t>The Human Problems of an Industrial Civilization</w:t>
      </w:r>
      <w:r w:rsidRPr="001A3A67">
        <w:t>. New York: Macmillan.</w:t>
      </w:r>
    </w:p>
    <w:p w14:paraId="7F4A7A4F" w14:textId="77777777" w:rsidR="00972A0D" w:rsidRDefault="001A3A67" w:rsidP="002317C1">
      <w:pPr>
        <w:pStyle w:val="ListParagraph"/>
        <w:numPr>
          <w:ilvl w:val="0"/>
          <w:numId w:val="29"/>
        </w:numPr>
        <w:jc w:val="both"/>
      </w:pPr>
      <w:r w:rsidRPr="001A3A67">
        <w:t xml:space="preserve">McGregor, D. (1960) </w:t>
      </w:r>
      <w:r w:rsidRPr="00972A0D">
        <w:rPr>
          <w:i/>
          <w:iCs/>
        </w:rPr>
        <w:t>The Human Side of Enterprise</w:t>
      </w:r>
      <w:r w:rsidRPr="001A3A67">
        <w:t>. New York: McGraw-Hill.</w:t>
      </w:r>
    </w:p>
    <w:p w14:paraId="5CF63CB4" w14:textId="77777777" w:rsidR="00972A0D" w:rsidRDefault="001A3A67" w:rsidP="002317C1">
      <w:pPr>
        <w:pStyle w:val="ListParagraph"/>
        <w:numPr>
          <w:ilvl w:val="0"/>
          <w:numId w:val="29"/>
        </w:numPr>
        <w:jc w:val="both"/>
      </w:pPr>
      <w:r w:rsidRPr="001A3A67">
        <w:t xml:space="preserve">Mintzberg, H. (2009) </w:t>
      </w:r>
      <w:r w:rsidRPr="00972A0D">
        <w:rPr>
          <w:i/>
          <w:iCs/>
        </w:rPr>
        <w:t>Managing</w:t>
      </w:r>
      <w:r w:rsidRPr="001A3A67">
        <w:t>. San Francisco: Berrett-Koehler Publishers.</w:t>
      </w:r>
    </w:p>
    <w:p w14:paraId="48DD9A4C" w14:textId="77777777" w:rsidR="00972A0D" w:rsidRDefault="001A3A67" w:rsidP="002317C1">
      <w:pPr>
        <w:pStyle w:val="ListParagraph"/>
        <w:numPr>
          <w:ilvl w:val="0"/>
          <w:numId w:val="29"/>
        </w:numPr>
        <w:jc w:val="both"/>
      </w:pPr>
      <w:r w:rsidRPr="001A3A67">
        <w:t xml:space="preserve">Northouse, P.G. (2018) </w:t>
      </w:r>
      <w:r w:rsidRPr="00972A0D">
        <w:rPr>
          <w:i/>
          <w:iCs/>
        </w:rPr>
        <w:t>Leadership: Theory and Practice</w:t>
      </w:r>
      <w:r w:rsidRPr="001A3A67">
        <w:t>. 8th edn. Thousand Oaks, CA: SAGE Publications.</w:t>
      </w:r>
    </w:p>
    <w:p w14:paraId="6490F680" w14:textId="77777777" w:rsidR="00972A0D" w:rsidRDefault="001A3A67" w:rsidP="002317C1">
      <w:pPr>
        <w:pStyle w:val="ListParagraph"/>
        <w:numPr>
          <w:ilvl w:val="0"/>
          <w:numId w:val="29"/>
        </w:numPr>
        <w:jc w:val="both"/>
      </w:pPr>
      <w:r w:rsidRPr="001A3A67">
        <w:t xml:space="preserve">Ohno, T. (1988) </w:t>
      </w:r>
      <w:r w:rsidRPr="00972A0D">
        <w:rPr>
          <w:i/>
          <w:iCs/>
        </w:rPr>
        <w:t>Toyota Production System: Beyond Large-Scale Production</w:t>
      </w:r>
      <w:r w:rsidRPr="001A3A67">
        <w:t>. Portland, OR: Productivity Press.</w:t>
      </w:r>
    </w:p>
    <w:p w14:paraId="28E602BC" w14:textId="77777777" w:rsidR="00972A0D" w:rsidRDefault="001A3A67" w:rsidP="002317C1">
      <w:pPr>
        <w:pStyle w:val="ListParagraph"/>
        <w:numPr>
          <w:ilvl w:val="0"/>
          <w:numId w:val="29"/>
        </w:numPr>
        <w:jc w:val="both"/>
      </w:pPr>
      <w:r w:rsidRPr="001A3A67">
        <w:t xml:space="preserve">O’Neil, C. (2016) </w:t>
      </w:r>
      <w:r w:rsidRPr="00972A0D">
        <w:rPr>
          <w:i/>
          <w:iCs/>
        </w:rPr>
        <w:t>Weapons of Math Destruction: How Big Data Increases Inequality and Threatens Democracy</w:t>
      </w:r>
      <w:r w:rsidRPr="001A3A67">
        <w:t>. New York: Crown Publishing Group.</w:t>
      </w:r>
    </w:p>
    <w:p w14:paraId="736FBD09" w14:textId="77777777" w:rsidR="00972A0D" w:rsidRDefault="001A3A67" w:rsidP="002317C1">
      <w:pPr>
        <w:pStyle w:val="ListParagraph"/>
        <w:numPr>
          <w:ilvl w:val="0"/>
          <w:numId w:val="29"/>
        </w:numPr>
        <w:jc w:val="both"/>
      </w:pPr>
      <w:r w:rsidRPr="001A3A67">
        <w:t xml:space="preserve">Pfeffer, J. (2018) </w:t>
      </w:r>
      <w:r w:rsidRPr="00972A0D">
        <w:rPr>
          <w:i/>
          <w:iCs/>
        </w:rPr>
        <w:t>Dying for a Paycheck</w:t>
      </w:r>
      <w:r w:rsidRPr="001A3A67">
        <w:t>. New York: HarperBusiness.</w:t>
      </w:r>
    </w:p>
    <w:p w14:paraId="553C3C08" w14:textId="77777777" w:rsidR="00972A0D" w:rsidRDefault="001A3A67" w:rsidP="002317C1">
      <w:pPr>
        <w:pStyle w:val="ListParagraph"/>
        <w:numPr>
          <w:ilvl w:val="0"/>
          <w:numId w:val="29"/>
        </w:numPr>
        <w:jc w:val="both"/>
      </w:pPr>
      <w:r w:rsidRPr="001A3A67">
        <w:t xml:space="preserve">Pink, D.H. (2009) </w:t>
      </w:r>
      <w:r w:rsidRPr="00972A0D">
        <w:rPr>
          <w:i/>
          <w:iCs/>
        </w:rPr>
        <w:t>Drive: The Surprising Truth About What Motivates Us</w:t>
      </w:r>
      <w:r w:rsidRPr="001A3A67">
        <w:t>. New York: Riverhead Books.</w:t>
      </w:r>
    </w:p>
    <w:p w14:paraId="7AD78F39" w14:textId="77777777" w:rsidR="00972A0D" w:rsidRDefault="001A3A67" w:rsidP="002317C1">
      <w:pPr>
        <w:pStyle w:val="ListParagraph"/>
        <w:numPr>
          <w:ilvl w:val="0"/>
          <w:numId w:val="29"/>
        </w:numPr>
        <w:jc w:val="both"/>
      </w:pPr>
      <w:r w:rsidRPr="001A3A67">
        <w:t xml:space="preserve">Scholz, T. (2017) </w:t>
      </w:r>
      <w:r w:rsidRPr="00972A0D">
        <w:rPr>
          <w:i/>
          <w:iCs/>
        </w:rPr>
        <w:t>Uberworked and Underpaid: How Workers are Disrupting the Digital Economy</w:t>
      </w:r>
      <w:r w:rsidRPr="001A3A67">
        <w:t>. Cambridge: Polity Press.</w:t>
      </w:r>
    </w:p>
    <w:p w14:paraId="417AEBF0" w14:textId="77777777" w:rsidR="00972A0D" w:rsidRDefault="001A3A67" w:rsidP="002317C1">
      <w:pPr>
        <w:pStyle w:val="ListParagraph"/>
        <w:numPr>
          <w:ilvl w:val="0"/>
          <w:numId w:val="29"/>
        </w:numPr>
        <w:jc w:val="both"/>
      </w:pPr>
      <w:r w:rsidRPr="001A3A67">
        <w:t xml:space="preserve">Schwab, K. (2017) </w:t>
      </w:r>
      <w:r w:rsidRPr="00972A0D">
        <w:rPr>
          <w:i/>
          <w:iCs/>
        </w:rPr>
        <w:t>The Fourth Industrial Revolution</w:t>
      </w:r>
      <w:r w:rsidRPr="001A3A67">
        <w:t>. Geneva: World Economic Forum.</w:t>
      </w:r>
    </w:p>
    <w:p w14:paraId="2D7D7B5E" w14:textId="77777777" w:rsidR="00972A0D" w:rsidRDefault="001A3A67" w:rsidP="002317C1">
      <w:pPr>
        <w:pStyle w:val="ListParagraph"/>
        <w:numPr>
          <w:ilvl w:val="0"/>
          <w:numId w:val="29"/>
        </w:numPr>
        <w:jc w:val="both"/>
      </w:pPr>
      <w:r w:rsidRPr="001A3A67">
        <w:t xml:space="preserve">Senge, P. (2006) </w:t>
      </w:r>
      <w:r w:rsidRPr="00972A0D">
        <w:rPr>
          <w:i/>
          <w:iCs/>
        </w:rPr>
        <w:t>The Fifth Discipline: The Art &amp; Practice of The Learning Organization</w:t>
      </w:r>
      <w:r w:rsidRPr="001A3A67">
        <w:t>. New York: Crown Business.</w:t>
      </w:r>
    </w:p>
    <w:p w14:paraId="64A01B75" w14:textId="77777777" w:rsidR="00972A0D" w:rsidRDefault="001A3A67" w:rsidP="002317C1">
      <w:pPr>
        <w:pStyle w:val="ListParagraph"/>
        <w:numPr>
          <w:ilvl w:val="0"/>
          <w:numId w:val="29"/>
        </w:numPr>
        <w:jc w:val="both"/>
      </w:pPr>
      <w:r w:rsidRPr="001A3A67">
        <w:t xml:space="preserve">Senge, P.M., Smith, B., Kruschwitz, N., Laur, J. and Schley, S. (2019) </w:t>
      </w:r>
      <w:r w:rsidRPr="00972A0D">
        <w:rPr>
          <w:i/>
          <w:iCs/>
        </w:rPr>
        <w:t>The Necessary Revolution: How Individuals and Organizations are Working Together to Create a Sustainable World</w:t>
      </w:r>
      <w:r w:rsidRPr="001A3A67">
        <w:t>. New York: Crown Business.</w:t>
      </w:r>
    </w:p>
    <w:p w14:paraId="5BA4FAB4" w14:textId="77777777" w:rsidR="00972A0D" w:rsidRDefault="001A3A67" w:rsidP="002317C1">
      <w:pPr>
        <w:pStyle w:val="ListParagraph"/>
        <w:numPr>
          <w:ilvl w:val="0"/>
          <w:numId w:val="29"/>
        </w:numPr>
        <w:jc w:val="both"/>
      </w:pPr>
      <w:r w:rsidRPr="001A3A67">
        <w:t xml:space="preserve">Tapscott, D. and Tapscott, A. (2016) </w:t>
      </w:r>
      <w:r w:rsidRPr="00972A0D">
        <w:rPr>
          <w:i/>
          <w:iCs/>
        </w:rPr>
        <w:t>Blockchain Revolution: How the Technology Behind Bitcoin is Changing Money, Business, and the World</w:t>
      </w:r>
      <w:r w:rsidRPr="001A3A67">
        <w:t>. London: Portfolio.</w:t>
      </w:r>
    </w:p>
    <w:p w14:paraId="180930C1" w14:textId="77777777" w:rsidR="00972A0D" w:rsidRDefault="001A3A67" w:rsidP="002317C1">
      <w:pPr>
        <w:pStyle w:val="ListParagraph"/>
        <w:numPr>
          <w:ilvl w:val="0"/>
          <w:numId w:val="29"/>
        </w:numPr>
        <w:jc w:val="both"/>
      </w:pPr>
      <w:r w:rsidRPr="001A3A67">
        <w:t xml:space="preserve">Taylor, F.W. (1911) </w:t>
      </w:r>
      <w:r w:rsidRPr="00972A0D">
        <w:rPr>
          <w:i/>
          <w:iCs/>
        </w:rPr>
        <w:t>The Principles of Scientific Management</w:t>
      </w:r>
      <w:r w:rsidRPr="001A3A67">
        <w:t>. New York: Harper &amp; Brothers.</w:t>
      </w:r>
    </w:p>
    <w:p w14:paraId="10632022" w14:textId="77777777" w:rsidR="00972A0D" w:rsidRDefault="001A3A67" w:rsidP="002317C1">
      <w:pPr>
        <w:pStyle w:val="ListParagraph"/>
        <w:numPr>
          <w:ilvl w:val="0"/>
          <w:numId w:val="29"/>
        </w:numPr>
        <w:jc w:val="both"/>
      </w:pPr>
      <w:r w:rsidRPr="001A3A67">
        <w:t xml:space="preserve">Teece, D.J. (2018) </w:t>
      </w:r>
      <w:r w:rsidRPr="00972A0D">
        <w:rPr>
          <w:i/>
          <w:iCs/>
        </w:rPr>
        <w:t>Dynamic Capabilities: Rethinking Strategic Management</w:t>
      </w:r>
      <w:r w:rsidRPr="001A3A67">
        <w:t>. Oxford: Oxford University Press.</w:t>
      </w:r>
    </w:p>
    <w:p w14:paraId="6EAD52B9" w14:textId="77777777" w:rsidR="00972A0D" w:rsidRDefault="001A3A67" w:rsidP="002317C1">
      <w:pPr>
        <w:pStyle w:val="ListParagraph"/>
        <w:numPr>
          <w:ilvl w:val="0"/>
          <w:numId w:val="29"/>
        </w:numPr>
        <w:jc w:val="both"/>
      </w:pPr>
      <w:r w:rsidRPr="001A3A67">
        <w:t xml:space="preserve">Weber, M. (1947) </w:t>
      </w:r>
      <w:r w:rsidRPr="00972A0D">
        <w:rPr>
          <w:i/>
          <w:iCs/>
        </w:rPr>
        <w:t>The Theory of Social and Economic Organization</w:t>
      </w:r>
      <w:r w:rsidRPr="001A3A67">
        <w:t>. New York: Free Press.</w:t>
      </w:r>
    </w:p>
    <w:p w14:paraId="6591A41B" w14:textId="030840DF" w:rsidR="001A3A67" w:rsidRPr="001A3A67" w:rsidRDefault="001A3A67" w:rsidP="002317C1">
      <w:pPr>
        <w:pStyle w:val="ListParagraph"/>
        <w:numPr>
          <w:ilvl w:val="0"/>
          <w:numId w:val="29"/>
        </w:numPr>
        <w:jc w:val="both"/>
      </w:pPr>
      <w:r w:rsidRPr="001A3A67">
        <w:t xml:space="preserve">Wren, D.A. and Bedeian, A.G. (2009) </w:t>
      </w:r>
      <w:r w:rsidRPr="00972A0D">
        <w:rPr>
          <w:i/>
          <w:iCs/>
        </w:rPr>
        <w:t>The Evolution of Management Thought</w:t>
      </w:r>
      <w:r w:rsidRPr="001A3A67">
        <w:t>. 6th edn. Hoboken, NJ: Wiley.</w:t>
      </w:r>
    </w:p>
    <w:p w14:paraId="1F519E4A" w14:textId="49A02E6B" w:rsidR="001A3A67" w:rsidRPr="001A3A67" w:rsidRDefault="001A3A67" w:rsidP="002317C1">
      <w:pPr>
        <w:jc w:val="both"/>
      </w:pPr>
    </w:p>
    <w:p w14:paraId="193247BD" w14:textId="77777777" w:rsidR="001A3A67" w:rsidRPr="001A3A67" w:rsidRDefault="001A3A67" w:rsidP="002317C1">
      <w:pPr>
        <w:jc w:val="both"/>
      </w:pPr>
      <w:r w:rsidRPr="001A3A67">
        <w:rPr>
          <w:b/>
          <w:bCs/>
        </w:rPr>
        <w:lastRenderedPageBreak/>
        <w:t>Journal Articles &amp; White Papers</w:t>
      </w:r>
    </w:p>
    <w:p w14:paraId="2C0E0481" w14:textId="77777777" w:rsidR="00972A0D" w:rsidRDefault="001A3A67" w:rsidP="002317C1">
      <w:pPr>
        <w:pStyle w:val="ListParagraph"/>
        <w:numPr>
          <w:ilvl w:val="0"/>
          <w:numId w:val="28"/>
        </w:numPr>
        <w:jc w:val="both"/>
      </w:pPr>
      <w:r w:rsidRPr="001A3A67">
        <w:t xml:space="preserve">Ashour, A.S. (1973) ‘The contingency model of leadership effectiveness: An evaluation’, </w:t>
      </w:r>
      <w:r w:rsidRPr="00972A0D">
        <w:rPr>
          <w:i/>
          <w:iCs/>
        </w:rPr>
        <w:t>Organizational Behavior and Human Performance</w:t>
      </w:r>
      <w:r w:rsidRPr="001A3A67">
        <w:t>, 9(3), pp.339–355.</w:t>
      </w:r>
    </w:p>
    <w:p w14:paraId="01A0407D" w14:textId="77777777" w:rsidR="00972A0D" w:rsidRDefault="001A3A67" w:rsidP="002317C1">
      <w:pPr>
        <w:pStyle w:val="ListParagraph"/>
        <w:numPr>
          <w:ilvl w:val="0"/>
          <w:numId w:val="28"/>
        </w:numPr>
        <w:jc w:val="both"/>
      </w:pPr>
      <w:r w:rsidRPr="001A3A67">
        <w:t xml:space="preserve">Bennett, N. and Lemoine, G.J. (2014) ‘What VUCA Really Means for You’, </w:t>
      </w:r>
      <w:r w:rsidRPr="00972A0D">
        <w:rPr>
          <w:i/>
          <w:iCs/>
        </w:rPr>
        <w:t>Harvard Business Review</w:t>
      </w:r>
      <w:r w:rsidRPr="001A3A67">
        <w:t>, 92(1), pp.27–30.</w:t>
      </w:r>
    </w:p>
    <w:p w14:paraId="70FEB413" w14:textId="77777777" w:rsidR="00972A0D" w:rsidRDefault="001A3A67" w:rsidP="002317C1">
      <w:pPr>
        <w:pStyle w:val="ListParagraph"/>
        <w:numPr>
          <w:ilvl w:val="0"/>
          <w:numId w:val="28"/>
        </w:numPr>
        <w:jc w:val="both"/>
      </w:pPr>
      <w:r w:rsidRPr="001A3A67">
        <w:t xml:space="preserve">Bloom, N., Han, R. and Liang, J. (2021) ‘How Hybrid Working Impacts Productivity’, </w:t>
      </w:r>
      <w:r w:rsidRPr="00972A0D">
        <w:rPr>
          <w:i/>
          <w:iCs/>
        </w:rPr>
        <w:t>Harvard Business Review</w:t>
      </w:r>
      <w:r w:rsidRPr="001A3A67">
        <w:t>, 99(3), pp.45–58.</w:t>
      </w:r>
    </w:p>
    <w:p w14:paraId="58505604" w14:textId="77777777" w:rsidR="00972A0D" w:rsidRDefault="001A3A67" w:rsidP="002317C1">
      <w:pPr>
        <w:pStyle w:val="ListParagraph"/>
        <w:numPr>
          <w:ilvl w:val="0"/>
          <w:numId w:val="28"/>
        </w:numPr>
        <w:jc w:val="both"/>
      </w:pPr>
      <w:r w:rsidRPr="001A3A67">
        <w:t xml:space="preserve">Davenport, T.H. and Ronanki, R. (2018) ‘Artificial Intelligence for the Real World’, </w:t>
      </w:r>
      <w:r w:rsidRPr="00972A0D">
        <w:rPr>
          <w:i/>
          <w:iCs/>
        </w:rPr>
        <w:t>Harvard Business Review</w:t>
      </w:r>
      <w:r w:rsidRPr="001A3A67">
        <w:t>, 96(1), pp.108–116.</w:t>
      </w:r>
    </w:p>
    <w:p w14:paraId="02DE8294" w14:textId="77777777" w:rsidR="00972A0D" w:rsidRDefault="001A3A67" w:rsidP="002317C1">
      <w:pPr>
        <w:pStyle w:val="ListParagraph"/>
        <w:numPr>
          <w:ilvl w:val="0"/>
          <w:numId w:val="28"/>
        </w:numPr>
        <w:jc w:val="both"/>
      </w:pPr>
      <w:r w:rsidRPr="001A3A67">
        <w:t xml:space="preserve">Edmondson, A. (1999) ‘Psychological Safety and Learning Behavior in Work Teams’, </w:t>
      </w:r>
      <w:r w:rsidRPr="00972A0D">
        <w:rPr>
          <w:i/>
          <w:iCs/>
        </w:rPr>
        <w:t>Administrative Science Quarterly</w:t>
      </w:r>
      <w:r w:rsidRPr="001A3A67">
        <w:t>, 44(2), pp.350–383.</w:t>
      </w:r>
    </w:p>
    <w:p w14:paraId="7AF67E7B" w14:textId="77777777" w:rsidR="00972A0D" w:rsidRDefault="001A3A67" w:rsidP="002317C1">
      <w:pPr>
        <w:pStyle w:val="ListParagraph"/>
        <w:numPr>
          <w:ilvl w:val="0"/>
          <w:numId w:val="28"/>
        </w:numPr>
        <w:jc w:val="both"/>
      </w:pPr>
      <w:r w:rsidRPr="001A3A67">
        <w:t xml:space="preserve">Geissdoerfer, M., Savaget, P., Bocken, N.M.P. and Hultink, E.J. (2017) ‘The Circular Economy – A New Sustainability Paradigm?’, </w:t>
      </w:r>
      <w:r w:rsidRPr="00972A0D">
        <w:rPr>
          <w:i/>
          <w:iCs/>
        </w:rPr>
        <w:t>Journal of Cleaner Production</w:t>
      </w:r>
      <w:r w:rsidRPr="001A3A67">
        <w:t>, 143, pp.757–768.</w:t>
      </w:r>
    </w:p>
    <w:p w14:paraId="05022CDC" w14:textId="77777777" w:rsidR="00972A0D" w:rsidRDefault="001A3A67" w:rsidP="002317C1">
      <w:pPr>
        <w:pStyle w:val="ListParagraph"/>
        <w:numPr>
          <w:ilvl w:val="0"/>
          <w:numId w:val="28"/>
        </w:numPr>
        <w:jc w:val="both"/>
      </w:pPr>
      <w:r w:rsidRPr="001A3A67">
        <w:t xml:space="preserve">Kolbjørnsrud, V., Amico, R. and Thomas, R.J. (2016) ‘The Promise of Artificial Intelligence: Redefining Management’, </w:t>
      </w:r>
      <w:r w:rsidRPr="00972A0D">
        <w:rPr>
          <w:i/>
          <w:iCs/>
        </w:rPr>
        <w:t>MIT Sloan Management Review</w:t>
      </w:r>
      <w:r w:rsidRPr="001A3A67">
        <w:t>, 58(1), pp.14–24.</w:t>
      </w:r>
    </w:p>
    <w:p w14:paraId="4530D34D" w14:textId="77777777" w:rsidR="00972A0D" w:rsidRDefault="001A3A67" w:rsidP="002317C1">
      <w:pPr>
        <w:pStyle w:val="ListParagraph"/>
        <w:numPr>
          <w:ilvl w:val="0"/>
          <w:numId w:val="28"/>
        </w:numPr>
        <w:jc w:val="both"/>
      </w:pPr>
      <w:r w:rsidRPr="001A3A67">
        <w:t xml:space="preserve">Kniberg, H. and Ivarsson, A. (2012) </w:t>
      </w:r>
      <w:r w:rsidRPr="00972A0D">
        <w:rPr>
          <w:i/>
          <w:iCs/>
        </w:rPr>
        <w:t>Scaling Agile at Spotify</w:t>
      </w:r>
      <w:r w:rsidRPr="001A3A67">
        <w:t>. Spotify Labs Whitepaper.</w:t>
      </w:r>
    </w:p>
    <w:p w14:paraId="1210F3ED" w14:textId="77777777" w:rsidR="00972A0D" w:rsidRDefault="001A3A67" w:rsidP="002317C1">
      <w:pPr>
        <w:pStyle w:val="ListParagraph"/>
        <w:numPr>
          <w:ilvl w:val="0"/>
          <w:numId w:val="28"/>
        </w:numPr>
        <w:jc w:val="both"/>
      </w:pPr>
      <w:r w:rsidRPr="001A3A67">
        <w:t xml:space="preserve">Mittelstadt, B.D., Allo, P., Taddeo, M., Wachter, S. and Floridi, L. (2016) ‘The Ethics of Algorithms: Mapping the Debate’, </w:t>
      </w:r>
      <w:r w:rsidRPr="00972A0D">
        <w:rPr>
          <w:i/>
          <w:iCs/>
        </w:rPr>
        <w:t>Big Data &amp; Society</w:t>
      </w:r>
      <w:r w:rsidRPr="001A3A67">
        <w:t>, 3(2), pp.1–21.</w:t>
      </w:r>
    </w:p>
    <w:p w14:paraId="060DE872" w14:textId="77777777" w:rsidR="00972A0D" w:rsidRDefault="001A3A67" w:rsidP="002317C1">
      <w:pPr>
        <w:pStyle w:val="ListParagraph"/>
        <w:numPr>
          <w:ilvl w:val="0"/>
          <w:numId w:val="28"/>
        </w:numPr>
        <w:jc w:val="both"/>
      </w:pPr>
      <w:r w:rsidRPr="001A3A67">
        <w:t xml:space="preserve">Rigby, D.K., Sutherland, J. and Takeuchi, H. (2016) ‘Embracing Agile’, </w:t>
      </w:r>
      <w:r w:rsidRPr="00972A0D">
        <w:rPr>
          <w:i/>
          <w:iCs/>
        </w:rPr>
        <w:t>Harvard Business Review</w:t>
      </w:r>
      <w:r w:rsidRPr="001A3A67">
        <w:t>, 94(5), pp.40–50.</w:t>
      </w:r>
    </w:p>
    <w:p w14:paraId="38F6E2BF" w14:textId="25DF640C" w:rsidR="001A3A67" w:rsidRPr="001A3A67" w:rsidRDefault="001A3A67" w:rsidP="002317C1">
      <w:pPr>
        <w:pStyle w:val="ListParagraph"/>
        <w:numPr>
          <w:ilvl w:val="0"/>
          <w:numId w:val="28"/>
        </w:numPr>
        <w:jc w:val="both"/>
      </w:pPr>
      <w:r w:rsidRPr="001A3A67">
        <w:t xml:space="preserve">Rosenblat, A. and Stark, L. (2016) ‘Algorithmic Labor and Information Asymmetries: A Case Study of Uber’s Drivers’, </w:t>
      </w:r>
      <w:r w:rsidRPr="00972A0D">
        <w:rPr>
          <w:i/>
          <w:iCs/>
        </w:rPr>
        <w:t>International Journal of Communication</w:t>
      </w:r>
      <w:r w:rsidRPr="001A3A67">
        <w:t>, 10, pp.3758–3784.</w:t>
      </w:r>
    </w:p>
    <w:p w14:paraId="72657EFE" w14:textId="5EE1617E" w:rsidR="001A3A67" w:rsidRPr="001A3A67" w:rsidRDefault="001A3A67" w:rsidP="002317C1">
      <w:pPr>
        <w:jc w:val="both"/>
      </w:pPr>
    </w:p>
    <w:p w14:paraId="3AC5CCA9" w14:textId="77777777" w:rsidR="001A3A67" w:rsidRPr="001A3A67" w:rsidRDefault="001A3A67" w:rsidP="002317C1">
      <w:pPr>
        <w:jc w:val="both"/>
      </w:pPr>
      <w:r w:rsidRPr="001A3A67">
        <w:rPr>
          <w:b/>
          <w:bCs/>
        </w:rPr>
        <w:t>Web Sources</w:t>
      </w:r>
    </w:p>
    <w:p w14:paraId="514948EF" w14:textId="39588300" w:rsidR="001A3A67" w:rsidRPr="001A3A67" w:rsidRDefault="001A3A67" w:rsidP="002317C1">
      <w:pPr>
        <w:pStyle w:val="ListParagraph"/>
        <w:numPr>
          <w:ilvl w:val="0"/>
          <w:numId w:val="30"/>
        </w:numPr>
        <w:jc w:val="both"/>
      </w:pPr>
      <w:r w:rsidRPr="001A3A67">
        <w:t xml:space="preserve">McKinsey &amp; Company (2021) </w:t>
      </w:r>
      <w:r w:rsidRPr="00972A0D">
        <w:rPr>
          <w:i/>
          <w:iCs/>
        </w:rPr>
        <w:t>Diversity Wins: How Inclusion Matters</w:t>
      </w:r>
      <w:r w:rsidRPr="001A3A67">
        <w:t xml:space="preserve">. Available at: </w:t>
      </w:r>
      <w:hyperlink r:id="rId10" w:tgtFrame="_new" w:history="1">
        <w:r w:rsidRPr="001A3A67">
          <w:rPr>
            <w:rStyle w:val="Hyperlink"/>
          </w:rPr>
          <w:t>https://www.mckinsey.com</w:t>
        </w:r>
      </w:hyperlink>
      <w:r w:rsidR="00972A0D">
        <w:t xml:space="preserve"> </w:t>
      </w:r>
      <w:r w:rsidRPr="001A3A67">
        <w:t>.</w:t>
      </w:r>
    </w:p>
    <w:p w14:paraId="7A1F8D25" w14:textId="390FD5AF" w:rsidR="005A27AB" w:rsidRPr="005A27AB" w:rsidRDefault="005A27AB" w:rsidP="002317C1">
      <w:pPr>
        <w:jc w:val="both"/>
      </w:pPr>
    </w:p>
    <w:p w14:paraId="1F0EA6E6" w14:textId="367AD0F6" w:rsidR="002E2842" w:rsidRPr="002E2842" w:rsidRDefault="002E2842" w:rsidP="002317C1">
      <w:pPr>
        <w:jc w:val="both"/>
      </w:pPr>
    </w:p>
    <w:p w14:paraId="53522FEE" w14:textId="2AF14971" w:rsidR="008A586F" w:rsidRPr="008A586F" w:rsidRDefault="008A586F" w:rsidP="002317C1">
      <w:pPr>
        <w:jc w:val="both"/>
      </w:pPr>
    </w:p>
    <w:p w14:paraId="13059881" w14:textId="3052A711" w:rsidR="008A586F" w:rsidRPr="008A586F" w:rsidRDefault="008A586F" w:rsidP="002317C1">
      <w:pPr>
        <w:jc w:val="both"/>
      </w:pPr>
    </w:p>
    <w:p w14:paraId="184CB7AE" w14:textId="77777777" w:rsidR="008A586F" w:rsidRPr="008A586F" w:rsidRDefault="008A586F" w:rsidP="002317C1">
      <w:pPr>
        <w:jc w:val="both"/>
      </w:pPr>
    </w:p>
    <w:sectPr w:rsidR="008A586F" w:rsidRPr="008A586F" w:rsidSect="005A27A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31237" w14:textId="77777777" w:rsidR="009625C7" w:rsidRDefault="009625C7" w:rsidP="00120543">
      <w:pPr>
        <w:spacing w:after="0" w:line="240" w:lineRule="auto"/>
      </w:pPr>
      <w:r>
        <w:separator/>
      </w:r>
    </w:p>
  </w:endnote>
  <w:endnote w:type="continuationSeparator" w:id="0">
    <w:p w14:paraId="38AF9A8C" w14:textId="77777777" w:rsidR="009625C7" w:rsidRDefault="009625C7" w:rsidP="001205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angal">
    <w:panose1 w:val="02040503050203030202"/>
    <w:charset w:val="01"/>
    <w:family w:val="roman"/>
    <w:pitch w:val="variable"/>
    <w:sig w:usb0="0000A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58857"/>
      <w:docPartObj>
        <w:docPartGallery w:val="Page Numbers (Bottom of Page)"/>
        <w:docPartUnique/>
      </w:docPartObj>
    </w:sdtPr>
    <w:sdtContent>
      <w:p w14:paraId="68BEBE9C" w14:textId="2E5E202E" w:rsidR="00120543" w:rsidRDefault="00120543" w:rsidP="00171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755807" w14:textId="77777777" w:rsidR="00120543" w:rsidRDefault="00120543" w:rsidP="001205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70709813"/>
      <w:docPartObj>
        <w:docPartGallery w:val="Page Numbers (Bottom of Page)"/>
        <w:docPartUnique/>
      </w:docPartObj>
    </w:sdtPr>
    <w:sdtContent>
      <w:p w14:paraId="76565482" w14:textId="78952799" w:rsidR="00120543" w:rsidRDefault="00120543" w:rsidP="00171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693D03" w14:textId="77777777" w:rsidR="00120543" w:rsidRDefault="00120543" w:rsidP="0012054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FFF6A" w14:textId="77777777" w:rsidR="009625C7" w:rsidRDefault="009625C7" w:rsidP="00120543">
      <w:pPr>
        <w:spacing w:after="0" w:line="240" w:lineRule="auto"/>
      </w:pPr>
      <w:r>
        <w:separator/>
      </w:r>
    </w:p>
  </w:footnote>
  <w:footnote w:type="continuationSeparator" w:id="0">
    <w:p w14:paraId="0EE4DCAB" w14:textId="77777777" w:rsidR="009625C7" w:rsidRDefault="009625C7" w:rsidP="001205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F2AE2"/>
    <w:multiLevelType w:val="multilevel"/>
    <w:tmpl w:val="A9A82E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272C7D"/>
    <w:multiLevelType w:val="hybridMultilevel"/>
    <w:tmpl w:val="D45087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B51D01"/>
    <w:multiLevelType w:val="hybridMultilevel"/>
    <w:tmpl w:val="F1AE3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830939"/>
    <w:multiLevelType w:val="multilevel"/>
    <w:tmpl w:val="24A06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164FF"/>
    <w:multiLevelType w:val="multilevel"/>
    <w:tmpl w:val="BE34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46EC2"/>
    <w:multiLevelType w:val="hybridMultilevel"/>
    <w:tmpl w:val="A872A8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EF1749"/>
    <w:multiLevelType w:val="hybridMultilevel"/>
    <w:tmpl w:val="F2EE31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6B2E65"/>
    <w:multiLevelType w:val="hybridMultilevel"/>
    <w:tmpl w:val="4A006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12785"/>
    <w:multiLevelType w:val="multilevel"/>
    <w:tmpl w:val="C244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8051E"/>
    <w:multiLevelType w:val="hybridMultilevel"/>
    <w:tmpl w:val="239C8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9952CA"/>
    <w:multiLevelType w:val="hybridMultilevel"/>
    <w:tmpl w:val="CFF441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0A4B20"/>
    <w:multiLevelType w:val="multilevel"/>
    <w:tmpl w:val="B296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3933A0"/>
    <w:multiLevelType w:val="multilevel"/>
    <w:tmpl w:val="947A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67513B"/>
    <w:multiLevelType w:val="multilevel"/>
    <w:tmpl w:val="12F0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CB38AB"/>
    <w:multiLevelType w:val="hybridMultilevel"/>
    <w:tmpl w:val="5F5CB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C1ED0"/>
    <w:multiLevelType w:val="hybridMultilevel"/>
    <w:tmpl w:val="D29A0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FF7FBB"/>
    <w:multiLevelType w:val="hybridMultilevel"/>
    <w:tmpl w:val="782CC86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925110D"/>
    <w:multiLevelType w:val="hybridMultilevel"/>
    <w:tmpl w:val="8B2C9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801669"/>
    <w:multiLevelType w:val="multilevel"/>
    <w:tmpl w:val="D30E5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00920"/>
    <w:multiLevelType w:val="hybridMultilevel"/>
    <w:tmpl w:val="6A163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993781"/>
    <w:multiLevelType w:val="hybridMultilevel"/>
    <w:tmpl w:val="A5785DD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E44F88"/>
    <w:multiLevelType w:val="multilevel"/>
    <w:tmpl w:val="9ECA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2803FA"/>
    <w:multiLevelType w:val="multilevel"/>
    <w:tmpl w:val="969A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CC686F"/>
    <w:multiLevelType w:val="multilevel"/>
    <w:tmpl w:val="8D1E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8E798C"/>
    <w:multiLevelType w:val="hybridMultilevel"/>
    <w:tmpl w:val="7AE64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685353"/>
    <w:multiLevelType w:val="hybridMultilevel"/>
    <w:tmpl w:val="AFF02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A1458F"/>
    <w:multiLevelType w:val="hybridMultilevel"/>
    <w:tmpl w:val="92DA3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F66CF4"/>
    <w:multiLevelType w:val="multilevel"/>
    <w:tmpl w:val="36E8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715FE7"/>
    <w:multiLevelType w:val="multilevel"/>
    <w:tmpl w:val="C5F4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B672E7"/>
    <w:multiLevelType w:val="multilevel"/>
    <w:tmpl w:val="D5081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111200">
    <w:abstractNumId w:val="2"/>
  </w:num>
  <w:num w:numId="2" w16cid:durableId="1473131336">
    <w:abstractNumId w:val="11"/>
  </w:num>
  <w:num w:numId="3" w16cid:durableId="125662533">
    <w:abstractNumId w:val="8"/>
  </w:num>
  <w:num w:numId="4" w16cid:durableId="10035801">
    <w:abstractNumId w:val="18"/>
  </w:num>
  <w:num w:numId="5" w16cid:durableId="1283539457">
    <w:abstractNumId w:val="23"/>
  </w:num>
  <w:num w:numId="6" w16cid:durableId="183982979">
    <w:abstractNumId w:val="29"/>
  </w:num>
  <w:num w:numId="7" w16cid:durableId="1836843584">
    <w:abstractNumId w:val="28"/>
  </w:num>
  <w:num w:numId="8" w16cid:durableId="762265923">
    <w:abstractNumId w:val="0"/>
  </w:num>
  <w:num w:numId="9" w16cid:durableId="1704089996">
    <w:abstractNumId w:val="27"/>
  </w:num>
  <w:num w:numId="10" w16cid:durableId="1402022261">
    <w:abstractNumId w:val="3"/>
  </w:num>
  <w:num w:numId="11" w16cid:durableId="750127292">
    <w:abstractNumId w:val="17"/>
  </w:num>
  <w:num w:numId="12" w16cid:durableId="1101298487">
    <w:abstractNumId w:val="15"/>
  </w:num>
  <w:num w:numId="13" w16cid:durableId="1006057775">
    <w:abstractNumId w:val="13"/>
  </w:num>
  <w:num w:numId="14" w16cid:durableId="1351372198">
    <w:abstractNumId w:val="21"/>
  </w:num>
  <w:num w:numId="15" w16cid:durableId="1434860736">
    <w:abstractNumId w:val="4"/>
  </w:num>
  <w:num w:numId="16" w16cid:durableId="1229919170">
    <w:abstractNumId w:val="22"/>
  </w:num>
  <w:num w:numId="17" w16cid:durableId="748115681">
    <w:abstractNumId w:val="12"/>
  </w:num>
  <w:num w:numId="18" w16cid:durableId="1599365093">
    <w:abstractNumId w:val="6"/>
  </w:num>
  <w:num w:numId="19" w16cid:durableId="1389304365">
    <w:abstractNumId w:val="24"/>
  </w:num>
  <w:num w:numId="20" w16cid:durableId="242884827">
    <w:abstractNumId w:val="7"/>
  </w:num>
  <w:num w:numId="21" w16cid:durableId="182667696">
    <w:abstractNumId w:val="14"/>
  </w:num>
  <w:num w:numId="22" w16cid:durableId="480267081">
    <w:abstractNumId w:val="25"/>
  </w:num>
  <w:num w:numId="23" w16cid:durableId="888883513">
    <w:abstractNumId w:val="19"/>
  </w:num>
  <w:num w:numId="24" w16cid:durableId="189417392">
    <w:abstractNumId w:val="26"/>
  </w:num>
  <w:num w:numId="25" w16cid:durableId="150610479">
    <w:abstractNumId w:val="5"/>
  </w:num>
  <w:num w:numId="26" w16cid:durableId="251856677">
    <w:abstractNumId w:val="16"/>
  </w:num>
  <w:num w:numId="27" w16cid:durableId="68575747">
    <w:abstractNumId w:val="20"/>
  </w:num>
  <w:num w:numId="28" w16cid:durableId="1900314376">
    <w:abstractNumId w:val="9"/>
  </w:num>
  <w:num w:numId="29" w16cid:durableId="436096422">
    <w:abstractNumId w:val="10"/>
  </w:num>
  <w:num w:numId="30" w16cid:durableId="182867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86F"/>
    <w:rsid w:val="000101A0"/>
    <w:rsid w:val="00067430"/>
    <w:rsid w:val="00120543"/>
    <w:rsid w:val="00132222"/>
    <w:rsid w:val="00170CAB"/>
    <w:rsid w:val="001A3A67"/>
    <w:rsid w:val="002009B4"/>
    <w:rsid w:val="002317C1"/>
    <w:rsid w:val="00252722"/>
    <w:rsid w:val="00291D9F"/>
    <w:rsid w:val="002E2842"/>
    <w:rsid w:val="002E7BA7"/>
    <w:rsid w:val="00344E0D"/>
    <w:rsid w:val="00380587"/>
    <w:rsid w:val="003870C3"/>
    <w:rsid w:val="003E1608"/>
    <w:rsid w:val="004C6BAD"/>
    <w:rsid w:val="0056663B"/>
    <w:rsid w:val="005A27AB"/>
    <w:rsid w:val="006336BF"/>
    <w:rsid w:val="00691FBF"/>
    <w:rsid w:val="00724B8C"/>
    <w:rsid w:val="00737CAD"/>
    <w:rsid w:val="007C21EE"/>
    <w:rsid w:val="008A586F"/>
    <w:rsid w:val="009523F0"/>
    <w:rsid w:val="009625C7"/>
    <w:rsid w:val="00972A0D"/>
    <w:rsid w:val="009D224B"/>
    <w:rsid w:val="009D2F43"/>
    <w:rsid w:val="009E6DEE"/>
    <w:rsid w:val="00A30858"/>
    <w:rsid w:val="00A37F35"/>
    <w:rsid w:val="00A7199F"/>
    <w:rsid w:val="00A86B47"/>
    <w:rsid w:val="00AA496B"/>
    <w:rsid w:val="00AC5426"/>
    <w:rsid w:val="00B27A70"/>
    <w:rsid w:val="00B40DFA"/>
    <w:rsid w:val="00BC6C66"/>
    <w:rsid w:val="00CB04DA"/>
    <w:rsid w:val="00CE5D86"/>
    <w:rsid w:val="00DC27F2"/>
    <w:rsid w:val="00E051FD"/>
    <w:rsid w:val="00E14149"/>
    <w:rsid w:val="00E90971"/>
    <w:rsid w:val="00EB733D"/>
    <w:rsid w:val="00EF22A1"/>
    <w:rsid w:val="00FC66E3"/>
    <w:rsid w:val="00FD3D7A"/>
  </w:rsids>
  <m:mathPr>
    <m:mathFont m:val="Cambria Math"/>
    <m:brkBin m:val="before"/>
    <m:brkBinSub m:val="--"/>
    <m:smallFrac m:val="0"/>
    <m:dispDef/>
    <m:lMargin m:val="0"/>
    <m:rMargin m:val="0"/>
    <m:defJc m:val="centerGroup"/>
    <m:wrapIndent m:val="1440"/>
    <m:intLim m:val="subSup"/>
    <m:naryLim m:val="undOvr"/>
  </m:mathPr>
  <w:themeFontLang w:val="en-N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1CA8C"/>
  <w15:chartTrackingRefBased/>
  <w15:docId w15:val="{EDCDBF6E-BCBD-FF43-A700-BD09D9D24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NP"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586F"/>
    <w:rPr>
      <w:rFonts w:ascii="Times New Roman" w:hAnsi="Times New Roman" w:cs="Mangal"/>
    </w:rPr>
  </w:style>
  <w:style w:type="paragraph" w:styleId="Heading1">
    <w:name w:val="heading 1"/>
    <w:basedOn w:val="Normal"/>
    <w:next w:val="Normal"/>
    <w:link w:val="Heading1Char"/>
    <w:uiPriority w:val="9"/>
    <w:qFormat/>
    <w:rsid w:val="002E7BA7"/>
    <w:pPr>
      <w:keepNext/>
      <w:keepLines/>
      <w:spacing w:before="360" w:after="80"/>
      <w:jc w:val="center"/>
      <w:outlineLvl w:val="0"/>
    </w:pPr>
    <w:rPr>
      <w:rFonts w:eastAsiaTheme="majorEastAsia" w:cstheme="majorBidi"/>
      <w:b/>
      <w:color w:val="000000" w:themeColor="text1"/>
      <w:szCs w:val="36"/>
    </w:rPr>
  </w:style>
  <w:style w:type="paragraph" w:styleId="Heading2">
    <w:name w:val="heading 2"/>
    <w:basedOn w:val="Normal"/>
    <w:next w:val="Normal"/>
    <w:link w:val="Heading2Char"/>
    <w:uiPriority w:val="9"/>
    <w:semiHidden/>
    <w:unhideWhenUsed/>
    <w:qFormat/>
    <w:rsid w:val="008A586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A586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A58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58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58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8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8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8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BA7"/>
    <w:rPr>
      <w:rFonts w:ascii="Times New Roman" w:eastAsiaTheme="majorEastAsia" w:hAnsi="Times New Roman" w:cstheme="majorBidi"/>
      <w:b/>
      <w:color w:val="000000" w:themeColor="text1"/>
      <w:szCs w:val="36"/>
    </w:rPr>
  </w:style>
  <w:style w:type="character" w:customStyle="1" w:styleId="Heading2Char">
    <w:name w:val="Heading 2 Char"/>
    <w:basedOn w:val="DefaultParagraphFont"/>
    <w:link w:val="Heading2"/>
    <w:uiPriority w:val="9"/>
    <w:semiHidden/>
    <w:rsid w:val="008A586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A586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A58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58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58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8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8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86F"/>
    <w:rPr>
      <w:rFonts w:eastAsiaTheme="majorEastAsia" w:cstheme="majorBidi"/>
      <w:color w:val="272727" w:themeColor="text1" w:themeTint="D8"/>
    </w:rPr>
  </w:style>
  <w:style w:type="paragraph" w:styleId="Title">
    <w:name w:val="Title"/>
    <w:basedOn w:val="Normal"/>
    <w:next w:val="Normal"/>
    <w:link w:val="TitleChar"/>
    <w:uiPriority w:val="10"/>
    <w:qFormat/>
    <w:rsid w:val="008A586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A586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A586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A586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A586F"/>
    <w:pPr>
      <w:spacing w:before="160"/>
      <w:jc w:val="center"/>
    </w:pPr>
    <w:rPr>
      <w:i/>
      <w:iCs/>
      <w:color w:val="404040" w:themeColor="text1" w:themeTint="BF"/>
    </w:rPr>
  </w:style>
  <w:style w:type="character" w:customStyle="1" w:styleId="QuoteChar">
    <w:name w:val="Quote Char"/>
    <w:basedOn w:val="DefaultParagraphFont"/>
    <w:link w:val="Quote"/>
    <w:uiPriority w:val="29"/>
    <w:rsid w:val="008A586F"/>
    <w:rPr>
      <w:rFonts w:cs="Mangal"/>
      <w:i/>
      <w:iCs/>
      <w:color w:val="404040" w:themeColor="text1" w:themeTint="BF"/>
    </w:rPr>
  </w:style>
  <w:style w:type="paragraph" w:styleId="ListParagraph">
    <w:name w:val="List Paragraph"/>
    <w:basedOn w:val="Normal"/>
    <w:uiPriority w:val="34"/>
    <w:qFormat/>
    <w:rsid w:val="008A586F"/>
    <w:pPr>
      <w:ind w:left="720"/>
      <w:contextualSpacing/>
    </w:pPr>
  </w:style>
  <w:style w:type="character" w:styleId="IntenseEmphasis">
    <w:name w:val="Intense Emphasis"/>
    <w:basedOn w:val="DefaultParagraphFont"/>
    <w:uiPriority w:val="21"/>
    <w:qFormat/>
    <w:rsid w:val="008A586F"/>
    <w:rPr>
      <w:i/>
      <w:iCs/>
      <w:color w:val="0F4761" w:themeColor="accent1" w:themeShade="BF"/>
    </w:rPr>
  </w:style>
  <w:style w:type="paragraph" w:styleId="IntenseQuote">
    <w:name w:val="Intense Quote"/>
    <w:basedOn w:val="Normal"/>
    <w:next w:val="Normal"/>
    <w:link w:val="IntenseQuoteChar"/>
    <w:uiPriority w:val="30"/>
    <w:qFormat/>
    <w:rsid w:val="008A58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586F"/>
    <w:rPr>
      <w:rFonts w:cs="Mangal"/>
      <w:i/>
      <w:iCs/>
      <w:color w:val="0F4761" w:themeColor="accent1" w:themeShade="BF"/>
    </w:rPr>
  </w:style>
  <w:style w:type="character" w:styleId="IntenseReference">
    <w:name w:val="Intense Reference"/>
    <w:basedOn w:val="DefaultParagraphFont"/>
    <w:uiPriority w:val="32"/>
    <w:qFormat/>
    <w:rsid w:val="008A586F"/>
    <w:rPr>
      <w:b/>
      <w:bCs/>
      <w:smallCaps/>
      <w:color w:val="0F4761" w:themeColor="accent1" w:themeShade="BF"/>
      <w:spacing w:val="5"/>
    </w:rPr>
  </w:style>
  <w:style w:type="paragraph" w:styleId="NoSpacing">
    <w:name w:val="No Spacing"/>
    <w:uiPriority w:val="1"/>
    <w:qFormat/>
    <w:rsid w:val="00CE5D86"/>
    <w:pPr>
      <w:spacing w:after="0" w:line="240" w:lineRule="auto"/>
    </w:pPr>
    <w:rPr>
      <w:rFonts w:ascii="Times New Roman" w:hAnsi="Times New Roman" w:cs="Mangal"/>
    </w:rPr>
  </w:style>
  <w:style w:type="character" w:styleId="Strong">
    <w:name w:val="Strong"/>
    <w:basedOn w:val="DefaultParagraphFont"/>
    <w:uiPriority w:val="22"/>
    <w:qFormat/>
    <w:rsid w:val="00737CAD"/>
    <w:rPr>
      <w:b/>
      <w:bCs/>
    </w:rPr>
  </w:style>
  <w:style w:type="character" w:styleId="Hyperlink">
    <w:name w:val="Hyperlink"/>
    <w:basedOn w:val="DefaultParagraphFont"/>
    <w:uiPriority w:val="99"/>
    <w:unhideWhenUsed/>
    <w:rsid w:val="005A27AB"/>
    <w:rPr>
      <w:color w:val="467886" w:themeColor="hyperlink"/>
      <w:u w:val="single"/>
    </w:rPr>
  </w:style>
  <w:style w:type="character" w:styleId="UnresolvedMention">
    <w:name w:val="Unresolved Mention"/>
    <w:basedOn w:val="DefaultParagraphFont"/>
    <w:uiPriority w:val="99"/>
    <w:semiHidden/>
    <w:unhideWhenUsed/>
    <w:rsid w:val="005A27AB"/>
    <w:rPr>
      <w:color w:val="605E5C"/>
      <w:shd w:val="clear" w:color="auto" w:fill="E1DFDD"/>
    </w:rPr>
  </w:style>
  <w:style w:type="paragraph" w:styleId="Footer">
    <w:name w:val="footer"/>
    <w:basedOn w:val="Normal"/>
    <w:link w:val="FooterChar"/>
    <w:uiPriority w:val="99"/>
    <w:unhideWhenUsed/>
    <w:rsid w:val="001205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543"/>
    <w:rPr>
      <w:rFonts w:ascii="Times New Roman" w:hAnsi="Times New Roman" w:cs="Mangal"/>
    </w:rPr>
  </w:style>
  <w:style w:type="character" w:styleId="PageNumber">
    <w:name w:val="page number"/>
    <w:basedOn w:val="DefaultParagraphFont"/>
    <w:uiPriority w:val="99"/>
    <w:semiHidden/>
    <w:unhideWhenUsed/>
    <w:rsid w:val="00120543"/>
  </w:style>
  <w:style w:type="paragraph" w:styleId="TOC1">
    <w:name w:val="toc 1"/>
    <w:basedOn w:val="Normal"/>
    <w:next w:val="Normal"/>
    <w:autoRedefine/>
    <w:uiPriority w:val="39"/>
    <w:unhideWhenUsed/>
    <w:rsid w:val="0012054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44351">
      <w:bodyDiv w:val="1"/>
      <w:marLeft w:val="0"/>
      <w:marRight w:val="0"/>
      <w:marTop w:val="0"/>
      <w:marBottom w:val="0"/>
      <w:divBdr>
        <w:top w:val="none" w:sz="0" w:space="0" w:color="auto"/>
        <w:left w:val="none" w:sz="0" w:space="0" w:color="auto"/>
        <w:bottom w:val="none" w:sz="0" w:space="0" w:color="auto"/>
        <w:right w:val="none" w:sz="0" w:space="0" w:color="auto"/>
      </w:divBdr>
    </w:div>
    <w:div w:id="100270640">
      <w:bodyDiv w:val="1"/>
      <w:marLeft w:val="0"/>
      <w:marRight w:val="0"/>
      <w:marTop w:val="0"/>
      <w:marBottom w:val="0"/>
      <w:divBdr>
        <w:top w:val="none" w:sz="0" w:space="0" w:color="auto"/>
        <w:left w:val="none" w:sz="0" w:space="0" w:color="auto"/>
        <w:bottom w:val="none" w:sz="0" w:space="0" w:color="auto"/>
        <w:right w:val="none" w:sz="0" w:space="0" w:color="auto"/>
      </w:divBdr>
    </w:div>
    <w:div w:id="103427710">
      <w:bodyDiv w:val="1"/>
      <w:marLeft w:val="0"/>
      <w:marRight w:val="0"/>
      <w:marTop w:val="0"/>
      <w:marBottom w:val="0"/>
      <w:divBdr>
        <w:top w:val="none" w:sz="0" w:space="0" w:color="auto"/>
        <w:left w:val="none" w:sz="0" w:space="0" w:color="auto"/>
        <w:bottom w:val="none" w:sz="0" w:space="0" w:color="auto"/>
        <w:right w:val="none" w:sz="0" w:space="0" w:color="auto"/>
      </w:divBdr>
    </w:div>
    <w:div w:id="161820365">
      <w:bodyDiv w:val="1"/>
      <w:marLeft w:val="0"/>
      <w:marRight w:val="0"/>
      <w:marTop w:val="0"/>
      <w:marBottom w:val="0"/>
      <w:divBdr>
        <w:top w:val="none" w:sz="0" w:space="0" w:color="auto"/>
        <w:left w:val="none" w:sz="0" w:space="0" w:color="auto"/>
        <w:bottom w:val="none" w:sz="0" w:space="0" w:color="auto"/>
        <w:right w:val="none" w:sz="0" w:space="0" w:color="auto"/>
      </w:divBdr>
    </w:div>
    <w:div w:id="190070659">
      <w:bodyDiv w:val="1"/>
      <w:marLeft w:val="0"/>
      <w:marRight w:val="0"/>
      <w:marTop w:val="0"/>
      <w:marBottom w:val="0"/>
      <w:divBdr>
        <w:top w:val="none" w:sz="0" w:space="0" w:color="auto"/>
        <w:left w:val="none" w:sz="0" w:space="0" w:color="auto"/>
        <w:bottom w:val="none" w:sz="0" w:space="0" w:color="auto"/>
        <w:right w:val="none" w:sz="0" w:space="0" w:color="auto"/>
      </w:divBdr>
    </w:div>
    <w:div w:id="219168224">
      <w:bodyDiv w:val="1"/>
      <w:marLeft w:val="0"/>
      <w:marRight w:val="0"/>
      <w:marTop w:val="0"/>
      <w:marBottom w:val="0"/>
      <w:divBdr>
        <w:top w:val="none" w:sz="0" w:space="0" w:color="auto"/>
        <w:left w:val="none" w:sz="0" w:space="0" w:color="auto"/>
        <w:bottom w:val="none" w:sz="0" w:space="0" w:color="auto"/>
        <w:right w:val="none" w:sz="0" w:space="0" w:color="auto"/>
      </w:divBdr>
      <w:divsChild>
        <w:div w:id="681933373">
          <w:marLeft w:val="0"/>
          <w:marRight w:val="0"/>
          <w:marTop w:val="0"/>
          <w:marBottom w:val="0"/>
          <w:divBdr>
            <w:top w:val="none" w:sz="0" w:space="0" w:color="auto"/>
            <w:left w:val="none" w:sz="0" w:space="0" w:color="auto"/>
            <w:bottom w:val="none" w:sz="0" w:space="0" w:color="auto"/>
            <w:right w:val="none" w:sz="0" w:space="0" w:color="auto"/>
          </w:divBdr>
          <w:divsChild>
            <w:div w:id="203905815">
              <w:marLeft w:val="0"/>
              <w:marRight w:val="0"/>
              <w:marTop w:val="0"/>
              <w:marBottom w:val="0"/>
              <w:divBdr>
                <w:top w:val="none" w:sz="0" w:space="0" w:color="auto"/>
                <w:left w:val="none" w:sz="0" w:space="0" w:color="auto"/>
                <w:bottom w:val="none" w:sz="0" w:space="0" w:color="auto"/>
                <w:right w:val="none" w:sz="0" w:space="0" w:color="auto"/>
              </w:divBdr>
              <w:divsChild>
                <w:div w:id="375199432">
                  <w:marLeft w:val="0"/>
                  <w:marRight w:val="0"/>
                  <w:marTop w:val="0"/>
                  <w:marBottom w:val="0"/>
                  <w:divBdr>
                    <w:top w:val="none" w:sz="0" w:space="0" w:color="auto"/>
                    <w:left w:val="none" w:sz="0" w:space="0" w:color="auto"/>
                    <w:bottom w:val="none" w:sz="0" w:space="0" w:color="auto"/>
                    <w:right w:val="none" w:sz="0" w:space="0" w:color="auto"/>
                  </w:divBdr>
                  <w:divsChild>
                    <w:div w:id="1015350363">
                      <w:marLeft w:val="0"/>
                      <w:marRight w:val="0"/>
                      <w:marTop w:val="0"/>
                      <w:marBottom w:val="0"/>
                      <w:divBdr>
                        <w:top w:val="none" w:sz="0" w:space="0" w:color="auto"/>
                        <w:left w:val="none" w:sz="0" w:space="0" w:color="auto"/>
                        <w:bottom w:val="none" w:sz="0" w:space="0" w:color="auto"/>
                        <w:right w:val="none" w:sz="0" w:space="0" w:color="auto"/>
                      </w:divBdr>
                      <w:divsChild>
                        <w:div w:id="2102291819">
                          <w:marLeft w:val="0"/>
                          <w:marRight w:val="0"/>
                          <w:marTop w:val="0"/>
                          <w:marBottom w:val="0"/>
                          <w:divBdr>
                            <w:top w:val="none" w:sz="0" w:space="0" w:color="auto"/>
                            <w:left w:val="none" w:sz="0" w:space="0" w:color="auto"/>
                            <w:bottom w:val="none" w:sz="0" w:space="0" w:color="auto"/>
                            <w:right w:val="none" w:sz="0" w:space="0" w:color="auto"/>
                          </w:divBdr>
                          <w:divsChild>
                            <w:div w:id="992218259">
                              <w:marLeft w:val="0"/>
                              <w:marRight w:val="0"/>
                              <w:marTop w:val="0"/>
                              <w:marBottom w:val="0"/>
                              <w:divBdr>
                                <w:top w:val="none" w:sz="0" w:space="0" w:color="auto"/>
                                <w:left w:val="none" w:sz="0" w:space="0" w:color="auto"/>
                                <w:bottom w:val="none" w:sz="0" w:space="0" w:color="auto"/>
                                <w:right w:val="none" w:sz="0" w:space="0" w:color="auto"/>
                              </w:divBdr>
                              <w:divsChild>
                                <w:div w:id="939608387">
                                  <w:marLeft w:val="0"/>
                                  <w:marRight w:val="0"/>
                                  <w:marTop w:val="0"/>
                                  <w:marBottom w:val="0"/>
                                  <w:divBdr>
                                    <w:top w:val="none" w:sz="0" w:space="0" w:color="auto"/>
                                    <w:left w:val="none" w:sz="0" w:space="0" w:color="auto"/>
                                    <w:bottom w:val="none" w:sz="0" w:space="0" w:color="auto"/>
                                    <w:right w:val="none" w:sz="0" w:space="0" w:color="auto"/>
                                  </w:divBdr>
                                  <w:divsChild>
                                    <w:div w:id="209401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6132317">
          <w:marLeft w:val="0"/>
          <w:marRight w:val="0"/>
          <w:marTop w:val="0"/>
          <w:marBottom w:val="0"/>
          <w:divBdr>
            <w:top w:val="none" w:sz="0" w:space="0" w:color="auto"/>
            <w:left w:val="none" w:sz="0" w:space="0" w:color="auto"/>
            <w:bottom w:val="none" w:sz="0" w:space="0" w:color="auto"/>
            <w:right w:val="none" w:sz="0" w:space="0" w:color="auto"/>
          </w:divBdr>
          <w:divsChild>
            <w:div w:id="140854889">
              <w:marLeft w:val="0"/>
              <w:marRight w:val="0"/>
              <w:marTop w:val="0"/>
              <w:marBottom w:val="0"/>
              <w:divBdr>
                <w:top w:val="none" w:sz="0" w:space="0" w:color="auto"/>
                <w:left w:val="none" w:sz="0" w:space="0" w:color="auto"/>
                <w:bottom w:val="none" w:sz="0" w:space="0" w:color="auto"/>
                <w:right w:val="none" w:sz="0" w:space="0" w:color="auto"/>
              </w:divBdr>
              <w:divsChild>
                <w:div w:id="2059620575">
                  <w:marLeft w:val="0"/>
                  <w:marRight w:val="0"/>
                  <w:marTop w:val="0"/>
                  <w:marBottom w:val="0"/>
                  <w:divBdr>
                    <w:top w:val="none" w:sz="0" w:space="0" w:color="auto"/>
                    <w:left w:val="none" w:sz="0" w:space="0" w:color="auto"/>
                    <w:bottom w:val="none" w:sz="0" w:space="0" w:color="auto"/>
                    <w:right w:val="none" w:sz="0" w:space="0" w:color="auto"/>
                  </w:divBdr>
                  <w:divsChild>
                    <w:div w:id="941113168">
                      <w:marLeft w:val="0"/>
                      <w:marRight w:val="0"/>
                      <w:marTop w:val="0"/>
                      <w:marBottom w:val="0"/>
                      <w:divBdr>
                        <w:top w:val="none" w:sz="0" w:space="0" w:color="auto"/>
                        <w:left w:val="none" w:sz="0" w:space="0" w:color="auto"/>
                        <w:bottom w:val="none" w:sz="0" w:space="0" w:color="auto"/>
                        <w:right w:val="none" w:sz="0" w:space="0" w:color="auto"/>
                      </w:divBdr>
                      <w:divsChild>
                        <w:div w:id="1704330275">
                          <w:marLeft w:val="0"/>
                          <w:marRight w:val="0"/>
                          <w:marTop w:val="0"/>
                          <w:marBottom w:val="0"/>
                          <w:divBdr>
                            <w:top w:val="none" w:sz="0" w:space="0" w:color="auto"/>
                            <w:left w:val="none" w:sz="0" w:space="0" w:color="auto"/>
                            <w:bottom w:val="none" w:sz="0" w:space="0" w:color="auto"/>
                            <w:right w:val="none" w:sz="0" w:space="0" w:color="auto"/>
                          </w:divBdr>
                          <w:divsChild>
                            <w:div w:id="370150597">
                              <w:marLeft w:val="0"/>
                              <w:marRight w:val="0"/>
                              <w:marTop w:val="0"/>
                              <w:marBottom w:val="0"/>
                              <w:divBdr>
                                <w:top w:val="none" w:sz="0" w:space="0" w:color="auto"/>
                                <w:left w:val="none" w:sz="0" w:space="0" w:color="auto"/>
                                <w:bottom w:val="none" w:sz="0" w:space="0" w:color="auto"/>
                                <w:right w:val="none" w:sz="0" w:space="0" w:color="auto"/>
                              </w:divBdr>
                              <w:divsChild>
                                <w:div w:id="1755711292">
                                  <w:marLeft w:val="0"/>
                                  <w:marRight w:val="0"/>
                                  <w:marTop w:val="0"/>
                                  <w:marBottom w:val="0"/>
                                  <w:divBdr>
                                    <w:top w:val="none" w:sz="0" w:space="0" w:color="auto"/>
                                    <w:left w:val="none" w:sz="0" w:space="0" w:color="auto"/>
                                    <w:bottom w:val="none" w:sz="0" w:space="0" w:color="auto"/>
                                    <w:right w:val="none" w:sz="0" w:space="0" w:color="auto"/>
                                  </w:divBdr>
                                  <w:divsChild>
                                    <w:div w:id="748499123">
                                      <w:marLeft w:val="0"/>
                                      <w:marRight w:val="0"/>
                                      <w:marTop w:val="0"/>
                                      <w:marBottom w:val="0"/>
                                      <w:divBdr>
                                        <w:top w:val="none" w:sz="0" w:space="0" w:color="auto"/>
                                        <w:left w:val="none" w:sz="0" w:space="0" w:color="auto"/>
                                        <w:bottom w:val="none" w:sz="0" w:space="0" w:color="auto"/>
                                        <w:right w:val="none" w:sz="0" w:space="0" w:color="auto"/>
                                      </w:divBdr>
                                      <w:divsChild>
                                        <w:div w:id="707409625">
                                          <w:marLeft w:val="0"/>
                                          <w:marRight w:val="0"/>
                                          <w:marTop w:val="0"/>
                                          <w:marBottom w:val="0"/>
                                          <w:divBdr>
                                            <w:top w:val="none" w:sz="0" w:space="0" w:color="auto"/>
                                            <w:left w:val="none" w:sz="0" w:space="0" w:color="auto"/>
                                            <w:bottom w:val="none" w:sz="0" w:space="0" w:color="auto"/>
                                            <w:right w:val="none" w:sz="0" w:space="0" w:color="auto"/>
                                          </w:divBdr>
                                          <w:divsChild>
                                            <w:div w:id="53242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8760672">
          <w:marLeft w:val="0"/>
          <w:marRight w:val="0"/>
          <w:marTop w:val="0"/>
          <w:marBottom w:val="0"/>
          <w:divBdr>
            <w:top w:val="none" w:sz="0" w:space="0" w:color="auto"/>
            <w:left w:val="none" w:sz="0" w:space="0" w:color="auto"/>
            <w:bottom w:val="none" w:sz="0" w:space="0" w:color="auto"/>
            <w:right w:val="none" w:sz="0" w:space="0" w:color="auto"/>
          </w:divBdr>
          <w:divsChild>
            <w:div w:id="664742369">
              <w:marLeft w:val="0"/>
              <w:marRight w:val="0"/>
              <w:marTop w:val="0"/>
              <w:marBottom w:val="0"/>
              <w:divBdr>
                <w:top w:val="none" w:sz="0" w:space="0" w:color="auto"/>
                <w:left w:val="none" w:sz="0" w:space="0" w:color="auto"/>
                <w:bottom w:val="none" w:sz="0" w:space="0" w:color="auto"/>
                <w:right w:val="none" w:sz="0" w:space="0" w:color="auto"/>
              </w:divBdr>
              <w:divsChild>
                <w:div w:id="1305693077">
                  <w:marLeft w:val="0"/>
                  <w:marRight w:val="0"/>
                  <w:marTop w:val="0"/>
                  <w:marBottom w:val="0"/>
                  <w:divBdr>
                    <w:top w:val="none" w:sz="0" w:space="0" w:color="auto"/>
                    <w:left w:val="none" w:sz="0" w:space="0" w:color="auto"/>
                    <w:bottom w:val="none" w:sz="0" w:space="0" w:color="auto"/>
                    <w:right w:val="none" w:sz="0" w:space="0" w:color="auto"/>
                  </w:divBdr>
                  <w:divsChild>
                    <w:div w:id="6757100">
                      <w:marLeft w:val="0"/>
                      <w:marRight w:val="0"/>
                      <w:marTop w:val="0"/>
                      <w:marBottom w:val="0"/>
                      <w:divBdr>
                        <w:top w:val="none" w:sz="0" w:space="0" w:color="auto"/>
                        <w:left w:val="none" w:sz="0" w:space="0" w:color="auto"/>
                        <w:bottom w:val="none" w:sz="0" w:space="0" w:color="auto"/>
                        <w:right w:val="none" w:sz="0" w:space="0" w:color="auto"/>
                      </w:divBdr>
                      <w:divsChild>
                        <w:div w:id="2001032004">
                          <w:marLeft w:val="0"/>
                          <w:marRight w:val="0"/>
                          <w:marTop w:val="0"/>
                          <w:marBottom w:val="0"/>
                          <w:divBdr>
                            <w:top w:val="none" w:sz="0" w:space="0" w:color="auto"/>
                            <w:left w:val="none" w:sz="0" w:space="0" w:color="auto"/>
                            <w:bottom w:val="none" w:sz="0" w:space="0" w:color="auto"/>
                            <w:right w:val="none" w:sz="0" w:space="0" w:color="auto"/>
                          </w:divBdr>
                          <w:divsChild>
                            <w:div w:id="1174297309">
                              <w:marLeft w:val="0"/>
                              <w:marRight w:val="0"/>
                              <w:marTop w:val="0"/>
                              <w:marBottom w:val="0"/>
                              <w:divBdr>
                                <w:top w:val="none" w:sz="0" w:space="0" w:color="auto"/>
                                <w:left w:val="none" w:sz="0" w:space="0" w:color="auto"/>
                                <w:bottom w:val="none" w:sz="0" w:space="0" w:color="auto"/>
                                <w:right w:val="none" w:sz="0" w:space="0" w:color="auto"/>
                              </w:divBdr>
                              <w:divsChild>
                                <w:div w:id="1086608869">
                                  <w:marLeft w:val="0"/>
                                  <w:marRight w:val="0"/>
                                  <w:marTop w:val="0"/>
                                  <w:marBottom w:val="0"/>
                                  <w:divBdr>
                                    <w:top w:val="none" w:sz="0" w:space="0" w:color="auto"/>
                                    <w:left w:val="none" w:sz="0" w:space="0" w:color="auto"/>
                                    <w:bottom w:val="none" w:sz="0" w:space="0" w:color="auto"/>
                                    <w:right w:val="none" w:sz="0" w:space="0" w:color="auto"/>
                                  </w:divBdr>
                                  <w:divsChild>
                                    <w:div w:id="9051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91758">
      <w:bodyDiv w:val="1"/>
      <w:marLeft w:val="0"/>
      <w:marRight w:val="0"/>
      <w:marTop w:val="0"/>
      <w:marBottom w:val="0"/>
      <w:divBdr>
        <w:top w:val="none" w:sz="0" w:space="0" w:color="auto"/>
        <w:left w:val="none" w:sz="0" w:space="0" w:color="auto"/>
        <w:bottom w:val="none" w:sz="0" w:space="0" w:color="auto"/>
        <w:right w:val="none" w:sz="0" w:space="0" w:color="auto"/>
      </w:divBdr>
    </w:div>
    <w:div w:id="441146788">
      <w:bodyDiv w:val="1"/>
      <w:marLeft w:val="0"/>
      <w:marRight w:val="0"/>
      <w:marTop w:val="0"/>
      <w:marBottom w:val="0"/>
      <w:divBdr>
        <w:top w:val="none" w:sz="0" w:space="0" w:color="auto"/>
        <w:left w:val="none" w:sz="0" w:space="0" w:color="auto"/>
        <w:bottom w:val="none" w:sz="0" w:space="0" w:color="auto"/>
        <w:right w:val="none" w:sz="0" w:space="0" w:color="auto"/>
      </w:divBdr>
    </w:div>
    <w:div w:id="656424953">
      <w:bodyDiv w:val="1"/>
      <w:marLeft w:val="0"/>
      <w:marRight w:val="0"/>
      <w:marTop w:val="0"/>
      <w:marBottom w:val="0"/>
      <w:divBdr>
        <w:top w:val="none" w:sz="0" w:space="0" w:color="auto"/>
        <w:left w:val="none" w:sz="0" w:space="0" w:color="auto"/>
        <w:bottom w:val="none" w:sz="0" w:space="0" w:color="auto"/>
        <w:right w:val="none" w:sz="0" w:space="0" w:color="auto"/>
      </w:divBdr>
    </w:div>
    <w:div w:id="658731599">
      <w:bodyDiv w:val="1"/>
      <w:marLeft w:val="0"/>
      <w:marRight w:val="0"/>
      <w:marTop w:val="0"/>
      <w:marBottom w:val="0"/>
      <w:divBdr>
        <w:top w:val="none" w:sz="0" w:space="0" w:color="auto"/>
        <w:left w:val="none" w:sz="0" w:space="0" w:color="auto"/>
        <w:bottom w:val="none" w:sz="0" w:space="0" w:color="auto"/>
        <w:right w:val="none" w:sz="0" w:space="0" w:color="auto"/>
      </w:divBdr>
    </w:div>
    <w:div w:id="786658125">
      <w:bodyDiv w:val="1"/>
      <w:marLeft w:val="0"/>
      <w:marRight w:val="0"/>
      <w:marTop w:val="0"/>
      <w:marBottom w:val="0"/>
      <w:divBdr>
        <w:top w:val="none" w:sz="0" w:space="0" w:color="auto"/>
        <w:left w:val="none" w:sz="0" w:space="0" w:color="auto"/>
        <w:bottom w:val="none" w:sz="0" w:space="0" w:color="auto"/>
        <w:right w:val="none" w:sz="0" w:space="0" w:color="auto"/>
      </w:divBdr>
    </w:div>
    <w:div w:id="888344429">
      <w:bodyDiv w:val="1"/>
      <w:marLeft w:val="0"/>
      <w:marRight w:val="0"/>
      <w:marTop w:val="0"/>
      <w:marBottom w:val="0"/>
      <w:divBdr>
        <w:top w:val="none" w:sz="0" w:space="0" w:color="auto"/>
        <w:left w:val="none" w:sz="0" w:space="0" w:color="auto"/>
        <w:bottom w:val="none" w:sz="0" w:space="0" w:color="auto"/>
        <w:right w:val="none" w:sz="0" w:space="0" w:color="auto"/>
      </w:divBdr>
    </w:div>
    <w:div w:id="946932738">
      <w:bodyDiv w:val="1"/>
      <w:marLeft w:val="0"/>
      <w:marRight w:val="0"/>
      <w:marTop w:val="0"/>
      <w:marBottom w:val="0"/>
      <w:divBdr>
        <w:top w:val="none" w:sz="0" w:space="0" w:color="auto"/>
        <w:left w:val="none" w:sz="0" w:space="0" w:color="auto"/>
        <w:bottom w:val="none" w:sz="0" w:space="0" w:color="auto"/>
        <w:right w:val="none" w:sz="0" w:space="0" w:color="auto"/>
      </w:divBdr>
    </w:div>
    <w:div w:id="1102606976">
      <w:bodyDiv w:val="1"/>
      <w:marLeft w:val="0"/>
      <w:marRight w:val="0"/>
      <w:marTop w:val="0"/>
      <w:marBottom w:val="0"/>
      <w:divBdr>
        <w:top w:val="none" w:sz="0" w:space="0" w:color="auto"/>
        <w:left w:val="none" w:sz="0" w:space="0" w:color="auto"/>
        <w:bottom w:val="none" w:sz="0" w:space="0" w:color="auto"/>
        <w:right w:val="none" w:sz="0" w:space="0" w:color="auto"/>
      </w:divBdr>
    </w:div>
    <w:div w:id="1116633545">
      <w:bodyDiv w:val="1"/>
      <w:marLeft w:val="0"/>
      <w:marRight w:val="0"/>
      <w:marTop w:val="0"/>
      <w:marBottom w:val="0"/>
      <w:divBdr>
        <w:top w:val="none" w:sz="0" w:space="0" w:color="auto"/>
        <w:left w:val="none" w:sz="0" w:space="0" w:color="auto"/>
        <w:bottom w:val="none" w:sz="0" w:space="0" w:color="auto"/>
        <w:right w:val="none" w:sz="0" w:space="0" w:color="auto"/>
      </w:divBdr>
    </w:div>
    <w:div w:id="1190988612">
      <w:bodyDiv w:val="1"/>
      <w:marLeft w:val="0"/>
      <w:marRight w:val="0"/>
      <w:marTop w:val="0"/>
      <w:marBottom w:val="0"/>
      <w:divBdr>
        <w:top w:val="none" w:sz="0" w:space="0" w:color="auto"/>
        <w:left w:val="none" w:sz="0" w:space="0" w:color="auto"/>
        <w:bottom w:val="none" w:sz="0" w:space="0" w:color="auto"/>
        <w:right w:val="none" w:sz="0" w:space="0" w:color="auto"/>
      </w:divBdr>
    </w:div>
    <w:div w:id="1311397737">
      <w:bodyDiv w:val="1"/>
      <w:marLeft w:val="0"/>
      <w:marRight w:val="0"/>
      <w:marTop w:val="0"/>
      <w:marBottom w:val="0"/>
      <w:divBdr>
        <w:top w:val="none" w:sz="0" w:space="0" w:color="auto"/>
        <w:left w:val="none" w:sz="0" w:space="0" w:color="auto"/>
        <w:bottom w:val="none" w:sz="0" w:space="0" w:color="auto"/>
        <w:right w:val="none" w:sz="0" w:space="0" w:color="auto"/>
      </w:divBdr>
    </w:div>
    <w:div w:id="1319115934">
      <w:bodyDiv w:val="1"/>
      <w:marLeft w:val="0"/>
      <w:marRight w:val="0"/>
      <w:marTop w:val="0"/>
      <w:marBottom w:val="0"/>
      <w:divBdr>
        <w:top w:val="none" w:sz="0" w:space="0" w:color="auto"/>
        <w:left w:val="none" w:sz="0" w:space="0" w:color="auto"/>
        <w:bottom w:val="none" w:sz="0" w:space="0" w:color="auto"/>
        <w:right w:val="none" w:sz="0" w:space="0" w:color="auto"/>
      </w:divBdr>
    </w:div>
    <w:div w:id="1331444203">
      <w:bodyDiv w:val="1"/>
      <w:marLeft w:val="0"/>
      <w:marRight w:val="0"/>
      <w:marTop w:val="0"/>
      <w:marBottom w:val="0"/>
      <w:divBdr>
        <w:top w:val="none" w:sz="0" w:space="0" w:color="auto"/>
        <w:left w:val="none" w:sz="0" w:space="0" w:color="auto"/>
        <w:bottom w:val="none" w:sz="0" w:space="0" w:color="auto"/>
        <w:right w:val="none" w:sz="0" w:space="0" w:color="auto"/>
      </w:divBdr>
    </w:div>
    <w:div w:id="1453744822">
      <w:bodyDiv w:val="1"/>
      <w:marLeft w:val="0"/>
      <w:marRight w:val="0"/>
      <w:marTop w:val="0"/>
      <w:marBottom w:val="0"/>
      <w:divBdr>
        <w:top w:val="none" w:sz="0" w:space="0" w:color="auto"/>
        <w:left w:val="none" w:sz="0" w:space="0" w:color="auto"/>
        <w:bottom w:val="none" w:sz="0" w:space="0" w:color="auto"/>
        <w:right w:val="none" w:sz="0" w:space="0" w:color="auto"/>
      </w:divBdr>
    </w:div>
    <w:div w:id="1515917221">
      <w:bodyDiv w:val="1"/>
      <w:marLeft w:val="0"/>
      <w:marRight w:val="0"/>
      <w:marTop w:val="0"/>
      <w:marBottom w:val="0"/>
      <w:divBdr>
        <w:top w:val="none" w:sz="0" w:space="0" w:color="auto"/>
        <w:left w:val="none" w:sz="0" w:space="0" w:color="auto"/>
        <w:bottom w:val="none" w:sz="0" w:space="0" w:color="auto"/>
        <w:right w:val="none" w:sz="0" w:space="0" w:color="auto"/>
      </w:divBdr>
    </w:div>
    <w:div w:id="1564097250">
      <w:bodyDiv w:val="1"/>
      <w:marLeft w:val="0"/>
      <w:marRight w:val="0"/>
      <w:marTop w:val="0"/>
      <w:marBottom w:val="0"/>
      <w:divBdr>
        <w:top w:val="none" w:sz="0" w:space="0" w:color="auto"/>
        <w:left w:val="none" w:sz="0" w:space="0" w:color="auto"/>
        <w:bottom w:val="none" w:sz="0" w:space="0" w:color="auto"/>
        <w:right w:val="none" w:sz="0" w:space="0" w:color="auto"/>
      </w:divBdr>
    </w:div>
    <w:div w:id="1638141522">
      <w:bodyDiv w:val="1"/>
      <w:marLeft w:val="0"/>
      <w:marRight w:val="0"/>
      <w:marTop w:val="0"/>
      <w:marBottom w:val="0"/>
      <w:divBdr>
        <w:top w:val="none" w:sz="0" w:space="0" w:color="auto"/>
        <w:left w:val="none" w:sz="0" w:space="0" w:color="auto"/>
        <w:bottom w:val="none" w:sz="0" w:space="0" w:color="auto"/>
        <w:right w:val="none" w:sz="0" w:space="0" w:color="auto"/>
      </w:divBdr>
    </w:div>
    <w:div w:id="1840852465">
      <w:bodyDiv w:val="1"/>
      <w:marLeft w:val="0"/>
      <w:marRight w:val="0"/>
      <w:marTop w:val="0"/>
      <w:marBottom w:val="0"/>
      <w:divBdr>
        <w:top w:val="none" w:sz="0" w:space="0" w:color="auto"/>
        <w:left w:val="none" w:sz="0" w:space="0" w:color="auto"/>
        <w:bottom w:val="none" w:sz="0" w:space="0" w:color="auto"/>
        <w:right w:val="none" w:sz="0" w:space="0" w:color="auto"/>
      </w:divBdr>
    </w:div>
    <w:div w:id="1855070278">
      <w:bodyDiv w:val="1"/>
      <w:marLeft w:val="0"/>
      <w:marRight w:val="0"/>
      <w:marTop w:val="0"/>
      <w:marBottom w:val="0"/>
      <w:divBdr>
        <w:top w:val="none" w:sz="0" w:space="0" w:color="auto"/>
        <w:left w:val="none" w:sz="0" w:space="0" w:color="auto"/>
        <w:bottom w:val="none" w:sz="0" w:space="0" w:color="auto"/>
        <w:right w:val="none" w:sz="0" w:space="0" w:color="auto"/>
      </w:divBdr>
    </w:div>
    <w:div w:id="1929607072">
      <w:bodyDiv w:val="1"/>
      <w:marLeft w:val="0"/>
      <w:marRight w:val="0"/>
      <w:marTop w:val="0"/>
      <w:marBottom w:val="0"/>
      <w:divBdr>
        <w:top w:val="none" w:sz="0" w:space="0" w:color="auto"/>
        <w:left w:val="none" w:sz="0" w:space="0" w:color="auto"/>
        <w:bottom w:val="none" w:sz="0" w:space="0" w:color="auto"/>
        <w:right w:val="none" w:sz="0" w:space="0" w:color="auto"/>
      </w:divBdr>
    </w:div>
    <w:div w:id="2080399205">
      <w:bodyDiv w:val="1"/>
      <w:marLeft w:val="0"/>
      <w:marRight w:val="0"/>
      <w:marTop w:val="0"/>
      <w:marBottom w:val="0"/>
      <w:divBdr>
        <w:top w:val="none" w:sz="0" w:space="0" w:color="auto"/>
        <w:left w:val="none" w:sz="0" w:space="0" w:color="auto"/>
        <w:bottom w:val="none" w:sz="0" w:space="0" w:color="auto"/>
        <w:right w:val="none" w:sz="0" w:space="0" w:color="auto"/>
      </w:divBdr>
    </w:div>
    <w:div w:id="2106152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ckinsey.co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EA3A4-E2C0-5A4E-97DF-85F127246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9485</Words>
  <Characters>54070</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Prajita Bhandari (2333282)</dc:creator>
  <cp:keywords/>
  <dc:description/>
  <cp:lastModifiedBy>Prajita Bhandari (2333282)</cp:lastModifiedBy>
  <cp:revision>6</cp:revision>
  <dcterms:created xsi:type="dcterms:W3CDTF">2025-04-20T09:28:00Z</dcterms:created>
  <dcterms:modified xsi:type="dcterms:W3CDTF">2025-04-20T09:38:00Z</dcterms:modified>
</cp:coreProperties>
</file>