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BMHP6020 – Independent Project</w:t>
      </w:r>
    </w:p>
    <w:p>
      <w:r>
        <w:t>Element 1: Project Proposal</w:t>
      </w:r>
    </w:p>
    <w:p>
      <w:r>
        <w:t>Student: Sandra De Cassia Xavier Lima Gomes  |  Student ID: 2335184</w:t>
      </w:r>
    </w:p>
    <w:p>
      <w:r>
        <w:t>Programme: BSc (Hons) Health and Social Care</w:t>
      </w:r>
    </w:p>
    <w:p>
      <w:pPr>
        <w:pStyle w:val="Heading1"/>
      </w:pPr>
      <w:r>
        <w:t>Research Title</w:t>
      </w:r>
    </w:p>
    <w:p>
      <w:pPr>
        <w:jc w:val="both"/>
      </w:pPr>
      <w:r>
        <w:t>Barriers Preventing Women from Leaving Abusive Intimate Partner Relationships in the United Kingdom: A Structured Literature Review</w:t>
      </w:r>
    </w:p>
    <w:p>
      <w:pPr>
        <w:pStyle w:val="Heading1"/>
      </w:pPr>
      <w:r>
        <w:t>Background and Rationale</w:t>
      </w:r>
    </w:p>
    <w:p>
      <w:pPr>
        <w:jc w:val="both"/>
      </w:pPr>
      <w:r>
        <w:t>Domestic abuse is a major health and social care concern in the UK. Coercive control, fear, financial dependence, housing insecurity and family responsibilities may make separation difficult or unsafe. Women’s Aid (2019) highlights economic abuse as a barrier to independence. Understanding these overlapping pressures can help professionals support survivors without blaming them.</w:t>
      </w:r>
    </w:p>
    <w:p>
      <w:pPr>
        <w:pStyle w:val="Heading1"/>
      </w:pPr>
      <w:r>
        <w:t>Research Question</w:t>
      </w:r>
    </w:p>
    <w:p>
      <w:pPr>
        <w:jc w:val="both"/>
      </w:pPr>
      <w:r>
        <w:t>What are the main barriers preventing adult women from leaving abusive intimate partner relationships in the United Kingdom?</w:t>
      </w:r>
    </w:p>
    <w:p>
      <w:pPr>
        <w:pStyle w:val="Heading1"/>
      </w:pPr>
      <w:r>
        <w:t>Research Aim and Objectives</w:t>
      </w:r>
    </w:p>
    <w:p>
      <w:pPr>
        <w:jc w:val="both"/>
      </w:pPr>
      <w:r>
        <w:t>This project aims to critically review UK evidence on barriers to leaving abusive relationships and identify implications for health and social care.</w:t>
      </w:r>
    </w:p>
    <w:p>
      <w:pPr>
        <w:jc w:val="both"/>
      </w:pPr>
      <w:r>
        <w:t>Objectives are to identify psychological, financial and structural barriers; explore housing, family and service influences; critically assess relevant studies; and develop evidence-informed recommendations.</w:t>
      </w:r>
    </w:p>
    <w:p>
      <w:pPr>
        <w:pStyle w:val="Heading1"/>
      </w:pPr>
      <w:r>
        <w:t>Proposed Methodology</w:t>
      </w:r>
    </w:p>
    <w:p>
      <w:pPr>
        <w:jc w:val="both"/>
      </w:pPr>
      <w:r>
        <w:t>A structured literature review will examine published research without recruiting participants.</w:t>
      </w:r>
    </w:p>
    <w:p>
      <w:pPr>
        <w:jc w:val="both"/>
      </w:pPr>
      <w:r>
        <w:t>Searches will use the UWTSD Library and accessible databases, potentially ProQuest and PubMed. Terms will combine “domestic abuse”, “intimate partner violence”, “women”, “leaving”, “barriers” and “United Kingdom” using AND/OR. Search dates, filters and results will be recorded.</w:t>
      </w:r>
    </w:p>
    <w:p>
      <w:pPr>
        <w:jc w:val="both"/>
      </w:pPr>
      <w:r>
        <w:t>English-language studies published from 2016 to 2026 will be considered if they address UK women aged 18 or over leaving abusive partners. Qualitative studies will be prioritised; relevant mixed-methods studies may be included. Research without identifiable UK findings will be excluded. Policy reports may inform the background but will be distinguished from empirical studies.</w:t>
      </w:r>
    </w:p>
    <w:p>
      <w:pPr>
        <w:jc w:val="both"/>
      </w:pPr>
      <w:r>
        <w:t>Titles, abstracts and full texts will be screened. A table will record study methods, participants, findings and limitations. Study quality will be critically appraised. Thematic synthesis, informed by Thomas and Harden (2008), will compare patterns across studies. Potential themes are provisional, not findings.</w:t>
      </w:r>
    </w:p>
    <w:p>
      <w:pPr>
        <w:pStyle w:val="Heading1"/>
      </w:pPr>
      <w:r>
        <w:t>Ethical Considerations and Expected Contribution</w:t>
      </w:r>
    </w:p>
    <w:p>
      <w:pPr>
        <w:jc w:val="both"/>
      </w:pPr>
      <w:r>
        <w:t>Only published secondary sources will be used; no private records will be accessed. Sources will be cited accurately and survivor-sensitive language maintained. University ethics requirements remain subject to formal confirmation.</w:t>
      </w:r>
    </w:p>
    <w:p>
      <w:pPr>
        <w:jc w:val="both"/>
      </w:pPr>
      <w:r>
        <w:t>Possible limitations include publication bias, English-language restrictions and single-reviewer appraisal. Findings may inform safer, more responsive professional support.</w:t>
      </w:r>
    </w:p>
    <w:p>
      <w:pPr>
        <w:pStyle w:val="Heading1"/>
      </w:pPr>
      <w:r>
        <w:t>References</w:t>
      </w:r>
    </w:p>
    <w:p>
      <w:r>
        <w:t>Thomas, J. and Harden, A. (2008) ‘Methods for the thematic synthesis of qualitative research in systematic reviews’, BMC Medical Research Methodology, 8, article 45. Available at: https://doi.org/10.1186/1471-2288-8-45 (Accessed: 19 October 2026).</w:t>
      </w:r>
    </w:p>
    <w:p>
      <w:r>
        <w:t>Women’s Aid (2019) The Domestic Abuse Report 2019: The Economics of Abuse. Bristol: Women’s Aid. Available at: https://womensaid.org.uk/wp-content/uploads/2019/12/Economics-of-Abuse-Report-2019.pdf (Accessed: 19 October 2026).</w:t>
      </w:r>
    </w:p>
    <w:sectPr w:rsidR="00FC693F" w:rsidRPr="0006063C" w:rsidSect="00034616">
      <w:pgSz w:w="12240" w:h="15840"/>
      <w:pgMar w:top="1152" w:right="1800" w:bottom="108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276" w:lineRule="auto" w:after="40"/>
    </w:pPr>
    <w:rPr>
      <w:rFonts w:ascii="Arial" w:hAnsi="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160" w:after="60"/>
      <w:outlineLvl w:val="0"/>
    </w:pPr>
    <w:rPr>
      <w:rFonts w:asciiTheme="majorHAnsi" w:eastAsiaTheme="majorEastAsia" w:hAnsiTheme="majorHAnsi" w:cstheme="majorBidi" w:ascii="Arial" w:hAnsi="Arial"/>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60" w:line="240" w:lineRule="auto" w:before="160"/>
      <w:contextualSpacing/>
    </w:pPr>
    <w:rPr>
      <w:rFonts w:asciiTheme="majorHAnsi" w:eastAsiaTheme="majorEastAsia" w:hAnsiTheme="majorHAnsi" w:cstheme="majorBidi" w:ascii="Arial" w:hAnsi="Arial"/>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