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7BEF03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w:t>
            </w:r>
            <w:r w:rsidR="007E6559">
              <w:rPr>
                <w:b/>
                <w:color w:val="auto"/>
                <w:sz w:val="32"/>
              </w:rPr>
              <w:t>PC8107 James Davies</w:t>
            </w:r>
            <w:r w:rsidR="005A1BA3">
              <w:rPr>
                <w:b/>
                <w:color w:val="auto"/>
                <w:sz w:val="32"/>
              </w:rPr>
              <w:t>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47DB2AF" w:rsidR="005A1BA3" w:rsidRDefault="005A1BA3" w:rsidP="00340E9A">
            <w:pPr>
              <w:overflowPunct/>
              <w:autoSpaceDE/>
              <w:autoSpaceDN/>
              <w:adjustRightInd/>
              <w:ind w:right="237"/>
              <w:textAlignment w:val="auto"/>
              <w:rPr>
                <w:b/>
                <w:color w:val="auto"/>
                <w:sz w:val="32"/>
              </w:rPr>
            </w:pPr>
            <w:r>
              <w:rPr>
                <w:b/>
                <w:color w:val="auto"/>
                <w:sz w:val="32"/>
              </w:rPr>
              <w:t>______</w:t>
            </w:r>
            <w:r w:rsidR="007E6559">
              <w:rPr>
                <w:b/>
                <w:color w:val="auto"/>
                <w:sz w:val="32"/>
              </w:rPr>
              <w:t>2117858</w:t>
            </w:r>
            <w:r>
              <w:rPr>
                <w:b/>
                <w:color w:val="auto"/>
                <w:sz w:val="32"/>
              </w:rPr>
              <w:t>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7E6559"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0D3B350E" w14:textId="77777777" w:rsidR="00D140A0" w:rsidRPr="00D140A0" w:rsidRDefault="00D140A0" w:rsidP="00D140A0">
      <w:pPr>
        <w:ind w:right="237"/>
        <w:jc w:val="both"/>
        <w:rPr>
          <w:sz w:val="24"/>
          <w:szCs w:val="24"/>
        </w:rPr>
      </w:pPr>
      <w:r w:rsidRPr="00D140A0">
        <w:rPr>
          <w:sz w:val="24"/>
          <w:szCs w:val="24"/>
        </w:rPr>
        <w:t>According to (Bryant &amp; Bryant, 2020), achieving independent patrol status (IPS) “is a key milestone in the professional development of a trainee constable”.  I will use the 5 R Framework developed by (Bain et al., 2002), to reflect on the impact of organisational culture within policing and what effect it has had on my well-being and resilience.  This framework guides users through five sections: Reporting, Responding, Relating, Reasoning, and Reconstructing.</w:t>
      </w:r>
    </w:p>
    <w:p w14:paraId="336F0732" w14:textId="77777777" w:rsidR="00D140A0" w:rsidRPr="00D140A0" w:rsidRDefault="00D140A0" w:rsidP="00D140A0">
      <w:pPr>
        <w:ind w:right="237"/>
        <w:jc w:val="both"/>
        <w:rPr>
          <w:sz w:val="24"/>
          <w:szCs w:val="24"/>
        </w:rPr>
      </w:pPr>
    </w:p>
    <w:p w14:paraId="4573C9FA" w14:textId="77777777" w:rsidR="00D140A0" w:rsidRPr="00D140A0" w:rsidRDefault="00D140A0" w:rsidP="00D140A0">
      <w:pPr>
        <w:ind w:right="237"/>
        <w:jc w:val="both"/>
        <w:rPr>
          <w:sz w:val="24"/>
          <w:szCs w:val="24"/>
        </w:rPr>
      </w:pPr>
      <w:r w:rsidRPr="00D140A0">
        <w:rPr>
          <w:sz w:val="24"/>
          <w:szCs w:val="24"/>
        </w:rPr>
        <w:t xml:space="preserve">From the commencement of my tutorship period, I was encouraged to think for myself and not to be led by the views of others.  I was given increasing responsibilities throughout tutorship in readiness for single patrol status which I achieved in June 2022.  According to (Inciardi, J.A, 1990), police officers have evolved coping mechanisms to mitigate perceived isolation from the public and their communities as a result of being a police officer.  Inciardi further develops his theory, stating that common attributes of organisational culture are “protective, supportive and shared attitudes, values, understandings and views of the world.”   (Scaramella, 2011), suggests the administrators of police and law set constraints in which officers operate, however, organisational culture directs officers on their work ethic, how to operate, relationships with colleagues and the public, and influences their opinions of bosses, practices, and effectiveness of the law. </w:t>
      </w:r>
    </w:p>
    <w:p w14:paraId="06185A3C" w14:textId="77777777" w:rsidR="00D140A0" w:rsidRPr="00D140A0" w:rsidRDefault="00D140A0" w:rsidP="00D140A0">
      <w:pPr>
        <w:ind w:right="237"/>
        <w:jc w:val="both"/>
        <w:rPr>
          <w:sz w:val="24"/>
          <w:szCs w:val="24"/>
        </w:rPr>
      </w:pPr>
    </w:p>
    <w:p w14:paraId="6F4A5E2D" w14:textId="77777777" w:rsidR="00D140A0" w:rsidRPr="00D140A0" w:rsidRDefault="00D140A0" w:rsidP="00D140A0">
      <w:pPr>
        <w:ind w:right="237"/>
        <w:jc w:val="both"/>
        <w:rPr>
          <w:sz w:val="24"/>
          <w:szCs w:val="24"/>
        </w:rPr>
      </w:pPr>
      <w:r w:rsidRPr="00D140A0">
        <w:rPr>
          <w:sz w:val="24"/>
          <w:szCs w:val="24"/>
        </w:rPr>
        <w:t xml:space="preserve">(Champoux, 2010), argues police training of probationers is in some measure responsible for organisational culture, and is a necessity for the job, where recruits rapidly learn police jargon, how to address higher ranks, radio communication, statement writing styles, and a plethora of associated behaviours distinct to the police force.  In an effort to counter negative aspects of organisational culture within the police force, (The College of Policing, 2014), published a code of ethics to which all police officers must adhere.  These guidelines of required standards cover ten aspects, from honesty and integrity to challenging and reporting improper conduct, and are instilled in police recruits during the initial training phase.  Initially, I did not feel any pressure to conform to the ways and thoughts of colleagues.  My first experience of organisational culture came when a new colleague on my shift suggested I should “forget everything I learned in training as it’s different out here in </w:t>
      </w:r>
      <w:r w:rsidRPr="00D140A0">
        <w:rPr>
          <w:sz w:val="24"/>
          <w:szCs w:val="24"/>
        </w:rPr>
        <w:lastRenderedPageBreak/>
        <w:t xml:space="preserve">the real world”.  (Bayley &amp; Bittner, 1984), argue that organisational culture has an impact from the beginning of the new officer's career when more seasoned officers inform them that "training provided in police academies is irrelevant to 'real' police work”, and further suggest that more experienced officers tell probationer officers to forget everything from  training school and start learning about actual police work instead. </w:t>
      </w:r>
    </w:p>
    <w:p w14:paraId="130BCEE6" w14:textId="77777777" w:rsidR="00D140A0" w:rsidRPr="00D140A0" w:rsidRDefault="00D140A0" w:rsidP="00D140A0">
      <w:pPr>
        <w:ind w:right="237"/>
        <w:jc w:val="both"/>
        <w:rPr>
          <w:sz w:val="24"/>
          <w:szCs w:val="24"/>
        </w:rPr>
      </w:pPr>
    </w:p>
    <w:p w14:paraId="470D0C6B" w14:textId="77777777" w:rsidR="00D140A0" w:rsidRPr="00D140A0" w:rsidRDefault="00D140A0" w:rsidP="00D140A0">
      <w:pPr>
        <w:ind w:right="237"/>
        <w:jc w:val="both"/>
        <w:rPr>
          <w:sz w:val="24"/>
          <w:szCs w:val="24"/>
        </w:rPr>
      </w:pPr>
      <w:r w:rsidRPr="00D140A0">
        <w:rPr>
          <w:sz w:val="24"/>
          <w:szCs w:val="24"/>
        </w:rPr>
        <w:t xml:space="preserve">As my length of service increased, I became more aware of some  officers who would moan about low pay, treatment by bosses, tiredness, workload, ‘nonsense’ crimes, and the public’s low opinion of the police.  I have experienced similar attitudes from colleagues in previous roles outside of the police force.  Negative attitudes and cynicism can often be explained by colleagues' disenchantment with their careers and it is imperative that one should shun this behaviour as it only seeks to draw oneself into dissatisfaction.  (Niederhoffer, 1969), illustrates this point, where he highlighted four stages of cynicism throughout a police officer's career.  Stage one is where new recruits exhibit idealism, enthusiasm, and a desire to engage with and help the public.  Stage two is termed as ‘romantic cynicism’ involving officers within the first five years of service, stating these officers are more at risk of succumbing to cynicism.  Stage three involves officers who have around ten years of service.  It is suggested that these exhibit ‘aggressive cynicism’ whereby animosity, resentment, dissatisfaction, and bitterness are exhibited.  Stage four is termed resigned cynicism, where remoteness, acquiescence, and ultimate acceptance of the areas which are failing within policing.  (Sparrow et al., 1992), state that organisational culture creates a list of ‘rules’ dictating the way officers are expected to live suggesting that only police officers understand the work of a police officer, loyalty to fellow officers is paramount over everything, it is impossible to police without rule-bending, the public is unsupportive and make unreasonable demands and don’t trust bosses.”  These unwritten ‘rules’ make the integration between police and the public unachievable. </w:t>
      </w:r>
    </w:p>
    <w:p w14:paraId="5AA24DEB" w14:textId="77777777" w:rsidR="00D140A0" w:rsidRPr="00D140A0" w:rsidRDefault="00D140A0" w:rsidP="00D140A0">
      <w:pPr>
        <w:ind w:right="237"/>
        <w:jc w:val="both"/>
        <w:rPr>
          <w:sz w:val="24"/>
          <w:szCs w:val="24"/>
        </w:rPr>
      </w:pPr>
    </w:p>
    <w:p w14:paraId="1F94238A" w14:textId="77777777" w:rsidR="00D140A0" w:rsidRPr="00D140A0" w:rsidRDefault="00D140A0" w:rsidP="00D140A0">
      <w:pPr>
        <w:ind w:right="237"/>
        <w:jc w:val="both"/>
        <w:rPr>
          <w:sz w:val="24"/>
          <w:szCs w:val="24"/>
        </w:rPr>
      </w:pPr>
      <w:r w:rsidRPr="00D140A0">
        <w:rPr>
          <w:sz w:val="24"/>
          <w:szCs w:val="24"/>
        </w:rPr>
        <w:t>(Westley, 1953), argues that organisational culture explains police behaviour and attitudes.  Organisational culture in his opinion distinguishes the public as antagonistic, un-trustworthy, and possibly violent. (Manning, 1977), states that the intrinsic unpredictability of policing leads to teamwork which subsequently produces strong ties and reliance on colleagues.  I felt that I was part of a team, although I did not feel fully accepted or ‘trusted’ by some colleagues.  This was highlighted by my initial exclusion from the shift WhatsApp group.  (Bittner, 1984) believes new recruits are held at arm's length by more seasoned colleagues who are already part of the group until they are checked out and it is felt that they can be trusted.</w:t>
      </w:r>
    </w:p>
    <w:p w14:paraId="11241F94" w14:textId="77777777" w:rsidR="00D140A0" w:rsidRPr="00D140A0" w:rsidRDefault="00D140A0" w:rsidP="00D140A0">
      <w:pPr>
        <w:ind w:right="237"/>
        <w:jc w:val="both"/>
        <w:rPr>
          <w:sz w:val="24"/>
          <w:szCs w:val="24"/>
        </w:rPr>
      </w:pPr>
      <w:r w:rsidRPr="00D140A0">
        <w:rPr>
          <w:sz w:val="24"/>
          <w:szCs w:val="24"/>
        </w:rPr>
        <w:t xml:space="preserve"> </w:t>
      </w:r>
    </w:p>
    <w:p w14:paraId="31DC3E51" w14:textId="77777777" w:rsidR="00D140A0" w:rsidRPr="00D140A0" w:rsidRDefault="00D140A0" w:rsidP="00D140A0">
      <w:pPr>
        <w:ind w:right="237"/>
        <w:jc w:val="both"/>
        <w:rPr>
          <w:sz w:val="24"/>
          <w:szCs w:val="24"/>
        </w:rPr>
      </w:pPr>
      <w:r w:rsidRPr="00D140A0">
        <w:rPr>
          <w:sz w:val="24"/>
          <w:szCs w:val="24"/>
        </w:rPr>
        <w:t>As a result of this behaviour, I doubted my own ability to make decisions and felt as though I wasn’t trusted by my peers. My workload was increasing and I was struggling to cope. From the culture I was experiencing, I felt as though my initial police training had been a waste of time.  I did feel that I needed to conform to the attitudes that were exhibited by some colleagues in an effort to be accepted.</w:t>
      </w:r>
    </w:p>
    <w:p w14:paraId="694F8330" w14:textId="77777777" w:rsidR="00D140A0" w:rsidRPr="00D140A0" w:rsidRDefault="00D140A0" w:rsidP="00D140A0">
      <w:pPr>
        <w:ind w:right="237"/>
        <w:jc w:val="both"/>
        <w:rPr>
          <w:sz w:val="24"/>
          <w:szCs w:val="24"/>
        </w:rPr>
      </w:pPr>
      <w:r w:rsidRPr="00D140A0">
        <w:rPr>
          <w:sz w:val="24"/>
          <w:szCs w:val="24"/>
        </w:rPr>
        <w:t xml:space="preserve">Looking after my well-being was fundamental to my performance at work, my happiness, and my ability to overcome any hurdles in my career.  (Demou et al., 2020), argues that organisational culture is an obstacle to well-being within the police force.  (Maran et al., 2022), states that pressure on individuals from the organisational culture of the police leads to cynicism and burnout.  To combat this, </w:t>
      </w:r>
      <w:r w:rsidRPr="00D140A0">
        <w:rPr>
          <w:sz w:val="24"/>
          <w:szCs w:val="24"/>
        </w:rPr>
        <w:lastRenderedPageBreak/>
        <w:t xml:space="preserve">I spoke to my supervisor and tutor at length.  Both agreed that I was fulfilling my role as a probationer and was meeting and exceeding the performance expected of me.  It was explained to me that the way I was feeling was normal and every probationer would be experiencing similar feelings of self-doubt.  I had already spoken to my colleagues from initial training and they concurred that they too were experiencing similar issues. </w:t>
      </w:r>
    </w:p>
    <w:p w14:paraId="2A68B982" w14:textId="77777777" w:rsidR="00D140A0" w:rsidRPr="00D140A0" w:rsidRDefault="00D140A0" w:rsidP="00D140A0">
      <w:pPr>
        <w:ind w:right="237"/>
        <w:jc w:val="both"/>
        <w:rPr>
          <w:sz w:val="24"/>
          <w:szCs w:val="24"/>
        </w:rPr>
      </w:pPr>
      <w:r w:rsidRPr="00D140A0">
        <w:rPr>
          <w:sz w:val="24"/>
          <w:szCs w:val="24"/>
        </w:rPr>
        <w:t>(Paoline, 2004), argues that although the influence of organisational culture has created a subculture of some police officers who exhibit negative attitudes, other police officers demonstrate opinions and beliefs that would be looked upon by colleagues as completely contradictory.  As the police force has become more diversified, a unified organisational subculture could be anticipated to divide and morph into being more tolerant and accepting.</w:t>
      </w:r>
    </w:p>
    <w:p w14:paraId="0EA16761" w14:textId="77777777" w:rsidR="00D140A0" w:rsidRPr="00D140A0" w:rsidRDefault="00D140A0" w:rsidP="00D140A0">
      <w:pPr>
        <w:ind w:right="237"/>
        <w:jc w:val="both"/>
        <w:rPr>
          <w:sz w:val="24"/>
          <w:szCs w:val="24"/>
        </w:rPr>
      </w:pPr>
    </w:p>
    <w:p w14:paraId="61079BB9" w14:textId="77777777" w:rsidR="00D140A0" w:rsidRPr="00D140A0" w:rsidRDefault="00D140A0" w:rsidP="00D140A0">
      <w:pPr>
        <w:ind w:right="237"/>
        <w:jc w:val="both"/>
        <w:rPr>
          <w:sz w:val="24"/>
          <w:szCs w:val="24"/>
        </w:rPr>
      </w:pPr>
      <w:r w:rsidRPr="00D140A0">
        <w:rPr>
          <w:sz w:val="24"/>
          <w:szCs w:val="24"/>
        </w:rPr>
        <w:t xml:space="preserve">In conclusion, through reflecting upon past experiences, I have become aware that organisational culture exists not only in the police force but in many organisations.  The culture in some instances can help educate a new recruit in the ways of the organisation, however the negative and often misleading subculture should be identified and shunned at the earliest opportunity.  I have learned that thinking for oneself and standing apart from negative group influence is of utmost importance, not only for your own integrity but for your own well-being.  (Matheson, 2021), argues for the importance of individual thinking and highlights the motto of enlightenment “Have the courage to use your own reason”. </w:t>
      </w:r>
    </w:p>
    <w:p w14:paraId="7BEDFDD7" w14:textId="77777777" w:rsidR="00D140A0" w:rsidRPr="00D140A0" w:rsidRDefault="00D140A0" w:rsidP="00D140A0">
      <w:pPr>
        <w:ind w:right="237"/>
        <w:jc w:val="both"/>
        <w:rPr>
          <w:sz w:val="24"/>
          <w:szCs w:val="24"/>
        </w:rPr>
      </w:pPr>
    </w:p>
    <w:p w14:paraId="7430280C" w14:textId="77777777" w:rsidR="00D140A0" w:rsidRPr="00D140A0" w:rsidRDefault="00D140A0" w:rsidP="00D140A0">
      <w:pPr>
        <w:ind w:right="237"/>
        <w:jc w:val="both"/>
        <w:rPr>
          <w:sz w:val="24"/>
          <w:szCs w:val="24"/>
        </w:rPr>
      </w:pPr>
      <w:r w:rsidRPr="00D140A0">
        <w:rPr>
          <w:sz w:val="24"/>
          <w:szCs w:val="24"/>
        </w:rPr>
        <w:t>I raised the issue regarding exclusion from the shift WhatsApp group with my supervisor and it was explained to me that this was an oversight and not intended to isolate me from the group.  Although I wanted to be accepted as part of the group, I was aware that it was dangerous practice to put aside standards to seek this at all costs.  (Scaramella, 2011), states that the most controlling influence in regard to this is the one relating to craving group acceptance.  Sadly, one of the ways in which this aspiration is met is by turning a blind eye to the misconduct of their colleagues.  As my career progresses, I will continue to hold the Police Code of Ethics at the centre of my continuing development.</w:t>
      </w:r>
    </w:p>
    <w:p w14:paraId="767D59CE" w14:textId="77777777" w:rsidR="00D140A0" w:rsidRPr="00D140A0" w:rsidRDefault="00D140A0" w:rsidP="00D140A0">
      <w:pPr>
        <w:ind w:right="237"/>
        <w:jc w:val="both"/>
        <w:rPr>
          <w:sz w:val="24"/>
          <w:szCs w:val="24"/>
        </w:rPr>
      </w:pPr>
    </w:p>
    <w:p w14:paraId="41EB2102" w14:textId="77777777" w:rsidR="00D140A0" w:rsidRPr="00D140A0" w:rsidRDefault="00D140A0" w:rsidP="00D140A0">
      <w:pPr>
        <w:ind w:right="237"/>
        <w:jc w:val="both"/>
        <w:rPr>
          <w:sz w:val="24"/>
          <w:szCs w:val="24"/>
        </w:rPr>
      </w:pPr>
    </w:p>
    <w:p w14:paraId="3B855813" w14:textId="745E163A" w:rsidR="00FF7784" w:rsidRPr="00270EEB" w:rsidRDefault="00D140A0" w:rsidP="00D140A0">
      <w:pPr>
        <w:ind w:right="237"/>
        <w:jc w:val="both"/>
        <w:rPr>
          <w:sz w:val="24"/>
          <w:szCs w:val="24"/>
        </w:rPr>
      </w:pPr>
      <w:r w:rsidRPr="00D140A0">
        <w:rPr>
          <w:sz w:val="24"/>
          <w:szCs w:val="24"/>
        </w:rPr>
        <w:t>Word count: 1323</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128A0FD4" w14:textId="4203F71A" w:rsidR="00D140A0" w:rsidRDefault="00D140A0" w:rsidP="00D140A0">
      <w:pPr>
        <w:rPr>
          <w:sz w:val="28"/>
          <w:szCs w:val="28"/>
        </w:rPr>
      </w:pPr>
    </w:p>
    <w:p w14:paraId="558DE772" w14:textId="77777777" w:rsidR="00D140A0" w:rsidRDefault="00D140A0" w:rsidP="00D140A0">
      <w:pPr>
        <w:rPr>
          <w:sz w:val="28"/>
          <w:szCs w:val="28"/>
        </w:rPr>
      </w:pPr>
    </w:p>
    <w:p w14:paraId="3FF4D96E" w14:textId="77777777" w:rsidR="00D140A0" w:rsidRDefault="00D140A0" w:rsidP="00D140A0">
      <w:pPr>
        <w:rPr>
          <w:sz w:val="28"/>
          <w:szCs w:val="28"/>
        </w:rPr>
      </w:pPr>
      <w:r>
        <w:rPr>
          <w:sz w:val="28"/>
          <w:szCs w:val="28"/>
        </w:rPr>
        <w:t>Domestic incidents are unpredictable and complex.  Each situation is unique and proportionate responses have to be taken to effectively assess the vulnerability and needs of all those involved.  (The Home Office, 2013), defines domestic abuse as “'Any incident or pattern of incidents of controlling, coercive or threatening behaviour, violence or abuse between those aged 16 or over who are or have been intimate partners or family members regardless of gender or sexuality”.  In the course of this essay, I will be using the CARL framework of reflection.  Developed in 2018, it covers four main areas: Context, Action, Results, and Learning (Edinburgh University, 2018).</w:t>
      </w:r>
    </w:p>
    <w:p w14:paraId="2F4622B6" w14:textId="77777777" w:rsidR="00D140A0" w:rsidRDefault="00D140A0" w:rsidP="00D140A0">
      <w:pPr>
        <w:rPr>
          <w:sz w:val="28"/>
          <w:szCs w:val="28"/>
        </w:rPr>
      </w:pPr>
    </w:p>
    <w:p w14:paraId="30AE5A1D" w14:textId="77777777" w:rsidR="00D140A0" w:rsidRDefault="00D140A0" w:rsidP="00D140A0">
      <w:pPr>
        <w:ind w:firstLine="720"/>
        <w:rPr>
          <w:sz w:val="28"/>
          <w:szCs w:val="28"/>
        </w:rPr>
      </w:pPr>
      <w:r>
        <w:rPr>
          <w:sz w:val="28"/>
          <w:szCs w:val="28"/>
        </w:rPr>
        <w:t>Putting the incident into context, our police control room received a 999 call from a male alleging that he had been assaulted by his female partner.  The male domestic abuse charity (</w:t>
      </w:r>
      <w:r>
        <w:rPr>
          <w:sz w:val="27"/>
          <w:szCs w:val="27"/>
        </w:rPr>
        <w:t xml:space="preserve">ManKind, 2021), provides statistics stating that nearly half of all male victims fail to tell anyone about the abuse they suffer. </w:t>
      </w:r>
      <w:r>
        <w:rPr>
          <w:sz w:val="28"/>
          <w:szCs w:val="28"/>
        </w:rPr>
        <w:t xml:space="preserve">‌ It is important to understand that some men find it difficult to report abuses.  (Tsui, et al., 2010), discovered that "societal obstacles against men and lack of support", prevent men from seeking help.  Denial, fear, shame and embarrassment, stigmatization, and what the authors note as being the most significant barrier - the fact that they </w:t>
      </w:r>
      <w:r>
        <w:rPr>
          <w:sz w:val="28"/>
          <w:szCs w:val="28"/>
        </w:rPr>
        <w:lastRenderedPageBreak/>
        <w:t xml:space="preserve">weren't treated equally as a service target are among the challenges noted. </w:t>
      </w:r>
    </w:p>
    <w:p w14:paraId="2BC3D4A4" w14:textId="77777777" w:rsidR="00D140A0" w:rsidRDefault="00D140A0" w:rsidP="00D140A0">
      <w:pPr>
        <w:rPr>
          <w:sz w:val="28"/>
          <w:szCs w:val="28"/>
        </w:rPr>
      </w:pPr>
      <w:r>
        <w:rPr>
          <w:sz w:val="28"/>
          <w:szCs w:val="28"/>
        </w:rPr>
        <w:t>On attendance at the address, my primary action was to activate my body-worn video (BWV).  The College of Policing (COP, 2022), states that when attending domestic-related incidents, BWV must be activated in order to provide the ‘best evidence’.  We were met by a highly intoxicated male, who was the victim, a distressed and emotional female who was the male’s partner, along with the female's two children, a twelve-year-old boy, and a fourteen-year-old girl.  The female was the biological mother of the two children and the male was the stepfather.  The female had recently moved into the area with her children and had no friends or family nearby.  The male was local to the area and had close family living a short distance away.  There were no relevant cultural, ethnic or language issues to take into consideration during the incident.</w:t>
      </w:r>
    </w:p>
    <w:p w14:paraId="12C163B5" w14:textId="77777777" w:rsidR="00D140A0" w:rsidRDefault="00D140A0" w:rsidP="00D140A0">
      <w:pPr>
        <w:rPr>
          <w:sz w:val="28"/>
          <w:szCs w:val="28"/>
        </w:rPr>
      </w:pPr>
    </w:p>
    <w:p w14:paraId="201ADF36" w14:textId="77777777" w:rsidR="00D140A0" w:rsidRDefault="00D140A0" w:rsidP="00D140A0">
      <w:pPr>
        <w:rPr>
          <w:sz w:val="28"/>
          <w:szCs w:val="28"/>
        </w:rPr>
      </w:pPr>
      <w:r>
        <w:rPr>
          <w:sz w:val="28"/>
          <w:szCs w:val="28"/>
        </w:rPr>
        <w:tab/>
        <w:t>The actions which I performed and the decisions which I took were underpinned by the National Decision Making Model (NDM).  (The College of Policing, 2012), introduced the NDM in 2012 and this has become a cornerstone of British Policing, providing assisted ethical decision making including ‘review’ as a key element.  To enable easier recall of the NDM, a mnemonic called ‘CIAPOAR’ has been employed which relates to the seven principles of the NDM.  These are C: Code of Ethics, I: Information, A: Assessment, P: Powers and Policy, O: options and contingencies, A: action, and R: review.  These principles help to encourage, support, and standardise professional judgment within the police force.</w:t>
      </w:r>
    </w:p>
    <w:p w14:paraId="41F1E6E5" w14:textId="77777777" w:rsidR="00D140A0" w:rsidRDefault="00D140A0" w:rsidP="00D140A0">
      <w:pPr>
        <w:rPr>
          <w:sz w:val="28"/>
          <w:szCs w:val="28"/>
        </w:rPr>
      </w:pPr>
    </w:p>
    <w:p w14:paraId="7833B595" w14:textId="77777777" w:rsidR="00D140A0" w:rsidRDefault="00D140A0" w:rsidP="00D140A0">
      <w:pPr>
        <w:ind w:firstLine="720"/>
        <w:rPr>
          <w:sz w:val="28"/>
          <w:szCs w:val="28"/>
        </w:rPr>
      </w:pPr>
      <w:r>
        <w:rPr>
          <w:sz w:val="28"/>
          <w:szCs w:val="28"/>
        </w:rPr>
        <w:t xml:space="preserve">The current Chief Constable of South Wales Police (Vaughan, 2021), states that victims are at the heart of the South Wales Police approach, this aligns with the first section of the NDM, in reference to the code of ethics (College of Policing, 2014) which provides a detailed list of behaviours expected from a professional police officer.  In line with the College of Policing guidelines on attending domestic incidents (College of Policing, 2015), the safeguarding of all parties was ensured by separating the family.  The female was taken to a lounge area with her children whilst the male was taken to a kitchen at the other end of the house.  Officers accompanied all of the parties and stayed with them, ensuring that no further arguments or assaults could take place.  All parties were then spoken to in the confidence that all were afforded privacy when speaking about the incident.  Referring back to the NDM, the second step is ‘Information’, this is where all of the relevant accounts regarding the incident are recorded.  The male who was alleging he had </w:t>
      </w:r>
      <w:r>
        <w:rPr>
          <w:sz w:val="28"/>
          <w:szCs w:val="28"/>
        </w:rPr>
        <w:lastRenderedPageBreak/>
        <w:t>been assaulted was extremely intoxicated and the female had also consumed alcohol.  (Graham et al., 2011), argue that domestic assaults are more likely to occur when partners have been drinking alcohol.  The male was initially reticent to disclose to me that he had been assaulted by his partner and was unsure if he wanted to pursue a prosecution against her.  (Steinmatz, 1977), explored the ‘battered husband’ phenomenon and found that it was present in relationships as far back as the early 1970s, and it is still a taboo in the modern era.  (Battered Me: Hidden Lives, 2006) found that despite the fact that the violence has damaged their self-esteem and confidence, male victims feel reluctant to seek treatment because they still want to appear 'manly' to others.  I reassured the victim that we would take his allegations seriously and would support him through the process.  I made the male aware of the Mankind Charity which helps and supports male victims of domestic abuse.  The victim subsequently gave a full disclosure of the incident.</w:t>
      </w:r>
    </w:p>
    <w:p w14:paraId="72C9FF86" w14:textId="77777777" w:rsidR="00D140A0" w:rsidRDefault="00D140A0" w:rsidP="00D140A0">
      <w:pPr>
        <w:ind w:firstLine="720"/>
        <w:rPr>
          <w:sz w:val="28"/>
          <w:szCs w:val="28"/>
        </w:rPr>
      </w:pPr>
      <w:r>
        <w:rPr>
          <w:sz w:val="28"/>
          <w:szCs w:val="28"/>
        </w:rPr>
        <w:tab/>
      </w:r>
    </w:p>
    <w:p w14:paraId="4A5CB52F" w14:textId="77777777" w:rsidR="00D140A0" w:rsidRDefault="00D140A0" w:rsidP="00D140A0">
      <w:pPr>
        <w:ind w:firstLine="720"/>
        <w:rPr>
          <w:color w:val="121212"/>
          <w:sz w:val="28"/>
          <w:szCs w:val="28"/>
          <w:highlight w:val="white"/>
        </w:rPr>
      </w:pPr>
      <w:r>
        <w:rPr>
          <w:sz w:val="28"/>
          <w:szCs w:val="28"/>
        </w:rPr>
        <w:t>I referred back to the NDM and assessed the situation.  The male had provided me with the details of the alleged assault and had detailed how it had occurred.  Moving through the NDM, I considered the powers and policies which were available to me as a police officer.  Under code G of the Police And Criminal Evidence Act (PACE, 1984), I had the power to arrest the female as she had allegedly committed an assault and in legislation, section 39 of the Criminal Justice Act 1988 (Legislation.gov.uk, 2018), states common assault is a summary-only arrestable offence. Referring to South Wales Police’s policy on taking positive action (</w:t>
      </w:r>
      <w:r>
        <w:rPr>
          <w:rFonts w:ascii="Roboto" w:eastAsia="Roboto" w:hAnsi="Roboto" w:cs="Roboto"/>
          <w:i/>
          <w:sz w:val="28"/>
          <w:szCs w:val="28"/>
          <w:highlight w:val="white"/>
        </w:rPr>
        <w:t>South Wales Police’s approach to tackling domestic abuse</w:t>
      </w:r>
      <w:r>
        <w:rPr>
          <w:rFonts w:ascii="Roboto" w:eastAsia="Roboto" w:hAnsi="Roboto" w:cs="Roboto"/>
          <w:sz w:val="28"/>
          <w:szCs w:val="28"/>
          <w:highlight w:val="white"/>
        </w:rPr>
        <w:t>, no date)</w:t>
      </w:r>
      <w:r>
        <w:rPr>
          <w:sz w:val="28"/>
          <w:szCs w:val="28"/>
        </w:rPr>
        <w:t xml:space="preserve"> and protecting victims, acting on the information given to me, I arrested the female for common assault.  After the arrest, the female made me aware that her children couldn’t stay at home with the male in her absence as they did not get on.  Her daughter suffered from Autism and both children were in a highly emotional state.  The daughter of the female stated that if she was left with the male overnight, then she would run away.  There were no family members or friends available to look after the children for the night. It was disclosed to me that the male had parents living a short drive away which he could stay with for the night.  This left me with a quandary as I had to ensure that all parties were safeguarded.  I referred back to the NDM and considered the options available to me. </w:t>
      </w:r>
      <w:r>
        <w:rPr>
          <w:color w:val="121212"/>
          <w:sz w:val="28"/>
          <w:szCs w:val="28"/>
          <w:highlight w:val="white"/>
        </w:rPr>
        <w:t>Section 30, subsection (7) and (7A) of the Police and Criminal Evidence Act 1984 (Legislation.gov.uk, 2012), provide the powers to de-arrest "a person who has been arrested under any act of law at a place other than a police station, shall be released before reaching a police station if a constable is satisfied that there are no grounds for keeping him under arrest”.  As a S39 assault is summary-</w:t>
      </w:r>
      <w:r>
        <w:rPr>
          <w:color w:val="121212"/>
          <w:sz w:val="28"/>
          <w:szCs w:val="28"/>
          <w:highlight w:val="white"/>
        </w:rPr>
        <w:lastRenderedPageBreak/>
        <w:t xml:space="preserve">only, I could potentially de-arrest the female and instead require that she attended the police station the following day for a voluntary attendance interview.  The male could be conveyed to his parent's home for the night, ensuring that all parties were safeguarded.  </w:t>
      </w:r>
    </w:p>
    <w:p w14:paraId="619FAF81" w14:textId="77777777" w:rsidR="00D140A0" w:rsidRDefault="00D140A0" w:rsidP="00D140A0">
      <w:pPr>
        <w:rPr>
          <w:color w:val="121212"/>
          <w:sz w:val="28"/>
          <w:szCs w:val="28"/>
          <w:highlight w:val="white"/>
        </w:rPr>
      </w:pPr>
      <w:r>
        <w:rPr>
          <w:color w:val="121212"/>
          <w:sz w:val="28"/>
          <w:szCs w:val="28"/>
          <w:highlight w:val="white"/>
        </w:rPr>
        <w:t>I spoke with my supervisor and he agreed that given the circumstances, to de-arrest would be the most appropriate action.  As police officers, we are afforded a certain amount of discretion.  Jones states that police discretion is the “Freedom of the individual officer to act accordingly to his or her own judgement in particular situations” (as cited in Newburn and Neyroud, 2008, p 82).  (Scarman, 1981, para 4.58), further argues that discretion lies at the heart of policing and that successful policing relies on the discretion of how the law is enforced.</w:t>
      </w:r>
    </w:p>
    <w:p w14:paraId="461CC320" w14:textId="77777777" w:rsidR="00D140A0" w:rsidRDefault="00D140A0" w:rsidP="00D140A0">
      <w:pPr>
        <w:rPr>
          <w:color w:val="121212"/>
          <w:sz w:val="28"/>
          <w:szCs w:val="28"/>
          <w:highlight w:val="white"/>
        </w:rPr>
      </w:pPr>
    </w:p>
    <w:p w14:paraId="5876859B" w14:textId="77777777" w:rsidR="00D140A0" w:rsidRDefault="00D140A0" w:rsidP="00D140A0">
      <w:pPr>
        <w:ind w:firstLine="720"/>
        <w:rPr>
          <w:color w:val="121212"/>
          <w:sz w:val="28"/>
          <w:szCs w:val="28"/>
          <w:highlight w:val="white"/>
        </w:rPr>
      </w:pPr>
      <w:r>
        <w:rPr>
          <w:color w:val="121212"/>
          <w:sz w:val="28"/>
          <w:szCs w:val="28"/>
          <w:highlight w:val="white"/>
        </w:rPr>
        <w:t>Using the ND, having reviewed the incident and available outcomes, I took action and de-arrested the female, with the intention of transporting the male to his parents' home.  The male was conveyed to his parents' home and arrangements were made to take a statement from him the following day when he was sober.  I also completed a Public Protection Notification report (PPN) for domestic abuse with the victim to identify his vulnerabilities and needs.  (HMIC, 2015), states that officers who attend domestic incidents should as a matter of force policy, complete PPN’s with the victim.  The force's public protection unit (PPU) receives this notice and utilises the data to determine the risk.  On the online intelligence system, a marker is made for each victim that details their specific risk level.</w:t>
      </w:r>
    </w:p>
    <w:p w14:paraId="55F06320" w14:textId="77777777" w:rsidR="00D140A0" w:rsidRDefault="00D140A0" w:rsidP="00D140A0">
      <w:pPr>
        <w:rPr>
          <w:color w:val="121212"/>
          <w:sz w:val="28"/>
          <w:szCs w:val="28"/>
          <w:highlight w:val="white"/>
        </w:rPr>
      </w:pPr>
      <w:r>
        <w:rPr>
          <w:color w:val="121212"/>
          <w:sz w:val="28"/>
          <w:szCs w:val="28"/>
          <w:highlight w:val="white"/>
        </w:rPr>
        <w:t xml:space="preserve">I used the NDM to review my actions and found that all of the decisions I had taken were necessary, proportionate, and lawful. </w:t>
      </w:r>
    </w:p>
    <w:p w14:paraId="021797F9" w14:textId="77777777" w:rsidR="00D140A0" w:rsidRDefault="00D140A0" w:rsidP="00D140A0">
      <w:pPr>
        <w:rPr>
          <w:color w:val="121212"/>
          <w:sz w:val="28"/>
          <w:szCs w:val="28"/>
          <w:highlight w:val="white"/>
        </w:rPr>
      </w:pPr>
    </w:p>
    <w:p w14:paraId="5E2DDAA9" w14:textId="77777777" w:rsidR="00D140A0" w:rsidRDefault="00D140A0" w:rsidP="00D140A0">
      <w:pPr>
        <w:ind w:firstLine="720"/>
        <w:rPr>
          <w:color w:val="121212"/>
          <w:sz w:val="28"/>
          <w:szCs w:val="28"/>
          <w:highlight w:val="white"/>
        </w:rPr>
      </w:pPr>
      <w:r>
        <w:rPr>
          <w:color w:val="121212"/>
          <w:sz w:val="28"/>
          <w:szCs w:val="28"/>
          <w:highlight w:val="white"/>
        </w:rPr>
        <w:t xml:space="preserve">The result of my decision-making safeguarded both parties, particularly a vulnerable male who was initially too frightened to disclose offences that his ex-partner had perpetrated against him. I safeguarded the victim by taking him to a place of safety for the night and treated all concerned ethically and professionally. The females’ children - especially her autistic daughter - were safeguarded by being able to stay within the family home. My rationale for this is highlighted by (Howlin, 2004, p137), who states that “to an autistic person, the reality is a confusing mass of events, people, and places. Set routines, times, and rituals all help to get order into an unbearably chaotic life.” </w:t>
      </w:r>
    </w:p>
    <w:p w14:paraId="202A6FDF" w14:textId="77777777" w:rsidR="00D140A0" w:rsidRDefault="00D140A0" w:rsidP="00D140A0">
      <w:pPr>
        <w:rPr>
          <w:color w:val="121212"/>
          <w:sz w:val="28"/>
          <w:szCs w:val="28"/>
          <w:highlight w:val="white"/>
        </w:rPr>
      </w:pPr>
    </w:p>
    <w:p w14:paraId="17128CC4" w14:textId="43F989C9" w:rsidR="00D140A0" w:rsidRDefault="00D140A0" w:rsidP="00D140A0">
      <w:pPr>
        <w:ind w:firstLine="720"/>
        <w:rPr>
          <w:sz w:val="28"/>
          <w:szCs w:val="28"/>
        </w:rPr>
      </w:pPr>
      <w:r>
        <w:rPr>
          <w:sz w:val="28"/>
          <w:szCs w:val="28"/>
        </w:rPr>
        <w:t xml:space="preserve">In conclusion, looking back over the incident there are some decisions in which I could have considered a different path.  Whereas I took the decision to remove the male from the home, I could have decided to take the female and her children to a hotel for the night to </w:t>
      </w:r>
      <w:r>
        <w:rPr>
          <w:sz w:val="28"/>
          <w:szCs w:val="28"/>
        </w:rPr>
        <w:lastRenderedPageBreak/>
        <w:t xml:space="preserve">safeguard them, however taking into account the daughter's autism, this would have caused undue stress and anxiety to her, potentially creating a highly charged emotional situation.  I could have considered following through with the arrest of the female and transported her to custody to carry out our investigation into her ex-partners' allegations.  Due to the time of night, it would not have been proportionate to have conducted house-to-house and CCTV inquiries with neighbours.  This was compounded by the daughter's threat to run away if left in the charge of her stepfather.  I also felt that I could not risk leaving the children with the stepfather as this could potentially create another domestic situation as the children did not like or get on with the stepfather.  The stepfather was in a relatively new relationship of some six months with their mother and had not garnered the confidence or respect of the children.  Safeguarding was a key issue in this respect and I believe that I took the correct course of action in making alternative arrangements for their immediate care.  Therefore, my rationale to de-arrest and deal with the matter on a voluntary attendance basis was correct.  Throughout all of my decision-making and rationale, I employed the NDM and code of ethics.  In hindsight, I would not change my actions or decisions and I believe that the correct outcome in a challenging and emotionally charged situation was reached. </w:t>
      </w:r>
    </w:p>
    <w:p w14:paraId="5727AD60" w14:textId="28330F0C" w:rsidR="00D140A0" w:rsidRDefault="00D140A0" w:rsidP="00D140A0">
      <w:pPr>
        <w:ind w:firstLine="720"/>
        <w:rPr>
          <w:sz w:val="28"/>
          <w:szCs w:val="28"/>
        </w:rPr>
      </w:pPr>
    </w:p>
    <w:p w14:paraId="49D50AA9" w14:textId="77777777" w:rsidR="00D140A0" w:rsidRDefault="00D140A0" w:rsidP="00D140A0">
      <w:pPr>
        <w:ind w:firstLine="720"/>
        <w:rPr>
          <w:sz w:val="28"/>
          <w:szCs w:val="28"/>
        </w:rPr>
      </w:pPr>
    </w:p>
    <w:p w14:paraId="3DAEEB02" w14:textId="77777777" w:rsidR="00D140A0" w:rsidRDefault="00D140A0" w:rsidP="00D140A0">
      <w:pPr>
        <w:rPr>
          <w:sz w:val="28"/>
          <w:szCs w:val="28"/>
        </w:rPr>
      </w:pPr>
      <w:r>
        <w:rPr>
          <w:sz w:val="28"/>
          <w:szCs w:val="28"/>
        </w:rPr>
        <w:t>Word count: 1838</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0D06E44B" w:rsidR="008B28E7" w:rsidRDefault="008B28E7" w:rsidP="00340E9A">
      <w:pPr>
        <w:ind w:right="237"/>
        <w:jc w:val="both"/>
        <w:rPr>
          <w:sz w:val="24"/>
          <w:szCs w:val="24"/>
        </w:rPr>
      </w:pPr>
    </w:p>
    <w:p w14:paraId="5C70BE20" w14:textId="77777777" w:rsidR="00D140A0" w:rsidRPr="00270EEB" w:rsidRDefault="00D140A0"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6C3ACA42" w14:textId="77777777" w:rsidR="00D140A0" w:rsidRDefault="00D140A0" w:rsidP="00D140A0">
      <w:pPr>
        <w:rPr>
          <w:sz w:val="28"/>
          <w:szCs w:val="28"/>
        </w:rPr>
      </w:pPr>
      <w:r>
        <w:rPr>
          <w:sz w:val="28"/>
          <w:szCs w:val="28"/>
        </w:rPr>
        <w:t xml:space="preserve">To assist us in understanding what the terms ‘team’ and ‘teamwork’ mean, Collins dictionary defines a team as “a group of people organised to work together”, and teamwork is defined as a “cooperative or coordinated effort on the part of a group of persons acting together as a team or in the interests of a common cause” </w:t>
      </w:r>
      <w:r>
        <w:rPr>
          <w:sz w:val="28"/>
          <w:szCs w:val="28"/>
          <w:highlight w:val="white"/>
        </w:rPr>
        <w:t>(</w:t>
      </w:r>
      <w:r>
        <w:rPr>
          <w:i/>
          <w:sz w:val="28"/>
          <w:szCs w:val="28"/>
          <w:highlight w:val="white"/>
        </w:rPr>
        <w:t>Team definition and meaning | Collins English Dictionary</w:t>
      </w:r>
      <w:r>
        <w:rPr>
          <w:sz w:val="28"/>
          <w:szCs w:val="28"/>
          <w:highlight w:val="white"/>
        </w:rPr>
        <w:t xml:space="preserve">, no date).  </w:t>
      </w:r>
      <w:r>
        <w:rPr>
          <w:sz w:val="28"/>
          <w:szCs w:val="28"/>
        </w:rPr>
        <w:t xml:space="preserve">(Carron et al,. 2005), argues that teams and groups are distinct from one another in that members of a team work together towards a common objective, whereas members of a group do not.  (Filho, 2018), states that teams play a crucial role in both civilization and the natural world.  Individual team members are able to take on smaller tasks in order to complete complex tasks that cannot be completed by people working alone.  </w:t>
      </w:r>
    </w:p>
    <w:p w14:paraId="266E30C0" w14:textId="77777777" w:rsidR="00D140A0" w:rsidRDefault="00D140A0" w:rsidP="00D140A0">
      <w:pPr>
        <w:ind w:firstLine="720"/>
        <w:rPr>
          <w:sz w:val="28"/>
          <w:szCs w:val="28"/>
        </w:rPr>
      </w:pPr>
    </w:p>
    <w:p w14:paraId="6C510971" w14:textId="77777777" w:rsidR="00D140A0" w:rsidRDefault="00D140A0" w:rsidP="00D140A0">
      <w:pPr>
        <w:ind w:firstLine="720"/>
        <w:rPr>
          <w:sz w:val="28"/>
          <w:szCs w:val="28"/>
        </w:rPr>
      </w:pPr>
      <w:r>
        <w:rPr>
          <w:sz w:val="28"/>
          <w:szCs w:val="28"/>
        </w:rPr>
        <w:t xml:space="preserve">(LePine, et al,. 2008) states that team dynamics and cohesion are some of the most researched and studied topics, and (Beal, et al,. 2003), argue that they are the most consistent indicators of team success.  There are numerous definitions of cohesion, (Pescosolido, A,T. and Saavedra, R. 2012), refer to the notion that people gather together and stick with each other to pursue tasks or socially interdependent goals.  (Festinger, et al,. 1950), believe that the social and task factors that bind and maintain interdependence are referred to as cohesion. </w:t>
      </w:r>
    </w:p>
    <w:p w14:paraId="7BE43021" w14:textId="77777777" w:rsidR="00D140A0" w:rsidRDefault="00D140A0" w:rsidP="00D140A0">
      <w:pPr>
        <w:rPr>
          <w:sz w:val="28"/>
          <w:szCs w:val="28"/>
        </w:rPr>
      </w:pPr>
    </w:p>
    <w:p w14:paraId="7C175A65" w14:textId="77777777" w:rsidR="00D140A0" w:rsidRDefault="00D140A0" w:rsidP="00D140A0">
      <w:pPr>
        <w:ind w:firstLine="720"/>
        <w:rPr>
          <w:sz w:val="28"/>
          <w:szCs w:val="28"/>
        </w:rPr>
      </w:pPr>
      <w:r>
        <w:rPr>
          <w:sz w:val="28"/>
          <w:szCs w:val="28"/>
          <w:highlight w:val="white"/>
        </w:rPr>
        <w:t xml:space="preserve">(Gençer, 2019), discusses how </w:t>
      </w:r>
      <w:r>
        <w:rPr>
          <w:sz w:val="28"/>
          <w:szCs w:val="28"/>
        </w:rPr>
        <w:t xml:space="preserve">psychologist Kurt Lewin referred to changes that happen within a group as “group dynamics”. He found that these dynamics influence the reactions of other members of the group.  (Braun, et al,. 2020), states that numerous crucial emergent states and behavioural processes have been recognised throughout the more than six decades of study on team performance. </w:t>
      </w:r>
    </w:p>
    <w:p w14:paraId="26F3D100" w14:textId="77777777" w:rsidR="00D140A0" w:rsidRDefault="00D140A0" w:rsidP="00D140A0">
      <w:pPr>
        <w:ind w:firstLine="720"/>
        <w:rPr>
          <w:sz w:val="28"/>
          <w:szCs w:val="28"/>
        </w:rPr>
      </w:pPr>
    </w:p>
    <w:p w14:paraId="72A5ADA9" w14:textId="77777777" w:rsidR="00D140A0" w:rsidRDefault="00D140A0" w:rsidP="00D140A0">
      <w:pPr>
        <w:ind w:firstLine="720"/>
        <w:rPr>
          <w:sz w:val="28"/>
          <w:szCs w:val="28"/>
        </w:rPr>
      </w:pPr>
      <w:r>
        <w:rPr>
          <w:sz w:val="28"/>
          <w:szCs w:val="28"/>
        </w:rPr>
        <w:t xml:space="preserve">The Tuckman Model (Tuckman, 1965), represents today's most widely used model. He developed the five-stage model of team dynamics which centre on teams developing through a series of distinct phases.  Forming, storming, norming, performing, and adjourning.  It acknowledges that groups are not born completely formed and functional.  (Norton, 2019) argues that the Tuckman model does not work as intended and that teams may never emerge from the storming stage or sometimes transition into norming, returning to the storming stage to languish for long periods. </w:t>
      </w:r>
    </w:p>
    <w:p w14:paraId="5904233B" w14:textId="77777777" w:rsidR="00D140A0" w:rsidRDefault="00D140A0" w:rsidP="00D140A0">
      <w:pPr>
        <w:rPr>
          <w:sz w:val="28"/>
          <w:szCs w:val="28"/>
        </w:rPr>
      </w:pPr>
      <w:r>
        <w:rPr>
          <w:sz w:val="28"/>
          <w:szCs w:val="28"/>
        </w:rPr>
        <w:t>Poor transition through the Tuckman stages could be attributed to factors such as new colleagues joining teams who may not be aware of existing team dynamics and therefore, may feel excluded from groups already formed by longer-term colleagues.  (Bittner, 1984), argues that new colleagues entering a group are often shunned until it is accepted that they can be trusted.  The Tuckman model offers methods to progress through these stages and improve team cohesion.  The team leader has a direct role to play, forming the structure and direction of the team, providing positive reinforcement, assertiveness, and ensuring role clarity. New leaders need to gain trust and show leadership to enable them to move the team into the next phase.  (Knight, 2007), published data showing that only 2% of the teams studied went through all the phases in linear progressions. Knight states that storming is not a phase, but is a continuing process that happens frequently when teams are performing well.  The Tuckman model, however, is a conceptual assertion and the data indicated has not been empirically supported.  (Tuckman, 1965). (Haydn, et al,. 1997), state that despite growing interest in teamwork, a large portion of the literature on the topic is contradictory and frequently based on anecdote rather than original research.</w:t>
      </w:r>
    </w:p>
    <w:p w14:paraId="0EC86B93" w14:textId="77777777" w:rsidR="00D140A0" w:rsidRDefault="00D140A0" w:rsidP="00D140A0">
      <w:pPr>
        <w:rPr>
          <w:sz w:val="28"/>
          <w:szCs w:val="28"/>
        </w:rPr>
      </w:pPr>
    </w:p>
    <w:p w14:paraId="39D39169" w14:textId="77777777" w:rsidR="00D140A0" w:rsidRDefault="00D140A0" w:rsidP="00D140A0">
      <w:pPr>
        <w:ind w:firstLine="720"/>
        <w:rPr>
          <w:sz w:val="28"/>
          <w:szCs w:val="28"/>
        </w:rPr>
      </w:pPr>
      <w:r>
        <w:rPr>
          <w:sz w:val="28"/>
          <w:szCs w:val="28"/>
        </w:rPr>
        <w:t xml:space="preserve">In contrast to Tuckman’s model, (Hackman, 1983) produced The Hackman Model in which he believed that the conditions that allow a collection of people to function well are more important than the collaboration being based on the personalities or behaviours of particular team members.  His model comprises five factors which are: being a real </w:t>
      </w:r>
      <w:r>
        <w:rPr>
          <w:sz w:val="28"/>
          <w:szCs w:val="28"/>
        </w:rPr>
        <w:lastRenderedPageBreak/>
        <w:t>team, compelling direction, enabling structure, supportive context, and expert coaching.  Hackman’s theory further differs from Tuckman’s model in as much that it introduces ‘expert coaching’.  This phase suggests how a team can improve its cohesion through managerial reviews and appraisals and this can help identify additional training requirements and provide motivation for those that require it.  (Crowson, et al,. 2004), argues for Hackman’s Theory stating the fact that the ability to achieve the desired and expected results in addition to task output makes Hackman's model appealing.  In addition, Hackman lists the team's continued ability to collaborate as well as the satisfaction of each member's particular requirements as pertinent outcomes.</w:t>
      </w:r>
    </w:p>
    <w:p w14:paraId="047E4D07" w14:textId="77777777" w:rsidR="00D140A0" w:rsidRDefault="00D140A0" w:rsidP="00D140A0">
      <w:pPr>
        <w:rPr>
          <w:sz w:val="28"/>
          <w:szCs w:val="28"/>
        </w:rPr>
      </w:pPr>
    </w:p>
    <w:p w14:paraId="7C5DBDE3" w14:textId="77777777" w:rsidR="00D140A0" w:rsidRDefault="00D140A0" w:rsidP="00D140A0">
      <w:pPr>
        <w:ind w:firstLine="720"/>
        <w:rPr>
          <w:sz w:val="28"/>
          <w:szCs w:val="28"/>
        </w:rPr>
      </w:pPr>
      <w:r>
        <w:rPr>
          <w:sz w:val="28"/>
          <w:szCs w:val="28"/>
        </w:rPr>
        <w:t>(Katzenbach and Smith, 2015), provide a differing model for explaining the theory of team dynamics.  A working group, a pseudo-team, a real team, a potential team, and a high-performing team, which is the standard for which all businesses strive, were suggested as the five levels of teamwork.  Katzenbach and Smith argue that members of a high-performing team go above and beyond by simply cooperating.  From this model, there are three potential outcomes: Collective work products, Performance results, and Personal growth.  (Jay, no date), argues that this model only functions with small teams that can gather frequently, which is a drawback.  Additionally, if the team is caught up in an early dispute, they will never gel into a cohesive unit and will remain in the stage of the pseudo-team.  This is similar to the storming phase of Tuckman’s model, however Katzenbach and Smith say that being unable to move on from the pseudo-team is down to incompliance with the team basics including not focusing on goals and not identifying individual and team contributions.</w:t>
      </w:r>
    </w:p>
    <w:p w14:paraId="334A9E15" w14:textId="77777777" w:rsidR="00D140A0" w:rsidRDefault="00D140A0" w:rsidP="00D140A0">
      <w:pPr>
        <w:rPr>
          <w:sz w:val="28"/>
          <w:szCs w:val="28"/>
        </w:rPr>
      </w:pPr>
    </w:p>
    <w:p w14:paraId="509F65C4" w14:textId="77777777" w:rsidR="00D140A0" w:rsidRDefault="00D140A0" w:rsidP="00D140A0">
      <w:pPr>
        <w:ind w:firstLine="720"/>
        <w:rPr>
          <w:sz w:val="28"/>
          <w:szCs w:val="28"/>
        </w:rPr>
      </w:pPr>
      <w:r>
        <w:rPr>
          <w:sz w:val="28"/>
          <w:szCs w:val="28"/>
        </w:rPr>
        <w:t xml:space="preserve">Acting on the basics of skills, commitment, and accountability is thought to be more important than team building which is in contrast to the model created by Lafasto and Larson, (Lafasto and Larson, 2001).  Their theory suggests five areas exist: team members, team relationships, team problem solving, team leadership, and organisational environment.  Lafasto and Larson theorise that </w:t>
      </w:r>
      <w:r>
        <w:rPr>
          <w:sz w:val="28"/>
          <w:szCs w:val="28"/>
          <w:highlight w:val="white"/>
        </w:rPr>
        <w:t>if the culture of the surrounding environment does not align with the team's, no team will be able to stand alone within it. Positive team and individual behavior must be supported and encouraged by the organisation's climate and ethos.  Team members will likely experience low morale, a sense of futility, and a lessened commitment if there is no clear reward structure and recognition for accomplishments,  (</w:t>
      </w:r>
      <w:r>
        <w:rPr>
          <w:sz w:val="28"/>
          <w:szCs w:val="28"/>
        </w:rPr>
        <w:t>Grove and Paccagnella, 1992).</w:t>
      </w:r>
    </w:p>
    <w:p w14:paraId="0E0FFDC0" w14:textId="77777777" w:rsidR="00D140A0" w:rsidRDefault="00D140A0" w:rsidP="00D140A0">
      <w:pPr>
        <w:rPr>
          <w:sz w:val="28"/>
          <w:szCs w:val="28"/>
          <w:highlight w:val="white"/>
        </w:rPr>
      </w:pPr>
      <w:r>
        <w:rPr>
          <w:sz w:val="28"/>
          <w:szCs w:val="28"/>
          <w:highlight w:val="white"/>
        </w:rPr>
        <w:t xml:space="preserve">Lafasto and Larson touch on similar theories to those mentioned above, identifying clear roles and providing effective communication, as in </w:t>
      </w:r>
      <w:r>
        <w:rPr>
          <w:sz w:val="28"/>
          <w:szCs w:val="28"/>
          <w:highlight w:val="white"/>
        </w:rPr>
        <w:lastRenderedPageBreak/>
        <w:t xml:space="preserve">Tuckman’s model, and accountability of actions as noted by Katzenbach and Smith, monitoring and feedback as per Hackman's reviews and appraisals.  The models I have looked at provide theories of what makes teams function proficiently, and give some indication of why teams cannot function however Lencioni’s model details this further. </w:t>
      </w:r>
    </w:p>
    <w:p w14:paraId="168677A8" w14:textId="77777777" w:rsidR="00D140A0" w:rsidRDefault="00D140A0" w:rsidP="00D140A0">
      <w:pPr>
        <w:rPr>
          <w:sz w:val="28"/>
          <w:szCs w:val="28"/>
          <w:highlight w:val="white"/>
        </w:rPr>
      </w:pPr>
    </w:p>
    <w:p w14:paraId="3FA937C1" w14:textId="77777777" w:rsidR="00D140A0" w:rsidRDefault="00D140A0" w:rsidP="00D140A0">
      <w:pPr>
        <w:ind w:firstLine="720"/>
        <w:rPr>
          <w:sz w:val="28"/>
          <w:szCs w:val="28"/>
        </w:rPr>
      </w:pPr>
      <w:r>
        <w:rPr>
          <w:sz w:val="28"/>
          <w:szCs w:val="28"/>
          <w:highlight w:val="white"/>
        </w:rPr>
        <w:t xml:space="preserve">Lencioni’s model (Lencioni, 2002), highlights five dysfunctions of a team.  Lencioni details the five stages as the absence of trust, fear of conflict, lack of commitment, avoidance of accountability, and Inattention to results.  All teams have the capacity to be dysfunctional, this can result in conflict </w:t>
      </w:r>
      <w:r>
        <w:rPr>
          <w:sz w:val="28"/>
          <w:szCs w:val="28"/>
        </w:rPr>
        <w:t>and ultimately have a negative impact on team dynamics.</w:t>
      </w:r>
    </w:p>
    <w:p w14:paraId="59CCCB24" w14:textId="77777777" w:rsidR="00D140A0" w:rsidRDefault="00D140A0" w:rsidP="00D140A0">
      <w:pPr>
        <w:rPr>
          <w:sz w:val="28"/>
          <w:szCs w:val="28"/>
          <w:highlight w:val="white"/>
        </w:rPr>
      </w:pPr>
      <w:r>
        <w:rPr>
          <w:sz w:val="28"/>
          <w:szCs w:val="28"/>
          <w:highlight w:val="white"/>
        </w:rPr>
        <w:t xml:space="preserve"> </w:t>
      </w:r>
      <w:r>
        <w:rPr>
          <w:sz w:val="28"/>
          <w:szCs w:val="28"/>
        </w:rPr>
        <w:t xml:space="preserve">(Jehn, et al,. 2010), state that different team members' perceptions of the degree of conflict within the group often exist.  </w:t>
      </w:r>
      <w:r>
        <w:rPr>
          <w:sz w:val="28"/>
          <w:szCs w:val="28"/>
          <w:highlight w:val="white"/>
        </w:rPr>
        <w:t xml:space="preserve">Understanding the nature and severity of interpersonal conflict is essential to enhancing team performance. </w:t>
      </w:r>
      <w:r>
        <w:rPr>
          <w:sz w:val="28"/>
          <w:szCs w:val="28"/>
        </w:rPr>
        <w:t xml:space="preserve"> (Pondy, 1989), suggests that conflicts are a regular occurrence at work and are a natural part of the environment.  </w:t>
      </w:r>
      <w:r>
        <w:rPr>
          <w:sz w:val="28"/>
          <w:szCs w:val="28"/>
          <w:highlight w:val="white"/>
        </w:rPr>
        <w:t>(Davey, 2019), argues that it can be useful to “start by normalizing conflicts by framing them as productive, role-based tensions”, and the “ability to get issues on the table and work through them constructively is critical to having a healthy culture.”</w:t>
      </w:r>
    </w:p>
    <w:p w14:paraId="209A10BA" w14:textId="77777777" w:rsidR="00D140A0" w:rsidRDefault="00D140A0" w:rsidP="00D140A0">
      <w:pPr>
        <w:rPr>
          <w:sz w:val="28"/>
          <w:szCs w:val="28"/>
        </w:rPr>
      </w:pPr>
    </w:p>
    <w:p w14:paraId="51807195" w14:textId="77777777" w:rsidR="00D140A0" w:rsidRDefault="00D140A0" w:rsidP="00D140A0">
      <w:pPr>
        <w:ind w:firstLine="720"/>
        <w:rPr>
          <w:sz w:val="28"/>
          <w:szCs w:val="28"/>
        </w:rPr>
      </w:pPr>
      <w:r>
        <w:rPr>
          <w:sz w:val="28"/>
          <w:szCs w:val="28"/>
        </w:rPr>
        <w:t>(Mannin, 1977), states that there are strong systems of hierarchy within the police and (Reiner, 2010), claims that this shapes intra-group dynamics and how team dynamics within the police service need to be optimum to ensure compliance with professional standards and requirements.  A breakdown in team dynamics can contribute to failure in meeting these, and a failure in providing a professional service to the public.</w:t>
      </w:r>
    </w:p>
    <w:p w14:paraId="47923BF1" w14:textId="77777777" w:rsidR="00D140A0" w:rsidRDefault="00D140A0" w:rsidP="00D140A0">
      <w:pPr>
        <w:rPr>
          <w:sz w:val="28"/>
          <w:szCs w:val="28"/>
        </w:rPr>
      </w:pPr>
    </w:p>
    <w:p w14:paraId="50126C15" w14:textId="77777777" w:rsidR="00D140A0" w:rsidRDefault="00D140A0" w:rsidP="00D140A0">
      <w:pPr>
        <w:rPr>
          <w:sz w:val="28"/>
          <w:szCs w:val="28"/>
        </w:rPr>
      </w:pPr>
      <w:r>
        <w:rPr>
          <w:sz w:val="28"/>
          <w:szCs w:val="28"/>
        </w:rPr>
        <w:t>Interpersonal conflict can hinder the formation of a strong team, and the introduction of new recruits and leadership changes within the established response team can have a detrimental effect.</w:t>
      </w:r>
    </w:p>
    <w:p w14:paraId="6DC9522B" w14:textId="77777777" w:rsidR="00D140A0" w:rsidRDefault="00D140A0" w:rsidP="00D140A0">
      <w:pPr>
        <w:rPr>
          <w:sz w:val="28"/>
          <w:szCs w:val="28"/>
        </w:rPr>
      </w:pPr>
    </w:p>
    <w:p w14:paraId="5F623514" w14:textId="77777777" w:rsidR="00D140A0" w:rsidRDefault="00D140A0" w:rsidP="00D140A0">
      <w:pPr>
        <w:rPr>
          <w:sz w:val="28"/>
          <w:szCs w:val="28"/>
        </w:rPr>
      </w:pPr>
      <w:r>
        <w:rPr>
          <w:sz w:val="28"/>
          <w:szCs w:val="28"/>
        </w:rPr>
        <w:t>It takes time for new colleagues to embed themselves within the team by gaining trust and failure to challenge and report improper conduct could be attributed to wanting to conform to the to be thought of as part of the team.</w:t>
      </w:r>
    </w:p>
    <w:p w14:paraId="559B2B0A" w14:textId="77777777" w:rsidR="00D140A0" w:rsidRDefault="00D140A0" w:rsidP="00D140A0">
      <w:pPr>
        <w:rPr>
          <w:sz w:val="28"/>
          <w:szCs w:val="28"/>
        </w:rPr>
      </w:pPr>
      <w:r>
        <w:rPr>
          <w:sz w:val="28"/>
          <w:szCs w:val="28"/>
        </w:rPr>
        <w:t xml:space="preserve">(Westmarland and Conway, 2005), state “Observational studies have shown that officers use the power with which they are entrusted by the public to cover up, or fail to report, colleagues’ misdeeds”.  (Reiner, 2010) and also suggests that team camaraderie and the high risk of police work can lead to deviation from compliance with the rules.  The </w:t>
      </w:r>
      <w:r>
        <w:rPr>
          <w:sz w:val="28"/>
          <w:szCs w:val="28"/>
        </w:rPr>
        <w:lastRenderedPageBreak/>
        <w:t>Police force is a competitive environment and this can lead to interpersonal conflict, perceived unfair promotion, ignoring poor performance, and stepping on toes to further one’s career.  To counter the risk of this, (The College of Policing, 2014), published a ten-point plan that sets out the required and expected standards of a police officer.  These are honesty and integrity, authority respect and courtesy, equality, and diversity, use of force, orders and instructions, duties and responsibilities, confidentiality, fitness for work, conduct, and challenging and reporting improper behaviour.</w:t>
      </w:r>
    </w:p>
    <w:p w14:paraId="3CCEF241" w14:textId="77777777" w:rsidR="00D140A0" w:rsidRDefault="00D140A0" w:rsidP="00D140A0">
      <w:pPr>
        <w:rPr>
          <w:sz w:val="28"/>
          <w:szCs w:val="28"/>
        </w:rPr>
      </w:pPr>
    </w:p>
    <w:p w14:paraId="6A30765C" w14:textId="77777777" w:rsidR="00D140A0" w:rsidRDefault="00D140A0" w:rsidP="00D140A0">
      <w:pPr>
        <w:rPr>
          <w:sz w:val="28"/>
          <w:szCs w:val="28"/>
        </w:rPr>
      </w:pPr>
      <w:r>
        <w:rPr>
          <w:sz w:val="28"/>
          <w:szCs w:val="28"/>
        </w:rPr>
        <w:t xml:space="preserve">In conclusion,  policing is a highly pressured and often dangerous environment that can lead to problems in team cohesion and interpersonal conflict.  Research of differing theories of team dynamics has shown that teams and groups are different and how teams will work together towards a common objective.  Cohesion is referred to as the notion that people stick together to pursue tasks or interdependent goals.  Comparison of the theories of team dynamics shows that Tuckman’s Model suggests five phases that teams must pass through to achieve goals.  Hackman theorises notions of expert coaching to improve cohesion through review and appraisal.  Katzenbach and Smith argue that the inability of teams to progress to the next level is down to incompliance with team basics and a lack of focus.  Lafasto and Larson suggest team members suffer low morale, a sense of futility, and a lack of commitment if there is no reward and recognition for accomplishments.  Lencioni highlights the reasons why teams fail to function and suggests that a lack of trust, fear of conflict, no commitment, avoidance of accountability inattention to detail result in conflict.  Pondy and Davey each look at conflict as a positive in the workplace and believe that role-based tensions and the ability to work through disagreements lead to a healthy culture.  Manning states that there are strong systems of hierarchy within policing and Reiner suggests that this shapes intra-group dynamics highlighting how team dynamics need to be optimum within policing to ensure compliance with professional standards.  Westmarland and Conway describe how craving acceptance into a team could lead to a failure to report and challenge improper conduct by colleagues.  Reiner explored this further suggesting that camaraderie and the high risk of police work can lead to deviation from compliance with the rules.  The College of Policing has created a code of ethics to intercept any such behaviour at the earliest opportunity.  The police force is a diverse mix of extensive departments and teams, serving the public amongst vastly contrasting cultures. </w:t>
      </w:r>
    </w:p>
    <w:p w14:paraId="6039A3F3" w14:textId="77777777" w:rsidR="00D140A0" w:rsidRDefault="00D140A0" w:rsidP="00D140A0">
      <w:pPr>
        <w:rPr>
          <w:sz w:val="28"/>
          <w:szCs w:val="28"/>
        </w:rPr>
      </w:pPr>
      <w:r>
        <w:rPr>
          <w:sz w:val="28"/>
          <w:szCs w:val="28"/>
        </w:rPr>
        <w:t xml:space="preserve">Understanding the influencing factors of team dynamics to develop team cohesion has played an important role in creating positive strategies </w:t>
      </w:r>
      <w:r>
        <w:rPr>
          <w:sz w:val="28"/>
          <w:szCs w:val="28"/>
        </w:rPr>
        <w:lastRenderedPageBreak/>
        <w:t>employed within the police to ensure cohesion within a team and between teams.</w:t>
      </w:r>
    </w:p>
    <w:p w14:paraId="1E539D23" w14:textId="77777777" w:rsidR="00D140A0" w:rsidRDefault="00D140A0" w:rsidP="00D140A0">
      <w:pPr>
        <w:rPr>
          <w:rFonts w:ascii="Times New Roman" w:hAnsi="Times New Roman" w:cs="Times New Roman"/>
          <w:color w:val="333333"/>
          <w:sz w:val="24"/>
          <w:szCs w:val="24"/>
          <w:highlight w:val="white"/>
        </w:rPr>
      </w:pPr>
    </w:p>
    <w:p w14:paraId="08C004DC" w14:textId="77777777" w:rsidR="00D140A0" w:rsidRDefault="00D140A0" w:rsidP="00D140A0">
      <w:pPr>
        <w:rPr>
          <w:sz w:val="28"/>
          <w:szCs w:val="28"/>
        </w:rPr>
      </w:pPr>
      <w:r>
        <w:rPr>
          <w:sz w:val="28"/>
          <w:szCs w:val="28"/>
        </w:rPr>
        <w:t>Word count: 1902</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7338A97F" w14:textId="77777777" w:rsidR="00D140A0" w:rsidRDefault="00D140A0" w:rsidP="00D140A0">
      <w:pPr>
        <w:rPr>
          <w:sz w:val="28"/>
          <w:szCs w:val="28"/>
        </w:rPr>
      </w:pPr>
      <w:r>
        <w:rPr>
          <w:sz w:val="28"/>
          <w:szCs w:val="28"/>
        </w:rPr>
        <w:t xml:space="preserve">(The National Crime Agency, 2019), states that Intelligence is referred to as Information that has been examined to determine its credibility, accuracy, and relevance.  Intelligence-led policing (ILP), is an innovative model which was introduced into policing in the UK in the 1990’s.  (Stelfox, 2008, in Newburn and Reynoud, 2008, p146) states that the purpose of combining intelligence from numerous agencies is to ostensibly disrupt, disable, and undermine criminal activity.  (Ratcliffe, 2016), argues in his definition of intelligence-led policing states that an objective, decision-making framework that supports crime and problem reduction, disruption, and prevention through both strategic management and efficient enforcement techniques that target major and frequent offenders is dependent on data analysis and crime intelligence.  (Thornton, 2007, p 3), states that all policing activities, from neighbourhood patrols to the examination of major and organised crime and terrorism, are based on the idea of intelligence-led policing.  The (NCA, 2017), argues that there are three areas of intelligence which are: strategic intelligence - information that shows us and our partners where to allocate our resources to combat the greatest threats, tactical intelligence - which gives us information on new threats and techniques used by organised crime groups with an impact on the UK.  This might include, as an illustration, the routes that a gang of organised criminals takes to smuggle weapons into the UK and their strategies for avoiding border inspection.  Lastly, operational intelligence allows police to conduct or direct operations and resources against known organised </w:t>
      </w:r>
      <w:r>
        <w:rPr>
          <w:sz w:val="28"/>
          <w:szCs w:val="28"/>
        </w:rPr>
        <w:lastRenderedPageBreak/>
        <w:t>crime organisations by highlighting their activities.  This might, for instance, include the description of a vehicle transporting drugs.</w:t>
      </w:r>
    </w:p>
    <w:p w14:paraId="5FCB4FE4" w14:textId="77777777" w:rsidR="00D140A0" w:rsidRDefault="00D140A0" w:rsidP="00D140A0">
      <w:pPr>
        <w:rPr>
          <w:sz w:val="28"/>
          <w:szCs w:val="28"/>
        </w:rPr>
      </w:pPr>
    </w:p>
    <w:p w14:paraId="15C4D57E" w14:textId="77777777" w:rsidR="00D140A0" w:rsidRDefault="00D140A0" w:rsidP="00D140A0">
      <w:pPr>
        <w:ind w:firstLine="720"/>
        <w:rPr>
          <w:sz w:val="28"/>
          <w:szCs w:val="28"/>
        </w:rPr>
      </w:pPr>
      <w:r>
        <w:rPr>
          <w:sz w:val="28"/>
          <w:szCs w:val="28"/>
        </w:rPr>
        <w:t>A thriving industry depends on a reliable road system.  UK roads handle 80% of all household goods transportation.  Unfortunately, what is effective for business is also effective for criminals.  Criminals and organised crime groups (OCG’s), use the road network to further their unlawful activities, from smuggling, smuggling, committing violent crimes, enabling burglaries, distributing counterfeit goods, furthering county lines exploitation, engaging in people smuggling,  sex trafficking, and child sexual exploitation (Department for Transport, 2020).  Understanding how these crimes are enabled by vehicles assists the police in tackling the gangs responsible by effectively detecting and highlighting the associated vehicular behaviours.</w:t>
      </w:r>
    </w:p>
    <w:p w14:paraId="3B3EF952" w14:textId="77777777" w:rsidR="00D140A0" w:rsidRDefault="00D140A0" w:rsidP="00D140A0">
      <w:pPr>
        <w:ind w:firstLine="720"/>
        <w:rPr>
          <w:sz w:val="28"/>
          <w:szCs w:val="28"/>
        </w:rPr>
      </w:pPr>
    </w:p>
    <w:p w14:paraId="79EFA19E" w14:textId="77777777" w:rsidR="00D140A0" w:rsidRDefault="00D140A0" w:rsidP="00D140A0">
      <w:pPr>
        <w:ind w:firstLine="720"/>
        <w:rPr>
          <w:sz w:val="28"/>
          <w:szCs w:val="28"/>
        </w:rPr>
      </w:pPr>
      <w:r>
        <w:rPr>
          <w:sz w:val="28"/>
          <w:szCs w:val="28"/>
        </w:rPr>
        <w:t>(Interpol, no date), states that vehicle theft, trafficking, and the smuggling of spare parts are all considered vehicle crimes.  Across the world, these activities have impacted on people's personal property, businesses, the economy, and public safety.  The purchase, shipping, and trading of stolen vehicles is a low-risk way for organised criminal gangs to generate income.  Theft of vehicles is used to finance and carry out other illegal activities, such as international terrorism, human smuggling, drug trafficking, and the sale of guns.</w:t>
      </w:r>
    </w:p>
    <w:p w14:paraId="79181AA3" w14:textId="77777777" w:rsidR="00D140A0" w:rsidRDefault="00D140A0" w:rsidP="00D140A0">
      <w:pPr>
        <w:ind w:firstLine="720"/>
        <w:rPr>
          <w:sz w:val="28"/>
          <w:szCs w:val="28"/>
        </w:rPr>
      </w:pPr>
      <w:r>
        <w:rPr>
          <w:sz w:val="28"/>
          <w:szCs w:val="28"/>
        </w:rPr>
        <w:tab/>
      </w:r>
    </w:p>
    <w:p w14:paraId="2CC2E351" w14:textId="77777777" w:rsidR="00D140A0" w:rsidRDefault="00D140A0" w:rsidP="00D140A0">
      <w:pPr>
        <w:ind w:firstLine="720"/>
        <w:rPr>
          <w:sz w:val="28"/>
          <w:szCs w:val="28"/>
        </w:rPr>
      </w:pPr>
      <w:r>
        <w:rPr>
          <w:sz w:val="28"/>
          <w:szCs w:val="28"/>
        </w:rPr>
        <w:t>(N8 Policing Research Partnership, 2021), states that domestic servitude, child criminal exploitation, work exploitation, and sexual exploitation are the four forms of contemporary slavery that involve the use of a vehicle at some point.  A notable overlap between human trafficking and modern slavery was the regular daily movement of victims from a residence to a city centre location, such as a brothel or hub of on-street sex work activity.  Other examples of patterned vehicle use in the commission of modern slavery offences included regular attendance at transport hubs, such as meeting the same bus, train, or plane each week to collect new slaves, and regular collection of victims from multiple residences.</w:t>
      </w:r>
    </w:p>
    <w:p w14:paraId="4B9756E4" w14:textId="77777777" w:rsidR="00D140A0" w:rsidRDefault="00D140A0" w:rsidP="00D140A0">
      <w:pPr>
        <w:ind w:firstLine="720"/>
        <w:rPr>
          <w:sz w:val="28"/>
          <w:szCs w:val="28"/>
        </w:rPr>
      </w:pPr>
    </w:p>
    <w:p w14:paraId="07ED5913" w14:textId="77777777" w:rsidR="00D140A0" w:rsidRDefault="00D140A0" w:rsidP="00D140A0">
      <w:pPr>
        <w:ind w:firstLine="720"/>
        <w:rPr>
          <w:sz w:val="28"/>
          <w:szCs w:val="28"/>
        </w:rPr>
      </w:pPr>
      <w:r>
        <w:rPr>
          <w:sz w:val="28"/>
          <w:szCs w:val="28"/>
        </w:rPr>
        <w:t xml:space="preserve">(The Childrens Society, no date) states that Young people are occasionally transported in taxis, ride-sharing services, and private rental cars for sexual abuse and exploitation.  Fast food restaurants, malls, and parks are places where young people are targeted. They are compelled to use roadside services for rest stops and to travel on trains, buses, and coaches. </w:t>
      </w:r>
    </w:p>
    <w:p w14:paraId="377EE520" w14:textId="77777777" w:rsidR="00D140A0" w:rsidRDefault="00D140A0" w:rsidP="00D140A0">
      <w:pPr>
        <w:ind w:firstLine="720"/>
        <w:rPr>
          <w:sz w:val="28"/>
          <w:szCs w:val="28"/>
        </w:rPr>
      </w:pPr>
    </w:p>
    <w:p w14:paraId="1A28D172" w14:textId="77777777" w:rsidR="00D140A0" w:rsidRDefault="00D140A0" w:rsidP="00D140A0">
      <w:pPr>
        <w:ind w:firstLine="720"/>
        <w:rPr>
          <w:sz w:val="28"/>
          <w:szCs w:val="28"/>
          <w:highlight w:val="white"/>
        </w:rPr>
      </w:pPr>
      <w:r>
        <w:rPr>
          <w:sz w:val="28"/>
          <w:szCs w:val="28"/>
        </w:rPr>
        <w:lastRenderedPageBreak/>
        <w:t>Between 2011 and 2013, figures published on methods of distribution of counterfeit goods showed that 7% was represented by car transport. Data showed that most vehicular distribution of counterfeit goods occurred locally, where goods have typically been collected from a transport hub and shipped short distances by road. (</w:t>
      </w:r>
      <w:r>
        <w:rPr>
          <w:sz w:val="28"/>
          <w:szCs w:val="28"/>
          <w:highlight w:val="white"/>
        </w:rPr>
        <w:t>OECD/EUIPO,</w:t>
      </w:r>
      <w:r>
        <w:rPr>
          <w:i/>
          <w:sz w:val="28"/>
          <w:szCs w:val="28"/>
          <w:highlight w:val="white"/>
        </w:rPr>
        <w:t xml:space="preserve"> </w:t>
      </w:r>
      <w:r>
        <w:rPr>
          <w:sz w:val="28"/>
          <w:szCs w:val="28"/>
          <w:highlight w:val="white"/>
        </w:rPr>
        <w:t>2017).</w:t>
      </w:r>
    </w:p>
    <w:p w14:paraId="2AF7CD92" w14:textId="77777777" w:rsidR="00D140A0" w:rsidRDefault="00D140A0" w:rsidP="00D140A0">
      <w:pPr>
        <w:ind w:firstLine="720"/>
        <w:rPr>
          <w:sz w:val="28"/>
          <w:szCs w:val="28"/>
          <w:highlight w:val="white"/>
        </w:rPr>
      </w:pPr>
    </w:p>
    <w:p w14:paraId="7F9614A1" w14:textId="77777777" w:rsidR="00D140A0" w:rsidRDefault="00D140A0" w:rsidP="00D140A0">
      <w:pPr>
        <w:ind w:firstLine="720"/>
        <w:rPr>
          <w:sz w:val="28"/>
          <w:szCs w:val="28"/>
          <w:highlight w:val="white"/>
        </w:rPr>
      </w:pPr>
      <w:r>
        <w:rPr>
          <w:sz w:val="28"/>
          <w:szCs w:val="28"/>
          <w:highlight w:val="white"/>
        </w:rPr>
        <w:t>The use of vehicles in county lines for illegal drug distribution has been highlighted in data from (The National Crime Agency, 2017), stating that 67% of forces reported the use of rail, 51% of forces reported the use of hire vehicles, 42% reported owned vehicles being used and 33% reported use of taxis.  Four forces also reported that the use of hire cars was increasing.</w:t>
      </w:r>
    </w:p>
    <w:p w14:paraId="3BA26657" w14:textId="77777777" w:rsidR="00D140A0" w:rsidRDefault="00D140A0" w:rsidP="00D140A0">
      <w:pPr>
        <w:ind w:firstLine="720"/>
        <w:rPr>
          <w:sz w:val="28"/>
          <w:szCs w:val="28"/>
          <w:highlight w:val="white"/>
        </w:rPr>
      </w:pPr>
    </w:p>
    <w:p w14:paraId="603CE933" w14:textId="77777777" w:rsidR="00D140A0" w:rsidRDefault="00D140A0" w:rsidP="00D140A0">
      <w:pPr>
        <w:ind w:firstLine="720"/>
        <w:rPr>
          <w:sz w:val="28"/>
          <w:szCs w:val="28"/>
          <w:highlight w:val="white"/>
        </w:rPr>
      </w:pPr>
      <w:r>
        <w:rPr>
          <w:sz w:val="28"/>
          <w:szCs w:val="28"/>
          <w:highlight w:val="white"/>
        </w:rPr>
        <w:t xml:space="preserve">Vehicles have frequently been used as weapons in terrorist attacks. Recent terrorist attacks show that those who want to harm people are still using vehicles as weapons.  In congested areas with weak visible protection, attacks of this kind can have deadly effects with little preparation.  There are sometimes little or no obvious signs that a vehicle is being used as a weapon, but seeing and reporting suspicious activity may help in spotting a potential plot to carry out a vehicle-ramming attack. One example of this form of terrorism is the 2017 attack on Westminster Bridge, London where four people were killed and 40 injured when an extremist used a rental car to target pedestrians.  The car was abandoned at Parliament, where the terrorist went on to kill a police officer. (US Department for Homeland Security, no date). </w:t>
      </w:r>
    </w:p>
    <w:p w14:paraId="1BCB4250" w14:textId="77777777" w:rsidR="00D140A0" w:rsidRDefault="00D140A0" w:rsidP="00D140A0">
      <w:pPr>
        <w:ind w:firstLine="720"/>
        <w:rPr>
          <w:sz w:val="28"/>
          <w:szCs w:val="28"/>
        </w:rPr>
      </w:pPr>
    </w:p>
    <w:p w14:paraId="5FBBC968" w14:textId="77777777" w:rsidR="00D140A0" w:rsidRDefault="00D140A0" w:rsidP="00D140A0">
      <w:pPr>
        <w:rPr>
          <w:sz w:val="28"/>
          <w:szCs w:val="28"/>
        </w:rPr>
      </w:pPr>
      <w:r>
        <w:rPr>
          <w:sz w:val="28"/>
          <w:szCs w:val="28"/>
        </w:rPr>
        <w:t>The police have a range of powers for stopping and seizing vehicles. (Legislation.gov.uk, 2020) states that Section 163 of the Road Traffic Act 1988 provides that “a person driving a vehicle on a road must stop the vehicle when required to do so by a constable in uniform”.  Vehicles may be seized in circumstances such as if the driver has no license, insurance, MOT, or under Section 59 for driving in a manner causing or likely to cause alarm, distress, or nuisance to the public.  These are relatively low-scale offences compared to the criminality which we have discussed so far.</w:t>
      </w:r>
    </w:p>
    <w:p w14:paraId="422A8C86" w14:textId="77777777" w:rsidR="00D140A0" w:rsidRDefault="00D140A0" w:rsidP="00D140A0">
      <w:pPr>
        <w:rPr>
          <w:sz w:val="28"/>
          <w:szCs w:val="28"/>
        </w:rPr>
      </w:pPr>
      <w:r>
        <w:rPr>
          <w:sz w:val="28"/>
          <w:szCs w:val="28"/>
        </w:rPr>
        <w:t>(Rose, 2000), states that drivers who commit offences such as drink driving, driving whilst disqualified, and dangerous driving had involvement in more serious crimes such as burglary, robbery, theft and handling, criminal damage, and supply of drugs.  Thus, proactive visible roads policing often results in more serious offences and crimes being uncovered after a relatively low key traffic stop.</w:t>
      </w:r>
    </w:p>
    <w:p w14:paraId="755DC02D" w14:textId="77777777" w:rsidR="00D140A0" w:rsidRDefault="00D140A0" w:rsidP="00D140A0">
      <w:pPr>
        <w:ind w:firstLine="720"/>
        <w:rPr>
          <w:sz w:val="28"/>
          <w:szCs w:val="28"/>
        </w:rPr>
      </w:pPr>
    </w:p>
    <w:p w14:paraId="28A273D6" w14:textId="77777777" w:rsidR="00D140A0" w:rsidRDefault="00D140A0" w:rsidP="00D140A0">
      <w:pPr>
        <w:ind w:firstLine="720"/>
        <w:rPr>
          <w:sz w:val="28"/>
          <w:szCs w:val="28"/>
        </w:rPr>
      </w:pPr>
      <w:r>
        <w:rPr>
          <w:sz w:val="28"/>
          <w:szCs w:val="28"/>
        </w:rPr>
        <w:lastRenderedPageBreak/>
        <w:t>The disruption of such criminal activity relies a great deal on investigative resources.  (Shiner, 2021) argues that ANPR is a highly efficient investigative resource employed by police forces across the UK, with the majority of criminal activity enabled by the road network, making them a primary target for the police.  (N8 Policing Research Partnership, 2021), states that the network of ANPR cameras spread throughout the UK is a useful instrument for traffic enforcement and crime prevention.  A "read" from ANPR cameras, which can be stationary, mobile, or mounted on a vehicle, records the time, date, location, and vehicle registration mark (VRM), as well as taking a picture of any vehicle that passes the camera. The National ANPR Service and the owning police force's central database both receive "read" data.  In the UK, there are approximately 14,000 police-operated ANPR cameras that are operational and that record about 10 billion reads annually.  The average distance between each camera is 27 miles, but this figure is likely to be higher when vehicle-mounted cameras are taken into account, as well as the fact that cameras are frequently grouped together near busy junctions.  As a result, one failing of ANPR is that coverage is limited or nonexistent for many trips in rural areas.</w:t>
      </w:r>
    </w:p>
    <w:p w14:paraId="7B42AB63" w14:textId="77777777" w:rsidR="00D140A0" w:rsidRDefault="00D140A0" w:rsidP="00D140A0">
      <w:pPr>
        <w:ind w:firstLine="720"/>
        <w:rPr>
          <w:sz w:val="28"/>
          <w:szCs w:val="28"/>
        </w:rPr>
      </w:pPr>
    </w:p>
    <w:p w14:paraId="47B5DC37" w14:textId="77777777" w:rsidR="00D140A0" w:rsidRDefault="00D140A0" w:rsidP="00D140A0">
      <w:pPr>
        <w:ind w:firstLine="720"/>
        <w:rPr>
          <w:sz w:val="28"/>
          <w:szCs w:val="28"/>
          <w:highlight w:val="white"/>
        </w:rPr>
      </w:pPr>
      <w:r>
        <w:rPr>
          <w:sz w:val="28"/>
          <w:szCs w:val="28"/>
        </w:rPr>
        <w:t xml:space="preserve">According to (The College of Policing, 2013), ANPR is an efficient method of identifying vehicles and matching them against preset indices or flags and is a proactive policing tool for investigation and response policing that can stop crime by focusing on criminals who use the roads. ​​ </w:t>
      </w:r>
      <w:r>
        <w:rPr>
          <w:sz w:val="28"/>
          <w:szCs w:val="28"/>
          <w:highlight w:val="white"/>
        </w:rPr>
        <w:t>ANPR is a valuable source of data for investigations.  When little information on the targeted vehicle is known, ANPR should always be taken into account if it is known or presumed that a vehicle is engaged in criminality.  In conjunction with other information sources including crime and incident data, intelligence, CCTV, and DNA data, ANPR data can produce information that supports an investigation's overall direction or particular areas of inquiry.  It can improve the intelligence picture, show where and when a vehicle has been, and provide opportunities for enforcement.  Additionally, ANPR can support witness and suspect methods, identify cars and prospective persons of interest, and aid in reactive as well as proactive investigations.  It can also allow for suspects to be eliminated from enquiries should the ANPR support their alibi, however, the chance of a car or even a person being present at a certain location at a specific time does not eliminate the suspect from enquiries just because a vehicle is not detected by an ANPR system.  Reconstructing a route described in an alibi may be necessary in complicated or serious cases.</w:t>
      </w:r>
    </w:p>
    <w:p w14:paraId="26CE0F83" w14:textId="77777777" w:rsidR="00D140A0" w:rsidRDefault="00D140A0" w:rsidP="00D140A0">
      <w:pPr>
        <w:ind w:firstLine="720"/>
        <w:rPr>
          <w:sz w:val="28"/>
          <w:szCs w:val="28"/>
          <w:highlight w:val="white"/>
        </w:rPr>
      </w:pPr>
    </w:p>
    <w:p w14:paraId="4A35CCC9" w14:textId="77777777" w:rsidR="00D140A0" w:rsidRDefault="00D140A0" w:rsidP="00D140A0">
      <w:pPr>
        <w:ind w:firstLine="720"/>
        <w:rPr>
          <w:sz w:val="28"/>
          <w:szCs w:val="28"/>
          <w:highlight w:val="white"/>
        </w:rPr>
      </w:pPr>
      <w:r>
        <w:rPr>
          <w:sz w:val="28"/>
          <w:szCs w:val="28"/>
          <w:highlight w:val="white"/>
        </w:rPr>
        <w:lastRenderedPageBreak/>
        <w:t>(Kirby, 2007), details six areas of ANPR data analysis.  These are analysis of vehicle patterns, geographic profiling, location time, sequential pattern, and post-incident analysis.  Vehicle pattern analysis obtained through ANPR  is used to indicate movement patterns for a specific vehicle or group of vehicles by providing information about them.  This was demonstrated by the investigation into the November 2005 shooting death of Constable Beshenivsky.  The use of ANPR helped identify the car used  when a witness pointed out one specific vehicle.  As investigations continued, other suspects were found, and ANPR was once more used to demonstrate the relationship between these vehicles as well as their use in Bradford during crucial moments prior and immediately after the incident. Geographic profiling is how ANPR data from a car is plotted on a map to display trends or particular travels that might be compared to particular crimes.  For instance, it might be possible to match up a suspicious vehicle's movements with the peak times and places for burglaries. Location time analysis makes it possible to study ANPR data and find probable stolen vehicles as well as cloned licence plates.  An ANPR camera search for a car of interest, for instance, could find that it travelled through Cardiff at 23:00hrs and Newport at 23.20hrs.  Sequential pattern analysis can be used to explore any deviations from expected patterns and determine the behavioural patterns for a vehicle of interest.  For instance, a vehicle of interest could typically pass five ANPR cameras every weekday between 05.00 a.m. and 7.20 a.m.  The vehicle does not pass these cameras on the day of the crime, a change in behaviour that gives the detectives important information.  Post-incident analysis is the process of identifying possible offenders and witnesses to crimes that have already occurred by analysing ANPR data from specific cameras at specific times.  Convoy analysis identifies a number of vehicles that are travelling together.</w:t>
      </w:r>
    </w:p>
    <w:p w14:paraId="0CFE1DB4" w14:textId="77777777" w:rsidR="00D140A0" w:rsidRDefault="00D140A0" w:rsidP="00D140A0">
      <w:pPr>
        <w:ind w:firstLine="720"/>
        <w:rPr>
          <w:sz w:val="28"/>
          <w:szCs w:val="28"/>
          <w:highlight w:val="white"/>
        </w:rPr>
      </w:pPr>
    </w:p>
    <w:p w14:paraId="0BC63E56" w14:textId="77777777" w:rsidR="00D140A0" w:rsidRDefault="00D140A0" w:rsidP="00D140A0">
      <w:pPr>
        <w:ind w:firstLine="720"/>
        <w:rPr>
          <w:sz w:val="28"/>
          <w:szCs w:val="28"/>
          <w:highlight w:val="white"/>
        </w:rPr>
      </w:pPr>
      <w:r>
        <w:rPr>
          <w:sz w:val="28"/>
          <w:szCs w:val="28"/>
          <w:highlight w:val="white"/>
        </w:rPr>
        <w:t xml:space="preserve">In conclusion, I have found that ANPR technology is an effective tool that can assist in many areas of crime disruption such as CSE, human trafficking, county lines drug smuggling, counterfeit goods, and OCGs.  It is a valuable investigative resource with capabilities in tracking vehicles and the ability for the information to be analysed to provide a vehicle's geographical, pattern, location time, and sequential movements along with post-incident analysis far exceed its initial expectations. One failing of the system was identified and this related to the lack of ANPR cameras in rural areas.  The information and intelligence that can be harvested from ANPR is significant in assisting police in the disruption and detection of a wide range of criminal activity, and instrumental in </w:t>
      </w:r>
      <w:r>
        <w:rPr>
          <w:sz w:val="28"/>
          <w:szCs w:val="28"/>
          <w:highlight w:val="white"/>
        </w:rPr>
        <w:lastRenderedPageBreak/>
        <w:t>bringing offenders to justice as has been evidenced in high-profile investigations such as the 2005 murder of PC Sharon Beshenivsky.</w:t>
      </w:r>
    </w:p>
    <w:p w14:paraId="4F5228B5" w14:textId="77777777" w:rsidR="00D140A0" w:rsidRDefault="00D140A0" w:rsidP="00D140A0">
      <w:pPr>
        <w:rPr>
          <w:sz w:val="28"/>
          <w:szCs w:val="28"/>
          <w:highlight w:val="white"/>
        </w:rPr>
      </w:pPr>
      <w:r>
        <w:rPr>
          <w:sz w:val="28"/>
          <w:szCs w:val="28"/>
          <w:highlight w:val="white"/>
        </w:rPr>
        <w:t>Word count: 1914</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52934B3"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D140A0">
              <w:rPr>
                <w:sz w:val="22"/>
                <w:szCs w:val="22"/>
                <w:lang w:eastAsia="zh-TW"/>
              </w:rPr>
              <w:t>Domestic related incidents. I believe that I am knowledgeable in the area of domestic related incidents. Since I completed my tutorship, I have dealt with numerous varying incidents. I am familiar an proficient in completing PPNS and assessing the vulnerability of victims.</w:t>
            </w:r>
          </w:p>
          <w:p w14:paraId="6FB7EF86" w14:textId="7FF88FB4" w:rsidR="00FE5420" w:rsidRDefault="00FE5420" w:rsidP="00FE5420">
            <w:pPr>
              <w:overflowPunct/>
              <w:autoSpaceDE/>
              <w:autoSpaceDN/>
              <w:adjustRightInd/>
              <w:rPr>
                <w:sz w:val="22"/>
                <w:szCs w:val="22"/>
                <w:lang w:eastAsia="zh-TW"/>
              </w:rPr>
            </w:pPr>
            <w:r w:rsidRPr="00FE5420">
              <w:rPr>
                <w:sz w:val="22"/>
                <w:szCs w:val="22"/>
                <w:lang w:eastAsia="zh-TW"/>
              </w:rPr>
              <w:lastRenderedPageBreak/>
              <w:t> </w:t>
            </w:r>
            <w:r w:rsidR="00D140A0">
              <w:rPr>
                <w:sz w:val="22"/>
                <w:szCs w:val="22"/>
                <w:lang w:eastAsia="zh-TW"/>
              </w:rPr>
              <w:t>Road Traffic related Legislation.</w:t>
            </w:r>
          </w:p>
          <w:p w14:paraId="7DADE146" w14:textId="5783F736" w:rsidR="00D140A0" w:rsidRPr="00FE5420" w:rsidRDefault="00D140A0"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Roads policing is a vast and complicated area. I feel that I have a sufficient knowledge to enable me to conduct traffic stops. Issue TORS and perform roadside breath tests. </w:t>
            </w:r>
          </w:p>
          <w:p w14:paraId="7E6CD2E6" w14:textId="0E621D1B" w:rsidR="00FE5420" w:rsidRDefault="00FE5420" w:rsidP="00FE5420">
            <w:pPr>
              <w:overflowPunct/>
              <w:autoSpaceDE/>
              <w:autoSpaceDN/>
              <w:adjustRightInd/>
              <w:rPr>
                <w:sz w:val="22"/>
                <w:szCs w:val="22"/>
                <w:lang w:eastAsia="zh-TW"/>
              </w:rPr>
            </w:pPr>
            <w:r w:rsidRPr="00FE5420">
              <w:rPr>
                <w:sz w:val="22"/>
                <w:szCs w:val="22"/>
                <w:lang w:eastAsia="zh-TW"/>
              </w:rPr>
              <w:t> </w:t>
            </w:r>
          </w:p>
          <w:p w14:paraId="650356AB" w14:textId="20955B57" w:rsidR="00D140A0" w:rsidRPr="00FE5420" w:rsidRDefault="00D140A0" w:rsidP="00FE5420">
            <w:pPr>
              <w:overflowPunct/>
              <w:autoSpaceDE/>
              <w:autoSpaceDN/>
              <w:adjustRightInd/>
              <w:rPr>
                <w:rFonts w:ascii="Times New Roman" w:hAnsi="Times New Roman" w:cs="Times New Roman"/>
                <w:sz w:val="24"/>
                <w:szCs w:val="24"/>
                <w:lang w:eastAsia="zh-TW"/>
              </w:rPr>
            </w:pPr>
            <w:r>
              <w:rPr>
                <w:sz w:val="24"/>
                <w:szCs w:val="24"/>
                <w:lang w:eastAsia="zh-TW"/>
              </w:rPr>
              <w:t>Case file building. I have a medium level of case file building. I can competently complete IMD’s, MG forms and redact footage on Nice.</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25BA7A5"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0CEAD73" w14:textId="77777777" w:rsidR="007E6559" w:rsidRDefault="007E6559" w:rsidP="00FE5420">
            <w:pPr>
              <w:overflowPunct/>
              <w:autoSpaceDE/>
              <w:autoSpaceDN/>
              <w:adjustRightInd/>
              <w:rPr>
                <w:sz w:val="24"/>
                <w:szCs w:val="24"/>
                <w:lang w:eastAsia="zh-TW"/>
              </w:rPr>
            </w:pPr>
          </w:p>
          <w:p w14:paraId="510A9BD0" w14:textId="77777777" w:rsidR="007E6559" w:rsidRDefault="007E6559" w:rsidP="00FE5420">
            <w:pPr>
              <w:overflowPunct/>
              <w:autoSpaceDE/>
              <w:autoSpaceDN/>
              <w:adjustRightInd/>
              <w:rPr>
                <w:sz w:val="24"/>
                <w:szCs w:val="24"/>
                <w:lang w:eastAsia="zh-TW"/>
              </w:rPr>
            </w:pPr>
          </w:p>
          <w:p w14:paraId="1C27F5C6" w14:textId="77777777" w:rsidR="007E6559" w:rsidRDefault="007E6559" w:rsidP="00FE5420">
            <w:pPr>
              <w:overflowPunct/>
              <w:autoSpaceDE/>
              <w:autoSpaceDN/>
              <w:adjustRightInd/>
              <w:rPr>
                <w:sz w:val="24"/>
                <w:szCs w:val="24"/>
                <w:lang w:eastAsia="zh-TW"/>
              </w:rPr>
            </w:pPr>
          </w:p>
          <w:p w14:paraId="2EB7EF75" w14:textId="77777777" w:rsidR="007E6559" w:rsidRDefault="007E6559" w:rsidP="00FE5420">
            <w:pPr>
              <w:overflowPunct/>
              <w:autoSpaceDE/>
              <w:autoSpaceDN/>
              <w:adjustRightInd/>
              <w:rPr>
                <w:sz w:val="24"/>
                <w:szCs w:val="24"/>
                <w:lang w:eastAsia="zh-TW"/>
              </w:rPr>
            </w:pPr>
          </w:p>
          <w:p w14:paraId="3F88056E" w14:textId="77777777" w:rsidR="007E6559" w:rsidRDefault="007E6559" w:rsidP="00FE5420">
            <w:pPr>
              <w:overflowPunct/>
              <w:autoSpaceDE/>
              <w:autoSpaceDN/>
              <w:adjustRightInd/>
              <w:rPr>
                <w:sz w:val="24"/>
                <w:szCs w:val="24"/>
                <w:lang w:eastAsia="zh-TW"/>
              </w:rPr>
            </w:pPr>
          </w:p>
          <w:p w14:paraId="5744BFC6" w14:textId="77777777" w:rsidR="007E6559" w:rsidRDefault="007E6559" w:rsidP="00FE5420">
            <w:pPr>
              <w:overflowPunct/>
              <w:autoSpaceDE/>
              <w:autoSpaceDN/>
              <w:adjustRightInd/>
              <w:rPr>
                <w:sz w:val="24"/>
                <w:szCs w:val="24"/>
                <w:lang w:eastAsia="zh-TW"/>
              </w:rPr>
            </w:pPr>
          </w:p>
          <w:p w14:paraId="1237A9A5" w14:textId="77777777" w:rsidR="007E6559" w:rsidRDefault="007E6559" w:rsidP="00FE5420">
            <w:pPr>
              <w:overflowPunct/>
              <w:autoSpaceDE/>
              <w:autoSpaceDN/>
              <w:adjustRightInd/>
              <w:rPr>
                <w:sz w:val="24"/>
                <w:szCs w:val="24"/>
                <w:lang w:eastAsia="zh-TW"/>
              </w:rPr>
            </w:pPr>
          </w:p>
          <w:p w14:paraId="02A40150" w14:textId="77777777" w:rsidR="007E6559" w:rsidRDefault="007E6559" w:rsidP="00FE5420">
            <w:pPr>
              <w:overflowPunct/>
              <w:autoSpaceDE/>
              <w:autoSpaceDN/>
              <w:adjustRightInd/>
              <w:rPr>
                <w:sz w:val="24"/>
                <w:szCs w:val="24"/>
                <w:lang w:eastAsia="zh-TW"/>
              </w:rPr>
            </w:pPr>
          </w:p>
          <w:p w14:paraId="057BA4A3" w14:textId="77777777" w:rsidR="007E6559" w:rsidRDefault="007E6559" w:rsidP="00FE5420">
            <w:pPr>
              <w:overflowPunct/>
              <w:autoSpaceDE/>
              <w:autoSpaceDN/>
              <w:adjustRightInd/>
              <w:rPr>
                <w:sz w:val="24"/>
                <w:szCs w:val="24"/>
                <w:lang w:eastAsia="zh-TW"/>
              </w:rPr>
            </w:pPr>
          </w:p>
          <w:p w14:paraId="6B91A739" w14:textId="77777777" w:rsidR="007E6559" w:rsidRDefault="007E6559" w:rsidP="00FE5420">
            <w:pPr>
              <w:overflowPunct/>
              <w:autoSpaceDE/>
              <w:autoSpaceDN/>
              <w:adjustRightInd/>
              <w:rPr>
                <w:sz w:val="24"/>
                <w:szCs w:val="24"/>
                <w:lang w:eastAsia="zh-TW"/>
              </w:rPr>
            </w:pPr>
          </w:p>
          <w:p w14:paraId="3754A95D" w14:textId="77777777" w:rsidR="007E6559" w:rsidRDefault="007E6559" w:rsidP="00FE5420">
            <w:pPr>
              <w:overflowPunct/>
              <w:autoSpaceDE/>
              <w:autoSpaceDN/>
              <w:adjustRightInd/>
              <w:rPr>
                <w:sz w:val="24"/>
                <w:szCs w:val="24"/>
                <w:lang w:eastAsia="zh-TW"/>
              </w:rPr>
            </w:pPr>
          </w:p>
          <w:p w14:paraId="75303619" w14:textId="77777777" w:rsidR="007E6559" w:rsidRDefault="007E6559" w:rsidP="00FE5420">
            <w:pPr>
              <w:overflowPunct/>
              <w:autoSpaceDE/>
              <w:autoSpaceDN/>
              <w:adjustRightInd/>
              <w:rPr>
                <w:sz w:val="24"/>
                <w:szCs w:val="24"/>
                <w:lang w:eastAsia="zh-TW"/>
              </w:rPr>
            </w:pPr>
          </w:p>
          <w:p w14:paraId="5067F4E4" w14:textId="77777777" w:rsidR="007E6559" w:rsidRDefault="007E6559" w:rsidP="00FE5420">
            <w:pPr>
              <w:overflowPunct/>
              <w:autoSpaceDE/>
              <w:autoSpaceDN/>
              <w:adjustRightInd/>
              <w:rPr>
                <w:sz w:val="24"/>
                <w:szCs w:val="24"/>
                <w:lang w:eastAsia="zh-TW"/>
              </w:rPr>
            </w:pPr>
          </w:p>
          <w:p w14:paraId="62D796D1" w14:textId="77777777" w:rsidR="007E6559" w:rsidRDefault="007E6559" w:rsidP="00FE5420">
            <w:pPr>
              <w:overflowPunct/>
              <w:autoSpaceDE/>
              <w:autoSpaceDN/>
              <w:adjustRightInd/>
              <w:rPr>
                <w:sz w:val="24"/>
                <w:szCs w:val="24"/>
                <w:lang w:eastAsia="zh-TW"/>
              </w:rPr>
            </w:pPr>
          </w:p>
          <w:p w14:paraId="3A94539B" w14:textId="77777777" w:rsidR="007E6559" w:rsidRDefault="007E6559" w:rsidP="00FE5420">
            <w:pPr>
              <w:overflowPunct/>
              <w:autoSpaceDE/>
              <w:autoSpaceDN/>
              <w:adjustRightInd/>
              <w:rPr>
                <w:sz w:val="24"/>
                <w:szCs w:val="24"/>
                <w:lang w:eastAsia="zh-TW"/>
              </w:rPr>
            </w:pPr>
          </w:p>
          <w:p w14:paraId="3C21B229" w14:textId="77777777" w:rsidR="007E6559" w:rsidRDefault="007E6559" w:rsidP="00FE5420">
            <w:pPr>
              <w:overflowPunct/>
              <w:autoSpaceDE/>
              <w:autoSpaceDN/>
              <w:adjustRightInd/>
              <w:rPr>
                <w:sz w:val="24"/>
                <w:szCs w:val="24"/>
                <w:lang w:eastAsia="zh-TW"/>
              </w:rPr>
            </w:pPr>
          </w:p>
          <w:p w14:paraId="296551AB" w14:textId="77777777" w:rsidR="007E6559" w:rsidRDefault="007E6559" w:rsidP="00FE5420">
            <w:pPr>
              <w:overflowPunct/>
              <w:autoSpaceDE/>
              <w:autoSpaceDN/>
              <w:adjustRightInd/>
              <w:rPr>
                <w:sz w:val="24"/>
                <w:szCs w:val="24"/>
                <w:lang w:eastAsia="zh-TW"/>
              </w:rPr>
            </w:pPr>
          </w:p>
          <w:p w14:paraId="4F4734CC" w14:textId="2EFAC565" w:rsidR="007E6559" w:rsidRPr="00FE5420" w:rsidRDefault="007E6559"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79B661B5"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E59C0EC" w14:textId="77777777" w:rsidR="007E6559" w:rsidRDefault="007E6559" w:rsidP="00FE5420">
            <w:pPr>
              <w:overflowPunct/>
              <w:autoSpaceDE/>
              <w:autoSpaceDN/>
              <w:adjustRightInd/>
              <w:rPr>
                <w:sz w:val="24"/>
                <w:szCs w:val="24"/>
                <w:lang w:eastAsia="zh-TW"/>
              </w:rPr>
            </w:pPr>
          </w:p>
          <w:p w14:paraId="1F85450A" w14:textId="77777777" w:rsidR="007E6559" w:rsidRDefault="007E6559" w:rsidP="00FE5420">
            <w:pPr>
              <w:overflowPunct/>
              <w:autoSpaceDE/>
              <w:autoSpaceDN/>
              <w:adjustRightInd/>
              <w:rPr>
                <w:sz w:val="24"/>
                <w:szCs w:val="24"/>
                <w:lang w:eastAsia="zh-TW"/>
              </w:rPr>
            </w:pPr>
            <w:r>
              <w:rPr>
                <w:sz w:val="24"/>
                <w:szCs w:val="24"/>
                <w:lang w:eastAsia="zh-TW"/>
              </w:rPr>
              <w:t>8</w:t>
            </w:r>
          </w:p>
          <w:p w14:paraId="2BA45DB9" w14:textId="77777777" w:rsidR="007E6559" w:rsidRDefault="007E6559" w:rsidP="00FE5420">
            <w:pPr>
              <w:overflowPunct/>
              <w:autoSpaceDE/>
              <w:autoSpaceDN/>
              <w:adjustRightInd/>
              <w:rPr>
                <w:sz w:val="24"/>
                <w:szCs w:val="24"/>
                <w:lang w:eastAsia="zh-TW"/>
              </w:rPr>
            </w:pPr>
          </w:p>
          <w:p w14:paraId="7A3DB91A" w14:textId="77777777" w:rsidR="007E6559" w:rsidRDefault="007E6559" w:rsidP="00FE5420">
            <w:pPr>
              <w:overflowPunct/>
              <w:autoSpaceDE/>
              <w:autoSpaceDN/>
              <w:adjustRightInd/>
              <w:rPr>
                <w:sz w:val="24"/>
                <w:szCs w:val="24"/>
                <w:lang w:eastAsia="zh-TW"/>
              </w:rPr>
            </w:pPr>
          </w:p>
          <w:p w14:paraId="05D65E1B" w14:textId="77777777" w:rsidR="007E6559" w:rsidRDefault="007E6559" w:rsidP="00FE5420">
            <w:pPr>
              <w:overflowPunct/>
              <w:autoSpaceDE/>
              <w:autoSpaceDN/>
              <w:adjustRightInd/>
              <w:rPr>
                <w:sz w:val="24"/>
                <w:szCs w:val="24"/>
                <w:lang w:eastAsia="zh-TW"/>
              </w:rPr>
            </w:pPr>
          </w:p>
          <w:p w14:paraId="688D440F" w14:textId="77777777" w:rsidR="007E6559" w:rsidRDefault="007E6559" w:rsidP="00FE5420">
            <w:pPr>
              <w:overflowPunct/>
              <w:autoSpaceDE/>
              <w:autoSpaceDN/>
              <w:adjustRightInd/>
              <w:rPr>
                <w:sz w:val="24"/>
                <w:szCs w:val="24"/>
                <w:lang w:eastAsia="zh-TW"/>
              </w:rPr>
            </w:pPr>
          </w:p>
          <w:p w14:paraId="4DD265C0" w14:textId="77777777" w:rsidR="007E6559" w:rsidRDefault="007E6559" w:rsidP="00FE5420">
            <w:pPr>
              <w:overflowPunct/>
              <w:autoSpaceDE/>
              <w:autoSpaceDN/>
              <w:adjustRightInd/>
              <w:rPr>
                <w:sz w:val="24"/>
                <w:szCs w:val="24"/>
                <w:lang w:eastAsia="zh-TW"/>
              </w:rPr>
            </w:pPr>
          </w:p>
          <w:p w14:paraId="700069A3" w14:textId="77777777" w:rsidR="007E6559" w:rsidRDefault="007E6559" w:rsidP="00FE5420">
            <w:pPr>
              <w:overflowPunct/>
              <w:autoSpaceDE/>
              <w:autoSpaceDN/>
              <w:adjustRightInd/>
              <w:rPr>
                <w:sz w:val="24"/>
                <w:szCs w:val="24"/>
                <w:lang w:eastAsia="zh-TW"/>
              </w:rPr>
            </w:pPr>
          </w:p>
          <w:p w14:paraId="1A228B8D" w14:textId="77777777" w:rsidR="007E6559" w:rsidRDefault="007E6559" w:rsidP="00FE5420">
            <w:pPr>
              <w:overflowPunct/>
              <w:autoSpaceDE/>
              <w:autoSpaceDN/>
              <w:adjustRightInd/>
              <w:rPr>
                <w:sz w:val="24"/>
                <w:szCs w:val="24"/>
                <w:lang w:eastAsia="zh-TW"/>
              </w:rPr>
            </w:pPr>
          </w:p>
          <w:p w14:paraId="36E9E8BA" w14:textId="77777777" w:rsidR="007E6559" w:rsidRDefault="007E6559" w:rsidP="00FE5420">
            <w:pPr>
              <w:overflowPunct/>
              <w:autoSpaceDE/>
              <w:autoSpaceDN/>
              <w:adjustRightInd/>
              <w:rPr>
                <w:sz w:val="24"/>
                <w:szCs w:val="24"/>
                <w:lang w:eastAsia="zh-TW"/>
              </w:rPr>
            </w:pPr>
          </w:p>
          <w:p w14:paraId="6786EAC2" w14:textId="77777777" w:rsidR="007E6559" w:rsidRDefault="007E6559" w:rsidP="00FE5420">
            <w:pPr>
              <w:overflowPunct/>
              <w:autoSpaceDE/>
              <w:autoSpaceDN/>
              <w:adjustRightInd/>
              <w:rPr>
                <w:sz w:val="24"/>
                <w:szCs w:val="24"/>
                <w:lang w:eastAsia="zh-TW"/>
              </w:rPr>
            </w:pPr>
          </w:p>
          <w:p w14:paraId="2F0AE892" w14:textId="77777777" w:rsidR="007E6559" w:rsidRDefault="007E6559" w:rsidP="00FE5420">
            <w:pPr>
              <w:overflowPunct/>
              <w:autoSpaceDE/>
              <w:autoSpaceDN/>
              <w:adjustRightInd/>
              <w:rPr>
                <w:sz w:val="24"/>
                <w:szCs w:val="24"/>
                <w:lang w:eastAsia="zh-TW"/>
              </w:rPr>
            </w:pPr>
          </w:p>
          <w:p w14:paraId="2F43D152" w14:textId="77777777" w:rsidR="007E6559" w:rsidRDefault="007E6559" w:rsidP="00FE5420">
            <w:pPr>
              <w:overflowPunct/>
              <w:autoSpaceDE/>
              <w:autoSpaceDN/>
              <w:adjustRightInd/>
              <w:rPr>
                <w:sz w:val="24"/>
                <w:szCs w:val="24"/>
                <w:lang w:eastAsia="zh-TW"/>
              </w:rPr>
            </w:pPr>
          </w:p>
          <w:p w14:paraId="4BB9DA03" w14:textId="77777777" w:rsidR="007E6559" w:rsidRDefault="007E6559" w:rsidP="00FE5420">
            <w:pPr>
              <w:overflowPunct/>
              <w:autoSpaceDE/>
              <w:autoSpaceDN/>
              <w:adjustRightInd/>
              <w:rPr>
                <w:sz w:val="24"/>
                <w:szCs w:val="24"/>
                <w:lang w:eastAsia="zh-TW"/>
              </w:rPr>
            </w:pPr>
          </w:p>
          <w:p w14:paraId="3A701385" w14:textId="77777777" w:rsidR="007E6559" w:rsidRDefault="007E6559" w:rsidP="00FE5420">
            <w:pPr>
              <w:overflowPunct/>
              <w:autoSpaceDE/>
              <w:autoSpaceDN/>
              <w:adjustRightInd/>
              <w:rPr>
                <w:sz w:val="24"/>
                <w:szCs w:val="24"/>
                <w:lang w:eastAsia="zh-TW"/>
              </w:rPr>
            </w:pPr>
          </w:p>
          <w:p w14:paraId="1FD40D2A" w14:textId="77777777" w:rsidR="007E6559" w:rsidRDefault="007E6559" w:rsidP="00FE5420">
            <w:pPr>
              <w:overflowPunct/>
              <w:autoSpaceDE/>
              <w:autoSpaceDN/>
              <w:adjustRightInd/>
              <w:rPr>
                <w:sz w:val="24"/>
                <w:szCs w:val="24"/>
                <w:lang w:eastAsia="zh-TW"/>
              </w:rPr>
            </w:pPr>
          </w:p>
          <w:p w14:paraId="084D2D24" w14:textId="78A9A962" w:rsidR="007E6559" w:rsidRPr="00FE5420" w:rsidRDefault="007E6559"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8330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E5EF239" w14:textId="77777777" w:rsidR="007E6559" w:rsidRDefault="007E6559" w:rsidP="00FE5420">
            <w:pPr>
              <w:overflowPunct/>
              <w:autoSpaceDE/>
              <w:autoSpaceDN/>
              <w:adjustRightInd/>
              <w:rPr>
                <w:sz w:val="24"/>
                <w:szCs w:val="24"/>
                <w:lang w:eastAsia="zh-TW"/>
              </w:rPr>
            </w:pPr>
          </w:p>
          <w:p w14:paraId="275C6C09" w14:textId="77777777" w:rsidR="007E6559" w:rsidRDefault="007E6559" w:rsidP="00FE5420">
            <w:pPr>
              <w:overflowPunct/>
              <w:autoSpaceDE/>
              <w:autoSpaceDN/>
              <w:adjustRightInd/>
              <w:rPr>
                <w:sz w:val="24"/>
                <w:szCs w:val="24"/>
                <w:lang w:eastAsia="zh-TW"/>
              </w:rPr>
            </w:pPr>
            <w:r>
              <w:rPr>
                <w:sz w:val="24"/>
                <w:szCs w:val="24"/>
                <w:lang w:eastAsia="zh-TW"/>
              </w:rPr>
              <w:t>7</w:t>
            </w:r>
          </w:p>
          <w:p w14:paraId="422F55CF" w14:textId="77777777" w:rsidR="007E6559" w:rsidRDefault="007E6559" w:rsidP="00FE5420">
            <w:pPr>
              <w:overflowPunct/>
              <w:autoSpaceDE/>
              <w:autoSpaceDN/>
              <w:adjustRightInd/>
              <w:rPr>
                <w:sz w:val="24"/>
                <w:szCs w:val="24"/>
                <w:lang w:eastAsia="zh-TW"/>
              </w:rPr>
            </w:pPr>
          </w:p>
          <w:p w14:paraId="51C0C8C5" w14:textId="77777777" w:rsidR="007E6559" w:rsidRDefault="007E6559" w:rsidP="00FE5420">
            <w:pPr>
              <w:overflowPunct/>
              <w:autoSpaceDE/>
              <w:autoSpaceDN/>
              <w:adjustRightInd/>
              <w:rPr>
                <w:sz w:val="24"/>
                <w:szCs w:val="24"/>
                <w:lang w:eastAsia="zh-TW"/>
              </w:rPr>
            </w:pPr>
          </w:p>
          <w:p w14:paraId="7F0A792D" w14:textId="77777777" w:rsidR="007E6559" w:rsidRDefault="007E6559" w:rsidP="00FE5420">
            <w:pPr>
              <w:overflowPunct/>
              <w:autoSpaceDE/>
              <w:autoSpaceDN/>
              <w:adjustRightInd/>
              <w:rPr>
                <w:sz w:val="24"/>
                <w:szCs w:val="24"/>
                <w:lang w:eastAsia="zh-TW"/>
              </w:rPr>
            </w:pPr>
          </w:p>
          <w:p w14:paraId="1EA315E8" w14:textId="77777777" w:rsidR="007E6559" w:rsidRDefault="007E6559" w:rsidP="00FE5420">
            <w:pPr>
              <w:overflowPunct/>
              <w:autoSpaceDE/>
              <w:autoSpaceDN/>
              <w:adjustRightInd/>
              <w:rPr>
                <w:sz w:val="24"/>
                <w:szCs w:val="24"/>
                <w:lang w:eastAsia="zh-TW"/>
              </w:rPr>
            </w:pPr>
          </w:p>
          <w:p w14:paraId="28C3A373" w14:textId="77777777" w:rsidR="007E6559" w:rsidRDefault="007E6559" w:rsidP="00FE5420">
            <w:pPr>
              <w:overflowPunct/>
              <w:autoSpaceDE/>
              <w:autoSpaceDN/>
              <w:adjustRightInd/>
              <w:rPr>
                <w:sz w:val="24"/>
                <w:szCs w:val="24"/>
                <w:lang w:eastAsia="zh-TW"/>
              </w:rPr>
            </w:pPr>
          </w:p>
          <w:p w14:paraId="7719FDFC" w14:textId="77777777" w:rsidR="007E6559" w:rsidRDefault="007E6559" w:rsidP="00FE5420">
            <w:pPr>
              <w:overflowPunct/>
              <w:autoSpaceDE/>
              <w:autoSpaceDN/>
              <w:adjustRightInd/>
              <w:rPr>
                <w:sz w:val="24"/>
                <w:szCs w:val="24"/>
                <w:lang w:eastAsia="zh-TW"/>
              </w:rPr>
            </w:pPr>
          </w:p>
          <w:p w14:paraId="7BB19403" w14:textId="77777777" w:rsidR="007E6559" w:rsidRDefault="007E6559" w:rsidP="00FE5420">
            <w:pPr>
              <w:overflowPunct/>
              <w:autoSpaceDE/>
              <w:autoSpaceDN/>
              <w:adjustRightInd/>
              <w:rPr>
                <w:sz w:val="24"/>
                <w:szCs w:val="24"/>
                <w:lang w:eastAsia="zh-TW"/>
              </w:rPr>
            </w:pPr>
          </w:p>
          <w:p w14:paraId="0BCB15AA" w14:textId="50F0FC95" w:rsidR="007E6559" w:rsidRPr="00FE5420" w:rsidRDefault="007E6559"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B3B0ED"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D140A0">
              <w:rPr>
                <w:sz w:val="22"/>
                <w:szCs w:val="22"/>
                <w:lang w:eastAsia="zh-TW"/>
              </w:rPr>
              <w:t>Keep on top of changes in legislation, processes and policies.</w:t>
            </w:r>
          </w:p>
          <w:p w14:paraId="5AA5FC19" w14:textId="77777777" w:rsidR="00D140A0" w:rsidRDefault="00D140A0" w:rsidP="00FE5420">
            <w:pPr>
              <w:overflowPunct/>
              <w:autoSpaceDE/>
              <w:autoSpaceDN/>
              <w:adjustRightInd/>
              <w:rPr>
                <w:sz w:val="22"/>
                <w:szCs w:val="22"/>
                <w:lang w:eastAsia="zh-TW"/>
              </w:rPr>
            </w:pPr>
          </w:p>
          <w:p w14:paraId="046C6D7C" w14:textId="77777777" w:rsidR="00D140A0" w:rsidRDefault="00D140A0" w:rsidP="00FE5420">
            <w:pPr>
              <w:overflowPunct/>
              <w:autoSpaceDE/>
              <w:autoSpaceDN/>
              <w:adjustRightInd/>
              <w:rPr>
                <w:sz w:val="22"/>
                <w:szCs w:val="22"/>
                <w:lang w:eastAsia="zh-TW"/>
              </w:rPr>
            </w:pPr>
            <w:r>
              <w:rPr>
                <w:sz w:val="22"/>
                <w:szCs w:val="22"/>
                <w:lang w:eastAsia="zh-TW"/>
              </w:rPr>
              <w:t>Keep topping up levels of traffic legislation.</w:t>
            </w:r>
          </w:p>
          <w:p w14:paraId="73ABB922" w14:textId="77777777" w:rsidR="00D140A0" w:rsidRDefault="00D140A0" w:rsidP="00FE5420">
            <w:pPr>
              <w:overflowPunct/>
              <w:autoSpaceDE/>
              <w:autoSpaceDN/>
              <w:adjustRightInd/>
              <w:rPr>
                <w:sz w:val="22"/>
                <w:szCs w:val="22"/>
                <w:lang w:eastAsia="zh-TW"/>
              </w:rPr>
            </w:pPr>
          </w:p>
          <w:p w14:paraId="3DD1133D" w14:textId="77777777" w:rsidR="00D140A0" w:rsidRDefault="00D140A0" w:rsidP="00FE5420">
            <w:pPr>
              <w:overflowPunct/>
              <w:autoSpaceDE/>
              <w:autoSpaceDN/>
              <w:adjustRightInd/>
              <w:rPr>
                <w:sz w:val="22"/>
                <w:szCs w:val="22"/>
                <w:lang w:eastAsia="zh-TW"/>
              </w:rPr>
            </w:pPr>
          </w:p>
          <w:p w14:paraId="435DCBAB" w14:textId="77777777" w:rsidR="00D140A0" w:rsidRDefault="00D140A0" w:rsidP="00FE5420">
            <w:pPr>
              <w:overflowPunct/>
              <w:autoSpaceDE/>
              <w:autoSpaceDN/>
              <w:adjustRightInd/>
              <w:rPr>
                <w:sz w:val="22"/>
                <w:szCs w:val="22"/>
                <w:lang w:eastAsia="zh-TW"/>
              </w:rPr>
            </w:pPr>
          </w:p>
          <w:p w14:paraId="46E16453" w14:textId="77777777" w:rsidR="00D140A0" w:rsidRDefault="00D140A0" w:rsidP="00FE5420">
            <w:pPr>
              <w:overflowPunct/>
              <w:autoSpaceDE/>
              <w:autoSpaceDN/>
              <w:adjustRightInd/>
              <w:rPr>
                <w:sz w:val="22"/>
                <w:szCs w:val="22"/>
                <w:lang w:eastAsia="zh-TW"/>
              </w:rPr>
            </w:pPr>
          </w:p>
          <w:p w14:paraId="29A2A56B" w14:textId="371B3E6B" w:rsidR="00D140A0" w:rsidRPr="00FE5420" w:rsidRDefault="00D140A0" w:rsidP="00FE5420">
            <w:pPr>
              <w:overflowPunct/>
              <w:autoSpaceDE/>
              <w:autoSpaceDN/>
              <w:adjustRightInd/>
              <w:rPr>
                <w:rFonts w:ascii="Times New Roman" w:hAnsi="Times New Roman" w:cs="Times New Roman"/>
                <w:sz w:val="24"/>
                <w:szCs w:val="24"/>
                <w:lang w:eastAsia="zh-TW"/>
              </w:rPr>
            </w:pPr>
            <w:r>
              <w:rPr>
                <w:sz w:val="22"/>
                <w:szCs w:val="22"/>
                <w:lang w:eastAsia="zh-TW"/>
              </w:rPr>
              <w:t>I am looking forward to my hub attachment which is due to start on the 26</w:t>
            </w:r>
            <w:r w:rsidRPr="00D140A0">
              <w:rPr>
                <w:sz w:val="22"/>
                <w:szCs w:val="22"/>
                <w:vertAlign w:val="superscript"/>
                <w:lang w:eastAsia="zh-TW"/>
              </w:rPr>
              <w:t>th</w:t>
            </w:r>
            <w:r>
              <w:rPr>
                <w:sz w:val="22"/>
                <w:szCs w:val="22"/>
                <w:lang w:eastAsia="zh-TW"/>
              </w:rPr>
              <w:t xml:space="preserve"> April and I am relishing picking up more knowledge and skills surrounding caswew files and CPS decision making.</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68145A4" w:rsidR="00FE5420" w:rsidRDefault="00FE5420" w:rsidP="00FE5420">
            <w:pPr>
              <w:overflowPunct/>
              <w:autoSpaceDE/>
              <w:autoSpaceDN/>
              <w:adjustRightInd/>
              <w:rPr>
                <w:b/>
                <w:bCs/>
                <w:sz w:val="22"/>
                <w:szCs w:val="22"/>
                <w:lang w:eastAsia="zh-TW"/>
              </w:rPr>
            </w:pPr>
            <w:r w:rsidRPr="00FE5420">
              <w:rPr>
                <w:b/>
                <w:bCs/>
                <w:sz w:val="22"/>
                <w:szCs w:val="22"/>
                <w:lang w:eastAsia="zh-TW"/>
              </w:rPr>
              <w:t> </w:t>
            </w:r>
            <w:r w:rsidR="007E6559">
              <w:rPr>
                <w:b/>
                <w:bCs/>
                <w:sz w:val="22"/>
                <w:szCs w:val="22"/>
                <w:lang w:eastAsia="zh-TW"/>
              </w:rPr>
              <w:t>I feel that I have a good skill level in dealing with conflict. I regularly take part in the NTE patrols in Merthyr and Pontypridd and I have developed my skill set in dealing with intoxicated and violent people.</w:t>
            </w:r>
          </w:p>
          <w:p w14:paraId="585993B2" w14:textId="6A45ABBA" w:rsidR="007E6559" w:rsidRPr="00FE5420" w:rsidRDefault="007E6559" w:rsidP="00FE5420">
            <w:pPr>
              <w:overflowPunct/>
              <w:autoSpaceDE/>
              <w:autoSpaceDN/>
              <w:adjustRightInd/>
              <w:rPr>
                <w:b/>
                <w:bCs/>
                <w:sz w:val="22"/>
                <w:szCs w:val="22"/>
                <w:lang w:eastAsia="zh-TW"/>
              </w:rPr>
            </w:pPr>
            <w:r>
              <w:rPr>
                <w:b/>
                <w:bCs/>
                <w:sz w:val="22"/>
                <w:szCs w:val="22"/>
                <w:lang w:eastAsia="zh-TW"/>
              </w:rPr>
              <w:t xml:space="preserve">I am mindful of my own safety and that of my own colleagues, I don’t’t take risks when </w:t>
            </w:r>
            <w:r>
              <w:rPr>
                <w:b/>
                <w:bCs/>
                <w:sz w:val="22"/>
                <w:szCs w:val="22"/>
                <w:lang w:eastAsia="zh-TW"/>
              </w:rPr>
              <w:lastRenderedPageBreak/>
              <w:t>dealing with potentially violent offenders.</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57B93" w14:textId="5E35C0E7" w:rsidR="007E6559"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7E6559">
              <w:rPr>
                <w:b/>
                <w:bCs/>
                <w:sz w:val="22"/>
                <w:szCs w:val="22"/>
                <w:lang w:eastAsia="zh-TW"/>
              </w:rPr>
              <w:t>I have developed my techniques in dealing with bereaved family members when attending sudden deaths and I believe that I am able to deal with the situations with a great deal of empathy and professionalism.</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62DCBAD" w14:textId="77777777" w:rsidR="007E6559" w:rsidRDefault="00FE5420" w:rsidP="00FE5420">
            <w:pPr>
              <w:overflowPunct/>
              <w:autoSpaceDE/>
              <w:autoSpaceDN/>
              <w:adjustRightInd/>
              <w:rPr>
                <w:sz w:val="22"/>
                <w:szCs w:val="22"/>
                <w:lang w:eastAsia="zh-TW"/>
              </w:rPr>
            </w:pPr>
            <w:r w:rsidRPr="00FE5420">
              <w:rPr>
                <w:sz w:val="22"/>
                <w:szCs w:val="22"/>
                <w:lang w:eastAsia="zh-TW"/>
              </w:rPr>
              <w:t>8-10</w:t>
            </w:r>
          </w:p>
          <w:p w14:paraId="7366D14B" w14:textId="77777777" w:rsidR="007E6559" w:rsidRDefault="007E6559" w:rsidP="00FE5420">
            <w:pPr>
              <w:overflowPunct/>
              <w:autoSpaceDE/>
              <w:autoSpaceDN/>
              <w:adjustRightInd/>
              <w:rPr>
                <w:sz w:val="22"/>
                <w:szCs w:val="22"/>
                <w:lang w:eastAsia="zh-TW"/>
              </w:rPr>
            </w:pPr>
          </w:p>
          <w:p w14:paraId="7DAB3ED6" w14:textId="77777777" w:rsidR="007E6559" w:rsidRDefault="007E6559" w:rsidP="00FE5420">
            <w:pPr>
              <w:overflowPunct/>
              <w:autoSpaceDE/>
              <w:autoSpaceDN/>
              <w:adjustRightInd/>
              <w:rPr>
                <w:sz w:val="22"/>
                <w:szCs w:val="22"/>
                <w:lang w:eastAsia="zh-TW"/>
              </w:rPr>
            </w:pPr>
          </w:p>
          <w:p w14:paraId="03FF9FDF" w14:textId="77777777" w:rsidR="007E6559" w:rsidRDefault="007E6559" w:rsidP="00FE5420">
            <w:pPr>
              <w:overflowPunct/>
              <w:autoSpaceDE/>
              <w:autoSpaceDN/>
              <w:adjustRightInd/>
              <w:rPr>
                <w:sz w:val="22"/>
                <w:szCs w:val="22"/>
                <w:lang w:eastAsia="zh-TW"/>
              </w:rPr>
            </w:pPr>
          </w:p>
          <w:p w14:paraId="4FF56F62" w14:textId="77777777" w:rsidR="007E6559" w:rsidRDefault="007E6559" w:rsidP="00FE5420">
            <w:pPr>
              <w:overflowPunct/>
              <w:autoSpaceDE/>
              <w:autoSpaceDN/>
              <w:adjustRightInd/>
              <w:rPr>
                <w:sz w:val="22"/>
                <w:szCs w:val="22"/>
                <w:lang w:eastAsia="zh-TW"/>
              </w:rPr>
            </w:pPr>
          </w:p>
          <w:p w14:paraId="585D7E31" w14:textId="77777777" w:rsidR="007E6559" w:rsidRDefault="007E6559" w:rsidP="00FE5420">
            <w:pPr>
              <w:overflowPunct/>
              <w:autoSpaceDE/>
              <w:autoSpaceDN/>
              <w:adjustRightInd/>
              <w:rPr>
                <w:sz w:val="22"/>
                <w:szCs w:val="22"/>
                <w:lang w:eastAsia="zh-TW"/>
              </w:rPr>
            </w:pPr>
          </w:p>
          <w:p w14:paraId="5B4313D5" w14:textId="77777777" w:rsidR="007E6559" w:rsidRDefault="007E6559" w:rsidP="00FE5420">
            <w:pPr>
              <w:overflowPunct/>
              <w:autoSpaceDE/>
              <w:autoSpaceDN/>
              <w:adjustRightInd/>
              <w:rPr>
                <w:sz w:val="22"/>
                <w:szCs w:val="22"/>
                <w:lang w:eastAsia="zh-TW"/>
              </w:rPr>
            </w:pPr>
          </w:p>
          <w:p w14:paraId="70D5F4D2" w14:textId="77777777" w:rsidR="00FE5420" w:rsidRDefault="007E6559" w:rsidP="00FE5420">
            <w:pPr>
              <w:overflowPunct/>
              <w:autoSpaceDE/>
              <w:autoSpaceDN/>
              <w:adjustRightInd/>
              <w:rPr>
                <w:sz w:val="22"/>
                <w:szCs w:val="22"/>
                <w:lang w:eastAsia="zh-TW"/>
              </w:rPr>
            </w:pPr>
            <w:r>
              <w:rPr>
                <w:sz w:val="22"/>
                <w:szCs w:val="22"/>
                <w:lang w:eastAsia="zh-TW"/>
              </w:rPr>
              <w:t>9</w:t>
            </w:r>
            <w:r w:rsidR="00FE5420" w:rsidRPr="00FE5420">
              <w:rPr>
                <w:sz w:val="22"/>
                <w:szCs w:val="22"/>
                <w:lang w:eastAsia="zh-TW"/>
              </w:rPr>
              <w:t> </w:t>
            </w:r>
          </w:p>
          <w:p w14:paraId="28C592BC" w14:textId="77777777" w:rsidR="007E6559" w:rsidRDefault="007E6559" w:rsidP="00FE5420">
            <w:pPr>
              <w:overflowPunct/>
              <w:autoSpaceDE/>
              <w:autoSpaceDN/>
              <w:adjustRightInd/>
              <w:rPr>
                <w:sz w:val="22"/>
                <w:szCs w:val="22"/>
                <w:lang w:eastAsia="zh-TW"/>
              </w:rPr>
            </w:pPr>
          </w:p>
          <w:p w14:paraId="5C1A93A8" w14:textId="77777777" w:rsidR="007E6559" w:rsidRDefault="007E6559" w:rsidP="00FE5420">
            <w:pPr>
              <w:overflowPunct/>
              <w:autoSpaceDE/>
              <w:autoSpaceDN/>
              <w:adjustRightInd/>
              <w:rPr>
                <w:sz w:val="22"/>
                <w:szCs w:val="22"/>
                <w:lang w:eastAsia="zh-TW"/>
              </w:rPr>
            </w:pPr>
          </w:p>
          <w:p w14:paraId="393E3613" w14:textId="77777777" w:rsidR="007E6559" w:rsidRDefault="007E6559" w:rsidP="00FE5420">
            <w:pPr>
              <w:overflowPunct/>
              <w:autoSpaceDE/>
              <w:autoSpaceDN/>
              <w:adjustRightInd/>
              <w:rPr>
                <w:sz w:val="22"/>
                <w:szCs w:val="22"/>
                <w:lang w:eastAsia="zh-TW"/>
              </w:rPr>
            </w:pPr>
          </w:p>
          <w:p w14:paraId="6A08BF59" w14:textId="77777777" w:rsidR="007E6559" w:rsidRDefault="007E6559" w:rsidP="00FE5420">
            <w:pPr>
              <w:overflowPunct/>
              <w:autoSpaceDE/>
              <w:autoSpaceDN/>
              <w:adjustRightInd/>
              <w:rPr>
                <w:sz w:val="22"/>
                <w:szCs w:val="22"/>
                <w:lang w:eastAsia="zh-TW"/>
              </w:rPr>
            </w:pPr>
          </w:p>
          <w:p w14:paraId="1174A42C" w14:textId="77777777" w:rsidR="007E6559" w:rsidRDefault="007E6559" w:rsidP="00FE5420">
            <w:pPr>
              <w:overflowPunct/>
              <w:autoSpaceDE/>
              <w:autoSpaceDN/>
              <w:adjustRightInd/>
              <w:rPr>
                <w:sz w:val="22"/>
                <w:szCs w:val="22"/>
                <w:lang w:eastAsia="zh-TW"/>
              </w:rPr>
            </w:pPr>
          </w:p>
          <w:p w14:paraId="7C2500F3" w14:textId="77777777" w:rsidR="007E6559" w:rsidRDefault="007E6559" w:rsidP="00FE5420">
            <w:pPr>
              <w:overflowPunct/>
              <w:autoSpaceDE/>
              <w:autoSpaceDN/>
              <w:adjustRightInd/>
              <w:rPr>
                <w:sz w:val="22"/>
                <w:szCs w:val="22"/>
                <w:lang w:eastAsia="zh-TW"/>
              </w:rPr>
            </w:pPr>
          </w:p>
          <w:p w14:paraId="1AF00D0A" w14:textId="77777777" w:rsidR="007E6559" w:rsidRDefault="007E6559" w:rsidP="00FE5420">
            <w:pPr>
              <w:overflowPunct/>
              <w:autoSpaceDE/>
              <w:autoSpaceDN/>
              <w:adjustRightInd/>
              <w:rPr>
                <w:sz w:val="22"/>
                <w:szCs w:val="22"/>
                <w:lang w:eastAsia="zh-TW"/>
              </w:rPr>
            </w:pPr>
          </w:p>
          <w:p w14:paraId="1DBF2145" w14:textId="77777777" w:rsidR="007E6559" w:rsidRDefault="007E6559" w:rsidP="00FE5420">
            <w:pPr>
              <w:overflowPunct/>
              <w:autoSpaceDE/>
              <w:autoSpaceDN/>
              <w:adjustRightInd/>
              <w:rPr>
                <w:sz w:val="22"/>
                <w:szCs w:val="22"/>
                <w:lang w:eastAsia="zh-TW"/>
              </w:rPr>
            </w:pPr>
          </w:p>
          <w:p w14:paraId="746445EA" w14:textId="77777777" w:rsidR="007E6559" w:rsidRDefault="007E6559" w:rsidP="00FE5420">
            <w:pPr>
              <w:overflowPunct/>
              <w:autoSpaceDE/>
              <w:autoSpaceDN/>
              <w:adjustRightInd/>
              <w:rPr>
                <w:sz w:val="22"/>
                <w:szCs w:val="22"/>
                <w:lang w:eastAsia="zh-TW"/>
              </w:rPr>
            </w:pPr>
          </w:p>
          <w:p w14:paraId="00AE3AF6" w14:textId="77777777" w:rsidR="007E6559" w:rsidRDefault="007E6559" w:rsidP="00FE5420">
            <w:pPr>
              <w:overflowPunct/>
              <w:autoSpaceDE/>
              <w:autoSpaceDN/>
              <w:adjustRightInd/>
              <w:rPr>
                <w:sz w:val="22"/>
                <w:szCs w:val="22"/>
                <w:lang w:eastAsia="zh-TW"/>
              </w:rPr>
            </w:pPr>
          </w:p>
          <w:p w14:paraId="4523C18D" w14:textId="77777777" w:rsidR="007E6559" w:rsidRDefault="007E6559" w:rsidP="00FE5420">
            <w:pPr>
              <w:overflowPunct/>
              <w:autoSpaceDE/>
              <w:autoSpaceDN/>
              <w:adjustRightInd/>
              <w:rPr>
                <w:sz w:val="22"/>
                <w:szCs w:val="22"/>
                <w:lang w:eastAsia="zh-TW"/>
              </w:rPr>
            </w:pPr>
          </w:p>
          <w:p w14:paraId="2DAC4155" w14:textId="77777777" w:rsidR="007E6559" w:rsidRDefault="007E6559" w:rsidP="00FE5420">
            <w:pPr>
              <w:overflowPunct/>
              <w:autoSpaceDE/>
              <w:autoSpaceDN/>
              <w:adjustRightInd/>
              <w:rPr>
                <w:sz w:val="22"/>
                <w:szCs w:val="22"/>
                <w:lang w:eastAsia="zh-TW"/>
              </w:rPr>
            </w:pPr>
          </w:p>
          <w:p w14:paraId="45DFF7EE" w14:textId="77777777" w:rsidR="007E6559" w:rsidRDefault="007E6559" w:rsidP="00FE5420">
            <w:pPr>
              <w:overflowPunct/>
              <w:autoSpaceDE/>
              <w:autoSpaceDN/>
              <w:adjustRightInd/>
              <w:rPr>
                <w:sz w:val="22"/>
                <w:szCs w:val="22"/>
                <w:lang w:eastAsia="zh-TW"/>
              </w:rPr>
            </w:pPr>
          </w:p>
          <w:p w14:paraId="303EEABB" w14:textId="77777777" w:rsidR="007E6559" w:rsidRDefault="007E6559" w:rsidP="00FE5420">
            <w:pPr>
              <w:overflowPunct/>
              <w:autoSpaceDE/>
              <w:autoSpaceDN/>
              <w:adjustRightInd/>
              <w:rPr>
                <w:sz w:val="22"/>
                <w:szCs w:val="22"/>
                <w:lang w:eastAsia="zh-TW"/>
              </w:rPr>
            </w:pPr>
          </w:p>
          <w:p w14:paraId="7114DF54" w14:textId="77777777" w:rsidR="007E6559" w:rsidRDefault="007E6559" w:rsidP="00FE5420">
            <w:pPr>
              <w:overflowPunct/>
              <w:autoSpaceDE/>
              <w:autoSpaceDN/>
              <w:adjustRightInd/>
              <w:rPr>
                <w:sz w:val="22"/>
                <w:szCs w:val="22"/>
                <w:lang w:eastAsia="zh-TW"/>
              </w:rPr>
            </w:pPr>
          </w:p>
          <w:p w14:paraId="4FDE1AB3" w14:textId="77777777" w:rsidR="007E6559" w:rsidRDefault="007E6559" w:rsidP="00FE5420">
            <w:pPr>
              <w:overflowPunct/>
              <w:autoSpaceDE/>
              <w:autoSpaceDN/>
              <w:adjustRightInd/>
              <w:rPr>
                <w:sz w:val="22"/>
                <w:szCs w:val="22"/>
                <w:lang w:eastAsia="zh-TW"/>
              </w:rPr>
            </w:pPr>
          </w:p>
          <w:p w14:paraId="6ECE322C" w14:textId="77777777" w:rsidR="007E6559" w:rsidRDefault="007E6559" w:rsidP="00FE5420">
            <w:pPr>
              <w:overflowPunct/>
              <w:autoSpaceDE/>
              <w:autoSpaceDN/>
              <w:adjustRightInd/>
              <w:rPr>
                <w:sz w:val="22"/>
                <w:szCs w:val="22"/>
                <w:lang w:eastAsia="zh-TW"/>
              </w:rPr>
            </w:pPr>
          </w:p>
          <w:p w14:paraId="636353AB" w14:textId="77777777" w:rsidR="007E6559" w:rsidRDefault="007E6559" w:rsidP="00FE5420">
            <w:pPr>
              <w:overflowPunct/>
              <w:autoSpaceDE/>
              <w:autoSpaceDN/>
              <w:adjustRightInd/>
              <w:rPr>
                <w:sz w:val="22"/>
                <w:szCs w:val="22"/>
                <w:lang w:eastAsia="zh-TW"/>
              </w:rPr>
            </w:pPr>
          </w:p>
          <w:p w14:paraId="793F4535" w14:textId="77777777" w:rsidR="007E6559" w:rsidRDefault="007E6559" w:rsidP="00FE5420">
            <w:pPr>
              <w:overflowPunct/>
              <w:autoSpaceDE/>
              <w:autoSpaceDN/>
              <w:adjustRightInd/>
              <w:rPr>
                <w:sz w:val="22"/>
                <w:szCs w:val="22"/>
                <w:lang w:eastAsia="zh-TW"/>
              </w:rPr>
            </w:pPr>
          </w:p>
          <w:p w14:paraId="0C242629" w14:textId="0B4EFBDE" w:rsidR="007E6559" w:rsidRPr="00FE5420" w:rsidRDefault="007E6559" w:rsidP="00FE5420">
            <w:pPr>
              <w:overflowPunct/>
              <w:autoSpaceDE/>
              <w:autoSpaceDN/>
              <w:adjustRightInd/>
              <w:rPr>
                <w:rFonts w:ascii="Times New Roman" w:hAnsi="Times New Roman" w:cs="Times New Roman"/>
                <w:sz w:val="24"/>
                <w:szCs w:val="24"/>
                <w:lang w:eastAsia="zh-TW"/>
              </w:rPr>
            </w:pPr>
            <w:r>
              <w:rPr>
                <w:sz w:val="22"/>
                <w:szCs w:val="22"/>
                <w:lang w:eastAsia="zh-TW"/>
              </w:rPr>
              <w:t>9</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9B03B03"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4AD65F5" w14:textId="77777777" w:rsidR="007E6559" w:rsidRDefault="007E6559" w:rsidP="00FE5420">
            <w:pPr>
              <w:overflowPunct/>
              <w:autoSpaceDE/>
              <w:autoSpaceDN/>
              <w:adjustRightInd/>
              <w:rPr>
                <w:sz w:val="22"/>
                <w:szCs w:val="22"/>
                <w:lang w:eastAsia="zh-TW"/>
              </w:rPr>
            </w:pPr>
          </w:p>
          <w:p w14:paraId="563D5F6F" w14:textId="77777777" w:rsidR="007E6559" w:rsidRDefault="007E6559" w:rsidP="00FE5420">
            <w:pPr>
              <w:overflowPunct/>
              <w:autoSpaceDE/>
              <w:autoSpaceDN/>
              <w:adjustRightInd/>
              <w:rPr>
                <w:sz w:val="22"/>
                <w:szCs w:val="22"/>
                <w:lang w:eastAsia="zh-TW"/>
              </w:rPr>
            </w:pPr>
          </w:p>
          <w:p w14:paraId="3C55967D" w14:textId="77777777" w:rsidR="007E6559" w:rsidRDefault="007E6559" w:rsidP="00FE5420">
            <w:pPr>
              <w:overflowPunct/>
              <w:autoSpaceDE/>
              <w:autoSpaceDN/>
              <w:adjustRightInd/>
              <w:rPr>
                <w:sz w:val="22"/>
                <w:szCs w:val="22"/>
                <w:lang w:eastAsia="zh-TW"/>
              </w:rPr>
            </w:pPr>
          </w:p>
          <w:p w14:paraId="1F75E63A" w14:textId="77777777" w:rsidR="007E6559" w:rsidRDefault="007E6559" w:rsidP="00FE5420">
            <w:pPr>
              <w:overflowPunct/>
              <w:autoSpaceDE/>
              <w:autoSpaceDN/>
              <w:adjustRightInd/>
              <w:rPr>
                <w:sz w:val="22"/>
                <w:szCs w:val="22"/>
                <w:lang w:eastAsia="zh-TW"/>
              </w:rPr>
            </w:pPr>
          </w:p>
          <w:p w14:paraId="76BA1B0E" w14:textId="77777777" w:rsidR="007E6559" w:rsidRDefault="007E6559" w:rsidP="00FE5420">
            <w:pPr>
              <w:overflowPunct/>
              <w:autoSpaceDE/>
              <w:autoSpaceDN/>
              <w:adjustRightInd/>
              <w:rPr>
                <w:sz w:val="22"/>
                <w:szCs w:val="22"/>
                <w:lang w:eastAsia="zh-TW"/>
              </w:rPr>
            </w:pPr>
          </w:p>
          <w:p w14:paraId="41C7553B" w14:textId="77777777" w:rsidR="007E6559" w:rsidRDefault="007E6559" w:rsidP="00FE5420">
            <w:pPr>
              <w:overflowPunct/>
              <w:autoSpaceDE/>
              <w:autoSpaceDN/>
              <w:adjustRightInd/>
              <w:rPr>
                <w:sz w:val="22"/>
                <w:szCs w:val="22"/>
                <w:lang w:eastAsia="zh-TW"/>
              </w:rPr>
            </w:pPr>
            <w:r>
              <w:rPr>
                <w:sz w:val="22"/>
                <w:szCs w:val="22"/>
                <w:lang w:eastAsia="zh-TW"/>
              </w:rPr>
              <w:t>9</w:t>
            </w:r>
          </w:p>
          <w:p w14:paraId="62FA6AB0" w14:textId="77777777" w:rsidR="007E6559" w:rsidRDefault="007E6559" w:rsidP="00FE5420">
            <w:pPr>
              <w:overflowPunct/>
              <w:autoSpaceDE/>
              <w:autoSpaceDN/>
              <w:adjustRightInd/>
              <w:rPr>
                <w:sz w:val="22"/>
                <w:szCs w:val="22"/>
                <w:lang w:eastAsia="zh-TW"/>
              </w:rPr>
            </w:pPr>
          </w:p>
          <w:p w14:paraId="7B2F2B63" w14:textId="77777777" w:rsidR="007E6559" w:rsidRDefault="007E6559" w:rsidP="00FE5420">
            <w:pPr>
              <w:overflowPunct/>
              <w:autoSpaceDE/>
              <w:autoSpaceDN/>
              <w:adjustRightInd/>
              <w:rPr>
                <w:sz w:val="22"/>
                <w:szCs w:val="22"/>
                <w:lang w:eastAsia="zh-TW"/>
              </w:rPr>
            </w:pPr>
          </w:p>
          <w:p w14:paraId="36683C9C" w14:textId="77777777" w:rsidR="007E6559" w:rsidRDefault="007E6559" w:rsidP="00FE5420">
            <w:pPr>
              <w:overflowPunct/>
              <w:autoSpaceDE/>
              <w:autoSpaceDN/>
              <w:adjustRightInd/>
              <w:rPr>
                <w:sz w:val="22"/>
                <w:szCs w:val="22"/>
                <w:lang w:eastAsia="zh-TW"/>
              </w:rPr>
            </w:pPr>
          </w:p>
          <w:p w14:paraId="4673537F" w14:textId="77777777" w:rsidR="007E6559" w:rsidRDefault="007E6559" w:rsidP="00FE5420">
            <w:pPr>
              <w:overflowPunct/>
              <w:autoSpaceDE/>
              <w:autoSpaceDN/>
              <w:adjustRightInd/>
              <w:rPr>
                <w:sz w:val="22"/>
                <w:szCs w:val="22"/>
                <w:lang w:eastAsia="zh-TW"/>
              </w:rPr>
            </w:pPr>
          </w:p>
          <w:p w14:paraId="13C68792" w14:textId="77777777" w:rsidR="007E6559" w:rsidRDefault="007E6559" w:rsidP="00FE5420">
            <w:pPr>
              <w:overflowPunct/>
              <w:autoSpaceDE/>
              <w:autoSpaceDN/>
              <w:adjustRightInd/>
              <w:rPr>
                <w:sz w:val="22"/>
                <w:szCs w:val="22"/>
                <w:lang w:eastAsia="zh-TW"/>
              </w:rPr>
            </w:pPr>
          </w:p>
          <w:p w14:paraId="6D835679" w14:textId="77777777" w:rsidR="007E6559" w:rsidRDefault="007E6559" w:rsidP="00FE5420">
            <w:pPr>
              <w:overflowPunct/>
              <w:autoSpaceDE/>
              <w:autoSpaceDN/>
              <w:adjustRightInd/>
              <w:rPr>
                <w:sz w:val="22"/>
                <w:szCs w:val="22"/>
                <w:lang w:eastAsia="zh-TW"/>
              </w:rPr>
            </w:pPr>
          </w:p>
          <w:p w14:paraId="2D02E4FF" w14:textId="77777777" w:rsidR="007E6559" w:rsidRDefault="007E6559" w:rsidP="00FE5420">
            <w:pPr>
              <w:overflowPunct/>
              <w:autoSpaceDE/>
              <w:autoSpaceDN/>
              <w:adjustRightInd/>
              <w:rPr>
                <w:sz w:val="22"/>
                <w:szCs w:val="22"/>
                <w:lang w:eastAsia="zh-TW"/>
              </w:rPr>
            </w:pPr>
          </w:p>
          <w:p w14:paraId="2412AB9C" w14:textId="77777777" w:rsidR="007E6559" w:rsidRDefault="007E6559" w:rsidP="00FE5420">
            <w:pPr>
              <w:overflowPunct/>
              <w:autoSpaceDE/>
              <w:autoSpaceDN/>
              <w:adjustRightInd/>
              <w:rPr>
                <w:sz w:val="22"/>
                <w:szCs w:val="22"/>
                <w:lang w:eastAsia="zh-TW"/>
              </w:rPr>
            </w:pPr>
          </w:p>
          <w:p w14:paraId="056E438E" w14:textId="77777777" w:rsidR="007E6559" w:rsidRDefault="007E6559" w:rsidP="00FE5420">
            <w:pPr>
              <w:overflowPunct/>
              <w:autoSpaceDE/>
              <w:autoSpaceDN/>
              <w:adjustRightInd/>
              <w:rPr>
                <w:sz w:val="22"/>
                <w:szCs w:val="22"/>
                <w:lang w:eastAsia="zh-TW"/>
              </w:rPr>
            </w:pPr>
          </w:p>
          <w:p w14:paraId="27B9183F" w14:textId="77777777" w:rsidR="007E6559" w:rsidRDefault="007E6559" w:rsidP="00FE5420">
            <w:pPr>
              <w:overflowPunct/>
              <w:autoSpaceDE/>
              <w:autoSpaceDN/>
              <w:adjustRightInd/>
              <w:rPr>
                <w:sz w:val="22"/>
                <w:szCs w:val="22"/>
                <w:lang w:eastAsia="zh-TW"/>
              </w:rPr>
            </w:pPr>
          </w:p>
          <w:p w14:paraId="7FB3F1F7" w14:textId="77777777" w:rsidR="007E6559" w:rsidRDefault="007E6559" w:rsidP="00FE5420">
            <w:pPr>
              <w:overflowPunct/>
              <w:autoSpaceDE/>
              <w:autoSpaceDN/>
              <w:adjustRightInd/>
              <w:rPr>
                <w:sz w:val="22"/>
                <w:szCs w:val="22"/>
                <w:lang w:eastAsia="zh-TW"/>
              </w:rPr>
            </w:pPr>
          </w:p>
          <w:p w14:paraId="529065B1" w14:textId="77777777" w:rsidR="007E6559" w:rsidRDefault="007E6559" w:rsidP="00FE5420">
            <w:pPr>
              <w:overflowPunct/>
              <w:autoSpaceDE/>
              <w:autoSpaceDN/>
              <w:adjustRightInd/>
              <w:rPr>
                <w:sz w:val="22"/>
                <w:szCs w:val="22"/>
                <w:lang w:eastAsia="zh-TW"/>
              </w:rPr>
            </w:pPr>
          </w:p>
          <w:p w14:paraId="1A8A7880" w14:textId="77777777" w:rsidR="007E6559" w:rsidRDefault="007E6559" w:rsidP="00FE5420">
            <w:pPr>
              <w:overflowPunct/>
              <w:autoSpaceDE/>
              <w:autoSpaceDN/>
              <w:adjustRightInd/>
              <w:rPr>
                <w:sz w:val="22"/>
                <w:szCs w:val="22"/>
                <w:lang w:eastAsia="zh-TW"/>
              </w:rPr>
            </w:pPr>
          </w:p>
          <w:p w14:paraId="4E2EF2F2" w14:textId="77777777" w:rsidR="007E6559" w:rsidRDefault="007E6559" w:rsidP="00FE5420">
            <w:pPr>
              <w:overflowPunct/>
              <w:autoSpaceDE/>
              <w:autoSpaceDN/>
              <w:adjustRightInd/>
              <w:rPr>
                <w:sz w:val="22"/>
                <w:szCs w:val="22"/>
                <w:lang w:eastAsia="zh-TW"/>
              </w:rPr>
            </w:pPr>
          </w:p>
          <w:p w14:paraId="5DCD0031" w14:textId="77777777" w:rsidR="007E6559" w:rsidRDefault="007E6559" w:rsidP="00FE5420">
            <w:pPr>
              <w:overflowPunct/>
              <w:autoSpaceDE/>
              <w:autoSpaceDN/>
              <w:adjustRightInd/>
              <w:rPr>
                <w:sz w:val="22"/>
                <w:szCs w:val="22"/>
                <w:lang w:eastAsia="zh-TW"/>
              </w:rPr>
            </w:pPr>
          </w:p>
          <w:p w14:paraId="72345589" w14:textId="77777777" w:rsidR="007E6559" w:rsidRDefault="007E6559" w:rsidP="00FE5420">
            <w:pPr>
              <w:overflowPunct/>
              <w:autoSpaceDE/>
              <w:autoSpaceDN/>
              <w:adjustRightInd/>
              <w:rPr>
                <w:sz w:val="22"/>
                <w:szCs w:val="22"/>
                <w:lang w:eastAsia="zh-TW"/>
              </w:rPr>
            </w:pPr>
          </w:p>
          <w:p w14:paraId="2A10E0E5" w14:textId="77777777" w:rsidR="007E6559" w:rsidRDefault="007E6559" w:rsidP="00FE5420">
            <w:pPr>
              <w:overflowPunct/>
              <w:autoSpaceDE/>
              <w:autoSpaceDN/>
              <w:adjustRightInd/>
              <w:rPr>
                <w:sz w:val="22"/>
                <w:szCs w:val="22"/>
                <w:lang w:eastAsia="zh-TW"/>
              </w:rPr>
            </w:pPr>
          </w:p>
          <w:p w14:paraId="14F3C8F5" w14:textId="77777777" w:rsidR="007E6559" w:rsidRDefault="007E6559" w:rsidP="00FE5420">
            <w:pPr>
              <w:overflowPunct/>
              <w:autoSpaceDE/>
              <w:autoSpaceDN/>
              <w:adjustRightInd/>
              <w:rPr>
                <w:sz w:val="22"/>
                <w:szCs w:val="22"/>
                <w:lang w:eastAsia="zh-TW"/>
              </w:rPr>
            </w:pPr>
          </w:p>
          <w:p w14:paraId="780FA827" w14:textId="77777777" w:rsidR="007E6559" w:rsidRDefault="007E6559" w:rsidP="00FE5420">
            <w:pPr>
              <w:overflowPunct/>
              <w:autoSpaceDE/>
              <w:autoSpaceDN/>
              <w:adjustRightInd/>
              <w:rPr>
                <w:sz w:val="22"/>
                <w:szCs w:val="22"/>
                <w:lang w:eastAsia="zh-TW"/>
              </w:rPr>
            </w:pPr>
          </w:p>
          <w:p w14:paraId="29C4CCF7" w14:textId="23654D21" w:rsidR="007E6559" w:rsidRPr="00FE5420" w:rsidRDefault="007E6559"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2520" w:type="dxa"/>
            <w:tcBorders>
              <w:top w:val="nil"/>
              <w:left w:val="nil"/>
              <w:bottom w:val="single" w:sz="6" w:space="0" w:color="auto"/>
              <w:right w:val="single" w:sz="6" w:space="0" w:color="auto"/>
            </w:tcBorders>
            <w:shd w:val="clear" w:color="auto" w:fill="auto"/>
            <w:hideMark/>
          </w:tcPr>
          <w:p w14:paraId="7DB6D31E"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 </w:t>
            </w:r>
          </w:p>
          <w:p w14:paraId="6F30D1B2" w14:textId="77777777" w:rsidR="007E6559" w:rsidRDefault="007E6559" w:rsidP="00FE5420">
            <w:pPr>
              <w:overflowPunct/>
              <w:autoSpaceDE/>
              <w:autoSpaceDN/>
              <w:adjustRightInd/>
              <w:rPr>
                <w:sz w:val="24"/>
                <w:szCs w:val="24"/>
                <w:lang w:eastAsia="zh-TW"/>
              </w:rPr>
            </w:pPr>
            <w:r>
              <w:rPr>
                <w:sz w:val="24"/>
                <w:szCs w:val="24"/>
                <w:lang w:eastAsia="zh-TW"/>
              </w:rPr>
              <w:t>To keep on top of officer safety techniques and training. I’m looking forward to completing my taser course in October.</w:t>
            </w:r>
          </w:p>
          <w:p w14:paraId="21B2778E" w14:textId="77777777" w:rsidR="007E6559" w:rsidRDefault="007E6559" w:rsidP="00FE5420">
            <w:pPr>
              <w:overflowPunct/>
              <w:autoSpaceDE/>
              <w:autoSpaceDN/>
              <w:adjustRightInd/>
              <w:rPr>
                <w:sz w:val="24"/>
                <w:szCs w:val="24"/>
                <w:lang w:eastAsia="zh-TW"/>
              </w:rPr>
            </w:pPr>
          </w:p>
          <w:p w14:paraId="032DA3C5" w14:textId="77777777" w:rsidR="007E6559" w:rsidRDefault="007E6559" w:rsidP="00FE5420">
            <w:pPr>
              <w:overflowPunct/>
              <w:autoSpaceDE/>
              <w:autoSpaceDN/>
              <w:adjustRightInd/>
              <w:rPr>
                <w:sz w:val="24"/>
                <w:szCs w:val="24"/>
                <w:lang w:eastAsia="zh-TW"/>
              </w:rPr>
            </w:pPr>
          </w:p>
          <w:p w14:paraId="0C96B5B3" w14:textId="77777777" w:rsidR="007E6559" w:rsidRDefault="007E6559" w:rsidP="00FE5420">
            <w:pPr>
              <w:overflowPunct/>
              <w:autoSpaceDE/>
              <w:autoSpaceDN/>
              <w:adjustRightInd/>
              <w:rPr>
                <w:sz w:val="24"/>
                <w:szCs w:val="24"/>
                <w:lang w:eastAsia="zh-TW"/>
              </w:rPr>
            </w:pPr>
          </w:p>
          <w:p w14:paraId="055AAC51" w14:textId="77777777" w:rsidR="007E6559" w:rsidRDefault="007E6559" w:rsidP="00FE5420">
            <w:pPr>
              <w:overflowPunct/>
              <w:autoSpaceDE/>
              <w:autoSpaceDN/>
              <w:adjustRightInd/>
              <w:rPr>
                <w:sz w:val="24"/>
                <w:szCs w:val="24"/>
                <w:lang w:eastAsia="zh-TW"/>
              </w:rPr>
            </w:pPr>
          </w:p>
          <w:p w14:paraId="7DF7D6E0" w14:textId="5BC9D5C0" w:rsidR="007E6559" w:rsidRPr="00FE5420" w:rsidRDefault="007E6559" w:rsidP="00FE5420">
            <w:pPr>
              <w:overflowPunct/>
              <w:autoSpaceDE/>
              <w:autoSpaceDN/>
              <w:adjustRightInd/>
              <w:rPr>
                <w:rFonts w:ascii="Times New Roman" w:hAnsi="Times New Roman" w:cs="Times New Roman"/>
                <w:sz w:val="24"/>
                <w:szCs w:val="24"/>
                <w:lang w:eastAsia="zh-TW"/>
              </w:rPr>
            </w:pPr>
            <w:r>
              <w:rPr>
                <w:sz w:val="24"/>
                <w:szCs w:val="24"/>
                <w:lang w:eastAsia="zh-TW"/>
              </w:rPr>
              <w:t>Keep on top of force policies in dealing with sudden deaths.</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6165A054"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7E6559">
              <w:rPr>
                <w:b/>
                <w:bCs/>
                <w:sz w:val="22"/>
                <w:szCs w:val="22"/>
                <w:lang w:eastAsia="zh-TW"/>
              </w:rPr>
              <w:t>Since my tutorship, I have dealt with a wide range of incidents from rapes to assaults, sudden deaths, suicidal and mental health calls along with drink drivers.</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02B67E5"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D19D778" w14:textId="77777777" w:rsidR="007E6559" w:rsidRDefault="007E6559" w:rsidP="00FE5420">
            <w:pPr>
              <w:overflowPunct/>
              <w:autoSpaceDE/>
              <w:autoSpaceDN/>
              <w:adjustRightInd/>
              <w:rPr>
                <w:sz w:val="22"/>
                <w:szCs w:val="22"/>
                <w:lang w:eastAsia="zh-TW"/>
              </w:rPr>
            </w:pPr>
          </w:p>
          <w:p w14:paraId="466B2DFF" w14:textId="77777777" w:rsidR="007E6559" w:rsidRDefault="007E6559" w:rsidP="00FE5420">
            <w:pPr>
              <w:overflowPunct/>
              <w:autoSpaceDE/>
              <w:autoSpaceDN/>
              <w:adjustRightInd/>
              <w:rPr>
                <w:sz w:val="22"/>
                <w:szCs w:val="22"/>
                <w:lang w:eastAsia="zh-TW"/>
              </w:rPr>
            </w:pPr>
          </w:p>
          <w:p w14:paraId="0BD8FC9C" w14:textId="77777777" w:rsidR="007E6559" w:rsidRDefault="007E6559" w:rsidP="00FE5420">
            <w:pPr>
              <w:overflowPunct/>
              <w:autoSpaceDE/>
              <w:autoSpaceDN/>
              <w:adjustRightInd/>
              <w:rPr>
                <w:sz w:val="22"/>
                <w:szCs w:val="22"/>
                <w:lang w:eastAsia="zh-TW"/>
              </w:rPr>
            </w:pPr>
          </w:p>
          <w:p w14:paraId="58F0DC8C" w14:textId="77777777" w:rsidR="007E6559" w:rsidRDefault="007E6559" w:rsidP="00FE5420">
            <w:pPr>
              <w:overflowPunct/>
              <w:autoSpaceDE/>
              <w:autoSpaceDN/>
              <w:adjustRightInd/>
              <w:rPr>
                <w:sz w:val="22"/>
                <w:szCs w:val="22"/>
                <w:lang w:eastAsia="zh-TW"/>
              </w:rPr>
            </w:pPr>
          </w:p>
          <w:p w14:paraId="4B355960" w14:textId="77777777" w:rsidR="007E6559" w:rsidRDefault="007E6559" w:rsidP="00FE5420">
            <w:pPr>
              <w:overflowPunct/>
              <w:autoSpaceDE/>
              <w:autoSpaceDN/>
              <w:adjustRightInd/>
              <w:rPr>
                <w:sz w:val="22"/>
                <w:szCs w:val="22"/>
                <w:lang w:eastAsia="zh-TW"/>
              </w:rPr>
            </w:pPr>
          </w:p>
          <w:p w14:paraId="558FCB06" w14:textId="77777777" w:rsidR="007E6559" w:rsidRDefault="007E6559" w:rsidP="00FE5420">
            <w:pPr>
              <w:overflowPunct/>
              <w:autoSpaceDE/>
              <w:autoSpaceDN/>
              <w:adjustRightInd/>
              <w:rPr>
                <w:sz w:val="22"/>
                <w:szCs w:val="22"/>
                <w:lang w:eastAsia="zh-TW"/>
              </w:rPr>
            </w:pPr>
          </w:p>
          <w:p w14:paraId="44A25C61" w14:textId="77777777" w:rsidR="007E6559" w:rsidRDefault="007E6559" w:rsidP="00FE5420">
            <w:pPr>
              <w:overflowPunct/>
              <w:autoSpaceDE/>
              <w:autoSpaceDN/>
              <w:adjustRightInd/>
              <w:rPr>
                <w:sz w:val="22"/>
                <w:szCs w:val="22"/>
                <w:lang w:eastAsia="zh-TW"/>
              </w:rPr>
            </w:pPr>
          </w:p>
          <w:p w14:paraId="4AA59636" w14:textId="23BEBD79" w:rsidR="007E6559" w:rsidRPr="00FE5420" w:rsidRDefault="007E6559" w:rsidP="00FE5420">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ECFB345"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B46B663" w14:textId="77777777" w:rsidR="007E6559" w:rsidRDefault="007E6559" w:rsidP="00FE5420">
            <w:pPr>
              <w:overflowPunct/>
              <w:autoSpaceDE/>
              <w:autoSpaceDN/>
              <w:adjustRightInd/>
              <w:rPr>
                <w:sz w:val="22"/>
                <w:szCs w:val="22"/>
                <w:lang w:eastAsia="zh-TW"/>
              </w:rPr>
            </w:pPr>
          </w:p>
          <w:p w14:paraId="295386CB" w14:textId="77777777" w:rsidR="007E6559" w:rsidRDefault="007E6559" w:rsidP="00FE5420">
            <w:pPr>
              <w:overflowPunct/>
              <w:autoSpaceDE/>
              <w:autoSpaceDN/>
              <w:adjustRightInd/>
              <w:rPr>
                <w:sz w:val="22"/>
                <w:szCs w:val="22"/>
                <w:lang w:eastAsia="zh-TW"/>
              </w:rPr>
            </w:pPr>
          </w:p>
          <w:p w14:paraId="7B14A4C0" w14:textId="77777777" w:rsidR="007E6559" w:rsidRDefault="007E6559" w:rsidP="00FE5420">
            <w:pPr>
              <w:overflowPunct/>
              <w:autoSpaceDE/>
              <w:autoSpaceDN/>
              <w:adjustRightInd/>
              <w:rPr>
                <w:sz w:val="22"/>
                <w:szCs w:val="22"/>
                <w:lang w:eastAsia="zh-TW"/>
              </w:rPr>
            </w:pPr>
          </w:p>
          <w:p w14:paraId="66949207" w14:textId="77777777" w:rsidR="007E6559" w:rsidRDefault="007E6559" w:rsidP="00FE5420">
            <w:pPr>
              <w:overflowPunct/>
              <w:autoSpaceDE/>
              <w:autoSpaceDN/>
              <w:adjustRightInd/>
              <w:rPr>
                <w:sz w:val="22"/>
                <w:szCs w:val="22"/>
                <w:lang w:eastAsia="zh-TW"/>
              </w:rPr>
            </w:pPr>
          </w:p>
          <w:p w14:paraId="29747D7D" w14:textId="77777777" w:rsidR="007E6559" w:rsidRDefault="007E6559" w:rsidP="00FE5420">
            <w:pPr>
              <w:overflowPunct/>
              <w:autoSpaceDE/>
              <w:autoSpaceDN/>
              <w:adjustRightInd/>
              <w:rPr>
                <w:sz w:val="22"/>
                <w:szCs w:val="22"/>
                <w:lang w:eastAsia="zh-TW"/>
              </w:rPr>
            </w:pPr>
          </w:p>
          <w:p w14:paraId="72DD4C68" w14:textId="77777777" w:rsidR="007E6559" w:rsidRDefault="007E6559" w:rsidP="00FE5420">
            <w:pPr>
              <w:overflowPunct/>
              <w:autoSpaceDE/>
              <w:autoSpaceDN/>
              <w:adjustRightInd/>
              <w:rPr>
                <w:sz w:val="22"/>
                <w:szCs w:val="22"/>
                <w:lang w:eastAsia="zh-TW"/>
              </w:rPr>
            </w:pPr>
          </w:p>
          <w:p w14:paraId="7498846F" w14:textId="77777777" w:rsidR="007E6559" w:rsidRDefault="007E6559" w:rsidP="00FE5420">
            <w:pPr>
              <w:overflowPunct/>
              <w:autoSpaceDE/>
              <w:autoSpaceDN/>
              <w:adjustRightInd/>
              <w:rPr>
                <w:sz w:val="22"/>
                <w:szCs w:val="22"/>
                <w:lang w:eastAsia="zh-TW"/>
              </w:rPr>
            </w:pPr>
          </w:p>
          <w:p w14:paraId="796FCA07" w14:textId="77777777" w:rsidR="007E6559" w:rsidRDefault="007E6559" w:rsidP="00FE5420">
            <w:pPr>
              <w:overflowPunct/>
              <w:autoSpaceDE/>
              <w:autoSpaceDN/>
              <w:adjustRightInd/>
              <w:rPr>
                <w:sz w:val="22"/>
                <w:szCs w:val="22"/>
                <w:lang w:eastAsia="zh-TW"/>
              </w:rPr>
            </w:pPr>
          </w:p>
          <w:p w14:paraId="19ACC4DF" w14:textId="50A677F6" w:rsidR="007E6559" w:rsidRPr="00FE5420" w:rsidRDefault="007E6559" w:rsidP="00FE5420">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D975A0E"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42B884A" w14:textId="77777777" w:rsidR="007E6559" w:rsidRDefault="007E6559" w:rsidP="00FE5420">
            <w:pPr>
              <w:overflowPunct/>
              <w:autoSpaceDE/>
              <w:autoSpaceDN/>
              <w:adjustRightInd/>
              <w:rPr>
                <w:sz w:val="24"/>
                <w:szCs w:val="24"/>
                <w:lang w:eastAsia="zh-TW"/>
              </w:rPr>
            </w:pPr>
          </w:p>
          <w:p w14:paraId="2404AC61" w14:textId="77777777" w:rsidR="007E6559" w:rsidRDefault="007E6559" w:rsidP="00FE5420">
            <w:pPr>
              <w:overflowPunct/>
              <w:autoSpaceDE/>
              <w:autoSpaceDN/>
              <w:adjustRightInd/>
              <w:rPr>
                <w:sz w:val="24"/>
                <w:szCs w:val="24"/>
                <w:lang w:eastAsia="zh-TW"/>
              </w:rPr>
            </w:pPr>
          </w:p>
          <w:p w14:paraId="4B21BF28" w14:textId="03B1C60E" w:rsidR="007E6559" w:rsidRPr="00FE5420" w:rsidRDefault="007E6559" w:rsidP="00FE5420">
            <w:pPr>
              <w:overflowPunct/>
              <w:autoSpaceDE/>
              <w:autoSpaceDN/>
              <w:adjustRightInd/>
              <w:rPr>
                <w:rFonts w:ascii="Times New Roman" w:hAnsi="Times New Roman" w:cs="Times New Roman"/>
                <w:sz w:val="24"/>
                <w:szCs w:val="24"/>
                <w:lang w:eastAsia="zh-TW"/>
              </w:rPr>
            </w:pPr>
            <w:r>
              <w:rPr>
                <w:sz w:val="24"/>
                <w:szCs w:val="24"/>
                <w:lang w:eastAsia="zh-TW"/>
              </w:rPr>
              <w:t>I feel that my knowledge base has helped me gain a lot of experience in a short frame of time.</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5AC6ADC6" w:rsidR="6A1ACC1F" w:rsidRDefault="6A1ACC1F" w:rsidP="00B459FC"/>
    <w:p w14:paraId="13055A33" w14:textId="4F622520" w:rsidR="00D140A0" w:rsidRDefault="00D140A0" w:rsidP="00B459FC"/>
    <w:p w14:paraId="03372B39" w14:textId="7681E113" w:rsidR="00D140A0" w:rsidRDefault="00D140A0" w:rsidP="00B459FC"/>
    <w:p w14:paraId="1975832C" w14:textId="77777777" w:rsidR="00D140A0" w:rsidRDefault="00D140A0" w:rsidP="00D140A0">
      <w:pPr>
        <w:spacing w:before="240" w:after="240"/>
        <w:rPr>
          <w:sz w:val="28"/>
          <w:szCs w:val="28"/>
          <w:highlight w:val="white"/>
        </w:rPr>
      </w:pPr>
      <w:r>
        <w:rPr>
          <w:sz w:val="28"/>
          <w:szCs w:val="28"/>
          <w:highlight w:val="white"/>
        </w:rPr>
        <w:t xml:space="preserve">Bain, J.D. </w:t>
      </w:r>
      <w:r>
        <w:rPr>
          <w:i/>
          <w:sz w:val="28"/>
          <w:szCs w:val="28"/>
          <w:highlight w:val="white"/>
        </w:rPr>
        <w:t>et al.</w:t>
      </w:r>
      <w:r>
        <w:rPr>
          <w:sz w:val="28"/>
          <w:szCs w:val="28"/>
          <w:highlight w:val="white"/>
        </w:rPr>
        <w:t xml:space="preserve"> (2002) </w:t>
      </w:r>
      <w:r>
        <w:rPr>
          <w:i/>
          <w:sz w:val="28"/>
          <w:szCs w:val="28"/>
          <w:highlight w:val="white"/>
        </w:rPr>
        <w:t>Reflecting on practice: Student Teachers' perspectives</w:t>
      </w:r>
      <w:r>
        <w:rPr>
          <w:sz w:val="28"/>
          <w:szCs w:val="28"/>
          <w:highlight w:val="white"/>
        </w:rPr>
        <w:t xml:space="preserve">. Flaxton Qld: Post Pressed. </w:t>
      </w:r>
    </w:p>
    <w:p w14:paraId="4C35E84E" w14:textId="77777777" w:rsidR="00D140A0" w:rsidRDefault="00D140A0" w:rsidP="00D140A0">
      <w:pPr>
        <w:spacing w:before="240" w:after="240"/>
        <w:rPr>
          <w:sz w:val="28"/>
          <w:szCs w:val="28"/>
          <w:highlight w:val="white"/>
        </w:rPr>
      </w:pPr>
    </w:p>
    <w:p w14:paraId="4B1DD074" w14:textId="77777777" w:rsidR="00D140A0" w:rsidRDefault="00D140A0" w:rsidP="00D140A0">
      <w:pPr>
        <w:spacing w:before="240" w:after="240"/>
        <w:rPr>
          <w:sz w:val="28"/>
          <w:szCs w:val="28"/>
          <w:highlight w:val="white"/>
        </w:rPr>
      </w:pPr>
      <w:r>
        <w:rPr>
          <w:sz w:val="28"/>
          <w:szCs w:val="28"/>
          <w:highlight w:val="white"/>
        </w:rPr>
        <w:t xml:space="preserve">‘Battered Men: Hidden Lives’ (2006) [DVD off-air] Channel 5, North One Television Production, 23rd October. </w:t>
      </w:r>
    </w:p>
    <w:p w14:paraId="51D2BCFE" w14:textId="77777777" w:rsidR="00D140A0" w:rsidRDefault="00D140A0" w:rsidP="00D140A0">
      <w:pPr>
        <w:spacing w:before="240" w:after="240"/>
        <w:rPr>
          <w:sz w:val="28"/>
          <w:szCs w:val="28"/>
          <w:highlight w:val="white"/>
        </w:rPr>
      </w:pPr>
    </w:p>
    <w:p w14:paraId="1CA947B9" w14:textId="77777777" w:rsidR="00D140A0" w:rsidRDefault="00D140A0" w:rsidP="00D140A0">
      <w:pPr>
        <w:spacing w:before="240" w:after="240"/>
        <w:rPr>
          <w:sz w:val="28"/>
          <w:szCs w:val="28"/>
          <w:highlight w:val="white"/>
        </w:rPr>
      </w:pPr>
      <w:r>
        <w:rPr>
          <w:sz w:val="28"/>
          <w:szCs w:val="28"/>
          <w:highlight w:val="white"/>
        </w:rPr>
        <w:t xml:space="preserve">Bayley, D.H. and Bittner, E. (1984) </w:t>
      </w:r>
      <w:r>
        <w:rPr>
          <w:i/>
          <w:sz w:val="28"/>
          <w:szCs w:val="28"/>
          <w:highlight w:val="white"/>
        </w:rPr>
        <w:t>Law and contemporary problems</w:t>
      </w:r>
      <w:r>
        <w:rPr>
          <w:sz w:val="28"/>
          <w:szCs w:val="28"/>
          <w:highlight w:val="white"/>
        </w:rPr>
        <w:t xml:space="preserve">, </w:t>
      </w:r>
      <w:r>
        <w:rPr>
          <w:i/>
          <w:sz w:val="28"/>
          <w:szCs w:val="28"/>
          <w:highlight w:val="white"/>
        </w:rPr>
        <w:t>"Learning the Skills of Policing" by David H. Bayley and Egon Bittner</w:t>
      </w:r>
      <w:r>
        <w:rPr>
          <w:sz w:val="28"/>
          <w:szCs w:val="28"/>
          <w:highlight w:val="white"/>
        </w:rPr>
        <w:t xml:space="preserve">. Available at: https://scholarship.law.duke.edu/lcp/vol47/iss4/3 (Accessed: April 3, 2023). </w:t>
      </w:r>
    </w:p>
    <w:p w14:paraId="253149D1" w14:textId="77777777" w:rsidR="00D140A0" w:rsidRDefault="00D140A0" w:rsidP="00D140A0">
      <w:pPr>
        <w:spacing w:before="240" w:after="240"/>
        <w:rPr>
          <w:sz w:val="28"/>
          <w:szCs w:val="28"/>
          <w:highlight w:val="white"/>
        </w:rPr>
      </w:pPr>
    </w:p>
    <w:p w14:paraId="6EE9A6F2" w14:textId="77777777" w:rsidR="00D140A0" w:rsidRDefault="00D140A0" w:rsidP="00D140A0">
      <w:pPr>
        <w:spacing w:before="240" w:after="240"/>
        <w:rPr>
          <w:sz w:val="28"/>
          <w:szCs w:val="28"/>
          <w:highlight w:val="white"/>
        </w:rPr>
      </w:pPr>
      <w:r>
        <w:rPr>
          <w:sz w:val="28"/>
          <w:szCs w:val="28"/>
          <w:highlight w:val="white"/>
        </w:rPr>
        <w:t xml:space="preserve">Beal, D.J., Cohen, R.R., Burke, M.J. and McLendon, C.L., 2003. Cohesion and performance in groups: a meta-analytic clarification of construct relations. </w:t>
      </w:r>
      <w:r>
        <w:rPr>
          <w:i/>
          <w:sz w:val="28"/>
          <w:szCs w:val="28"/>
          <w:highlight w:val="white"/>
        </w:rPr>
        <w:t>Journal of applied psychology</w:t>
      </w:r>
      <w:r>
        <w:rPr>
          <w:sz w:val="28"/>
          <w:szCs w:val="28"/>
          <w:highlight w:val="white"/>
        </w:rPr>
        <w:t xml:space="preserve">, </w:t>
      </w:r>
      <w:r>
        <w:rPr>
          <w:i/>
          <w:sz w:val="28"/>
          <w:szCs w:val="28"/>
          <w:highlight w:val="white"/>
        </w:rPr>
        <w:t>88</w:t>
      </w:r>
      <w:r>
        <w:rPr>
          <w:sz w:val="28"/>
          <w:szCs w:val="28"/>
          <w:highlight w:val="white"/>
        </w:rPr>
        <w:t>(6), p.989.</w:t>
      </w:r>
    </w:p>
    <w:p w14:paraId="14B691D2" w14:textId="77777777" w:rsidR="00D140A0" w:rsidRDefault="00D140A0" w:rsidP="00D140A0">
      <w:pPr>
        <w:spacing w:before="240" w:after="240"/>
        <w:rPr>
          <w:sz w:val="28"/>
          <w:szCs w:val="28"/>
          <w:highlight w:val="white"/>
        </w:rPr>
      </w:pPr>
    </w:p>
    <w:p w14:paraId="3B04DB2A" w14:textId="77777777" w:rsidR="00D140A0" w:rsidRDefault="00D140A0" w:rsidP="00D140A0">
      <w:pPr>
        <w:rPr>
          <w:sz w:val="28"/>
          <w:szCs w:val="28"/>
        </w:rPr>
      </w:pPr>
      <w:r>
        <w:rPr>
          <w:sz w:val="28"/>
          <w:szCs w:val="28"/>
        </w:rPr>
        <w:t xml:space="preserve">Bittner, Egon. “The Broken Badge: Reuss-Ianni and the Culture of Policing.” </w:t>
      </w:r>
      <w:r>
        <w:rPr>
          <w:i/>
          <w:sz w:val="28"/>
          <w:szCs w:val="28"/>
        </w:rPr>
        <w:t>American Bar Foundation Research Journal</w:t>
      </w:r>
      <w:r>
        <w:rPr>
          <w:sz w:val="28"/>
          <w:szCs w:val="28"/>
        </w:rPr>
        <w:t xml:space="preserve">, vol. 9, no. 1, 1984, pp. 206–13. </w:t>
      </w:r>
      <w:r>
        <w:rPr>
          <w:i/>
          <w:sz w:val="28"/>
          <w:szCs w:val="28"/>
        </w:rPr>
        <w:t>JSTOR</w:t>
      </w:r>
      <w:r>
        <w:rPr>
          <w:sz w:val="28"/>
          <w:szCs w:val="28"/>
        </w:rPr>
        <w:t>, http://www.jstor.org/stable/828309. (Accessed April 3, 2023).</w:t>
      </w:r>
    </w:p>
    <w:p w14:paraId="4458A4BD" w14:textId="77777777" w:rsidR="00D140A0" w:rsidRDefault="00D140A0" w:rsidP="00D140A0">
      <w:pPr>
        <w:rPr>
          <w:sz w:val="28"/>
          <w:szCs w:val="28"/>
        </w:rPr>
      </w:pPr>
    </w:p>
    <w:p w14:paraId="17B4AF45" w14:textId="77777777" w:rsidR="00D140A0" w:rsidRDefault="00D140A0" w:rsidP="00D140A0">
      <w:pPr>
        <w:rPr>
          <w:sz w:val="28"/>
          <w:szCs w:val="28"/>
        </w:rPr>
      </w:pPr>
    </w:p>
    <w:p w14:paraId="09B49DEC" w14:textId="77777777" w:rsidR="00D140A0" w:rsidRDefault="00D140A0" w:rsidP="00D140A0">
      <w:pPr>
        <w:rPr>
          <w:sz w:val="28"/>
          <w:szCs w:val="28"/>
        </w:rPr>
      </w:pPr>
    </w:p>
    <w:p w14:paraId="711B0E85" w14:textId="77777777" w:rsidR="00D140A0" w:rsidRDefault="00D140A0" w:rsidP="00D140A0">
      <w:pPr>
        <w:rPr>
          <w:sz w:val="28"/>
          <w:szCs w:val="28"/>
        </w:rPr>
      </w:pPr>
    </w:p>
    <w:p w14:paraId="3608EF77" w14:textId="77777777" w:rsidR="00D140A0" w:rsidRDefault="00D140A0" w:rsidP="00D140A0">
      <w:pPr>
        <w:spacing w:before="240" w:after="240"/>
        <w:rPr>
          <w:sz w:val="28"/>
          <w:szCs w:val="28"/>
        </w:rPr>
      </w:pPr>
      <w:r>
        <w:rPr>
          <w:sz w:val="28"/>
          <w:szCs w:val="28"/>
        </w:rPr>
        <w:lastRenderedPageBreak/>
        <w:t xml:space="preserve">Braun, M. T., Kozlowski, S. W. J., Brown, T. A. (Rench), &amp; DeShon, R. P. (2020). Exploring the Dynamic Team Cohesion–Performance and Coordination–Performance Relationships of Newly Formed Teams. Small Group Research, 51(5), 551–580. </w:t>
      </w:r>
      <w:hyperlink r:id="rId20">
        <w:r>
          <w:rPr>
            <w:color w:val="1155CC"/>
            <w:sz w:val="28"/>
            <w:szCs w:val="28"/>
            <w:u w:val="single"/>
          </w:rPr>
          <w:t>https://doi.org/10.1177/1046496420907157</w:t>
        </w:r>
      </w:hyperlink>
    </w:p>
    <w:p w14:paraId="0FD7787B" w14:textId="77777777" w:rsidR="00D140A0" w:rsidRDefault="00D140A0" w:rsidP="00D140A0">
      <w:pPr>
        <w:spacing w:before="240" w:after="240"/>
        <w:rPr>
          <w:sz w:val="28"/>
          <w:szCs w:val="28"/>
        </w:rPr>
      </w:pPr>
    </w:p>
    <w:p w14:paraId="5835CEC3" w14:textId="77777777" w:rsidR="00D140A0" w:rsidRDefault="00D140A0" w:rsidP="00D140A0">
      <w:pPr>
        <w:spacing w:before="240" w:after="240"/>
        <w:rPr>
          <w:sz w:val="28"/>
          <w:szCs w:val="28"/>
        </w:rPr>
      </w:pPr>
      <w:r>
        <w:rPr>
          <w:sz w:val="28"/>
          <w:szCs w:val="28"/>
        </w:rPr>
        <w:t xml:space="preserve">Bryant, R. and Bryant, S. (2020) </w:t>
      </w:r>
      <w:r>
        <w:rPr>
          <w:i/>
          <w:sz w:val="28"/>
          <w:szCs w:val="28"/>
        </w:rPr>
        <w:t>Blackstone's Handbook for Policing Students 2021</w:t>
      </w:r>
      <w:r>
        <w:rPr>
          <w:sz w:val="28"/>
          <w:szCs w:val="28"/>
        </w:rPr>
        <w:t xml:space="preserve">. Oxford, England: Oxford University Press. </w:t>
      </w:r>
    </w:p>
    <w:p w14:paraId="234A0501" w14:textId="77777777" w:rsidR="00D140A0" w:rsidRDefault="00D140A0" w:rsidP="00D140A0">
      <w:pPr>
        <w:spacing w:before="240" w:after="240"/>
        <w:rPr>
          <w:sz w:val="28"/>
          <w:szCs w:val="28"/>
        </w:rPr>
      </w:pPr>
      <w:r>
        <w:rPr>
          <w:sz w:val="28"/>
          <w:szCs w:val="28"/>
          <w:highlight w:val="white"/>
        </w:rPr>
        <w:t xml:space="preserve">Carron, A.V., Hausenblas, H.A. and Eys, M.A., 2005. </w:t>
      </w:r>
      <w:r>
        <w:rPr>
          <w:i/>
          <w:sz w:val="28"/>
          <w:szCs w:val="28"/>
          <w:highlight w:val="white"/>
        </w:rPr>
        <w:t>Group dynamics in sport</w:t>
      </w:r>
      <w:r>
        <w:rPr>
          <w:sz w:val="28"/>
          <w:szCs w:val="28"/>
          <w:highlight w:val="white"/>
        </w:rPr>
        <w:t>. Fitness Information Technology.</w:t>
      </w:r>
    </w:p>
    <w:p w14:paraId="69AEBBFF" w14:textId="77777777" w:rsidR="00D140A0" w:rsidRDefault="00D140A0" w:rsidP="00D140A0">
      <w:pPr>
        <w:spacing w:before="240" w:after="240"/>
        <w:rPr>
          <w:sz w:val="28"/>
          <w:szCs w:val="28"/>
        </w:rPr>
      </w:pPr>
      <w:r>
        <w:rPr>
          <w:sz w:val="28"/>
          <w:szCs w:val="28"/>
        </w:rPr>
        <w:t xml:space="preserve">Champoux, J.E. (2017) </w:t>
      </w:r>
      <w:r>
        <w:rPr>
          <w:i/>
          <w:sz w:val="28"/>
          <w:szCs w:val="28"/>
        </w:rPr>
        <w:t>Organizational behavior: Integrating individuals, groups, and organizations</w:t>
      </w:r>
      <w:r>
        <w:rPr>
          <w:sz w:val="28"/>
          <w:szCs w:val="28"/>
        </w:rPr>
        <w:t>. New York, NYS: Routledge, Taylor &amp; Francis Group.</w:t>
      </w:r>
    </w:p>
    <w:p w14:paraId="6F6F0E29" w14:textId="77777777" w:rsidR="00D140A0" w:rsidRDefault="00D140A0" w:rsidP="00D140A0">
      <w:pPr>
        <w:rPr>
          <w:sz w:val="28"/>
          <w:szCs w:val="28"/>
          <w:highlight w:val="white"/>
        </w:rPr>
      </w:pPr>
      <w:r>
        <w:rPr>
          <w:sz w:val="28"/>
          <w:szCs w:val="28"/>
          <w:highlight w:val="white"/>
        </w:rPr>
        <w:t>‌College of Policing (2013) Disrupting criminality, College of Policing. Available at: https://www.college.police.uk/app/roads-policing/disrupting-criminality.</w:t>
      </w:r>
    </w:p>
    <w:p w14:paraId="127F23A6" w14:textId="77777777" w:rsidR="00D140A0" w:rsidRDefault="00D140A0" w:rsidP="00D140A0">
      <w:pPr>
        <w:spacing w:before="240" w:after="240"/>
        <w:rPr>
          <w:sz w:val="28"/>
          <w:szCs w:val="28"/>
        </w:rPr>
      </w:pPr>
    </w:p>
    <w:p w14:paraId="32874862" w14:textId="77777777" w:rsidR="00D140A0" w:rsidRDefault="00D140A0" w:rsidP="00D140A0">
      <w:pPr>
        <w:spacing w:line="360" w:lineRule="auto"/>
        <w:rPr>
          <w:sz w:val="28"/>
          <w:szCs w:val="28"/>
        </w:rPr>
      </w:pPr>
      <w:r>
        <w:rPr>
          <w:sz w:val="28"/>
          <w:szCs w:val="28"/>
        </w:rPr>
        <w:t xml:space="preserve">College of Policing (2014) </w:t>
      </w:r>
      <w:r>
        <w:rPr>
          <w:i/>
          <w:sz w:val="28"/>
          <w:szCs w:val="28"/>
        </w:rPr>
        <w:t>Code Of Ethics</w:t>
      </w:r>
      <w:r>
        <w:rPr>
          <w:sz w:val="28"/>
          <w:szCs w:val="28"/>
        </w:rPr>
        <w:t xml:space="preserve">, </w:t>
      </w:r>
      <w:r>
        <w:rPr>
          <w:i/>
          <w:sz w:val="28"/>
          <w:szCs w:val="28"/>
        </w:rPr>
        <w:t>College Of Policing</w:t>
      </w:r>
      <w:r>
        <w:rPr>
          <w:sz w:val="28"/>
          <w:szCs w:val="28"/>
        </w:rPr>
        <w:t xml:space="preserve">. College of Policing, p. 4. Available at: </w:t>
      </w:r>
      <w:hyperlink r:id="rId21">
        <w:r>
          <w:rPr>
            <w:sz w:val="28"/>
            <w:szCs w:val="28"/>
            <w:u w:val="single"/>
          </w:rPr>
          <w:t>https://assets.college.police.uk/s3fs-public/2021-02/code_of_ethics.pdf</w:t>
        </w:r>
      </w:hyperlink>
      <w:r>
        <w:rPr>
          <w:sz w:val="28"/>
          <w:szCs w:val="28"/>
        </w:rPr>
        <w:t>. (Accessed April 3, 2023).</w:t>
      </w:r>
    </w:p>
    <w:p w14:paraId="0AF0B078" w14:textId="77777777" w:rsidR="00D140A0" w:rsidRDefault="00D140A0" w:rsidP="00D140A0">
      <w:pPr>
        <w:spacing w:before="240" w:after="240"/>
        <w:rPr>
          <w:sz w:val="28"/>
          <w:szCs w:val="28"/>
        </w:rPr>
      </w:pPr>
      <w:r>
        <w:rPr>
          <w:sz w:val="28"/>
          <w:szCs w:val="28"/>
        </w:rPr>
        <w:t>‌</w:t>
      </w:r>
    </w:p>
    <w:p w14:paraId="4EAEAF67" w14:textId="77777777" w:rsidR="00D140A0" w:rsidRDefault="00D140A0" w:rsidP="00D140A0">
      <w:pPr>
        <w:spacing w:before="240" w:after="240"/>
        <w:rPr>
          <w:sz w:val="28"/>
          <w:szCs w:val="28"/>
        </w:rPr>
      </w:pPr>
    </w:p>
    <w:p w14:paraId="1E8BEB05" w14:textId="77777777" w:rsidR="00D140A0" w:rsidRDefault="00D140A0" w:rsidP="00D140A0">
      <w:pPr>
        <w:spacing w:line="360" w:lineRule="auto"/>
        <w:rPr>
          <w:sz w:val="28"/>
          <w:szCs w:val="28"/>
          <w:highlight w:val="white"/>
        </w:rPr>
      </w:pPr>
      <w:r>
        <w:rPr>
          <w:sz w:val="28"/>
          <w:szCs w:val="28"/>
          <w:highlight w:val="white"/>
        </w:rPr>
        <w:t xml:space="preserve">College Of Policing (2014) </w:t>
      </w:r>
      <w:r>
        <w:rPr>
          <w:i/>
          <w:sz w:val="28"/>
          <w:szCs w:val="28"/>
          <w:highlight w:val="white"/>
        </w:rPr>
        <w:t>National Decision Model</w:t>
      </w:r>
      <w:r>
        <w:rPr>
          <w:sz w:val="28"/>
          <w:szCs w:val="28"/>
          <w:highlight w:val="white"/>
        </w:rPr>
        <w:t xml:space="preserve">, </w:t>
      </w:r>
      <w:r>
        <w:rPr>
          <w:i/>
          <w:sz w:val="28"/>
          <w:szCs w:val="28"/>
          <w:highlight w:val="white"/>
        </w:rPr>
        <w:t>College of Policing</w:t>
      </w:r>
      <w:r>
        <w:rPr>
          <w:sz w:val="28"/>
          <w:szCs w:val="28"/>
          <w:highlight w:val="white"/>
        </w:rPr>
        <w:t xml:space="preserve">. College of Policing. Available at: </w:t>
      </w:r>
      <w:hyperlink r:id="rId22">
        <w:r>
          <w:rPr>
            <w:sz w:val="28"/>
            <w:szCs w:val="28"/>
            <w:highlight w:val="white"/>
            <w:u w:val="single"/>
          </w:rPr>
          <w:t>https://www.college.police.uk/app/national-decision-model/national-decision-model</w:t>
        </w:r>
      </w:hyperlink>
      <w:r>
        <w:rPr>
          <w:sz w:val="28"/>
          <w:szCs w:val="28"/>
          <w:highlight w:val="white"/>
        </w:rPr>
        <w:t>. (Accessed April 3, 2023).</w:t>
      </w:r>
    </w:p>
    <w:p w14:paraId="78C3E82B" w14:textId="77777777" w:rsidR="00D140A0" w:rsidRDefault="00D140A0" w:rsidP="00D140A0">
      <w:pPr>
        <w:spacing w:before="240" w:after="240"/>
        <w:rPr>
          <w:sz w:val="28"/>
          <w:szCs w:val="28"/>
          <w:highlight w:val="white"/>
        </w:rPr>
      </w:pPr>
      <w:r>
        <w:rPr>
          <w:color w:val="333333"/>
          <w:sz w:val="28"/>
          <w:szCs w:val="28"/>
          <w:highlight w:val="white"/>
        </w:rPr>
        <w:lastRenderedPageBreak/>
        <w:t>‌</w:t>
      </w:r>
      <w:r>
        <w:rPr>
          <w:sz w:val="28"/>
          <w:szCs w:val="28"/>
          <w:highlight w:val="white"/>
        </w:rPr>
        <w:t xml:space="preserve">College of Policing (2015) </w:t>
      </w:r>
      <w:r>
        <w:rPr>
          <w:i/>
          <w:sz w:val="28"/>
          <w:szCs w:val="28"/>
          <w:highlight w:val="white"/>
        </w:rPr>
        <w:t>First response</w:t>
      </w:r>
      <w:r>
        <w:rPr>
          <w:sz w:val="28"/>
          <w:szCs w:val="28"/>
          <w:highlight w:val="white"/>
        </w:rPr>
        <w:t xml:space="preserve">, </w:t>
      </w:r>
      <w:r>
        <w:rPr>
          <w:i/>
          <w:sz w:val="28"/>
          <w:szCs w:val="28"/>
          <w:highlight w:val="white"/>
        </w:rPr>
        <w:t>College of Policing</w:t>
      </w:r>
      <w:r>
        <w:rPr>
          <w:sz w:val="28"/>
          <w:szCs w:val="28"/>
          <w:highlight w:val="white"/>
        </w:rPr>
        <w:t xml:space="preserve">. Available at: </w:t>
      </w:r>
      <w:hyperlink r:id="rId23">
        <w:r>
          <w:rPr>
            <w:color w:val="1155CC"/>
            <w:sz w:val="28"/>
            <w:szCs w:val="28"/>
            <w:highlight w:val="white"/>
            <w:u w:val="single"/>
          </w:rPr>
          <w:t>https://www.college.police.uk/app/major-investigation-and-public-protection/domestic-abuse/first-response</w:t>
        </w:r>
      </w:hyperlink>
      <w:r>
        <w:rPr>
          <w:sz w:val="28"/>
          <w:szCs w:val="28"/>
          <w:highlight w:val="white"/>
        </w:rPr>
        <w:t>. (Accessed: April 3, 2023).</w:t>
      </w:r>
    </w:p>
    <w:p w14:paraId="0EAEB328" w14:textId="77777777" w:rsidR="00D140A0" w:rsidRDefault="00D140A0" w:rsidP="00D140A0">
      <w:pPr>
        <w:spacing w:before="240" w:after="240"/>
        <w:rPr>
          <w:sz w:val="28"/>
          <w:szCs w:val="28"/>
          <w:highlight w:val="white"/>
        </w:rPr>
      </w:pPr>
      <w:r>
        <w:rPr>
          <w:sz w:val="28"/>
          <w:szCs w:val="28"/>
          <w:highlight w:val="white"/>
        </w:rPr>
        <w:t xml:space="preserve">‌COP (2022) </w:t>
      </w:r>
      <w:r>
        <w:rPr>
          <w:i/>
          <w:sz w:val="28"/>
          <w:szCs w:val="28"/>
          <w:highlight w:val="white"/>
        </w:rPr>
        <w:t>Body-worn-video</w:t>
      </w:r>
      <w:r>
        <w:rPr>
          <w:sz w:val="28"/>
          <w:szCs w:val="28"/>
          <w:highlight w:val="white"/>
        </w:rPr>
        <w:t xml:space="preserve">, </w:t>
      </w:r>
      <w:r>
        <w:rPr>
          <w:i/>
          <w:sz w:val="28"/>
          <w:szCs w:val="28"/>
          <w:highlight w:val="white"/>
        </w:rPr>
        <w:t>College of Policing</w:t>
      </w:r>
      <w:r>
        <w:rPr>
          <w:sz w:val="28"/>
          <w:szCs w:val="28"/>
          <w:highlight w:val="white"/>
        </w:rPr>
        <w:t>. National Police Chiefs’ Council. Available at: https://www.npcc.police.uk/SysSiteAssets/media/downloads/publications/publications-log/2022/npcc-bwv-guidance-document-1.pdf (Accessed: 3 April 2023).</w:t>
      </w:r>
    </w:p>
    <w:p w14:paraId="5F1BD0FC" w14:textId="77777777" w:rsidR="00D140A0" w:rsidRDefault="00D140A0" w:rsidP="00D140A0">
      <w:pPr>
        <w:spacing w:before="240" w:after="240"/>
        <w:rPr>
          <w:sz w:val="28"/>
          <w:szCs w:val="28"/>
          <w:highlight w:val="white"/>
        </w:rPr>
      </w:pPr>
    </w:p>
    <w:p w14:paraId="492D2A04" w14:textId="77777777" w:rsidR="00D140A0" w:rsidRDefault="00D140A0" w:rsidP="00D140A0">
      <w:pPr>
        <w:spacing w:before="240" w:after="240"/>
        <w:rPr>
          <w:sz w:val="28"/>
          <w:szCs w:val="28"/>
          <w:highlight w:val="white"/>
        </w:rPr>
      </w:pPr>
    </w:p>
    <w:p w14:paraId="64B1A674" w14:textId="77777777" w:rsidR="00D140A0" w:rsidRDefault="00D140A0" w:rsidP="00D140A0">
      <w:pPr>
        <w:spacing w:before="240" w:after="240"/>
        <w:rPr>
          <w:sz w:val="28"/>
          <w:szCs w:val="28"/>
          <w:highlight w:val="white"/>
        </w:rPr>
      </w:pPr>
      <w:r>
        <w:rPr>
          <w:sz w:val="28"/>
          <w:szCs w:val="28"/>
          <w:highlight w:val="white"/>
        </w:rPr>
        <w:t xml:space="preserve">‌Crowston, K. </w:t>
      </w:r>
      <w:r>
        <w:rPr>
          <w:i/>
          <w:sz w:val="28"/>
          <w:szCs w:val="28"/>
          <w:highlight w:val="white"/>
        </w:rPr>
        <w:t>et al.</w:t>
      </w:r>
      <w:r>
        <w:rPr>
          <w:sz w:val="28"/>
          <w:szCs w:val="28"/>
          <w:highlight w:val="white"/>
        </w:rPr>
        <w:t xml:space="preserve"> (2004) ‘Effective work practices for software engineering’, </w:t>
      </w:r>
      <w:r>
        <w:rPr>
          <w:i/>
          <w:sz w:val="28"/>
          <w:szCs w:val="28"/>
          <w:highlight w:val="white"/>
        </w:rPr>
        <w:t>Proceedings of the 2004 ACM workshop on Interdisciplinary software engineering research - WISER ’04</w:t>
      </w:r>
      <w:r>
        <w:rPr>
          <w:sz w:val="28"/>
          <w:szCs w:val="28"/>
          <w:highlight w:val="white"/>
        </w:rPr>
        <w:t xml:space="preserve"> [Preprint]. Available at: </w:t>
      </w:r>
      <w:hyperlink r:id="rId24">
        <w:r>
          <w:rPr>
            <w:b/>
            <w:color w:val="1155CC"/>
            <w:sz w:val="28"/>
            <w:szCs w:val="28"/>
            <w:highlight w:val="white"/>
            <w:u w:val="single"/>
          </w:rPr>
          <w:t>https://doi.org/10.1145/1029997.1030003</w:t>
        </w:r>
      </w:hyperlink>
      <w:r>
        <w:rPr>
          <w:b/>
          <w:sz w:val="28"/>
          <w:szCs w:val="28"/>
          <w:highlight w:val="white"/>
        </w:rPr>
        <w:t>.</w:t>
      </w:r>
      <w:r>
        <w:rPr>
          <w:sz w:val="28"/>
          <w:szCs w:val="28"/>
          <w:highlight w:val="white"/>
        </w:rPr>
        <w:t xml:space="preserve"> (Accessed: 4 April 2023).</w:t>
      </w:r>
    </w:p>
    <w:p w14:paraId="0E4BA987" w14:textId="77777777" w:rsidR="00D140A0" w:rsidRDefault="00D140A0" w:rsidP="00D140A0">
      <w:pPr>
        <w:spacing w:before="240" w:after="240"/>
        <w:rPr>
          <w:color w:val="333333"/>
          <w:sz w:val="28"/>
          <w:szCs w:val="28"/>
          <w:shd w:val="clear" w:color="auto" w:fill="F5F5F5"/>
        </w:rPr>
      </w:pPr>
      <w:r>
        <w:rPr>
          <w:color w:val="333333"/>
          <w:sz w:val="28"/>
          <w:szCs w:val="28"/>
          <w:shd w:val="clear" w:color="auto" w:fill="F5F5F5"/>
        </w:rPr>
        <w:t>‌</w:t>
      </w:r>
    </w:p>
    <w:p w14:paraId="07B35D6A" w14:textId="77777777" w:rsidR="00D140A0" w:rsidRDefault="00D140A0" w:rsidP="00D140A0">
      <w:pPr>
        <w:rPr>
          <w:sz w:val="28"/>
          <w:szCs w:val="28"/>
          <w:highlight w:val="white"/>
        </w:rPr>
      </w:pPr>
      <w:r>
        <w:rPr>
          <w:sz w:val="28"/>
          <w:szCs w:val="28"/>
          <w:highlight w:val="white"/>
        </w:rPr>
        <w:t xml:space="preserve">Davey, L. (2019) An Exercise to Help Your Team Feel More Comfortable with Conflict, Harvard Business Review. Available at: </w:t>
      </w:r>
      <w:hyperlink r:id="rId25">
        <w:r>
          <w:rPr>
            <w:color w:val="1155CC"/>
            <w:sz w:val="28"/>
            <w:szCs w:val="28"/>
            <w:highlight w:val="white"/>
            <w:u w:val="single"/>
          </w:rPr>
          <w:t>https://hbr.org/2019/03/an-exercise-to-help-your-team-feel-more-comfortable-with-conflict</w:t>
        </w:r>
      </w:hyperlink>
      <w:r>
        <w:rPr>
          <w:sz w:val="28"/>
          <w:szCs w:val="28"/>
          <w:highlight w:val="white"/>
        </w:rPr>
        <w:t>. (Accessed: 8 April 2023).</w:t>
      </w:r>
    </w:p>
    <w:p w14:paraId="071355EC" w14:textId="77777777" w:rsidR="00D140A0" w:rsidRDefault="00D140A0" w:rsidP="00D140A0">
      <w:pPr>
        <w:spacing w:before="240" w:after="240"/>
        <w:rPr>
          <w:sz w:val="28"/>
          <w:szCs w:val="28"/>
          <w:highlight w:val="white"/>
        </w:rPr>
      </w:pPr>
    </w:p>
    <w:p w14:paraId="0BD3EADF" w14:textId="77777777" w:rsidR="00D140A0" w:rsidRDefault="00D140A0" w:rsidP="00D140A0">
      <w:pPr>
        <w:spacing w:before="240" w:after="240"/>
        <w:rPr>
          <w:color w:val="333333"/>
          <w:sz w:val="28"/>
          <w:szCs w:val="28"/>
          <w:shd w:val="clear" w:color="auto" w:fill="F5F5F5"/>
        </w:rPr>
      </w:pPr>
    </w:p>
    <w:p w14:paraId="5BE61FF6" w14:textId="77777777" w:rsidR="00D140A0" w:rsidRDefault="00D140A0" w:rsidP="00D140A0">
      <w:pPr>
        <w:spacing w:before="240" w:after="240"/>
        <w:rPr>
          <w:color w:val="333333"/>
          <w:sz w:val="28"/>
          <w:szCs w:val="28"/>
          <w:shd w:val="clear" w:color="auto" w:fill="F5F5F5"/>
        </w:rPr>
      </w:pPr>
    </w:p>
    <w:p w14:paraId="26650DFD" w14:textId="77777777" w:rsidR="00D140A0" w:rsidRDefault="00D140A0" w:rsidP="00D140A0">
      <w:pPr>
        <w:spacing w:before="240" w:after="240"/>
        <w:rPr>
          <w:color w:val="333333"/>
          <w:sz w:val="28"/>
          <w:szCs w:val="28"/>
          <w:shd w:val="clear" w:color="auto" w:fill="F5F5F5"/>
        </w:rPr>
      </w:pPr>
    </w:p>
    <w:p w14:paraId="0DD672C9" w14:textId="77777777" w:rsidR="00D140A0" w:rsidRDefault="00D140A0" w:rsidP="00D140A0">
      <w:pPr>
        <w:spacing w:before="240" w:after="240"/>
        <w:rPr>
          <w:sz w:val="28"/>
          <w:szCs w:val="28"/>
        </w:rPr>
      </w:pPr>
      <w:r>
        <w:rPr>
          <w:sz w:val="28"/>
          <w:szCs w:val="28"/>
        </w:rPr>
        <w:t xml:space="preserve">Demou, Evangelia, Hale, Hannah and Hunt, Kate (2020) </w:t>
      </w:r>
      <w:r>
        <w:rPr>
          <w:i/>
          <w:sz w:val="28"/>
          <w:szCs w:val="28"/>
        </w:rPr>
        <w:t>Understanding the mental health and wellbeing needs of police officers and staff in Scotland.</w:t>
      </w:r>
      <w:r>
        <w:rPr>
          <w:sz w:val="28"/>
          <w:szCs w:val="28"/>
        </w:rPr>
        <w:t xml:space="preserve"> </w:t>
      </w:r>
      <w:r>
        <w:rPr>
          <w:i/>
          <w:sz w:val="28"/>
          <w:szCs w:val="28"/>
        </w:rPr>
        <w:t>Taylor &amp; Francis</w:t>
      </w:r>
      <w:r>
        <w:rPr>
          <w:sz w:val="28"/>
          <w:szCs w:val="28"/>
        </w:rPr>
        <w:t xml:space="preserve">. Available at: </w:t>
      </w:r>
      <w:r>
        <w:rPr>
          <w:sz w:val="28"/>
          <w:szCs w:val="28"/>
        </w:rPr>
        <w:lastRenderedPageBreak/>
        <w:t xml:space="preserve">https://www.tandfonline.com/doi/full/10.1080/15614263.2020.1772782 (Accessed: April 3, 2023). </w:t>
      </w:r>
    </w:p>
    <w:p w14:paraId="76FE549F" w14:textId="77777777" w:rsidR="00D140A0" w:rsidRDefault="00D140A0" w:rsidP="00D140A0">
      <w:pPr>
        <w:rPr>
          <w:sz w:val="28"/>
          <w:szCs w:val="28"/>
          <w:highlight w:val="white"/>
        </w:rPr>
      </w:pPr>
      <w:r>
        <w:rPr>
          <w:sz w:val="28"/>
          <w:szCs w:val="28"/>
          <w:highlight w:val="white"/>
        </w:rPr>
        <w:t>Department for Transport (2020) Roads Policing Review Call for Evidence Moving Britain Ahead. Available at: https://assets.publishing.service.gov.uk/government/uploads/system/uploads/attachment_data/file/899574/roads-policing-review-call-for-evidence.pdf.</w:t>
      </w:r>
    </w:p>
    <w:p w14:paraId="16013C2B" w14:textId="77777777" w:rsidR="00D140A0" w:rsidRDefault="00D140A0" w:rsidP="00D140A0">
      <w:pPr>
        <w:spacing w:before="240" w:after="240"/>
        <w:rPr>
          <w:sz w:val="28"/>
          <w:szCs w:val="28"/>
        </w:rPr>
      </w:pPr>
    </w:p>
    <w:p w14:paraId="486E0062" w14:textId="77777777" w:rsidR="00D140A0" w:rsidRDefault="00D140A0" w:rsidP="00D140A0">
      <w:pPr>
        <w:spacing w:line="360" w:lineRule="auto"/>
        <w:rPr>
          <w:sz w:val="28"/>
          <w:szCs w:val="28"/>
        </w:rPr>
      </w:pPr>
      <w:r>
        <w:rPr>
          <w:sz w:val="28"/>
          <w:szCs w:val="28"/>
        </w:rPr>
        <w:t xml:space="preserve">Duda, J. L, (1998) </w:t>
      </w:r>
      <w:r>
        <w:rPr>
          <w:i/>
          <w:sz w:val="28"/>
          <w:szCs w:val="28"/>
        </w:rPr>
        <w:t>Advances in Sport and Exercise Psychology Measurement</w:t>
      </w:r>
      <w:r>
        <w:rPr>
          <w:sz w:val="28"/>
          <w:szCs w:val="28"/>
        </w:rPr>
        <w:t>. Fitness Information Technology, Morgantown, WV, pp. 213-226</w:t>
      </w:r>
    </w:p>
    <w:p w14:paraId="3F11835F" w14:textId="77777777" w:rsidR="00D140A0" w:rsidRDefault="00D140A0" w:rsidP="00D140A0">
      <w:pPr>
        <w:spacing w:before="240" w:after="240"/>
        <w:rPr>
          <w:sz w:val="28"/>
          <w:szCs w:val="28"/>
        </w:rPr>
      </w:pPr>
      <w:r>
        <w:rPr>
          <w:sz w:val="28"/>
          <w:szCs w:val="28"/>
        </w:rPr>
        <w:t>‌</w:t>
      </w:r>
    </w:p>
    <w:p w14:paraId="1DE9B033" w14:textId="77777777" w:rsidR="00D140A0" w:rsidRDefault="00D140A0" w:rsidP="00D140A0">
      <w:pPr>
        <w:spacing w:before="240" w:after="240"/>
        <w:rPr>
          <w:sz w:val="28"/>
          <w:szCs w:val="28"/>
        </w:rPr>
      </w:pPr>
    </w:p>
    <w:p w14:paraId="29196274" w14:textId="77777777" w:rsidR="00D140A0" w:rsidRDefault="00D140A0" w:rsidP="00D140A0">
      <w:pPr>
        <w:spacing w:before="240" w:after="240"/>
        <w:rPr>
          <w:sz w:val="28"/>
          <w:szCs w:val="28"/>
        </w:rPr>
      </w:pPr>
      <w:r>
        <w:rPr>
          <w:sz w:val="28"/>
          <w:szCs w:val="28"/>
          <w:highlight w:val="white"/>
        </w:rPr>
        <w:t>Festinger, L., Schachter, S. and Back, K., 1950. Social pressures in informal groups; a study of human factors in housing.</w:t>
      </w:r>
    </w:p>
    <w:p w14:paraId="4DE2D262" w14:textId="77777777" w:rsidR="00D140A0" w:rsidRDefault="00D140A0" w:rsidP="00D140A0">
      <w:pPr>
        <w:spacing w:line="360" w:lineRule="auto"/>
        <w:rPr>
          <w:sz w:val="27"/>
          <w:szCs w:val="27"/>
        </w:rPr>
      </w:pPr>
      <w:r>
        <w:rPr>
          <w:sz w:val="27"/>
          <w:szCs w:val="27"/>
        </w:rPr>
        <w:t xml:space="preserve">Filho, E. (2018) ‘Team Dynamics Theory: Nomological network among cohesion, team mental models, coordination, and collective efficacy’, </w:t>
      </w:r>
      <w:r>
        <w:rPr>
          <w:i/>
          <w:sz w:val="27"/>
          <w:szCs w:val="27"/>
        </w:rPr>
        <w:t>Sport Sciences for Health</w:t>
      </w:r>
      <w:r>
        <w:rPr>
          <w:sz w:val="27"/>
          <w:szCs w:val="27"/>
        </w:rPr>
        <w:t xml:space="preserve">, 15(1), pp. 1–20. Available at: </w:t>
      </w:r>
      <w:hyperlink r:id="rId26">
        <w:r>
          <w:rPr>
            <w:color w:val="1155CC"/>
            <w:sz w:val="27"/>
            <w:szCs w:val="27"/>
            <w:u w:val="single"/>
          </w:rPr>
          <w:t>https://doi.org/10.1007/s11332-018-0519-1</w:t>
        </w:r>
      </w:hyperlink>
      <w:r>
        <w:rPr>
          <w:sz w:val="27"/>
          <w:szCs w:val="27"/>
        </w:rPr>
        <w:t>. (Accessed: April 4, 2023).</w:t>
      </w:r>
    </w:p>
    <w:p w14:paraId="11ADD611" w14:textId="77777777" w:rsidR="00D140A0" w:rsidRDefault="00D140A0" w:rsidP="00D140A0">
      <w:pPr>
        <w:spacing w:line="360" w:lineRule="auto"/>
        <w:rPr>
          <w:sz w:val="27"/>
          <w:szCs w:val="27"/>
        </w:rPr>
      </w:pPr>
    </w:p>
    <w:p w14:paraId="54FA0332" w14:textId="77777777" w:rsidR="00D140A0" w:rsidRDefault="00D140A0" w:rsidP="00D140A0">
      <w:pPr>
        <w:spacing w:line="360" w:lineRule="auto"/>
        <w:rPr>
          <w:sz w:val="27"/>
          <w:szCs w:val="27"/>
        </w:rPr>
      </w:pPr>
      <w:r>
        <w:rPr>
          <w:sz w:val="27"/>
          <w:szCs w:val="27"/>
        </w:rPr>
        <w:t xml:space="preserve">Gençer, H. (2019) ‘Group Dynamics and Behaviour’, </w:t>
      </w:r>
      <w:r>
        <w:rPr>
          <w:i/>
          <w:sz w:val="27"/>
          <w:szCs w:val="27"/>
        </w:rPr>
        <w:t>Universal Journal of Educational Research</w:t>
      </w:r>
      <w:r>
        <w:rPr>
          <w:sz w:val="27"/>
          <w:szCs w:val="27"/>
        </w:rPr>
        <w:t>, 7(1), pp. 223–229. Available at: https://doi.org/10.13189/ujer.2019.070128.</w:t>
      </w:r>
    </w:p>
    <w:p w14:paraId="165977C6" w14:textId="77777777" w:rsidR="00D140A0" w:rsidRDefault="00D140A0" w:rsidP="00D140A0">
      <w:pPr>
        <w:spacing w:before="240" w:after="240" w:line="360" w:lineRule="auto"/>
        <w:rPr>
          <w:sz w:val="27"/>
          <w:szCs w:val="27"/>
        </w:rPr>
      </w:pPr>
      <w:r>
        <w:rPr>
          <w:sz w:val="27"/>
          <w:szCs w:val="27"/>
        </w:rPr>
        <w:t>‌</w:t>
      </w:r>
    </w:p>
    <w:p w14:paraId="01549BE8" w14:textId="77777777" w:rsidR="00D140A0" w:rsidRDefault="00D140A0" w:rsidP="00D140A0">
      <w:pPr>
        <w:spacing w:line="360" w:lineRule="auto"/>
        <w:rPr>
          <w:sz w:val="27"/>
          <w:szCs w:val="27"/>
        </w:rPr>
      </w:pPr>
    </w:p>
    <w:p w14:paraId="25EDD6DE" w14:textId="77777777" w:rsidR="00D140A0" w:rsidRDefault="00D140A0" w:rsidP="00D140A0">
      <w:pPr>
        <w:spacing w:before="240" w:after="240"/>
        <w:rPr>
          <w:sz w:val="28"/>
          <w:szCs w:val="28"/>
        </w:rPr>
      </w:pPr>
      <w:r>
        <w:rPr>
          <w:sz w:val="28"/>
          <w:szCs w:val="28"/>
        </w:rPr>
        <w:t>‌</w:t>
      </w:r>
      <w:r>
        <w:rPr>
          <w:sz w:val="28"/>
          <w:szCs w:val="28"/>
          <w:highlight w:val="white"/>
        </w:rPr>
        <w:t xml:space="preserve">Glasser, W., 1999. </w:t>
      </w:r>
      <w:r>
        <w:rPr>
          <w:i/>
          <w:sz w:val="28"/>
          <w:szCs w:val="28"/>
          <w:highlight w:val="white"/>
        </w:rPr>
        <w:t>Choice theory: A new psychology of personal freedom</w:t>
      </w:r>
      <w:r>
        <w:rPr>
          <w:sz w:val="28"/>
          <w:szCs w:val="28"/>
          <w:highlight w:val="white"/>
        </w:rPr>
        <w:t>. HarperPerennial.</w:t>
      </w:r>
    </w:p>
    <w:p w14:paraId="3058D659" w14:textId="77777777" w:rsidR="00D140A0" w:rsidRDefault="00D140A0" w:rsidP="00D140A0">
      <w:pPr>
        <w:spacing w:before="240" w:after="240"/>
        <w:rPr>
          <w:sz w:val="28"/>
          <w:szCs w:val="28"/>
        </w:rPr>
      </w:pPr>
    </w:p>
    <w:p w14:paraId="5B23CF30" w14:textId="77777777" w:rsidR="00D140A0" w:rsidRDefault="00D140A0" w:rsidP="00D140A0">
      <w:pPr>
        <w:rPr>
          <w:color w:val="2A2A2A"/>
          <w:sz w:val="28"/>
          <w:szCs w:val="28"/>
        </w:rPr>
      </w:pPr>
      <w:r>
        <w:rPr>
          <w:color w:val="2A2A2A"/>
          <w:sz w:val="28"/>
          <w:szCs w:val="28"/>
        </w:rPr>
        <w:t>Graham</w:t>
      </w:r>
      <w:r>
        <w:rPr>
          <w:color w:val="2A2A2A"/>
          <w:sz w:val="28"/>
          <w:szCs w:val="28"/>
          <w:highlight w:val="white"/>
        </w:rPr>
        <w:t xml:space="preserve">, </w:t>
      </w:r>
      <w:r>
        <w:rPr>
          <w:color w:val="2A2A2A"/>
          <w:sz w:val="28"/>
          <w:szCs w:val="28"/>
        </w:rPr>
        <w:t>K.</w:t>
      </w:r>
      <w:r>
        <w:rPr>
          <w:color w:val="2A2A2A"/>
          <w:sz w:val="28"/>
          <w:szCs w:val="28"/>
          <w:highlight w:val="white"/>
        </w:rPr>
        <w:t>, Bernards, S., Wilsnack, S. and Gmel, G. (</w:t>
      </w:r>
      <w:r>
        <w:rPr>
          <w:color w:val="2A2A2A"/>
          <w:sz w:val="28"/>
          <w:szCs w:val="28"/>
        </w:rPr>
        <w:t>2011</w:t>
      </w:r>
      <w:r>
        <w:rPr>
          <w:color w:val="2A2A2A"/>
          <w:sz w:val="28"/>
          <w:szCs w:val="28"/>
          <w:highlight w:val="white"/>
        </w:rPr>
        <w:t xml:space="preserve">), </w:t>
      </w:r>
      <w:r>
        <w:rPr>
          <w:color w:val="2A2A2A"/>
          <w:sz w:val="28"/>
          <w:szCs w:val="28"/>
        </w:rPr>
        <w:t>‘Alcohol May Not Cause Partner Violence But It Seems to Make It Worse’</w:t>
      </w:r>
      <w:r>
        <w:rPr>
          <w:color w:val="2A2A2A"/>
          <w:sz w:val="28"/>
          <w:szCs w:val="28"/>
          <w:highlight w:val="white"/>
        </w:rPr>
        <w:t xml:space="preserve">, </w:t>
      </w:r>
      <w:r>
        <w:rPr>
          <w:i/>
          <w:color w:val="2A2A2A"/>
          <w:sz w:val="28"/>
          <w:szCs w:val="28"/>
        </w:rPr>
        <w:t>Journal of Interpersonal Violence</w:t>
      </w:r>
      <w:r>
        <w:rPr>
          <w:color w:val="2A2A2A"/>
          <w:sz w:val="28"/>
          <w:szCs w:val="28"/>
          <w:highlight w:val="white"/>
        </w:rPr>
        <w:t xml:space="preserve">, </w:t>
      </w:r>
      <w:r>
        <w:rPr>
          <w:color w:val="2A2A2A"/>
          <w:sz w:val="28"/>
          <w:szCs w:val="28"/>
        </w:rPr>
        <w:t>26</w:t>
      </w:r>
      <w:r>
        <w:rPr>
          <w:color w:val="2A2A2A"/>
          <w:sz w:val="28"/>
          <w:szCs w:val="28"/>
          <w:highlight w:val="white"/>
        </w:rPr>
        <w:t xml:space="preserve">: </w:t>
      </w:r>
      <w:r>
        <w:rPr>
          <w:color w:val="2A2A2A"/>
          <w:sz w:val="28"/>
          <w:szCs w:val="28"/>
        </w:rPr>
        <w:t>1503</w:t>
      </w:r>
      <w:r>
        <w:rPr>
          <w:color w:val="2A2A2A"/>
          <w:sz w:val="28"/>
          <w:szCs w:val="28"/>
          <w:highlight w:val="white"/>
        </w:rPr>
        <w:t>–</w:t>
      </w:r>
      <w:r>
        <w:rPr>
          <w:color w:val="2A2A2A"/>
          <w:sz w:val="28"/>
          <w:szCs w:val="28"/>
        </w:rPr>
        <w:t>23</w:t>
      </w:r>
    </w:p>
    <w:p w14:paraId="07D04523" w14:textId="77777777" w:rsidR="00D140A0" w:rsidRDefault="00D140A0" w:rsidP="00D140A0">
      <w:pPr>
        <w:rPr>
          <w:sz w:val="28"/>
          <w:szCs w:val="28"/>
        </w:rPr>
      </w:pPr>
    </w:p>
    <w:p w14:paraId="5BF8FFAB" w14:textId="77777777" w:rsidR="00D140A0" w:rsidRDefault="00D140A0" w:rsidP="00D140A0">
      <w:pPr>
        <w:rPr>
          <w:sz w:val="28"/>
          <w:szCs w:val="28"/>
        </w:rPr>
      </w:pPr>
    </w:p>
    <w:p w14:paraId="7A75268C" w14:textId="77777777" w:rsidR="00D140A0" w:rsidRDefault="00D140A0" w:rsidP="00D140A0">
      <w:pPr>
        <w:rPr>
          <w:sz w:val="28"/>
          <w:szCs w:val="28"/>
        </w:rPr>
      </w:pPr>
      <w:r>
        <w:rPr>
          <w:sz w:val="28"/>
          <w:szCs w:val="28"/>
        </w:rPr>
        <w:t>Grove, &amp; Paccagnella, M. (1992). Teamwork: What Must Go Right/What Can Go Wrong. The Sport Psychologist, 6(4), 429–430. https://doi.org/10.1123/tsp.6.4.429</w:t>
      </w:r>
    </w:p>
    <w:p w14:paraId="7B54CA7B" w14:textId="77777777" w:rsidR="00D140A0" w:rsidRDefault="00D140A0" w:rsidP="00D140A0">
      <w:pPr>
        <w:rPr>
          <w:sz w:val="28"/>
          <w:szCs w:val="28"/>
        </w:rPr>
      </w:pPr>
    </w:p>
    <w:p w14:paraId="7EE8DA2C" w14:textId="77777777" w:rsidR="00D140A0" w:rsidRDefault="00D140A0" w:rsidP="00D140A0">
      <w:pPr>
        <w:rPr>
          <w:sz w:val="28"/>
          <w:szCs w:val="28"/>
        </w:rPr>
      </w:pPr>
    </w:p>
    <w:p w14:paraId="4606D62D" w14:textId="77777777" w:rsidR="00D140A0" w:rsidRDefault="00D140A0" w:rsidP="00D140A0">
      <w:pPr>
        <w:rPr>
          <w:sz w:val="28"/>
          <w:szCs w:val="28"/>
        </w:rPr>
      </w:pPr>
    </w:p>
    <w:p w14:paraId="0F53507F" w14:textId="77777777" w:rsidR="00D140A0" w:rsidRDefault="00D140A0" w:rsidP="00D140A0">
      <w:pPr>
        <w:spacing w:line="360" w:lineRule="auto"/>
        <w:rPr>
          <w:sz w:val="27"/>
          <w:szCs w:val="27"/>
        </w:rPr>
      </w:pPr>
      <w:r>
        <w:rPr>
          <w:sz w:val="27"/>
          <w:szCs w:val="27"/>
        </w:rPr>
        <w:t xml:space="preserve">Hackman, J.R. (1983) </w:t>
      </w:r>
      <w:r>
        <w:rPr>
          <w:i/>
          <w:sz w:val="27"/>
          <w:szCs w:val="27"/>
        </w:rPr>
        <w:t>A Normative Model of Work Team Effectiveness</w:t>
      </w:r>
      <w:r>
        <w:rPr>
          <w:sz w:val="27"/>
          <w:szCs w:val="27"/>
        </w:rPr>
        <w:t>. New Haven: Yale School of Organisation and Management, p. 70. Available at: https://apps.dtic.mil/sti/pdfs/ADA136398.pdf (Accessed: 4 April 2023).</w:t>
      </w:r>
    </w:p>
    <w:p w14:paraId="0A43CAF1" w14:textId="77777777" w:rsidR="00D140A0" w:rsidRDefault="00D140A0" w:rsidP="00D140A0">
      <w:pPr>
        <w:spacing w:before="240" w:after="240"/>
        <w:rPr>
          <w:sz w:val="28"/>
          <w:szCs w:val="28"/>
        </w:rPr>
      </w:pPr>
      <w:r>
        <w:rPr>
          <w:sz w:val="28"/>
          <w:szCs w:val="28"/>
        </w:rPr>
        <w:t>‌Hadyn, I., Teare, R., Scheuing, E., &amp; Armistead, C. (1997). A systems model of effective teamwork. The TQM Magazine, 9(2), 118 -127.</w:t>
      </w:r>
    </w:p>
    <w:p w14:paraId="65CD38DE" w14:textId="77777777" w:rsidR="00D140A0" w:rsidRDefault="00D140A0" w:rsidP="00D140A0">
      <w:pPr>
        <w:spacing w:line="360" w:lineRule="auto"/>
        <w:rPr>
          <w:sz w:val="27"/>
          <w:szCs w:val="27"/>
        </w:rPr>
      </w:pPr>
      <w:r>
        <w:rPr>
          <w:sz w:val="27"/>
          <w:szCs w:val="27"/>
        </w:rPr>
        <w:t xml:space="preserve">HMIC (2015) </w:t>
      </w:r>
      <w:r>
        <w:rPr>
          <w:i/>
          <w:sz w:val="27"/>
          <w:szCs w:val="27"/>
        </w:rPr>
        <w:t>PEEL: Police effectiveness 2015 (Vulnerability) An inspection of South Wales Police</w:t>
      </w:r>
      <w:r>
        <w:rPr>
          <w:sz w:val="27"/>
          <w:szCs w:val="27"/>
        </w:rPr>
        <w:t xml:space="preserve">. Available at: </w:t>
      </w:r>
      <w:hyperlink r:id="rId27">
        <w:r>
          <w:rPr>
            <w:color w:val="1155CC"/>
            <w:sz w:val="27"/>
            <w:szCs w:val="27"/>
            <w:u w:val="single"/>
          </w:rPr>
          <w:t>https://www.justiceinspectorates.gov.uk/hmicfrs/wp-content/uploads/police-effectiveness-vulnerability-2015-south-wales.pdf</w:t>
        </w:r>
      </w:hyperlink>
      <w:r>
        <w:rPr>
          <w:sz w:val="27"/>
          <w:szCs w:val="27"/>
        </w:rPr>
        <w:t>.</w:t>
      </w:r>
    </w:p>
    <w:p w14:paraId="0D0B9B21" w14:textId="77777777" w:rsidR="00D140A0" w:rsidRDefault="00D140A0" w:rsidP="00D140A0">
      <w:pPr>
        <w:spacing w:line="360" w:lineRule="auto"/>
        <w:rPr>
          <w:sz w:val="27"/>
          <w:szCs w:val="27"/>
        </w:rPr>
      </w:pPr>
    </w:p>
    <w:p w14:paraId="114B0BD8" w14:textId="77777777" w:rsidR="00D140A0" w:rsidRDefault="00D140A0" w:rsidP="00D140A0">
      <w:pPr>
        <w:spacing w:line="360" w:lineRule="auto"/>
        <w:rPr>
          <w:sz w:val="28"/>
          <w:szCs w:val="28"/>
        </w:rPr>
      </w:pPr>
      <w:r>
        <w:rPr>
          <w:sz w:val="28"/>
          <w:szCs w:val="28"/>
        </w:rPr>
        <w:t xml:space="preserve">Home Office (2013) </w:t>
      </w:r>
      <w:r>
        <w:rPr>
          <w:i/>
          <w:sz w:val="28"/>
          <w:szCs w:val="28"/>
        </w:rPr>
        <w:t>Information for Local Areas on the change to the Definition of Domestic Violence and Abuse</w:t>
      </w:r>
      <w:r>
        <w:rPr>
          <w:sz w:val="28"/>
          <w:szCs w:val="28"/>
        </w:rPr>
        <w:t>, p. 2. Available at: https://assets.publishing.service.gov.uk/government/uploads/system/uploads/attachment_data/file/142701/guide-on-definition-of-dv.pdf.</w:t>
      </w:r>
    </w:p>
    <w:p w14:paraId="0712228E" w14:textId="77777777" w:rsidR="00D140A0" w:rsidRDefault="00D140A0" w:rsidP="00D140A0">
      <w:pPr>
        <w:spacing w:before="240" w:after="240"/>
        <w:rPr>
          <w:sz w:val="28"/>
          <w:szCs w:val="28"/>
        </w:rPr>
      </w:pPr>
      <w:r>
        <w:rPr>
          <w:sz w:val="28"/>
          <w:szCs w:val="28"/>
        </w:rPr>
        <w:t>‌</w:t>
      </w:r>
    </w:p>
    <w:p w14:paraId="5DC46731" w14:textId="77777777" w:rsidR="00D140A0" w:rsidRDefault="00D140A0" w:rsidP="00D140A0">
      <w:pPr>
        <w:rPr>
          <w:sz w:val="28"/>
          <w:szCs w:val="28"/>
        </w:rPr>
      </w:pPr>
      <w:r>
        <w:rPr>
          <w:sz w:val="28"/>
          <w:szCs w:val="28"/>
        </w:rPr>
        <w:t>Howlin, P. (2004). Autism and Asperger Syndrome: preparing for adulthood, second edition. London &amp; New York: Routledge.</w:t>
      </w:r>
    </w:p>
    <w:p w14:paraId="52B7B930" w14:textId="77777777" w:rsidR="00D140A0" w:rsidRDefault="00D140A0" w:rsidP="00D140A0">
      <w:pPr>
        <w:rPr>
          <w:sz w:val="28"/>
          <w:szCs w:val="28"/>
        </w:rPr>
      </w:pPr>
    </w:p>
    <w:p w14:paraId="6D483FF9" w14:textId="77777777" w:rsidR="00D140A0" w:rsidRDefault="00D140A0" w:rsidP="00D140A0">
      <w:pPr>
        <w:spacing w:line="360" w:lineRule="auto"/>
        <w:rPr>
          <w:sz w:val="28"/>
          <w:szCs w:val="28"/>
        </w:rPr>
      </w:pPr>
      <w:r>
        <w:rPr>
          <w:i/>
          <w:sz w:val="28"/>
          <w:szCs w:val="28"/>
        </w:rPr>
        <w:t xml:space="preserve">‘Innovation and the Application of Knowledge for More Effective Policing’ N8 Policing Research Partnership Catalyst Project PROJECT TITLE </w:t>
      </w:r>
      <w:r>
        <w:rPr>
          <w:i/>
          <w:sz w:val="28"/>
          <w:szCs w:val="28"/>
        </w:rPr>
        <w:lastRenderedPageBreak/>
        <w:t>Mapping and identifying modern slavery vehicular activity: A proof-of-concept study</w:t>
      </w:r>
      <w:r>
        <w:rPr>
          <w:sz w:val="28"/>
          <w:szCs w:val="28"/>
        </w:rPr>
        <w:t xml:space="preserve"> (no date). Available at: https://www.n8prp.org.uk/wp-content/uploads/sites/315/2021/10/Mapping-and-identifying-modern-slavery-vehicular-activity-final.pdf.</w:t>
      </w:r>
    </w:p>
    <w:p w14:paraId="07CB35FC" w14:textId="77777777" w:rsidR="00D140A0" w:rsidRDefault="00D140A0" w:rsidP="00D140A0">
      <w:pPr>
        <w:spacing w:before="240" w:after="240" w:line="360" w:lineRule="auto"/>
        <w:rPr>
          <w:sz w:val="28"/>
          <w:szCs w:val="28"/>
        </w:rPr>
      </w:pPr>
      <w:r>
        <w:rPr>
          <w:sz w:val="28"/>
          <w:szCs w:val="28"/>
        </w:rPr>
        <w:t>‌</w:t>
      </w:r>
    </w:p>
    <w:p w14:paraId="19E2C836" w14:textId="77777777" w:rsidR="00D140A0" w:rsidRDefault="00D140A0" w:rsidP="00D140A0">
      <w:pPr>
        <w:spacing w:line="360" w:lineRule="auto"/>
        <w:rPr>
          <w:sz w:val="28"/>
          <w:szCs w:val="28"/>
        </w:rPr>
      </w:pPr>
    </w:p>
    <w:p w14:paraId="2C2773EB" w14:textId="77777777" w:rsidR="00D140A0" w:rsidRDefault="00D140A0" w:rsidP="00D140A0">
      <w:pPr>
        <w:spacing w:line="360" w:lineRule="auto"/>
        <w:rPr>
          <w:sz w:val="28"/>
          <w:szCs w:val="28"/>
        </w:rPr>
      </w:pPr>
    </w:p>
    <w:p w14:paraId="0096CFF9" w14:textId="77777777" w:rsidR="00D140A0" w:rsidRDefault="00D140A0" w:rsidP="00D140A0">
      <w:pPr>
        <w:spacing w:line="360" w:lineRule="auto"/>
        <w:rPr>
          <w:sz w:val="28"/>
          <w:szCs w:val="28"/>
        </w:rPr>
      </w:pPr>
    </w:p>
    <w:p w14:paraId="34B52F84" w14:textId="77777777" w:rsidR="00D140A0" w:rsidRDefault="00D140A0" w:rsidP="00D140A0">
      <w:pPr>
        <w:spacing w:line="360" w:lineRule="auto"/>
        <w:rPr>
          <w:sz w:val="28"/>
          <w:szCs w:val="28"/>
        </w:rPr>
      </w:pPr>
      <w:r>
        <w:rPr>
          <w:sz w:val="28"/>
          <w:szCs w:val="28"/>
        </w:rPr>
        <w:t xml:space="preserve">Interpol (no date) </w:t>
      </w:r>
      <w:r>
        <w:rPr>
          <w:i/>
          <w:sz w:val="28"/>
          <w:szCs w:val="28"/>
        </w:rPr>
        <w:t>Vehicle crime</w:t>
      </w:r>
      <w:r>
        <w:rPr>
          <w:sz w:val="28"/>
          <w:szCs w:val="28"/>
        </w:rPr>
        <w:t xml:space="preserve">, </w:t>
      </w:r>
      <w:r>
        <w:rPr>
          <w:i/>
          <w:sz w:val="28"/>
          <w:szCs w:val="28"/>
        </w:rPr>
        <w:t>www.interpol.int</w:t>
      </w:r>
      <w:r>
        <w:rPr>
          <w:sz w:val="28"/>
          <w:szCs w:val="28"/>
        </w:rPr>
        <w:t>. Available at: https://www.interpol.int/en/Crimes/Vehicle-crime.</w:t>
      </w:r>
    </w:p>
    <w:p w14:paraId="25ECAD4D" w14:textId="77777777" w:rsidR="00D140A0" w:rsidRDefault="00D140A0" w:rsidP="00D140A0">
      <w:pPr>
        <w:spacing w:before="240" w:after="240"/>
        <w:rPr>
          <w:sz w:val="28"/>
          <w:szCs w:val="28"/>
        </w:rPr>
      </w:pPr>
      <w:r>
        <w:rPr>
          <w:sz w:val="28"/>
          <w:szCs w:val="28"/>
        </w:rPr>
        <w:t>‌</w:t>
      </w:r>
    </w:p>
    <w:p w14:paraId="03C139DB" w14:textId="77777777" w:rsidR="00D140A0" w:rsidRDefault="00D140A0" w:rsidP="00D140A0">
      <w:pPr>
        <w:rPr>
          <w:sz w:val="28"/>
          <w:szCs w:val="28"/>
        </w:rPr>
      </w:pPr>
    </w:p>
    <w:p w14:paraId="26D53E58" w14:textId="77777777" w:rsidR="00D140A0" w:rsidRDefault="00D140A0" w:rsidP="00D140A0">
      <w:pPr>
        <w:rPr>
          <w:sz w:val="28"/>
          <w:szCs w:val="28"/>
        </w:rPr>
      </w:pPr>
      <w:r>
        <w:rPr>
          <w:sz w:val="28"/>
          <w:szCs w:val="28"/>
        </w:rPr>
        <w:t xml:space="preserve">Inciardi, J. A. (1990) </w:t>
      </w:r>
      <w:r>
        <w:rPr>
          <w:i/>
          <w:sz w:val="28"/>
          <w:szCs w:val="28"/>
        </w:rPr>
        <w:t>Beyond the Limits of Law: Police Crime, Corruption, and Brutality.</w:t>
      </w:r>
      <w:r>
        <w:rPr>
          <w:sz w:val="28"/>
          <w:szCs w:val="28"/>
        </w:rPr>
        <w:t xml:space="preserve"> University of Delaware, Harcourt, Brace Jovanovich, Incorporated. Orlando, Fla. 3rd Edition.</w:t>
      </w:r>
    </w:p>
    <w:p w14:paraId="5DC58581" w14:textId="77777777" w:rsidR="00D140A0" w:rsidRDefault="00D140A0" w:rsidP="00D140A0">
      <w:pPr>
        <w:rPr>
          <w:sz w:val="28"/>
          <w:szCs w:val="28"/>
        </w:rPr>
      </w:pPr>
    </w:p>
    <w:p w14:paraId="7D9F8BA6" w14:textId="77777777" w:rsidR="00D140A0" w:rsidRDefault="00D140A0" w:rsidP="00D140A0">
      <w:pPr>
        <w:spacing w:line="360" w:lineRule="auto"/>
        <w:rPr>
          <w:sz w:val="27"/>
          <w:szCs w:val="27"/>
        </w:rPr>
      </w:pPr>
      <w:r>
        <w:rPr>
          <w:sz w:val="27"/>
          <w:szCs w:val="27"/>
        </w:rPr>
        <w:t xml:space="preserve">Jay, S. (2022) </w:t>
      </w:r>
      <w:r>
        <w:rPr>
          <w:i/>
          <w:sz w:val="27"/>
          <w:szCs w:val="27"/>
        </w:rPr>
        <w:t>11 Team Effectiveness Models to Build High-Performing Teams</w:t>
      </w:r>
      <w:r>
        <w:rPr>
          <w:sz w:val="27"/>
          <w:szCs w:val="27"/>
        </w:rPr>
        <w:t xml:space="preserve">, </w:t>
      </w:r>
      <w:r>
        <w:rPr>
          <w:i/>
          <w:sz w:val="27"/>
          <w:szCs w:val="27"/>
        </w:rPr>
        <w:t>AIHR</w:t>
      </w:r>
      <w:r>
        <w:rPr>
          <w:sz w:val="27"/>
          <w:szCs w:val="27"/>
        </w:rPr>
        <w:t>. Available at: https://www.aihr.com/blog/team-effectiveness-models/#:~:text=The%20Katzenbach%20and%20Smith%20model (Accessed: 4 April 2023).</w:t>
      </w:r>
    </w:p>
    <w:p w14:paraId="6CBD6978" w14:textId="77777777" w:rsidR="00D140A0" w:rsidRDefault="00D140A0" w:rsidP="00D140A0">
      <w:pPr>
        <w:spacing w:before="240" w:after="240"/>
        <w:rPr>
          <w:sz w:val="28"/>
          <w:szCs w:val="28"/>
        </w:rPr>
      </w:pPr>
      <w:r>
        <w:rPr>
          <w:sz w:val="28"/>
          <w:szCs w:val="28"/>
        </w:rPr>
        <w:t>‌</w:t>
      </w:r>
    </w:p>
    <w:p w14:paraId="39841EB3" w14:textId="77777777" w:rsidR="00D140A0" w:rsidRDefault="00D140A0" w:rsidP="00D140A0">
      <w:pPr>
        <w:rPr>
          <w:sz w:val="28"/>
          <w:szCs w:val="28"/>
        </w:rPr>
      </w:pPr>
    </w:p>
    <w:p w14:paraId="1C9A877B" w14:textId="77777777" w:rsidR="00D140A0" w:rsidRDefault="00D140A0" w:rsidP="00D140A0">
      <w:pPr>
        <w:spacing w:line="360" w:lineRule="auto"/>
        <w:rPr>
          <w:sz w:val="27"/>
          <w:szCs w:val="27"/>
        </w:rPr>
      </w:pPr>
      <w:r>
        <w:rPr>
          <w:sz w:val="27"/>
          <w:szCs w:val="27"/>
        </w:rPr>
        <w:t xml:space="preserve">Katzenbach, J.R. and Smith, D.K. (2015) </w:t>
      </w:r>
      <w:r>
        <w:rPr>
          <w:i/>
          <w:sz w:val="27"/>
          <w:szCs w:val="27"/>
        </w:rPr>
        <w:t>The wisdom of teams : creating the high-performance organization</w:t>
      </w:r>
      <w:r>
        <w:rPr>
          <w:sz w:val="27"/>
          <w:szCs w:val="27"/>
        </w:rPr>
        <w:t>. Boston: Harvard Business Review Press.</w:t>
      </w:r>
    </w:p>
    <w:p w14:paraId="6F4C33FA" w14:textId="77777777" w:rsidR="00D140A0" w:rsidRDefault="00D140A0" w:rsidP="00D140A0">
      <w:pPr>
        <w:spacing w:line="360" w:lineRule="auto"/>
        <w:rPr>
          <w:sz w:val="27"/>
          <w:szCs w:val="27"/>
        </w:rPr>
      </w:pPr>
    </w:p>
    <w:p w14:paraId="5972E3CC" w14:textId="77777777" w:rsidR="00D140A0" w:rsidRDefault="00D140A0" w:rsidP="00D140A0">
      <w:pPr>
        <w:spacing w:before="240" w:after="240"/>
        <w:rPr>
          <w:sz w:val="27"/>
          <w:szCs w:val="27"/>
        </w:rPr>
      </w:pPr>
      <w:r>
        <w:rPr>
          <w:sz w:val="28"/>
          <w:szCs w:val="28"/>
        </w:rPr>
        <w:t>‌</w:t>
      </w:r>
      <w:r>
        <w:rPr>
          <w:sz w:val="27"/>
          <w:szCs w:val="27"/>
        </w:rPr>
        <w:t xml:space="preserve">Kirby, S. (2007) ‘Think Crime, Think Car, Think ANPR: The Use of ANPR in Major Crime Investigations’, </w:t>
      </w:r>
      <w:r>
        <w:rPr>
          <w:i/>
          <w:sz w:val="27"/>
          <w:szCs w:val="27"/>
        </w:rPr>
        <w:t>THE JOURNAL OF HOMICIDE AND MAJOR INCIDENT INVESTIGATION</w:t>
      </w:r>
      <w:r>
        <w:rPr>
          <w:sz w:val="27"/>
          <w:szCs w:val="27"/>
        </w:rPr>
        <w:t>. Edited by G. Turner, Three(Issue 2), pp. 36–</w:t>
      </w:r>
      <w:r>
        <w:rPr>
          <w:sz w:val="27"/>
          <w:szCs w:val="27"/>
        </w:rPr>
        <w:lastRenderedPageBreak/>
        <w:t>41. Available at: https://uswvarious1.blob.core.windows.net/uswvarious-prod-uploads/documents/Volume_3_Issue_2_Autumn_2007.pdf#page=37 (Accessed: 10 April 2023).</w:t>
      </w:r>
    </w:p>
    <w:p w14:paraId="2799EB31" w14:textId="77777777" w:rsidR="00D140A0" w:rsidRDefault="00D140A0" w:rsidP="00D140A0">
      <w:pPr>
        <w:spacing w:before="240" w:after="240"/>
        <w:rPr>
          <w:sz w:val="28"/>
          <w:szCs w:val="28"/>
        </w:rPr>
      </w:pPr>
      <w:r>
        <w:rPr>
          <w:sz w:val="28"/>
          <w:szCs w:val="28"/>
        </w:rPr>
        <w:t>‌</w:t>
      </w:r>
    </w:p>
    <w:p w14:paraId="56E087B9" w14:textId="77777777" w:rsidR="00D140A0" w:rsidRDefault="00D140A0" w:rsidP="00D140A0">
      <w:pPr>
        <w:spacing w:before="240" w:after="240"/>
        <w:rPr>
          <w:sz w:val="28"/>
          <w:szCs w:val="28"/>
        </w:rPr>
      </w:pPr>
    </w:p>
    <w:p w14:paraId="7EC3A4A3" w14:textId="77777777" w:rsidR="00D140A0" w:rsidRDefault="00D140A0" w:rsidP="00D140A0">
      <w:pPr>
        <w:spacing w:line="360" w:lineRule="auto"/>
        <w:rPr>
          <w:sz w:val="27"/>
          <w:szCs w:val="27"/>
        </w:rPr>
      </w:pPr>
      <w:r>
        <w:rPr>
          <w:sz w:val="27"/>
          <w:szCs w:val="27"/>
        </w:rPr>
        <w:t xml:space="preserve">Knight, P.J. (2007) ‘Acquisition Community Team Dynamics: The Tuckman Model Vs. the DAU Model’, in </w:t>
      </w:r>
      <w:r>
        <w:rPr>
          <w:i/>
          <w:sz w:val="27"/>
          <w:szCs w:val="27"/>
        </w:rPr>
        <w:t>Fourth Annual Acquisition Research Symposium</w:t>
      </w:r>
      <w:r>
        <w:rPr>
          <w:sz w:val="27"/>
          <w:szCs w:val="27"/>
        </w:rPr>
        <w:t>. Naval Postgraduate School, Monterey California. Available at: https://apps.dtic.mil/dtic/tr/fulltext/u2/a493549.pdf (Accessed: April 4, 2023).</w:t>
      </w:r>
    </w:p>
    <w:p w14:paraId="328FF8A7" w14:textId="77777777" w:rsidR="00D140A0" w:rsidRDefault="00D140A0" w:rsidP="00D140A0">
      <w:pPr>
        <w:spacing w:before="240" w:after="240"/>
        <w:rPr>
          <w:sz w:val="27"/>
          <w:szCs w:val="27"/>
        </w:rPr>
      </w:pPr>
      <w:r>
        <w:rPr>
          <w:sz w:val="28"/>
          <w:szCs w:val="28"/>
        </w:rPr>
        <w:t>‌</w:t>
      </w:r>
      <w:r>
        <w:rPr>
          <w:sz w:val="27"/>
          <w:szCs w:val="27"/>
        </w:rPr>
        <w:t xml:space="preserve">Lafasto, F.M.J. and Larson, C.E. (2001) </w:t>
      </w:r>
      <w:r>
        <w:rPr>
          <w:i/>
          <w:sz w:val="27"/>
          <w:szCs w:val="27"/>
        </w:rPr>
        <w:t>When teams work best: 6,000 team members and leaders tell what it takes to succeed</w:t>
      </w:r>
      <w:r>
        <w:rPr>
          <w:sz w:val="27"/>
          <w:szCs w:val="27"/>
        </w:rPr>
        <w:t>. Thousand Oaks, Calif.: Sage Publications.</w:t>
      </w:r>
    </w:p>
    <w:p w14:paraId="5842E6D3" w14:textId="77777777" w:rsidR="00D140A0" w:rsidRDefault="00D140A0" w:rsidP="00D140A0">
      <w:pPr>
        <w:spacing w:before="240" w:after="240"/>
        <w:rPr>
          <w:sz w:val="28"/>
          <w:szCs w:val="28"/>
        </w:rPr>
      </w:pPr>
      <w:r>
        <w:rPr>
          <w:sz w:val="28"/>
          <w:szCs w:val="28"/>
        </w:rPr>
        <w:t>‌</w:t>
      </w:r>
    </w:p>
    <w:p w14:paraId="199E036C" w14:textId="77777777" w:rsidR="00D140A0" w:rsidRDefault="00D140A0" w:rsidP="00D140A0">
      <w:pPr>
        <w:spacing w:before="240" w:after="240"/>
        <w:rPr>
          <w:sz w:val="28"/>
          <w:szCs w:val="28"/>
        </w:rPr>
      </w:pPr>
      <w:r>
        <w:rPr>
          <w:sz w:val="28"/>
          <w:szCs w:val="28"/>
          <w:highlight w:val="white"/>
        </w:rPr>
        <w:t xml:space="preserve">Layne, D.M., Nemeth, L.S., Mueller, M., Schaffner, M.J., Stanley, K.M., Martin, M.M. and Wallston, K.A., 2019. Negative behaviours in health care: Prevalence and strategies. </w:t>
      </w:r>
      <w:r>
        <w:rPr>
          <w:i/>
          <w:sz w:val="28"/>
          <w:szCs w:val="28"/>
          <w:highlight w:val="white"/>
        </w:rPr>
        <w:t>Journal of Nursing Management</w:t>
      </w:r>
      <w:r>
        <w:rPr>
          <w:sz w:val="28"/>
          <w:szCs w:val="28"/>
          <w:highlight w:val="white"/>
        </w:rPr>
        <w:t xml:space="preserve">, </w:t>
      </w:r>
      <w:r>
        <w:rPr>
          <w:i/>
          <w:sz w:val="28"/>
          <w:szCs w:val="28"/>
          <w:highlight w:val="white"/>
        </w:rPr>
        <w:t>27</w:t>
      </w:r>
      <w:r>
        <w:rPr>
          <w:sz w:val="28"/>
          <w:szCs w:val="28"/>
          <w:highlight w:val="white"/>
        </w:rPr>
        <w:t>(1), pp.154-160.</w:t>
      </w:r>
    </w:p>
    <w:p w14:paraId="5DF606BF" w14:textId="77777777" w:rsidR="00D140A0" w:rsidRDefault="00D140A0" w:rsidP="00D140A0">
      <w:pPr>
        <w:rPr>
          <w:sz w:val="28"/>
          <w:szCs w:val="28"/>
        </w:rPr>
      </w:pPr>
    </w:p>
    <w:p w14:paraId="426DB649" w14:textId="77777777" w:rsidR="00D140A0" w:rsidRDefault="00D140A0" w:rsidP="00D140A0">
      <w:pPr>
        <w:rPr>
          <w:sz w:val="28"/>
          <w:szCs w:val="28"/>
        </w:rPr>
      </w:pPr>
    </w:p>
    <w:p w14:paraId="05F6F3C0" w14:textId="77777777" w:rsidR="00D140A0" w:rsidRDefault="00D140A0" w:rsidP="00D140A0">
      <w:pPr>
        <w:spacing w:line="360" w:lineRule="auto"/>
        <w:rPr>
          <w:sz w:val="27"/>
          <w:szCs w:val="27"/>
        </w:rPr>
      </w:pPr>
      <w:r>
        <w:rPr>
          <w:sz w:val="27"/>
          <w:szCs w:val="27"/>
        </w:rPr>
        <w:t xml:space="preserve">Legislation.gov.uk (2018) </w:t>
      </w:r>
      <w:r>
        <w:rPr>
          <w:i/>
          <w:sz w:val="27"/>
          <w:szCs w:val="27"/>
        </w:rPr>
        <w:t>Criminal Justice Act 1988</w:t>
      </w:r>
      <w:r>
        <w:rPr>
          <w:sz w:val="27"/>
          <w:szCs w:val="27"/>
        </w:rPr>
        <w:t xml:space="preserve">, </w:t>
      </w:r>
      <w:r>
        <w:rPr>
          <w:i/>
          <w:sz w:val="27"/>
          <w:szCs w:val="27"/>
        </w:rPr>
        <w:t>Legislation.gov.uk</w:t>
      </w:r>
      <w:r>
        <w:rPr>
          <w:sz w:val="27"/>
          <w:szCs w:val="27"/>
        </w:rPr>
        <w:t xml:space="preserve">. Available at: </w:t>
      </w:r>
      <w:hyperlink r:id="rId28">
        <w:r>
          <w:rPr>
            <w:sz w:val="27"/>
            <w:szCs w:val="27"/>
            <w:u w:val="single"/>
          </w:rPr>
          <w:t>https://www.legislation.gov.uk/ukpga/1988/33/section/39</w:t>
        </w:r>
      </w:hyperlink>
      <w:r>
        <w:rPr>
          <w:sz w:val="27"/>
          <w:szCs w:val="27"/>
        </w:rPr>
        <w:t>. (Accessed: April 3, 2023).</w:t>
      </w:r>
    </w:p>
    <w:p w14:paraId="6DF1CF6F" w14:textId="77777777" w:rsidR="00D140A0" w:rsidRDefault="00D140A0" w:rsidP="00D140A0">
      <w:pPr>
        <w:spacing w:before="240" w:after="240"/>
        <w:rPr>
          <w:sz w:val="27"/>
          <w:szCs w:val="27"/>
        </w:rPr>
      </w:pPr>
      <w:r>
        <w:rPr>
          <w:sz w:val="28"/>
          <w:szCs w:val="28"/>
        </w:rPr>
        <w:t>‌</w:t>
      </w:r>
      <w:r>
        <w:rPr>
          <w:sz w:val="27"/>
          <w:szCs w:val="27"/>
        </w:rPr>
        <w:t xml:space="preserve">Legislation.gov.uk (2012) </w:t>
      </w:r>
      <w:r>
        <w:rPr>
          <w:i/>
          <w:sz w:val="27"/>
          <w:szCs w:val="27"/>
        </w:rPr>
        <w:t>Police and Criminal Evidence Act 1984</w:t>
      </w:r>
      <w:r>
        <w:rPr>
          <w:sz w:val="27"/>
          <w:szCs w:val="27"/>
        </w:rPr>
        <w:t xml:space="preserve">, </w:t>
      </w:r>
      <w:r>
        <w:rPr>
          <w:i/>
          <w:sz w:val="27"/>
          <w:szCs w:val="27"/>
        </w:rPr>
        <w:t>Legislation.gov.uk</w:t>
      </w:r>
      <w:r>
        <w:rPr>
          <w:sz w:val="27"/>
          <w:szCs w:val="27"/>
        </w:rPr>
        <w:t xml:space="preserve">. Available at: </w:t>
      </w:r>
      <w:hyperlink r:id="rId29">
        <w:r>
          <w:rPr>
            <w:sz w:val="27"/>
            <w:szCs w:val="27"/>
            <w:u w:val="single"/>
          </w:rPr>
          <w:t>https://www.legislation.gov.uk/ukpga/1984/60/section/30</w:t>
        </w:r>
      </w:hyperlink>
      <w:r>
        <w:rPr>
          <w:sz w:val="27"/>
          <w:szCs w:val="27"/>
        </w:rPr>
        <w:t>. (Accessed: April 3, 2023).</w:t>
      </w:r>
    </w:p>
    <w:p w14:paraId="70AFC87D" w14:textId="77777777" w:rsidR="00D140A0" w:rsidRDefault="00D140A0" w:rsidP="00D140A0">
      <w:pPr>
        <w:spacing w:before="240" w:after="240"/>
        <w:rPr>
          <w:sz w:val="27"/>
          <w:szCs w:val="27"/>
        </w:rPr>
      </w:pPr>
    </w:p>
    <w:p w14:paraId="22AB444B" w14:textId="77777777" w:rsidR="00D140A0" w:rsidRDefault="00D140A0" w:rsidP="00D140A0">
      <w:pPr>
        <w:spacing w:line="360" w:lineRule="auto"/>
        <w:rPr>
          <w:sz w:val="28"/>
          <w:szCs w:val="28"/>
        </w:rPr>
      </w:pPr>
      <w:r>
        <w:rPr>
          <w:sz w:val="28"/>
          <w:szCs w:val="28"/>
        </w:rPr>
        <w:lastRenderedPageBreak/>
        <w:t xml:space="preserve">Lencioni, P. (2002) </w:t>
      </w:r>
      <w:r>
        <w:rPr>
          <w:i/>
          <w:sz w:val="28"/>
          <w:szCs w:val="28"/>
        </w:rPr>
        <w:t>The five dysfunctions of a team : a leadership fable</w:t>
      </w:r>
      <w:r>
        <w:rPr>
          <w:sz w:val="28"/>
          <w:szCs w:val="28"/>
        </w:rPr>
        <w:t>. San Francisco: Jossey-Bass.</w:t>
      </w:r>
    </w:p>
    <w:p w14:paraId="1F67C5D8" w14:textId="77777777" w:rsidR="00D140A0" w:rsidRDefault="00D140A0" w:rsidP="00D140A0">
      <w:pPr>
        <w:spacing w:before="240" w:after="240"/>
        <w:rPr>
          <w:sz w:val="27"/>
          <w:szCs w:val="27"/>
        </w:rPr>
      </w:pPr>
      <w:r>
        <w:rPr>
          <w:sz w:val="27"/>
          <w:szCs w:val="27"/>
        </w:rPr>
        <w:t>‌</w:t>
      </w:r>
    </w:p>
    <w:p w14:paraId="6B1DA5B7" w14:textId="77777777" w:rsidR="00D140A0" w:rsidRDefault="00D140A0" w:rsidP="00D140A0">
      <w:pPr>
        <w:spacing w:before="240" w:after="240"/>
        <w:rPr>
          <w:sz w:val="28"/>
          <w:szCs w:val="28"/>
          <w:highlight w:val="white"/>
        </w:rPr>
      </w:pPr>
      <w:r>
        <w:rPr>
          <w:sz w:val="28"/>
          <w:szCs w:val="28"/>
        </w:rPr>
        <w:t>‌</w:t>
      </w:r>
      <w:r>
        <w:rPr>
          <w:sz w:val="28"/>
          <w:szCs w:val="28"/>
          <w:highlight w:val="white"/>
        </w:rPr>
        <w:t xml:space="preserve">LePine, J.A., Piccolo, R.F., Jackson, C.L., Mathieu, J.E. and Saul, J.R., 2008. A meta‐analysis of teamwork processes: tests of a multidimensional model and relationships with team effectiveness criteria. </w:t>
      </w:r>
      <w:r>
        <w:rPr>
          <w:i/>
          <w:sz w:val="28"/>
          <w:szCs w:val="28"/>
          <w:highlight w:val="white"/>
        </w:rPr>
        <w:t>Personnel psychology</w:t>
      </w:r>
      <w:r>
        <w:rPr>
          <w:sz w:val="28"/>
          <w:szCs w:val="28"/>
          <w:highlight w:val="white"/>
        </w:rPr>
        <w:t xml:space="preserve">, </w:t>
      </w:r>
      <w:r>
        <w:rPr>
          <w:i/>
          <w:sz w:val="28"/>
          <w:szCs w:val="28"/>
          <w:highlight w:val="white"/>
        </w:rPr>
        <w:t>61</w:t>
      </w:r>
      <w:r>
        <w:rPr>
          <w:sz w:val="28"/>
          <w:szCs w:val="28"/>
          <w:highlight w:val="white"/>
        </w:rPr>
        <w:t>(2), pp.273-307.</w:t>
      </w:r>
    </w:p>
    <w:p w14:paraId="6B6B4ACC" w14:textId="77777777" w:rsidR="00D140A0" w:rsidRDefault="00D140A0" w:rsidP="00D140A0">
      <w:pPr>
        <w:spacing w:before="240" w:after="240"/>
        <w:rPr>
          <w:sz w:val="28"/>
          <w:szCs w:val="28"/>
          <w:highlight w:val="white"/>
        </w:rPr>
      </w:pPr>
    </w:p>
    <w:p w14:paraId="0E2174EA" w14:textId="77777777" w:rsidR="00D140A0" w:rsidRDefault="00D140A0" w:rsidP="00D140A0">
      <w:pPr>
        <w:spacing w:line="360" w:lineRule="auto"/>
        <w:rPr>
          <w:sz w:val="28"/>
          <w:szCs w:val="28"/>
          <w:highlight w:val="white"/>
        </w:rPr>
      </w:pPr>
      <w:r>
        <w:rPr>
          <w:i/>
          <w:sz w:val="28"/>
          <w:szCs w:val="28"/>
          <w:highlight w:val="white"/>
        </w:rPr>
        <w:t>Look Closer To Spot Exploitation | The Children’s Society</w:t>
      </w:r>
      <w:r>
        <w:rPr>
          <w:sz w:val="28"/>
          <w:szCs w:val="28"/>
          <w:highlight w:val="white"/>
        </w:rPr>
        <w:t xml:space="preserve"> (no date) </w:t>
      </w:r>
      <w:r>
        <w:rPr>
          <w:i/>
          <w:sz w:val="28"/>
          <w:szCs w:val="28"/>
          <w:highlight w:val="white"/>
        </w:rPr>
        <w:t>www.childrenssociety.org.uk</w:t>
      </w:r>
      <w:r>
        <w:rPr>
          <w:sz w:val="28"/>
          <w:szCs w:val="28"/>
          <w:highlight w:val="white"/>
        </w:rPr>
        <w:t>. Available at: https://www.childrenssociety.org.uk/what-we-do/our-work/child-criminal-exploitation-and-county-lines/spotting-signs.</w:t>
      </w:r>
    </w:p>
    <w:p w14:paraId="348EF1C7" w14:textId="77777777" w:rsidR="00D140A0" w:rsidRDefault="00D140A0" w:rsidP="00D140A0">
      <w:pPr>
        <w:spacing w:before="240" w:after="240"/>
        <w:rPr>
          <w:sz w:val="28"/>
          <w:szCs w:val="28"/>
          <w:highlight w:val="white"/>
        </w:rPr>
      </w:pPr>
      <w:r>
        <w:rPr>
          <w:sz w:val="28"/>
          <w:szCs w:val="28"/>
          <w:highlight w:val="white"/>
        </w:rPr>
        <w:t>‌</w:t>
      </w:r>
    </w:p>
    <w:p w14:paraId="6ADE1EAE" w14:textId="77777777" w:rsidR="00D140A0" w:rsidRDefault="00D140A0" w:rsidP="00D140A0">
      <w:pPr>
        <w:spacing w:before="240" w:after="240"/>
        <w:rPr>
          <w:sz w:val="28"/>
          <w:szCs w:val="28"/>
          <w:highlight w:val="white"/>
        </w:rPr>
      </w:pPr>
    </w:p>
    <w:p w14:paraId="664BECAC" w14:textId="77777777" w:rsidR="00D140A0" w:rsidRDefault="00D140A0" w:rsidP="00D140A0">
      <w:pPr>
        <w:spacing w:before="240" w:after="240"/>
        <w:rPr>
          <w:sz w:val="28"/>
          <w:szCs w:val="28"/>
          <w:highlight w:val="white"/>
        </w:rPr>
      </w:pPr>
    </w:p>
    <w:p w14:paraId="09C37F3E" w14:textId="77777777" w:rsidR="00D140A0" w:rsidRDefault="00D140A0" w:rsidP="00D140A0">
      <w:pPr>
        <w:spacing w:line="360" w:lineRule="auto"/>
        <w:rPr>
          <w:sz w:val="28"/>
          <w:szCs w:val="28"/>
        </w:rPr>
      </w:pPr>
      <w:r>
        <w:rPr>
          <w:sz w:val="28"/>
          <w:szCs w:val="28"/>
        </w:rPr>
        <w:t xml:space="preserve">ManKind (2021) </w:t>
      </w:r>
      <w:r>
        <w:rPr>
          <w:i/>
          <w:sz w:val="28"/>
          <w:szCs w:val="28"/>
        </w:rPr>
        <w:t>Statistics on Male Victims of Domestic Abuse</w:t>
      </w:r>
      <w:r>
        <w:rPr>
          <w:sz w:val="28"/>
          <w:szCs w:val="28"/>
        </w:rPr>
        <w:t xml:space="preserve">, </w:t>
      </w:r>
      <w:r>
        <w:rPr>
          <w:i/>
          <w:sz w:val="28"/>
          <w:szCs w:val="28"/>
        </w:rPr>
        <w:t>www.mankind.org.uk</w:t>
      </w:r>
      <w:r>
        <w:rPr>
          <w:sz w:val="28"/>
          <w:szCs w:val="28"/>
        </w:rPr>
        <w:t xml:space="preserve">. Available at: </w:t>
      </w:r>
      <w:hyperlink r:id="rId30">
        <w:r>
          <w:rPr>
            <w:sz w:val="28"/>
            <w:szCs w:val="28"/>
            <w:u w:val="single"/>
          </w:rPr>
          <w:t>https://www.mankind.org.uk/statistics/statistics-on-male-victims-of-domestic-abuse/</w:t>
        </w:r>
      </w:hyperlink>
      <w:r>
        <w:rPr>
          <w:sz w:val="28"/>
          <w:szCs w:val="28"/>
        </w:rPr>
        <w:t>. (Accessed: April 3, 2023).</w:t>
      </w:r>
    </w:p>
    <w:p w14:paraId="2BF5318F" w14:textId="77777777" w:rsidR="00D140A0" w:rsidRDefault="00D140A0" w:rsidP="00D140A0">
      <w:pPr>
        <w:spacing w:before="240" w:after="240"/>
        <w:rPr>
          <w:sz w:val="28"/>
          <w:szCs w:val="28"/>
        </w:rPr>
      </w:pPr>
      <w:r>
        <w:rPr>
          <w:sz w:val="28"/>
          <w:szCs w:val="28"/>
        </w:rPr>
        <w:t>‌</w:t>
      </w:r>
    </w:p>
    <w:p w14:paraId="787B1216" w14:textId="77777777" w:rsidR="00D140A0" w:rsidRDefault="00D140A0" w:rsidP="00D140A0">
      <w:pPr>
        <w:spacing w:before="240" w:after="240"/>
        <w:rPr>
          <w:sz w:val="28"/>
          <w:szCs w:val="28"/>
          <w:highlight w:val="white"/>
        </w:rPr>
      </w:pPr>
      <w:r>
        <w:rPr>
          <w:sz w:val="28"/>
          <w:szCs w:val="28"/>
          <w:highlight w:val="white"/>
        </w:rPr>
        <w:t xml:space="preserve">Manning, P.K. (1977) </w:t>
      </w:r>
      <w:r>
        <w:rPr>
          <w:i/>
          <w:sz w:val="28"/>
          <w:szCs w:val="28"/>
          <w:highlight w:val="white"/>
        </w:rPr>
        <w:t>Peter K. Manning. police work: The Social Organization of Policing. pp ...</w:t>
      </w:r>
      <w:r>
        <w:rPr>
          <w:sz w:val="28"/>
          <w:szCs w:val="28"/>
          <w:highlight w:val="white"/>
        </w:rPr>
        <w:t xml:space="preserve">, </w:t>
      </w:r>
      <w:r>
        <w:rPr>
          <w:i/>
          <w:sz w:val="28"/>
          <w:szCs w:val="28"/>
          <w:highlight w:val="white"/>
        </w:rPr>
        <w:t>Sage Journals</w:t>
      </w:r>
      <w:r>
        <w:rPr>
          <w:sz w:val="28"/>
          <w:szCs w:val="28"/>
          <w:highlight w:val="white"/>
        </w:rPr>
        <w:t xml:space="preserve">. AAPSS. Available at: https://journals.sagepub.com/doi/10.1177/000271627843900156 (Accessed: April 3, 2023). </w:t>
      </w:r>
    </w:p>
    <w:p w14:paraId="2471DFB6" w14:textId="77777777" w:rsidR="00D140A0" w:rsidRDefault="00D140A0" w:rsidP="00D140A0">
      <w:pPr>
        <w:spacing w:before="240" w:after="240"/>
        <w:rPr>
          <w:sz w:val="28"/>
          <w:szCs w:val="28"/>
          <w:highlight w:val="white"/>
        </w:rPr>
      </w:pPr>
    </w:p>
    <w:p w14:paraId="3FA01D90" w14:textId="77777777" w:rsidR="00D140A0" w:rsidRDefault="00D140A0" w:rsidP="00D140A0">
      <w:pPr>
        <w:spacing w:line="360" w:lineRule="auto"/>
        <w:rPr>
          <w:sz w:val="28"/>
          <w:szCs w:val="28"/>
          <w:highlight w:val="white"/>
        </w:rPr>
      </w:pPr>
      <w:r>
        <w:rPr>
          <w:i/>
          <w:sz w:val="28"/>
          <w:szCs w:val="28"/>
          <w:highlight w:val="white"/>
        </w:rPr>
        <w:lastRenderedPageBreak/>
        <w:t>OECD/EUIPO (2017), Mapping the Real Routes of Trade in Fake Goods, OECD Publishing, Paris. http://dx.doi.org/10.1787/9789264278349-en</w:t>
      </w:r>
    </w:p>
    <w:p w14:paraId="7C9AEBFC" w14:textId="77777777" w:rsidR="00D140A0" w:rsidRDefault="00D140A0" w:rsidP="00D140A0">
      <w:pPr>
        <w:spacing w:before="240" w:after="240"/>
        <w:rPr>
          <w:sz w:val="28"/>
          <w:szCs w:val="28"/>
          <w:highlight w:val="white"/>
        </w:rPr>
      </w:pPr>
      <w:r>
        <w:rPr>
          <w:sz w:val="28"/>
          <w:szCs w:val="28"/>
          <w:highlight w:val="white"/>
        </w:rPr>
        <w:t>‌</w:t>
      </w:r>
    </w:p>
    <w:p w14:paraId="5E5C181C" w14:textId="77777777" w:rsidR="00D140A0" w:rsidRDefault="00D140A0" w:rsidP="00D140A0">
      <w:pPr>
        <w:spacing w:before="240" w:after="240"/>
        <w:rPr>
          <w:sz w:val="28"/>
          <w:szCs w:val="28"/>
          <w:highlight w:val="white"/>
        </w:rPr>
      </w:pPr>
    </w:p>
    <w:p w14:paraId="0E15C3DD" w14:textId="77777777" w:rsidR="00D140A0" w:rsidRDefault="00D140A0" w:rsidP="00D140A0">
      <w:pPr>
        <w:spacing w:before="240" w:after="240"/>
        <w:rPr>
          <w:sz w:val="28"/>
          <w:szCs w:val="28"/>
        </w:rPr>
      </w:pPr>
      <w:r>
        <w:rPr>
          <w:sz w:val="28"/>
          <w:szCs w:val="28"/>
        </w:rPr>
        <w:t xml:space="preserve">Maran, Daniela Acquadro, Magnavita, Nicola and Garbarino, Sergio (2022) </w:t>
      </w:r>
      <w:r>
        <w:rPr>
          <w:i/>
          <w:sz w:val="28"/>
          <w:szCs w:val="28"/>
        </w:rPr>
        <w:t>Identifying organizational stressors that could be a source of discomfort in police officers: A thematic review</w:t>
      </w:r>
      <w:r>
        <w:rPr>
          <w:sz w:val="28"/>
          <w:szCs w:val="28"/>
        </w:rPr>
        <w:t xml:space="preserve">, </w:t>
      </w:r>
      <w:r>
        <w:rPr>
          <w:i/>
          <w:sz w:val="28"/>
          <w:szCs w:val="28"/>
        </w:rPr>
        <w:t>International journal of environmental research and public health</w:t>
      </w:r>
      <w:r>
        <w:rPr>
          <w:sz w:val="28"/>
          <w:szCs w:val="28"/>
        </w:rPr>
        <w:t>. U.S. National Library of Medicine. Available at: https://pubmed.ncbi.nlm.nih.gov/35329405/ (Accessed: April 3, 2023). ‌</w:t>
      </w:r>
    </w:p>
    <w:p w14:paraId="7407B904" w14:textId="77777777" w:rsidR="00D140A0" w:rsidRDefault="00D140A0" w:rsidP="00D140A0">
      <w:pPr>
        <w:spacing w:before="240" w:after="240"/>
        <w:rPr>
          <w:sz w:val="28"/>
          <w:szCs w:val="28"/>
        </w:rPr>
      </w:pPr>
    </w:p>
    <w:p w14:paraId="6751D672" w14:textId="77777777" w:rsidR="00D140A0" w:rsidRDefault="00D140A0" w:rsidP="00D140A0">
      <w:pPr>
        <w:spacing w:line="360" w:lineRule="auto"/>
        <w:rPr>
          <w:sz w:val="27"/>
          <w:szCs w:val="27"/>
        </w:rPr>
      </w:pPr>
      <w:r>
        <w:rPr>
          <w:sz w:val="27"/>
          <w:szCs w:val="27"/>
        </w:rPr>
        <w:t xml:space="preserve">National Crime Agency (2017) </w:t>
      </w:r>
      <w:r>
        <w:rPr>
          <w:i/>
          <w:sz w:val="27"/>
          <w:szCs w:val="27"/>
        </w:rPr>
        <w:t>County Lines Violence, Exploitation &amp; Drug Supply 2017 National Briefing Report</w:t>
      </w:r>
      <w:r>
        <w:rPr>
          <w:sz w:val="27"/>
          <w:szCs w:val="27"/>
        </w:rPr>
        <w:t>. Available at: https://www.nationalcrimeagency.gov.uk/who-we-are/publications/234-county-lines-violen-ce-exploitation-drug-supply-2017/file.</w:t>
      </w:r>
    </w:p>
    <w:p w14:paraId="499CC754" w14:textId="77777777" w:rsidR="00D140A0" w:rsidRDefault="00D140A0" w:rsidP="00D140A0">
      <w:pPr>
        <w:spacing w:before="240" w:after="240"/>
        <w:rPr>
          <w:sz w:val="28"/>
          <w:szCs w:val="28"/>
        </w:rPr>
      </w:pPr>
      <w:r>
        <w:rPr>
          <w:sz w:val="28"/>
          <w:szCs w:val="28"/>
        </w:rPr>
        <w:t>‌</w:t>
      </w:r>
    </w:p>
    <w:p w14:paraId="1E97BB48" w14:textId="77777777" w:rsidR="00D140A0" w:rsidRDefault="00D140A0" w:rsidP="00D140A0">
      <w:pPr>
        <w:spacing w:before="240" w:after="240"/>
        <w:rPr>
          <w:sz w:val="28"/>
          <w:szCs w:val="28"/>
        </w:rPr>
      </w:pPr>
    </w:p>
    <w:p w14:paraId="3DF883DC" w14:textId="77777777" w:rsidR="00D140A0" w:rsidRDefault="00D140A0" w:rsidP="00D140A0">
      <w:pPr>
        <w:spacing w:before="240" w:after="240"/>
        <w:rPr>
          <w:i/>
          <w:sz w:val="28"/>
          <w:szCs w:val="28"/>
        </w:rPr>
      </w:pPr>
    </w:p>
    <w:p w14:paraId="01E76C70" w14:textId="77777777" w:rsidR="00D140A0" w:rsidRDefault="00D140A0" w:rsidP="00D140A0">
      <w:pPr>
        <w:spacing w:before="240" w:after="240"/>
        <w:rPr>
          <w:i/>
          <w:sz w:val="28"/>
          <w:szCs w:val="28"/>
        </w:rPr>
      </w:pPr>
    </w:p>
    <w:p w14:paraId="2637AC2D" w14:textId="77777777" w:rsidR="00D140A0" w:rsidRDefault="00D140A0" w:rsidP="00D140A0">
      <w:pPr>
        <w:spacing w:before="240" w:after="240"/>
        <w:rPr>
          <w:i/>
          <w:sz w:val="28"/>
          <w:szCs w:val="28"/>
        </w:rPr>
      </w:pPr>
    </w:p>
    <w:p w14:paraId="40D509A0" w14:textId="77777777" w:rsidR="00D140A0" w:rsidRDefault="00D140A0" w:rsidP="00D140A0">
      <w:pPr>
        <w:spacing w:line="360" w:lineRule="auto"/>
        <w:rPr>
          <w:i/>
          <w:sz w:val="28"/>
          <w:szCs w:val="28"/>
          <w:highlight w:val="white"/>
        </w:rPr>
      </w:pPr>
      <w:r>
        <w:rPr>
          <w:i/>
          <w:sz w:val="28"/>
          <w:szCs w:val="28"/>
          <w:highlight w:val="white"/>
        </w:rPr>
        <w:t>National Crime Agency (2019) Intelligence: Enhancing the Picture of Serious Organised Crime Affecting the UK - National Crime Agency, Nationalcrimeagency.gov.uk. Available at: https://www.nationalcrimeagency.gov.uk/what-we-do/how-we-</w:t>
      </w:r>
      <w:r>
        <w:rPr>
          <w:i/>
          <w:sz w:val="28"/>
          <w:szCs w:val="28"/>
          <w:highlight w:val="white"/>
        </w:rPr>
        <w:lastRenderedPageBreak/>
        <w:t>work/intelligence-enhancing-the-picture-of-serious-organised-crime-affecting-the-uk.</w:t>
      </w:r>
    </w:p>
    <w:p w14:paraId="47DF1059" w14:textId="77777777" w:rsidR="00D140A0" w:rsidRDefault="00D140A0" w:rsidP="00D140A0">
      <w:pPr>
        <w:spacing w:before="240" w:after="240"/>
        <w:rPr>
          <w:i/>
          <w:sz w:val="28"/>
          <w:szCs w:val="28"/>
        </w:rPr>
      </w:pPr>
      <w:r>
        <w:rPr>
          <w:i/>
          <w:sz w:val="28"/>
          <w:szCs w:val="28"/>
        </w:rPr>
        <w:t>‌</w:t>
      </w:r>
    </w:p>
    <w:p w14:paraId="5382FC46" w14:textId="77777777" w:rsidR="00D140A0" w:rsidRDefault="00D140A0" w:rsidP="00D140A0">
      <w:pPr>
        <w:spacing w:before="240" w:after="240"/>
        <w:rPr>
          <w:i/>
          <w:sz w:val="28"/>
          <w:szCs w:val="28"/>
        </w:rPr>
      </w:pPr>
    </w:p>
    <w:p w14:paraId="6314F061" w14:textId="77777777" w:rsidR="00D140A0" w:rsidRDefault="00D140A0" w:rsidP="00D140A0">
      <w:pPr>
        <w:spacing w:before="240" w:after="240"/>
        <w:rPr>
          <w:sz w:val="28"/>
          <w:szCs w:val="28"/>
        </w:rPr>
      </w:pPr>
      <w:r>
        <w:rPr>
          <w:sz w:val="28"/>
          <w:szCs w:val="28"/>
        </w:rPr>
        <w:t xml:space="preserve">Newburn, T, and Neyroud, P (2008), </w:t>
      </w:r>
      <w:r>
        <w:rPr>
          <w:i/>
          <w:sz w:val="28"/>
          <w:szCs w:val="28"/>
        </w:rPr>
        <w:t>Dictionary of Policing</w:t>
      </w:r>
      <w:r>
        <w:rPr>
          <w:sz w:val="28"/>
          <w:szCs w:val="28"/>
        </w:rPr>
        <w:t xml:space="preserve"> (Cullompton: Willan).</w:t>
      </w:r>
    </w:p>
    <w:p w14:paraId="3556A91B" w14:textId="77777777" w:rsidR="00D140A0" w:rsidRDefault="00D140A0" w:rsidP="00D140A0">
      <w:pPr>
        <w:spacing w:before="240" w:after="240"/>
        <w:rPr>
          <w:i/>
          <w:sz w:val="28"/>
          <w:szCs w:val="28"/>
        </w:rPr>
      </w:pPr>
    </w:p>
    <w:p w14:paraId="58A251EA" w14:textId="77777777" w:rsidR="00D140A0" w:rsidRDefault="00D140A0" w:rsidP="00D140A0">
      <w:pPr>
        <w:spacing w:before="240" w:after="240"/>
        <w:rPr>
          <w:sz w:val="28"/>
          <w:szCs w:val="28"/>
        </w:rPr>
      </w:pPr>
      <w:r>
        <w:rPr>
          <w:sz w:val="28"/>
          <w:szCs w:val="28"/>
        </w:rPr>
        <w:t xml:space="preserve">Matheson, J. (2021) </w:t>
      </w:r>
      <w:r>
        <w:rPr>
          <w:i/>
          <w:sz w:val="28"/>
          <w:szCs w:val="28"/>
        </w:rPr>
        <w:t>The epistemic value of understanding-why: Episteme</w:t>
      </w:r>
      <w:r>
        <w:rPr>
          <w:sz w:val="28"/>
          <w:szCs w:val="28"/>
        </w:rPr>
        <w:t xml:space="preserve">, </w:t>
      </w:r>
      <w:r>
        <w:rPr>
          <w:i/>
          <w:sz w:val="28"/>
          <w:szCs w:val="28"/>
        </w:rPr>
        <w:t>Cambridge Core</w:t>
      </w:r>
      <w:r>
        <w:rPr>
          <w:sz w:val="28"/>
          <w:szCs w:val="28"/>
        </w:rPr>
        <w:t xml:space="preserve">. Cambridge University Press. Available at: https://www.cambridge.org/core/journals/episteme/article/epistemic-value-of-understandingwhy/67088359B5E9DEE135DFEDE19E5D923A (Accessed: April 3, 2023). </w:t>
      </w:r>
    </w:p>
    <w:p w14:paraId="662D676E" w14:textId="77777777" w:rsidR="00D140A0" w:rsidRDefault="00D140A0" w:rsidP="00D140A0">
      <w:pPr>
        <w:spacing w:before="240" w:after="240"/>
        <w:rPr>
          <w:sz w:val="28"/>
          <w:szCs w:val="28"/>
        </w:rPr>
      </w:pPr>
      <w:r>
        <w:rPr>
          <w:sz w:val="28"/>
          <w:szCs w:val="28"/>
        </w:rPr>
        <w:t xml:space="preserve">Niederhoffer, A. (1969) </w:t>
      </w:r>
      <w:r>
        <w:rPr>
          <w:i/>
          <w:sz w:val="28"/>
          <w:szCs w:val="28"/>
        </w:rPr>
        <w:t>Behind the shield: The Police in Urban Society</w:t>
      </w:r>
      <w:r>
        <w:rPr>
          <w:sz w:val="28"/>
          <w:szCs w:val="28"/>
        </w:rPr>
        <w:t xml:space="preserve">. Garden City, N.Y,: Anchor Books. </w:t>
      </w:r>
    </w:p>
    <w:p w14:paraId="76E5D69A" w14:textId="77777777" w:rsidR="00D140A0" w:rsidRDefault="00D140A0" w:rsidP="00D140A0">
      <w:pPr>
        <w:spacing w:before="240" w:after="240"/>
        <w:rPr>
          <w:sz w:val="28"/>
          <w:szCs w:val="28"/>
        </w:rPr>
      </w:pPr>
      <w:r>
        <w:rPr>
          <w:sz w:val="28"/>
          <w:szCs w:val="28"/>
        </w:rPr>
        <w:t xml:space="preserve">Paoline, E.A. (2004) </w:t>
      </w:r>
      <w:r>
        <w:rPr>
          <w:i/>
          <w:sz w:val="28"/>
          <w:szCs w:val="28"/>
        </w:rPr>
        <w:t>Shedding light on police culture: An examination of officers ...</w:t>
      </w:r>
      <w:r>
        <w:rPr>
          <w:sz w:val="28"/>
          <w:szCs w:val="28"/>
        </w:rPr>
        <w:t xml:space="preserve">, </w:t>
      </w:r>
      <w:r>
        <w:rPr>
          <w:i/>
          <w:sz w:val="28"/>
          <w:szCs w:val="28"/>
        </w:rPr>
        <w:t>Sage Journals</w:t>
      </w:r>
      <w:r>
        <w:rPr>
          <w:sz w:val="28"/>
          <w:szCs w:val="28"/>
        </w:rPr>
        <w:t xml:space="preserve">. Police Quarterly. Available at: https://journals.sagepub.com/doi/10.1177/1098611103257074 (Accessed: April 3, 2023). </w:t>
      </w:r>
    </w:p>
    <w:p w14:paraId="6A66C482" w14:textId="77777777" w:rsidR="00D140A0" w:rsidRDefault="00D140A0" w:rsidP="00D140A0">
      <w:pPr>
        <w:spacing w:before="240" w:after="240"/>
        <w:rPr>
          <w:sz w:val="28"/>
          <w:szCs w:val="28"/>
          <w:highlight w:val="white"/>
        </w:rPr>
      </w:pPr>
      <w:r>
        <w:rPr>
          <w:sz w:val="28"/>
          <w:szCs w:val="28"/>
          <w:highlight w:val="white"/>
        </w:rPr>
        <w:t xml:space="preserve">Pescosolido, A.T. and Saavedra, R., 2012. Cohesion and sports teams: A review. </w:t>
      </w:r>
      <w:r>
        <w:rPr>
          <w:i/>
          <w:sz w:val="28"/>
          <w:szCs w:val="28"/>
          <w:highlight w:val="white"/>
        </w:rPr>
        <w:t>Small Group Research</w:t>
      </w:r>
      <w:r>
        <w:rPr>
          <w:sz w:val="28"/>
          <w:szCs w:val="28"/>
          <w:highlight w:val="white"/>
        </w:rPr>
        <w:t xml:space="preserve">, </w:t>
      </w:r>
      <w:r>
        <w:rPr>
          <w:i/>
          <w:sz w:val="28"/>
          <w:szCs w:val="28"/>
          <w:highlight w:val="white"/>
        </w:rPr>
        <w:t>43</w:t>
      </w:r>
      <w:r>
        <w:rPr>
          <w:sz w:val="28"/>
          <w:szCs w:val="28"/>
          <w:highlight w:val="white"/>
        </w:rPr>
        <w:t>(6), pp.744-758.</w:t>
      </w:r>
    </w:p>
    <w:p w14:paraId="038DA518" w14:textId="77777777" w:rsidR="00D140A0" w:rsidRDefault="00D140A0" w:rsidP="00D140A0">
      <w:pPr>
        <w:rPr>
          <w:sz w:val="28"/>
          <w:szCs w:val="28"/>
          <w:highlight w:val="white"/>
        </w:rPr>
      </w:pPr>
      <w:r>
        <w:rPr>
          <w:sz w:val="28"/>
          <w:szCs w:val="28"/>
          <w:highlight w:val="white"/>
        </w:rPr>
        <w:t>‌Police UK (no date) Automatic Number Plate Recognition (ANPR), Police.UK. Available at: https://www.police.uk/advice/advice-and-information/rs/road-safety/automatic-number-plate-recognition-anpr/#:~:text=How%20it%20works,%2C%20where%20necessary%2C%20make%20arrests. (Accessed: 5 April 2023).</w:t>
      </w:r>
    </w:p>
    <w:p w14:paraId="6C03327A" w14:textId="77777777" w:rsidR="00D140A0" w:rsidRDefault="00D140A0" w:rsidP="00D140A0">
      <w:pPr>
        <w:spacing w:before="240" w:after="240"/>
        <w:rPr>
          <w:sz w:val="28"/>
          <w:szCs w:val="28"/>
          <w:highlight w:val="white"/>
        </w:rPr>
      </w:pPr>
    </w:p>
    <w:p w14:paraId="51B46B54" w14:textId="77777777" w:rsidR="00D140A0" w:rsidRDefault="00D140A0" w:rsidP="00D140A0">
      <w:pPr>
        <w:spacing w:line="360" w:lineRule="auto"/>
        <w:rPr>
          <w:sz w:val="27"/>
          <w:szCs w:val="27"/>
          <w:highlight w:val="white"/>
        </w:rPr>
      </w:pPr>
      <w:r>
        <w:rPr>
          <w:sz w:val="27"/>
          <w:szCs w:val="27"/>
          <w:highlight w:val="white"/>
        </w:rPr>
        <w:lastRenderedPageBreak/>
        <w:t xml:space="preserve">Pondy, L.R. (1989) ‘Reflections on Organizational Conflict’, </w:t>
      </w:r>
      <w:r>
        <w:rPr>
          <w:i/>
          <w:sz w:val="27"/>
          <w:szCs w:val="27"/>
          <w:highlight w:val="white"/>
        </w:rPr>
        <w:t>Journal of Organizational Change Management</w:t>
      </w:r>
      <w:r>
        <w:rPr>
          <w:sz w:val="27"/>
          <w:szCs w:val="27"/>
          <w:highlight w:val="white"/>
        </w:rPr>
        <w:t>, 2(2), pp. 94–98. Available at: https://doi.org/10.1108/eum0000000001185.</w:t>
      </w:r>
    </w:p>
    <w:p w14:paraId="11865CD8" w14:textId="77777777" w:rsidR="00D140A0" w:rsidRDefault="00D140A0" w:rsidP="00D140A0">
      <w:pPr>
        <w:spacing w:before="240" w:after="240"/>
        <w:rPr>
          <w:sz w:val="27"/>
          <w:szCs w:val="27"/>
          <w:highlight w:val="white"/>
        </w:rPr>
      </w:pPr>
      <w:r>
        <w:rPr>
          <w:sz w:val="28"/>
          <w:szCs w:val="28"/>
          <w:highlight w:val="white"/>
        </w:rPr>
        <w:t>‌</w:t>
      </w:r>
      <w:r>
        <w:rPr>
          <w:sz w:val="27"/>
          <w:szCs w:val="27"/>
          <w:highlight w:val="white"/>
        </w:rPr>
        <w:t xml:space="preserve">Ratcliffe, J. (2016) </w:t>
      </w:r>
      <w:r>
        <w:rPr>
          <w:i/>
          <w:sz w:val="27"/>
          <w:szCs w:val="27"/>
          <w:highlight w:val="white"/>
        </w:rPr>
        <w:t>Intelligence-led policing</w:t>
      </w:r>
      <w:r>
        <w:rPr>
          <w:sz w:val="27"/>
          <w:szCs w:val="27"/>
          <w:highlight w:val="white"/>
        </w:rPr>
        <w:t>. 2nd edn. London: Routledge.</w:t>
      </w:r>
    </w:p>
    <w:p w14:paraId="6AA49073" w14:textId="77777777" w:rsidR="00D140A0" w:rsidRDefault="00D140A0" w:rsidP="00D140A0">
      <w:pPr>
        <w:spacing w:before="240" w:after="240"/>
        <w:rPr>
          <w:sz w:val="28"/>
          <w:szCs w:val="28"/>
          <w:highlight w:val="white"/>
        </w:rPr>
      </w:pPr>
      <w:r>
        <w:rPr>
          <w:sz w:val="28"/>
          <w:szCs w:val="28"/>
          <w:highlight w:val="white"/>
        </w:rPr>
        <w:t>‌</w:t>
      </w:r>
    </w:p>
    <w:p w14:paraId="46467EA4" w14:textId="77777777" w:rsidR="00D140A0" w:rsidRDefault="00D140A0" w:rsidP="00D140A0">
      <w:pPr>
        <w:spacing w:before="240" w:after="240"/>
        <w:rPr>
          <w:sz w:val="28"/>
          <w:szCs w:val="28"/>
          <w:highlight w:val="white"/>
        </w:rPr>
      </w:pPr>
      <w:r>
        <w:rPr>
          <w:sz w:val="28"/>
          <w:szCs w:val="28"/>
          <w:highlight w:val="white"/>
        </w:rPr>
        <w:t xml:space="preserve">Reiner R (2010) </w:t>
      </w:r>
      <w:r>
        <w:rPr>
          <w:i/>
          <w:sz w:val="28"/>
          <w:szCs w:val="28"/>
          <w:highlight w:val="white"/>
        </w:rPr>
        <w:t>The Politics of the Police</w:t>
      </w:r>
      <w:r>
        <w:rPr>
          <w:sz w:val="28"/>
          <w:szCs w:val="28"/>
          <w:highlight w:val="white"/>
        </w:rPr>
        <w:t xml:space="preserve"> (4th edn). Oxford: Oxford University Press.</w:t>
      </w:r>
    </w:p>
    <w:p w14:paraId="197544E1" w14:textId="77777777" w:rsidR="00D140A0" w:rsidRDefault="00D140A0" w:rsidP="00D140A0">
      <w:pPr>
        <w:spacing w:line="360" w:lineRule="auto"/>
        <w:rPr>
          <w:sz w:val="27"/>
          <w:szCs w:val="27"/>
          <w:highlight w:val="white"/>
        </w:rPr>
      </w:pPr>
      <w:r>
        <w:rPr>
          <w:sz w:val="27"/>
          <w:szCs w:val="27"/>
          <w:highlight w:val="white"/>
        </w:rPr>
        <w:t xml:space="preserve">Research History (2012) </w:t>
      </w:r>
      <w:r>
        <w:rPr>
          <w:i/>
          <w:sz w:val="27"/>
          <w:szCs w:val="27"/>
          <w:highlight w:val="white"/>
        </w:rPr>
        <w:t>Maslow’s Hierarchy of Needs</w:t>
      </w:r>
      <w:r>
        <w:rPr>
          <w:sz w:val="27"/>
          <w:szCs w:val="27"/>
          <w:highlight w:val="white"/>
        </w:rPr>
        <w:t xml:space="preserve">, </w:t>
      </w:r>
      <w:r>
        <w:rPr>
          <w:i/>
          <w:sz w:val="27"/>
          <w:szCs w:val="27"/>
          <w:highlight w:val="white"/>
        </w:rPr>
        <w:t>Research History</w:t>
      </w:r>
      <w:r>
        <w:rPr>
          <w:sz w:val="27"/>
          <w:szCs w:val="27"/>
          <w:highlight w:val="white"/>
        </w:rPr>
        <w:t xml:space="preserve">. Available at: </w:t>
      </w:r>
      <w:hyperlink r:id="rId31">
        <w:r>
          <w:rPr>
            <w:color w:val="1155CC"/>
            <w:sz w:val="27"/>
            <w:szCs w:val="27"/>
            <w:highlight w:val="white"/>
            <w:u w:val="single"/>
          </w:rPr>
          <w:t>https://www.researchhistory.org/2012/06/16/maslows-hierarchy-of-needs/</w:t>
        </w:r>
      </w:hyperlink>
      <w:r>
        <w:rPr>
          <w:sz w:val="27"/>
          <w:szCs w:val="27"/>
          <w:highlight w:val="white"/>
        </w:rPr>
        <w:t>. (Accessed: 4 April, 2023).</w:t>
      </w:r>
    </w:p>
    <w:p w14:paraId="42E02369" w14:textId="77777777" w:rsidR="00D140A0" w:rsidRDefault="00D140A0" w:rsidP="00D140A0">
      <w:pPr>
        <w:spacing w:before="240" w:after="240"/>
        <w:rPr>
          <w:sz w:val="28"/>
          <w:szCs w:val="28"/>
          <w:highlight w:val="white"/>
        </w:rPr>
      </w:pPr>
      <w:r>
        <w:rPr>
          <w:sz w:val="28"/>
          <w:szCs w:val="28"/>
          <w:highlight w:val="white"/>
        </w:rPr>
        <w:t>‌</w:t>
      </w:r>
    </w:p>
    <w:p w14:paraId="2BBB4B69" w14:textId="77777777" w:rsidR="00D140A0" w:rsidRDefault="00D140A0" w:rsidP="00D140A0">
      <w:pPr>
        <w:spacing w:line="360" w:lineRule="auto"/>
        <w:rPr>
          <w:sz w:val="28"/>
          <w:szCs w:val="28"/>
          <w:highlight w:val="white"/>
        </w:rPr>
      </w:pPr>
      <w:r>
        <w:rPr>
          <w:sz w:val="28"/>
          <w:szCs w:val="28"/>
          <w:highlight w:val="white"/>
        </w:rPr>
        <w:t xml:space="preserve">Rose, G. (2000) </w:t>
      </w:r>
      <w:r>
        <w:rPr>
          <w:i/>
          <w:sz w:val="28"/>
          <w:szCs w:val="28"/>
          <w:highlight w:val="white"/>
        </w:rPr>
        <w:t>The criminal histories of serious traffic offenders</w:t>
      </w:r>
      <w:r>
        <w:rPr>
          <w:sz w:val="28"/>
          <w:szCs w:val="28"/>
          <w:highlight w:val="white"/>
        </w:rPr>
        <w:t>. Queen Anne’s gate, London: Home Office. Available at: https://askforevidence.org/log/54d89d0c73657218011c0000/attachment (Accessed: 10 April 2023).</w:t>
      </w:r>
    </w:p>
    <w:p w14:paraId="4B48D3EF" w14:textId="77777777" w:rsidR="00D140A0" w:rsidRDefault="00D140A0" w:rsidP="00D140A0">
      <w:pPr>
        <w:spacing w:before="240" w:after="240"/>
        <w:rPr>
          <w:sz w:val="28"/>
          <w:szCs w:val="28"/>
          <w:highlight w:val="white"/>
        </w:rPr>
      </w:pPr>
      <w:r>
        <w:rPr>
          <w:sz w:val="28"/>
          <w:szCs w:val="28"/>
          <w:highlight w:val="white"/>
        </w:rPr>
        <w:t>‌</w:t>
      </w:r>
    </w:p>
    <w:p w14:paraId="43F75B08" w14:textId="77777777" w:rsidR="00D140A0" w:rsidRDefault="00D140A0" w:rsidP="00D140A0">
      <w:pPr>
        <w:spacing w:before="240" w:after="240"/>
        <w:rPr>
          <w:sz w:val="28"/>
          <w:szCs w:val="28"/>
          <w:highlight w:val="white"/>
        </w:rPr>
      </w:pPr>
    </w:p>
    <w:p w14:paraId="036C0845" w14:textId="77777777" w:rsidR="00D140A0" w:rsidRDefault="00D140A0" w:rsidP="00D140A0">
      <w:pPr>
        <w:spacing w:before="240" w:after="240"/>
        <w:rPr>
          <w:sz w:val="28"/>
          <w:szCs w:val="28"/>
          <w:highlight w:val="white"/>
        </w:rPr>
      </w:pPr>
      <w:r>
        <w:rPr>
          <w:sz w:val="28"/>
          <w:szCs w:val="28"/>
          <w:highlight w:val="white"/>
        </w:rPr>
        <w:t xml:space="preserve">Scaramella, G.L. (2011) </w:t>
      </w:r>
      <w:r>
        <w:rPr>
          <w:i/>
          <w:sz w:val="28"/>
          <w:szCs w:val="28"/>
          <w:highlight w:val="white"/>
        </w:rPr>
        <w:t>Introduction to policing</w:t>
      </w:r>
      <w:r>
        <w:rPr>
          <w:sz w:val="28"/>
          <w:szCs w:val="28"/>
          <w:highlight w:val="white"/>
        </w:rPr>
        <w:t xml:space="preserve">. Los Angeles, CA: Sage. </w:t>
      </w:r>
    </w:p>
    <w:p w14:paraId="6285E1AE" w14:textId="77777777" w:rsidR="00D140A0" w:rsidRDefault="00D140A0" w:rsidP="00D140A0">
      <w:pPr>
        <w:spacing w:before="240" w:after="240"/>
        <w:rPr>
          <w:sz w:val="28"/>
          <w:szCs w:val="28"/>
          <w:highlight w:val="white"/>
        </w:rPr>
      </w:pPr>
      <w:r>
        <w:rPr>
          <w:sz w:val="28"/>
          <w:szCs w:val="28"/>
          <w:highlight w:val="white"/>
        </w:rPr>
        <w:t>Scarman, Lord (1981), Report into the Brixton Disorders, Cmnd 8427 (London: HMSO).</w:t>
      </w:r>
    </w:p>
    <w:p w14:paraId="452FCD44" w14:textId="77777777" w:rsidR="00D140A0" w:rsidRDefault="00D140A0" w:rsidP="00D140A0">
      <w:pPr>
        <w:spacing w:line="360" w:lineRule="auto"/>
        <w:rPr>
          <w:sz w:val="28"/>
          <w:szCs w:val="28"/>
          <w:highlight w:val="white"/>
        </w:rPr>
      </w:pPr>
      <w:r>
        <w:rPr>
          <w:i/>
          <w:sz w:val="28"/>
          <w:szCs w:val="28"/>
          <w:highlight w:val="white"/>
        </w:rPr>
        <w:t>South Wales Police’s approach to tackling domestic abuse</w:t>
      </w:r>
      <w:r>
        <w:rPr>
          <w:sz w:val="28"/>
          <w:szCs w:val="28"/>
          <w:highlight w:val="white"/>
        </w:rPr>
        <w:t xml:space="preserve"> (no date). Available at: </w:t>
      </w:r>
      <w:hyperlink r:id="rId32">
        <w:r>
          <w:rPr>
            <w:sz w:val="28"/>
            <w:szCs w:val="28"/>
            <w:highlight w:val="white"/>
            <w:u w:val="single"/>
          </w:rPr>
          <w:t>https://www.justiceinspectorates.gov.uk/hmicfrs/wp-content/uploads/2014/03/south-wales-approach-to-tackling-domestic-abuse.pdf</w:t>
        </w:r>
      </w:hyperlink>
      <w:r>
        <w:rPr>
          <w:sz w:val="28"/>
          <w:szCs w:val="28"/>
          <w:highlight w:val="white"/>
        </w:rPr>
        <w:t>. (Accessed: April 3 2023).</w:t>
      </w:r>
    </w:p>
    <w:p w14:paraId="55E2899C" w14:textId="77777777" w:rsidR="00D140A0" w:rsidRDefault="00D140A0" w:rsidP="00D140A0">
      <w:pPr>
        <w:spacing w:before="240" w:after="240"/>
        <w:rPr>
          <w:sz w:val="28"/>
          <w:szCs w:val="28"/>
          <w:highlight w:val="white"/>
        </w:rPr>
      </w:pPr>
      <w:r>
        <w:rPr>
          <w:sz w:val="28"/>
          <w:szCs w:val="28"/>
          <w:highlight w:val="white"/>
        </w:rPr>
        <w:lastRenderedPageBreak/>
        <w:t>‌‌Shiner, J. (2001) New police enforcement unit targets criminals using Sussex roads, Sussex Police and Crime Commissioner. Available at: https://www.sussex-pcc.gov.uk/about/news/new-police-enforcement-unit-targets-criminals-using-sussex-roads/ (Accessed: 5 April 2023).</w:t>
      </w:r>
    </w:p>
    <w:p w14:paraId="6EC612B1" w14:textId="77777777" w:rsidR="00D140A0" w:rsidRDefault="00D140A0" w:rsidP="00D140A0">
      <w:pPr>
        <w:spacing w:before="240" w:after="240"/>
        <w:rPr>
          <w:sz w:val="28"/>
          <w:szCs w:val="28"/>
          <w:shd w:val="clear" w:color="auto" w:fill="F5F5F5"/>
        </w:rPr>
      </w:pPr>
    </w:p>
    <w:p w14:paraId="3FC7F528" w14:textId="77777777" w:rsidR="00D140A0" w:rsidRDefault="00D140A0" w:rsidP="00D140A0">
      <w:pPr>
        <w:spacing w:before="240" w:after="240"/>
        <w:rPr>
          <w:color w:val="333333"/>
          <w:sz w:val="28"/>
          <w:szCs w:val="28"/>
          <w:shd w:val="clear" w:color="auto" w:fill="F5F5F5"/>
        </w:rPr>
      </w:pPr>
    </w:p>
    <w:p w14:paraId="7514C5E3" w14:textId="77777777" w:rsidR="00D140A0" w:rsidRDefault="00D140A0" w:rsidP="00D140A0">
      <w:pPr>
        <w:spacing w:before="240" w:after="240"/>
        <w:rPr>
          <w:sz w:val="28"/>
          <w:szCs w:val="28"/>
        </w:rPr>
      </w:pPr>
      <w:r>
        <w:rPr>
          <w:sz w:val="28"/>
          <w:szCs w:val="28"/>
        </w:rPr>
        <w:t xml:space="preserve">Sparrow, M.K., Moore, M.H. and Kennedy, D.M. (1992) </w:t>
      </w:r>
      <w:r>
        <w:rPr>
          <w:i/>
          <w:sz w:val="28"/>
          <w:szCs w:val="28"/>
        </w:rPr>
        <w:t>Beyond 911: A new era for policing</w:t>
      </w:r>
      <w:r>
        <w:rPr>
          <w:sz w:val="28"/>
          <w:szCs w:val="28"/>
        </w:rPr>
        <w:t>. New York, NY: Basic Books.</w:t>
      </w:r>
    </w:p>
    <w:p w14:paraId="38F884CF" w14:textId="77777777" w:rsidR="00D140A0" w:rsidRDefault="00D140A0" w:rsidP="00D140A0">
      <w:pPr>
        <w:spacing w:before="240" w:after="240"/>
        <w:rPr>
          <w:sz w:val="28"/>
          <w:szCs w:val="28"/>
        </w:rPr>
      </w:pPr>
    </w:p>
    <w:p w14:paraId="310BD00B" w14:textId="77777777" w:rsidR="00D140A0" w:rsidRDefault="00D140A0" w:rsidP="00D140A0">
      <w:pPr>
        <w:spacing w:before="240" w:after="240"/>
        <w:rPr>
          <w:sz w:val="28"/>
          <w:szCs w:val="28"/>
        </w:rPr>
      </w:pPr>
      <w:r>
        <w:rPr>
          <w:sz w:val="28"/>
          <w:szCs w:val="28"/>
        </w:rPr>
        <w:t xml:space="preserve">Steinmatz S (1977) ‘The Battered Husband Syndrome.’ Victimology: An International Journal 2 (3-4), 499-509 </w:t>
      </w:r>
    </w:p>
    <w:p w14:paraId="2D38FD7B" w14:textId="77777777" w:rsidR="00D140A0" w:rsidRDefault="00D140A0" w:rsidP="00D140A0">
      <w:pPr>
        <w:spacing w:before="240" w:after="240"/>
        <w:rPr>
          <w:sz w:val="28"/>
          <w:szCs w:val="28"/>
        </w:rPr>
      </w:pPr>
    </w:p>
    <w:p w14:paraId="7E611618" w14:textId="77777777" w:rsidR="00D140A0" w:rsidRDefault="00D140A0" w:rsidP="00D140A0">
      <w:pPr>
        <w:spacing w:line="360" w:lineRule="auto"/>
        <w:rPr>
          <w:sz w:val="28"/>
          <w:szCs w:val="28"/>
          <w:highlight w:val="white"/>
        </w:rPr>
      </w:pPr>
      <w:r>
        <w:rPr>
          <w:i/>
          <w:sz w:val="28"/>
          <w:szCs w:val="28"/>
          <w:highlight w:val="white"/>
        </w:rPr>
        <w:t>Team definition and meaning | Collins English Dictionary</w:t>
      </w:r>
      <w:r>
        <w:rPr>
          <w:sz w:val="28"/>
          <w:szCs w:val="28"/>
          <w:highlight w:val="white"/>
        </w:rPr>
        <w:t xml:space="preserve"> (no date) </w:t>
      </w:r>
      <w:r>
        <w:rPr>
          <w:i/>
          <w:sz w:val="28"/>
          <w:szCs w:val="28"/>
          <w:highlight w:val="white"/>
        </w:rPr>
        <w:t>www.collinsdictionary.com</w:t>
      </w:r>
      <w:r>
        <w:rPr>
          <w:sz w:val="28"/>
          <w:szCs w:val="28"/>
          <w:highlight w:val="white"/>
        </w:rPr>
        <w:t>. Available at: https://www.collinsdictionary.com/dictionary/english/team.</w:t>
      </w:r>
    </w:p>
    <w:p w14:paraId="6D99A2AF" w14:textId="77777777" w:rsidR="00D140A0" w:rsidRDefault="00D140A0" w:rsidP="00D140A0">
      <w:pPr>
        <w:spacing w:before="240" w:after="240"/>
        <w:rPr>
          <w:sz w:val="28"/>
          <w:szCs w:val="28"/>
        </w:rPr>
      </w:pPr>
      <w:r>
        <w:rPr>
          <w:sz w:val="28"/>
          <w:szCs w:val="28"/>
        </w:rPr>
        <w:t>‌</w:t>
      </w:r>
    </w:p>
    <w:p w14:paraId="3A02F91A" w14:textId="77777777" w:rsidR="00D140A0" w:rsidRDefault="00D140A0" w:rsidP="00D140A0">
      <w:pPr>
        <w:spacing w:before="240" w:after="240"/>
        <w:rPr>
          <w:sz w:val="28"/>
          <w:szCs w:val="28"/>
        </w:rPr>
      </w:pPr>
    </w:p>
    <w:p w14:paraId="1F1B3915" w14:textId="77777777" w:rsidR="00D140A0" w:rsidRDefault="00D140A0" w:rsidP="00D140A0">
      <w:pPr>
        <w:spacing w:before="240" w:after="240"/>
        <w:rPr>
          <w:sz w:val="28"/>
          <w:szCs w:val="28"/>
        </w:rPr>
      </w:pPr>
      <w:r>
        <w:rPr>
          <w:sz w:val="28"/>
          <w:szCs w:val="28"/>
        </w:rPr>
        <w:t>Thornton, S (2007), ‘Introduction’ in ACPO’, Practice Advice: Introduction to intelligence-led policing, ACPO Centrex.</w:t>
      </w:r>
    </w:p>
    <w:p w14:paraId="72699DE9" w14:textId="77777777" w:rsidR="00D140A0" w:rsidRDefault="00D140A0" w:rsidP="00D140A0">
      <w:pPr>
        <w:spacing w:before="240" w:after="240"/>
        <w:rPr>
          <w:sz w:val="28"/>
          <w:szCs w:val="28"/>
        </w:rPr>
      </w:pPr>
      <w:r>
        <w:rPr>
          <w:sz w:val="28"/>
          <w:szCs w:val="28"/>
        </w:rPr>
        <w:t xml:space="preserve">The University of Edinburgh. (2018) </w:t>
      </w:r>
      <w:r>
        <w:rPr>
          <w:i/>
          <w:sz w:val="28"/>
          <w:szCs w:val="28"/>
        </w:rPr>
        <w:t xml:space="preserve">The CARL Framework of Reflection. </w:t>
      </w:r>
      <w:r>
        <w:rPr>
          <w:sz w:val="28"/>
          <w:szCs w:val="28"/>
        </w:rPr>
        <w:t xml:space="preserve">Available at: </w:t>
      </w:r>
      <w:hyperlink r:id="rId33">
        <w:r>
          <w:rPr>
            <w:sz w:val="28"/>
            <w:szCs w:val="28"/>
            <w:u w:val="single"/>
          </w:rPr>
          <w:t>https://www.ed.ac.uk/reflection/reflectors-toolkit/reflecting-on-experience/carl</w:t>
        </w:r>
      </w:hyperlink>
      <w:r>
        <w:rPr>
          <w:sz w:val="28"/>
          <w:szCs w:val="28"/>
        </w:rPr>
        <w:t xml:space="preserve"> (Accessed April 3, 2023).</w:t>
      </w:r>
    </w:p>
    <w:p w14:paraId="58DBF831" w14:textId="77777777" w:rsidR="00D140A0" w:rsidRDefault="00D140A0" w:rsidP="00D140A0">
      <w:pPr>
        <w:spacing w:before="240" w:after="240"/>
        <w:rPr>
          <w:sz w:val="28"/>
          <w:szCs w:val="28"/>
        </w:rPr>
      </w:pPr>
    </w:p>
    <w:p w14:paraId="09CD5615" w14:textId="77777777" w:rsidR="00D140A0" w:rsidRDefault="00D140A0" w:rsidP="00D140A0">
      <w:pPr>
        <w:spacing w:before="240" w:after="240"/>
        <w:rPr>
          <w:sz w:val="28"/>
          <w:szCs w:val="28"/>
          <w:highlight w:val="white"/>
        </w:rPr>
      </w:pPr>
      <w:r>
        <w:rPr>
          <w:sz w:val="28"/>
          <w:szCs w:val="28"/>
          <w:highlight w:val="white"/>
        </w:rPr>
        <w:lastRenderedPageBreak/>
        <w:t xml:space="preserve">Tuckman, B.W., 1965. Developmental sequence in small groups. </w:t>
      </w:r>
      <w:r>
        <w:rPr>
          <w:i/>
          <w:sz w:val="28"/>
          <w:szCs w:val="28"/>
          <w:highlight w:val="white"/>
        </w:rPr>
        <w:t>Psychological bulletin</w:t>
      </w:r>
      <w:r>
        <w:rPr>
          <w:sz w:val="28"/>
          <w:szCs w:val="28"/>
          <w:highlight w:val="white"/>
        </w:rPr>
        <w:t xml:space="preserve">, </w:t>
      </w:r>
      <w:r>
        <w:rPr>
          <w:i/>
          <w:sz w:val="28"/>
          <w:szCs w:val="28"/>
          <w:highlight w:val="white"/>
        </w:rPr>
        <w:t>63</w:t>
      </w:r>
      <w:r>
        <w:rPr>
          <w:sz w:val="28"/>
          <w:szCs w:val="28"/>
          <w:highlight w:val="white"/>
        </w:rPr>
        <w:t>(6), p.384.</w:t>
      </w:r>
    </w:p>
    <w:p w14:paraId="256C14C9" w14:textId="77777777" w:rsidR="00D140A0" w:rsidRDefault="00D140A0" w:rsidP="00D140A0">
      <w:pPr>
        <w:spacing w:before="240" w:after="240"/>
        <w:rPr>
          <w:sz w:val="28"/>
          <w:szCs w:val="28"/>
          <w:highlight w:val="white"/>
        </w:rPr>
      </w:pPr>
    </w:p>
    <w:p w14:paraId="3E661C7D" w14:textId="77777777" w:rsidR="00D140A0" w:rsidRDefault="00D140A0" w:rsidP="00D140A0">
      <w:pPr>
        <w:spacing w:line="360" w:lineRule="auto"/>
        <w:rPr>
          <w:sz w:val="27"/>
          <w:szCs w:val="27"/>
          <w:highlight w:val="white"/>
        </w:rPr>
      </w:pPr>
      <w:r>
        <w:rPr>
          <w:i/>
          <w:sz w:val="27"/>
          <w:szCs w:val="27"/>
          <w:highlight w:val="white"/>
        </w:rPr>
        <w:t>Tuckman was wrong by Doc Norton #AgileIndia2019</w:t>
      </w:r>
      <w:r>
        <w:rPr>
          <w:sz w:val="27"/>
          <w:szCs w:val="27"/>
          <w:highlight w:val="white"/>
        </w:rPr>
        <w:t xml:space="preserve"> (no date) </w:t>
      </w:r>
      <w:r>
        <w:rPr>
          <w:i/>
          <w:sz w:val="27"/>
          <w:szCs w:val="27"/>
          <w:highlight w:val="white"/>
        </w:rPr>
        <w:t>www.youtube.com</w:t>
      </w:r>
      <w:r>
        <w:rPr>
          <w:sz w:val="27"/>
          <w:szCs w:val="27"/>
          <w:highlight w:val="white"/>
        </w:rPr>
        <w:t>. Available at: https://youtu.be/bfqsUaM8cr8 (Accessed: April 4, 2023).</w:t>
      </w:r>
    </w:p>
    <w:p w14:paraId="6E5FCD76" w14:textId="77777777" w:rsidR="00D140A0" w:rsidRDefault="00D140A0" w:rsidP="00D140A0">
      <w:pPr>
        <w:spacing w:before="240" w:after="240"/>
        <w:rPr>
          <w:sz w:val="28"/>
          <w:szCs w:val="28"/>
          <w:highlight w:val="white"/>
        </w:rPr>
      </w:pPr>
      <w:r>
        <w:rPr>
          <w:sz w:val="28"/>
          <w:szCs w:val="28"/>
          <w:highlight w:val="white"/>
        </w:rPr>
        <w:t>‌</w:t>
      </w:r>
    </w:p>
    <w:p w14:paraId="6C5A10D7" w14:textId="77777777" w:rsidR="00D140A0" w:rsidRDefault="00D140A0" w:rsidP="00D140A0">
      <w:pPr>
        <w:spacing w:before="240" w:after="240"/>
        <w:rPr>
          <w:sz w:val="28"/>
          <w:szCs w:val="28"/>
          <w:highlight w:val="white"/>
        </w:rPr>
      </w:pPr>
    </w:p>
    <w:p w14:paraId="5644F460" w14:textId="77777777" w:rsidR="00D140A0" w:rsidRDefault="00D140A0" w:rsidP="00D140A0">
      <w:pPr>
        <w:spacing w:before="240" w:after="240"/>
        <w:rPr>
          <w:sz w:val="28"/>
          <w:szCs w:val="28"/>
        </w:rPr>
      </w:pPr>
      <w:r>
        <w:rPr>
          <w:color w:val="222222"/>
          <w:sz w:val="28"/>
          <w:szCs w:val="28"/>
          <w:highlight w:val="white"/>
        </w:rPr>
        <w:t xml:space="preserve">Tsui, V., Cheung, M. and Leung, P., 2010. Help‐seeking among male victims of partner abuse: Men's hard times. </w:t>
      </w:r>
      <w:r>
        <w:rPr>
          <w:i/>
          <w:color w:val="222222"/>
          <w:sz w:val="28"/>
          <w:szCs w:val="28"/>
          <w:highlight w:val="white"/>
        </w:rPr>
        <w:t>Journal of community psychology</w:t>
      </w:r>
      <w:r>
        <w:rPr>
          <w:color w:val="222222"/>
          <w:sz w:val="28"/>
          <w:szCs w:val="28"/>
          <w:highlight w:val="white"/>
        </w:rPr>
        <w:t xml:space="preserve">, </w:t>
      </w:r>
      <w:r>
        <w:rPr>
          <w:i/>
          <w:color w:val="222222"/>
          <w:sz w:val="28"/>
          <w:szCs w:val="28"/>
          <w:highlight w:val="white"/>
        </w:rPr>
        <w:t>38</w:t>
      </w:r>
      <w:r>
        <w:rPr>
          <w:color w:val="222222"/>
          <w:sz w:val="28"/>
          <w:szCs w:val="28"/>
          <w:highlight w:val="white"/>
        </w:rPr>
        <w:t>(6), pp.769-780.</w:t>
      </w:r>
    </w:p>
    <w:p w14:paraId="2E5FF2D9" w14:textId="77777777" w:rsidR="00D140A0" w:rsidRDefault="00D140A0" w:rsidP="00D140A0">
      <w:pPr>
        <w:rPr>
          <w:sz w:val="28"/>
          <w:szCs w:val="28"/>
          <w:highlight w:val="white"/>
        </w:rPr>
      </w:pPr>
      <w:r>
        <w:rPr>
          <w:sz w:val="28"/>
          <w:szCs w:val="28"/>
          <w:highlight w:val="white"/>
        </w:rPr>
        <w:t xml:space="preserve">Westley, William A. “Violence and the Police.” </w:t>
      </w:r>
      <w:r>
        <w:rPr>
          <w:i/>
          <w:sz w:val="28"/>
          <w:szCs w:val="28"/>
          <w:highlight w:val="white"/>
        </w:rPr>
        <w:t>American Journal of Sociology</w:t>
      </w:r>
      <w:r>
        <w:rPr>
          <w:sz w:val="28"/>
          <w:szCs w:val="28"/>
          <w:highlight w:val="white"/>
        </w:rPr>
        <w:t xml:space="preserve">, vol. 59, no. 1, 1953, pp. 34–41. </w:t>
      </w:r>
      <w:r>
        <w:rPr>
          <w:i/>
          <w:sz w:val="28"/>
          <w:szCs w:val="28"/>
          <w:highlight w:val="white"/>
        </w:rPr>
        <w:t>JSTOR</w:t>
      </w:r>
      <w:r>
        <w:rPr>
          <w:sz w:val="28"/>
          <w:szCs w:val="28"/>
          <w:highlight w:val="white"/>
        </w:rPr>
        <w:t>, http://www.jstor.org/stable/2771674. (Accessed: April 3, 2023).</w:t>
      </w:r>
    </w:p>
    <w:p w14:paraId="31F43EDB" w14:textId="77777777" w:rsidR="00D140A0" w:rsidRDefault="00D140A0" w:rsidP="00D140A0">
      <w:pPr>
        <w:rPr>
          <w:color w:val="333333"/>
          <w:sz w:val="28"/>
          <w:szCs w:val="28"/>
          <w:highlight w:val="white"/>
        </w:rPr>
      </w:pPr>
    </w:p>
    <w:p w14:paraId="021C311A" w14:textId="77777777" w:rsidR="00D140A0" w:rsidRDefault="00D140A0" w:rsidP="00D140A0">
      <w:pPr>
        <w:rPr>
          <w:sz w:val="28"/>
          <w:szCs w:val="28"/>
          <w:highlight w:val="white"/>
        </w:rPr>
      </w:pPr>
    </w:p>
    <w:p w14:paraId="0E94683F" w14:textId="77777777" w:rsidR="00D140A0" w:rsidRDefault="00D140A0" w:rsidP="00D140A0">
      <w:pPr>
        <w:spacing w:line="360" w:lineRule="auto"/>
        <w:rPr>
          <w:sz w:val="28"/>
          <w:szCs w:val="28"/>
          <w:highlight w:val="white"/>
        </w:rPr>
      </w:pPr>
      <w:r>
        <w:rPr>
          <w:sz w:val="28"/>
          <w:szCs w:val="28"/>
          <w:highlight w:val="white"/>
        </w:rPr>
        <w:t xml:space="preserve">Vaughan, J. (2021) </w:t>
      </w:r>
      <w:r>
        <w:rPr>
          <w:i/>
          <w:sz w:val="28"/>
          <w:szCs w:val="28"/>
          <w:highlight w:val="white"/>
        </w:rPr>
        <w:t>Supporting victims and witnesses</w:t>
      </w:r>
      <w:r>
        <w:rPr>
          <w:sz w:val="28"/>
          <w:szCs w:val="28"/>
          <w:highlight w:val="white"/>
        </w:rPr>
        <w:t xml:space="preserve">, </w:t>
      </w:r>
      <w:r>
        <w:rPr>
          <w:i/>
          <w:sz w:val="28"/>
          <w:szCs w:val="28"/>
          <w:highlight w:val="white"/>
        </w:rPr>
        <w:t>South Wales Police</w:t>
      </w:r>
      <w:r>
        <w:rPr>
          <w:sz w:val="28"/>
          <w:szCs w:val="28"/>
          <w:highlight w:val="white"/>
        </w:rPr>
        <w:t>. Available at: https://commissioner.south-wales.police.uk/media/2069/2900-21-victims-witnesses-strategy.pdf (Accessed: 3 April 2023).</w:t>
      </w:r>
    </w:p>
    <w:p w14:paraId="6E6FFC66" w14:textId="77777777" w:rsidR="00D140A0" w:rsidRDefault="00D140A0" w:rsidP="00D140A0">
      <w:pPr>
        <w:spacing w:line="360" w:lineRule="auto"/>
        <w:rPr>
          <w:sz w:val="28"/>
          <w:szCs w:val="28"/>
          <w:highlight w:val="white"/>
        </w:rPr>
      </w:pPr>
    </w:p>
    <w:p w14:paraId="5932B8C8" w14:textId="77777777" w:rsidR="00D140A0" w:rsidRDefault="00D140A0" w:rsidP="00D140A0">
      <w:pPr>
        <w:spacing w:line="360" w:lineRule="auto"/>
        <w:rPr>
          <w:sz w:val="28"/>
          <w:szCs w:val="28"/>
          <w:highlight w:val="white"/>
        </w:rPr>
      </w:pPr>
      <w:r>
        <w:rPr>
          <w:i/>
          <w:sz w:val="28"/>
          <w:szCs w:val="28"/>
          <w:highlight w:val="white"/>
        </w:rPr>
        <w:t>Vehicle Ramming Security Awareness for Soft Targets and Crowded Places</w:t>
      </w:r>
      <w:r>
        <w:rPr>
          <w:sz w:val="28"/>
          <w:szCs w:val="28"/>
          <w:highlight w:val="white"/>
        </w:rPr>
        <w:t xml:space="preserve"> (no date). Available at: </w:t>
      </w:r>
      <w:hyperlink r:id="rId34">
        <w:r>
          <w:rPr>
            <w:color w:val="1155CC"/>
            <w:sz w:val="28"/>
            <w:szCs w:val="28"/>
            <w:highlight w:val="white"/>
            <w:u w:val="single"/>
          </w:rPr>
          <w:t>https://www.cisa.gov/sites/default/files/publications/Vehicle%20Ramming%20-%20Security%20Awareness%20for%20ST-CP.PDF</w:t>
        </w:r>
      </w:hyperlink>
      <w:r>
        <w:rPr>
          <w:sz w:val="28"/>
          <w:szCs w:val="28"/>
          <w:highlight w:val="white"/>
        </w:rPr>
        <w:t>. (Accessed 10 April, 2023).</w:t>
      </w:r>
    </w:p>
    <w:p w14:paraId="09E7C7DF" w14:textId="77777777" w:rsidR="00D140A0" w:rsidRDefault="00D140A0" w:rsidP="00D140A0">
      <w:pPr>
        <w:spacing w:before="240" w:after="240" w:line="360" w:lineRule="auto"/>
        <w:rPr>
          <w:sz w:val="28"/>
          <w:szCs w:val="28"/>
          <w:highlight w:val="white"/>
        </w:rPr>
      </w:pPr>
      <w:r>
        <w:rPr>
          <w:sz w:val="28"/>
          <w:szCs w:val="28"/>
          <w:highlight w:val="white"/>
        </w:rPr>
        <w:t>‌</w:t>
      </w:r>
    </w:p>
    <w:p w14:paraId="1BEB691E" w14:textId="77777777" w:rsidR="00D140A0" w:rsidRDefault="00D140A0" w:rsidP="00D140A0">
      <w:pPr>
        <w:spacing w:line="360" w:lineRule="auto"/>
        <w:rPr>
          <w:sz w:val="28"/>
          <w:szCs w:val="28"/>
          <w:highlight w:val="white"/>
        </w:rPr>
      </w:pPr>
    </w:p>
    <w:p w14:paraId="312C52BB" w14:textId="77777777" w:rsidR="00D140A0" w:rsidRDefault="00D140A0" w:rsidP="00D140A0">
      <w:pPr>
        <w:spacing w:line="360" w:lineRule="auto"/>
        <w:rPr>
          <w:sz w:val="28"/>
          <w:szCs w:val="28"/>
          <w:highlight w:val="white"/>
        </w:rPr>
      </w:pPr>
    </w:p>
    <w:p w14:paraId="0C6E9792" w14:textId="77777777" w:rsidR="00D140A0" w:rsidRDefault="00D140A0" w:rsidP="00D140A0">
      <w:pPr>
        <w:spacing w:line="360" w:lineRule="auto"/>
        <w:rPr>
          <w:sz w:val="28"/>
          <w:szCs w:val="28"/>
          <w:highlight w:val="white"/>
        </w:rPr>
      </w:pPr>
      <w:r>
        <w:rPr>
          <w:sz w:val="28"/>
          <w:szCs w:val="28"/>
          <w:highlight w:val="white"/>
        </w:rPr>
        <w:t xml:space="preserve">Westmarland, L., &amp; Conway, S. (2020). Police ethics and integrity: Keeping the ‘blue code’ of silence. International Journal of Police Science &amp; Management, 22(4), 378–392. </w:t>
      </w:r>
      <w:hyperlink r:id="rId35">
        <w:r>
          <w:rPr>
            <w:color w:val="1155CC"/>
            <w:sz w:val="28"/>
            <w:szCs w:val="28"/>
            <w:highlight w:val="white"/>
            <w:u w:val="single"/>
          </w:rPr>
          <w:t>https://doi.org/10.1177/1461355720947762</w:t>
        </w:r>
      </w:hyperlink>
      <w:r>
        <w:rPr>
          <w:sz w:val="28"/>
          <w:szCs w:val="28"/>
          <w:highlight w:val="white"/>
        </w:rPr>
        <w:t xml:space="preserve"> (Accessed: 8 April, 2023).</w:t>
      </w:r>
    </w:p>
    <w:p w14:paraId="6FA49F05" w14:textId="77777777" w:rsidR="00D140A0" w:rsidRDefault="00D140A0" w:rsidP="00B459FC"/>
    <w:sectPr w:rsidR="00D140A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altName w:val="Arial"/>
    <w:charset w:val="00"/>
    <w:family w:val="auto"/>
    <w:pitch w:val="variable"/>
    <w:sig w:usb0="E0000AFF" w:usb1="5000217F" w:usb2="00000021" w:usb3="00000000" w:csb0="0000019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36832" w14:textId="77777777" w:rsidR="007E6559" w:rsidRDefault="007E65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82EFA" w14:textId="77777777" w:rsidR="007E6559" w:rsidRDefault="007E65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C2007" w14:textId="77777777" w:rsidR="007E6559" w:rsidRDefault="007E65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6DA36" w14:textId="77777777" w:rsidR="007E6559" w:rsidRDefault="007E65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690CB" w14:textId="77777777" w:rsidR="007E6559" w:rsidRDefault="007E65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8091346">
    <w:abstractNumId w:val="22"/>
  </w:num>
  <w:num w:numId="2" w16cid:durableId="1347828722">
    <w:abstractNumId w:val="7"/>
  </w:num>
  <w:num w:numId="3" w16cid:durableId="1406564282">
    <w:abstractNumId w:val="2"/>
  </w:num>
  <w:num w:numId="4" w16cid:durableId="917326883">
    <w:abstractNumId w:val="1"/>
    <w:lvlOverride w:ilvl="0">
      <w:lvl w:ilvl="0">
        <w:start w:val="1"/>
        <w:numFmt w:val="bullet"/>
        <w:lvlText w:val=""/>
        <w:lvlJc w:val="left"/>
        <w:pPr>
          <w:ind w:left="720" w:hanging="360"/>
        </w:pPr>
        <w:rPr>
          <w:rFonts w:ascii="Symbol" w:hAnsi="Symbol" w:hint="default"/>
        </w:rPr>
      </w:lvl>
    </w:lvlOverride>
  </w:num>
  <w:num w:numId="5" w16cid:durableId="2059667008">
    <w:abstractNumId w:val="24"/>
  </w:num>
  <w:num w:numId="6" w16cid:durableId="567349334">
    <w:abstractNumId w:val="46"/>
  </w:num>
  <w:num w:numId="7" w16cid:durableId="184684222">
    <w:abstractNumId w:val="48"/>
  </w:num>
  <w:num w:numId="8" w16cid:durableId="758910225">
    <w:abstractNumId w:val="36"/>
  </w:num>
  <w:num w:numId="9" w16cid:durableId="1475098972">
    <w:abstractNumId w:val="34"/>
  </w:num>
  <w:num w:numId="10" w16cid:durableId="1168713474">
    <w:abstractNumId w:val="31"/>
  </w:num>
  <w:num w:numId="11" w16cid:durableId="1842622888">
    <w:abstractNumId w:val="32"/>
  </w:num>
  <w:num w:numId="12" w16cid:durableId="147285459">
    <w:abstractNumId w:val="11"/>
  </w:num>
  <w:num w:numId="13" w16cid:durableId="1487697880">
    <w:abstractNumId w:val="35"/>
  </w:num>
  <w:num w:numId="14" w16cid:durableId="1180698894">
    <w:abstractNumId w:val="18"/>
  </w:num>
  <w:num w:numId="15" w16cid:durableId="2052220189">
    <w:abstractNumId w:val="17"/>
  </w:num>
  <w:num w:numId="16" w16cid:durableId="1163203908">
    <w:abstractNumId w:val="28"/>
  </w:num>
  <w:num w:numId="17" w16cid:durableId="1076324835">
    <w:abstractNumId w:val="9"/>
  </w:num>
  <w:num w:numId="18" w16cid:durableId="43912150">
    <w:abstractNumId w:val="27"/>
  </w:num>
  <w:num w:numId="19" w16cid:durableId="190531616">
    <w:abstractNumId w:val="16"/>
  </w:num>
  <w:num w:numId="20" w16cid:durableId="57823229">
    <w:abstractNumId w:val="14"/>
  </w:num>
  <w:num w:numId="21" w16cid:durableId="55045895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24950277">
    <w:abstractNumId w:val="25"/>
  </w:num>
  <w:num w:numId="23" w16cid:durableId="1651784203">
    <w:abstractNumId w:val="19"/>
  </w:num>
  <w:num w:numId="24" w16cid:durableId="1240092902">
    <w:abstractNumId w:val="15"/>
  </w:num>
  <w:num w:numId="25" w16cid:durableId="1101070939">
    <w:abstractNumId w:val="12"/>
  </w:num>
  <w:num w:numId="26" w16cid:durableId="1758209021">
    <w:abstractNumId w:val="29"/>
  </w:num>
  <w:num w:numId="27" w16cid:durableId="1258103742">
    <w:abstractNumId w:val="20"/>
  </w:num>
  <w:num w:numId="28" w16cid:durableId="168178931">
    <w:abstractNumId w:val="42"/>
  </w:num>
  <w:num w:numId="29" w16cid:durableId="789977300">
    <w:abstractNumId w:val="37"/>
  </w:num>
  <w:num w:numId="30" w16cid:durableId="1452826750">
    <w:abstractNumId w:val="41"/>
  </w:num>
  <w:num w:numId="31" w16cid:durableId="130371874">
    <w:abstractNumId w:val="21"/>
  </w:num>
  <w:num w:numId="32" w16cid:durableId="1467702147">
    <w:abstractNumId w:val="44"/>
  </w:num>
  <w:num w:numId="33" w16cid:durableId="1761370419">
    <w:abstractNumId w:val="33"/>
  </w:num>
  <w:num w:numId="34" w16cid:durableId="2047831201">
    <w:abstractNumId w:val="13"/>
  </w:num>
  <w:num w:numId="35" w16cid:durableId="653609285">
    <w:abstractNumId w:val="45"/>
  </w:num>
  <w:num w:numId="36" w16cid:durableId="112136446">
    <w:abstractNumId w:val="40"/>
  </w:num>
  <w:num w:numId="37" w16cid:durableId="298193688">
    <w:abstractNumId w:val="5"/>
  </w:num>
  <w:num w:numId="38" w16cid:durableId="191649932">
    <w:abstractNumId w:val="47"/>
  </w:num>
  <w:num w:numId="39" w16cid:durableId="118769918">
    <w:abstractNumId w:val="43"/>
  </w:num>
  <w:num w:numId="40" w16cid:durableId="1097824257">
    <w:abstractNumId w:val="38"/>
  </w:num>
  <w:num w:numId="41" w16cid:durableId="1140078855">
    <w:abstractNumId w:val="39"/>
  </w:num>
  <w:num w:numId="42" w16cid:durableId="1691687788">
    <w:abstractNumId w:val="4"/>
  </w:num>
  <w:num w:numId="43" w16cid:durableId="919219595">
    <w:abstractNumId w:val="6"/>
  </w:num>
  <w:num w:numId="44" w16cid:durableId="1213812853">
    <w:abstractNumId w:val="26"/>
  </w:num>
  <w:num w:numId="45" w16cid:durableId="481316954">
    <w:abstractNumId w:val="8"/>
  </w:num>
  <w:num w:numId="46" w16cid:durableId="1944726671">
    <w:abstractNumId w:val="3"/>
  </w:num>
  <w:num w:numId="47" w16cid:durableId="235476441">
    <w:abstractNumId w:val="0"/>
  </w:num>
  <w:num w:numId="48" w16cid:durableId="1295602914">
    <w:abstractNumId w:val="23"/>
  </w:num>
  <w:num w:numId="49" w16cid:durableId="2118064086">
    <w:abstractNumId w:val="30"/>
  </w:num>
  <w:num w:numId="50" w16cid:durableId="1337415147">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E6559"/>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140A0"/>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doi.org/10.1007/s11332-018-0519-1" TargetMode="External"/><Relationship Id="rId21" Type="http://schemas.openxmlformats.org/officeDocument/2006/relationships/hyperlink" Target="https://assets.college.police.uk/s3fs-public/2021-02/code_of_ethics.pdf" TargetMode="External"/><Relationship Id="rId34" Type="http://schemas.openxmlformats.org/officeDocument/2006/relationships/hyperlink" Target="https://www.cisa.gov/sites/default/files/publications/Vehicle%20Ramming%20-%20Security%20Awareness%20for%20ST-CP.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hbr.org/2019/03/an-exercise-to-help-your-team-feel-more-comfortable-with-conflict" TargetMode="External"/><Relationship Id="rId33" Type="http://schemas.openxmlformats.org/officeDocument/2006/relationships/hyperlink" Target="https://www.ed.ac.uk/reflection/reflectors-toolkit/reflecting-on-experience/carl"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i.org/10.1177/1046496420907157" TargetMode="External"/><Relationship Id="rId29" Type="http://schemas.openxmlformats.org/officeDocument/2006/relationships/hyperlink" Target="https://www.legislation.gov.uk/ukpga/1984/60/section/3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145/1029997.1030003" TargetMode="External"/><Relationship Id="rId32" Type="http://schemas.openxmlformats.org/officeDocument/2006/relationships/hyperlink" Target="https://www.justiceinspectorates.gov.uk/hmicfrs/wp-content/uploads/2014/03/south-wales-approach-to-tackling-domestic-abuse.pdf"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major-investigation-and-public-protection/domestic-abuse/first-response" TargetMode="External"/><Relationship Id="rId28" Type="http://schemas.openxmlformats.org/officeDocument/2006/relationships/hyperlink" Target="https://www.legislation.gov.uk/ukpga/1988/33/section/39"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researchhistory.org/2012/06/16/maslows-hierarchy-of-need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pp/national-decision-model/national-decision-model" TargetMode="External"/><Relationship Id="rId27" Type="http://schemas.openxmlformats.org/officeDocument/2006/relationships/hyperlink" Target="https://www.justiceinspectorates.gov.uk/hmicfrs/wp-content/uploads/police-effectiveness-vulnerability-2015-south-wales.pdf" TargetMode="External"/><Relationship Id="rId30" Type="http://schemas.openxmlformats.org/officeDocument/2006/relationships/hyperlink" Target="https://www.mankind.org.uk/statistics/statistics-on-male-victims-of-domestic-abuse/" TargetMode="External"/><Relationship Id="rId35" Type="http://schemas.openxmlformats.org/officeDocument/2006/relationships/hyperlink" Target="https://doi.org/10.1177/1461355720947762"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44</Pages>
  <Words>10396</Words>
  <Characters>63312</Characters>
  <Application>Microsoft Office Word</Application>
  <DocSecurity>0</DocSecurity>
  <Lines>527</Lines>
  <Paragraphs>147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Davies,James swp8107</cp:lastModifiedBy>
  <cp:revision>2</cp:revision>
  <cp:lastPrinted>2014-08-26T08:55:00Z</cp:lastPrinted>
  <dcterms:created xsi:type="dcterms:W3CDTF">2023-04-10T20:38:00Z</dcterms:created>
  <dcterms:modified xsi:type="dcterms:W3CDTF">2023-04-10T20:38:00Z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2023-04-10T20:37:38Z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c5ac7514-f9a8-4c4f-9ea2-8e4fffaa58d8</vt:lpwstr>
  </property>
  <property fmtid="{D5CDD505-2E9C-101B-9397-08002B2CF9AE}" pid="9" name="MSIP_Label_66cf8fe5-b7b7-4df7-b38d-1c61ac2f6639_ContentBits">
    <vt:lpwstr>0</vt:lpwstr>
  </property>
</Properties>
</file>