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6286265"/>
        <w:docPartObj>
          <w:docPartGallery w:val="Cover Pages"/>
          <w:docPartUnique/>
        </w:docPartObj>
      </w:sdtPr>
      <w:sdtEndPr/>
      <w:sdtContent>
        <w:p w14:paraId="73955F80" w14:textId="500A683B" w:rsidR="00F72E5F" w:rsidRDefault="00F72E5F"/>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F72E5F" w14:paraId="24733F96" w14:textId="77777777">
            <w:sdt>
              <w:sdtPr>
                <w:rPr>
                  <w:rFonts w:ascii="Times New Roman" w:hAnsi="Times New Roman" w:cs="Times New Roman"/>
                  <w:color w:val="2F5496" w:themeColor="accent1" w:themeShade="BF"/>
                  <w:sz w:val="20"/>
                  <w:szCs w:val="20"/>
                </w:rPr>
                <w:alias w:val="Company"/>
                <w:id w:val="13406915"/>
                <w:placeholder>
                  <w:docPart w:val="619683426775436D8470F4B1CE3D324B"/>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447DAD6E" w14:textId="00B25389" w:rsidR="00F72E5F" w:rsidRPr="00740F60" w:rsidRDefault="00F72E5F">
                    <w:pPr>
                      <w:pStyle w:val="NoSpacing"/>
                      <w:rPr>
                        <w:rFonts w:ascii="Times New Roman" w:hAnsi="Times New Roman" w:cs="Times New Roman"/>
                        <w:color w:val="2F5496" w:themeColor="accent1" w:themeShade="BF"/>
                        <w:sz w:val="24"/>
                      </w:rPr>
                    </w:pPr>
                    <w:r w:rsidRPr="00740F60">
                      <w:rPr>
                        <w:rFonts w:ascii="Times New Roman" w:hAnsi="Times New Roman" w:cs="Times New Roman"/>
                        <w:color w:val="2F5496" w:themeColor="accent1" w:themeShade="BF"/>
                        <w:sz w:val="20"/>
                        <w:szCs w:val="20"/>
                      </w:rPr>
                      <w:t xml:space="preserve">UNIVERSITY OF </w:t>
                    </w:r>
                    <w:r w:rsidR="00945058" w:rsidRPr="00740F60">
                      <w:rPr>
                        <w:rFonts w:ascii="Times New Roman" w:hAnsi="Times New Roman" w:cs="Times New Roman"/>
                        <w:color w:val="2F5496" w:themeColor="accent1" w:themeShade="BF"/>
                        <w:sz w:val="20"/>
                        <w:szCs w:val="20"/>
                      </w:rPr>
                      <w:t xml:space="preserve">WALES </w:t>
                    </w:r>
                    <w:r w:rsidRPr="00740F60">
                      <w:rPr>
                        <w:rFonts w:ascii="Times New Roman" w:hAnsi="Times New Roman" w:cs="Times New Roman"/>
                        <w:color w:val="2F5496" w:themeColor="accent1" w:themeShade="BF"/>
                        <w:sz w:val="20"/>
                        <w:szCs w:val="20"/>
                      </w:rPr>
                      <w:t>TRINITY SAINT DAVID</w:t>
                    </w:r>
                  </w:p>
                </w:tc>
              </w:sdtContent>
            </w:sdt>
          </w:tr>
          <w:tr w:rsidR="00F72E5F" w14:paraId="67614C56" w14:textId="77777777">
            <w:tc>
              <w:tcPr>
                <w:tcW w:w="7672" w:type="dxa"/>
              </w:tcPr>
              <w:sdt>
                <w:sdtPr>
                  <w:rPr>
                    <w:rFonts w:ascii="Times New Roman" w:hAnsi="Times New Roman" w:cs="Times New Roman"/>
                    <w:sz w:val="56"/>
                    <w:szCs w:val="56"/>
                  </w:rPr>
                  <w:alias w:val="Title"/>
                  <w:id w:val="13406919"/>
                  <w:placeholder>
                    <w:docPart w:val="5B37F1CF8A574F319A1F7D2FC0B3409A"/>
                  </w:placeholder>
                  <w:dataBinding w:prefixMappings="xmlns:ns0='http://schemas.openxmlformats.org/package/2006/metadata/core-properties' xmlns:ns1='http://purl.org/dc/elements/1.1/'" w:xpath="/ns0:coreProperties[1]/ns1:title[1]" w:storeItemID="{6C3C8BC8-F283-45AE-878A-BAB7291924A1}"/>
                  <w:text/>
                </w:sdtPr>
                <w:sdtEndPr/>
                <w:sdtContent>
                  <w:p w14:paraId="745B232C" w14:textId="68E42DA0" w:rsidR="00F72E5F" w:rsidRPr="00740F60" w:rsidRDefault="002F665E">
                    <w:pPr>
                      <w:pStyle w:val="NoSpacing"/>
                      <w:spacing w:line="216" w:lineRule="auto"/>
                      <w:rPr>
                        <w:rFonts w:ascii="Times New Roman" w:eastAsiaTheme="majorEastAsia" w:hAnsi="Times New Roman" w:cs="Times New Roman"/>
                        <w:color w:val="4472C4" w:themeColor="accent1"/>
                        <w:sz w:val="88"/>
                        <w:szCs w:val="88"/>
                      </w:rPr>
                    </w:pPr>
                    <w:r w:rsidRPr="00740F60">
                      <w:rPr>
                        <w:rFonts w:ascii="Times New Roman" w:hAnsi="Times New Roman" w:cs="Times New Roman"/>
                        <w:sz w:val="56"/>
                        <w:szCs w:val="56"/>
                      </w:rPr>
                      <w:t xml:space="preserve">Critical evaluation of cultural sensitivity in </w:t>
                    </w:r>
                    <w:r w:rsidR="00A176D6" w:rsidRPr="00740F60">
                      <w:rPr>
                        <w:rFonts w:ascii="Times New Roman" w:hAnsi="Times New Roman" w:cs="Times New Roman"/>
                        <w:sz w:val="56"/>
                        <w:szCs w:val="56"/>
                      </w:rPr>
                      <w:t>Jordan</w:t>
                    </w:r>
                  </w:p>
                </w:sdtContent>
              </w:sdt>
            </w:tc>
          </w:tr>
          <w:tr w:rsidR="00F72E5F" w14:paraId="7F115195" w14:textId="77777777">
            <w:sdt>
              <w:sdtPr>
                <w:rPr>
                  <w:rFonts w:ascii="Times New Roman" w:hAnsi="Times New Roman" w:cs="Times New Roman"/>
                  <w:color w:val="FF0000"/>
                  <w:sz w:val="28"/>
                  <w:szCs w:val="28"/>
                </w:rPr>
                <w:alias w:val="Subtitle"/>
                <w:id w:val="13406923"/>
                <w:placeholder>
                  <w:docPart w:val="88F7CF3476E34493BEDBF5A55DB1131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ABA7B1A" w14:textId="2D72993C" w:rsidR="00F72E5F" w:rsidRPr="00740F60" w:rsidRDefault="00F72E5F">
                    <w:pPr>
                      <w:pStyle w:val="NoSpacing"/>
                      <w:rPr>
                        <w:rFonts w:ascii="Times New Roman" w:hAnsi="Times New Roman" w:cs="Times New Roman"/>
                        <w:color w:val="2F5496" w:themeColor="accent1" w:themeShade="BF"/>
                        <w:sz w:val="24"/>
                      </w:rPr>
                    </w:pPr>
                    <w:r w:rsidRPr="00740F60">
                      <w:rPr>
                        <w:rFonts w:ascii="Times New Roman" w:hAnsi="Times New Roman" w:cs="Times New Roman"/>
                        <w:color w:val="FF0000"/>
                        <w:sz w:val="28"/>
                        <w:szCs w:val="28"/>
                      </w:rPr>
                      <w:t>REPORT</w:t>
                    </w:r>
                  </w:p>
                </w:tc>
              </w:sdtContent>
            </w:sdt>
          </w:tr>
        </w:tbl>
        <w:tbl>
          <w:tblPr>
            <w:tblpPr w:leftFromText="187" w:rightFromText="187" w:horzAnchor="margin" w:tblpYSpec="bottom"/>
            <w:tblW w:w="3857" w:type="pct"/>
            <w:tblLook w:val="04A0" w:firstRow="1" w:lastRow="0" w:firstColumn="1" w:lastColumn="0" w:noHBand="0" w:noVBand="1"/>
          </w:tblPr>
          <w:tblGrid>
            <w:gridCol w:w="6963"/>
          </w:tblGrid>
          <w:tr w:rsidR="003521BA" w14:paraId="0DB059B0" w14:textId="77777777" w:rsidTr="00F10360">
            <w:trPr>
              <w:trHeight w:val="493"/>
            </w:trPr>
            <w:tc>
              <w:tcPr>
                <w:tcW w:w="6963" w:type="dxa"/>
                <w:tcMar>
                  <w:top w:w="216" w:type="dxa"/>
                  <w:left w:w="115" w:type="dxa"/>
                  <w:bottom w:w="216" w:type="dxa"/>
                  <w:right w:w="115" w:type="dxa"/>
                </w:tcMar>
              </w:tcPr>
              <w:p w14:paraId="1647E56C" w14:textId="1F02A485" w:rsidR="003521BA" w:rsidRPr="00740F60" w:rsidRDefault="00160078" w:rsidP="00F10360">
                <w:pPr>
                  <w:pStyle w:val="NoSpacing"/>
                  <w:rPr>
                    <w:rFonts w:ascii="Times New Roman" w:hAnsi="Times New Roman" w:cs="Times New Roman"/>
                    <w:color w:val="0070C0"/>
                    <w:sz w:val="24"/>
                    <w:szCs w:val="24"/>
                  </w:rPr>
                </w:pPr>
                <w:r w:rsidRPr="00740F60">
                  <w:rPr>
                    <w:rFonts w:ascii="Times New Roman" w:hAnsi="Times New Roman" w:cs="Times New Roman"/>
                    <w:color w:val="0070C0"/>
                    <w:sz w:val="24"/>
                    <w:szCs w:val="24"/>
                  </w:rPr>
                  <w:t>LECTURER</w:t>
                </w:r>
                <w:r w:rsidR="003521BA" w:rsidRPr="00740F60">
                  <w:rPr>
                    <w:rFonts w:ascii="Times New Roman" w:hAnsi="Times New Roman" w:cs="Times New Roman"/>
                    <w:color w:val="0070C0"/>
                    <w:sz w:val="24"/>
                    <w:szCs w:val="24"/>
                  </w:rPr>
                  <w:t xml:space="preserve">:  </w:t>
                </w:r>
                <w:r w:rsidR="0012208C" w:rsidRPr="00740F60">
                  <w:rPr>
                    <w:rFonts w:ascii="Times New Roman" w:hAnsi="Times New Roman" w:cs="Times New Roman"/>
                    <w:sz w:val="24"/>
                    <w:szCs w:val="24"/>
                  </w:rPr>
                  <w:t>HUSAM HELMI</w:t>
                </w:r>
              </w:p>
              <w:p w14:paraId="24FFF770" w14:textId="481FC53B" w:rsidR="00F10360" w:rsidRPr="00740F60" w:rsidRDefault="00F10360" w:rsidP="00F10360">
                <w:pPr>
                  <w:pStyle w:val="NoSpacing"/>
                  <w:rPr>
                    <w:rFonts w:ascii="Times New Roman" w:hAnsi="Times New Roman" w:cs="Times New Roman"/>
                    <w:sz w:val="24"/>
                    <w:szCs w:val="24"/>
                  </w:rPr>
                </w:pPr>
                <w:r w:rsidRPr="00740F60">
                  <w:rPr>
                    <w:rFonts w:ascii="Times New Roman" w:hAnsi="Times New Roman" w:cs="Times New Roman"/>
                    <w:color w:val="0070C0"/>
                    <w:sz w:val="24"/>
                    <w:szCs w:val="24"/>
                  </w:rPr>
                  <w:t xml:space="preserve">NAME: </w:t>
                </w:r>
                <w:r w:rsidRPr="00740F60">
                  <w:rPr>
                    <w:rFonts w:ascii="Times New Roman" w:hAnsi="Times New Roman" w:cs="Times New Roman"/>
                    <w:sz w:val="24"/>
                    <w:szCs w:val="24"/>
                  </w:rPr>
                  <w:t xml:space="preserve">CONSUELA </w:t>
                </w:r>
                <w:r w:rsidR="00CB0858" w:rsidRPr="00740F60">
                  <w:rPr>
                    <w:rFonts w:ascii="Times New Roman" w:hAnsi="Times New Roman" w:cs="Times New Roman"/>
                    <w:sz w:val="24"/>
                    <w:szCs w:val="24"/>
                  </w:rPr>
                  <w:t xml:space="preserve">SIMINA </w:t>
                </w:r>
                <w:r w:rsidRPr="00740F60">
                  <w:rPr>
                    <w:rFonts w:ascii="Times New Roman" w:hAnsi="Times New Roman" w:cs="Times New Roman"/>
                    <w:sz w:val="24"/>
                    <w:szCs w:val="24"/>
                  </w:rPr>
                  <w:t>MOISE</w:t>
                </w:r>
              </w:p>
              <w:p w14:paraId="3838F31D" w14:textId="763202E1" w:rsidR="00F10360" w:rsidRPr="00740F60" w:rsidRDefault="00F10360" w:rsidP="00F10360">
                <w:pPr>
                  <w:pStyle w:val="NoSpacing"/>
                  <w:rPr>
                    <w:rFonts w:ascii="Times New Roman" w:hAnsi="Times New Roman" w:cs="Times New Roman"/>
                    <w:sz w:val="24"/>
                    <w:szCs w:val="24"/>
                  </w:rPr>
                </w:pPr>
                <w:r w:rsidRPr="00740F60">
                  <w:rPr>
                    <w:rFonts w:ascii="Times New Roman" w:hAnsi="Times New Roman" w:cs="Times New Roman"/>
                    <w:color w:val="0070C0"/>
                    <w:sz w:val="24"/>
                    <w:szCs w:val="24"/>
                  </w:rPr>
                  <w:t>STUDENT NUMBER</w:t>
                </w:r>
                <w:r w:rsidR="00FF0003" w:rsidRPr="00740F60">
                  <w:rPr>
                    <w:rFonts w:ascii="Times New Roman" w:hAnsi="Times New Roman" w:cs="Times New Roman"/>
                    <w:color w:val="0070C0"/>
                    <w:sz w:val="24"/>
                    <w:szCs w:val="24"/>
                  </w:rPr>
                  <w:t>:</w:t>
                </w:r>
                <w:r w:rsidRPr="00740F60">
                  <w:rPr>
                    <w:rFonts w:ascii="Times New Roman" w:hAnsi="Times New Roman" w:cs="Times New Roman"/>
                    <w:sz w:val="24"/>
                    <w:szCs w:val="24"/>
                  </w:rPr>
                  <w:t xml:space="preserve"> 1913406</w:t>
                </w:r>
              </w:p>
              <w:p w14:paraId="7C11FBF7" w14:textId="77777777" w:rsidR="00F10360" w:rsidRPr="00740F60" w:rsidRDefault="00F10360" w:rsidP="00F10360">
                <w:pPr>
                  <w:pStyle w:val="NoSpacing"/>
                  <w:rPr>
                    <w:rFonts w:ascii="Times New Roman" w:hAnsi="Times New Roman" w:cs="Times New Roman"/>
                    <w:sz w:val="24"/>
                    <w:szCs w:val="24"/>
                  </w:rPr>
                </w:pPr>
              </w:p>
              <w:p w14:paraId="5C915FB6" w14:textId="77777777" w:rsidR="00F10360" w:rsidRPr="00740F60" w:rsidRDefault="00F10360" w:rsidP="00F10360">
                <w:pPr>
                  <w:pStyle w:val="NoSpacing"/>
                  <w:rPr>
                    <w:rFonts w:ascii="Times New Roman" w:hAnsi="Times New Roman" w:cs="Times New Roman"/>
                    <w:sz w:val="24"/>
                    <w:szCs w:val="24"/>
                  </w:rPr>
                </w:pPr>
              </w:p>
              <w:p w14:paraId="03EF482B" w14:textId="44DEFAD7" w:rsidR="00F10360" w:rsidRPr="003521BA" w:rsidRDefault="00F10360" w:rsidP="00F10360">
                <w:pPr>
                  <w:pStyle w:val="NoSpacing"/>
                  <w:rPr>
                    <w:rFonts w:ascii="Arial" w:hAnsi="Arial" w:cs="Arial"/>
                    <w:sz w:val="24"/>
                    <w:szCs w:val="24"/>
                  </w:rPr>
                </w:pPr>
                <w:r w:rsidRPr="00740F60">
                  <w:rPr>
                    <w:rFonts w:ascii="Times New Roman" w:hAnsi="Times New Roman" w:cs="Times New Roman"/>
                    <w:sz w:val="24"/>
                    <w:szCs w:val="24"/>
                  </w:rPr>
                  <w:t xml:space="preserve">                                                        APRIL, 2022</w:t>
                </w:r>
              </w:p>
            </w:tc>
          </w:tr>
        </w:tbl>
        <w:p w14:paraId="36C2F825" w14:textId="473B7BD5" w:rsidR="00F72E5F" w:rsidRDefault="00F72E5F">
          <w:r>
            <w:br w:type="page"/>
          </w:r>
        </w:p>
      </w:sdtContent>
    </w:sdt>
    <w:p w14:paraId="2380C690" w14:textId="1E4E35F1" w:rsidR="006806B5" w:rsidRPr="005E2CF2" w:rsidRDefault="006806B5">
      <w:pPr>
        <w:rPr>
          <w:rFonts w:ascii="Times New Roman" w:hAnsi="Times New Roman" w:cs="Times New Roman"/>
          <w:sz w:val="32"/>
          <w:szCs w:val="32"/>
        </w:rPr>
      </w:pPr>
    </w:p>
    <w:sdt>
      <w:sdtPr>
        <w:rPr>
          <w:rFonts w:ascii="Times New Roman" w:hAnsi="Times New Roman" w:cs="Times New Roman"/>
        </w:rPr>
        <w:id w:val="-13392207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999974" w14:textId="1E524D1B" w:rsidR="00B50B7E" w:rsidRPr="005E2CF2" w:rsidRDefault="00B50B7E">
          <w:pPr>
            <w:pStyle w:val="TOCHeading"/>
            <w:rPr>
              <w:rFonts w:ascii="Times New Roman" w:hAnsi="Times New Roman" w:cs="Times New Roman"/>
              <w:u w:val="single"/>
            </w:rPr>
          </w:pPr>
          <w:r w:rsidRPr="005E2CF2">
            <w:rPr>
              <w:rFonts w:ascii="Times New Roman" w:hAnsi="Times New Roman" w:cs="Times New Roman"/>
              <w:u w:val="single"/>
            </w:rPr>
            <w:t>Table of Contents</w:t>
          </w:r>
        </w:p>
        <w:p w14:paraId="46E2F24A" w14:textId="77777777" w:rsidR="00B24B0B" w:rsidRPr="005E2CF2" w:rsidRDefault="00B24B0B" w:rsidP="00B24B0B">
          <w:pPr>
            <w:rPr>
              <w:rFonts w:ascii="Times New Roman" w:hAnsi="Times New Roman" w:cs="Times New Roman"/>
              <w:lang w:val="en-US"/>
            </w:rPr>
          </w:pPr>
        </w:p>
        <w:p w14:paraId="4D993C19" w14:textId="1DFF6762" w:rsidR="00813671" w:rsidRDefault="00B50B7E">
          <w:pPr>
            <w:pStyle w:val="TOC1"/>
            <w:tabs>
              <w:tab w:val="right" w:pos="9016"/>
            </w:tabs>
            <w:rPr>
              <w:rFonts w:eastAsiaTheme="minorEastAsia"/>
              <w:noProof/>
              <w:lang w:eastAsia="en-GB"/>
            </w:rPr>
          </w:pPr>
          <w:r w:rsidRPr="005E2CF2">
            <w:rPr>
              <w:rFonts w:ascii="Times New Roman" w:hAnsi="Times New Roman" w:cs="Times New Roman"/>
            </w:rPr>
            <w:fldChar w:fldCharType="begin"/>
          </w:r>
          <w:r w:rsidRPr="005E2CF2">
            <w:rPr>
              <w:rFonts w:ascii="Times New Roman" w:hAnsi="Times New Roman" w:cs="Times New Roman"/>
            </w:rPr>
            <w:instrText xml:space="preserve"> TOC \o "1-3" \h \z \u </w:instrText>
          </w:r>
          <w:r w:rsidRPr="005E2CF2">
            <w:rPr>
              <w:rFonts w:ascii="Times New Roman" w:hAnsi="Times New Roman" w:cs="Times New Roman"/>
            </w:rPr>
            <w:fldChar w:fldCharType="separate"/>
          </w:r>
          <w:hyperlink w:anchor="_Toc103030469" w:history="1">
            <w:r w:rsidR="00813671" w:rsidRPr="00550581">
              <w:rPr>
                <w:rStyle w:val="Hyperlink"/>
                <w:rFonts w:ascii="Times New Roman" w:hAnsi="Times New Roman" w:cs="Times New Roman"/>
                <w:noProof/>
              </w:rPr>
              <w:t>INTRODUCTION TO INTERNATIONAL BUSINESS CONTEXT</w:t>
            </w:r>
            <w:r w:rsidR="00813671">
              <w:rPr>
                <w:noProof/>
                <w:webHidden/>
              </w:rPr>
              <w:tab/>
            </w:r>
            <w:r w:rsidR="00813671">
              <w:rPr>
                <w:noProof/>
                <w:webHidden/>
              </w:rPr>
              <w:fldChar w:fldCharType="begin"/>
            </w:r>
            <w:r w:rsidR="00813671">
              <w:rPr>
                <w:noProof/>
                <w:webHidden/>
              </w:rPr>
              <w:instrText xml:space="preserve"> PAGEREF _Toc103030469 \h </w:instrText>
            </w:r>
            <w:r w:rsidR="00813671">
              <w:rPr>
                <w:noProof/>
                <w:webHidden/>
              </w:rPr>
            </w:r>
            <w:r w:rsidR="00813671">
              <w:rPr>
                <w:noProof/>
                <w:webHidden/>
              </w:rPr>
              <w:fldChar w:fldCharType="separate"/>
            </w:r>
            <w:r w:rsidR="00813671">
              <w:rPr>
                <w:noProof/>
                <w:webHidden/>
              </w:rPr>
              <w:t>3</w:t>
            </w:r>
            <w:r w:rsidR="00813671">
              <w:rPr>
                <w:noProof/>
                <w:webHidden/>
              </w:rPr>
              <w:fldChar w:fldCharType="end"/>
            </w:r>
          </w:hyperlink>
        </w:p>
        <w:p w14:paraId="0AA379D4" w14:textId="351FBDF2" w:rsidR="00813671" w:rsidRDefault="00813671">
          <w:pPr>
            <w:pStyle w:val="TOC1"/>
            <w:tabs>
              <w:tab w:val="right" w:pos="9016"/>
            </w:tabs>
            <w:rPr>
              <w:rFonts w:eastAsiaTheme="minorEastAsia"/>
              <w:noProof/>
              <w:lang w:eastAsia="en-GB"/>
            </w:rPr>
          </w:pPr>
          <w:hyperlink w:anchor="_Toc103030470" w:history="1">
            <w:r w:rsidRPr="00550581">
              <w:rPr>
                <w:rStyle w:val="Hyperlink"/>
                <w:rFonts w:ascii="Times New Roman" w:hAnsi="Times New Roman" w:cs="Times New Roman"/>
                <w:noProof/>
              </w:rPr>
              <w:t>INTRODUCTION TO JORDAN</w:t>
            </w:r>
            <w:r>
              <w:rPr>
                <w:noProof/>
                <w:webHidden/>
              </w:rPr>
              <w:tab/>
            </w:r>
            <w:r>
              <w:rPr>
                <w:noProof/>
                <w:webHidden/>
              </w:rPr>
              <w:fldChar w:fldCharType="begin"/>
            </w:r>
            <w:r>
              <w:rPr>
                <w:noProof/>
                <w:webHidden/>
              </w:rPr>
              <w:instrText xml:space="preserve"> PAGEREF _Toc103030470 \h </w:instrText>
            </w:r>
            <w:r>
              <w:rPr>
                <w:noProof/>
                <w:webHidden/>
              </w:rPr>
            </w:r>
            <w:r>
              <w:rPr>
                <w:noProof/>
                <w:webHidden/>
              </w:rPr>
              <w:fldChar w:fldCharType="separate"/>
            </w:r>
            <w:r>
              <w:rPr>
                <w:noProof/>
                <w:webHidden/>
              </w:rPr>
              <w:t>3</w:t>
            </w:r>
            <w:r>
              <w:rPr>
                <w:noProof/>
                <w:webHidden/>
              </w:rPr>
              <w:fldChar w:fldCharType="end"/>
            </w:r>
          </w:hyperlink>
        </w:p>
        <w:p w14:paraId="3C857F53" w14:textId="72ED10A9" w:rsidR="00813671" w:rsidRDefault="00813671">
          <w:pPr>
            <w:pStyle w:val="TOC1"/>
            <w:tabs>
              <w:tab w:val="right" w:pos="9016"/>
            </w:tabs>
            <w:rPr>
              <w:rFonts w:eastAsiaTheme="minorEastAsia"/>
              <w:noProof/>
              <w:lang w:eastAsia="en-GB"/>
            </w:rPr>
          </w:pPr>
          <w:hyperlink w:anchor="_Toc103030471" w:history="1">
            <w:r w:rsidRPr="00550581">
              <w:rPr>
                <w:rStyle w:val="Hyperlink"/>
                <w:rFonts w:ascii="Times New Roman" w:hAnsi="Times New Roman" w:cs="Times New Roman"/>
                <w:noProof/>
              </w:rPr>
              <w:t>CULTURAL DIFFERENCE</w:t>
            </w:r>
            <w:r>
              <w:rPr>
                <w:noProof/>
                <w:webHidden/>
              </w:rPr>
              <w:tab/>
            </w:r>
            <w:r>
              <w:rPr>
                <w:noProof/>
                <w:webHidden/>
              </w:rPr>
              <w:fldChar w:fldCharType="begin"/>
            </w:r>
            <w:r>
              <w:rPr>
                <w:noProof/>
                <w:webHidden/>
              </w:rPr>
              <w:instrText xml:space="preserve"> PAGEREF _Toc103030471 \h </w:instrText>
            </w:r>
            <w:r>
              <w:rPr>
                <w:noProof/>
                <w:webHidden/>
              </w:rPr>
            </w:r>
            <w:r>
              <w:rPr>
                <w:noProof/>
                <w:webHidden/>
              </w:rPr>
              <w:fldChar w:fldCharType="separate"/>
            </w:r>
            <w:r>
              <w:rPr>
                <w:noProof/>
                <w:webHidden/>
              </w:rPr>
              <w:t>4</w:t>
            </w:r>
            <w:r>
              <w:rPr>
                <w:noProof/>
                <w:webHidden/>
              </w:rPr>
              <w:fldChar w:fldCharType="end"/>
            </w:r>
          </w:hyperlink>
        </w:p>
        <w:p w14:paraId="68726DAA" w14:textId="7D0DBF6F" w:rsidR="00813671" w:rsidRDefault="00813671">
          <w:pPr>
            <w:pStyle w:val="TOC1"/>
            <w:tabs>
              <w:tab w:val="right" w:pos="9016"/>
            </w:tabs>
            <w:rPr>
              <w:rFonts w:eastAsiaTheme="minorEastAsia"/>
              <w:noProof/>
              <w:lang w:eastAsia="en-GB"/>
            </w:rPr>
          </w:pPr>
          <w:hyperlink w:anchor="_Toc103030472" w:history="1">
            <w:r w:rsidRPr="00550581">
              <w:rPr>
                <w:rStyle w:val="Hyperlink"/>
                <w:rFonts w:ascii="Times New Roman" w:hAnsi="Times New Roman" w:cs="Times New Roman"/>
                <w:noProof/>
              </w:rPr>
              <w:t>CULTURAL SENSITIVITY</w:t>
            </w:r>
            <w:r>
              <w:rPr>
                <w:noProof/>
                <w:webHidden/>
              </w:rPr>
              <w:tab/>
            </w:r>
            <w:r>
              <w:rPr>
                <w:noProof/>
                <w:webHidden/>
              </w:rPr>
              <w:fldChar w:fldCharType="begin"/>
            </w:r>
            <w:r>
              <w:rPr>
                <w:noProof/>
                <w:webHidden/>
              </w:rPr>
              <w:instrText xml:space="preserve"> PAGEREF _Toc103030472 \h </w:instrText>
            </w:r>
            <w:r>
              <w:rPr>
                <w:noProof/>
                <w:webHidden/>
              </w:rPr>
            </w:r>
            <w:r>
              <w:rPr>
                <w:noProof/>
                <w:webHidden/>
              </w:rPr>
              <w:fldChar w:fldCharType="separate"/>
            </w:r>
            <w:r>
              <w:rPr>
                <w:noProof/>
                <w:webHidden/>
              </w:rPr>
              <w:t>4</w:t>
            </w:r>
            <w:r>
              <w:rPr>
                <w:noProof/>
                <w:webHidden/>
              </w:rPr>
              <w:fldChar w:fldCharType="end"/>
            </w:r>
          </w:hyperlink>
        </w:p>
        <w:p w14:paraId="08E5FCC9" w14:textId="4094B2F1" w:rsidR="00813671" w:rsidRDefault="00813671">
          <w:pPr>
            <w:pStyle w:val="TOC2"/>
            <w:tabs>
              <w:tab w:val="right" w:pos="9016"/>
            </w:tabs>
            <w:rPr>
              <w:rFonts w:eastAsiaTheme="minorEastAsia"/>
              <w:noProof/>
              <w:lang w:eastAsia="en-GB"/>
            </w:rPr>
          </w:pPr>
          <w:hyperlink w:anchor="_Toc103030473" w:history="1">
            <w:r w:rsidRPr="00550581">
              <w:rPr>
                <w:rStyle w:val="Hyperlink"/>
                <w:rFonts w:ascii="Times New Roman" w:hAnsi="Times New Roman" w:cs="Times New Roman"/>
                <w:noProof/>
              </w:rPr>
              <w:t>POWER DISTANCE</w:t>
            </w:r>
            <w:r>
              <w:rPr>
                <w:noProof/>
                <w:webHidden/>
              </w:rPr>
              <w:tab/>
            </w:r>
            <w:r>
              <w:rPr>
                <w:noProof/>
                <w:webHidden/>
              </w:rPr>
              <w:fldChar w:fldCharType="begin"/>
            </w:r>
            <w:r>
              <w:rPr>
                <w:noProof/>
                <w:webHidden/>
              </w:rPr>
              <w:instrText xml:space="preserve"> PAGEREF _Toc103030473 \h </w:instrText>
            </w:r>
            <w:r>
              <w:rPr>
                <w:noProof/>
                <w:webHidden/>
              </w:rPr>
            </w:r>
            <w:r>
              <w:rPr>
                <w:noProof/>
                <w:webHidden/>
              </w:rPr>
              <w:fldChar w:fldCharType="separate"/>
            </w:r>
            <w:r>
              <w:rPr>
                <w:noProof/>
                <w:webHidden/>
              </w:rPr>
              <w:t>5</w:t>
            </w:r>
            <w:r>
              <w:rPr>
                <w:noProof/>
                <w:webHidden/>
              </w:rPr>
              <w:fldChar w:fldCharType="end"/>
            </w:r>
          </w:hyperlink>
        </w:p>
        <w:p w14:paraId="7A1F5F51" w14:textId="366E44DE" w:rsidR="00813671" w:rsidRDefault="00813671">
          <w:pPr>
            <w:pStyle w:val="TOC2"/>
            <w:tabs>
              <w:tab w:val="right" w:pos="9016"/>
            </w:tabs>
            <w:rPr>
              <w:rFonts w:eastAsiaTheme="minorEastAsia"/>
              <w:noProof/>
              <w:lang w:eastAsia="en-GB"/>
            </w:rPr>
          </w:pPr>
          <w:hyperlink w:anchor="_Toc103030474" w:history="1">
            <w:r w:rsidRPr="00550581">
              <w:rPr>
                <w:rStyle w:val="Hyperlink"/>
                <w:rFonts w:ascii="Times New Roman" w:hAnsi="Times New Roman" w:cs="Times New Roman"/>
                <w:noProof/>
              </w:rPr>
              <w:t>AVOIDANCE OF UNCERTINTY</w:t>
            </w:r>
            <w:r>
              <w:rPr>
                <w:noProof/>
                <w:webHidden/>
              </w:rPr>
              <w:tab/>
            </w:r>
            <w:r>
              <w:rPr>
                <w:noProof/>
                <w:webHidden/>
              </w:rPr>
              <w:fldChar w:fldCharType="begin"/>
            </w:r>
            <w:r>
              <w:rPr>
                <w:noProof/>
                <w:webHidden/>
              </w:rPr>
              <w:instrText xml:space="preserve"> PAGEREF _Toc103030474 \h </w:instrText>
            </w:r>
            <w:r>
              <w:rPr>
                <w:noProof/>
                <w:webHidden/>
              </w:rPr>
            </w:r>
            <w:r>
              <w:rPr>
                <w:noProof/>
                <w:webHidden/>
              </w:rPr>
              <w:fldChar w:fldCharType="separate"/>
            </w:r>
            <w:r>
              <w:rPr>
                <w:noProof/>
                <w:webHidden/>
              </w:rPr>
              <w:t>5</w:t>
            </w:r>
            <w:r>
              <w:rPr>
                <w:noProof/>
                <w:webHidden/>
              </w:rPr>
              <w:fldChar w:fldCharType="end"/>
            </w:r>
          </w:hyperlink>
        </w:p>
        <w:p w14:paraId="20989E63" w14:textId="769B38AA" w:rsidR="00813671" w:rsidRDefault="00813671">
          <w:pPr>
            <w:pStyle w:val="TOC2"/>
            <w:tabs>
              <w:tab w:val="right" w:pos="9016"/>
            </w:tabs>
            <w:rPr>
              <w:rFonts w:eastAsiaTheme="minorEastAsia"/>
              <w:noProof/>
              <w:lang w:eastAsia="en-GB"/>
            </w:rPr>
          </w:pPr>
          <w:hyperlink w:anchor="_Toc103030475" w:history="1">
            <w:r w:rsidRPr="00550581">
              <w:rPr>
                <w:rStyle w:val="Hyperlink"/>
                <w:rFonts w:ascii="Times New Roman" w:hAnsi="Times New Roman" w:cs="Times New Roman"/>
                <w:noProof/>
              </w:rPr>
              <w:t>INDIVIDUALITY</w:t>
            </w:r>
            <w:r>
              <w:rPr>
                <w:noProof/>
                <w:webHidden/>
              </w:rPr>
              <w:tab/>
            </w:r>
            <w:r>
              <w:rPr>
                <w:noProof/>
                <w:webHidden/>
              </w:rPr>
              <w:fldChar w:fldCharType="begin"/>
            </w:r>
            <w:r>
              <w:rPr>
                <w:noProof/>
                <w:webHidden/>
              </w:rPr>
              <w:instrText xml:space="preserve"> PAGEREF _Toc103030475 \h </w:instrText>
            </w:r>
            <w:r>
              <w:rPr>
                <w:noProof/>
                <w:webHidden/>
              </w:rPr>
            </w:r>
            <w:r>
              <w:rPr>
                <w:noProof/>
                <w:webHidden/>
              </w:rPr>
              <w:fldChar w:fldCharType="separate"/>
            </w:r>
            <w:r>
              <w:rPr>
                <w:noProof/>
                <w:webHidden/>
              </w:rPr>
              <w:t>5</w:t>
            </w:r>
            <w:r>
              <w:rPr>
                <w:noProof/>
                <w:webHidden/>
              </w:rPr>
              <w:fldChar w:fldCharType="end"/>
            </w:r>
          </w:hyperlink>
        </w:p>
        <w:p w14:paraId="1A010E77" w14:textId="5BDC809E" w:rsidR="00813671" w:rsidRDefault="00813671">
          <w:pPr>
            <w:pStyle w:val="TOC2"/>
            <w:tabs>
              <w:tab w:val="right" w:pos="9016"/>
            </w:tabs>
            <w:rPr>
              <w:rFonts w:eastAsiaTheme="minorEastAsia"/>
              <w:noProof/>
              <w:lang w:eastAsia="en-GB"/>
            </w:rPr>
          </w:pPr>
          <w:hyperlink w:anchor="_Toc103030476" w:history="1">
            <w:r w:rsidRPr="00550581">
              <w:rPr>
                <w:rStyle w:val="Hyperlink"/>
                <w:rFonts w:ascii="Times New Roman" w:hAnsi="Times New Roman" w:cs="Times New Roman"/>
                <w:noProof/>
              </w:rPr>
              <w:t>MASCULINITY</w:t>
            </w:r>
            <w:r>
              <w:rPr>
                <w:noProof/>
                <w:webHidden/>
              </w:rPr>
              <w:tab/>
            </w:r>
            <w:r>
              <w:rPr>
                <w:noProof/>
                <w:webHidden/>
              </w:rPr>
              <w:fldChar w:fldCharType="begin"/>
            </w:r>
            <w:r>
              <w:rPr>
                <w:noProof/>
                <w:webHidden/>
              </w:rPr>
              <w:instrText xml:space="preserve"> PAGEREF _Toc103030476 \h </w:instrText>
            </w:r>
            <w:r>
              <w:rPr>
                <w:noProof/>
                <w:webHidden/>
              </w:rPr>
            </w:r>
            <w:r>
              <w:rPr>
                <w:noProof/>
                <w:webHidden/>
              </w:rPr>
              <w:fldChar w:fldCharType="separate"/>
            </w:r>
            <w:r>
              <w:rPr>
                <w:noProof/>
                <w:webHidden/>
              </w:rPr>
              <w:t>6</w:t>
            </w:r>
            <w:r>
              <w:rPr>
                <w:noProof/>
                <w:webHidden/>
              </w:rPr>
              <w:fldChar w:fldCharType="end"/>
            </w:r>
          </w:hyperlink>
        </w:p>
        <w:p w14:paraId="35949E2F" w14:textId="03AF3D23" w:rsidR="00813671" w:rsidRDefault="00813671">
          <w:pPr>
            <w:pStyle w:val="TOC1"/>
            <w:tabs>
              <w:tab w:val="right" w:pos="9016"/>
            </w:tabs>
            <w:rPr>
              <w:rFonts w:eastAsiaTheme="minorEastAsia"/>
              <w:noProof/>
              <w:lang w:eastAsia="en-GB"/>
            </w:rPr>
          </w:pPr>
          <w:hyperlink w:anchor="_Toc103030477" w:history="1">
            <w:r w:rsidRPr="00550581">
              <w:rPr>
                <w:rStyle w:val="Hyperlink"/>
                <w:rFonts w:ascii="Times New Roman" w:hAnsi="Times New Roman" w:cs="Times New Roman"/>
                <w:noProof/>
              </w:rPr>
              <w:t>COMMUNICATION BARRIERS AND CHALLENGES</w:t>
            </w:r>
            <w:r>
              <w:rPr>
                <w:noProof/>
                <w:webHidden/>
              </w:rPr>
              <w:tab/>
            </w:r>
            <w:r>
              <w:rPr>
                <w:noProof/>
                <w:webHidden/>
              </w:rPr>
              <w:fldChar w:fldCharType="begin"/>
            </w:r>
            <w:r>
              <w:rPr>
                <w:noProof/>
                <w:webHidden/>
              </w:rPr>
              <w:instrText xml:space="preserve"> PAGEREF _Toc103030477 \h </w:instrText>
            </w:r>
            <w:r>
              <w:rPr>
                <w:noProof/>
                <w:webHidden/>
              </w:rPr>
            </w:r>
            <w:r>
              <w:rPr>
                <w:noProof/>
                <w:webHidden/>
              </w:rPr>
              <w:fldChar w:fldCharType="separate"/>
            </w:r>
            <w:r>
              <w:rPr>
                <w:noProof/>
                <w:webHidden/>
              </w:rPr>
              <w:t>6</w:t>
            </w:r>
            <w:r>
              <w:rPr>
                <w:noProof/>
                <w:webHidden/>
              </w:rPr>
              <w:fldChar w:fldCharType="end"/>
            </w:r>
          </w:hyperlink>
        </w:p>
        <w:p w14:paraId="21853855" w14:textId="68890FC7" w:rsidR="00813671" w:rsidRDefault="00813671">
          <w:pPr>
            <w:pStyle w:val="TOC1"/>
            <w:tabs>
              <w:tab w:val="right" w:pos="9016"/>
            </w:tabs>
            <w:rPr>
              <w:rFonts w:eastAsiaTheme="minorEastAsia"/>
              <w:noProof/>
              <w:lang w:eastAsia="en-GB"/>
            </w:rPr>
          </w:pPr>
          <w:hyperlink w:anchor="_Toc103030478" w:history="1">
            <w:r w:rsidRPr="00550581">
              <w:rPr>
                <w:rStyle w:val="Hyperlink"/>
                <w:rFonts w:ascii="Times New Roman" w:hAnsi="Times New Roman" w:cs="Times New Roman"/>
                <w:noProof/>
              </w:rPr>
              <w:t>STRATEGIES AND DIFFERENCES</w:t>
            </w:r>
            <w:r>
              <w:rPr>
                <w:noProof/>
                <w:webHidden/>
              </w:rPr>
              <w:tab/>
            </w:r>
            <w:r>
              <w:rPr>
                <w:noProof/>
                <w:webHidden/>
              </w:rPr>
              <w:fldChar w:fldCharType="begin"/>
            </w:r>
            <w:r>
              <w:rPr>
                <w:noProof/>
                <w:webHidden/>
              </w:rPr>
              <w:instrText xml:space="preserve"> PAGEREF _Toc103030478 \h </w:instrText>
            </w:r>
            <w:r>
              <w:rPr>
                <w:noProof/>
                <w:webHidden/>
              </w:rPr>
            </w:r>
            <w:r>
              <w:rPr>
                <w:noProof/>
                <w:webHidden/>
              </w:rPr>
              <w:fldChar w:fldCharType="separate"/>
            </w:r>
            <w:r>
              <w:rPr>
                <w:noProof/>
                <w:webHidden/>
              </w:rPr>
              <w:t>7</w:t>
            </w:r>
            <w:r>
              <w:rPr>
                <w:noProof/>
                <w:webHidden/>
              </w:rPr>
              <w:fldChar w:fldCharType="end"/>
            </w:r>
          </w:hyperlink>
        </w:p>
        <w:p w14:paraId="0ECEE4C1" w14:textId="65BDF63C" w:rsidR="00813671" w:rsidRDefault="00813671">
          <w:pPr>
            <w:pStyle w:val="TOC1"/>
            <w:tabs>
              <w:tab w:val="right" w:pos="9016"/>
            </w:tabs>
            <w:rPr>
              <w:rFonts w:eastAsiaTheme="minorEastAsia"/>
              <w:noProof/>
              <w:lang w:eastAsia="en-GB"/>
            </w:rPr>
          </w:pPr>
          <w:hyperlink w:anchor="_Toc103030479" w:history="1">
            <w:r w:rsidRPr="0055058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_Toc103030479 \h </w:instrText>
            </w:r>
            <w:r>
              <w:rPr>
                <w:noProof/>
                <w:webHidden/>
              </w:rPr>
            </w:r>
            <w:r>
              <w:rPr>
                <w:noProof/>
                <w:webHidden/>
              </w:rPr>
              <w:fldChar w:fldCharType="separate"/>
            </w:r>
            <w:r>
              <w:rPr>
                <w:noProof/>
                <w:webHidden/>
              </w:rPr>
              <w:t>8</w:t>
            </w:r>
            <w:r>
              <w:rPr>
                <w:noProof/>
                <w:webHidden/>
              </w:rPr>
              <w:fldChar w:fldCharType="end"/>
            </w:r>
          </w:hyperlink>
        </w:p>
        <w:p w14:paraId="322A8BB8" w14:textId="5E2E17B5" w:rsidR="00813671" w:rsidRDefault="00813671">
          <w:pPr>
            <w:pStyle w:val="TOC1"/>
            <w:tabs>
              <w:tab w:val="right" w:pos="9016"/>
            </w:tabs>
            <w:rPr>
              <w:rFonts w:eastAsiaTheme="minorEastAsia"/>
              <w:noProof/>
              <w:lang w:eastAsia="en-GB"/>
            </w:rPr>
          </w:pPr>
          <w:hyperlink w:anchor="_Toc103030480" w:history="1">
            <w:r w:rsidRPr="00550581">
              <w:rPr>
                <w:rStyle w:val="Hyperlink"/>
                <w:noProof/>
              </w:rPr>
              <w:t>References</w:t>
            </w:r>
            <w:r>
              <w:rPr>
                <w:noProof/>
                <w:webHidden/>
              </w:rPr>
              <w:tab/>
            </w:r>
            <w:r>
              <w:rPr>
                <w:noProof/>
                <w:webHidden/>
              </w:rPr>
              <w:fldChar w:fldCharType="begin"/>
            </w:r>
            <w:r>
              <w:rPr>
                <w:noProof/>
                <w:webHidden/>
              </w:rPr>
              <w:instrText xml:space="preserve"> PAGEREF _Toc103030480 \h </w:instrText>
            </w:r>
            <w:r>
              <w:rPr>
                <w:noProof/>
                <w:webHidden/>
              </w:rPr>
            </w:r>
            <w:r>
              <w:rPr>
                <w:noProof/>
                <w:webHidden/>
              </w:rPr>
              <w:fldChar w:fldCharType="separate"/>
            </w:r>
            <w:r>
              <w:rPr>
                <w:noProof/>
                <w:webHidden/>
              </w:rPr>
              <w:t>9</w:t>
            </w:r>
            <w:r>
              <w:rPr>
                <w:noProof/>
                <w:webHidden/>
              </w:rPr>
              <w:fldChar w:fldCharType="end"/>
            </w:r>
          </w:hyperlink>
        </w:p>
        <w:p w14:paraId="33A0BBED" w14:textId="253ECFE3" w:rsidR="00B50B7E" w:rsidRDefault="00B50B7E">
          <w:r w:rsidRPr="005E2CF2">
            <w:rPr>
              <w:rFonts w:ascii="Times New Roman" w:hAnsi="Times New Roman" w:cs="Times New Roman"/>
              <w:b/>
              <w:bCs/>
              <w:noProof/>
            </w:rPr>
            <w:fldChar w:fldCharType="end"/>
          </w:r>
        </w:p>
      </w:sdtContent>
    </w:sdt>
    <w:p w14:paraId="397817CC" w14:textId="4F35BE42" w:rsidR="006806B5" w:rsidRDefault="006806B5">
      <w:pPr>
        <w:rPr>
          <w:rFonts w:ascii="Arial" w:hAnsi="Arial" w:cs="Arial"/>
          <w:sz w:val="32"/>
          <w:szCs w:val="32"/>
        </w:rPr>
      </w:pPr>
    </w:p>
    <w:p w14:paraId="5BD0B8F3" w14:textId="71542D59" w:rsidR="006806B5" w:rsidRDefault="006806B5">
      <w:pPr>
        <w:rPr>
          <w:rFonts w:ascii="Arial" w:hAnsi="Arial" w:cs="Arial"/>
          <w:sz w:val="32"/>
          <w:szCs w:val="32"/>
        </w:rPr>
      </w:pPr>
    </w:p>
    <w:p w14:paraId="455C9ED3" w14:textId="0D45E949" w:rsidR="006806B5" w:rsidRDefault="006806B5">
      <w:pPr>
        <w:rPr>
          <w:rFonts w:ascii="Arial" w:hAnsi="Arial" w:cs="Arial"/>
          <w:sz w:val="32"/>
          <w:szCs w:val="32"/>
        </w:rPr>
      </w:pPr>
    </w:p>
    <w:p w14:paraId="4E1346D2" w14:textId="5490D40F" w:rsidR="006806B5" w:rsidRDefault="006806B5">
      <w:pPr>
        <w:rPr>
          <w:rFonts w:ascii="Arial" w:hAnsi="Arial" w:cs="Arial"/>
          <w:sz w:val="32"/>
          <w:szCs w:val="32"/>
        </w:rPr>
      </w:pPr>
    </w:p>
    <w:p w14:paraId="53242142" w14:textId="2C1CCAB4" w:rsidR="006806B5" w:rsidRDefault="006806B5">
      <w:pPr>
        <w:rPr>
          <w:rFonts w:ascii="Arial" w:hAnsi="Arial" w:cs="Arial"/>
          <w:sz w:val="32"/>
          <w:szCs w:val="32"/>
        </w:rPr>
      </w:pPr>
    </w:p>
    <w:p w14:paraId="67991A2E" w14:textId="778E38CA" w:rsidR="006806B5" w:rsidRDefault="006806B5">
      <w:pPr>
        <w:rPr>
          <w:rFonts w:ascii="Arial" w:hAnsi="Arial" w:cs="Arial"/>
          <w:sz w:val="32"/>
          <w:szCs w:val="32"/>
        </w:rPr>
      </w:pPr>
    </w:p>
    <w:p w14:paraId="262594AC" w14:textId="0AC5448F" w:rsidR="006806B5" w:rsidRDefault="006806B5">
      <w:pPr>
        <w:rPr>
          <w:rFonts w:ascii="Arial" w:hAnsi="Arial" w:cs="Arial"/>
          <w:sz w:val="32"/>
          <w:szCs w:val="32"/>
        </w:rPr>
      </w:pPr>
    </w:p>
    <w:p w14:paraId="4CE3CCA8" w14:textId="5A2F3766" w:rsidR="006806B5" w:rsidRDefault="006806B5">
      <w:pPr>
        <w:rPr>
          <w:rFonts w:ascii="Arial" w:hAnsi="Arial" w:cs="Arial"/>
          <w:sz w:val="32"/>
          <w:szCs w:val="32"/>
        </w:rPr>
      </w:pPr>
    </w:p>
    <w:p w14:paraId="606D333F" w14:textId="5853E701" w:rsidR="006806B5" w:rsidRDefault="006806B5">
      <w:pPr>
        <w:rPr>
          <w:rFonts w:ascii="Arial" w:hAnsi="Arial" w:cs="Arial"/>
          <w:sz w:val="32"/>
          <w:szCs w:val="32"/>
        </w:rPr>
      </w:pPr>
    </w:p>
    <w:p w14:paraId="25D1F984" w14:textId="035E02DE" w:rsidR="006806B5" w:rsidRDefault="006806B5">
      <w:pPr>
        <w:rPr>
          <w:rFonts w:ascii="Arial" w:hAnsi="Arial" w:cs="Arial"/>
          <w:sz w:val="32"/>
          <w:szCs w:val="32"/>
        </w:rPr>
      </w:pPr>
    </w:p>
    <w:p w14:paraId="48A09DD2" w14:textId="54D34A58" w:rsidR="006806B5" w:rsidRDefault="006806B5">
      <w:pPr>
        <w:rPr>
          <w:rFonts w:ascii="Arial" w:hAnsi="Arial" w:cs="Arial"/>
          <w:sz w:val="32"/>
          <w:szCs w:val="32"/>
        </w:rPr>
      </w:pPr>
    </w:p>
    <w:p w14:paraId="48D7EFA1" w14:textId="1F10CF47" w:rsidR="006806B5" w:rsidRDefault="006806B5">
      <w:pPr>
        <w:rPr>
          <w:rFonts w:ascii="Arial" w:hAnsi="Arial" w:cs="Arial"/>
          <w:sz w:val="32"/>
          <w:szCs w:val="32"/>
        </w:rPr>
      </w:pPr>
    </w:p>
    <w:p w14:paraId="62EC9DD3" w14:textId="3D2F1252" w:rsidR="006806B5" w:rsidRDefault="006806B5">
      <w:pPr>
        <w:rPr>
          <w:rFonts w:ascii="Arial" w:hAnsi="Arial" w:cs="Arial"/>
          <w:sz w:val="32"/>
          <w:szCs w:val="32"/>
        </w:rPr>
      </w:pPr>
    </w:p>
    <w:p w14:paraId="51DEA04A" w14:textId="77777777" w:rsidR="006F404E" w:rsidRDefault="006F404E">
      <w:pPr>
        <w:rPr>
          <w:rFonts w:ascii="Arial" w:hAnsi="Arial" w:cs="Arial"/>
          <w:sz w:val="32"/>
          <w:szCs w:val="32"/>
        </w:rPr>
      </w:pPr>
    </w:p>
    <w:p w14:paraId="4B04DCDF" w14:textId="64B8222E" w:rsidR="009D3C0D" w:rsidRPr="00CD6645" w:rsidRDefault="009D3C0D">
      <w:pPr>
        <w:rPr>
          <w:rFonts w:ascii="Times New Roman" w:hAnsi="Times New Roman" w:cs="Times New Roman"/>
          <w:color w:val="7030A0"/>
          <w:sz w:val="32"/>
          <w:szCs w:val="32"/>
        </w:rPr>
      </w:pPr>
      <w:r w:rsidRPr="00CD6645">
        <w:rPr>
          <w:rFonts w:ascii="Times New Roman" w:hAnsi="Times New Roman" w:cs="Times New Roman"/>
          <w:color w:val="7030A0"/>
          <w:sz w:val="32"/>
          <w:szCs w:val="32"/>
        </w:rPr>
        <w:t>ABSTRACT</w:t>
      </w:r>
    </w:p>
    <w:p w14:paraId="07041CC0" w14:textId="77777777" w:rsidR="006F404E" w:rsidRPr="00137310" w:rsidRDefault="006F404E">
      <w:pPr>
        <w:rPr>
          <w:rFonts w:ascii="Times New Roman" w:hAnsi="Times New Roman" w:cs="Times New Roman"/>
          <w:sz w:val="24"/>
          <w:szCs w:val="24"/>
        </w:rPr>
      </w:pPr>
    </w:p>
    <w:p w14:paraId="62DB1905" w14:textId="6F506D44" w:rsidR="00A66383" w:rsidRDefault="005027D1">
      <w:pPr>
        <w:rPr>
          <w:rFonts w:ascii="Times New Roman" w:hAnsi="Times New Roman" w:cs="Times New Roman"/>
          <w:sz w:val="24"/>
          <w:szCs w:val="24"/>
        </w:rPr>
      </w:pPr>
      <w:r w:rsidRPr="005027D1">
        <w:rPr>
          <w:rFonts w:ascii="Times New Roman" w:hAnsi="Times New Roman" w:cs="Times New Roman"/>
          <w:sz w:val="24"/>
          <w:szCs w:val="24"/>
        </w:rPr>
        <w:t xml:space="preserve">The purpose of this article is to </w:t>
      </w:r>
      <w:r w:rsidRPr="005027D1">
        <w:rPr>
          <w:rFonts w:ascii="Times New Roman" w:hAnsi="Times New Roman" w:cs="Times New Roman"/>
          <w:sz w:val="24"/>
          <w:szCs w:val="24"/>
        </w:rPr>
        <w:t>present cultural</w:t>
      </w:r>
      <w:r w:rsidRPr="005027D1">
        <w:rPr>
          <w:rFonts w:ascii="Times New Roman" w:hAnsi="Times New Roman" w:cs="Times New Roman"/>
          <w:sz w:val="24"/>
          <w:szCs w:val="24"/>
        </w:rPr>
        <w:t xml:space="preserve"> </w:t>
      </w:r>
      <w:r w:rsidRPr="005027D1">
        <w:rPr>
          <w:rFonts w:ascii="Times New Roman" w:hAnsi="Times New Roman" w:cs="Times New Roman"/>
          <w:sz w:val="24"/>
          <w:szCs w:val="24"/>
        </w:rPr>
        <w:t>diversity</w:t>
      </w:r>
      <w:r w:rsidR="00E17DC1">
        <w:rPr>
          <w:rFonts w:ascii="Times New Roman" w:hAnsi="Times New Roman" w:cs="Times New Roman"/>
          <w:sz w:val="24"/>
          <w:szCs w:val="24"/>
        </w:rPr>
        <w:t xml:space="preserve"> and sensitivity in Jordan</w:t>
      </w:r>
      <w:r>
        <w:rPr>
          <w:rFonts w:ascii="Times New Roman" w:hAnsi="Times New Roman" w:cs="Times New Roman"/>
          <w:sz w:val="24"/>
          <w:szCs w:val="24"/>
        </w:rPr>
        <w:t>.</w:t>
      </w:r>
      <w:r w:rsidRPr="00137310">
        <w:rPr>
          <w:rFonts w:ascii="Times New Roman" w:hAnsi="Times New Roman" w:cs="Times New Roman"/>
          <w:sz w:val="24"/>
          <w:szCs w:val="24"/>
        </w:rPr>
        <w:t xml:space="preserve"> With</w:t>
      </w:r>
      <w:r w:rsidR="00A66383" w:rsidRPr="00137310">
        <w:rPr>
          <w:rFonts w:ascii="Times New Roman" w:hAnsi="Times New Roman" w:cs="Times New Roman"/>
          <w:sz w:val="24"/>
          <w:szCs w:val="24"/>
        </w:rPr>
        <w:t xml:space="preserve"> globalization, the emergence and growth of recent overseas markets, the full-size use of facts and communications generation in worldwide trade, and intensifying opposition amongst multinationals, Jordan is a </w:t>
      </w:r>
      <w:r w:rsidR="00DD7999" w:rsidRPr="00137310">
        <w:rPr>
          <w:rFonts w:ascii="Times New Roman" w:hAnsi="Times New Roman" w:cs="Times New Roman"/>
          <w:sz w:val="24"/>
          <w:szCs w:val="24"/>
        </w:rPr>
        <w:t>country</w:t>
      </w:r>
      <w:r w:rsidR="00A66383" w:rsidRPr="00137310">
        <w:rPr>
          <w:rFonts w:ascii="Times New Roman" w:hAnsi="Times New Roman" w:cs="Times New Roman"/>
          <w:sz w:val="24"/>
          <w:szCs w:val="24"/>
        </w:rPr>
        <w:t xml:space="preserve"> which could leverage its commitments of quality, equity, and profitability the opposite affords land investors.</w:t>
      </w:r>
    </w:p>
    <w:p w14:paraId="7BB64DA2" w14:textId="1BCD32CB" w:rsidR="0088727C" w:rsidRDefault="0088727C">
      <w:pPr>
        <w:rPr>
          <w:rFonts w:ascii="Times New Roman" w:hAnsi="Times New Roman" w:cs="Times New Roman"/>
          <w:sz w:val="24"/>
          <w:szCs w:val="24"/>
        </w:rPr>
      </w:pPr>
    </w:p>
    <w:p w14:paraId="2A2261CD" w14:textId="31CEF439" w:rsidR="0088727C" w:rsidRDefault="0088727C">
      <w:pPr>
        <w:rPr>
          <w:rFonts w:ascii="Times New Roman" w:hAnsi="Times New Roman" w:cs="Times New Roman"/>
          <w:sz w:val="24"/>
          <w:szCs w:val="24"/>
        </w:rPr>
      </w:pPr>
    </w:p>
    <w:p w14:paraId="6B7BF643" w14:textId="4CF4149A" w:rsidR="0088727C" w:rsidRDefault="0088727C">
      <w:pPr>
        <w:rPr>
          <w:rFonts w:ascii="Times New Roman" w:hAnsi="Times New Roman" w:cs="Times New Roman"/>
          <w:sz w:val="24"/>
          <w:szCs w:val="24"/>
        </w:rPr>
      </w:pPr>
    </w:p>
    <w:p w14:paraId="4AC72ABE" w14:textId="299BC978" w:rsidR="0088727C" w:rsidRDefault="0088727C">
      <w:pPr>
        <w:rPr>
          <w:rFonts w:ascii="Times New Roman" w:hAnsi="Times New Roman" w:cs="Times New Roman"/>
          <w:sz w:val="24"/>
          <w:szCs w:val="24"/>
        </w:rPr>
      </w:pPr>
    </w:p>
    <w:p w14:paraId="588CBE1C" w14:textId="7A62CB1F" w:rsidR="0088727C" w:rsidRDefault="0088727C">
      <w:pPr>
        <w:rPr>
          <w:rFonts w:ascii="Times New Roman" w:hAnsi="Times New Roman" w:cs="Times New Roman"/>
          <w:sz w:val="24"/>
          <w:szCs w:val="24"/>
        </w:rPr>
      </w:pPr>
    </w:p>
    <w:p w14:paraId="3B174AD7" w14:textId="2C876E78" w:rsidR="0088727C" w:rsidRDefault="0088727C">
      <w:pPr>
        <w:rPr>
          <w:rFonts w:ascii="Times New Roman" w:hAnsi="Times New Roman" w:cs="Times New Roman"/>
          <w:sz w:val="24"/>
          <w:szCs w:val="24"/>
        </w:rPr>
      </w:pPr>
    </w:p>
    <w:p w14:paraId="62A5CCEE" w14:textId="6CCC30D2" w:rsidR="0088727C" w:rsidRDefault="0088727C">
      <w:pPr>
        <w:rPr>
          <w:rFonts w:ascii="Times New Roman" w:hAnsi="Times New Roman" w:cs="Times New Roman"/>
          <w:sz w:val="24"/>
          <w:szCs w:val="24"/>
        </w:rPr>
      </w:pPr>
    </w:p>
    <w:p w14:paraId="7079E0B2" w14:textId="6553EABC" w:rsidR="0088727C" w:rsidRDefault="0088727C">
      <w:pPr>
        <w:rPr>
          <w:rFonts w:ascii="Times New Roman" w:hAnsi="Times New Roman" w:cs="Times New Roman"/>
          <w:sz w:val="24"/>
          <w:szCs w:val="24"/>
        </w:rPr>
      </w:pPr>
    </w:p>
    <w:p w14:paraId="5F610B48" w14:textId="64CBE4CC" w:rsidR="0088727C" w:rsidRDefault="0088727C">
      <w:pPr>
        <w:rPr>
          <w:rFonts w:ascii="Times New Roman" w:hAnsi="Times New Roman" w:cs="Times New Roman"/>
          <w:sz w:val="24"/>
          <w:szCs w:val="24"/>
        </w:rPr>
      </w:pPr>
    </w:p>
    <w:p w14:paraId="7D155DC4" w14:textId="1B7B040D" w:rsidR="0088727C" w:rsidRDefault="0088727C">
      <w:pPr>
        <w:rPr>
          <w:rFonts w:ascii="Times New Roman" w:hAnsi="Times New Roman" w:cs="Times New Roman"/>
          <w:sz w:val="24"/>
          <w:szCs w:val="24"/>
        </w:rPr>
      </w:pPr>
    </w:p>
    <w:p w14:paraId="59571DF2" w14:textId="424940CF" w:rsidR="0088727C" w:rsidRDefault="0088727C">
      <w:pPr>
        <w:rPr>
          <w:rFonts w:ascii="Times New Roman" w:hAnsi="Times New Roman" w:cs="Times New Roman"/>
          <w:sz w:val="24"/>
          <w:szCs w:val="24"/>
        </w:rPr>
      </w:pPr>
    </w:p>
    <w:p w14:paraId="0F4827A9" w14:textId="035BAE1E" w:rsidR="0088727C" w:rsidRDefault="0088727C">
      <w:pPr>
        <w:rPr>
          <w:rFonts w:ascii="Times New Roman" w:hAnsi="Times New Roman" w:cs="Times New Roman"/>
          <w:sz w:val="24"/>
          <w:szCs w:val="24"/>
        </w:rPr>
      </w:pPr>
    </w:p>
    <w:p w14:paraId="6F336B5E" w14:textId="36CB8D54" w:rsidR="0088727C" w:rsidRDefault="0088727C">
      <w:pPr>
        <w:rPr>
          <w:rFonts w:ascii="Times New Roman" w:hAnsi="Times New Roman" w:cs="Times New Roman"/>
          <w:sz w:val="24"/>
          <w:szCs w:val="24"/>
        </w:rPr>
      </w:pPr>
    </w:p>
    <w:p w14:paraId="39F99F9D" w14:textId="319CE805" w:rsidR="0088727C" w:rsidRDefault="0088727C">
      <w:pPr>
        <w:rPr>
          <w:rFonts w:ascii="Times New Roman" w:hAnsi="Times New Roman" w:cs="Times New Roman"/>
          <w:sz w:val="24"/>
          <w:szCs w:val="24"/>
        </w:rPr>
      </w:pPr>
    </w:p>
    <w:p w14:paraId="6B7DD105" w14:textId="493856DE" w:rsidR="0088727C" w:rsidRDefault="0088727C">
      <w:pPr>
        <w:rPr>
          <w:rFonts w:ascii="Times New Roman" w:hAnsi="Times New Roman" w:cs="Times New Roman"/>
          <w:sz w:val="24"/>
          <w:szCs w:val="24"/>
        </w:rPr>
      </w:pPr>
    </w:p>
    <w:p w14:paraId="11695CF1" w14:textId="284E9343" w:rsidR="0088727C" w:rsidRDefault="0088727C">
      <w:pPr>
        <w:rPr>
          <w:rFonts w:ascii="Times New Roman" w:hAnsi="Times New Roman" w:cs="Times New Roman"/>
          <w:sz w:val="24"/>
          <w:szCs w:val="24"/>
        </w:rPr>
      </w:pPr>
    </w:p>
    <w:p w14:paraId="697427F6" w14:textId="50FD6433" w:rsidR="0088727C" w:rsidRDefault="0088727C">
      <w:pPr>
        <w:rPr>
          <w:rFonts w:ascii="Times New Roman" w:hAnsi="Times New Roman" w:cs="Times New Roman"/>
          <w:sz w:val="24"/>
          <w:szCs w:val="24"/>
        </w:rPr>
      </w:pPr>
    </w:p>
    <w:p w14:paraId="23F9C9D4" w14:textId="09E61053" w:rsidR="0088727C" w:rsidRDefault="0088727C">
      <w:pPr>
        <w:rPr>
          <w:rFonts w:ascii="Times New Roman" w:hAnsi="Times New Roman" w:cs="Times New Roman"/>
          <w:sz w:val="24"/>
          <w:szCs w:val="24"/>
        </w:rPr>
      </w:pPr>
    </w:p>
    <w:p w14:paraId="5A0CF760" w14:textId="355E6FE2" w:rsidR="0088727C" w:rsidRDefault="0088727C">
      <w:pPr>
        <w:rPr>
          <w:rFonts w:ascii="Times New Roman" w:hAnsi="Times New Roman" w:cs="Times New Roman"/>
          <w:sz w:val="24"/>
          <w:szCs w:val="24"/>
        </w:rPr>
      </w:pPr>
    </w:p>
    <w:p w14:paraId="02F70C98" w14:textId="7EBEB5C4" w:rsidR="0088727C" w:rsidRDefault="0088727C">
      <w:pPr>
        <w:rPr>
          <w:rFonts w:ascii="Times New Roman" w:hAnsi="Times New Roman" w:cs="Times New Roman"/>
          <w:sz w:val="24"/>
          <w:szCs w:val="24"/>
        </w:rPr>
      </w:pPr>
    </w:p>
    <w:p w14:paraId="75502EDD" w14:textId="4C5274A3" w:rsidR="0088727C" w:rsidRDefault="0088727C">
      <w:pPr>
        <w:rPr>
          <w:rFonts w:ascii="Times New Roman" w:hAnsi="Times New Roman" w:cs="Times New Roman"/>
          <w:sz w:val="24"/>
          <w:szCs w:val="24"/>
        </w:rPr>
      </w:pPr>
    </w:p>
    <w:p w14:paraId="6FE70BD6" w14:textId="453D97F1" w:rsidR="0088727C" w:rsidRDefault="0088727C">
      <w:pPr>
        <w:rPr>
          <w:rFonts w:ascii="Times New Roman" w:hAnsi="Times New Roman" w:cs="Times New Roman"/>
          <w:sz w:val="24"/>
          <w:szCs w:val="24"/>
        </w:rPr>
      </w:pPr>
    </w:p>
    <w:p w14:paraId="66FAD323" w14:textId="77777777" w:rsidR="0088727C" w:rsidRPr="00137310" w:rsidRDefault="0088727C">
      <w:pPr>
        <w:rPr>
          <w:rFonts w:ascii="Times New Roman" w:hAnsi="Times New Roman" w:cs="Times New Roman"/>
          <w:sz w:val="24"/>
          <w:szCs w:val="24"/>
        </w:rPr>
      </w:pPr>
    </w:p>
    <w:p w14:paraId="1235976F" w14:textId="06D89996" w:rsidR="00674492" w:rsidRPr="00C754EC" w:rsidRDefault="00674492" w:rsidP="005931EA">
      <w:pPr>
        <w:pStyle w:val="Heading1"/>
        <w:rPr>
          <w:rFonts w:ascii="Times New Roman" w:hAnsi="Times New Roman" w:cs="Times New Roman"/>
        </w:rPr>
      </w:pPr>
      <w:bookmarkStart w:id="0" w:name="_Toc103030469"/>
      <w:r w:rsidRPr="00C754EC">
        <w:rPr>
          <w:rFonts w:ascii="Times New Roman" w:hAnsi="Times New Roman" w:cs="Times New Roman"/>
        </w:rPr>
        <w:lastRenderedPageBreak/>
        <w:t>INTRODUCTION TO INTERNATIONAL BUSINESS CONTEXT</w:t>
      </w:r>
      <w:bookmarkEnd w:id="0"/>
    </w:p>
    <w:p w14:paraId="3E88B807" w14:textId="77777777" w:rsidR="0088727C" w:rsidRPr="0088727C" w:rsidRDefault="0088727C" w:rsidP="0088727C">
      <w:pPr>
        <w:rPr>
          <w:lang w:val="en-US"/>
        </w:rPr>
      </w:pPr>
    </w:p>
    <w:p w14:paraId="456839CA" w14:textId="60B371B8" w:rsidR="00701BBE" w:rsidRPr="00137310" w:rsidRDefault="00463FDF" w:rsidP="003951E3">
      <w:pPr>
        <w:rPr>
          <w:rFonts w:ascii="Times New Roman" w:hAnsi="Times New Roman" w:cs="Times New Roman"/>
          <w:sz w:val="24"/>
          <w:szCs w:val="24"/>
        </w:rPr>
      </w:pPr>
      <w:r w:rsidRPr="00463FDF">
        <w:rPr>
          <w:rFonts w:ascii="Times New Roman" w:hAnsi="Times New Roman" w:cs="Times New Roman"/>
          <w:sz w:val="24"/>
          <w:szCs w:val="24"/>
        </w:rPr>
        <w:t xml:space="preserve">Communication is essential for conducting international business transactions. Organizations are created, managed, and guided by communication that helps them share knowledge, </w:t>
      </w:r>
      <w:proofErr w:type="gramStart"/>
      <w:r w:rsidRPr="00463FDF">
        <w:rPr>
          <w:rFonts w:ascii="Times New Roman" w:hAnsi="Times New Roman" w:cs="Times New Roman"/>
          <w:sz w:val="24"/>
          <w:szCs w:val="24"/>
        </w:rPr>
        <w:t>build</w:t>
      </w:r>
      <w:proofErr w:type="gramEnd"/>
      <w:r w:rsidRPr="00463FDF">
        <w:rPr>
          <w:rFonts w:ascii="Times New Roman" w:hAnsi="Times New Roman" w:cs="Times New Roman"/>
          <w:sz w:val="24"/>
          <w:szCs w:val="24"/>
        </w:rPr>
        <w:t xml:space="preserve"> and maintain relationships, negotiate transactions, and build and maintain partnerships. Successful communication is increasingly recognized as an important factor in the success of multinational corporations at the interpersonal, group, and organizational levels, and can help build trust, cooperation, and teamwork. The central importance of communication in international affairs cannot be denied. However, the understanding of this phenomenon is partly constrained by the concentration of intercultural comparisons, as opposed to the process-oriented design of intercultural research, which captures the dynamic nature of communication interactions. </w:t>
      </w:r>
      <w:sdt>
        <w:sdtPr>
          <w:rPr>
            <w:rFonts w:ascii="Times New Roman" w:hAnsi="Times New Roman" w:cs="Times New Roman"/>
            <w:sz w:val="24"/>
            <w:szCs w:val="24"/>
          </w:rPr>
          <w:id w:val="14387930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Szk20 \l 2057 </w:instrText>
          </w:r>
          <w:r>
            <w:rPr>
              <w:rFonts w:ascii="Times New Roman" w:hAnsi="Times New Roman" w:cs="Times New Roman"/>
              <w:sz w:val="24"/>
              <w:szCs w:val="24"/>
            </w:rPr>
            <w:fldChar w:fldCharType="separate"/>
          </w:r>
          <w:r w:rsidRPr="00463FDF">
            <w:rPr>
              <w:rFonts w:ascii="Times New Roman" w:hAnsi="Times New Roman" w:cs="Times New Roman"/>
              <w:noProof/>
              <w:sz w:val="24"/>
              <w:szCs w:val="24"/>
            </w:rPr>
            <w:t>(Szkudlareka, et al., 2020)</w:t>
          </w:r>
          <w:r>
            <w:rPr>
              <w:rFonts w:ascii="Times New Roman" w:hAnsi="Times New Roman" w:cs="Times New Roman"/>
              <w:sz w:val="24"/>
              <w:szCs w:val="24"/>
            </w:rPr>
            <w:fldChar w:fldCharType="end"/>
          </w:r>
        </w:sdtContent>
      </w:sdt>
      <w:r w:rsidRPr="00463FDF">
        <w:rPr>
          <w:rFonts w:ascii="Times New Roman" w:hAnsi="Times New Roman" w:cs="Times New Roman"/>
          <w:sz w:val="24"/>
          <w:szCs w:val="24"/>
        </w:rPr>
        <w:t xml:space="preserve">Jordan is a low- and middle-income country with a population of 5.9 million and a gross national income per capital of $ 3,310 in 2008. Jordan's economy is predominant in services, representing more than 70% of gross domestic product (GDP) and over 75% of employment. In 2000, Jordan joined the World Trade Organization (WTO) and worked to strengthen trade relations with the United States, Japan, the United Kingdom, and other Arab countries. Despite limited natural resources, foreign direct investment has been encouraged and has attracted many foreign companies to invest in Jordan. For example, the small and medium-sized enterprise (SME) sector is strategically important in Jordan's economic structure as it contributes significantly to production, </w:t>
      </w:r>
      <w:r w:rsidR="007F1EFD" w:rsidRPr="00463FDF">
        <w:rPr>
          <w:rFonts w:ascii="Times New Roman" w:hAnsi="Times New Roman" w:cs="Times New Roman"/>
          <w:sz w:val="24"/>
          <w:szCs w:val="24"/>
        </w:rPr>
        <w:t>exports,</w:t>
      </w:r>
      <w:r w:rsidRPr="00463FDF">
        <w:rPr>
          <w:rFonts w:ascii="Times New Roman" w:hAnsi="Times New Roman" w:cs="Times New Roman"/>
          <w:sz w:val="24"/>
          <w:szCs w:val="24"/>
        </w:rPr>
        <w:t xml:space="preserve"> and </w:t>
      </w:r>
      <w:r w:rsidRPr="00463FDF">
        <w:rPr>
          <w:rFonts w:ascii="Times New Roman" w:hAnsi="Times New Roman" w:cs="Times New Roman"/>
          <w:sz w:val="24"/>
          <w:szCs w:val="24"/>
        </w:rPr>
        <w:t>employment</w:t>
      </w:r>
      <w:r w:rsidR="00C95954" w:rsidRPr="00C95954">
        <w:rPr>
          <w:rFonts w:ascii="Times New Roman" w:hAnsi="Times New Roman" w:cs="Times New Roman"/>
          <w:sz w:val="24"/>
          <w:szCs w:val="24"/>
        </w:rPr>
        <w:t>. For Jordanian SMEs, identifying and addressing barriers to export participation can lead to more SMEs entering the export market. Internationalization is defined as the conduct of business across national borders. It is said to create value for large organizations but today, internationalization affects all large and small companies. SMEs are increasingly facing international competition and are forced to play an important role in international markets</w:t>
      </w:r>
      <w:r w:rsidR="003951E3" w:rsidRPr="00137310">
        <w:rPr>
          <w:rFonts w:ascii="Times New Roman" w:hAnsi="Times New Roman" w:cs="Times New Roman"/>
          <w:sz w:val="24"/>
          <w:szCs w:val="24"/>
        </w:rPr>
        <w:t>.</w:t>
      </w:r>
      <w:sdt>
        <w:sdtPr>
          <w:rPr>
            <w:rFonts w:ascii="Times New Roman" w:hAnsi="Times New Roman" w:cs="Times New Roman"/>
            <w:sz w:val="24"/>
            <w:szCs w:val="24"/>
          </w:rPr>
          <w:id w:val="1596214736"/>
          <w:citation/>
        </w:sdtPr>
        <w:sdtContent>
          <w:r w:rsidR="003951E3" w:rsidRPr="00137310">
            <w:rPr>
              <w:rFonts w:ascii="Times New Roman" w:hAnsi="Times New Roman" w:cs="Times New Roman"/>
              <w:sz w:val="24"/>
              <w:szCs w:val="24"/>
            </w:rPr>
            <w:fldChar w:fldCharType="begin"/>
          </w:r>
          <w:r w:rsidR="003951E3" w:rsidRPr="00137310">
            <w:rPr>
              <w:rFonts w:ascii="Times New Roman" w:hAnsi="Times New Roman" w:cs="Times New Roman"/>
              <w:sz w:val="24"/>
              <w:szCs w:val="24"/>
            </w:rPr>
            <w:instrText xml:space="preserve"> CITATION Ali131 \l 2057 </w:instrText>
          </w:r>
          <w:r w:rsidR="003951E3" w:rsidRPr="00137310">
            <w:rPr>
              <w:rFonts w:ascii="Times New Roman" w:hAnsi="Times New Roman" w:cs="Times New Roman"/>
              <w:sz w:val="24"/>
              <w:szCs w:val="24"/>
            </w:rPr>
            <w:fldChar w:fldCharType="separate"/>
          </w:r>
          <w:r w:rsidR="003951E3" w:rsidRPr="00137310">
            <w:rPr>
              <w:rFonts w:ascii="Times New Roman" w:hAnsi="Times New Roman" w:cs="Times New Roman"/>
              <w:noProof/>
              <w:sz w:val="24"/>
              <w:szCs w:val="24"/>
            </w:rPr>
            <w:t xml:space="preserve"> (Ali, et al., 2013)</w:t>
          </w:r>
          <w:r w:rsidR="003951E3" w:rsidRPr="00137310">
            <w:rPr>
              <w:rFonts w:ascii="Times New Roman" w:hAnsi="Times New Roman" w:cs="Times New Roman"/>
              <w:sz w:val="24"/>
              <w:szCs w:val="24"/>
            </w:rPr>
            <w:fldChar w:fldCharType="end"/>
          </w:r>
        </w:sdtContent>
      </w:sdt>
    </w:p>
    <w:p w14:paraId="17B14412" w14:textId="77777777" w:rsidR="00085BC8" w:rsidRPr="00137310" w:rsidRDefault="00085BC8">
      <w:pPr>
        <w:rPr>
          <w:rFonts w:ascii="Times New Roman" w:hAnsi="Times New Roman" w:cs="Times New Roman"/>
          <w:color w:val="000000" w:themeColor="text1"/>
          <w:sz w:val="24"/>
          <w:szCs w:val="24"/>
        </w:rPr>
      </w:pPr>
    </w:p>
    <w:p w14:paraId="5F706E98" w14:textId="1E08C8A6" w:rsidR="00B845F8" w:rsidRPr="00C754EC" w:rsidRDefault="00722084" w:rsidP="005931EA">
      <w:pPr>
        <w:pStyle w:val="Heading1"/>
        <w:rPr>
          <w:rFonts w:ascii="Times New Roman" w:hAnsi="Times New Roman" w:cs="Times New Roman"/>
        </w:rPr>
      </w:pPr>
      <w:bookmarkStart w:id="1" w:name="_Toc103030470"/>
      <w:r w:rsidRPr="00C754EC">
        <w:rPr>
          <w:rFonts w:ascii="Times New Roman" w:hAnsi="Times New Roman" w:cs="Times New Roman"/>
        </w:rPr>
        <w:t>INTRODUCTION</w:t>
      </w:r>
      <w:r w:rsidR="00810A62" w:rsidRPr="00C754EC">
        <w:rPr>
          <w:rFonts w:ascii="Times New Roman" w:hAnsi="Times New Roman" w:cs="Times New Roman"/>
        </w:rPr>
        <w:t xml:space="preserve"> TO JORDAN</w:t>
      </w:r>
      <w:bookmarkEnd w:id="1"/>
    </w:p>
    <w:p w14:paraId="5206558E" w14:textId="7191BD68" w:rsidR="0088727C" w:rsidRPr="0088727C" w:rsidRDefault="00436073" w:rsidP="0088727C">
      <w:pPr>
        <w:rPr>
          <w:lang w:val="en-US"/>
        </w:rPr>
      </w:pPr>
      <w:r>
        <w:rPr>
          <w:lang w:val="en-US"/>
        </w:rPr>
        <w:t xml:space="preserve"> </w:t>
      </w:r>
    </w:p>
    <w:p w14:paraId="65596365" w14:textId="6903B802" w:rsidR="00CC4B57" w:rsidRPr="00137310" w:rsidRDefault="00436073" w:rsidP="00781426">
      <w:pPr>
        <w:rPr>
          <w:rFonts w:ascii="Times New Roman" w:hAnsi="Times New Roman" w:cs="Times New Roman"/>
          <w:sz w:val="24"/>
          <w:szCs w:val="24"/>
        </w:rPr>
      </w:pPr>
      <w:r>
        <w:rPr>
          <w:rFonts w:ascii="Times New Roman" w:hAnsi="Times New Roman" w:cs="Times New Roman"/>
          <w:sz w:val="24"/>
          <w:szCs w:val="24"/>
        </w:rPr>
        <w:t xml:space="preserve"> </w:t>
      </w:r>
      <w:r w:rsidRPr="00436073">
        <w:rPr>
          <w:rFonts w:ascii="Times New Roman" w:hAnsi="Times New Roman" w:cs="Times New Roman"/>
          <w:sz w:val="24"/>
          <w:szCs w:val="24"/>
        </w:rPr>
        <w:t xml:space="preserve">The population of Jordan is 9,903,802 million, 50.64% men and 49.36% women. Jordan is one of the youngest countries in the world with a relatively young population. One-fifth of the kingdom's population is made up of </w:t>
      </w:r>
      <w:r w:rsidRPr="00436073">
        <w:rPr>
          <w:rFonts w:ascii="Times New Roman" w:hAnsi="Times New Roman" w:cs="Times New Roman"/>
          <w:sz w:val="24"/>
          <w:szCs w:val="24"/>
        </w:rPr>
        <w:t>15–24-year-old</w:t>
      </w:r>
      <w:r w:rsidRPr="00436073">
        <w:rPr>
          <w:rFonts w:ascii="Times New Roman" w:hAnsi="Times New Roman" w:cs="Times New Roman"/>
          <w:sz w:val="24"/>
          <w:szCs w:val="24"/>
        </w:rPr>
        <w:t>. Many countries in Jordan are inhabited by people of different ethnicity. Sunni Islam is the dominant religion in 92% of the country, while Christians make up the main religious group in 6%.</w:t>
      </w:r>
      <w:r>
        <w:rPr>
          <w:rFonts w:ascii="Times New Roman" w:hAnsi="Times New Roman" w:cs="Times New Roman"/>
          <w:sz w:val="24"/>
          <w:szCs w:val="24"/>
        </w:rPr>
        <w:t xml:space="preserve"> </w:t>
      </w:r>
      <w:sdt>
        <w:sdtPr>
          <w:rPr>
            <w:rFonts w:ascii="Times New Roman" w:hAnsi="Times New Roman" w:cs="Times New Roman"/>
            <w:sz w:val="24"/>
            <w:szCs w:val="24"/>
          </w:rPr>
          <w:id w:val="-2081516559"/>
          <w:citation/>
        </w:sdtPr>
        <w:sdtContent>
          <w:r w:rsidR="000F23C4" w:rsidRPr="00137310">
            <w:rPr>
              <w:rFonts w:ascii="Times New Roman" w:hAnsi="Times New Roman" w:cs="Times New Roman"/>
              <w:sz w:val="24"/>
              <w:szCs w:val="24"/>
            </w:rPr>
            <w:fldChar w:fldCharType="begin"/>
          </w:r>
          <w:r w:rsidR="000F23C4" w:rsidRPr="00137310">
            <w:rPr>
              <w:rFonts w:ascii="Times New Roman" w:hAnsi="Times New Roman" w:cs="Times New Roman"/>
              <w:sz w:val="24"/>
              <w:szCs w:val="24"/>
            </w:rPr>
            <w:instrText xml:space="preserve"> CITATION Alh22 \l 2057 </w:instrText>
          </w:r>
          <w:r w:rsidR="000F23C4" w:rsidRPr="00137310">
            <w:rPr>
              <w:rFonts w:ascii="Times New Roman" w:hAnsi="Times New Roman" w:cs="Times New Roman"/>
              <w:sz w:val="24"/>
              <w:szCs w:val="24"/>
            </w:rPr>
            <w:fldChar w:fldCharType="separate"/>
          </w:r>
          <w:r w:rsidR="000F23C4" w:rsidRPr="00137310">
            <w:rPr>
              <w:rFonts w:ascii="Times New Roman" w:hAnsi="Times New Roman" w:cs="Times New Roman"/>
              <w:noProof/>
              <w:sz w:val="24"/>
              <w:szCs w:val="24"/>
            </w:rPr>
            <w:t xml:space="preserve"> (Alhrout, n.d.)</w:t>
          </w:r>
          <w:r w:rsidR="000F23C4" w:rsidRPr="00137310">
            <w:rPr>
              <w:rFonts w:ascii="Times New Roman" w:hAnsi="Times New Roman" w:cs="Times New Roman"/>
              <w:sz w:val="24"/>
              <w:szCs w:val="24"/>
            </w:rPr>
            <w:fldChar w:fldCharType="end"/>
          </w:r>
        </w:sdtContent>
      </w:sdt>
    </w:p>
    <w:p w14:paraId="200F140C" w14:textId="03C6C327" w:rsidR="008421D8" w:rsidRPr="00137310" w:rsidRDefault="00436073" w:rsidP="002F665E">
      <w:pPr>
        <w:rPr>
          <w:rFonts w:ascii="Times New Roman" w:hAnsi="Times New Roman" w:cs="Times New Roman"/>
          <w:sz w:val="24"/>
          <w:szCs w:val="24"/>
        </w:rPr>
      </w:pPr>
      <w:r w:rsidRPr="00436073">
        <w:rPr>
          <w:rFonts w:ascii="Times New Roman" w:hAnsi="Times New Roman" w:cs="Times New Roman"/>
          <w:sz w:val="24"/>
          <w:szCs w:val="24"/>
        </w:rPr>
        <w:t>Jordan is set at the same length as the nation of Maine. Archaeological evidence suggests that the Jordan region has been occupied by settlers since 7000 BC, making it domestic and has fascinating historical and biblical sites. Jordan offers lots of wonders, from the giant wilderness to the Dead Sea, and the famous historic city of Petra</w:t>
      </w:r>
      <w:r w:rsidR="002F665E" w:rsidRPr="00137310">
        <w:rPr>
          <w:rFonts w:ascii="Times New Roman" w:hAnsi="Times New Roman" w:cs="Times New Roman"/>
          <w:sz w:val="24"/>
          <w:szCs w:val="24"/>
        </w:rPr>
        <w:t>.</w:t>
      </w:r>
      <w:sdt>
        <w:sdtPr>
          <w:rPr>
            <w:rFonts w:ascii="Times New Roman" w:hAnsi="Times New Roman" w:cs="Times New Roman"/>
            <w:sz w:val="24"/>
            <w:szCs w:val="24"/>
          </w:rPr>
          <w:id w:val="-585768969"/>
          <w:citation/>
        </w:sdtPr>
        <w:sdtEndPr/>
        <w:sdtContent>
          <w:r w:rsidR="00431E9C" w:rsidRPr="00137310">
            <w:rPr>
              <w:rFonts w:ascii="Times New Roman" w:hAnsi="Times New Roman" w:cs="Times New Roman"/>
              <w:sz w:val="24"/>
              <w:szCs w:val="24"/>
            </w:rPr>
            <w:fldChar w:fldCharType="begin"/>
          </w:r>
          <w:r w:rsidR="00431E9C" w:rsidRPr="00137310">
            <w:rPr>
              <w:rFonts w:ascii="Times New Roman" w:hAnsi="Times New Roman" w:cs="Times New Roman"/>
              <w:sz w:val="24"/>
              <w:szCs w:val="24"/>
            </w:rPr>
            <w:instrText xml:space="preserve"> CITATION AFS22 \l 2057 </w:instrText>
          </w:r>
          <w:r w:rsidR="00431E9C" w:rsidRPr="00137310">
            <w:rPr>
              <w:rFonts w:ascii="Times New Roman" w:hAnsi="Times New Roman" w:cs="Times New Roman"/>
              <w:sz w:val="24"/>
              <w:szCs w:val="24"/>
            </w:rPr>
            <w:fldChar w:fldCharType="separate"/>
          </w:r>
          <w:r w:rsidR="00431E9C" w:rsidRPr="00137310">
            <w:rPr>
              <w:rFonts w:ascii="Times New Roman" w:hAnsi="Times New Roman" w:cs="Times New Roman"/>
              <w:noProof/>
              <w:sz w:val="24"/>
              <w:szCs w:val="24"/>
            </w:rPr>
            <w:t xml:space="preserve"> (AFS, 2022)</w:t>
          </w:r>
          <w:r w:rsidR="00431E9C" w:rsidRPr="00137310">
            <w:rPr>
              <w:rFonts w:ascii="Times New Roman" w:hAnsi="Times New Roman" w:cs="Times New Roman"/>
              <w:sz w:val="24"/>
              <w:szCs w:val="24"/>
            </w:rPr>
            <w:fldChar w:fldCharType="end"/>
          </w:r>
        </w:sdtContent>
      </w:sdt>
      <w:r w:rsidRPr="00436073">
        <w:rPr>
          <w:rFonts w:ascii="Times New Roman" w:hAnsi="Times New Roman" w:cs="Times New Roman"/>
          <w:sz w:val="24"/>
          <w:szCs w:val="24"/>
        </w:rPr>
        <w:t xml:space="preserve">The Hashemite Kingdom of Jordan is located west of Israel, and the Jordan River borders Iraq, Israel, Saudi Arabia, Syria, and Palestine. There are also maritime borders with </w:t>
      </w:r>
      <w:r w:rsidRPr="00436073">
        <w:rPr>
          <w:rFonts w:ascii="Times New Roman" w:hAnsi="Times New Roman" w:cs="Times New Roman"/>
          <w:sz w:val="24"/>
          <w:szCs w:val="24"/>
        </w:rPr>
        <w:t>neighbouring</w:t>
      </w:r>
      <w:r w:rsidRPr="00436073">
        <w:rPr>
          <w:rFonts w:ascii="Times New Roman" w:hAnsi="Times New Roman" w:cs="Times New Roman"/>
          <w:sz w:val="24"/>
          <w:szCs w:val="24"/>
        </w:rPr>
        <w:t xml:space="preserve"> Egyptian countries. Due to political instability in the Middle East, Jordan has seen a large influx of immigrants. In addition, a very large proportion of immigrants are young and skilled. </w:t>
      </w:r>
      <w:r w:rsidRPr="00436073">
        <w:rPr>
          <w:rFonts w:ascii="Times New Roman" w:hAnsi="Times New Roman" w:cs="Times New Roman"/>
          <w:sz w:val="24"/>
          <w:szCs w:val="24"/>
        </w:rPr>
        <w:lastRenderedPageBreak/>
        <w:t xml:space="preserve">Workers who bring additional economic, </w:t>
      </w:r>
      <w:r w:rsidR="00B20526" w:rsidRPr="00436073">
        <w:rPr>
          <w:rFonts w:ascii="Times New Roman" w:hAnsi="Times New Roman" w:cs="Times New Roman"/>
          <w:sz w:val="24"/>
          <w:szCs w:val="24"/>
        </w:rPr>
        <w:t>social,</w:t>
      </w:r>
      <w:r w:rsidRPr="00436073">
        <w:rPr>
          <w:rFonts w:ascii="Times New Roman" w:hAnsi="Times New Roman" w:cs="Times New Roman"/>
          <w:sz w:val="24"/>
          <w:szCs w:val="24"/>
        </w:rPr>
        <w:t xml:space="preserve"> and political blessings to </w:t>
      </w:r>
      <w:r w:rsidRPr="00436073">
        <w:rPr>
          <w:rFonts w:ascii="Times New Roman" w:hAnsi="Times New Roman" w:cs="Times New Roman"/>
          <w:sz w:val="24"/>
          <w:szCs w:val="24"/>
        </w:rPr>
        <w:t>Jordan.</w:t>
      </w:r>
      <w:sdt>
        <w:sdtPr>
          <w:rPr>
            <w:rFonts w:ascii="Times New Roman" w:hAnsi="Times New Roman" w:cs="Times New Roman"/>
            <w:sz w:val="24"/>
            <w:szCs w:val="24"/>
          </w:rPr>
          <w:id w:val="680553620"/>
          <w:citation/>
        </w:sdtPr>
        <w:sdtEndPr/>
        <w:sdtContent>
          <w:r w:rsidR="00431E9C" w:rsidRPr="00137310">
            <w:rPr>
              <w:rFonts w:ascii="Times New Roman" w:hAnsi="Times New Roman" w:cs="Times New Roman"/>
              <w:sz w:val="24"/>
              <w:szCs w:val="24"/>
            </w:rPr>
            <w:fldChar w:fldCharType="begin"/>
          </w:r>
          <w:r w:rsidR="00431E9C" w:rsidRPr="00137310">
            <w:rPr>
              <w:rFonts w:ascii="Times New Roman" w:hAnsi="Times New Roman" w:cs="Times New Roman"/>
              <w:sz w:val="24"/>
              <w:szCs w:val="24"/>
            </w:rPr>
            <w:instrText xml:space="preserve"> CITATION Alh22 \l 2057 </w:instrText>
          </w:r>
          <w:r w:rsidR="00431E9C" w:rsidRPr="00137310">
            <w:rPr>
              <w:rFonts w:ascii="Times New Roman" w:hAnsi="Times New Roman" w:cs="Times New Roman"/>
              <w:sz w:val="24"/>
              <w:szCs w:val="24"/>
            </w:rPr>
            <w:fldChar w:fldCharType="separate"/>
          </w:r>
          <w:r w:rsidR="00431E9C" w:rsidRPr="00137310">
            <w:rPr>
              <w:rFonts w:ascii="Times New Roman" w:hAnsi="Times New Roman" w:cs="Times New Roman"/>
              <w:noProof/>
              <w:sz w:val="24"/>
              <w:szCs w:val="24"/>
            </w:rPr>
            <w:t xml:space="preserve"> (Alhrout, n.d.)</w:t>
          </w:r>
          <w:r w:rsidR="00431E9C" w:rsidRPr="00137310">
            <w:rPr>
              <w:rFonts w:ascii="Times New Roman" w:hAnsi="Times New Roman" w:cs="Times New Roman"/>
              <w:sz w:val="24"/>
              <w:szCs w:val="24"/>
            </w:rPr>
            <w:fldChar w:fldCharType="end"/>
          </w:r>
        </w:sdtContent>
      </w:sdt>
    </w:p>
    <w:p w14:paraId="0B56ED12" w14:textId="20D189A8" w:rsidR="00810A62" w:rsidRPr="00137310" w:rsidRDefault="00810A62" w:rsidP="002F665E">
      <w:pPr>
        <w:rPr>
          <w:rFonts w:ascii="Times New Roman" w:hAnsi="Times New Roman" w:cs="Times New Roman"/>
          <w:sz w:val="24"/>
          <w:szCs w:val="24"/>
        </w:rPr>
      </w:pPr>
    </w:p>
    <w:p w14:paraId="219ABBC3" w14:textId="580D0CD7" w:rsidR="00810A62" w:rsidRPr="00C754EC" w:rsidRDefault="00810A62" w:rsidP="005931EA">
      <w:pPr>
        <w:pStyle w:val="Heading1"/>
        <w:rPr>
          <w:rFonts w:ascii="Times New Roman" w:hAnsi="Times New Roman" w:cs="Times New Roman"/>
        </w:rPr>
      </w:pPr>
      <w:bookmarkStart w:id="2" w:name="_Toc103030471"/>
      <w:r w:rsidRPr="00C754EC">
        <w:rPr>
          <w:rFonts w:ascii="Times New Roman" w:hAnsi="Times New Roman" w:cs="Times New Roman"/>
        </w:rPr>
        <w:t>CULTURAL DIFFERENCE</w:t>
      </w:r>
      <w:bookmarkEnd w:id="2"/>
    </w:p>
    <w:p w14:paraId="07B26F4C" w14:textId="77777777" w:rsidR="0088727C" w:rsidRPr="0088727C" w:rsidRDefault="0088727C" w:rsidP="0088727C">
      <w:pPr>
        <w:rPr>
          <w:lang w:val="en-US"/>
        </w:rPr>
      </w:pPr>
    </w:p>
    <w:p w14:paraId="4379B011" w14:textId="396917E6" w:rsidR="009C7A5C" w:rsidRPr="00137310" w:rsidRDefault="000069AE" w:rsidP="009C7A5C">
      <w:pPr>
        <w:rPr>
          <w:rFonts w:ascii="Times New Roman" w:hAnsi="Times New Roman" w:cs="Times New Roman"/>
          <w:color w:val="000000" w:themeColor="text1"/>
          <w:sz w:val="24"/>
          <w:szCs w:val="24"/>
        </w:rPr>
      </w:pPr>
      <w:r w:rsidRPr="000069AE">
        <w:rPr>
          <w:rFonts w:ascii="Times New Roman" w:hAnsi="Times New Roman" w:cs="Times New Roman"/>
          <w:color w:val="000000" w:themeColor="text1"/>
          <w:sz w:val="24"/>
          <w:szCs w:val="24"/>
        </w:rPr>
        <w:t xml:space="preserve">Culture reflects the degree of civilization of a state or a country, the result being human expertise related to its heritage, its </w:t>
      </w:r>
      <w:r w:rsidRPr="000069AE">
        <w:rPr>
          <w:rFonts w:ascii="Times New Roman" w:hAnsi="Times New Roman" w:cs="Times New Roman"/>
          <w:color w:val="000000" w:themeColor="text1"/>
          <w:sz w:val="24"/>
          <w:szCs w:val="24"/>
        </w:rPr>
        <w:t>beliefs,</w:t>
      </w:r>
      <w:r w:rsidRPr="000069AE">
        <w:rPr>
          <w:rFonts w:ascii="Times New Roman" w:hAnsi="Times New Roman" w:cs="Times New Roman"/>
          <w:color w:val="000000" w:themeColor="text1"/>
          <w:sz w:val="24"/>
          <w:szCs w:val="24"/>
        </w:rPr>
        <w:t xml:space="preserve"> and its social environment. </w:t>
      </w:r>
      <w:r w:rsidRPr="000069AE">
        <w:rPr>
          <w:rFonts w:ascii="Times New Roman" w:hAnsi="Times New Roman" w:cs="Times New Roman"/>
          <w:color w:val="000000" w:themeColor="text1"/>
          <w:sz w:val="24"/>
          <w:szCs w:val="24"/>
        </w:rPr>
        <w:t>Also,</w:t>
      </w:r>
      <w:r w:rsidRPr="000069AE">
        <w:rPr>
          <w:rFonts w:ascii="Times New Roman" w:hAnsi="Times New Roman" w:cs="Times New Roman"/>
          <w:color w:val="000000" w:themeColor="text1"/>
          <w:sz w:val="24"/>
          <w:szCs w:val="24"/>
        </w:rPr>
        <w:t xml:space="preserve"> dimensions, technical tools, values, traditions, </w:t>
      </w:r>
      <w:r w:rsidRPr="000069AE">
        <w:rPr>
          <w:rFonts w:ascii="Times New Roman" w:hAnsi="Times New Roman" w:cs="Times New Roman"/>
          <w:color w:val="000000" w:themeColor="text1"/>
          <w:sz w:val="24"/>
          <w:szCs w:val="24"/>
        </w:rPr>
        <w:t>behavioural</w:t>
      </w:r>
      <w:r w:rsidRPr="000069AE">
        <w:rPr>
          <w:rFonts w:ascii="Times New Roman" w:hAnsi="Times New Roman" w:cs="Times New Roman"/>
          <w:color w:val="000000" w:themeColor="text1"/>
          <w:sz w:val="24"/>
          <w:szCs w:val="24"/>
        </w:rPr>
        <w:t xml:space="preserve"> habits, lifestyle, art, </w:t>
      </w:r>
      <w:r w:rsidR="00520DDD" w:rsidRPr="000069AE">
        <w:rPr>
          <w:rFonts w:ascii="Times New Roman" w:hAnsi="Times New Roman" w:cs="Times New Roman"/>
          <w:color w:val="000000" w:themeColor="text1"/>
          <w:sz w:val="24"/>
          <w:szCs w:val="24"/>
        </w:rPr>
        <w:t>literature,</w:t>
      </w:r>
      <w:r w:rsidRPr="000069AE">
        <w:rPr>
          <w:rFonts w:ascii="Times New Roman" w:hAnsi="Times New Roman" w:cs="Times New Roman"/>
          <w:color w:val="000000" w:themeColor="text1"/>
          <w:sz w:val="24"/>
          <w:szCs w:val="24"/>
        </w:rPr>
        <w:t xml:space="preserve"> and various types of creativity</w:t>
      </w:r>
      <w:r w:rsidR="009C7A5C" w:rsidRPr="00137310">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86150990"/>
          <w:citation/>
        </w:sdtPr>
        <w:sdtEndPr/>
        <w:sdtContent>
          <w:r w:rsidR="009D550B" w:rsidRPr="00137310">
            <w:rPr>
              <w:rFonts w:ascii="Times New Roman" w:hAnsi="Times New Roman" w:cs="Times New Roman"/>
              <w:color w:val="000000" w:themeColor="text1"/>
              <w:sz w:val="24"/>
              <w:szCs w:val="24"/>
            </w:rPr>
            <w:fldChar w:fldCharType="begin"/>
          </w:r>
          <w:r w:rsidR="009D550B" w:rsidRPr="00137310">
            <w:rPr>
              <w:rFonts w:ascii="Times New Roman" w:hAnsi="Times New Roman" w:cs="Times New Roman"/>
              <w:color w:val="000000" w:themeColor="text1"/>
              <w:sz w:val="24"/>
              <w:szCs w:val="24"/>
            </w:rPr>
            <w:instrText xml:space="preserve"> CITATION UNE22 \l 2057 </w:instrText>
          </w:r>
          <w:r w:rsidR="009D550B" w:rsidRPr="00137310">
            <w:rPr>
              <w:rFonts w:ascii="Times New Roman" w:hAnsi="Times New Roman" w:cs="Times New Roman"/>
              <w:color w:val="000000" w:themeColor="text1"/>
              <w:sz w:val="24"/>
              <w:szCs w:val="24"/>
            </w:rPr>
            <w:fldChar w:fldCharType="separate"/>
          </w:r>
          <w:r w:rsidR="009D550B" w:rsidRPr="00137310">
            <w:rPr>
              <w:rFonts w:ascii="Times New Roman" w:hAnsi="Times New Roman" w:cs="Times New Roman"/>
              <w:noProof/>
              <w:color w:val="000000" w:themeColor="text1"/>
              <w:sz w:val="24"/>
              <w:szCs w:val="24"/>
            </w:rPr>
            <w:t xml:space="preserve"> (UNESCO, 2022)</w:t>
          </w:r>
          <w:r w:rsidR="009D550B" w:rsidRPr="00137310">
            <w:rPr>
              <w:rFonts w:ascii="Times New Roman" w:hAnsi="Times New Roman" w:cs="Times New Roman"/>
              <w:color w:val="000000" w:themeColor="text1"/>
              <w:sz w:val="24"/>
              <w:szCs w:val="24"/>
            </w:rPr>
            <w:fldChar w:fldCharType="end"/>
          </w:r>
        </w:sdtContent>
      </w:sdt>
    </w:p>
    <w:p w14:paraId="19FB1A44" w14:textId="161C6C58" w:rsidR="00621291" w:rsidRPr="00621291" w:rsidRDefault="00621291" w:rsidP="00621291">
      <w:pPr>
        <w:rPr>
          <w:rFonts w:ascii="Times New Roman" w:hAnsi="Times New Roman" w:cs="Times New Roman"/>
          <w:color w:val="000000" w:themeColor="text1"/>
          <w:sz w:val="24"/>
          <w:szCs w:val="24"/>
        </w:rPr>
      </w:pPr>
      <w:r w:rsidRPr="00621291">
        <w:rPr>
          <w:rFonts w:ascii="Times New Roman" w:hAnsi="Times New Roman" w:cs="Times New Roman"/>
          <w:color w:val="000000" w:themeColor="text1"/>
          <w:sz w:val="24"/>
          <w:szCs w:val="24"/>
        </w:rPr>
        <w:t xml:space="preserve">Jordanians are kind, friendly and hospitable people. Normally, they are socially conservative; their own circle of values and </w:t>
      </w:r>
      <w:r w:rsidRPr="00621291">
        <w:rPr>
          <w:rFonts w:ascii="Times New Roman" w:hAnsi="Times New Roman" w:cs="Times New Roman"/>
          <w:color w:val="000000" w:themeColor="text1"/>
          <w:sz w:val="24"/>
          <w:szCs w:val="24"/>
        </w:rPr>
        <w:t>honour</w:t>
      </w:r>
      <w:r w:rsidRPr="00621291">
        <w:rPr>
          <w:rFonts w:ascii="Times New Roman" w:hAnsi="Times New Roman" w:cs="Times New Roman"/>
          <w:color w:val="000000" w:themeColor="text1"/>
          <w:sz w:val="24"/>
          <w:szCs w:val="24"/>
        </w:rPr>
        <w:t xml:space="preserve"> of relatives are fiercely protected. Jordanians are happy with their rich cultural heritage. The official language of Jordan is Arabic.</w:t>
      </w:r>
    </w:p>
    <w:p w14:paraId="3A33CF72" w14:textId="61A6019C" w:rsidR="009D3C0D" w:rsidRPr="00137310" w:rsidRDefault="00621291" w:rsidP="002B6EE0">
      <w:pPr>
        <w:rPr>
          <w:rFonts w:ascii="Times New Roman" w:hAnsi="Times New Roman" w:cs="Times New Roman"/>
          <w:color w:val="000000" w:themeColor="text1"/>
          <w:sz w:val="24"/>
          <w:szCs w:val="24"/>
        </w:rPr>
      </w:pPr>
      <w:r w:rsidRPr="00621291">
        <w:rPr>
          <w:rFonts w:ascii="Times New Roman" w:hAnsi="Times New Roman" w:cs="Times New Roman"/>
          <w:color w:val="000000" w:themeColor="text1"/>
          <w:sz w:val="24"/>
          <w:szCs w:val="24"/>
        </w:rPr>
        <w:t xml:space="preserve">In Jordan, people are expressive and direct in their speech, but public expressions of love are not uncommon. The people of Jordan are premature with their emotions, not hiding or repressing them in any way. Conversations can also often sound loud or heated, but this does not always mean that there is a </w:t>
      </w:r>
      <w:r w:rsidRPr="00621291">
        <w:rPr>
          <w:rFonts w:ascii="Times New Roman" w:hAnsi="Times New Roman" w:cs="Times New Roman"/>
          <w:color w:val="000000" w:themeColor="text1"/>
          <w:sz w:val="24"/>
          <w:szCs w:val="24"/>
        </w:rPr>
        <w:t>conflict.</w:t>
      </w:r>
      <w:sdt>
        <w:sdtPr>
          <w:rPr>
            <w:rFonts w:ascii="Times New Roman" w:hAnsi="Times New Roman" w:cs="Times New Roman"/>
            <w:color w:val="000000" w:themeColor="text1"/>
            <w:sz w:val="24"/>
            <w:szCs w:val="24"/>
          </w:rPr>
          <w:id w:val="1899396091"/>
          <w:citation/>
        </w:sdtPr>
        <w:sdtEndPr/>
        <w:sdtContent>
          <w:r w:rsidR="0084199E" w:rsidRPr="00137310">
            <w:rPr>
              <w:rFonts w:ascii="Times New Roman" w:hAnsi="Times New Roman" w:cs="Times New Roman"/>
              <w:color w:val="000000" w:themeColor="text1"/>
              <w:sz w:val="24"/>
              <w:szCs w:val="24"/>
            </w:rPr>
            <w:fldChar w:fldCharType="begin"/>
          </w:r>
          <w:r w:rsidR="0084199E" w:rsidRPr="00137310">
            <w:rPr>
              <w:rFonts w:ascii="Times New Roman" w:hAnsi="Times New Roman" w:cs="Times New Roman"/>
              <w:color w:val="000000" w:themeColor="text1"/>
              <w:sz w:val="24"/>
              <w:szCs w:val="24"/>
            </w:rPr>
            <w:instrText xml:space="preserve"> CITATION AFS22 \l 2057 </w:instrText>
          </w:r>
          <w:r w:rsidR="0084199E" w:rsidRPr="00137310">
            <w:rPr>
              <w:rFonts w:ascii="Times New Roman" w:hAnsi="Times New Roman" w:cs="Times New Roman"/>
              <w:color w:val="000000" w:themeColor="text1"/>
              <w:sz w:val="24"/>
              <w:szCs w:val="24"/>
            </w:rPr>
            <w:fldChar w:fldCharType="separate"/>
          </w:r>
          <w:r w:rsidR="0084199E" w:rsidRPr="00137310">
            <w:rPr>
              <w:rFonts w:ascii="Times New Roman" w:hAnsi="Times New Roman" w:cs="Times New Roman"/>
              <w:noProof/>
              <w:color w:val="000000" w:themeColor="text1"/>
              <w:sz w:val="24"/>
              <w:szCs w:val="24"/>
            </w:rPr>
            <w:t xml:space="preserve"> (AFS, 2022)</w:t>
          </w:r>
          <w:r w:rsidR="0084199E" w:rsidRPr="00137310">
            <w:rPr>
              <w:rFonts w:ascii="Times New Roman" w:hAnsi="Times New Roman" w:cs="Times New Roman"/>
              <w:color w:val="000000" w:themeColor="text1"/>
              <w:sz w:val="24"/>
              <w:szCs w:val="24"/>
            </w:rPr>
            <w:fldChar w:fldCharType="end"/>
          </w:r>
        </w:sdtContent>
      </w:sdt>
      <w:r w:rsidR="002B6EE0" w:rsidRPr="00137310">
        <w:rPr>
          <w:rFonts w:ascii="Times New Roman" w:hAnsi="Times New Roman" w:cs="Times New Roman"/>
          <w:sz w:val="24"/>
          <w:szCs w:val="24"/>
        </w:rPr>
        <w:t xml:space="preserve"> </w:t>
      </w:r>
      <w:r w:rsidR="00601019" w:rsidRPr="00601019">
        <w:rPr>
          <w:rFonts w:ascii="Times New Roman" w:hAnsi="Times New Roman" w:cs="Times New Roman"/>
          <w:sz w:val="24"/>
          <w:szCs w:val="24"/>
        </w:rPr>
        <w:t xml:space="preserve">Therefore, before investing in Jordan, potential investors should be aware of the culture and customs of Jordanians. Private companies are unaware of the importance of their commitment to supporting Jordanian art and culture. This statement is noteworthy because there has been a lack of support in these areas. The idea of funding, sponsorship, charity, marketing partnerships and sponsorship is not yet clear enough, as can be seen from the </w:t>
      </w:r>
      <w:r w:rsidR="00601019" w:rsidRPr="00601019">
        <w:rPr>
          <w:rFonts w:ascii="Times New Roman" w:hAnsi="Times New Roman" w:cs="Times New Roman"/>
          <w:sz w:val="24"/>
          <w:szCs w:val="24"/>
        </w:rPr>
        <w:t>behaviour</w:t>
      </w:r>
      <w:r w:rsidR="00601019" w:rsidRPr="00601019">
        <w:rPr>
          <w:rFonts w:ascii="Times New Roman" w:hAnsi="Times New Roman" w:cs="Times New Roman"/>
          <w:sz w:val="24"/>
          <w:szCs w:val="24"/>
        </w:rPr>
        <w:t xml:space="preserve"> of private donors. This may be due to several determinants, but one of them is a lack of general awareness, definition or understanding of art and culture, and therefore hesitates about certain activities in support of contemporary art and culture. However, many companies find it easier to promote culture than to adopt organizations and activities related to the development of children and young people</w:t>
      </w:r>
      <w:r w:rsidR="003E7A9D">
        <w:rPr>
          <w:rFonts w:ascii="Times New Roman" w:hAnsi="Times New Roman" w:cs="Times New Roman"/>
          <w:sz w:val="24"/>
          <w:szCs w:val="24"/>
        </w:rPr>
        <w:t>.</w:t>
      </w:r>
      <w:sdt>
        <w:sdtPr>
          <w:rPr>
            <w:rFonts w:ascii="Times New Roman" w:hAnsi="Times New Roman" w:cs="Times New Roman"/>
            <w:sz w:val="24"/>
            <w:szCs w:val="24"/>
          </w:rPr>
          <w:id w:val="1281378582"/>
          <w:citation/>
        </w:sdtPr>
        <w:sdtContent>
          <w:r w:rsidR="003E7A9D">
            <w:rPr>
              <w:rFonts w:ascii="Times New Roman" w:hAnsi="Times New Roman" w:cs="Times New Roman"/>
              <w:sz w:val="24"/>
              <w:szCs w:val="24"/>
            </w:rPr>
            <w:fldChar w:fldCharType="begin"/>
          </w:r>
          <w:r w:rsidR="003E7A9D">
            <w:rPr>
              <w:rFonts w:ascii="Times New Roman" w:hAnsi="Times New Roman" w:cs="Times New Roman"/>
              <w:sz w:val="24"/>
              <w:szCs w:val="24"/>
            </w:rPr>
            <w:instrText xml:space="preserve"> CITATION Ali13 \l 2057 </w:instrText>
          </w:r>
          <w:r w:rsidR="003E7A9D">
            <w:rPr>
              <w:rFonts w:ascii="Times New Roman" w:hAnsi="Times New Roman" w:cs="Times New Roman"/>
              <w:sz w:val="24"/>
              <w:szCs w:val="24"/>
            </w:rPr>
            <w:fldChar w:fldCharType="separate"/>
          </w:r>
          <w:r w:rsidR="003E7A9D">
            <w:rPr>
              <w:rFonts w:ascii="Times New Roman" w:hAnsi="Times New Roman" w:cs="Times New Roman"/>
              <w:noProof/>
              <w:sz w:val="24"/>
              <w:szCs w:val="24"/>
            </w:rPr>
            <w:t xml:space="preserve"> </w:t>
          </w:r>
          <w:r w:rsidR="003E7A9D" w:rsidRPr="003E7A9D">
            <w:rPr>
              <w:rFonts w:ascii="Times New Roman" w:hAnsi="Times New Roman" w:cs="Times New Roman"/>
              <w:noProof/>
              <w:sz w:val="24"/>
              <w:szCs w:val="24"/>
            </w:rPr>
            <w:t>(Hajawi &amp; Ali, 2013)</w:t>
          </w:r>
          <w:r w:rsidR="003E7A9D">
            <w:rPr>
              <w:rFonts w:ascii="Times New Roman" w:hAnsi="Times New Roman" w:cs="Times New Roman"/>
              <w:sz w:val="24"/>
              <w:szCs w:val="24"/>
            </w:rPr>
            <w:fldChar w:fldCharType="end"/>
          </w:r>
        </w:sdtContent>
      </w:sdt>
    </w:p>
    <w:p w14:paraId="3B92D120" w14:textId="266C35A2" w:rsidR="00C754EC" w:rsidRPr="00597C69" w:rsidRDefault="00A155FF" w:rsidP="002F665E">
      <w:pPr>
        <w:rPr>
          <w:rFonts w:ascii="Times New Roman" w:hAnsi="Times New Roman" w:cs="Times New Roman"/>
          <w:color w:val="000000" w:themeColor="text1"/>
          <w:sz w:val="24"/>
          <w:szCs w:val="24"/>
        </w:rPr>
      </w:pPr>
      <w:r w:rsidRPr="00137310">
        <w:rPr>
          <w:rFonts w:ascii="Times New Roman" w:hAnsi="Times New Roman" w:cs="Times New Roman"/>
          <w:color w:val="000000" w:themeColor="text1"/>
          <w:sz w:val="24"/>
          <w:szCs w:val="24"/>
        </w:rPr>
        <w:t xml:space="preserve"> </w:t>
      </w:r>
    </w:p>
    <w:p w14:paraId="3F40BC82" w14:textId="63646C42" w:rsidR="00810A62" w:rsidRPr="00C754EC" w:rsidRDefault="00810A62" w:rsidP="005931EA">
      <w:pPr>
        <w:pStyle w:val="Heading1"/>
        <w:rPr>
          <w:rFonts w:ascii="Times New Roman" w:hAnsi="Times New Roman" w:cs="Times New Roman"/>
        </w:rPr>
      </w:pPr>
      <w:r w:rsidRPr="00137310">
        <w:t xml:space="preserve"> </w:t>
      </w:r>
      <w:bookmarkStart w:id="3" w:name="_Toc103030472"/>
      <w:r w:rsidRPr="00C754EC">
        <w:rPr>
          <w:rFonts w:ascii="Times New Roman" w:hAnsi="Times New Roman" w:cs="Times New Roman"/>
        </w:rPr>
        <w:t>CULTURAL SENSITIVITY</w:t>
      </w:r>
      <w:bookmarkEnd w:id="3"/>
    </w:p>
    <w:p w14:paraId="1E99FBEA" w14:textId="77777777" w:rsidR="0088727C" w:rsidRPr="0088727C" w:rsidRDefault="0088727C" w:rsidP="0088727C">
      <w:pPr>
        <w:rPr>
          <w:lang w:val="en-US"/>
        </w:rPr>
      </w:pPr>
    </w:p>
    <w:p w14:paraId="0BD8781C" w14:textId="77777777" w:rsidR="00BF64BC" w:rsidRPr="00137310" w:rsidRDefault="00BF64BC" w:rsidP="00BF64BC">
      <w:pPr>
        <w:rPr>
          <w:rFonts w:ascii="Times New Roman" w:hAnsi="Times New Roman" w:cs="Times New Roman"/>
          <w:color w:val="000000" w:themeColor="text1"/>
          <w:sz w:val="24"/>
          <w:szCs w:val="24"/>
        </w:rPr>
      </w:pPr>
      <w:r w:rsidRPr="00137310">
        <w:rPr>
          <w:rFonts w:ascii="Times New Roman" w:hAnsi="Times New Roman" w:cs="Times New Roman"/>
          <w:color w:val="000000" w:themeColor="text1"/>
          <w:sz w:val="24"/>
          <w:szCs w:val="24"/>
        </w:rPr>
        <w:t xml:space="preserve">Learning a foreign language allows us to have access to different societies and cultures is good because language is the most important means of communication among people and cultural consciousness facilitates communication with different people and reduces stress. </w:t>
      </w:r>
    </w:p>
    <w:p w14:paraId="0F904326" w14:textId="076AE954" w:rsidR="00942986" w:rsidRPr="00137310" w:rsidRDefault="00BF64BC" w:rsidP="00BF64BC">
      <w:pPr>
        <w:rPr>
          <w:rFonts w:ascii="Times New Roman" w:hAnsi="Times New Roman" w:cs="Times New Roman"/>
          <w:color w:val="000000" w:themeColor="text1"/>
          <w:sz w:val="24"/>
          <w:szCs w:val="24"/>
        </w:rPr>
      </w:pPr>
      <w:r w:rsidRPr="00137310">
        <w:rPr>
          <w:rFonts w:ascii="Times New Roman" w:hAnsi="Times New Roman" w:cs="Times New Roman"/>
          <w:color w:val="000000" w:themeColor="text1"/>
          <w:sz w:val="24"/>
          <w:szCs w:val="24"/>
        </w:rPr>
        <w:t xml:space="preserve"> Culture and consciousness also promote the cultural literacy of people around us and around the world, deepen our understanding of the culture of ourselves and of others, increase our tolerance and expand our horizons.</w:t>
      </w:r>
      <w:sdt>
        <w:sdtPr>
          <w:rPr>
            <w:rFonts w:ascii="Times New Roman" w:hAnsi="Times New Roman" w:cs="Times New Roman"/>
            <w:color w:val="000000" w:themeColor="text1"/>
            <w:sz w:val="24"/>
            <w:szCs w:val="24"/>
          </w:rPr>
          <w:id w:val="843598887"/>
          <w:citation/>
        </w:sdtPr>
        <w:sdtContent>
          <w:r w:rsidRPr="00137310">
            <w:rPr>
              <w:rFonts w:ascii="Times New Roman" w:hAnsi="Times New Roman" w:cs="Times New Roman"/>
              <w:color w:val="000000" w:themeColor="text1"/>
              <w:sz w:val="24"/>
              <w:szCs w:val="24"/>
            </w:rPr>
            <w:fldChar w:fldCharType="begin"/>
          </w:r>
          <w:r w:rsidRPr="00137310">
            <w:rPr>
              <w:rFonts w:ascii="Times New Roman" w:hAnsi="Times New Roman" w:cs="Times New Roman"/>
              <w:color w:val="000000" w:themeColor="text1"/>
              <w:sz w:val="24"/>
              <w:szCs w:val="24"/>
            </w:rPr>
            <w:instrText xml:space="preserve"> CITATION Dav21 \l 2057 </w:instrText>
          </w:r>
          <w:r w:rsidRPr="00137310">
            <w:rPr>
              <w:rFonts w:ascii="Times New Roman" w:hAnsi="Times New Roman" w:cs="Times New Roman"/>
              <w:color w:val="000000" w:themeColor="text1"/>
              <w:sz w:val="24"/>
              <w:szCs w:val="24"/>
            </w:rPr>
            <w:fldChar w:fldCharType="separate"/>
          </w:r>
          <w:r w:rsidRPr="00137310">
            <w:rPr>
              <w:rFonts w:ascii="Times New Roman" w:hAnsi="Times New Roman" w:cs="Times New Roman"/>
              <w:noProof/>
              <w:color w:val="000000" w:themeColor="text1"/>
              <w:sz w:val="24"/>
              <w:szCs w:val="24"/>
            </w:rPr>
            <w:t xml:space="preserve"> (Maina, 2021)</w:t>
          </w:r>
          <w:r w:rsidRPr="00137310">
            <w:rPr>
              <w:rFonts w:ascii="Times New Roman" w:hAnsi="Times New Roman" w:cs="Times New Roman"/>
              <w:color w:val="000000" w:themeColor="text1"/>
              <w:sz w:val="24"/>
              <w:szCs w:val="24"/>
            </w:rPr>
            <w:fldChar w:fldCharType="end"/>
          </w:r>
        </w:sdtContent>
      </w:sdt>
    </w:p>
    <w:p w14:paraId="3C17B266" w14:textId="32FC3636" w:rsidR="009D550B" w:rsidRPr="00137310" w:rsidRDefault="00D15E88" w:rsidP="002F665E">
      <w:pPr>
        <w:rPr>
          <w:rFonts w:ascii="Times New Roman" w:hAnsi="Times New Roman" w:cs="Times New Roman"/>
          <w:color w:val="000000" w:themeColor="text1"/>
          <w:sz w:val="24"/>
          <w:szCs w:val="24"/>
        </w:rPr>
      </w:pPr>
      <w:r w:rsidRPr="00137310">
        <w:rPr>
          <w:rFonts w:ascii="Times New Roman" w:hAnsi="Times New Roman" w:cs="Times New Roman"/>
          <w:color w:val="000000" w:themeColor="text1"/>
          <w:sz w:val="24"/>
          <w:szCs w:val="24"/>
        </w:rPr>
        <w:t>Hofstede has identified four key aspects</w:t>
      </w:r>
      <w:r w:rsidR="008B4515" w:rsidRPr="00137310">
        <w:rPr>
          <w:rFonts w:ascii="Times New Roman" w:hAnsi="Times New Roman" w:cs="Times New Roman"/>
          <w:color w:val="000000" w:themeColor="text1"/>
          <w:sz w:val="24"/>
          <w:szCs w:val="24"/>
        </w:rPr>
        <w:t xml:space="preserve"> of</w:t>
      </w:r>
      <w:r w:rsidRPr="00137310">
        <w:rPr>
          <w:rFonts w:ascii="Times New Roman" w:hAnsi="Times New Roman" w:cs="Times New Roman"/>
          <w:color w:val="000000" w:themeColor="text1"/>
          <w:sz w:val="24"/>
          <w:szCs w:val="24"/>
        </w:rPr>
        <w:t xml:space="preserve"> cultural differences</w:t>
      </w:r>
      <w:r w:rsidR="00511E24" w:rsidRPr="00137310">
        <w:rPr>
          <w:rFonts w:ascii="Times New Roman" w:hAnsi="Times New Roman" w:cs="Times New Roman"/>
          <w:color w:val="000000" w:themeColor="text1"/>
          <w:sz w:val="24"/>
          <w:szCs w:val="24"/>
        </w:rPr>
        <w:t>:</w:t>
      </w:r>
      <w:r w:rsidRPr="00137310">
        <w:rPr>
          <w:rFonts w:ascii="Times New Roman" w:hAnsi="Times New Roman" w:cs="Times New Roman"/>
          <w:color w:val="000000" w:themeColor="text1"/>
          <w:sz w:val="24"/>
          <w:szCs w:val="24"/>
        </w:rPr>
        <w:t xml:space="preserve"> power</w:t>
      </w:r>
      <w:r w:rsidR="008B4515" w:rsidRPr="00137310">
        <w:rPr>
          <w:rFonts w:ascii="Times New Roman" w:hAnsi="Times New Roman" w:cs="Times New Roman"/>
          <w:color w:val="000000" w:themeColor="text1"/>
          <w:sz w:val="24"/>
          <w:szCs w:val="24"/>
        </w:rPr>
        <w:t xml:space="preserve"> </w:t>
      </w:r>
      <w:r w:rsidRPr="00137310">
        <w:rPr>
          <w:rFonts w:ascii="Times New Roman" w:hAnsi="Times New Roman" w:cs="Times New Roman"/>
          <w:color w:val="000000" w:themeColor="text1"/>
          <w:sz w:val="24"/>
          <w:szCs w:val="24"/>
        </w:rPr>
        <w:t xml:space="preserve">distance, avoidance of uncertainty, </w:t>
      </w:r>
      <w:r w:rsidR="00533AA6" w:rsidRPr="00137310">
        <w:rPr>
          <w:rFonts w:ascii="Times New Roman" w:hAnsi="Times New Roman" w:cs="Times New Roman"/>
          <w:color w:val="000000" w:themeColor="text1"/>
          <w:sz w:val="24"/>
          <w:szCs w:val="24"/>
        </w:rPr>
        <w:t>individuality</w:t>
      </w:r>
      <w:r w:rsidR="008B4515" w:rsidRPr="00137310">
        <w:rPr>
          <w:rFonts w:ascii="Times New Roman" w:hAnsi="Times New Roman" w:cs="Times New Roman"/>
          <w:color w:val="000000" w:themeColor="text1"/>
          <w:sz w:val="24"/>
          <w:szCs w:val="24"/>
        </w:rPr>
        <w:t>,</w:t>
      </w:r>
      <w:r w:rsidRPr="00137310">
        <w:rPr>
          <w:rFonts w:ascii="Times New Roman" w:hAnsi="Times New Roman" w:cs="Times New Roman"/>
          <w:color w:val="000000" w:themeColor="text1"/>
          <w:sz w:val="24"/>
          <w:szCs w:val="24"/>
        </w:rPr>
        <w:t xml:space="preserve"> and masculinity. These aspects are for assessing culturally influenced attitudes of both countries and individuals on clinically important issues such as authority, emotional expression, and the proper role of individuals in families and societies4. It represents two different but interdependent areas. There are ways to compare the attitudes </w:t>
      </w:r>
      <w:r w:rsidRPr="00137310">
        <w:rPr>
          <w:rFonts w:ascii="Times New Roman" w:hAnsi="Times New Roman" w:cs="Times New Roman"/>
          <w:color w:val="000000" w:themeColor="text1"/>
          <w:sz w:val="24"/>
          <w:szCs w:val="24"/>
        </w:rPr>
        <w:lastRenderedPageBreak/>
        <w:t xml:space="preserve">of ethnic groups with clinical care and coordinate the work of medical professionals. A basic knowledge of the Hofstede dimension allows practitioners to efficiently gather the information needed to develop a culturally sensitive and appropriate care plan for an individual patient. Practitioners should think of a general paradise that acts as a continuation to help individual </w:t>
      </w:r>
      <w:r w:rsidRPr="00137310">
        <w:rPr>
          <w:rFonts w:ascii="Times New Roman" w:hAnsi="Times New Roman" w:cs="Times New Roman"/>
          <w:color w:val="000000" w:themeColor="text1"/>
          <w:sz w:val="24"/>
          <w:szCs w:val="24"/>
        </w:rPr>
        <w:t>patients better</w:t>
      </w:r>
      <w:r w:rsidRPr="00137310">
        <w:rPr>
          <w:rFonts w:ascii="Times New Roman" w:hAnsi="Times New Roman" w:cs="Times New Roman"/>
          <w:color w:val="000000" w:themeColor="text1"/>
          <w:sz w:val="24"/>
          <w:szCs w:val="24"/>
        </w:rPr>
        <w:t xml:space="preserve"> understand their needs, rather than limiting their thoughts to health-related practices of a particular culture. </w:t>
      </w:r>
      <w:sdt>
        <w:sdtPr>
          <w:rPr>
            <w:rFonts w:ascii="Times New Roman" w:hAnsi="Times New Roman" w:cs="Times New Roman"/>
            <w:color w:val="000000" w:themeColor="text1"/>
            <w:sz w:val="24"/>
            <w:szCs w:val="24"/>
          </w:rPr>
          <w:id w:val="1794257278"/>
          <w:citation/>
        </w:sdtPr>
        <w:sdtContent>
          <w:r w:rsidRPr="00137310">
            <w:rPr>
              <w:rFonts w:ascii="Times New Roman" w:hAnsi="Times New Roman" w:cs="Times New Roman"/>
              <w:color w:val="000000" w:themeColor="text1"/>
              <w:sz w:val="24"/>
              <w:szCs w:val="24"/>
            </w:rPr>
            <w:fldChar w:fldCharType="begin"/>
          </w:r>
          <w:r w:rsidR="00553FA8" w:rsidRPr="00137310">
            <w:rPr>
              <w:rFonts w:ascii="Times New Roman" w:hAnsi="Times New Roman" w:cs="Times New Roman"/>
              <w:color w:val="000000" w:themeColor="text1"/>
              <w:sz w:val="24"/>
              <w:szCs w:val="24"/>
            </w:rPr>
            <w:instrText xml:space="preserve">CITATION DEB06 \l 2057 </w:instrText>
          </w:r>
          <w:r w:rsidRPr="00137310">
            <w:rPr>
              <w:rFonts w:ascii="Times New Roman" w:hAnsi="Times New Roman" w:cs="Times New Roman"/>
              <w:color w:val="000000" w:themeColor="text1"/>
              <w:sz w:val="24"/>
              <w:szCs w:val="24"/>
            </w:rPr>
            <w:fldChar w:fldCharType="separate"/>
          </w:r>
          <w:r w:rsidR="00553FA8" w:rsidRPr="00137310">
            <w:rPr>
              <w:rFonts w:ascii="Times New Roman" w:hAnsi="Times New Roman" w:cs="Times New Roman"/>
              <w:noProof/>
              <w:color w:val="000000" w:themeColor="text1"/>
              <w:sz w:val="24"/>
              <w:szCs w:val="24"/>
            </w:rPr>
            <w:t>(DYSART-GALE, 2006)</w:t>
          </w:r>
          <w:r w:rsidRPr="00137310">
            <w:rPr>
              <w:rFonts w:ascii="Times New Roman" w:hAnsi="Times New Roman" w:cs="Times New Roman"/>
              <w:color w:val="000000" w:themeColor="text1"/>
              <w:sz w:val="24"/>
              <w:szCs w:val="24"/>
            </w:rPr>
            <w:fldChar w:fldCharType="end"/>
          </w:r>
        </w:sdtContent>
      </w:sdt>
      <w:r w:rsidR="00085BC8" w:rsidRPr="00137310">
        <w:rPr>
          <w:rFonts w:ascii="Times New Roman" w:hAnsi="Times New Roman" w:cs="Times New Roman"/>
          <w:color w:val="000000" w:themeColor="text1"/>
          <w:sz w:val="24"/>
          <w:szCs w:val="24"/>
        </w:rPr>
        <w:t xml:space="preserve"> However, e</w:t>
      </w:r>
      <w:r w:rsidR="00085BC8" w:rsidRPr="00137310">
        <w:rPr>
          <w:rFonts w:ascii="Times New Roman" w:hAnsi="Times New Roman" w:cs="Times New Roman"/>
          <w:color w:val="000000" w:themeColor="text1"/>
          <w:sz w:val="24"/>
          <w:szCs w:val="24"/>
        </w:rPr>
        <w:t xml:space="preserve">xploring Jordanian culture through the lens </w:t>
      </w:r>
      <w:r w:rsidR="00511E24" w:rsidRPr="00137310">
        <w:rPr>
          <w:rFonts w:ascii="Times New Roman" w:hAnsi="Times New Roman" w:cs="Times New Roman"/>
          <w:color w:val="000000" w:themeColor="text1"/>
          <w:sz w:val="24"/>
          <w:szCs w:val="24"/>
        </w:rPr>
        <w:t xml:space="preserve">of </w:t>
      </w:r>
      <w:r w:rsidR="00F832BE" w:rsidRPr="00137310">
        <w:rPr>
          <w:rFonts w:ascii="Times New Roman" w:hAnsi="Times New Roman" w:cs="Times New Roman"/>
          <w:color w:val="000000" w:themeColor="text1"/>
          <w:sz w:val="24"/>
          <w:szCs w:val="24"/>
        </w:rPr>
        <w:t>these four</w:t>
      </w:r>
      <w:r w:rsidR="00085BC8" w:rsidRPr="00137310">
        <w:rPr>
          <w:rFonts w:ascii="Times New Roman" w:hAnsi="Times New Roman" w:cs="Times New Roman"/>
          <w:color w:val="000000" w:themeColor="text1"/>
          <w:sz w:val="24"/>
          <w:szCs w:val="24"/>
        </w:rPr>
        <w:t xml:space="preserve"> dimensions</w:t>
      </w:r>
      <w:r w:rsidR="00085BC8" w:rsidRPr="00137310">
        <w:rPr>
          <w:rFonts w:ascii="Times New Roman" w:hAnsi="Times New Roman" w:cs="Times New Roman"/>
          <w:color w:val="000000" w:themeColor="text1"/>
          <w:sz w:val="24"/>
          <w:szCs w:val="24"/>
        </w:rPr>
        <w:t xml:space="preserve"> </w:t>
      </w:r>
      <w:r w:rsidR="004723C3" w:rsidRPr="00137310">
        <w:rPr>
          <w:rFonts w:ascii="Times New Roman" w:hAnsi="Times New Roman" w:cs="Times New Roman"/>
          <w:color w:val="000000" w:themeColor="text1"/>
          <w:sz w:val="24"/>
          <w:szCs w:val="24"/>
        </w:rPr>
        <w:t>model gives</w:t>
      </w:r>
      <w:r w:rsidR="00085BC8" w:rsidRPr="00137310">
        <w:rPr>
          <w:rFonts w:ascii="Times New Roman" w:hAnsi="Times New Roman" w:cs="Times New Roman"/>
          <w:color w:val="000000" w:themeColor="text1"/>
          <w:sz w:val="24"/>
          <w:szCs w:val="24"/>
        </w:rPr>
        <w:t xml:space="preserve"> a good perspective on the deep impetus of Jordanian culture compared to other world cultures.</w:t>
      </w:r>
    </w:p>
    <w:p w14:paraId="4B51F41F" w14:textId="1966C51E" w:rsidR="00511E24" w:rsidRPr="00204037" w:rsidRDefault="00511E24" w:rsidP="005931EA">
      <w:pPr>
        <w:pStyle w:val="Heading2"/>
        <w:rPr>
          <w:rFonts w:ascii="Times New Roman" w:hAnsi="Times New Roman" w:cs="Times New Roman"/>
          <w:sz w:val="24"/>
          <w:szCs w:val="24"/>
          <w:u w:val="single"/>
        </w:rPr>
      </w:pPr>
      <w:bookmarkStart w:id="4" w:name="_Toc103030473"/>
      <w:r w:rsidRPr="00204037">
        <w:rPr>
          <w:rFonts w:ascii="Times New Roman" w:hAnsi="Times New Roman" w:cs="Times New Roman"/>
          <w:sz w:val="24"/>
          <w:szCs w:val="24"/>
          <w:u w:val="single"/>
        </w:rPr>
        <w:t>POWER DISTANC</w:t>
      </w:r>
      <w:r w:rsidR="0088727C" w:rsidRPr="00204037">
        <w:rPr>
          <w:rFonts w:ascii="Times New Roman" w:hAnsi="Times New Roman" w:cs="Times New Roman"/>
          <w:sz w:val="24"/>
          <w:szCs w:val="24"/>
          <w:u w:val="single"/>
        </w:rPr>
        <w:t>E</w:t>
      </w:r>
      <w:bookmarkEnd w:id="4"/>
    </w:p>
    <w:p w14:paraId="57A0B0F9" w14:textId="7C712CEF" w:rsidR="00511E24" w:rsidRPr="00137310" w:rsidRDefault="00F72937" w:rsidP="002F665E">
      <w:pPr>
        <w:rPr>
          <w:rFonts w:ascii="Times New Roman" w:hAnsi="Times New Roman" w:cs="Times New Roman"/>
          <w:color w:val="000000" w:themeColor="text1"/>
          <w:sz w:val="24"/>
          <w:szCs w:val="24"/>
        </w:rPr>
      </w:pPr>
      <w:r w:rsidRPr="00F72937">
        <w:rPr>
          <w:rFonts w:ascii="Times New Roman" w:hAnsi="Times New Roman" w:cs="Times New Roman"/>
          <w:color w:val="000000" w:themeColor="text1"/>
          <w:sz w:val="24"/>
          <w:szCs w:val="24"/>
        </w:rPr>
        <w:t xml:space="preserve">This is how different individuals are treated in society. This reflects the cultural attitude towards these differences between people. Power distance is the extent to which the weak members of an institution or organization in a country expect and accept unequal distribution of power. </w:t>
      </w:r>
      <w:sdt>
        <w:sdtPr>
          <w:rPr>
            <w:rFonts w:ascii="Times New Roman" w:hAnsi="Times New Roman" w:cs="Times New Roman"/>
            <w:color w:val="000000" w:themeColor="text1"/>
            <w:sz w:val="24"/>
            <w:szCs w:val="24"/>
          </w:rPr>
          <w:id w:val="-164334100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SAG \l 2057 </w:instrText>
          </w:r>
          <w:r>
            <w:rPr>
              <w:rFonts w:ascii="Times New Roman" w:hAnsi="Times New Roman" w:cs="Times New Roman"/>
              <w:color w:val="000000" w:themeColor="text1"/>
              <w:sz w:val="24"/>
              <w:szCs w:val="24"/>
            </w:rPr>
            <w:fldChar w:fldCharType="separate"/>
          </w:r>
          <w:r w:rsidRPr="00F72937">
            <w:rPr>
              <w:rFonts w:ascii="Times New Roman" w:hAnsi="Times New Roman" w:cs="Times New Roman"/>
              <w:noProof/>
              <w:color w:val="000000" w:themeColor="text1"/>
              <w:sz w:val="24"/>
              <w:szCs w:val="24"/>
            </w:rPr>
            <w:t>(SAGE, n.d.)</w:t>
          </w:r>
          <w:r>
            <w:rPr>
              <w:rFonts w:ascii="Times New Roman" w:hAnsi="Times New Roman" w:cs="Times New Roman"/>
              <w:color w:val="000000" w:themeColor="text1"/>
              <w:sz w:val="24"/>
              <w:szCs w:val="24"/>
            </w:rPr>
            <w:fldChar w:fldCharType="end"/>
          </w:r>
        </w:sdtContent>
      </w:sdt>
      <w:r w:rsidRPr="00F72937">
        <w:rPr>
          <w:rFonts w:ascii="Times New Roman" w:hAnsi="Times New Roman" w:cs="Times New Roman"/>
          <w:color w:val="000000" w:themeColor="text1"/>
          <w:sz w:val="24"/>
          <w:szCs w:val="24"/>
        </w:rPr>
        <w:t xml:space="preserve"> Jordan, which scored 70 points on a hierarchical scale, has a very stratified society. This means that everyone has their place and accepts a hierarchical order without any other justification. Ideally, organizations often consider hierarchies to reflect existing inequality, centralization is common, and subordinates are often expected to be instructed on what to do. The owner of a business is often considered a benevolent autocrat</w:t>
      </w:r>
      <w:r w:rsidR="00080FAE" w:rsidRPr="00137310">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228143255"/>
          <w:citation/>
        </w:sdtPr>
        <w:sdtContent>
          <w:r w:rsidR="002E0FFA">
            <w:rPr>
              <w:rFonts w:ascii="Times New Roman" w:hAnsi="Times New Roman" w:cs="Times New Roman"/>
              <w:color w:val="000000" w:themeColor="text1"/>
              <w:sz w:val="24"/>
              <w:szCs w:val="24"/>
            </w:rPr>
            <w:fldChar w:fldCharType="begin"/>
          </w:r>
          <w:r w:rsidR="002E0FFA">
            <w:rPr>
              <w:rFonts w:ascii="Times New Roman" w:hAnsi="Times New Roman" w:cs="Times New Roman"/>
              <w:color w:val="000000" w:themeColor="text1"/>
              <w:sz w:val="24"/>
              <w:szCs w:val="24"/>
            </w:rPr>
            <w:instrText xml:space="preserve"> CITATION HOF22 \l 2057 </w:instrText>
          </w:r>
          <w:r w:rsidR="002E0FFA">
            <w:rPr>
              <w:rFonts w:ascii="Times New Roman" w:hAnsi="Times New Roman" w:cs="Times New Roman"/>
              <w:color w:val="000000" w:themeColor="text1"/>
              <w:sz w:val="24"/>
              <w:szCs w:val="24"/>
            </w:rPr>
            <w:fldChar w:fldCharType="separate"/>
          </w:r>
          <w:r w:rsidR="002E0FFA">
            <w:rPr>
              <w:rFonts w:ascii="Times New Roman" w:hAnsi="Times New Roman" w:cs="Times New Roman"/>
              <w:noProof/>
              <w:color w:val="000000" w:themeColor="text1"/>
              <w:sz w:val="24"/>
              <w:szCs w:val="24"/>
            </w:rPr>
            <w:t xml:space="preserve"> </w:t>
          </w:r>
          <w:r w:rsidR="002E0FFA" w:rsidRPr="002E0FFA">
            <w:rPr>
              <w:rFonts w:ascii="Times New Roman" w:hAnsi="Times New Roman" w:cs="Times New Roman"/>
              <w:noProof/>
              <w:color w:val="000000" w:themeColor="text1"/>
              <w:sz w:val="24"/>
              <w:szCs w:val="24"/>
            </w:rPr>
            <w:t>(HOFSTEDE, 2022)</w:t>
          </w:r>
          <w:r w:rsidR="002E0FFA">
            <w:rPr>
              <w:rFonts w:ascii="Times New Roman" w:hAnsi="Times New Roman" w:cs="Times New Roman"/>
              <w:color w:val="000000" w:themeColor="text1"/>
              <w:sz w:val="24"/>
              <w:szCs w:val="24"/>
            </w:rPr>
            <w:fldChar w:fldCharType="end"/>
          </w:r>
        </w:sdtContent>
      </w:sdt>
    </w:p>
    <w:p w14:paraId="20AA6D33" w14:textId="77777777" w:rsidR="006B1676" w:rsidRPr="00137310" w:rsidRDefault="006B1676" w:rsidP="002F665E">
      <w:pPr>
        <w:rPr>
          <w:rFonts w:ascii="Times New Roman" w:hAnsi="Times New Roman" w:cs="Times New Roman"/>
          <w:color w:val="000000" w:themeColor="text1"/>
          <w:sz w:val="24"/>
          <w:szCs w:val="24"/>
        </w:rPr>
      </w:pPr>
    </w:p>
    <w:p w14:paraId="03C3E7AA" w14:textId="0D9B08E0" w:rsidR="0088727C" w:rsidRPr="00204037" w:rsidRDefault="004723C3" w:rsidP="0088727C">
      <w:pPr>
        <w:pStyle w:val="Heading2"/>
        <w:rPr>
          <w:rFonts w:ascii="Times New Roman" w:hAnsi="Times New Roman" w:cs="Times New Roman"/>
          <w:sz w:val="24"/>
          <w:szCs w:val="24"/>
          <w:u w:val="single"/>
        </w:rPr>
      </w:pPr>
      <w:bookmarkStart w:id="5" w:name="_Toc103030474"/>
      <w:r w:rsidRPr="00204037">
        <w:rPr>
          <w:rFonts w:ascii="Times New Roman" w:hAnsi="Times New Roman" w:cs="Times New Roman"/>
          <w:sz w:val="24"/>
          <w:szCs w:val="24"/>
          <w:u w:val="single"/>
        </w:rPr>
        <w:t>AVOIDANCE OF UNCERTINTY</w:t>
      </w:r>
      <w:bookmarkEnd w:id="5"/>
      <w:r w:rsidRPr="00204037">
        <w:rPr>
          <w:rFonts w:ascii="Times New Roman" w:hAnsi="Times New Roman" w:cs="Times New Roman"/>
          <w:sz w:val="24"/>
          <w:szCs w:val="24"/>
          <w:u w:val="single"/>
        </w:rPr>
        <w:t xml:space="preserve"> </w:t>
      </w:r>
    </w:p>
    <w:p w14:paraId="6E84360E" w14:textId="6E8E091E" w:rsidR="004723C3" w:rsidRPr="00137310" w:rsidRDefault="00142D00" w:rsidP="002F665E">
      <w:pPr>
        <w:rPr>
          <w:rFonts w:ascii="Times New Roman" w:hAnsi="Times New Roman" w:cs="Times New Roman"/>
          <w:color w:val="000000" w:themeColor="text1"/>
          <w:sz w:val="24"/>
          <w:szCs w:val="24"/>
        </w:rPr>
      </w:pPr>
      <w:r w:rsidRPr="00142D00">
        <w:rPr>
          <w:rFonts w:ascii="Times New Roman" w:hAnsi="Times New Roman" w:cs="Times New Roman"/>
          <w:color w:val="000000" w:themeColor="text1"/>
          <w:sz w:val="24"/>
          <w:szCs w:val="24"/>
        </w:rPr>
        <w:t>This aspect, while avoiding uncertainty, has to do with the way society approaches the fact that the future is never known. Should we try to control the future or just make it happen? This ambiguity causes fear, and different cultures treat it as such. The degree to which the culture is afraid of ambiguous or unfamiliar situations is reflected in its score of avoiding uncertainty</w:t>
      </w:r>
      <w:r w:rsidR="004723C3" w:rsidRPr="00137310">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410084813"/>
          <w:citation/>
        </w:sdtPr>
        <w:sdtContent>
          <w:r w:rsidR="000B321F">
            <w:rPr>
              <w:rFonts w:ascii="Times New Roman" w:hAnsi="Times New Roman" w:cs="Times New Roman"/>
              <w:color w:val="000000" w:themeColor="text1"/>
              <w:sz w:val="24"/>
              <w:szCs w:val="24"/>
            </w:rPr>
            <w:fldChar w:fldCharType="begin"/>
          </w:r>
          <w:r w:rsidR="0039338A">
            <w:rPr>
              <w:rFonts w:ascii="Times New Roman" w:hAnsi="Times New Roman" w:cs="Times New Roman"/>
              <w:color w:val="000000" w:themeColor="text1"/>
              <w:sz w:val="24"/>
              <w:szCs w:val="24"/>
            </w:rPr>
            <w:instrText xml:space="preserve">CITATION Pan11 \l 2057 </w:instrText>
          </w:r>
          <w:r w:rsidR="000B321F">
            <w:rPr>
              <w:rFonts w:ascii="Times New Roman" w:hAnsi="Times New Roman" w:cs="Times New Roman"/>
              <w:color w:val="000000" w:themeColor="text1"/>
              <w:sz w:val="24"/>
              <w:szCs w:val="24"/>
            </w:rPr>
            <w:fldChar w:fldCharType="separate"/>
          </w:r>
          <w:r w:rsidR="0039338A">
            <w:rPr>
              <w:rFonts w:ascii="Times New Roman" w:hAnsi="Times New Roman" w:cs="Times New Roman"/>
              <w:noProof/>
              <w:color w:val="000000" w:themeColor="text1"/>
              <w:sz w:val="24"/>
              <w:szCs w:val="24"/>
            </w:rPr>
            <w:t xml:space="preserve"> </w:t>
          </w:r>
          <w:r w:rsidR="0039338A" w:rsidRPr="0039338A">
            <w:rPr>
              <w:rFonts w:ascii="Times New Roman" w:hAnsi="Times New Roman" w:cs="Times New Roman"/>
              <w:noProof/>
              <w:color w:val="000000" w:themeColor="text1"/>
              <w:sz w:val="24"/>
              <w:szCs w:val="24"/>
            </w:rPr>
            <w:t>(Ghemawat &amp; Reiche, 2011)</w:t>
          </w:r>
          <w:r w:rsidR="000B321F">
            <w:rPr>
              <w:rFonts w:ascii="Times New Roman" w:hAnsi="Times New Roman" w:cs="Times New Roman"/>
              <w:color w:val="000000" w:themeColor="text1"/>
              <w:sz w:val="24"/>
              <w:szCs w:val="24"/>
            </w:rPr>
            <w:fldChar w:fldCharType="end"/>
          </w:r>
        </w:sdtContent>
      </w:sdt>
      <w:r w:rsidR="00B42E7D" w:rsidRPr="00137310">
        <w:rPr>
          <w:rFonts w:ascii="Times New Roman" w:hAnsi="Times New Roman" w:cs="Times New Roman"/>
          <w:color w:val="000000" w:themeColor="text1"/>
          <w:sz w:val="24"/>
          <w:szCs w:val="24"/>
        </w:rPr>
        <w:t xml:space="preserve"> </w:t>
      </w:r>
      <w:r w:rsidR="00B42E7D" w:rsidRPr="00137310">
        <w:rPr>
          <w:rFonts w:ascii="Times New Roman" w:hAnsi="Times New Roman" w:cs="Times New Roman"/>
          <w:color w:val="000000" w:themeColor="text1"/>
          <w:sz w:val="24"/>
          <w:szCs w:val="24"/>
        </w:rPr>
        <w:t>In this aspect, Jordan is more likely to avoid uncertainty, with an average score of 65. These countries are highly resilient to change and are not tolerant of what is considered unorthodox. In these cultures, there is an emotional need for rules (even if the rules don't work), time is money, people have an essential desire for employment, and diligence, accuracy, and punctuality are the norm. Innovation is rejected, and safety is an important element of personal motivation.</w:t>
      </w:r>
      <w:sdt>
        <w:sdtPr>
          <w:rPr>
            <w:rFonts w:ascii="Times New Roman" w:hAnsi="Times New Roman" w:cs="Times New Roman"/>
            <w:color w:val="000000" w:themeColor="text1"/>
            <w:sz w:val="24"/>
            <w:szCs w:val="24"/>
          </w:rPr>
          <w:id w:val="-1759898830"/>
          <w:citation/>
        </w:sdtPr>
        <w:sdtContent>
          <w:r w:rsidR="005624BD">
            <w:rPr>
              <w:rFonts w:ascii="Times New Roman" w:hAnsi="Times New Roman" w:cs="Times New Roman"/>
              <w:color w:val="000000" w:themeColor="text1"/>
              <w:sz w:val="24"/>
              <w:szCs w:val="24"/>
            </w:rPr>
            <w:fldChar w:fldCharType="begin"/>
          </w:r>
          <w:r w:rsidR="005624BD">
            <w:rPr>
              <w:rFonts w:ascii="Times New Roman" w:hAnsi="Times New Roman" w:cs="Times New Roman"/>
              <w:color w:val="000000" w:themeColor="text1"/>
              <w:sz w:val="24"/>
              <w:szCs w:val="24"/>
            </w:rPr>
            <w:instrText xml:space="preserve"> CITATION HOF22 \l 2057 </w:instrText>
          </w:r>
          <w:r w:rsidR="005624BD">
            <w:rPr>
              <w:rFonts w:ascii="Times New Roman" w:hAnsi="Times New Roman" w:cs="Times New Roman"/>
              <w:color w:val="000000" w:themeColor="text1"/>
              <w:sz w:val="24"/>
              <w:szCs w:val="24"/>
            </w:rPr>
            <w:fldChar w:fldCharType="separate"/>
          </w:r>
          <w:r w:rsidR="005624BD">
            <w:rPr>
              <w:rFonts w:ascii="Times New Roman" w:hAnsi="Times New Roman" w:cs="Times New Roman"/>
              <w:noProof/>
              <w:color w:val="000000" w:themeColor="text1"/>
              <w:sz w:val="24"/>
              <w:szCs w:val="24"/>
            </w:rPr>
            <w:t xml:space="preserve"> </w:t>
          </w:r>
          <w:r w:rsidR="005624BD" w:rsidRPr="005624BD">
            <w:rPr>
              <w:rFonts w:ascii="Times New Roman" w:hAnsi="Times New Roman" w:cs="Times New Roman"/>
              <w:noProof/>
              <w:color w:val="000000" w:themeColor="text1"/>
              <w:sz w:val="24"/>
              <w:szCs w:val="24"/>
            </w:rPr>
            <w:t>(HOFSTEDE, 2022)</w:t>
          </w:r>
          <w:r w:rsidR="005624BD">
            <w:rPr>
              <w:rFonts w:ascii="Times New Roman" w:hAnsi="Times New Roman" w:cs="Times New Roman"/>
              <w:color w:val="000000" w:themeColor="text1"/>
              <w:sz w:val="24"/>
              <w:szCs w:val="24"/>
            </w:rPr>
            <w:fldChar w:fldCharType="end"/>
          </w:r>
        </w:sdtContent>
      </w:sdt>
    </w:p>
    <w:p w14:paraId="46AA0CEA" w14:textId="72226B4F" w:rsidR="00533AA6" w:rsidRPr="00204037" w:rsidRDefault="00533AA6" w:rsidP="005931EA">
      <w:pPr>
        <w:pStyle w:val="Heading2"/>
        <w:rPr>
          <w:rFonts w:ascii="Times New Roman" w:hAnsi="Times New Roman" w:cs="Times New Roman"/>
          <w:sz w:val="24"/>
          <w:szCs w:val="24"/>
          <w:u w:val="single"/>
        </w:rPr>
      </w:pPr>
      <w:bookmarkStart w:id="6" w:name="_Toc103030475"/>
      <w:r w:rsidRPr="00204037">
        <w:rPr>
          <w:rFonts w:ascii="Times New Roman" w:hAnsi="Times New Roman" w:cs="Times New Roman"/>
          <w:sz w:val="24"/>
          <w:szCs w:val="24"/>
          <w:u w:val="single"/>
        </w:rPr>
        <w:t>INDIVI</w:t>
      </w:r>
      <w:r w:rsidR="00DF55FA" w:rsidRPr="00204037">
        <w:rPr>
          <w:rFonts w:ascii="Times New Roman" w:hAnsi="Times New Roman" w:cs="Times New Roman"/>
          <w:sz w:val="24"/>
          <w:szCs w:val="24"/>
          <w:u w:val="single"/>
        </w:rPr>
        <w:t>D</w:t>
      </w:r>
      <w:r w:rsidRPr="00204037">
        <w:rPr>
          <w:rFonts w:ascii="Times New Roman" w:hAnsi="Times New Roman" w:cs="Times New Roman"/>
          <w:sz w:val="24"/>
          <w:szCs w:val="24"/>
          <w:u w:val="single"/>
        </w:rPr>
        <w:t>UALITY</w:t>
      </w:r>
      <w:bookmarkEnd w:id="6"/>
    </w:p>
    <w:p w14:paraId="5122D1B6" w14:textId="18B39CE1" w:rsidR="00760C37" w:rsidRPr="00137310" w:rsidRDefault="00760C37" w:rsidP="00760C37">
      <w:pPr>
        <w:rPr>
          <w:rFonts w:ascii="Times New Roman" w:hAnsi="Times New Roman" w:cs="Times New Roman"/>
          <w:color w:val="000000" w:themeColor="text1"/>
          <w:sz w:val="24"/>
          <w:szCs w:val="24"/>
        </w:rPr>
      </w:pPr>
      <w:r w:rsidRPr="00137310">
        <w:rPr>
          <w:rFonts w:ascii="Times New Roman" w:hAnsi="Times New Roman" w:cs="Times New Roman"/>
          <w:color w:val="000000" w:themeColor="text1"/>
          <w:sz w:val="24"/>
          <w:szCs w:val="24"/>
        </w:rPr>
        <w:t xml:space="preserve">The fundamental issue addressed by this aspect is the degree of interdependence that society maintains among its members. It is about whether the expression of people's self-understanding is defined by the term "I" or "us", and whether people and their close relatives should take care of themselves in individual societies. In a collective society, people belong to a group that takes care of them in exchange for loyalty. </w:t>
      </w:r>
      <w:sdt>
        <w:sdtPr>
          <w:rPr>
            <w:rFonts w:ascii="Times New Roman" w:hAnsi="Times New Roman" w:cs="Times New Roman"/>
            <w:color w:val="000000" w:themeColor="text1"/>
            <w:sz w:val="24"/>
            <w:szCs w:val="24"/>
          </w:rPr>
          <w:id w:val="1396163342"/>
          <w:citation/>
        </w:sdtPr>
        <w:sdtContent>
          <w:r w:rsidR="00666287">
            <w:rPr>
              <w:rFonts w:ascii="Times New Roman" w:hAnsi="Times New Roman" w:cs="Times New Roman"/>
              <w:color w:val="000000" w:themeColor="text1"/>
              <w:sz w:val="24"/>
              <w:szCs w:val="24"/>
            </w:rPr>
            <w:fldChar w:fldCharType="begin"/>
          </w:r>
          <w:r w:rsidR="00666287">
            <w:rPr>
              <w:rFonts w:ascii="Times New Roman" w:hAnsi="Times New Roman" w:cs="Times New Roman"/>
              <w:color w:val="000000" w:themeColor="text1"/>
              <w:sz w:val="24"/>
              <w:szCs w:val="24"/>
            </w:rPr>
            <w:instrText xml:space="preserve">CITATION Che22 \l 2057 </w:instrText>
          </w:r>
          <w:r w:rsidR="00666287">
            <w:rPr>
              <w:rFonts w:ascii="Times New Roman" w:hAnsi="Times New Roman" w:cs="Times New Roman"/>
              <w:color w:val="000000" w:themeColor="text1"/>
              <w:sz w:val="24"/>
              <w:szCs w:val="24"/>
            </w:rPr>
            <w:fldChar w:fldCharType="separate"/>
          </w:r>
          <w:r w:rsidR="00666287" w:rsidRPr="00666287">
            <w:rPr>
              <w:rFonts w:ascii="Times New Roman" w:hAnsi="Times New Roman" w:cs="Times New Roman"/>
              <w:noProof/>
              <w:color w:val="000000" w:themeColor="text1"/>
              <w:sz w:val="24"/>
              <w:szCs w:val="24"/>
            </w:rPr>
            <w:t>(Cherry, 2022)</w:t>
          </w:r>
          <w:r w:rsidR="00666287">
            <w:rPr>
              <w:rFonts w:ascii="Times New Roman" w:hAnsi="Times New Roman" w:cs="Times New Roman"/>
              <w:color w:val="000000" w:themeColor="text1"/>
              <w:sz w:val="24"/>
              <w:szCs w:val="24"/>
            </w:rPr>
            <w:fldChar w:fldCharType="end"/>
          </w:r>
        </w:sdtContent>
      </w:sdt>
    </w:p>
    <w:p w14:paraId="3080A925" w14:textId="1413A222" w:rsidR="00533AA6" w:rsidRPr="00137310" w:rsidRDefault="00760C37" w:rsidP="00760C37">
      <w:pPr>
        <w:rPr>
          <w:rFonts w:ascii="Times New Roman" w:hAnsi="Times New Roman" w:cs="Times New Roman"/>
          <w:color w:val="000000" w:themeColor="text1"/>
          <w:sz w:val="24"/>
          <w:szCs w:val="24"/>
        </w:rPr>
      </w:pPr>
      <w:r w:rsidRPr="00137310">
        <w:rPr>
          <w:rFonts w:ascii="Times New Roman" w:hAnsi="Times New Roman" w:cs="Times New Roman"/>
          <w:color w:val="000000" w:themeColor="text1"/>
          <w:sz w:val="24"/>
          <w:szCs w:val="24"/>
        </w:rPr>
        <w:t xml:space="preserve"> The low score in this aspect of Jordan 30 is reflected in the close and long-term ties with the member's "group", whether it is considered a college community and whether it is an extended family or a relationship. It means that you are. Compassion in a rally </w:t>
      </w:r>
      <w:r w:rsidRPr="00137310">
        <w:rPr>
          <w:rFonts w:ascii="Times New Roman" w:hAnsi="Times New Roman" w:cs="Times New Roman"/>
          <w:color w:val="000000" w:themeColor="text1"/>
          <w:sz w:val="24"/>
          <w:szCs w:val="24"/>
        </w:rPr>
        <w:t>culture is</w:t>
      </w:r>
      <w:r w:rsidRPr="00137310">
        <w:rPr>
          <w:rFonts w:ascii="Times New Roman" w:hAnsi="Times New Roman" w:cs="Times New Roman"/>
          <w:color w:val="000000" w:themeColor="text1"/>
          <w:sz w:val="24"/>
          <w:szCs w:val="24"/>
        </w:rPr>
        <w:t xml:space="preserve"> standard and goes beyond the rules and regulations of most other communities.</w:t>
      </w:r>
      <w:r w:rsidRPr="00137310">
        <w:rPr>
          <w:rFonts w:ascii="Times New Roman" w:hAnsi="Times New Roman" w:cs="Times New Roman"/>
          <w:color w:val="000000" w:themeColor="text1"/>
          <w:sz w:val="24"/>
          <w:szCs w:val="24"/>
        </w:rPr>
        <w:t xml:space="preserve"> </w:t>
      </w:r>
      <w:r w:rsidRPr="00137310">
        <w:rPr>
          <w:rFonts w:ascii="Times New Roman" w:hAnsi="Times New Roman" w:cs="Times New Roman"/>
          <w:color w:val="000000" w:themeColor="text1"/>
          <w:sz w:val="24"/>
          <w:szCs w:val="24"/>
        </w:rPr>
        <w:t xml:space="preserve">Society encourages a strong relationship in which everyone is responsible </w:t>
      </w:r>
      <w:r w:rsidRPr="00137310">
        <w:rPr>
          <w:rFonts w:ascii="Times New Roman" w:hAnsi="Times New Roman" w:cs="Times New Roman"/>
          <w:color w:val="000000" w:themeColor="text1"/>
          <w:sz w:val="24"/>
          <w:szCs w:val="24"/>
        </w:rPr>
        <w:t>for fellow</w:t>
      </w:r>
      <w:r w:rsidRPr="00137310">
        <w:rPr>
          <w:rFonts w:ascii="Times New Roman" w:hAnsi="Times New Roman" w:cs="Times New Roman"/>
          <w:color w:val="000000" w:themeColor="text1"/>
          <w:sz w:val="24"/>
          <w:szCs w:val="24"/>
        </w:rPr>
        <w:t xml:space="preserve"> combatants. In a collectivist society, insults lead to shame and face loss, employer-employee relationships are morally </w:t>
      </w:r>
      <w:r w:rsidRPr="00137310">
        <w:rPr>
          <w:rFonts w:ascii="Times New Roman" w:hAnsi="Times New Roman" w:cs="Times New Roman"/>
          <w:color w:val="000000" w:themeColor="text1"/>
          <w:sz w:val="24"/>
          <w:szCs w:val="24"/>
        </w:rPr>
        <w:t>perceived (</w:t>
      </w:r>
      <w:r w:rsidRPr="00137310">
        <w:rPr>
          <w:rFonts w:ascii="Times New Roman" w:hAnsi="Times New Roman" w:cs="Times New Roman"/>
          <w:color w:val="000000" w:themeColor="text1"/>
          <w:sz w:val="24"/>
          <w:szCs w:val="24"/>
        </w:rPr>
        <w:t xml:space="preserve">such </w:t>
      </w:r>
      <w:r w:rsidR="0039516D" w:rsidRPr="00137310">
        <w:rPr>
          <w:rFonts w:ascii="Times New Roman" w:hAnsi="Times New Roman" w:cs="Times New Roman"/>
          <w:color w:val="000000" w:themeColor="text1"/>
          <w:sz w:val="24"/>
          <w:szCs w:val="24"/>
        </w:rPr>
        <w:t>as family</w:t>
      </w:r>
      <w:r w:rsidRPr="00137310">
        <w:rPr>
          <w:rFonts w:ascii="Times New Roman" w:hAnsi="Times New Roman" w:cs="Times New Roman"/>
          <w:color w:val="000000" w:themeColor="text1"/>
          <w:sz w:val="24"/>
          <w:szCs w:val="24"/>
        </w:rPr>
        <w:t xml:space="preserve"> ties), and employment and promotion decisions </w:t>
      </w:r>
      <w:r w:rsidR="00F832BE" w:rsidRPr="00137310">
        <w:rPr>
          <w:rFonts w:ascii="Times New Roman" w:hAnsi="Times New Roman" w:cs="Times New Roman"/>
          <w:color w:val="000000" w:themeColor="text1"/>
          <w:sz w:val="24"/>
          <w:szCs w:val="24"/>
        </w:rPr>
        <w:t>consider</w:t>
      </w:r>
      <w:r w:rsidRPr="00137310">
        <w:rPr>
          <w:rFonts w:ascii="Times New Roman" w:hAnsi="Times New Roman" w:cs="Times New Roman"/>
          <w:color w:val="000000" w:themeColor="text1"/>
          <w:sz w:val="24"/>
          <w:szCs w:val="24"/>
        </w:rPr>
        <w:t xml:space="preserve"> employees within the group</w:t>
      </w:r>
      <w:r w:rsidR="004E6806">
        <w:rPr>
          <w:rFonts w:ascii="Times New Roman" w:hAnsi="Times New Roman" w:cs="Times New Roman"/>
          <w:color w:val="000000" w:themeColor="text1"/>
          <w:sz w:val="24"/>
          <w:szCs w:val="24"/>
        </w:rPr>
        <w:t xml:space="preserve">. </w:t>
      </w:r>
      <w:r w:rsidRPr="00137310">
        <w:rPr>
          <w:rFonts w:ascii="Times New Roman" w:hAnsi="Times New Roman" w:cs="Times New Roman"/>
          <w:color w:val="000000" w:themeColor="text1"/>
          <w:sz w:val="24"/>
          <w:szCs w:val="24"/>
        </w:rPr>
        <w:t>Management is the leadership of the group</w:t>
      </w:r>
      <w:r w:rsidR="0039516D" w:rsidRPr="00137310">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178577522"/>
          <w:citation/>
        </w:sdtPr>
        <w:sdtContent>
          <w:r w:rsidR="00666287">
            <w:rPr>
              <w:rFonts w:ascii="Times New Roman" w:hAnsi="Times New Roman" w:cs="Times New Roman"/>
              <w:color w:val="000000" w:themeColor="text1"/>
              <w:sz w:val="24"/>
              <w:szCs w:val="24"/>
            </w:rPr>
            <w:fldChar w:fldCharType="begin"/>
          </w:r>
          <w:r w:rsidR="00666287">
            <w:rPr>
              <w:rFonts w:ascii="Times New Roman" w:hAnsi="Times New Roman" w:cs="Times New Roman"/>
              <w:color w:val="000000" w:themeColor="text1"/>
              <w:sz w:val="24"/>
              <w:szCs w:val="24"/>
            </w:rPr>
            <w:instrText xml:space="preserve"> CITATION HOF22 \l 2057 </w:instrText>
          </w:r>
          <w:r w:rsidR="00666287">
            <w:rPr>
              <w:rFonts w:ascii="Times New Roman" w:hAnsi="Times New Roman" w:cs="Times New Roman"/>
              <w:color w:val="000000" w:themeColor="text1"/>
              <w:sz w:val="24"/>
              <w:szCs w:val="24"/>
            </w:rPr>
            <w:fldChar w:fldCharType="separate"/>
          </w:r>
          <w:r w:rsidR="00666287">
            <w:rPr>
              <w:rFonts w:ascii="Times New Roman" w:hAnsi="Times New Roman" w:cs="Times New Roman"/>
              <w:noProof/>
              <w:color w:val="000000" w:themeColor="text1"/>
              <w:sz w:val="24"/>
              <w:szCs w:val="24"/>
            </w:rPr>
            <w:t xml:space="preserve"> </w:t>
          </w:r>
          <w:r w:rsidR="00666287" w:rsidRPr="00666287">
            <w:rPr>
              <w:rFonts w:ascii="Times New Roman" w:hAnsi="Times New Roman" w:cs="Times New Roman"/>
              <w:noProof/>
              <w:color w:val="000000" w:themeColor="text1"/>
              <w:sz w:val="24"/>
              <w:szCs w:val="24"/>
            </w:rPr>
            <w:t>(HOFSTEDE, 2022)</w:t>
          </w:r>
          <w:r w:rsidR="00666287">
            <w:rPr>
              <w:rFonts w:ascii="Times New Roman" w:hAnsi="Times New Roman" w:cs="Times New Roman"/>
              <w:color w:val="000000" w:themeColor="text1"/>
              <w:sz w:val="24"/>
              <w:szCs w:val="24"/>
            </w:rPr>
            <w:fldChar w:fldCharType="end"/>
          </w:r>
        </w:sdtContent>
      </w:sdt>
    </w:p>
    <w:p w14:paraId="23087D84" w14:textId="61B2185C" w:rsidR="00BE4A0C" w:rsidRPr="00204037" w:rsidRDefault="00BE4A0C" w:rsidP="005931EA">
      <w:pPr>
        <w:pStyle w:val="Heading2"/>
        <w:rPr>
          <w:rFonts w:ascii="Times New Roman" w:hAnsi="Times New Roman" w:cs="Times New Roman"/>
          <w:sz w:val="24"/>
          <w:szCs w:val="24"/>
          <w:u w:val="single"/>
        </w:rPr>
      </w:pPr>
      <w:bookmarkStart w:id="7" w:name="_Toc103030476"/>
      <w:r w:rsidRPr="00204037">
        <w:rPr>
          <w:rFonts w:ascii="Times New Roman" w:hAnsi="Times New Roman" w:cs="Times New Roman"/>
          <w:sz w:val="24"/>
          <w:szCs w:val="24"/>
          <w:u w:val="single"/>
        </w:rPr>
        <w:lastRenderedPageBreak/>
        <w:t>MASCULINITY</w:t>
      </w:r>
      <w:bookmarkEnd w:id="7"/>
    </w:p>
    <w:p w14:paraId="085D677A" w14:textId="23AE8479" w:rsidR="003A3192" w:rsidRPr="00137310" w:rsidRDefault="003A3192" w:rsidP="003A3192">
      <w:pPr>
        <w:rPr>
          <w:rFonts w:ascii="Times New Roman" w:hAnsi="Times New Roman" w:cs="Times New Roman"/>
          <w:color w:val="000000" w:themeColor="text1"/>
          <w:sz w:val="24"/>
          <w:szCs w:val="24"/>
        </w:rPr>
      </w:pPr>
      <w:r w:rsidRPr="00137310">
        <w:rPr>
          <w:rFonts w:ascii="Times New Roman" w:hAnsi="Times New Roman" w:cs="Times New Roman"/>
          <w:color w:val="000000" w:themeColor="text1"/>
          <w:sz w:val="24"/>
          <w:szCs w:val="24"/>
        </w:rPr>
        <w:t xml:space="preserve">High scores in this aspect suggest that society is driven by competition, achievement, and success, and the winners / bests in this area begin success at school and have a value system that spans the entire life of the organization. In other words, low-dimensional values ​​(women) mean that prevalent values ​​in society care about quality of life with others; women's society is a sign of success in quality of life. It's a society that's out of the public eye and unpopular, and the basic question here is whether you want to motivate people </w:t>
      </w:r>
      <w:r w:rsidR="00ED6915" w:rsidRPr="00137310">
        <w:rPr>
          <w:rFonts w:ascii="Times New Roman" w:hAnsi="Times New Roman" w:cs="Times New Roman"/>
          <w:color w:val="000000" w:themeColor="text1"/>
          <w:sz w:val="24"/>
          <w:szCs w:val="24"/>
        </w:rPr>
        <w:t>and be</w:t>
      </w:r>
      <w:r w:rsidRPr="00137310">
        <w:rPr>
          <w:rFonts w:ascii="Times New Roman" w:hAnsi="Times New Roman" w:cs="Times New Roman"/>
          <w:color w:val="000000" w:themeColor="text1"/>
          <w:sz w:val="24"/>
          <w:szCs w:val="24"/>
        </w:rPr>
        <w:t xml:space="preserve"> the best</w:t>
      </w:r>
      <w:r w:rsidRPr="00137310">
        <w:rPr>
          <w:rFonts w:ascii="Times New Roman" w:hAnsi="Times New Roman" w:cs="Times New Roman"/>
          <w:color w:val="000000" w:themeColor="text1"/>
          <w:sz w:val="24"/>
          <w:szCs w:val="24"/>
        </w:rPr>
        <w:t xml:space="preserve"> </w:t>
      </w:r>
      <w:r w:rsidRPr="00137310">
        <w:rPr>
          <w:rFonts w:ascii="Times New Roman" w:hAnsi="Times New Roman" w:cs="Times New Roman"/>
          <w:color w:val="000000" w:themeColor="text1"/>
          <w:sz w:val="24"/>
          <w:szCs w:val="24"/>
        </w:rPr>
        <w:t>or admire their performance (women).</w:t>
      </w:r>
      <w:r w:rsidR="00ED6915" w:rsidRPr="00137310">
        <w:rPr>
          <w:rFonts w:ascii="Times New Roman" w:hAnsi="Times New Roman" w:cs="Times New Roman"/>
          <w:color w:val="000000" w:themeColor="text1"/>
          <w:sz w:val="24"/>
          <w:szCs w:val="24"/>
        </w:rPr>
        <w:t xml:space="preserve"> </w:t>
      </w:r>
      <w:r w:rsidR="00ED6915" w:rsidRPr="00137310">
        <w:rPr>
          <w:rFonts w:ascii="Times New Roman" w:hAnsi="Times New Roman" w:cs="Times New Roman"/>
          <w:color w:val="000000" w:themeColor="text1"/>
          <w:sz w:val="24"/>
          <w:szCs w:val="24"/>
        </w:rPr>
        <w:t xml:space="preserve">Jordan got a low score of 45 points. This means that Jordan is considered a women's society. The focus of women's nations is to "work for life," managers seek consensus, and people value equality, </w:t>
      </w:r>
      <w:r w:rsidR="00F27B40" w:rsidRPr="00137310">
        <w:rPr>
          <w:rFonts w:ascii="Times New Roman" w:hAnsi="Times New Roman" w:cs="Times New Roman"/>
          <w:color w:val="000000" w:themeColor="text1"/>
          <w:sz w:val="24"/>
          <w:szCs w:val="24"/>
        </w:rPr>
        <w:t>solidarity,</w:t>
      </w:r>
      <w:r w:rsidR="00ED6915" w:rsidRPr="00137310">
        <w:rPr>
          <w:rFonts w:ascii="Times New Roman" w:hAnsi="Times New Roman" w:cs="Times New Roman"/>
          <w:color w:val="000000" w:themeColor="text1"/>
          <w:sz w:val="24"/>
          <w:szCs w:val="24"/>
        </w:rPr>
        <w:t xml:space="preserve"> and quality in their work lives. Conflicts are resolved through compromise and negotiation. Incentives such as free time and flexibility are prioritized. The focus is on happiness and condition, with no signs or emphasis.</w:t>
      </w:r>
      <w:sdt>
        <w:sdtPr>
          <w:rPr>
            <w:rFonts w:ascii="Times New Roman" w:hAnsi="Times New Roman" w:cs="Times New Roman"/>
            <w:color w:val="000000" w:themeColor="text1"/>
            <w:sz w:val="24"/>
            <w:szCs w:val="24"/>
          </w:rPr>
          <w:id w:val="-1214733215"/>
          <w:citation/>
        </w:sdtPr>
        <w:sdtContent>
          <w:r w:rsidR="00177BE3" w:rsidRPr="00137310">
            <w:rPr>
              <w:rFonts w:ascii="Times New Roman" w:hAnsi="Times New Roman" w:cs="Times New Roman"/>
              <w:color w:val="000000" w:themeColor="text1"/>
              <w:sz w:val="24"/>
              <w:szCs w:val="24"/>
            </w:rPr>
            <w:fldChar w:fldCharType="begin"/>
          </w:r>
          <w:r w:rsidR="00177BE3" w:rsidRPr="00137310">
            <w:rPr>
              <w:rFonts w:ascii="Times New Roman" w:hAnsi="Times New Roman" w:cs="Times New Roman"/>
              <w:color w:val="000000" w:themeColor="text1"/>
              <w:sz w:val="24"/>
              <w:szCs w:val="24"/>
            </w:rPr>
            <w:instrText xml:space="preserve"> CITATION HOF22 \l 2057 </w:instrText>
          </w:r>
          <w:r w:rsidR="00177BE3" w:rsidRPr="00137310">
            <w:rPr>
              <w:rFonts w:ascii="Times New Roman" w:hAnsi="Times New Roman" w:cs="Times New Roman"/>
              <w:color w:val="000000" w:themeColor="text1"/>
              <w:sz w:val="24"/>
              <w:szCs w:val="24"/>
            </w:rPr>
            <w:fldChar w:fldCharType="separate"/>
          </w:r>
          <w:r w:rsidR="00177BE3" w:rsidRPr="00137310">
            <w:rPr>
              <w:rFonts w:ascii="Times New Roman" w:hAnsi="Times New Roman" w:cs="Times New Roman"/>
              <w:noProof/>
              <w:color w:val="000000" w:themeColor="text1"/>
              <w:sz w:val="24"/>
              <w:szCs w:val="24"/>
            </w:rPr>
            <w:t xml:space="preserve"> (HOFSTEDE, 2022)</w:t>
          </w:r>
          <w:r w:rsidR="00177BE3" w:rsidRPr="00137310">
            <w:rPr>
              <w:rFonts w:ascii="Times New Roman" w:hAnsi="Times New Roman" w:cs="Times New Roman"/>
              <w:color w:val="000000" w:themeColor="text1"/>
              <w:sz w:val="24"/>
              <w:szCs w:val="24"/>
            </w:rPr>
            <w:fldChar w:fldCharType="end"/>
          </w:r>
        </w:sdtContent>
      </w:sdt>
    </w:p>
    <w:p w14:paraId="35B5D484" w14:textId="2461BB08" w:rsidR="00157AAD" w:rsidRPr="00137310" w:rsidRDefault="006D0C83" w:rsidP="006D0C83">
      <w:pPr>
        <w:rPr>
          <w:rFonts w:ascii="Times New Roman" w:hAnsi="Times New Roman" w:cs="Times New Roman"/>
          <w:color w:val="000000" w:themeColor="text1"/>
          <w:sz w:val="24"/>
          <w:szCs w:val="24"/>
        </w:rPr>
      </w:pPr>
      <w:r w:rsidRPr="00137310">
        <w:rPr>
          <w:rFonts w:ascii="Times New Roman" w:hAnsi="Times New Roman" w:cs="Times New Roman"/>
          <w:color w:val="000000" w:themeColor="text1"/>
          <w:sz w:val="24"/>
          <w:szCs w:val="24"/>
        </w:rPr>
        <w:t>It is difficult to talk about the important cultural diversity in the Jordanian society. The whole society is almost one, and despite the existence of minorities, they are in perfect harmony and integrated into the structure of society. However, these minorities maintain their language and culture within the community and have their own clubs, events, groups of people, and habits. Different organizations of civil society have adopted cultural awareness programs to promote the values of equality and opportunities between men and women. Among these organizations, the most active is the International Women's Solidarity Institute, adopting social and cultural guidelines and having close relations with institutions such as civil society and women's unions.</w:t>
      </w:r>
      <w:sdt>
        <w:sdtPr>
          <w:rPr>
            <w:rFonts w:ascii="Times New Roman" w:hAnsi="Times New Roman" w:cs="Times New Roman"/>
            <w:color w:val="000000" w:themeColor="text1"/>
            <w:sz w:val="24"/>
            <w:szCs w:val="24"/>
          </w:rPr>
          <w:id w:val="-605502810"/>
          <w:citation/>
        </w:sdtPr>
        <w:sdtContent>
          <w:r w:rsidR="007B305D" w:rsidRPr="00137310">
            <w:rPr>
              <w:rFonts w:ascii="Times New Roman" w:hAnsi="Times New Roman" w:cs="Times New Roman"/>
              <w:color w:val="000000" w:themeColor="text1"/>
              <w:sz w:val="24"/>
              <w:szCs w:val="24"/>
            </w:rPr>
            <w:fldChar w:fldCharType="begin"/>
          </w:r>
          <w:r w:rsidR="007B305D" w:rsidRPr="00137310">
            <w:rPr>
              <w:rFonts w:ascii="Times New Roman" w:hAnsi="Times New Roman" w:cs="Times New Roman"/>
              <w:color w:val="000000" w:themeColor="text1"/>
              <w:sz w:val="24"/>
              <w:szCs w:val="24"/>
            </w:rPr>
            <w:instrText xml:space="preserve">CITATION Ali13 \l 2057 </w:instrText>
          </w:r>
          <w:r w:rsidR="007B305D" w:rsidRPr="00137310">
            <w:rPr>
              <w:rFonts w:ascii="Times New Roman" w:hAnsi="Times New Roman" w:cs="Times New Roman"/>
              <w:color w:val="000000" w:themeColor="text1"/>
              <w:sz w:val="24"/>
              <w:szCs w:val="24"/>
            </w:rPr>
            <w:fldChar w:fldCharType="separate"/>
          </w:r>
          <w:r w:rsidR="007B305D" w:rsidRPr="00137310">
            <w:rPr>
              <w:rFonts w:ascii="Times New Roman" w:hAnsi="Times New Roman" w:cs="Times New Roman"/>
              <w:noProof/>
              <w:color w:val="000000" w:themeColor="text1"/>
              <w:sz w:val="24"/>
              <w:szCs w:val="24"/>
            </w:rPr>
            <w:t xml:space="preserve"> (Hajawi &amp; Ali, 2013)</w:t>
          </w:r>
          <w:r w:rsidR="007B305D" w:rsidRPr="00137310">
            <w:rPr>
              <w:rFonts w:ascii="Times New Roman" w:hAnsi="Times New Roman" w:cs="Times New Roman"/>
              <w:color w:val="000000" w:themeColor="text1"/>
              <w:sz w:val="24"/>
              <w:szCs w:val="24"/>
            </w:rPr>
            <w:fldChar w:fldCharType="end"/>
          </w:r>
        </w:sdtContent>
      </w:sdt>
    </w:p>
    <w:p w14:paraId="420410E8" w14:textId="31097850" w:rsidR="00810A62" w:rsidRPr="00137310" w:rsidRDefault="00810A62" w:rsidP="002F665E">
      <w:pPr>
        <w:rPr>
          <w:rFonts w:ascii="Times New Roman" w:hAnsi="Times New Roman" w:cs="Times New Roman"/>
          <w:color w:val="000000" w:themeColor="text1"/>
          <w:sz w:val="24"/>
          <w:szCs w:val="24"/>
        </w:rPr>
      </w:pPr>
    </w:p>
    <w:p w14:paraId="53595B58" w14:textId="70C3EA1A" w:rsidR="00810A62" w:rsidRPr="00204037" w:rsidRDefault="00810A62" w:rsidP="005931EA">
      <w:pPr>
        <w:pStyle w:val="Heading1"/>
        <w:rPr>
          <w:rFonts w:ascii="Times New Roman" w:hAnsi="Times New Roman" w:cs="Times New Roman"/>
        </w:rPr>
      </w:pPr>
      <w:bookmarkStart w:id="8" w:name="_Toc103030477"/>
      <w:r w:rsidRPr="00204037">
        <w:rPr>
          <w:rFonts w:ascii="Times New Roman" w:hAnsi="Times New Roman" w:cs="Times New Roman"/>
        </w:rPr>
        <w:t>COMMUNICATION BARRIERS AND CHALLENGES</w:t>
      </w:r>
      <w:bookmarkEnd w:id="8"/>
    </w:p>
    <w:p w14:paraId="26F8E0C2" w14:textId="77777777" w:rsidR="00923EC9" w:rsidRPr="00923EC9" w:rsidRDefault="00923EC9" w:rsidP="00923EC9">
      <w:pPr>
        <w:rPr>
          <w:lang w:val="en-US"/>
        </w:rPr>
      </w:pPr>
    </w:p>
    <w:p w14:paraId="571A34DF" w14:textId="0F586AEA" w:rsidR="00F51677" w:rsidRPr="00137310" w:rsidRDefault="009138F3" w:rsidP="00F51677">
      <w:pPr>
        <w:rPr>
          <w:rFonts w:ascii="Times New Roman" w:hAnsi="Times New Roman" w:cs="Times New Roman"/>
          <w:color w:val="000000" w:themeColor="text1"/>
          <w:sz w:val="24"/>
          <w:szCs w:val="24"/>
        </w:rPr>
      </w:pPr>
      <w:r w:rsidRPr="009138F3">
        <w:rPr>
          <w:rFonts w:ascii="Times New Roman" w:hAnsi="Times New Roman" w:cs="Times New Roman"/>
          <w:color w:val="000000" w:themeColor="text1"/>
          <w:sz w:val="24"/>
          <w:szCs w:val="24"/>
        </w:rPr>
        <w:t>Internationalization is defined as doing business across national borders. The purpose is to create value for the organization. (Khalil Al-Hyari, 2011)</w:t>
      </w:r>
      <w:r w:rsidRPr="009138F3">
        <w:rPr>
          <w:rFonts w:ascii="Times New Roman" w:hAnsi="Times New Roman" w:cs="Times New Roman"/>
          <w:color w:val="000000" w:themeColor="text1"/>
          <w:sz w:val="24"/>
          <w:szCs w:val="24"/>
        </w:rPr>
        <w:t xml:space="preserve"> </w:t>
      </w:r>
      <w:r w:rsidR="004C5A9E" w:rsidRPr="00137310">
        <w:rPr>
          <w:rFonts w:ascii="Times New Roman" w:hAnsi="Times New Roman" w:cs="Times New Roman"/>
          <w:color w:val="000000" w:themeColor="text1"/>
          <w:sz w:val="24"/>
          <w:szCs w:val="24"/>
        </w:rPr>
        <w:t xml:space="preserve">Exploration at the artistic and communication crossroads has produced multiple ideas that are important for foreign business practices. Communication exploration by foreign business focuses substantially on deducible exploration on variables affecting communication issues rather than on new processes. The purpose of communication is to promote theoretical and empirical development by </w:t>
      </w:r>
      <w:r w:rsidR="004C5A9E" w:rsidRPr="00137310">
        <w:rPr>
          <w:rFonts w:ascii="Times New Roman" w:hAnsi="Times New Roman" w:cs="Times New Roman"/>
          <w:color w:val="000000" w:themeColor="text1"/>
          <w:sz w:val="24"/>
          <w:szCs w:val="24"/>
        </w:rPr>
        <w:t>considering</w:t>
      </w:r>
      <w:r w:rsidR="004C5A9E" w:rsidRPr="00137310">
        <w:rPr>
          <w:rFonts w:ascii="Times New Roman" w:hAnsi="Times New Roman" w:cs="Times New Roman"/>
          <w:color w:val="000000" w:themeColor="text1"/>
          <w:sz w:val="24"/>
          <w:szCs w:val="24"/>
        </w:rPr>
        <w:t xml:space="preserve"> iterative and interactive contextual communication processes </w:t>
      </w:r>
      <w:r w:rsidR="004C5A9E" w:rsidRPr="00137310">
        <w:rPr>
          <w:rFonts w:ascii="Times New Roman" w:hAnsi="Times New Roman" w:cs="Times New Roman"/>
          <w:color w:val="000000" w:themeColor="text1"/>
          <w:sz w:val="24"/>
          <w:szCs w:val="24"/>
        </w:rPr>
        <w:t>to</w:t>
      </w:r>
      <w:r w:rsidR="004C5A9E" w:rsidRPr="00137310">
        <w:rPr>
          <w:rFonts w:ascii="Times New Roman" w:hAnsi="Times New Roman" w:cs="Times New Roman"/>
          <w:color w:val="000000" w:themeColor="text1"/>
          <w:sz w:val="24"/>
          <w:szCs w:val="24"/>
        </w:rPr>
        <w:t xml:space="preserve"> enhance both original and global business practices. The eventuality of exploration in the field of intercultural communication is to consolidate our understanding of important foreign business </w:t>
      </w:r>
      <w:r w:rsidR="004C5A9E" w:rsidRPr="00137310">
        <w:rPr>
          <w:rFonts w:ascii="Times New Roman" w:hAnsi="Times New Roman" w:cs="Times New Roman"/>
          <w:color w:val="000000" w:themeColor="text1"/>
          <w:sz w:val="24"/>
          <w:szCs w:val="24"/>
        </w:rPr>
        <w:t>cautions.</w:t>
      </w:r>
      <w:sdt>
        <w:sdtPr>
          <w:rPr>
            <w:rFonts w:ascii="Times New Roman" w:hAnsi="Times New Roman" w:cs="Times New Roman"/>
            <w:color w:val="000000" w:themeColor="text1"/>
            <w:sz w:val="24"/>
            <w:szCs w:val="24"/>
          </w:rPr>
          <w:id w:val="-1882551894"/>
          <w:citation/>
        </w:sdtPr>
        <w:sdtContent>
          <w:r w:rsidR="004C5A9E" w:rsidRPr="00137310">
            <w:rPr>
              <w:rFonts w:ascii="Times New Roman" w:hAnsi="Times New Roman" w:cs="Times New Roman"/>
              <w:color w:val="000000" w:themeColor="text1"/>
              <w:sz w:val="24"/>
              <w:szCs w:val="24"/>
            </w:rPr>
            <w:fldChar w:fldCharType="begin"/>
          </w:r>
          <w:r w:rsidR="004C5A9E" w:rsidRPr="00137310">
            <w:rPr>
              <w:rFonts w:ascii="Times New Roman" w:hAnsi="Times New Roman" w:cs="Times New Roman"/>
              <w:color w:val="000000" w:themeColor="text1"/>
              <w:sz w:val="24"/>
              <w:szCs w:val="24"/>
            </w:rPr>
            <w:instrText xml:space="preserve"> CITATION Qiu20 \l 2057 </w:instrText>
          </w:r>
          <w:r w:rsidR="004C5A9E" w:rsidRPr="00137310">
            <w:rPr>
              <w:rFonts w:ascii="Times New Roman" w:hAnsi="Times New Roman" w:cs="Times New Roman"/>
              <w:color w:val="000000" w:themeColor="text1"/>
              <w:sz w:val="24"/>
              <w:szCs w:val="24"/>
            </w:rPr>
            <w:fldChar w:fldCharType="separate"/>
          </w:r>
          <w:r w:rsidR="004C5A9E" w:rsidRPr="00137310">
            <w:rPr>
              <w:rFonts w:ascii="Times New Roman" w:hAnsi="Times New Roman" w:cs="Times New Roman"/>
              <w:noProof/>
              <w:color w:val="000000" w:themeColor="text1"/>
              <w:sz w:val="24"/>
              <w:szCs w:val="24"/>
            </w:rPr>
            <w:t xml:space="preserve"> (Wang, et al., 2020)</w:t>
          </w:r>
          <w:r w:rsidR="004C5A9E" w:rsidRPr="00137310">
            <w:rPr>
              <w:rFonts w:ascii="Times New Roman" w:hAnsi="Times New Roman" w:cs="Times New Roman"/>
              <w:color w:val="000000" w:themeColor="text1"/>
              <w:sz w:val="24"/>
              <w:szCs w:val="24"/>
            </w:rPr>
            <w:fldChar w:fldCharType="end"/>
          </w:r>
        </w:sdtContent>
      </w:sdt>
      <w:r w:rsidR="004C5A9E" w:rsidRPr="00137310">
        <w:rPr>
          <w:rFonts w:ascii="Times New Roman" w:hAnsi="Times New Roman" w:cs="Times New Roman"/>
          <w:color w:val="000000" w:themeColor="text1"/>
          <w:sz w:val="24"/>
          <w:szCs w:val="24"/>
        </w:rPr>
        <w:t xml:space="preserve"> In Jordan, Arabic</w:t>
      </w:r>
      <w:r w:rsidR="007B305D" w:rsidRPr="00137310">
        <w:rPr>
          <w:rFonts w:ascii="Times New Roman" w:hAnsi="Times New Roman" w:cs="Times New Roman"/>
          <w:color w:val="000000" w:themeColor="text1"/>
          <w:sz w:val="24"/>
          <w:szCs w:val="24"/>
        </w:rPr>
        <w:t xml:space="preserve"> is a language accepted by the Hashemite Kingdom of Jordan, despite the presence of </w:t>
      </w:r>
      <w:r w:rsidR="007B305D" w:rsidRPr="00137310">
        <w:rPr>
          <w:rFonts w:ascii="Times New Roman" w:hAnsi="Times New Roman" w:cs="Times New Roman"/>
          <w:color w:val="000000" w:themeColor="text1"/>
          <w:sz w:val="24"/>
          <w:szCs w:val="24"/>
        </w:rPr>
        <w:t>many</w:t>
      </w:r>
      <w:r w:rsidR="007B305D" w:rsidRPr="00137310">
        <w:rPr>
          <w:rFonts w:ascii="Times New Roman" w:hAnsi="Times New Roman" w:cs="Times New Roman"/>
          <w:color w:val="000000" w:themeColor="text1"/>
          <w:sz w:val="24"/>
          <w:szCs w:val="24"/>
        </w:rPr>
        <w:t xml:space="preserve"> minorities. </w:t>
      </w:r>
      <w:r w:rsidR="00AA5273" w:rsidRPr="00137310">
        <w:rPr>
          <w:rFonts w:ascii="Times New Roman" w:hAnsi="Times New Roman" w:cs="Times New Roman"/>
          <w:color w:val="000000" w:themeColor="text1"/>
          <w:sz w:val="24"/>
          <w:szCs w:val="24"/>
        </w:rPr>
        <w:t>Nevertheless</w:t>
      </w:r>
      <w:r w:rsidR="007B305D" w:rsidRPr="00137310">
        <w:rPr>
          <w:rFonts w:ascii="Times New Roman" w:hAnsi="Times New Roman" w:cs="Times New Roman"/>
          <w:color w:val="000000" w:themeColor="text1"/>
          <w:sz w:val="24"/>
          <w:szCs w:val="24"/>
        </w:rPr>
        <w:t>, because of a small number of them,</w:t>
      </w:r>
      <w:r w:rsidR="0048714B" w:rsidRPr="00137310">
        <w:rPr>
          <w:rFonts w:ascii="Times New Roman" w:hAnsi="Times New Roman" w:cs="Times New Roman"/>
          <w:color w:val="000000" w:themeColor="text1"/>
          <w:sz w:val="24"/>
          <w:szCs w:val="24"/>
        </w:rPr>
        <w:t xml:space="preserve"> they</w:t>
      </w:r>
      <w:r w:rsidR="007B305D" w:rsidRPr="00137310">
        <w:rPr>
          <w:rFonts w:ascii="Times New Roman" w:hAnsi="Times New Roman" w:cs="Times New Roman"/>
          <w:color w:val="000000" w:themeColor="text1"/>
          <w:sz w:val="24"/>
          <w:szCs w:val="24"/>
        </w:rPr>
        <w:t xml:space="preserve"> use Arabic for cultural and social transactions. As Jordan guaranteed freedom of expression of its culture, it also maintained its mother tongue, which was possible in that regard. Most of these minorities are Muslims and use Arabic to read the Koran, so there is no problem in using Arabic as an official language.</w:t>
      </w:r>
      <w:sdt>
        <w:sdtPr>
          <w:rPr>
            <w:rFonts w:ascii="Times New Roman" w:hAnsi="Times New Roman" w:cs="Times New Roman"/>
            <w:color w:val="000000" w:themeColor="text1"/>
            <w:sz w:val="24"/>
            <w:szCs w:val="24"/>
          </w:rPr>
          <w:id w:val="-1166392189"/>
          <w:citation/>
        </w:sdtPr>
        <w:sdtContent>
          <w:r w:rsidR="00D6137B" w:rsidRPr="00137310">
            <w:rPr>
              <w:rFonts w:ascii="Times New Roman" w:hAnsi="Times New Roman" w:cs="Times New Roman"/>
              <w:color w:val="000000" w:themeColor="text1"/>
              <w:sz w:val="24"/>
              <w:szCs w:val="24"/>
            </w:rPr>
            <w:fldChar w:fldCharType="begin"/>
          </w:r>
          <w:r w:rsidR="00D6137B" w:rsidRPr="00137310">
            <w:rPr>
              <w:rFonts w:ascii="Times New Roman" w:hAnsi="Times New Roman" w:cs="Times New Roman"/>
              <w:color w:val="000000" w:themeColor="text1"/>
              <w:sz w:val="24"/>
              <w:szCs w:val="24"/>
            </w:rPr>
            <w:instrText xml:space="preserve"> CITATION Ali13 \l 2057 </w:instrText>
          </w:r>
          <w:r w:rsidR="00D6137B" w:rsidRPr="00137310">
            <w:rPr>
              <w:rFonts w:ascii="Times New Roman" w:hAnsi="Times New Roman" w:cs="Times New Roman"/>
              <w:color w:val="000000" w:themeColor="text1"/>
              <w:sz w:val="24"/>
              <w:szCs w:val="24"/>
            </w:rPr>
            <w:fldChar w:fldCharType="separate"/>
          </w:r>
          <w:r w:rsidR="00D6137B" w:rsidRPr="00137310">
            <w:rPr>
              <w:rFonts w:ascii="Times New Roman" w:hAnsi="Times New Roman" w:cs="Times New Roman"/>
              <w:noProof/>
              <w:color w:val="000000" w:themeColor="text1"/>
              <w:sz w:val="24"/>
              <w:szCs w:val="24"/>
            </w:rPr>
            <w:t xml:space="preserve"> (Hajawi &amp; Ali, 2013)</w:t>
          </w:r>
          <w:r w:rsidR="00D6137B" w:rsidRPr="00137310">
            <w:rPr>
              <w:rFonts w:ascii="Times New Roman" w:hAnsi="Times New Roman" w:cs="Times New Roman"/>
              <w:color w:val="000000" w:themeColor="text1"/>
              <w:sz w:val="24"/>
              <w:szCs w:val="24"/>
            </w:rPr>
            <w:fldChar w:fldCharType="end"/>
          </w:r>
        </w:sdtContent>
      </w:sdt>
      <w:r w:rsidR="00F51677" w:rsidRPr="00137310">
        <w:rPr>
          <w:rFonts w:ascii="Times New Roman" w:hAnsi="Times New Roman" w:cs="Times New Roman"/>
          <w:color w:val="000000" w:themeColor="text1"/>
          <w:sz w:val="24"/>
          <w:szCs w:val="24"/>
        </w:rPr>
        <w:t xml:space="preserve"> </w:t>
      </w:r>
      <w:r w:rsidR="00F51677" w:rsidRPr="00137310">
        <w:rPr>
          <w:rFonts w:ascii="Times New Roman" w:hAnsi="Times New Roman" w:cs="Times New Roman"/>
          <w:color w:val="000000" w:themeColor="text1"/>
          <w:sz w:val="24"/>
          <w:szCs w:val="24"/>
        </w:rPr>
        <w:t xml:space="preserve">The organizational reality of an international company is created through a communication process in which multiple languages ​​interact. The role and position of </w:t>
      </w:r>
      <w:r w:rsidR="00F51677" w:rsidRPr="00137310">
        <w:rPr>
          <w:rFonts w:ascii="Times New Roman" w:hAnsi="Times New Roman" w:cs="Times New Roman"/>
          <w:color w:val="000000" w:themeColor="text1"/>
          <w:sz w:val="24"/>
          <w:szCs w:val="24"/>
        </w:rPr>
        <w:t>translators in</w:t>
      </w:r>
      <w:r w:rsidR="00F51677" w:rsidRPr="00137310">
        <w:rPr>
          <w:rFonts w:ascii="Times New Roman" w:hAnsi="Times New Roman" w:cs="Times New Roman"/>
          <w:color w:val="000000" w:themeColor="text1"/>
          <w:sz w:val="24"/>
          <w:szCs w:val="24"/>
        </w:rPr>
        <w:t xml:space="preserve"> the communication networks of international corporations often </w:t>
      </w:r>
      <w:r w:rsidR="00F51677" w:rsidRPr="00137310">
        <w:rPr>
          <w:rFonts w:ascii="Times New Roman" w:hAnsi="Times New Roman" w:cs="Times New Roman"/>
          <w:color w:val="000000" w:themeColor="text1"/>
          <w:sz w:val="24"/>
          <w:szCs w:val="24"/>
        </w:rPr>
        <w:t>seems to</w:t>
      </w:r>
      <w:r w:rsidR="00F51677" w:rsidRPr="00137310">
        <w:rPr>
          <w:rFonts w:ascii="Times New Roman" w:hAnsi="Times New Roman" w:cs="Times New Roman"/>
          <w:color w:val="000000" w:themeColor="text1"/>
          <w:sz w:val="24"/>
          <w:szCs w:val="24"/>
        </w:rPr>
        <w:t xml:space="preserve"> be </w:t>
      </w:r>
      <w:r w:rsidR="00F51677" w:rsidRPr="00137310">
        <w:rPr>
          <w:rFonts w:ascii="Times New Roman" w:hAnsi="Times New Roman" w:cs="Times New Roman"/>
          <w:color w:val="000000" w:themeColor="text1"/>
          <w:sz w:val="24"/>
          <w:szCs w:val="24"/>
        </w:rPr>
        <w:lastRenderedPageBreak/>
        <w:t xml:space="preserve">ignored. A source-oriented approach to translation studies, taking a mechanical approach to translation and language. </w:t>
      </w:r>
    </w:p>
    <w:p w14:paraId="14CCAA0D" w14:textId="34D328F3" w:rsidR="003A2460" w:rsidRDefault="00F51677" w:rsidP="00F51677">
      <w:pPr>
        <w:rPr>
          <w:rFonts w:ascii="Times New Roman" w:hAnsi="Times New Roman" w:cs="Times New Roman"/>
          <w:color w:val="000000" w:themeColor="text1"/>
          <w:sz w:val="24"/>
          <w:szCs w:val="24"/>
        </w:rPr>
      </w:pPr>
      <w:r w:rsidRPr="00137310">
        <w:rPr>
          <w:rFonts w:ascii="Times New Roman" w:hAnsi="Times New Roman" w:cs="Times New Roman"/>
          <w:color w:val="000000" w:themeColor="text1"/>
          <w:sz w:val="24"/>
          <w:szCs w:val="24"/>
        </w:rPr>
        <w:t xml:space="preserve"> Cultural knowledge of translation, in this respect, the act of translation can be figuratively compared to a cultural journey</w:t>
      </w:r>
      <w:r w:rsidRPr="00137310">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002015341"/>
          <w:citation/>
        </w:sdtPr>
        <w:sdtContent>
          <w:r w:rsidRPr="00137310">
            <w:rPr>
              <w:rFonts w:ascii="Times New Roman" w:hAnsi="Times New Roman" w:cs="Times New Roman"/>
              <w:color w:val="000000" w:themeColor="text1"/>
              <w:sz w:val="24"/>
              <w:szCs w:val="24"/>
            </w:rPr>
            <w:fldChar w:fldCharType="begin"/>
          </w:r>
          <w:r w:rsidRPr="00137310">
            <w:rPr>
              <w:rFonts w:ascii="Times New Roman" w:hAnsi="Times New Roman" w:cs="Times New Roman"/>
              <w:color w:val="000000" w:themeColor="text1"/>
              <w:sz w:val="24"/>
              <w:szCs w:val="24"/>
            </w:rPr>
            <w:instrText xml:space="preserve"> CITATION Mad04 \l 2057 </w:instrText>
          </w:r>
          <w:r w:rsidRPr="00137310">
            <w:rPr>
              <w:rFonts w:ascii="Times New Roman" w:hAnsi="Times New Roman" w:cs="Times New Roman"/>
              <w:color w:val="000000" w:themeColor="text1"/>
              <w:sz w:val="24"/>
              <w:szCs w:val="24"/>
            </w:rPr>
            <w:fldChar w:fldCharType="separate"/>
          </w:r>
          <w:r w:rsidRPr="00137310">
            <w:rPr>
              <w:rFonts w:ascii="Times New Roman" w:hAnsi="Times New Roman" w:cs="Times New Roman"/>
              <w:noProof/>
              <w:color w:val="000000" w:themeColor="text1"/>
              <w:sz w:val="24"/>
              <w:szCs w:val="24"/>
            </w:rPr>
            <w:t xml:space="preserve"> (Janssens, et al., 2004)</w:t>
          </w:r>
          <w:r w:rsidRPr="00137310">
            <w:rPr>
              <w:rFonts w:ascii="Times New Roman" w:hAnsi="Times New Roman" w:cs="Times New Roman"/>
              <w:color w:val="000000" w:themeColor="text1"/>
              <w:sz w:val="24"/>
              <w:szCs w:val="24"/>
            </w:rPr>
            <w:fldChar w:fldCharType="end"/>
          </w:r>
        </w:sdtContent>
      </w:sdt>
    </w:p>
    <w:p w14:paraId="23D6CE24" w14:textId="77777777" w:rsidR="00923EC9" w:rsidRPr="00137310" w:rsidRDefault="00923EC9" w:rsidP="00F51677">
      <w:pPr>
        <w:rPr>
          <w:rFonts w:ascii="Times New Roman" w:hAnsi="Times New Roman" w:cs="Times New Roman"/>
          <w:color w:val="000000" w:themeColor="text1"/>
          <w:sz w:val="24"/>
          <w:szCs w:val="24"/>
        </w:rPr>
      </w:pPr>
    </w:p>
    <w:p w14:paraId="04AF4680" w14:textId="02AF0915" w:rsidR="00810A62" w:rsidRPr="00204037" w:rsidRDefault="00810A62" w:rsidP="005931EA">
      <w:pPr>
        <w:pStyle w:val="Heading1"/>
        <w:rPr>
          <w:rFonts w:ascii="Times New Roman" w:hAnsi="Times New Roman" w:cs="Times New Roman"/>
        </w:rPr>
      </w:pPr>
      <w:bookmarkStart w:id="9" w:name="_Toc103030478"/>
      <w:r w:rsidRPr="00204037">
        <w:rPr>
          <w:rFonts w:ascii="Times New Roman" w:hAnsi="Times New Roman" w:cs="Times New Roman"/>
        </w:rPr>
        <w:t>STRATEGIES AND DIFFERENCES</w:t>
      </w:r>
      <w:bookmarkEnd w:id="9"/>
    </w:p>
    <w:p w14:paraId="0FFC217B" w14:textId="77777777" w:rsidR="00923EC9" w:rsidRPr="00923EC9" w:rsidRDefault="00923EC9" w:rsidP="00923EC9">
      <w:pPr>
        <w:rPr>
          <w:lang w:val="en-US"/>
        </w:rPr>
      </w:pPr>
    </w:p>
    <w:p w14:paraId="7A1BE3CB" w14:textId="3320D3CE" w:rsidR="002B6EE0" w:rsidRPr="00137310" w:rsidRDefault="0063704B" w:rsidP="002F665E">
      <w:pPr>
        <w:rPr>
          <w:rFonts w:ascii="Times New Roman" w:hAnsi="Times New Roman" w:cs="Times New Roman"/>
          <w:color w:val="000000" w:themeColor="text1"/>
          <w:sz w:val="24"/>
          <w:szCs w:val="24"/>
        </w:rPr>
      </w:pPr>
      <w:r w:rsidRPr="0063704B">
        <w:rPr>
          <w:rFonts w:ascii="Times New Roman" w:hAnsi="Times New Roman" w:cs="Times New Roman"/>
          <w:color w:val="000000" w:themeColor="text1"/>
          <w:sz w:val="24"/>
          <w:szCs w:val="24"/>
        </w:rPr>
        <w:t xml:space="preserve">Jordan s vicinity to army conflicts in Syria and Iraq has caused majors. </w:t>
      </w:r>
      <w:r w:rsidRPr="0063704B">
        <w:rPr>
          <w:rFonts w:ascii="Times New Roman" w:hAnsi="Times New Roman" w:cs="Times New Roman"/>
          <w:color w:val="000000" w:themeColor="text1"/>
          <w:sz w:val="24"/>
          <w:szCs w:val="24"/>
        </w:rPr>
        <w:t>A</w:t>
      </w:r>
      <w:r w:rsidRPr="0063704B">
        <w:rPr>
          <w:rFonts w:ascii="Times New Roman" w:hAnsi="Times New Roman" w:cs="Times New Roman"/>
          <w:color w:val="000000" w:themeColor="text1"/>
          <w:sz w:val="24"/>
          <w:szCs w:val="24"/>
        </w:rPr>
        <w:t xml:space="preserve"> flux of deportees setting in addition strain on to be had financial possibilities and get right of entry to public services. According to the 2017 OECD report," High severance and occasional participation freights </w:t>
      </w:r>
      <w:r w:rsidRPr="0063704B">
        <w:rPr>
          <w:rFonts w:ascii="Times New Roman" w:hAnsi="Times New Roman" w:cs="Times New Roman"/>
          <w:color w:val="000000" w:themeColor="text1"/>
          <w:sz w:val="24"/>
          <w:szCs w:val="24"/>
        </w:rPr>
        <w:t>influence</w:t>
      </w:r>
      <w:r w:rsidRPr="0063704B">
        <w:rPr>
          <w:rFonts w:ascii="Times New Roman" w:hAnsi="Times New Roman" w:cs="Times New Roman"/>
          <w:color w:val="000000" w:themeColor="text1"/>
          <w:sz w:val="24"/>
          <w:szCs w:val="24"/>
        </w:rPr>
        <w:t xml:space="preserve"> all agencies of society, substantially ladies. 16 of ladies take part with inside the sweats business </w:t>
      </w:r>
      <w:r w:rsidRPr="0063704B">
        <w:rPr>
          <w:rFonts w:ascii="Times New Roman" w:hAnsi="Times New Roman" w:cs="Times New Roman"/>
          <w:color w:val="000000" w:themeColor="text1"/>
          <w:sz w:val="24"/>
          <w:szCs w:val="24"/>
        </w:rPr>
        <w:t>and</w:t>
      </w:r>
      <w:r w:rsidRPr="0063704B">
        <w:rPr>
          <w:rFonts w:ascii="Times New Roman" w:hAnsi="Times New Roman" w:cs="Times New Roman"/>
          <w:color w:val="000000" w:themeColor="text1"/>
          <w:sz w:val="24"/>
          <w:szCs w:val="24"/>
        </w:rPr>
        <w:t xml:space="preserve"> the quick cultures spans of youth, authorities and congress hang </w:t>
      </w:r>
      <w:r w:rsidRPr="0063704B">
        <w:rPr>
          <w:rFonts w:ascii="Times New Roman" w:hAnsi="Times New Roman" w:cs="Times New Roman"/>
          <w:color w:val="000000" w:themeColor="text1"/>
          <w:sz w:val="24"/>
          <w:szCs w:val="24"/>
        </w:rPr>
        <w:t>authorities’</w:t>
      </w:r>
      <w:r w:rsidRPr="0063704B">
        <w:rPr>
          <w:rFonts w:ascii="Times New Roman" w:hAnsi="Times New Roman" w:cs="Times New Roman"/>
          <w:color w:val="000000" w:themeColor="text1"/>
          <w:sz w:val="24"/>
          <w:szCs w:val="24"/>
        </w:rPr>
        <w:t xml:space="preserve"> durability and sustainability. Initiative. Strong ethnical association remains </w:t>
      </w:r>
      <w:r w:rsidRPr="0063704B">
        <w:rPr>
          <w:rFonts w:ascii="Times New Roman" w:hAnsi="Times New Roman" w:cs="Times New Roman"/>
          <w:color w:val="000000" w:themeColor="text1"/>
          <w:sz w:val="24"/>
          <w:szCs w:val="24"/>
        </w:rPr>
        <w:t>a</w:t>
      </w:r>
      <w:r w:rsidRPr="0063704B">
        <w:rPr>
          <w:rFonts w:ascii="Times New Roman" w:hAnsi="Times New Roman" w:cs="Times New Roman"/>
          <w:color w:val="000000" w:themeColor="text1"/>
          <w:sz w:val="24"/>
          <w:szCs w:val="24"/>
        </w:rPr>
        <w:t xml:space="preserve"> vital determinant of political cultures Maintain Congress's function as a carrier provider, now no longer a policymaker or a country wide stir administrative body. The bloated public region Pension debt debts for 27 of periodic authorities spending Holiday cap Financial area for backing and sturdy centralization of political strength and executive business enterprise in content timber and carrier delivery."</w:t>
      </w:r>
      <w:r w:rsidRPr="0063704B">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58866311"/>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Alh22 \l 2057 </w:instrText>
          </w:r>
          <w:r>
            <w:rPr>
              <w:rFonts w:ascii="Times New Roman" w:hAnsi="Times New Roman" w:cs="Times New Roman"/>
              <w:color w:val="000000" w:themeColor="text1"/>
              <w:sz w:val="24"/>
              <w:szCs w:val="24"/>
            </w:rPr>
            <w:fldChar w:fldCharType="separate"/>
          </w:r>
          <w:r w:rsidRPr="0063704B">
            <w:rPr>
              <w:rFonts w:ascii="Times New Roman" w:hAnsi="Times New Roman" w:cs="Times New Roman"/>
              <w:noProof/>
              <w:color w:val="000000" w:themeColor="text1"/>
              <w:sz w:val="24"/>
              <w:szCs w:val="24"/>
            </w:rPr>
            <w:t>(Alhrout, n.d.)</w:t>
          </w:r>
          <w:r>
            <w:rPr>
              <w:rFonts w:ascii="Times New Roman" w:hAnsi="Times New Roman" w:cs="Times New Roman"/>
              <w:color w:val="000000" w:themeColor="text1"/>
              <w:sz w:val="24"/>
              <w:szCs w:val="24"/>
            </w:rPr>
            <w:fldChar w:fldCharType="end"/>
          </w:r>
        </w:sdtContent>
      </w:sdt>
      <w:r w:rsidR="007209D4" w:rsidRPr="00137310">
        <w:rPr>
          <w:rFonts w:ascii="Times New Roman" w:hAnsi="Times New Roman" w:cs="Times New Roman"/>
          <w:color w:val="000000" w:themeColor="text1"/>
          <w:sz w:val="24"/>
          <w:szCs w:val="24"/>
        </w:rPr>
        <w:t xml:space="preserve">For many years, human behaviour has required communication, but the main problem is how difficult it is to communicate with others. To communicate well with others, you need to understand all the different barriers and environments, which affect how you send and receive information. Communication barriers are a variety of factors that prevent you from receiving information correctly. There are many different obstacles: Attitudinal, behavioural, cultural, </w:t>
      </w:r>
      <w:r w:rsidR="007209D4" w:rsidRPr="00137310">
        <w:rPr>
          <w:rFonts w:ascii="Times New Roman" w:hAnsi="Times New Roman" w:cs="Times New Roman"/>
          <w:color w:val="000000" w:themeColor="text1"/>
          <w:sz w:val="24"/>
          <w:szCs w:val="24"/>
        </w:rPr>
        <w:t>linguistic,</w:t>
      </w:r>
      <w:r w:rsidR="007209D4" w:rsidRPr="00137310">
        <w:rPr>
          <w:rFonts w:ascii="Times New Roman" w:hAnsi="Times New Roman" w:cs="Times New Roman"/>
          <w:color w:val="000000" w:themeColor="text1"/>
          <w:sz w:val="24"/>
          <w:szCs w:val="24"/>
        </w:rPr>
        <w:t xml:space="preserve"> and environmental barriers. These five obstacles draw daily attention, especially in a globalized world and in a society in which we are surrounded by different cultures.</w:t>
      </w:r>
      <w:r w:rsidR="007209D4" w:rsidRPr="00137310">
        <w:rPr>
          <w:rFonts w:ascii="Times New Roman" w:hAnsi="Times New Roman" w:cs="Times New Roman"/>
          <w:color w:val="000000" w:themeColor="text1"/>
          <w:sz w:val="24"/>
          <w:szCs w:val="24"/>
        </w:rPr>
        <w:t xml:space="preserve"> </w:t>
      </w:r>
      <w:r w:rsidR="007209D4" w:rsidRPr="00137310">
        <w:rPr>
          <w:rFonts w:ascii="Times New Roman" w:hAnsi="Times New Roman" w:cs="Times New Roman"/>
          <w:color w:val="000000" w:themeColor="text1"/>
          <w:sz w:val="24"/>
          <w:szCs w:val="24"/>
        </w:rPr>
        <w:t xml:space="preserve">It is very important to remember that different cultures can understand or interpret verbal and nonverbal communication. For better taste, you need to familiarize yourself with cultural history, manners, </w:t>
      </w:r>
      <w:r w:rsidR="00E652D3" w:rsidRPr="00137310">
        <w:rPr>
          <w:rFonts w:ascii="Times New Roman" w:hAnsi="Times New Roman" w:cs="Times New Roman"/>
          <w:color w:val="000000" w:themeColor="text1"/>
          <w:sz w:val="24"/>
          <w:szCs w:val="24"/>
        </w:rPr>
        <w:t>customs,</w:t>
      </w:r>
      <w:r w:rsidR="007209D4" w:rsidRPr="00137310">
        <w:rPr>
          <w:rFonts w:ascii="Times New Roman" w:hAnsi="Times New Roman" w:cs="Times New Roman"/>
          <w:color w:val="000000" w:themeColor="text1"/>
          <w:sz w:val="24"/>
          <w:szCs w:val="24"/>
        </w:rPr>
        <w:t xml:space="preserve"> and way of life.</w:t>
      </w:r>
      <w:sdt>
        <w:sdtPr>
          <w:rPr>
            <w:rFonts w:ascii="Times New Roman" w:hAnsi="Times New Roman" w:cs="Times New Roman"/>
            <w:color w:val="000000" w:themeColor="text1"/>
            <w:sz w:val="24"/>
            <w:szCs w:val="24"/>
          </w:rPr>
          <w:id w:val="1282073756"/>
          <w:citation/>
        </w:sdtPr>
        <w:sdtContent>
          <w:r w:rsidR="007209D4" w:rsidRPr="00137310">
            <w:rPr>
              <w:rFonts w:ascii="Times New Roman" w:hAnsi="Times New Roman" w:cs="Times New Roman"/>
              <w:color w:val="000000" w:themeColor="text1"/>
              <w:sz w:val="24"/>
              <w:szCs w:val="24"/>
            </w:rPr>
            <w:fldChar w:fldCharType="begin"/>
          </w:r>
          <w:r w:rsidR="007209D4" w:rsidRPr="00137310">
            <w:rPr>
              <w:rFonts w:ascii="Times New Roman" w:hAnsi="Times New Roman" w:cs="Times New Roman"/>
              <w:color w:val="000000" w:themeColor="text1"/>
              <w:sz w:val="24"/>
              <w:szCs w:val="24"/>
            </w:rPr>
            <w:instrText xml:space="preserve"> CITATION Jua20 \l 2057 </w:instrText>
          </w:r>
          <w:r w:rsidR="007209D4" w:rsidRPr="00137310">
            <w:rPr>
              <w:rFonts w:ascii="Times New Roman" w:hAnsi="Times New Roman" w:cs="Times New Roman"/>
              <w:color w:val="000000" w:themeColor="text1"/>
              <w:sz w:val="24"/>
              <w:szCs w:val="24"/>
            </w:rPr>
            <w:fldChar w:fldCharType="separate"/>
          </w:r>
          <w:r w:rsidR="007209D4" w:rsidRPr="00137310">
            <w:rPr>
              <w:rFonts w:ascii="Times New Roman" w:hAnsi="Times New Roman" w:cs="Times New Roman"/>
              <w:noProof/>
              <w:color w:val="000000" w:themeColor="text1"/>
              <w:sz w:val="24"/>
              <w:szCs w:val="24"/>
            </w:rPr>
            <w:t xml:space="preserve"> (Vargas, 2020)</w:t>
          </w:r>
          <w:r w:rsidR="007209D4" w:rsidRPr="00137310">
            <w:rPr>
              <w:rFonts w:ascii="Times New Roman" w:hAnsi="Times New Roman" w:cs="Times New Roman"/>
              <w:color w:val="000000" w:themeColor="text1"/>
              <w:sz w:val="24"/>
              <w:szCs w:val="24"/>
            </w:rPr>
            <w:fldChar w:fldCharType="end"/>
          </w:r>
        </w:sdtContent>
      </w:sdt>
      <w:r w:rsidR="00323461" w:rsidRPr="00137310">
        <w:rPr>
          <w:rFonts w:ascii="Times New Roman" w:hAnsi="Times New Roman" w:cs="Times New Roman"/>
          <w:color w:val="000000" w:themeColor="text1"/>
          <w:sz w:val="24"/>
          <w:szCs w:val="24"/>
        </w:rPr>
        <w:t xml:space="preserve"> </w:t>
      </w:r>
      <w:r w:rsidR="00323461" w:rsidRPr="00137310">
        <w:rPr>
          <w:rFonts w:ascii="Times New Roman" w:hAnsi="Times New Roman" w:cs="Times New Roman"/>
          <w:color w:val="000000" w:themeColor="text1"/>
          <w:sz w:val="24"/>
          <w:szCs w:val="24"/>
        </w:rPr>
        <w:t xml:space="preserve">Intercultural </w:t>
      </w:r>
      <w:r w:rsidR="00323461" w:rsidRPr="00137310">
        <w:rPr>
          <w:rFonts w:ascii="Times New Roman" w:hAnsi="Times New Roman" w:cs="Times New Roman"/>
          <w:color w:val="000000" w:themeColor="text1"/>
          <w:sz w:val="24"/>
          <w:szCs w:val="24"/>
        </w:rPr>
        <w:t>section</w:t>
      </w:r>
      <w:r w:rsidR="00323461" w:rsidRPr="00137310">
        <w:rPr>
          <w:rFonts w:ascii="Times New Roman" w:hAnsi="Times New Roman" w:cs="Times New Roman"/>
          <w:color w:val="000000" w:themeColor="text1"/>
          <w:sz w:val="24"/>
          <w:szCs w:val="24"/>
        </w:rPr>
        <w:t xml:space="preserve"> of knowledge is necessary for variety of reasons. First, it provides </w:t>
      </w:r>
      <w:r w:rsidR="00930749" w:rsidRPr="00137310">
        <w:rPr>
          <w:rFonts w:ascii="Times New Roman" w:hAnsi="Times New Roman" w:cs="Times New Roman"/>
          <w:color w:val="000000" w:themeColor="text1"/>
          <w:sz w:val="24"/>
          <w:szCs w:val="24"/>
        </w:rPr>
        <w:t>an</w:t>
      </w:r>
      <w:r w:rsidR="00323461" w:rsidRPr="00137310">
        <w:rPr>
          <w:rFonts w:ascii="Times New Roman" w:hAnsi="Times New Roman" w:cs="Times New Roman"/>
          <w:color w:val="000000" w:themeColor="text1"/>
          <w:sz w:val="24"/>
          <w:szCs w:val="24"/>
        </w:rPr>
        <w:t xml:space="preserve"> abstract framework for associate</w:t>
      </w:r>
      <w:r w:rsidR="00007357" w:rsidRPr="00137310">
        <w:rPr>
          <w:rFonts w:ascii="Times New Roman" w:hAnsi="Times New Roman" w:cs="Times New Roman"/>
          <w:color w:val="000000" w:themeColor="text1"/>
          <w:sz w:val="24"/>
          <w:szCs w:val="24"/>
        </w:rPr>
        <w:t xml:space="preserve"> allying</w:t>
      </w:r>
      <w:r w:rsidR="00323461" w:rsidRPr="00137310">
        <w:rPr>
          <w:rFonts w:ascii="Times New Roman" w:hAnsi="Times New Roman" w:cs="Times New Roman"/>
          <w:color w:val="000000" w:themeColor="text1"/>
          <w:sz w:val="24"/>
          <w:szCs w:val="24"/>
        </w:rPr>
        <w:t xml:space="preserve"> the interactions between societies and regions of the world. Second, intercultural theory suggests an indivisible relationship between communication patterns </w:t>
      </w:r>
      <w:r w:rsidR="00323461" w:rsidRPr="00137310">
        <w:rPr>
          <w:rFonts w:ascii="Times New Roman" w:hAnsi="Times New Roman" w:cs="Times New Roman"/>
          <w:color w:val="000000" w:themeColor="text1"/>
          <w:sz w:val="24"/>
          <w:szCs w:val="24"/>
        </w:rPr>
        <w:t>and forces</w:t>
      </w:r>
      <w:r w:rsidR="00323461" w:rsidRPr="00137310">
        <w:rPr>
          <w:rFonts w:ascii="Times New Roman" w:hAnsi="Times New Roman" w:cs="Times New Roman"/>
          <w:color w:val="000000" w:themeColor="text1"/>
          <w:sz w:val="24"/>
          <w:szCs w:val="24"/>
        </w:rPr>
        <w:t>. And finally, it provides the conceptual basis for the comparison of intercultural communication across completely different societies.</w:t>
      </w:r>
      <w:sdt>
        <w:sdtPr>
          <w:rPr>
            <w:rFonts w:ascii="Times New Roman" w:hAnsi="Times New Roman" w:cs="Times New Roman"/>
            <w:color w:val="000000" w:themeColor="text1"/>
            <w:sz w:val="24"/>
            <w:szCs w:val="24"/>
          </w:rPr>
          <w:id w:val="706986255"/>
          <w:citation/>
        </w:sdtPr>
        <w:sdtContent>
          <w:r w:rsidR="00930749" w:rsidRPr="00137310">
            <w:rPr>
              <w:rFonts w:ascii="Times New Roman" w:hAnsi="Times New Roman" w:cs="Times New Roman"/>
              <w:color w:val="000000" w:themeColor="text1"/>
              <w:sz w:val="24"/>
              <w:szCs w:val="24"/>
            </w:rPr>
            <w:fldChar w:fldCharType="begin"/>
          </w:r>
          <w:r w:rsidR="00930749" w:rsidRPr="00137310">
            <w:rPr>
              <w:rFonts w:ascii="Times New Roman" w:hAnsi="Times New Roman" w:cs="Times New Roman"/>
              <w:color w:val="000000" w:themeColor="text1"/>
              <w:sz w:val="24"/>
              <w:szCs w:val="24"/>
            </w:rPr>
            <w:instrText xml:space="preserve"> CITATION Rob90 \l 2057 </w:instrText>
          </w:r>
          <w:r w:rsidR="00930749" w:rsidRPr="00137310">
            <w:rPr>
              <w:rFonts w:ascii="Times New Roman" w:hAnsi="Times New Roman" w:cs="Times New Roman"/>
              <w:color w:val="000000" w:themeColor="text1"/>
              <w:sz w:val="24"/>
              <w:szCs w:val="24"/>
            </w:rPr>
            <w:fldChar w:fldCharType="separate"/>
          </w:r>
          <w:r w:rsidR="00930749" w:rsidRPr="00137310">
            <w:rPr>
              <w:rFonts w:ascii="Times New Roman" w:hAnsi="Times New Roman" w:cs="Times New Roman"/>
              <w:noProof/>
              <w:color w:val="000000" w:themeColor="text1"/>
              <w:sz w:val="24"/>
              <w:szCs w:val="24"/>
            </w:rPr>
            <w:t xml:space="preserve"> (Shuter, 1990)</w:t>
          </w:r>
          <w:r w:rsidR="00930749" w:rsidRPr="00137310">
            <w:rPr>
              <w:rFonts w:ascii="Times New Roman" w:hAnsi="Times New Roman" w:cs="Times New Roman"/>
              <w:color w:val="000000" w:themeColor="text1"/>
              <w:sz w:val="24"/>
              <w:szCs w:val="24"/>
            </w:rPr>
            <w:fldChar w:fldCharType="end"/>
          </w:r>
        </w:sdtContent>
      </w:sdt>
      <w:r w:rsidR="00CF68C0" w:rsidRPr="00137310">
        <w:rPr>
          <w:rFonts w:ascii="Times New Roman" w:hAnsi="Times New Roman" w:cs="Times New Roman"/>
          <w:color w:val="000000" w:themeColor="text1"/>
          <w:sz w:val="24"/>
          <w:szCs w:val="24"/>
        </w:rPr>
        <w:t xml:space="preserve"> </w:t>
      </w:r>
      <w:r w:rsidR="009C2E48" w:rsidRPr="00137310">
        <w:rPr>
          <w:rFonts w:ascii="Times New Roman" w:hAnsi="Times New Roman" w:cs="Times New Roman"/>
          <w:color w:val="000000" w:themeColor="text1"/>
          <w:sz w:val="24"/>
          <w:szCs w:val="24"/>
        </w:rPr>
        <w:t xml:space="preserve">Jordan is a service-oriented economy that actively encourages foreign direct investment. This has recently led to a </w:t>
      </w:r>
      <w:r w:rsidR="009C2E48" w:rsidRPr="00137310">
        <w:rPr>
          <w:rFonts w:ascii="Times New Roman" w:hAnsi="Times New Roman" w:cs="Times New Roman"/>
          <w:color w:val="000000" w:themeColor="text1"/>
          <w:sz w:val="24"/>
          <w:szCs w:val="24"/>
        </w:rPr>
        <w:t>significant increase</w:t>
      </w:r>
      <w:r w:rsidR="009C2E48" w:rsidRPr="00137310">
        <w:rPr>
          <w:rFonts w:ascii="Times New Roman" w:hAnsi="Times New Roman" w:cs="Times New Roman"/>
          <w:color w:val="000000" w:themeColor="text1"/>
          <w:sz w:val="24"/>
          <w:szCs w:val="24"/>
        </w:rPr>
        <w:t xml:space="preserve"> in the number of multinational corporations operating in Jordan. At the same time, Jordan is known as a tribe-based country, and its social status and political life are greatly influenced by the type of social environment in the country. In modern organizational practice, "wasta" is a core concept related to tribalism. In other words, preferences based on family and tribal relationships</w:t>
      </w:r>
      <w:r w:rsidR="009C2E48" w:rsidRPr="00137310">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568721431"/>
          <w:citation/>
        </w:sdtPr>
        <w:sdtContent>
          <w:r w:rsidR="009C2E48" w:rsidRPr="00137310">
            <w:rPr>
              <w:rFonts w:ascii="Times New Roman" w:hAnsi="Times New Roman" w:cs="Times New Roman"/>
              <w:color w:val="000000" w:themeColor="text1"/>
              <w:sz w:val="24"/>
              <w:szCs w:val="24"/>
            </w:rPr>
            <w:fldChar w:fldCharType="begin"/>
          </w:r>
          <w:r w:rsidR="009C2E48" w:rsidRPr="00137310">
            <w:rPr>
              <w:rFonts w:ascii="Times New Roman" w:hAnsi="Times New Roman" w:cs="Times New Roman"/>
              <w:color w:val="000000" w:themeColor="text1"/>
              <w:sz w:val="24"/>
              <w:szCs w:val="24"/>
            </w:rPr>
            <w:instrText xml:space="preserve"> CITATION Ali131 \l 2057 </w:instrText>
          </w:r>
          <w:r w:rsidR="009C2E48" w:rsidRPr="00137310">
            <w:rPr>
              <w:rFonts w:ascii="Times New Roman" w:hAnsi="Times New Roman" w:cs="Times New Roman"/>
              <w:color w:val="000000" w:themeColor="text1"/>
              <w:sz w:val="24"/>
              <w:szCs w:val="24"/>
            </w:rPr>
            <w:fldChar w:fldCharType="separate"/>
          </w:r>
          <w:r w:rsidR="009C2E48" w:rsidRPr="00137310">
            <w:rPr>
              <w:rFonts w:ascii="Times New Roman" w:hAnsi="Times New Roman" w:cs="Times New Roman"/>
              <w:noProof/>
              <w:color w:val="000000" w:themeColor="text1"/>
              <w:sz w:val="24"/>
              <w:szCs w:val="24"/>
            </w:rPr>
            <w:t xml:space="preserve"> (Ali, et al., 2013)</w:t>
          </w:r>
          <w:r w:rsidR="009C2E48" w:rsidRPr="00137310">
            <w:rPr>
              <w:rFonts w:ascii="Times New Roman" w:hAnsi="Times New Roman" w:cs="Times New Roman"/>
              <w:color w:val="000000" w:themeColor="text1"/>
              <w:sz w:val="24"/>
              <w:szCs w:val="24"/>
            </w:rPr>
            <w:fldChar w:fldCharType="end"/>
          </w:r>
        </w:sdtContent>
      </w:sdt>
    </w:p>
    <w:p w14:paraId="1BE9D734" w14:textId="0A36FFBC" w:rsidR="00161748" w:rsidRPr="00137310" w:rsidRDefault="00161748" w:rsidP="002F665E">
      <w:pPr>
        <w:rPr>
          <w:rFonts w:ascii="Times New Roman" w:hAnsi="Times New Roman" w:cs="Times New Roman"/>
          <w:color w:val="000000" w:themeColor="text1"/>
          <w:sz w:val="24"/>
          <w:szCs w:val="24"/>
        </w:rPr>
      </w:pPr>
    </w:p>
    <w:p w14:paraId="56C055DC" w14:textId="77777777" w:rsidR="007C7DE5" w:rsidRPr="00137310" w:rsidRDefault="007C7DE5" w:rsidP="002F665E">
      <w:pPr>
        <w:rPr>
          <w:rFonts w:ascii="Times New Roman" w:hAnsi="Times New Roman" w:cs="Times New Roman"/>
          <w:color w:val="000000" w:themeColor="text1"/>
          <w:sz w:val="24"/>
          <w:szCs w:val="24"/>
        </w:rPr>
      </w:pPr>
    </w:p>
    <w:p w14:paraId="6609F177" w14:textId="569D1DA9" w:rsidR="00810A62" w:rsidRPr="00204037" w:rsidRDefault="00810A62" w:rsidP="005931EA">
      <w:pPr>
        <w:pStyle w:val="Heading1"/>
        <w:rPr>
          <w:rFonts w:ascii="Times New Roman" w:hAnsi="Times New Roman" w:cs="Times New Roman"/>
        </w:rPr>
      </w:pPr>
      <w:bookmarkStart w:id="10" w:name="_Toc103030479"/>
      <w:r w:rsidRPr="00204037">
        <w:rPr>
          <w:rFonts w:ascii="Times New Roman" w:hAnsi="Times New Roman" w:cs="Times New Roman"/>
        </w:rPr>
        <w:lastRenderedPageBreak/>
        <w:t>CONCLUSION</w:t>
      </w:r>
      <w:bookmarkEnd w:id="10"/>
    </w:p>
    <w:p w14:paraId="6487D327" w14:textId="77777777" w:rsidR="00923EC9" w:rsidRPr="00923EC9" w:rsidRDefault="00923EC9" w:rsidP="00923EC9">
      <w:pPr>
        <w:rPr>
          <w:lang w:val="en-US"/>
        </w:rPr>
      </w:pPr>
    </w:p>
    <w:p w14:paraId="3F42A532" w14:textId="77777777" w:rsidR="00415C57" w:rsidRPr="00137310" w:rsidRDefault="00415C57" w:rsidP="00415C57">
      <w:pPr>
        <w:rPr>
          <w:rFonts w:ascii="Times New Roman" w:hAnsi="Times New Roman" w:cs="Times New Roman"/>
          <w:sz w:val="24"/>
          <w:szCs w:val="24"/>
        </w:rPr>
      </w:pPr>
      <w:r w:rsidRPr="00137310">
        <w:rPr>
          <w:rFonts w:ascii="Times New Roman" w:hAnsi="Times New Roman" w:cs="Times New Roman"/>
          <w:sz w:val="24"/>
          <w:szCs w:val="24"/>
        </w:rPr>
        <w:t>The vital importance of verbal communication in global affairs cannot be denied. Successful verbal communication has been increasingly identified as an important factor in the success of interpersonal, collective, and organizational mediation organizations that can help build trust, cooperation, and teamwork.</w:t>
      </w:r>
    </w:p>
    <w:p w14:paraId="7AC84F85" w14:textId="77777777" w:rsidR="00415C57" w:rsidRPr="00137310" w:rsidRDefault="00415C57" w:rsidP="00415C57">
      <w:pPr>
        <w:rPr>
          <w:rFonts w:ascii="Times New Roman" w:hAnsi="Times New Roman" w:cs="Times New Roman"/>
          <w:sz w:val="24"/>
          <w:szCs w:val="24"/>
        </w:rPr>
      </w:pPr>
      <w:r w:rsidRPr="00137310">
        <w:rPr>
          <w:rFonts w:ascii="Times New Roman" w:hAnsi="Times New Roman" w:cs="Times New Roman"/>
          <w:sz w:val="24"/>
          <w:szCs w:val="24"/>
        </w:rPr>
        <w:t xml:space="preserve">   Despite the limited availability, direct funding abroad has been approved and has attracted many foreign agencies to invest money in Jordan, but many private agencies do not understand the importance of the commitment to support art and cultural work.</w:t>
      </w:r>
    </w:p>
    <w:p w14:paraId="515E4979" w14:textId="11A8983A" w:rsidR="008421D8" w:rsidRPr="00137310" w:rsidRDefault="00415C57" w:rsidP="00415C57">
      <w:pPr>
        <w:rPr>
          <w:rFonts w:ascii="Times New Roman" w:hAnsi="Times New Roman" w:cs="Times New Roman"/>
          <w:sz w:val="24"/>
          <w:szCs w:val="24"/>
        </w:rPr>
      </w:pPr>
      <w:r w:rsidRPr="00137310">
        <w:rPr>
          <w:rFonts w:ascii="Times New Roman" w:hAnsi="Times New Roman" w:cs="Times New Roman"/>
          <w:sz w:val="24"/>
          <w:szCs w:val="24"/>
        </w:rPr>
        <w:t xml:space="preserve">   This can be attributed to a variety of issues, one of which is the lack of awareness, definition or popular information about art and culture and therefore the reluctance to support modern arts and culture.</w:t>
      </w:r>
      <w:r w:rsidRPr="00137310">
        <w:rPr>
          <w:rFonts w:ascii="Times New Roman" w:hAnsi="Times New Roman" w:cs="Times New Roman"/>
          <w:sz w:val="24"/>
          <w:szCs w:val="24"/>
        </w:rPr>
        <w:t xml:space="preserve"> </w:t>
      </w:r>
      <w:r w:rsidR="00E04683" w:rsidRPr="00137310">
        <w:rPr>
          <w:rFonts w:ascii="Times New Roman" w:hAnsi="Times New Roman" w:cs="Times New Roman"/>
          <w:sz w:val="24"/>
          <w:szCs w:val="24"/>
        </w:rPr>
        <w:t>To conclude this report, it would be helpful if Jordan's public policy makers and export support organizations played an active role in strengthening corporate export activities. Once barriers to a company's exports have been identified, the efforts of public policymakers may be able to support the company and further focus on overcoming such barriers.</w:t>
      </w:r>
    </w:p>
    <w:p w14:paraId="04222938" w14:textId="2D93E9A4" w:rsidR="008421D8" w:rsidRDefault="008421D8">
      <w:pPr>
        <w:rPr>
          <w:rFonts w:ascii="Arial" w:hAnsi="Arial" w:cs="Arial"/>
          <w:sz w:val="24"/>
          <w:szCs w:val="24"/>
        </w:rPr>
      </w:pPr>
    </w:p>
    <w:p w14:paraId="1E76F712" w14:textId="0A2CCC0C" w:rsidR="008421D8" w:rsidRDefault="008421D8">
      <w:pPr>
        <w:rPr>
          <w:rFonts w:ascii="Arial" w:hAnsi="Arial" w:cs="Arial"/>
          <w:sz w:val="24"/>
          <w:szCs w:val="24"/>
        </w:rPr>
      </w:pPr>
    </w:p>
    <w:p w14:paraId="739C952A" w14:textId="59135DEC" w:rsidR="002A20B8" w:rsidRDefault="002A20B8">
      <w:pPr>
        <w:rPr>
          <w:rFonts w:ascii="Arial" w:hAnsi="Arial" w:cs="Arial"/>
          <w:sz w:val="24"/>
          <w:szCs w:val="24"/>
        </w:rPr>
      </w:pPr>
    </w:p>
    <w:p w14:paraId="570715B4" w14:textId="45D8749B" w:rsidR="002A20B8" w:rsidRDefault="002A20B8">
      <w:pPr>
        <w:rPr>
          <w:rFonts w:ascii="Arial" w:hAnsi="Arial" w:cs="Arial"/>
          <w:sz w:val="24"/>
          <w:szCs w:val="24"/>
        </w:rPr>
      </w:pPr>
    </w:p>
    <w:p w14:paraId="1BFE2C76" w14:textId="00FC6FA8" w:rsidR="002A20B8" w:rsidRDefault="002A20B8">
      <w:pPr>
        <w:rPr>
          <w:rFonts w:ascii="Arial" w:hAnsi="Arial" w:cs="Arial"/>
          <w:sz w:val="24"/>
          <w:szCs w:val="24"/>
        </w:rPr>
      </w:pPr>
    </w:p>
    <w:p w14:paraId="6F5429C4" w14:textId="0AD324B7" w:rsidR="002A20B8" w:rsidRDefault="002A20B8">
      <w:pPr>
        <w:rPr>
          <w:rFonts w:ascii="Arial" w:hAnsi="Arial" w:cs="Arial"/>
          <w:sz w:val="24"/>
          <w:szCs w:val="24"/>
        </w:rPr>
      </w:pPr>
    </w:p>
    <w:p w14:paraId="4BF3E9AB" w14:textId="67581704" w:rsidR="002A20B8" w:rsidRDefault="002A20B8">
      <w:pPr>
        <w:rPr>
          <w:rFonts w:ascii="Arial" w:hAnsi="Arial" w:cs="Arial"/>
          <w:sz w:val="24"/>
          <w:szCs w:val="24"/>
        </w:rPr>
      </w:pPr>
    </w:p>
    <w:p w14:paraId="0EE2035A" w14:textId="4E0A5086" w:rsidR="002A20B8" w:rsidRDefault="002A20B8">
      <w:pPr>
        <w:rPr>
          <w:rFonts w:ascii="Arial" w:hAnsi="Arial" w:cs="Arial"/>
          <w:sz w:val="24"/>
          <w:szCs w:val="24"/>
        </w:rPr>
      </w:pPr>
    </w:p>
    <w:p w14:paraId="7CC00363" w14:textId="70F3F925" w:rsidR="00AA5273" w:rsidRDefault="00AA5273">
      <w:pPr>
        <w:rPr>
          <w:rFonts w:ascii="Arial" w:hAnsi="Arial" w:cs="Arial"/>
          <w:sz w:val="24"/>
          <w:szCs w:val="24"/>
        </w:rPr>
      </w:pPr>
    </w:p>
    <w:p w14:paraId="5AA9E4D8" w14:textId="3B29DBAC" w:rsidR="00AA5273" w:rsidRDefault="00AA5273">
      <w:pPr>
        <w:rPr>
          <w:rFonts w:ascii="Arial" w:hAnsi="Arial" w:cs="Arial"/>
          <w:sz w:val="24"/>
          <w:szCs w:val="24"/>
        </w:rPr>
      </w:pPr>
    </w:p>
    <w:p w14:paraId="4FDD3491" w14:textId="1BAF662B" w:rsidR="00AA5273" w:rsidRDefault="00AA5273">
      <w:pPr>
        <w:rPr>
          <w:rFonts w:ascii="Arial" w:hAnsi="Arial" w:cs="Arial"/>
          <w:sz w:val="24"/>
          <w:szCs w:val="24"/>
        </w:rPr>
      </w:pPr>
    </w:p>
    <w:p w14:paraId="32EF39D8" w14:textId="63394FF4" w:rsidR="00AA5273" w:rsidRDefault="00AA5273">
      <w:pPr>
        <w:rPr>
          <w:rFonts w:ascii="Arial" w:hAnsi="Arial" w:cs="Arial"/>
          <w:sz w:val="24"/>
          <w:szCs w:val="24"/>
        </w:rPr>
      </w:pPr>
    </w:p>
    <w:p w14:paraId="28BD2859" w14:textId="0F2F2E16" w:rsidR="00AA5273" w:rsidRDefault="00AA5273">
      <w:pPr>
        <w:rPr>
          <w:rFonts w:ascii="Arial" w:hAnsi="Arial" w:cs="Arial"/>
          <w:sz w:val="24"/>
          <w:szCs w:val="24"/>
        </w:rPr>
      </w:pPr>
    </w:p>
    <w:p w14:paraId="2007C548" w14:textId="2D7DB607" w:rsidR="00AA5273" w:rsidRDefault="00AA5273">
      <w:pPr>
        <w:rPr>
          <w:rFonts w:ascii="Arial" w:hAnsi="Arial" w:cs="Arial"/>
          <w:sz w:val="24"/>
          <w:szCs w:val="24"/>
        </w:rPr>
      </w:pPr>
    </w:p>
    <w:p w14:paraId="4ABD0488" w14:textId="48EB214A" w:rsidR="00AA5273" w:rsidRDefault="00AA5273">
      <w:pPr>
        <w:rPr>
          <w:rFonts w:ascii="Arial" w:hAnsi="Arial" w:cs="Arial"/>
          <w:sz w:val="24"/>
          <w:szCs w:val="24"/>
        </w:rPr>
      </w:pPr>
    </w:p>
    <w:p w14:paraId="7F6901A6" w14:textId="3152497F" w:rsidR="00AA5273" w:rsidRDefault="00AA5273">
      <w:pPr>
        <w:rPr>
          <w:rFonts w:ascii="Arial" w:hAnsi="Arial" w:cs="Arial"/>
          <w:sz w:val="24"/>
          <w:szCs w:val="24"/>
        </w:rPr>
      </w:pPr>
    </w:p>
    <w:p w14:paraId="3CDA66E7" w14:textId="77777777" w:rsidR="00AA5273" w:rsidRDefault="00AA5273">
      <w:pPr>
        <w:rPr>
          <w:rFonts w:ascii="Arial" w:hAnsi="Arial" w:cs="Arial"/>
          <w:sz w:val="24"/>
          <w:szCs w:val="24"/>
        </w:rPr>
      </w:pPr>
    </w:p>
    <w:bookmarkStart w:id="11" w:name="_Toc103030480" w:displacedByCustomXml="next"/>
    <w:sdt>
      <w:sdtPr>
        <w:id w:val="33527304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374CDD7" w14:textId="3DB1E4F3" w:rsidR="0028728D" w:rsidRDefault="0028728D">
          <w:pPr>
            <w:pStyle w:val="Heading1"/>
          </w:pPr>
          <w:r>
            <w:t>References</w:t>
          </w:r>
          <w:bookmarkEnd w:id="11"/>
        </w:p>
        <w:p w14:paraId="6CA911AC" w14:textId="77777777" w:rsidR="0028728D" w:rsidRPr="0028728D" w:rsidRDefault="0028728D" w:rsidP="0028728D">
          <w:pPr>
            <w:rPr>
              <w:lang w:val="en-US"/>
            </w:rPr>
          </w:pPr>
        </w:p>
        <w:sdt>
          <w:sdtPr>
            <w:id w:val="-573587230"/>
            <w:bibliography/>
          </w:sdtPr>
          <w:sdtContent>
            <w:p w14:paraId="6B6656BF" w14:textId="77777777" w:rsidR="0028728D" w:rsidRDefault="0028728D" w:rsidP="0028728D">
              <w:pPr>
                <w:pStyle w:val="Bibliography"/>
                <w:rPr>
                  <w:noProof/>
                  <w:sz w:val="24"/>
                  <w:szCs w:val="24"/>
                  <w:lang w:val="en-US"/>
                </w:rPr>
              </w:pPr>
              <w:r>
                <w:fldChar w:fldCharType="begin"/>
              </w:r>
              <w:r>
                <w:instrText xml:space="preserve"> BIBLIOGRAPHY </w:instrText>
              </w:r>
              <w:r>
                <w:fldChar w:fldCharType="separate"/>
              </w:r>
              <w:r>
                <w:rPr>
                  <w:noProof/>
                  <w:lang w:val="en-US"/>
                </w:rPr>
                <w:t xml:space="preserve">AFS, 2022. </w:t>
              </w:r>
              <w:r>
                <w:rPr>
                  <w:i/>
                  <w:iCs/>
                  <w:noProof/>
                  <w:lang w:val="en-US"/>
                </w:rPr>
                <w:t xml:space="preserve">AFSUSA. </w:t>
              </w:r>
              <w:r>
                <w:rPr>
                  <w:noProof/>
                  <w:lang w:val="en-US"/>
                </w:rPr>
                <w:t xml:space="preserve">[Online] </w:t>
              </w:r>
              <w:r>
                <w:rPr>
                  <w:noProof/>
                  <w:lang w:val="en-US"/>
                </w:rPr>
                <w:br/>
                <w:t xml:space="preserve">Available at: </w:t>
              </w:r>
              <w:r>
                <w:rPr>
                  <w:noProof/>
                  <w:u w:val="single"/>
                  <w:lang w:val="en-US"/>
                </w:rPr>
                <w:t>https://www.afsusa.org/countries/jordan/#afs-nav-food</w:t>
              </w:r>
              <w:r>
                <w:rPr>
                  <w:noProof/>
                  <w:lang w:val="en-US"/>
                </w:rPr>
                <w:br/>
                <w:t>[Accessed 10 APRIL 2022].</w:t>
              </w:r>
            </w:p>
            <w:p w14:paraId="501ACAEE" w14:textId="77777777" w:rsidR="0028728D" w:rsidRDefault="0028728D" w:rsidP="0028728D">
              <w:pPr>
                <w:pStyle w:val="Bibliography"/>
                <w:rPr>
                  <w:noProof/>
                  <w:lang w:val="en-US"/>
                </w:rPr>
              </w:pPr>
              <w:r>
                <w:rPr>
                  <w:noProof/>
                  <w:lang w:val="en-US"/>
                </w:rPr>
                <w:t xml:space="preserve">Alhrout, A., n.d. </w:t>
              </w:r>
              <w:r>
                <w:rPr>
                  <w:i/>
                  <w:iCs/>
                  <w:noProof/>
                  <w:lang w:val="en-US"/>
                </w:rPr>
                <w:t xml:space="preserve">Cultural diversity and public administration in Jordan. </w:t>
              </w:r>
              <w:r>
                <w:rPr>
                  <w:noProof/>
                  <w:lang w:val="en-US"/>
                </w:rPr>
                <w:t xml:space="preserve">[Online] </w:t>
              </w:r>
              <w:r>
                <w:rPr>
                  <w:noProof/>
                  <w:lang w:val="en-US"/>
                </w:rPr>
                <w:br/>
                <w:t xml:space="preserve">Available at: </w:t>
              </w:r>
              <w:r>
                <w:rPr>
                  <w:noProof/>
                  <w:u w:val="single"/>
                  <w:lang w:val="en-US"/>
                </w:rPr>
                <w:t>http://www.repozytorium.uni.wroc.pl/Content/92946/PDF/02_04_A_Alhrout_Cultural_Diversity_and_Public_Administration_in_Jordan.pdf</w:t>
              </w:r>
              <w:r>
                <w:rPr>
                  <w:noProof/>
                  <w:lang w:val="en-US"/>
                </w:rPr>
                <w:br/>
                <w:t>[Accessed 10 APRIL 2022].</w:t>
              </w:r>
            </w:p>
            <w:p w14:paraId="2EE7FBE1" w14:textId="77777777" w:rsidR="0028728D" w:rsidRDefault="0028728D" w:rsidP="0028728D">
              <w:pPr>
                <w:pStyle w:val="Bibliography"/>
                <w:rPr>
                  <w:noProof/>
                  <w:lang w:val="en-US"/>
                </w:rPr>
              </w:pPr>
              <w:r>
                <w:rPr>
                  <w:noProof/>
                  <w:lang w:val="en-US"/>
                </w:rPr>
                <w:t xml:space="preserve">Ali, S., Raiden, A. &amp; Kirk, S., 2013. Wasta in the Jordanian Culture: A study in the Banking Sector. </w:t>
              </w:r>
              <w:r>
                <w:rPr>
                  <w:i/>
                  <w:iCs/>
                  <w:noProof/>
                  <w:lang w:val="en-US"/>
                </w:rPr>
                <w:t xml:space="preserve">INTERNATIONAL JOURNAL OF INNOVATION IN BUSINESS, </w:t>
              </w:r>
              <w:r>
                <w:rPr>
                  <w:noProof/>
                  <w:lang w:val="en-US"/>
                </w:rPr>
                <w:t>2(6), pp. 529-543.</w:t>
              </w:r>
            </w:p>
            <w:p w14:paraId="14B6C467" w14:textId="77777777" w:rsidR="0028728D" w:rsidRDefault="0028728D" w:rsidP="0028728D">
              <w:pPr>
                <w:pStyle w:val="Bibliography"/>
                <w:rPr>
                  <w:noProof/>
                  <w:lang w:val="en-US"/>
                </w:rPr>
              </w:pPr>
              <w:r>
                <w:rPr>
                  <w:noProof/>
                  <w:lang w:val="en-US"/>
                </w:rPr>
                <w:t xml:space="preserve">DYSART-GALE, D., 2006. CULTURAL SENSITIVITY BEYOND ETHNICITY: A UNIVERSAL PRECAUTION MODEL. </w:t>
              </w:r>
              <w:r>
                <w:rPr>
                  <w:i/>
                  <w:iCs/>
                  <w:noProof/>
                  <w:lang w:val="en-US"/>
                </w:rPr>
                <w:t xml:space="preserve">THE INTERNET JOURNAL OF ALLIED HEALTH SCIENCES AND PRACTICE., </w:t>
              </w:r>
              <w:r>
                <w:rPr>
                  <w:noProof/>
                  <w:lang w:val="en-US"/>
                </w:rPr>
                <w:t>4(1), pp. 2-3.</w:t>
              </w:r>
            </w:p>
            <w:p w14:paraId="429958D8" w14:textId="77777777" w:rsidR="0028728D" w:rsidRDefault="0028728D" w:rsidP="0028728D">
              <w:pPr>
                <w:pStyle w:val="Bibliography"/>
                <w:rPr>
                  <w:noProof/>
                  <w:lang w:val="en-US"/>
                </w:rPr>
              </w:pPr>
              <w:r>
                <w:rPr>
                  <w:noProof/>
                  <w:lang w:val="en-US"/>
                </w:rPr>
                <w:t xml:space="preserve">Hajawi, S. &amp; Ali, N., 2013. </w:t>
              </w:r>
              <w:r>
                <w:rPr>
                  <w:i/>
                  <w:iCs/>
                  <w:noProof/>
                  <w:lang w:val="en-US"/>
                </w:rPr>
                <w:t xml:space="preserve">COUNTRY PROFILE JORDAN, </w:t>
              </w:r>
              <w:r>
                <w:rPr>
                  <w:noProof/>
                  <w:lang w:val="en-US"/>
                </w:rPr>
                <w:t>JORDAN: COMPENDIUM.</w:t>
              </w:r>
            </w:p>
            <w:p w14:paraId="0FF21D81" w14:textId="77777777" w:rsidR="0028728D" w:rsidRDefault="0028728D" w:rsidP="0028728D">
              <w:pPr>
                <w:pStyle w:val="Bibliography"/>
                <w:rPr>
                  <w:noProof/>
                  <w:lang w:val="en-US"/>
                </w:rPr>
              </w:pPr>
              <w:r>
                <w:rPr>
                  <w:noProof/>
                  <w:lang w:val="en-US"/>
                </w:rPr>
                <w:t xml:space="preserve">HOFSTEDE, 2022. </w:t>
              </w:r>
              <w:r>
                <w:rPr>
                  <w:i/>
                  <w:iCs/>
                  <w:noProof/>
                  <w:lang w:val="en-US"/>
                </w:rPr>
                <w:t xml:space="preserve">HOFSTEDE INSIGHTS. </w:t>
              </w:r>
              <w:r>
                <w:rPr>
                  <w:noProof/>
                  <w:lang w:val="en-US"/>
                </w:rPr>
                <w:t xml:space="preserve">[Online] </w:t>
              </w:r>
              <w:r>
                <w:rPr>
                  <w:noProof/>
                  <w:lang w:val="en-US"/>
                </w:rPr>
                <w:br/>
                <w:t xml:space="preserve">Available at: </w:t>
              </w:r>
              <w:r>
                <w:rPr>
                  <w:noProof/>
                  <w:u w:val="single"/>
                  <w:lang w:val="en-US"/>
                </w:rPr>
                <w:t>https://www.hofstede-insights.com/country-comparison/jordan/</w:t>
              </w:r>
              <w:r>
                <w:rPr>
                  <w:noProof/>
                  <w:lang w:val="en-US"/>
                </w:rPr>
                <w:br/>
                <w:t>[Accessed 8 MAY 2022].</w:t>
              </w:r>
            </w:p>
            <w:p w14:paraId="566298D5" w14:textId="77777777" w:rsidR="0028728D" w:rsidRDefault="0028728D" w:rsidP="0028728D">
              <w:pPr>
                <w:pStyle w:val="Bibliography"/>
                <w:rPr>
                  <w:noProof/>
                  <w:lang w:val="en-US"/>
                </w:rPr>
              </w:pPr>
              <w:r>
                <w:rPr>
                  <w:noProof/>
                  <w:lang w:val="en-US"/>
                </w:rPr>
                <w:t xml:space="preserve">Janssens, M., Lambert, J. &amp; Steyaert, C., 2004. Developing language strategies for international companies: the contribution of translation studies. </w:t>
              </w:r>
              <w:r>
                <w:rPr>
                  <w:i/>
                  <w:iCs/>
                  <w:noProof/>
                  <w:lang w:val="en-US"/>
                </w:rPr>
                <w:t xml:space="preserve">Journal of World Business, </w:t>
              </w:r>
              <w:r>
                <w:rPr>
                  <w:noProof/>
                  <w:lang w:val="en-US"/>
                </w:rPr>
                <w:t>39(4), pp. 414-430.</w:t>
              </w:r>
            </w:p>
            <w:p w14:paraId="1F8DFB59" w14:textId="77777777" w:rsidR="0028728D" w:rsidRDefault="0028728D" w:rsidP="0028728D">
              <w:pPr>
                <w:pStyle w:val="Bibliography"/>
                <w:rPr>
                  <w:noProof/>
                  <w:lang w:val="en-US"/>
                </w:rPr>
              </w:pPr>
              <w:r>
                <w:rPr>
                  <w:noProof/>
                  <w:lang w:val="en-US"/>
                </w:rPr>
                <w:t xml:space="preserve">Khalil Al-Hyari, G. A.-W. a. M. A., 2011. </w:t>
              </w:r>
              <w:r>
                <w:rPr>
                  <w:i/>
                  <w:iCs/>
                  <w:noProof/>
                  <w:lang w:val="en-US"/>
                </w:rPr>
                <w:t xml:space="preserve">RESEARCHGATE. </w:t>
              </w:r>
              <w:r>
                <w:rPr>
                  <w:noProof/>
                  <w:lang w:val="en-US"/>
                </w:rPr>
                <w:t xml:space="preserve">[Online] </w:t>
              </w:r>
              <w:r>
                <w:rPr>
                  <w:noProof/>
                  <w:lang w:val="en-US"/>
                </w:rPr>
                <w:br/>
                <w:t xml:space="preserve">Available at: </w:t>
              </w:r>
              <w:r>
                <w:rPr>
                  <w:noProof/>
                  <w:u w:val="single"/>
                  <w:lang w:val="en-US"/>
                </w:rPr>
                <w:t>https://www.researchgate.net/publication/263719665_Barriers_to_internationalisation_in_SMEs_Evidence_from_Jordan</w:t>
              </w:r>
              <w:r>
                <w:rPr>
                  <w:noProof/>
                  <w:lang w:val="en-US"/>
                </w:rPr>
                <w:br/>
                <w:t>[Accessed 9 MAY 2022].</w:t>
              </w:r>
            </w:p>
            <w:p w14:paraId="24F04240" w14:textId="77777777" w:rsidR="0028728D" w:rsidRDefault="0028728D" w:rsidP="0028728D">
              <w:pPr>
                <w:pStyle w:val="Bibliography"/>
                <w:rPr>
                  <w:noProof/>
                  <w:lang w:val="en-US"/>
                </w:rPr>
              </w:pPr>
              <w:r>
                <w:rPr>
                  <w:noProof/>
                  <w:lang w:val="en-US"/>
                </w:rPr>
                <w:t xml:space="preserve">Maina, D., 2021. </w:t>
              </w:r>
              <w:r>
                <w:rPr>
                  <w:i/>
                  <w:iCs/>
                  <w:noProof/>
                  <w:lang w:val="en-US"/>
                </w:rPr>
                <w:t xml:space="preserve">Easyllama. </w:t>
              </w:r>
              <w:r>
                <w:rPr>
                  <w:noProof/>
                  <w:lang w:val="en-US"/>
                </w:rPr>
                <w:t xml:space="preserve">[Online] </w:t>
              </w:r>
              <w:r>
                <w:rPr>
                  <w:noProof/>
                  <w:lang w:val="en-US"/>
                </w:rPr>
                <w:br/>
                <w:t xml:space="preserve">Available at: </w:t>
              </w:r>
              <w:r>
                <w:rPr>
                  <w:noProof/>
                  <w:u w:val="single"/>
                  <w:lang w:val="en-US"/>
                </w:rPr>
                <w:t>https://www.easyllama.com/blog/importance-of-cultural-awareness</w:t>
              </w:r>
              <w:r>
                <w:rPr>
                  <w:noProof/>
                  <w:lang w:val="en-US"/>
                </w:rPr>
                <w:br/>
                <w:t>[Accessed 8 MAY 2022].</w:t>
              </w:r>
            </w:p>
            <w:p w14:paraId="302A5E94" w14:textId="77777777" w:rsidR="0028728D" w:rsidRDefault="0028728D" w:rsidP="0028728D">
              <w:pPr>
                <w:pStyle w:val="Bibliography"/>
                <w:rPr>
                  <w:noProof/>
                  <w:lang w:val="en-US"/>
                </w:rPr>
              </w:pPr>
              <w:r>
                <w:rPr>
                  <w:noProof/>
                  <w:lang w:val="en-US"/>
                </w:rPr>
                <w:t xml:space="preserve">Shuter, R., 1990. </w:t>
              </w:r>
              <w:r>
                <w:rPr>
                  <w:i/>
                  <w:iCs/>
                  <w:noProof/>
                  <w:lang w:val="en-US"/>
                </w:rPr>
                <w:t xml:space="preserve">RESEARCHGATE. </w:t>
              </w:r>
              <w:r>
                <w:rPr>
                  <w:noProof/>
                  <w:lang w:val="en-US"/>
                </w:rPr>
                <w:t xml:space="preserve">[Online] </w:t>
              </w:r>
              <w:r>
                <w:rPr>
                  <w:noProof/>
                  <w:lang w:val="en-US"/>
                </w:rPr>
                <w:br/>
                <w:t xml:space="preserve">Available at: </w:t>
              </w:r>
              <w:r>
                <w:rPr>
                  <w:noProof/>
                  <w:u w:val="single"/>
                  <w:lang w:val="en-US"/>
                </w:rPr>
                <w:t>https://www.researchgate.net/publication/259256279_The_centrality_of_culture</w:t>
              </w:r>
              <w:r>
                <w:rPr>
                  <w:noProof/>
                  <w:lang w:val="en-US"/>
                </w:rPr>
                <w:br/>
                <w:t>[Accessed 9 MAY 2022].</w:t>
              </w:r>
            </w:p>
            <w:p w14:paraId="647B189F" w14:textId="77777777" w:rsidR="0028728D" w:rsidRDefault="0028728D" w:rsidP="0028728D">
              <w:pPr>
                <w:pStyle w:val="Bibliography"/>
                <w:rPr>
                  <w:noProof/>
                  <w:lang w:val="en-US"/>
                </w:rPr>
              </w:pPr>
              <w:r>
                <w:rPr>
                  <w:noProof/>
                  <w:lang w:val="en-US"/>
                </w:rPr>
                <w:t xml:space="preserve">Szkudlareka, B., Oslandb, J. S., Nardonc, L. &amp; Zander, L., 2020. Communication and culture in international business. </w:t>
              </w:r>
              <w:r>
                <w:rPr>
                  <w:i/>
                  <w:iCs/>
                  <w:noProof/>
                  <w:lang w:val="en-US"/>
                </w:rPr>
                <w:t xml:space="preserve">JOURNAL OF WORLD OF BUSINESS, </w:t>
              </w:r>
              <w:r>
                <w:rPr>
                  <w:noProof/>
                  <w:lang w:val="en-US"/>
                </w:rPr>
                <w:t>6(101126), p. 55.</w:t>
              </w:r>
            </w:p>
            <w:p w14:paraId="616C8931" w14:textId="77777777" w:rsidR="0028728D" w:rsidRDefault="0028728D" w:rsidP="0028728D">
              <w:pPr>
                <w:pStyle w:val="Bibliography"/>
                <w:rPr>
                  <w:noProof/>
                  <w:lang w:val="en-US"/>
                </w:rPr>
              </w:pPr>
              <w:r>
                <w:rPr>
                  <w:noProof/>
                  <w:lang w:val="en-US"/>
                </w:rPr>
                <w:t xml:space="preserve">UNESCO, 2022. </w:t>
              </w:r>
              <w:r>
                <w:rPr>
                  <w:i/>
                  <w:iCs/>
                  <w:noProof/>
                  <w:lang w:val="en-US"/>
                </w:rPr>
                <w:t xml:space="preserve">UNESCO. </w:t>
              </w:r>
              <w:r>
                <w:rPr>
                  <w:noProof/>
                  <w:lang w:val="en-US"/>
                </w:rPr>
                <w:t xml:space="preserve">[Online] </w:t>
              </w:r>
              <w:r>
                <w:rPr>
                  <w:noProof/>
                  <w:lang w:val="en-US"/>
                </w:rPr>
                <w:br/>
                <w:t xml:space="preserve">Available at: </w:t>
              </w:r>
              <w:r>
                <w:rPr>
                  <w:noProof/>
                  <w:u w:val="single"/>
                  <w:lang w:val="en-US"/>
                </w:rPr>
                <w:t>https://ich.unesco.org/doc/src/07950-EN.pdf</w:t>
              </w:r>
              <w:r>
                <w:rPr>
                  <w:noProof/>
                  <w:lang w:val="en-US"/>
                </w:rPr>
                <w:br/>
                <w:t>[Accessed 10 APRIL 2022].</w:t>
              </w:r>
            </w:p>
            <w:p w14:paraId="1BD7F931" w14:textId="77777777" w:rsidR="0028728D" w:rsidRDefault="0028728D" w:rsidP="0028728D">
              <w:pPr>
                <w:pStyle w:val="Bibliography"/>
                <w:rPr>
                  <w:noProof/>
                  <w:lang w:val="en-US"/>
                </w:rPr>
              </w:pPr>
              <w:r>
                <w:rPr>
                  <w:noProof/>
                  <w:lang w:val="en-US"/>
                </w:rPr>
                <w:t xml:space="preserve">Vargas, J. C. S., 2020. </w:t>
              </w:r>
              <w:r>
                <w:rPr>
                  <w:i/>
                  <w:iCs/>
                  <w:noProof/>
                  <w:lang w:val="en-US"/>
                </w:rPr>
                <w:t xml:space="preserve">RESEARCHGATE. </w:t>
              </w:r>
              <w:r>
                <w:rPr>
                  <w:noProof/>
                  <w:lang w:val="en-US"/>
                </w:rPr>
                <w:t xml:space="preserve">[Online] </w:t>
              </w:r>
              <w:r>
                <w:rPr>
                  <w:noProof/>
                  <w:lang w:val="en-US"/>
                </w:rPr>
                <w:br/>
                <w:t xml:space="preserve">Available at: </w:t>
              </w:r>
              <w:r>
                <w:rPr>
                  <w:noProof/>
                  <w:u w:val="single"/>
                  <w:lang w:val="en-US"/>
                </w:rPr>
                <w:t>https://www.researchgate.net/publication/344865655_The_communication_barriers/references</w:t>
              </w:r>
              <w:r>
                <w:rPr>
                  <w:noProof/>
                  <w:lang w:val="en-US"/>
                </w:rPr>
                <w:br/>
                <w:t>[Accessed 9 MAY 2022].</w:t>
              </w:r>
            </w:p>
            <w:p w14:paraId="477F7EDA" w14:textId="77777777" w:rsidR="0028728D" w:rsidRDefault="0028728D" w:rsidP="0028728D">
              <w:pPr>
                <w:pStyle w:val="Bibliography"/>
                <w:rPr>
                  <w:noProof/>
                  <w:lang w:val="en-US"/>
                </w:rPr>
              </w:pPr>
              <w:r>
                <w:rPr>
                  <w:noProof/>
                  <w:lang w:val="en-US"/>
                </w:rPr>
                <w:lastRenderedPageBreak/>
                <w:t xml:space="preserve">Wang, Q., Clegg, J., Mattos, H. G.-D. &amp; Buckley, P., 2020. The role of emotions in intercultural business communication: Language standardization in the context of international knowledge transfer. </w:t>
              </w:r>
              <w:r>
                <w:rPr>
                  <w:i/>
                  <w:iCs/>
                  <w:noProof/>
                  <w:lang w:val="en-US"/>
                </w:rPr>
                <w:t xml:space="preserve">Journal of World Business, </w:t>
              </w:r>
              <w:r>
                <w:rPr>
                  <w:noProof/>
                  <w:lang w:val="en-US"/>
                </w:rPr>
                <w:t>55(6).</w:t>
              </w:r>
            </w:p>
            <w:p w14:paraId="03095AB2" w14:textId="27BD4123" w:rsidR="0028728D" w:rsidRDefault="0028728D" w:rsidP="0028728D">
              <w:r>
                <w:rPr>
                  <w:b/>
                  <w:bCs/>
                  <w:noProof/>
                </w:rPr>
                <w:fldChar w:fldCharType="end"/>
              </w:r>
            </w:p>
          </w:sdtContent>
        </w:sdt>
      </w:sdtContent>
    </w:sdt>
    <w:p w14:paraId="229B2F8B" w14:textId="367BA10B" w:rsidR="002A20B8" w:rsidRDefault="002A20B8">
      <w:pPr>
        <w:rPr>
          <w:rFonts w:ascii="Arial" w:hAnsi="Arial" w:cs="Arial"/>
          <w:sz w:val="24"/>
          <w:szCs w:val="24"/>
        </w:rPr>
      </w:pPr>
    </w:p>
    <w:p w14:paraId="3FDDE9A7" w14:textId="3F599086" w:rsidR="002A20B8" w:rsidRDefault="002A20B8">
      <w:pPr>
        <w:rPr>
          <w:rFonts w:ascii="Arial" w:hAnsi="Arial" w:cs="Arial"/>
          <w:sz w:val="24"/>
          <w:szCs w:val="24"/>
        </w:rPr>
      </w:pPr>
    </w:p>
    <w:p w14:paraId="6A0A2AE3" w14:textId="231C27E0" w:rsidR="002A20B8" w:rsidRDefault="002A20B8">
      <w:pPr>
        <w:rPr>
          <w:rFonts w:ascii="Arial" w:hAnsi="Arial" w:cs="Arial"/>
          <w:sz w:val="24"/>
          <w:szCs w:val="24"/>
        </w:rPr>
      </w:pPr>
    </w:p>
    <w:p w14:paraId="0A3274F3" w14:textId="4CBD4713" w:rsidR="002A20B8" w:rsidRDefault="002A20B8">
      <w:pPr>
        <w:rPr>
          <w:rFonts w:ascii="Arial" w:hAnsi="Arial" w:cs="Arial"/>
          <w:sz w:val="24"/>
          <w:szCs w:val="24"/>
        </w:rPr>
      </w:pPr>
    </w:p>
    <w:p w14:paraId="145C719B" w14:textId="397F08A6" w:rsidR="002A20B8" w:rsidRDefault="002A20B8">
      <w:pPr>
        <w:rPr>
          <w:rFonts w:ascii="Arial" w:hAnsi="Arial" w:cs="Arial"/>
          <w:sz w:val="24"/>
          <w:szCs w:val="24"/>
        </w:rPr>
      </w:pPr>
    </w:p>
    <w:p w14:paraId="445B07CB" w14:textId="7346D5AD" w:rsidR="008421D8" w:rsidRDefault="008421D8">
      <w:pPr>
        <w:rPr>
          <w:rFonts w:ascii="Arial" w:hAnsi="Arial" w:cs="Arial"/>
          <w:sz w:val="24"/>
          <w:szCs w:val="24"/>
        </w:rPr>
      </w:pPr>
    </w:p>
    <w:p w14:paraId="7F80535E" w14:textId="790B315C" w:rsidR="008421D8" w:rsidRDefault="008421D8">
      <w:pPr>
        <w:rPr>
          <w:rFonts w:ascii="Arial" w:hAnsi="Arial" w:cs="Arial"/>
          <w:sz w:val="24"/>
          <w:szCs w:val="24"/>
        </w:rPr>
      </w:pPr>
    </w:p>
    <w:p w14:paraId="3D718C22" w14:textId="4819DBFA" w:rsidR="008421D8" w:rsidRDefault="008421D8">
      <w:pPr>
        <w:rPr>
          <w:rFonts w:ascii="Arial" w:hAnsi="Arial" w:cs="Arial"/>
          <w:sz w:val="24"/>
          <w:szCs w:val="24"/>
        </w:rPr>
      </w:pPr>
    </w:p>
    <w:p w14:paraId="2318E7AE" w14:textId="0D7CBA3B" w:rsidR="008421D8" w:rsidRDefault="008421D8">
      <w:pPr>
        <w:rPr>
          <w:rFonts w:ascii="Arial" w:hAnsi="Arial" w:cs="Arial"/>
          <w:sz w:val="24"/>
          <w:szCs w:val="24"/>
        </w:rPr>
      </w:pPr>
    </w:p>
    <w:p w14:paraId="05012FDF" w14:textId="19962799" w:rsidR="008421D8" w:rsidRDefault="008421D8">
      <w:pPr>
        <w:rPr>
          <w:rFonts w:ascii="Arial" w:hAnsi="Arial" w:cs="Arial"/>
          <w:sz w:val="24"/>
          <w:szCs w:val="24"/>
        </w:rPr>
      </w:pPr>
    </w:p>
    <w:p w14:paraId="3079EB27" w14:textId="503F1773" w:rsidR="008421D8" w:rsidRDefault="008421D8">
      <w:pPr>
        <w:rPr>
          <w:rFonts w:ascii="Arial" w:hAnsi="Arial" w:cs="Arial"/>
          <w:sz w:val="24"/>
          <w:szCs w:val="24"/>
        </w:rPr>
      </w:pPr>
    </w:p>
    <w:p w14:paraId="1F738047" w14:textId="2D0CF40B" w:rsidR="008421D8" w:rsidRDefault="008421D8">
      <w:pPr>
        <w:rPr>
          <w:rFonts w:ascii="Arial" w:hAnsi="Arial" w:cs="Arial"/>
          <w:sz w:val="24"/>
          <w:szCs w:val="24"/>
        </w:rPr>
      </w:pPr>
    </w:p>
    <w:p w14:paraId="64FB1213" w14:textId="0EF15911" w:rsidR="008421D8" w:rsidRDefault="008421D8">
      <w:pPr>
        <w:rPr>
          <w:rFonts w:ascii="Arial" w:hAnsi="Arial" w:cs="Arial"/>
          <w:sz w:val="24"/>
          <w:szCs w:val="24"/>
        </w:rPr>
      </w:pPr>
    </w:p>
    <w:p w14:paraId="5BF2A5CF" w14:textId="06CFDEBA" w:rsidR="008421D8" w:rsidRDefault="008421D8">
      <w:pPr>
        <w:rPr>
          <w:rFonts w:ascii="Arial" w:hAnsi="Arial" w:cs="Arial"/>
          <w:sz w:val="24"/>
          <w:szCs w:val="24"/>
        </w:rPr>
      </w:pPr>
    </w:p>
    <w:p w14:paraId="6FA047F4" w14:textId="72F5594B" w:rsidR="008421D8" w:rsidRDefault="008421D8">
      <w:pPr>
        <w:rPr>
          <w:rFonts w:ascii="Arial" w:hAnsi="Arial" w:cs="Arial"/>
          <w:sz w:val="24"/>
          <w:szCs w:val="24"/>
        </w:rPr>
      </w:pPr>
    </w:p>
    <w:p w14:paraId="496F839D" w14:textId="5618F121" w:rsidR="008421D8" w:rsidRDefault="008421D8">
      <w:pPr>
        <w:rPr>
          <w:rFonts w:ascii="Arial" w:hAnsi="Arial" w:cs="Arial"/>
          <w:sz w:val="24"/>
          <w:szCs w:val="24"/>
        </w:rPr>
      </w:pPr>
    </w:p>
    <w:p w14:paraId="15E769B0" w14:textId="69CE5196" w:rsidR="008421D8" w:rsidRDefault="008421D8">
      <w:pPr>
        <w:rPr>
          <w:rFonts w:ascii="Arial" w:hAnsi="Arial" w:cs="Arial"/>
          <w:sz w:val="24"/>
          <w:szCs w:val="24"/>
        </w:rPr>
      </w:pPr>
    </w:p>
    <w:p w14:paraId="2B1CE0BA" w14:textId="0DE6155E" w:rsidR="008421D8" w:rsidRDefault="008421D8">
      <w:pPr>
        <w:rPr>
          <w:rFonts w:ascii="Arial" w:hAnsi="Arial" w:cs="Arial"/>
          <w:sz w:val="24"/>
          <w:szCs w:val="24"/>
        </w:rPr>
      </w:pPr>
    </w:p>
    <w:p w14:paraId="4ECE69CD" w14:textId="5FBDAF38" w:rsidR="008421D8" w:rsidRDefault="008421D8">
      <w:pPr>
        <w:rPr>
          <w:rFonts w:ascii="Arial" w:hAnsi="Arial" w:cs="Arial"/>
          <w:sz w:val="24"/>
          <w:szCs w:val="24"/>
        </w:rPr>
      </w:pPr>
    </w:p>
    <w:p w14:paraId="0AF7D7B5" w14:textId="611ADE7E" w:rsidR="008421D8" w:rsidRDefault="008421D8">
      <w:pPr>
        <w:rPr>
          <w:rFonts w:ascii="Arial" w:hAnsi="Arial" w:cs="Arial"/>
          <w:sz w:val="24"/>
          <w:szCs w:val="24"/>
        </w:rPr>
      </w:pPr>
    </w:p>
    <w:p w14:paraId="5ED67A43" w14:textId="651D4B28" w:rsidR="008421D8" w:rsidRDefault="008421D8">
      <w:pPr>
        <w:rPr>
          <w:rFonts w:ascii="Arial" w:hAnsi="Arial" w:cs="Arial"/>
          <w:sz w:val="24"/>
          <w:szCs w:val="24"/>
        </w:rPr>
      </w:pPr>
    </w:p>
    <w:p w14:paraId="2FD9302C" w14:textId="3A19DE61" w:rsidR="008421D8" w:rsidRDefault="008421D8">
      <w:pPr>
        <w:rPr>
          <w:rFonts w:ascii="Arial" w:hAnsi="Arial" w:cs="Arial"/>
          <w:sz w:val="24"/>
          <w:szCs w:val="24"/>
        </w:rPr>
      </w:pPr>
    </w:p>
    <w:p w14:paraId="0D74F347" w14:textId="5AA59B92" w:rsidR="008421D8" w:rsidRDefault="008421D8">
      <w:pPr>
        <w:rPr>
          <w:rFonts w:ascii="Arial" w:hAnsi="Arial" w:cs="Arial"/>
          <w:sz w:val="24"/>
          <w:szCs w:val="24"/>
        </w:rPr>
      </w:pPr>
    </w:p>
    <w:p w14:paraId="1E4E1365" w14:textId="344ADDFD" w:rsidR="008421D8" w:rsidRDefault="008421D8">
      <w:pPr>
        <w:rPr>
          <w:rFonts w:ascii="Arial" w:hAnsi="Arial" w:cs="Arial"/>
          <w:sz w:val="24"/>
          <w:szCs w:val="24"/>
        </w:rPr>
      </w:pPr>
    </w:p>
    <w:p w14:paraId="3732F3A6" w14:textId="38B9FEBF" w:rsidR="008421D8" w:rsidRDefault="008421D8">
      <w:pPr>
        <w:rPr>
          <w:rFonts w:ascii="Arial" w:hAnsi="Arial" w:cs="Arial"/>
          <w:sz w:val="24"/>
          <w:szCs w:val="24"/>
        </w:rPr>
      </w:pPr>
    </w:p>
    <w:p w14:paraId="64F47610" w14:textId="77777777" w:rsidR="00722084" w:rsidRPr="00B845F8" w:rsidRDefault="00722084">
      <w:pPr>
        <w:rPr>
          <w:rFonts w:ascii="Arial" w:hAnsi="Arial" w:cs="Arial"/>
          <w:sz w:val="24"/>
          <w:szCs w:val="24"/>
        </w:rPr>
      </w:pPr>
    </w:p>
    <w:sectPr w:rsidR="00722084" w:rsidRPr="00B845F8" w:rsidSect="00093329">
      <w:footerReference w:type="default" r:id="rId8"/>
      <w:pgSz w:w="11906" w:h="16838"/>
      <w:pgMar w:top="1440" w:right="1440" w:bottom="1440" w:left="1440" w:header="567" w:footer="567" w:gutter="0"/>
      <w:pgBorders w:offsetFrom="page">
        <w:top w:val="triple" w:sz="4" w:space="24" w:color="8EAADB" w:themeColor="accent1" w:themeTint="99"/>
        <w:left w:val="triple" w:sz="4" w:space="24" w:color="8EAADB" w:themeColor="accent1" w:themeTint="99"/>
        <w:bottom w:val="triple" w:sz="4" w:space="24" w:color="8EAADB" w:themeColor="accent1" w:themeTint="99"/>
        <w:right w:val="triple" w:sz="4" w:space="24" w:color="8EAADB" w:themeColor="accent1" w:themeTint="99"/>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47145" w14:textId="77777777" w:rsidR="002A6A0A" w:rsidRDefault="002A6A0A" w:rsidP="00F72E5F">
      <w:pPr>
        <w:spacing w:after="0" w:line="240" w:lineRule="auto"/>
      </w:pPr>
      <w:r>
        <w:separator/>
      </w:r>
    </w:p>
  </w:endnote>
  <w:endnote w:type="continuationSeparator" w:id="0">
    <w:p w14:paraId="000060A3" w14:textId="77777777" w:rsidR="002A6A0A" w:rsidRDefault="002A6A0A" w:rsidP="00F7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3213900"/>
      <w:docPartObj>
        <w:docPartGallery w:val="Page Numbers (Bottom of Page)"/>
        <w:docPartUnique/>
      </w:docPartObj>
    </w:sdtPr>
    <w:sdtEndPr/>
    <w:sdtContent>
      <w:p w14:paraId="30CF3E3A" w14:textId="35DD9BC8" w:rsidR="008421D8" w:rsidRDefault="008421D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4EA35D5" w14:textId="77777777" w:rsidR="008421D8" w:rsidRDefault="00842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3ED38" w14:textId="77777777" w:rsidR="002A6A0A" w:rsidRDefault="002A6A0A" w:rsidP="00F72E5F">
      <w:pPr>
        <w:spacing w:after="0" w:line="240" w:lineRule="auto"/>
      </w:pPr>
      <w:r>
        <w:separator/>
      </w:r>
    </w:p>
  </w:footnote>
  <w:footnote w:type="continuationSeparator" w:id="0">
    <w:p w14:paraId="4E2A8752" w14:textId="77777777" w:rsidR="002A6A0A" w:rsidRDefault="002A6A0A" w:rsidP="00F72E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133"/>
    <w:rsid w:val="000069AE"/>
    <w:rsid w:val="00007357"/>
    <w:rsid w:val="00062D8E"/>
    <w:rsid w:val="00080FAE"/>
    <w:rsid w:val="00085BC8"/>
    <w:rsid w:val="000867C8"/>
    <w:rsid w:val="00091932"/>
    <w:rsid w:val="00093329"/>
    <w:rsid w:val="000B321F"/>
    <w:rsid w:val="000F23C4"/>
    <w:rsid w:val="0012208C"/>
    <w:rsid w:val="00137310"/>
    <w:rsid w:val="00142D00"/>
    <w:rsid w:val="00157AAD"/>
    <w:rsid w:val="00160078"/>
    <w:rsid w:val="00161748"/>
    <w:rsid w:val="00174401"/>
    <w:rsid w:val="00177BE3"/>
    <w:rsid w:val="00183AF1"/>
    <w:rsid w:val="001F3F08"/>
    <w:rsid w:val="00204037"/>
    <w:rsid w:val="002069BB"/>
    <w:rsid w:val="00280F5C"/>
    <w:rsid w:val="0028728D"/>
    <w:rsid w:val="002A20B8"/>
    <w:rsid w:val="002A6A0A"/>
    <w:rsid w:val="002B6EE0"/>
    <w:rsid w:val="002E0FFA"/>
    <w:rsid w:val="002F2C70"/>
    <w:rsid w:val="002F665E"/>
    <w:rsid w:val="00323461"/>
    <w:rsid w:val="003521BA"/>
    <w:rsid w:val="00362E5B"/>
    <w:rsid w:val="0039338A"/>
    <w:rsid w:val="0039516D"/>
    <w:rsid w:val="003951E3"/>
    <w:rsid w:val="003A2460"/>
    <w:rsid w:val="003A3192"/>
    <w:rsid w:val="003E7A9D"/>
    <w:rsid w:val="00404A01"/>
    <w:rsid w:val="00415C57"/>
    <w:rsid w:val="004307BA"/>
    <w:rsid w:val="00431E9C"/>
    <w:rsid w:val="00436073"/>
    <w:rsid w:val="00463FDF"/>
    <w:rsid w:val="004723C3"/>
    <w:rsid w:val="004759F4"/>
    <w:rsid w:val="0048714B"/>
    <w:rsid w:val="004C5A9E"/>
    <w:rsid w:val="004E6806"/>
    <w:rsid w:val="005027D1"/>
    <w:rsid w:val="00511E24"/>
    <w:rsid w:val="00520DDD"/>
    <w:rsid w:val="00522656"/>
    <w:rsid w:val="00527AD1"/>
    <w:rsid w:val="00533AA6"/>
    <w:rsid w:val="00553FA8"/>
    <w:rsid w:val="005624BD"/>
    <w:rsid w:val="005931EA"/>
    <w:rsid w:val="00597C69"/>
    <w:rsid w:val="005E2CF2"/>
    <w:rsid w:val="005F09E4"/>
    <w:rsid w:val="00601019"/>
    <w:rsid w:val="00621291"/>
    <w:rsid w:val="0063704B"/>
    <w:rsid w:val="006455AF"/>
    <w:rsid w:val="00666287"/>
    <w:rsid w:val="00674492"/>
    <w:rsid w:val="006806B5"/>
    <w:rsid w:val="006B1676"/>
    <w:rsid w:val="006D0C83"/>
    <w:rsid w:val="006D7493"/>
    <w:rsid w:val="006F404E"/>
    <w:rsid w:val="00701BBE"/>
    <w:rsid w:val="007033EC"/>
    <w:rsid w:val="007209D4"/>
    <w:rsid w:val="00722084"/>
    <w:rsid w:val="00740F60"/>
    <w:rsid w:val="00760C37"/>
    <w:rsid w:val="00781426"/>
    <w:rsid w:val="007B305D"/>
    <w:rsid w:val="007C7DE5"/>
    <w:rsid w:val="007F1EFD"/>
    <w:rsid w:val="00810A62"/>
    <w:rsid w:val="00813671"/>
    <w:rsid w:val="0084199E"/>
    <w:rsid w:val="008421D8"/>
    <w:rsid w:val="0088727C"/>
    <w:rsid w:val="00897B2B"/>
    <w:rsid w:val="008B4515"/>
    <w:rsid w:val="008C20D5"/>
    <w:rsid w:val="00912C69"/>
    <w:rsid w:val="009138F3"/>
    <w:rsid w:val="00923EC9"/>
    <w:rsid w:val="00930749"/>
    <w:rsid w:val="00942986"/>
    <w:rsid w:val="00945058"/>
    <w:rsid w:val="009C2E48"/>
    <w:rsid w:val="009C7A5C"/>
    <w:rsid w:val="009D3C0D"/>
    <w:rsid w:val="009D550B"/>
    <w:rsid w:val="00A155FF"/>
    <w:rsid w:val="00A176D6"/>
    <w:rsid w:val="00A66383"/>
    <w:rsid w:val="00AA5273"/>
    <w:rsid w:val="00AE30BA"/>
    <w:rsid w:val="00B20446"/>
    <w:rsid w:val="00B20526"/>
    <w:rsid w:val="00B20645"/>
    <w:rsid w:val="00B24B0B"/>
    <w:rsid w:val="00B42E7D"/>
    <w:rsid w:val="00B50B7E"/>
    <w:rsid w:val="00B52133"/>
    <w:rsid w:val="00B5310E"/>
    <w:rsid w:val="00B845F8"/>
    <w:rsid w:val="00B968EA"/>
    <w:rsid w:val="00BB6547"/>
    <w:rsid w:val="00BD589A"/>
    <w:rsid w:val="00BE4A0C"/>
    <w:rsid w:val="00BE61CB"/>
    <w:rsid w:val="00BF64BC"/>
    <w:rsid w:val="00C04636"/>
    <w:rsid w:val="00C47614"/>
    <w:rsid w:val="00C75299"/>
    <w:rsid w:val="00C754EC"/>
    <w:rsid w:val="00C95954"/>
    <w:rsid w:val="00CB0858"/>
    <w:rsid w:val="00CC4B57"/>
    <w:rsid w:val="00CD6645"/>
    <w:rsid w:val="00CF68C0"/>
    <w:rsid w:val="00D04F74"/>
    <w:rsid w:val="00D15E88"/>
    <w:rsid w:val="00D4156A"/>
    <w:rsid w:val="00D4626A"/>
    <w:rsid w:val="00D6137B"/>
    <w:rsid w:val="00D7729A"/>
    <w:rsid w:val="00D97FC6"/>
    <w:rsid w:val="00DD7999"/>
    <w:rsid w:val="00DF55FA"/>
    <w:rsid w:val="00E04683"/>
    <w:rsid w:val="00E17DC1"/>
    <w:rsid w:val="00E652D3"/>
    <w:rsid w:val="00ED6915"/>
    <w:rsid w:val="00EE5D84"/>
    <w:rsid w:val="00F10360"/>
    <w:rsid w:val="00F27B40"/>
    <w:rsid w:val="00F51677"/>
    <w:rsid w:val="00F72937"/>
    <w:rsid w:val="00F72E5F"/>
    <w:rsid w:val="00F832BE"/>
    <w:rsid w:val="00F9004B"/>
    <w:rsid w:val="00FE4987"/>
    <w:rsid w:val="00FF0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263411"/>
  <w15:chartTrackingRefBased/>
  <w15:docId w15:val="{E12707C0-245D-411D-87BA-A40E09C70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28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931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E5F"/>
  </w:style>
  <w:style w:type="paragraph" w:styleId="Footer">
    <w:name w:val="footer"/>
    <w:basedOn w:val="Normal"/>
    <w:link w:val="FooterChar"/>
    <w:uiPriority w:val="99"/>
    <w:unhideWhenUsed/>
    <w:rsid w:val="00F7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E5F"/>
  </w:style>
  <w:style w:type="paragraph" w:styleId="NoSpacing">
    <w:name w:val="No Spacing"/>
    <w:link w:val="NoSpacingChar"/>
    <w:uiPriority w:val="1"/>
    <w:qFormat/>
    <w:rsid w:val="00F72E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E5F"/>
    <w:rPr>
      <w:rFonts w:eastAsiaTheme="minorEastAsia"/>
      <w:lang w:val="en-US"/>
    </w:rPr>
  </w:style>
  <w:style w:type="character" w:customStyle="1" w:styleId="Heading1Char">
    <w:name w:val="Heading 1 Char"/>
    <w:basedOn w:val="DefaultParagraphFont"/>
    <w:link w:val="Heading1"/>
    <w:uiPriority w:val="9"/>
    <w:rsid w:val="0028728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8728D"/>
  </w:style>
  <w:style w:type="character" w:customStyle="1" w:styleId="Heading2Char">
    <w:name w:val="Heading 2 Char"/>
    <w:basedOn w:val="DefaultParagraphFont"/>
    <w:link w:val="Heading2"/>
    <w:uiPriority w:val="9"/>
    <w:rsid w:val="005931E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50B7E"/>
    <w:pPr>
      <w:outlineLvl w:val="9"/>
    </w:pPr>
  </w:style>
  <w:style w:type="paragraph" w:styleId="TOC1">
    <w:name w:val="toc 1"/>
    <w:basedOn w:val="Normal"/>
    <w:next w:val="Normal"/>
    <w:autoRedefine/>
    <w:uiPriority w:val="39"/>
    <w:unhideWhenUsed/>
    <w:rsid w:val="00B50B7E"/>
    <w:pPr>
      <w:spacing w:after="100"/>
    </w:pPr>
  </w:style>
  <w:style w:type="paragraph" w:styleId="TOC2">
    <w:name w:val="toc 2"/>
    <w:basedOn w:val="Normal"/>
    <w:next w:val="Normal"/>
    <w:autoRedefine/>
    <w:uiPriority w:val="39"/>
    <w:unhideWhenUsed/>
    <w:rsid w:val="00B50B7E"/>
    <w:pPr>
      <w:spacing w:after="100"/>
      <w:ind w:left="220"/>
    </w:pPr>
  </w:style>
  <w:style w:type="character" w:styleId="Hyperlink">
    <w:name w:val="Hyperlink"/>
    <w:basedOn w:val="DefaultParagraphFont"/>
    <w:uiPriority w:val="99"/>
    <w:unhideWhenUsed/>
    <w:rsid w:val="00B50B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99237">
      <w:bodyDiv w:val="1"/>
      <w:marLeft w:val="0"/>
      <w:marRight w:val="0"/>
      <w:marTop w:val="0"/>
      <w:marBottom w:val="0"/>
      <w:divBdr>
        <w:top w:val="none" w:sz="0" w:space="0" w:color="auto"/>
        <w:left w:val="none" w:sz="0" w:space="0" w:color="auto"/>
        <w:bottom w:val="none" w:sz="0" w:space="0" w:color="auto"/>
        <w:right w:val="none" w:sz="0" w:space="0" w:color="auto"/>
      </w:divBdr>
    </w:div>
    <w:div w:id="109978499">
      <w:bodyDiv w:val="1"/>
      <w:marLeft w:val="0"/>
      <w:marRight w:val="0"/>
      <w:marTop w:val="0"/>
      <w:marBottom w:val="0"/>
      <w:divBdr>
        <w:top w:val="none" w:sz="0" w:space="0" w:color="auto"/>
        <w:left w:val="none" w:sz="0" w:space="0" w:color="auto"/>
        <w:bottom w:val="none" w:sz="0" w:space="0" w:color="auto"/>
        <w:right w:val="none" w:sz="0" w:space="0" w:color="auto"/>
      </w:divBdr>
    </w:div>
    <w:div w:id="123475260">
      <w:bodyDiv w:val="1"/>
      <w:marLeft w:val="0"/>
      <w:marRight w:val="0"/>
      <w:marTop w:val="0"/>
      <w:marBottom w:val="0"/>
      <w:divBdr>
        <w:top w:val="none" w:sz="0" w:space="0" w:color="auto"/>
        <w:left w:val="none" w:sz="0" w:space="0" w:color="auto"/>
        <w:bottom w:val="none" w:sz="0" w:space="0" w:color="auto"/>
        <w:right w:val="none" w:sz="0" w:space="0" w:color="auto"/>
      </w:divBdr>
    </w:div>
    <w:div w:id="170536085">
      <w:bodyDiv w:val="1"/>
      <w:marLeft w:val="0"/>
      <w:marRight w:val="0"/>
      <w:marTop w:val="0"/>
      <w:marBottom w:val="0"/>
      <w:divBdr>
        <w:top w:val="none" w:sz="0" w:space="0" w:color="auto"/>
        <w:left w:val="none" w:sz="0" w:space="0" w:color="auto"/>
        <w:bottom w:val="none" w:sz="0" w:space="0" w:color="auto"/>
        <w:right w:val="none" w:sz="0" w:space="0" w:color="auto"/>
      </w:divBdr>
    </w:div>
    <w:div w:id="307710441">
      <w:bodyDiv w:val="1"/>
      <w:marLeft w:val="0"/>
      <w:marRight w:val="0"/>
      <w:marTop w:val="0"/>
      <w:marBottom w:val="0"/>
      <w:divBdr>
        <w:top w:val="none" w:sz="0" w:space="0" w:color="auto"/>
        <w:left w:val="none" w:sz="0" w:space="0" w:color="auto"/>
        <w:bottom w:val="none" w:sz="0" w:space="0" w:color="auto"/>
        <w:right w:val="none" w:sz="0" w:space="0" w:color="auto"/>
      </w:divBdr>
    </w:div>
    <w:div w:id="338460234">
      <w:bodyDiv w:val="1"/>
      <w:marLeft w:val="0"/>
      <w:marRight w:val="0"/>
      <w:marTop w:val="0"/>
      <w:marBottom w:val="0"/>
      <w:divBdr>
        <w:top w:val="none" w:sz="0" w:space="0" w:color="auto"/>
        <w:left w:val="none" w:sz="0" w:space="0" w:color="auto"/>
        <w:bottom w:val="none" w:sz="0" w:space="0" w:color="auto"/>
        <w:right w:val="none" w:sz="0" w:space="0" w:color="auto"/>
      </w:divBdr>
    </w:div>
    <w:div w:id="376046432">
      <w:bodyDiv w:val="1"/>
      <w:marLeft w:val="0"/>
      <w:marRight w:val="0"/>
      <w:marTop w:val="0"/>
      <w:marBottom w:val="0"/>
      <w:divBdr>
        <w:top w:val="none" w:sz="0" w:space="0" w:color="auto"/>
        <w:left w:val="none" w:sz="0" w:space="0" w:color="auto"/>
        <w:bottom w:val="none" w:sz="0" w:space="0" w:color="auto"/>
        <w:right w:val="none" w:sz="0" w:space="0" w:color="auto"/>
      </w:divBdr>
    </w:div>
    <w:div w:id="395977841">
      <w:bodyDiv w:val="1"/>
      <w:marLeft w:val="0"/>
      <w:marRight w:val="0"/>
      <w:marTop w:val="0"/>
      <w:marBottom w:val="0"/>
      <w:divBdr>
        <w:top w:val="none" w:sz="0" w:space="0" w:color="auto"/>
        <w:left w:val="none" w:sz="0" w:space="0" w:color="auto"/>
        <w:bottom w:val="none" w:sz="0" w:space="0" w:color="auto"/>
        <w:right w:val="none" w:sz="0" w:space="0" w:color="auto"/>
      </w:divBdr>
    </w:div>
    <w:div w:id="417873747">
      <w:bodyDiv w:val="1"/>
      <w:marLeft w:val="0"/>
      <w:marRight w:val="0"/>
      <w:marTop w:val="0"/>
      <w:marBottom w:val="0"/>
      <w:divBdr>
        <w:top w:val="none" w:sz="0" w:space="0" w:color="auto"/>
        <w:left w:val="none" w:sz="0" w:space="0" w:color="auto"/>
        <w:bottom w:val="none" w:sz="0" w:space="0" w:color="auto"/>
        <w:right w:val="none" w:sz="0" w:space="0" w:color="auto"/>
      </w:divBdr>
    </w:div>
    <w:div w:id="586038828">
      <w:bodyDiv w:val="1"/>
      <w:marLeft w:val="0"/>
      <w:marRight w:val="0"/>
      <w:marTop w:val="0"/>
      <w:marBottom w:val="0"/>
      <w:divBdr>
        <w:top w:val="none" w:sz="0" w:space="0" w:color="auto"/>
        <w:left w:val="none" w:sz="0" w:space="0" w:color="auto"/>
        <w:bottom w:val="none" w:sz="0" w:space="0" w:color="auto"/>
        <w:right w:val="none" w:sz="0" w:space="0" w:color="auto"/>
      </w:divBdr>
    </w:div>
    <w:div w:id="686099563">
      <w:bodyDiv w:val="1"/>
      <w:marLeft w:val="0"/>
      <w:marRight w:val="0"/>
      <w:marTop w:val="0"/>
      <w:marBottom w:val="0"/>
      <w:divBdr>
        <w:top w:val="none" w:sz="0" w:space="0" w:color="auto"/>
        <w:left w:val="none" w:sz="0" w:space="0" w:color="auto"/>
        <w:bottom w:val="none" w:sz="0" w:space="0" w:color="auto"/>
        <w:right w:val="none" w:sz="0" w:space="0" w:color="auto"/>
      </w:divBdr>
    </w:div>
    <w:div w:id="692265154">
      <w:bodyDiv w:val="1"/>
      <w:marLeft w:val="0"/>
      <w:marRight w:val="0"/>
      <w:marTop w:val="0"/>
      <w:marBottom w:val="0"/>
      <w:divBdr>
        <w:top w:val="none" w:sz="0" w:space="0" w:color="auto"/>
        <w:left w:val="none" w:sz="0" w:space="0" w:color="auto"/>
        <w:bottom w:val="none" w:sz="0" w:space="0" w:color="auto"/>
        <w:right w:val="none" w:sz="0" w:space="0" w:color="auto"/>
      </w:divBdr>
    </w:div>
    <w:div w:id="693770925">
      <w:bodyDiv w:val="1"/>
      <w:marLeft w:val="0"/>
      <w:marRight w:val="0"/>
      <w:marTop w:val="0"/>
      <w:marBottom w:val="0"/>
      <w:divBdr>
        <w:top w:val="none" w:sz="0" w:space="0" w:color="auto"/>
        <w:left w:val="none" w:sz="0" w:space="0" w:color="auto"/>
        <w:bottom w:val="none" w:sz="0" w:space="0" w:color="auto"/>
        <w:right w:val="none" w:sz="0" w:space="0" w:color="auto"/>
      </w:divBdr>
    </w:div>
    <w:div w:id="704216186">
      <w:bodyDiv w:val="1"/>
      <w:marLeft w:val="0"/>
      <w:marRight w:val="0"/>
      <w:marTop w:val="0"/>
      <w:marBottom w:val="0"/>
      <w:divBdr>
        <w:top w:val="none" w:sz="0" w:space="0" w:color="auto"/>
        <w:left w:val="none" w:sz="0" w:space="0" w:color="auto"/>
        <w:bottom w:val="none" w:sz="0" w:space="0" w:color="auto"/>
        <w:right w:val="none" w:sz="0" w:space="0" w:color="auto"/>
      </w:divBdr>
    </w:div>
    <w:div w:id="712510346">
      <w:bodyDiv w:val="1"/>
      <w:marLeft w:val="0"/>
      <w:marRight w:val="0"/>
      <w:marTop w:val="0"/>
      <w:marBottom w:val="0"/>
      <w:divBdr>
        <w:top w:val="none" w:sz="0" w:space="0" w:color="auto"/>
        <w:left w:val="none" w:sz="0" w:space="0" w:color="auto"/>
        <w:bottom w:val="none" w:sz="0" w:space="0" w:color="auto"/>
        <w:right w:val="none" w:sz="0" w:space="0" w:color="auto"/>
      </w:divBdr>
    </w:div>
    <w:div w:id="741373759">
      <w:bodyDiv w:val="1"/>
      <w:marLeft w:val="0"/>
      <w:marRight w:val="0"/>
      <w:marTop w:val="0"/>
      <w:marBottom w:val="0"/>
      <w:divBdr>
        <w:top w:val="none" w:sz="0" w:space="0" w:color="auto"/>
        <w:left w:val="none" w:sz="0" w:space="0" w:color="auto"/>
        <w:bottom w:val="none" w:sz="0" w:space="0" w:color="auto"/>
        <w:right w:val="none" w:sz="0" w:space="0" w:color="auto"/>
      </w:divBdr>
    </w:div>
    <w:div w:id="824977392">
      <w:bodyDiv w:val="1"/>
      <w:marLeft w:val="0"/>
      <w:marRight w:val="0"/>
      <w:marTop w:val="0"/>
      <w:marBottom w:val="0"/>
      <w:divBdr>
        <w:top w:val="none" w:sz="0" w:space="0" w:color="auto"/>
        <w:left w:val="none" w:sz="0" w:space="0" w:color="auto"/>
        <w:bottom w:val="none" w:sz="0" w:space="0" w:color="auto"/>
        <w:right w:val="none" w:sz="0" w:space="0" w:color="auto"/>
      </w:divBdr>
    </w:div>
    <w:div w:id="919827826">
      <w:bodyDiv w:val="1"/>
      <w:marLeft w:val="0"/>
      <w:marRight w:val="0"/>
      <w:marTop w:val="0"/>
      <w:marBottom w:val="0"/>
      <w:divBdr>
        <w:top w:val="none" w:sz="0" w:space="0" w:color="auto"/>
        <w:left w:val="none" w:sz="0" w:space="0" w:color="auto"/>
        <w:bottom w:val="none" w:sz="0" w:space="0" w:color="auto"/>
        <w:right w:val="none" w:sz="0" w:space="0" w:color="auto"/>
      </w:divBdr>
    </w:div>
    <w:div w:id="927546489">
      <w:bodyDiv w:val="1"/>
      <w:marLeft w:val="0"/>
      <w:marRight w:val="0"/>
      <w:marTop w:val="0"/>
      <w:marBottom w:val="0"/>
      <w:divBdr>
        <w:top w:val="none" w:sz="0" w:space="0" w:color="auto"/>
        <w:left w:val="none" w:sz="0" w:space="0" w:color="auto"/>
        <w:bottom w:val="none" w:sz="0" w:space="0" w:color="auto"/>
        <w:right w:val="none" w:sz="0" w:space="0" w:color="auto"/>
      </w:divBdr>
    </w:div>
    <w:div w:id="972757750">
      <w:bodyDiv w:val="1"/>
      <w:marLeft w:val="0"/>
      <w:marRight w:val="0"/>
      <w:marTop w:val="0"/>
      <w:marBottom w:val="0"/>
      <w:divBdr>
        <w:top w:val="none" w:sz="0" w:space="0" w:color="auto"/>
        <w:left w:val="none" w:sz="0" w:space="0" w:color="auto"/>
        <w:bottom w:val="none" w:sz="0" w:space="0" w:color="auto"/>
        <w:right w:val="none" w:sz="0" w:space="0" w:color="auto"/>
      </w:divBdr>
    </w:div>
    <w:div w:id="1031229473">
      <w:bodyDiv w:val="1"/>
      <w:marLeft w:val="0"/>
      <w:marRight w:val="0"/>
      <w:marTop w:val="0"/>
      <w:marBottom w:val="0"/>
      <w:divBdr>
        <w:top w:val="none" w:sz="0" w:space="0" w:color="auto"/>
        <w:left w:val="none" w:sz="0" w:space="0" w:color="auto"/>
        <w:bottom w:val="none" w:sz="0" w:space="0" w:color="auto"/>
        <w:right w:val="none" w:sz="0" w:space="0" w:color="auto"/>
      </w:divBdr>
    </w:div>
    <w:div w:id="1046179277">
      <w:bodyDiv w:val="1"/>
      <w:marLeft w:val="0"/>
      <w:marRight w:val="0"/>
      <w:marTop w:val="0"/>
      <w:marBottom w:val="0"/>
      <w:divBdr>
        <w:top w:val="none" w:sz="0" w:space="0" w:color="auto"/>
        <w:left w:val="none" w:sz="0" w:space="0" w:color="auto"/>
        <w:bottom w:val="none" w:sz="0" w:space="0" w:color="auto"/>
        <w:right w:val="none" w:sz="0" w:space="0" w:color="auto"/>
      </w:divBdr>
    </w:div>
    <w:div w:id="1063675804">
      <w:bodyDiv w:val="1"/>
      <w:marLeft w:val="0"/>
      <w:marRight w:val="0"/>
      <w:marTop w:val="0"/>
      <w:marBottom w:val="0"/>
      <w:divBdr>
        <w:top w:val="none" w:sz="0" w:space="0" w:color="auto"/>
        <w:left w:val="none" w:sz="0" w:space="0" w:color="auto"/>
        <w:bottom w:val="none" w:sz="0" w:space="0" w:color="auto"/>
        <w:right w:val="none" w:sz="0" w:space="0" w:color="auto"/>
      </w:divBdr>
    </w:div>
    <w:div w:id="1067338727">
      <w:bodyDiv w:val="1"/>
      <w:marLeft w:val="0"/>
      <w:marRight w:val="0"/>
      <w:marTop w:val="0"/>
      <w:marBottom w:val="0"/>
      <w:divBdr>
        <w:top w:val="none" w:sz="0" w:space="0" w:color="auto"/>
        <w:left w:val="none" w:sz="0" w:space="0" w:color="auto"/>
        <w:bottom w:val="none" w:sz="0" w:space="0" w:color="auto"/>
        <w:right w:val="none" w:sz="0" w:space="0" w:color="auto"/>
      </w:divBdr>
    </w:div>
    <w:div w:id="1096941590">
      <w:bodyDiv w:val="1"/>
      <w:marLeft w:val="0"/>
      <w:marRight w:val="0"/>
      <w:marTop w:val="0"/>
      <w:marBottom w:val="0"/>
      <w:divBdr>
        <w:top w:val="none" w:sz="0" w:space="0" w:color="auto"/>
        <w:left w:val="none" w:sz="0" w:space="0" w:color="auto"/>
        <w:bottom w:val="none" w:sz="0" w:space="0" w:color="auto"/>
        <w:right w:val="none" w:sz="0" w:space="0" w:color="auto"/>
      </w:divBdr>
    </w:div>
    <w:div w:id="1109857534">
      <w:bodyDiv w:val="1"/>
      <w:marLeft w:val="0"/>
      <w:marRight w:val="0"/>
      <w:marTop w:val="0"/>
      <w:marBottom w:val="0"/>
      <w:divBdr>
        <w:top w:val="none" w:sz="0" w:space="0" w:color="auto"/>
        <w:left w:val="none" w:sz="0" w:space="0" w:color="auto"/>
        <w:bottom w:val="none" w:sz="0" w:space="0" w:color="auto"/>
        <w:right w:val="none" w:sz="0" w:space="0" w:color="auto"/>
      </w:divBdr>
    </w:div>
    <w:div w:id="1262296102">
      <w:bodyDiv w:val="1"/>
      <w:marLeft w:val="0"/>
      <w:marRight w:val="0"/>
      <w:marTop w:val="0"/>
      <w:marBottom w:val="0"/>
      <w:divBdr>
        <w:top w:val="none" w:sz="0" w:space="0" w:color="auto"/>
        <w:left w:val="none" w:sz="0" w:space="0" w:color="auto"/>
        <w:bottom w:val="none" w:sz="0" w:space="0" w:color="auto"/>
        <w:right w:val="none" w:sz="0" w:space="0" w:color="auto"/>
      </w:divBdr>
    </w:div>
    <w:div w:id="1380010009">
      <w:bodyDiv w:val="1"/>
      <w:marLeft w:val="0"/>
      <w:marRight w:val="0"/>
      <w:marTop w:val="0"/>
      <w:marBottom w:val="0"/>
      <w:divBdr>
        <w:top w:val="none" w:sz="0" w:space="0" w:color="auto"/>
        <w:left w:val="none" w:sz="0" w:space="0" w:color="auto"/>
        <w:bottom w:val="none" w:sz="0" w:space="0" w:color="auto"/>
        <w:right w:val="none" w:sz="0" w:space="0" w:color="auto"/>
      </w:divBdr>
    </w:div>
    <w:div w:id="1412920916">
      <w:bodyDiv w:val="1"/>
      <w:marLeft w:val="0"/>
      <w:marRight w:val="0"/>
      <w:marTop w:val="0"/>
      <w:marBottom w:val="0"/>
      <w:divBdr>
        <w:top w:val="none" w:sz="0" w:space="0" w:color="auto"/>
        <w:left w:val="none" w:sz="0" w:space="0" w:color="auto"/>
        <w:bottom w:val="none" w:sz="0" w:space="0" w:color="auto"/>
        <w:right w:val="none" w:sz="0" w:space="0" w:color="auto"/>
      </w:divBdr>
    </w:div>
    <w:div w:id="1439328417">
      <w:bodyDiv w:val="1"/>
      <w:marLeft w:val="0"/>
      <w:marRight w:val="0"/>
      <w:marTop w:val="0"/>
      <w:marBottom w:val="0"/>
      <w:divBdr>
        <w:top w:val="none" w:sz="0" w:space="0" w:color="auto"/>
        <w:left w:val="none" w:sz="0" w:space="0" w:color="auto"/>
        <w:bottom w:val="none" w:sz="0" w:space="0" w:color="auto"/>
        <w:right w:val="none" w:sz="0" w:space="0" w:color="auto"/>
      </w:divBdr>
    </w:div>
    <w:div w:id="1486168893">
      <w:bodyDiv w:val="1"/>
      <w:marLeft w:val="0"/>
      <w:marRight w:val="0"/>
      <w:marTop w:val="0"/>
      <w:marBottom w:val="0"/>
      <w:divBdr>
        <w:top w:val="none" w:sz="0" w:space="0" w:color="auto"/>
        <w:left w:val="none" w:sz="0" w:space="0" w:color="auto"/>
        <w:bottom w:val="none" w:sz="0" w:space="0" w:color="auto"/>
        <w:right w:val="none" w:sz="0" w:space="0" w:color="auto"/>
      </w:divBdr>
    </w:div>
    <w:div w:id="1504978111">
      <w:bodyDiv w:val="1"/>
      <w:marLeft w:val="0"/>
      <w:marRight w:val="0"/>
      <w:marTop w:val="0"/>
      <w:marBottom w:val="0"/>
      <w:divBdr>
        <w:top w:val="none" w:sz="0" w:space="0" w:color="auto"/>
        <w:left w:val="none" w:sz="0" w:space="0" w:color="auto"/>
        <w:bottom w:val="none" w:sz="0" w:space="0" w:color="auto"/>
        <w:right w:val="none" w:sz="0" w:space="0" w:color="auto"/>
      </w:divBdr>
    </w:div>
    <w:div w:id="1587496271">
      <w:bodyDiv w:val="1"/>
      <w:marLeft w:val="0"/>
      <w:marRight w:val="0"/>
      <w:marTop w:val="0"/>
      <w:marBottom w:val="0"/>
      <w:divBdr>
        <w:top w:val="none" w:sz="0" w:space="0" w:color="auto"/>
        <w:left w:val="none" w:sz="0" w:space="0" w:color="auto"/>
        <w:bottom w:val="none" w:sz="0" w:space="0" w:color="auto"/>
        <w:right w:val="none" w:sz="0" w:space="0" w:color="auto"/>
      </w:divBdr>
    </w:div>
    <w:div w:id="1587879773">
      <w:bodyDiv w:val="1"/>
      <w:marLeft w:val="0"/>
      <w:marRight w:val="0"/>
      <w:marTop w:val="0"/>
      <w:marBottom w:val="0"/>
      <w:divBdr>
        <w:top w:val="none" w:sz="0" w:space="0" w:color="auto"/>
        <w:left w:val="none" w:sz="0" w:space="0" w:color="auto"/>
        <w:bottom w:val="none" w:sz="0" w:space="0" w:color="auto"/>
        <w:right w:val="none" w:sz="0" w:space="0" w:color="auto"/>
      </w:divBdr>
    </w:div>
    <w:div w:id="1767074928">
      <w:bodyDiv w:val="1"/>
      <w:marLeft w:val="0"/>
      <w:marRight w:val="0"/>
      <w:marTop w:val="0"/>
      <w:marBottom w:val="0"/>
      <w:divBdr>
        <w:top w:val="none" w:sz="0" w:space="0" w:color="auto"/>
        <w:left w:val="none" w:sz="0" w:space="0" w:color="auto"/>
        <w:bottom w:val="none" w:sz="0" w:space="0" w:color="auto"/>
        <w:right w:val="none" w:sz="0" w:space="0" w:color="auto"/>
      </w:divBdr>
    </w:div>
    <w:div w:id="1779594951">
      <w:bodyDiv w:val="1"/>
      <w:marLeft w:val="0"/>
      <w:marRight w:val="0"/>
      <w:marTop w:val="0"/>
      <w:marBottom w:val="0"/>
      <w:divBdr>
        <w:top w:val="none" w:sz="0" w:space="0" w:color="auto"/>
        <w:left w:val="none" w:sz="0" w:space="0" w:color="auto"/>
        <w:bottom w:val="none" w:sz="0" w:space="0" w:color="auto"/>
        <w:right w:val="none" w:sz="0" w:space="0" w:color="auto"/>
      </w:divBdr>
    </w:div>
    <w:div w:id="1844585976">
      <w:bodyDiv w:val="1"/>
      <w:marLeft w:val="0"/>
      <w:marRight w:val="0"/>
      <w:marTop w:val="0"/>
      <w:marBottom w:val="0"/>
      <w:divBdr>
        <w:top w:val="none" w:sz="0" w:space="0" w:color="auto"/>
        <w:left w:val="none" w:sz="0" w:space="0" w:color="auto"/>
        <w:bottom w:val="none" w:sz="0" w:space="0" w:color="auto"/>
        <w:right w:val="none" w:sz="0" w:space="0" w:color="auto"/>
      </w:divBdr>
    </w:div>
    <w:div w:id="1851261495">
      <w:bodyDiv w:val="1"/>
      <w:marLeft w:val="0"/>
      <w:marRight w:val="0"/>
      <w:marTop w:val="0"/>
      <w:marBottom w:val="0"/>
      <w:divBdr>
        <w:top w:val="none" w:sz="0" w:space="0" w:color="auto"/>
        <w:left w:val="none" w:sz="0" w:space="0" w:color="auto"/>
        <w:bottom w:val="none" w:sz="0" w:space="0" w:color="auto"/>
        <w:right w:val="none" w:sz="0" w:space="0" w:color="auto"/>
      </w:divBdr>
    </w:div>
    <w:div w:id="1911383637">
      <w:bodyDiv w:val="1"/>
      <w:marLeft w:val="0"/>
      <w:marRight w:val="0"/>
      <w:marTop w:val="0"/>
      <w:marBottom w:val="0"/>
      <w:divBdr>
        <w:top w:val="none" w:sz="0" w:space="0" w:color="auto"/>
        <w:left w:val="none" w:sz="0" w:space="0" w:color="auto"/>
        <w:bottom w:val="none" w:sz="0" w:space="0" w:color="auto"/>
        <w:right w:val="none" w:sz="0" w:space="0" w:color="auto"/>
      </w:divBdr>
    </w:div>
    <w:div w:id="2000308591">
      <w:bodyDiv w:val="1"/>
      <w:marLeft w:val="0"/>
      <w:marRight w:val="0"/>
      <w:marTop w:val="0"/>
      <w:marBottom w:val="0"/>
      <w:divBdr>
        <w:top w:val="none" w:sz="0" w:space="0" w:color="auto"/>
        <w:left w:val="none" w:sz="0" w:space="0" w:color="auto"/>
        <w:bottom w:val="none" w:sz="0" w:space="0" w:color="auto"/>
        <w:right w:val="none" w:sz="0" w:space="0" w:color="auto"/>
      </w:divBdr>
    </w:div>
    <w:div w:id="2000961047">
      <w:bodyDiv w:val="1"/>
      <w:marLeft w:val="0"/>
      <w:marRight w:val="0"/>
      <w:marTop w:val="0"/>
      <w:marBottom w:val="0"/>
      <w:divBdr>
        <w:top w:val="none" w:sz="0" w:space="0" w:color="auto"/>
        <w:left w:val="none" w:sz="0" w:space="0" w:color="auto"/>
        <w:bottom w:val="none" w:sz="0" w:space="0" w:color="auto"/>
        <w:right w:val="none" w:sz="0" w:space="0" w:color="auto"/>
      </w:divBdr>
    </w:div>
    <w:div w:id="2075472896">
      <w:bodyDiv w:val="1"/>
      <w:marLeft w:val="0"/>
      <w:marRight w:val="0"/>
      <w:marTop w:val="0"/>
      <w:marBottom w:val="0"/>
      <w:divBdr>
        <w:top w:val="none" w:sz="0" w:space="0" w:color="auto"/>
        <w:left w:val="none" w:sz="0" w:space="0" w:color="auto"/>
        <w:bottom w:val="none" w:sz="0" w:space="0" w:color="auto"/>
        <w:right w:val="none" w:sz="0" w:space="0" w:color="auto"/>
      </w:divBdr>
    </w:div>
    <w:div w:id="212214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19683426775436D8470F4B1CE3D324B"/>
        <w:category>
          <w:name w:val="General"/>
          <w:gallery w:val="placeholder"/>
        </w:category>
        <w:types>
          <w:type w:val="bbPlcHdr"/>
        </w:types>
        <w:behaviors>
          <w:behavior w:val="content"/>
        </w:behaviors>
        <w:guid w:val="{8638F2C9-9470-42D9-A051-937EAB252814}"/>
      </w:docPartPr>
      <w:docPartBody>
        <w:p w:rsidR="001E3009" w:rsidRDefault="00AD6D98" w:rsidP="00AD6D98">
          <w:pPr>
            <w:pStyle w:val="619683426775436D8470F4B1CE3D324B"/>
          </w:pPr>
          <w:r>
            <w:rPr>
              <w:color w:val="2F5496" w:themeColor="accent1" w:themeShade="BF"/>
              <w:sz w:val="24"/>
              <w:szCs w:val="24"/>
            </w:rPr>
            <w:t>[Company name]</w:t>
          </w:r>
        </w:p>
      </w:docPartBody>
    </w:docPart>
    <w:docPart>
      <w:docPartPr>
        <w:name w:val="5B37F1CF8A574F319A1F7D2FC0B3409A"/>
        <w:category>
          <w:name w:val="General"/>
          <w:gallery w:val="placeholder"/>
        </w:category>
        <w:types>
          <w:type w:val="bbPlcHdr"/>
        </w:types>
        <w:behaviors>
          <w:behavior w:val="content"/>
        </w:behaviors>
        <w:guid w:val="{2F48E2EC-632D-4BE4-9713-CEA0B70EA291}"/>
      </w:docPartPr>
      <w:docPartBody>
        <w:p w:rsidR="001E3009" w:rsidRDefault="00AD6D98" w:rsidP="00AD6D98">
          <w:pPr>
            <w:pStyle w:val="5B37F1CF8A574F319A1F7D2FC0B3409A"/>
          </w:pPr>
          <w:r>
            <w:rPr>
              <w:rFonts w:asciiTheme="majorHAnsi" w:eastAsiaTheme="majorEastAsia" w:hAnsiTheme="majorHAnsi" w:cstheme="majorBidi"/>
              <w:color w:val="4472C4" w:themeColor="accent1"/>
              <w:sz w:val="88"/>
              <w:szCs w:val="88"/>
            </w:rPr>
            <w:t>[Document title]</w:t>
          </w:r>
        </w:p>
      </w:docPartBody>
    </w:docPart>
    <w:docPart>
      <w:docPartPr>
        <w:name w:val="88F7CF3476E34493BEDBF5A55DB1131F"/>
        <w:category>
          <w:name w:val="General"/>
          <w:gallery w:val="placeholder"/>
        </w:category>
        <w:types>
          <w:type w:val="bbPlcHdr"/>
        </w:types>
        <w:behaviors>
          <w:behavior w:val="content"/>
        </w:behaviors>
        <w:guid w:val="{5F1C038B-EBA8-4B39-8FEF-B5811C9B6775}"/>
      </w:docPartPr>
      <w:docPartBody>
        <w:p w:rsidR="001E3009" w:rsidRDefault="00AD6D98" w:rsidP="00AD6D98">
          <w:pPr>
            <w:pStyle w:val="88F7CF3476E34493BEDBF5A55DB1131F"/>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D98"/>
    <w:rsid w:val="001E3009"/>
    <w:rsid w:val="005405BB"/>
    <w:rsid w:val="00797AF8"/>
    <w:rsid w:val="008763C4"/>
    <w:rsid w:val="00AD6D98"/>
    <w:rsid w:val="00F94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9683426775436D8470F4B1CE3D324B">
    <w:name w:val="619683426775436D8470F4B1CE3D324B"/>
    <w:rsid w:val="00AD6D98"/>
  </w:style>
  <w:style w:type="paragraph" w:customStyle="1" w:styleId="5B37F1CF8A574F319A1F7D2FC0B3409A">
    <w:name w:val="5B37F1CF8A574F319A1F7D2FC0B3409A"/>
    <w:rsid w:val="00AD6D98"/>
  </w:style>
  <w:style w:type="paragraph" w:customStyle="1" w:styleId="88F7CF3476E34493BEDBF5A55DB1131F">
    <w:name w:val="88F7CF3476E34493BEDBF5A55DB1131F"/>
    <w:rsid w:val="00AD6D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AFS22</b:Tag>
    <b:SourceType>InternetSite</b:SourceType>
    <b:Guid>{D08EDA06-F9B7-4BA8-A0A7-31DADAC8689A}</b:Guid>
    <b:Author>
      <b:Author>
        <b:NameList>
          <b:Person>
            <b:Last>AFS</b:Last>
          </b:Person>
        </b:NameList>
      </b:Author>
    </b:Author>
    <b:Title>AFSUSA</b:Title>
    <b:Year>2022</b:Year>
    <b:YearAccessed>2022</b:YearAccessed>
    <b:MonthAccessed>APRIL</b:MonthAccessed>
    <b:DayAccessed>10</b:DayAccessed>
    <b:URL>https://www.afsusa.org/countries/jordan/#afs-nav-food</b:URL>
    <b:RefOrder>4</b:RefOrder>
  </b:Source>
  <b:Source>
    <b:Tag>Alh22</b:Tag>
    <b:SourceType>InternetSite</b:SourceType>
    <b:Guid>{0E14FD6D-7AF2-46D2-99CD-4F63A9EAC709}</b:Guid>
    <b:Title>Cultural diversity and public administration in Jordan</b:Title>
    <b:YearAccessed>2022</b:YearAccessed>
    <b:MonthAccessed>APRIL</b:MonthAccessed>
    <b:DayAccessed>10</b:DayAccessed>
    <b:URL>http://www.repozytorium.uni.wroc.pl/Content/92946/PDF/02_04_A_Alhrout_Cultural_Diversity_and_Public_Administration_in_Jordan.pdf</b:URL>
    <b:Author>
      <b:Author>
        <b:NameList>
          <b:Person>
            <b:Last>Alhrout</b:Last>
            <b:First>Ahmad</b:First>
          </b:Person>
        </b:NameList>
      </b:Author>
    </b:Author>
    <b:RefOrder>3</b:RefOrder>
  </b:Source>
  <b:Source>
    <b:Tag>UNE22</b:Tag>
    <b:SourceType>InternetSite</b:SourceType>
    <b:Guid>{471F0BEC-A99C-48DE-B365-6E7E3CD27D32}</b:Guid>
    <b:Author>
      <b:Author>
        <b:NameList>
          <b:Person>
            <b:Last>UNESCO</b:Last>
          </b:Person>
        </b:NameList>
      </b:Author>
    </b:Author>
    <b:Title>UNESCO</b:Title>
    <b:Year>2022</b:Year>
    <b:YearAccessed>2022</b:YearAccessed>
    <b:MonthAccessed>APRIL</b:MonthAccessed>
    <b:DayAccessed>10</b:DayAccessed>
    <b:URL>https://ich.unesco.org/doc/src/07950-EN.pdf</b:URL>
    <b:RefOrder>5</b:RefOrder>
  </b:Source>
  <b:Source>
    <b:Tag>Szk20</b:Tag>
    <b:SourceType>JournalArticle</b:SourceType>
    <b:Guid>{F9CB96C4-FAEB-4C25-9044-B8910DF85E48}</b:Guid>
    <b:Author>
      <b:Author>
        <b:NameList>
          <b:Person>
            <b:Last>Szkudlareka</b:Last>
            <b:First>Betina</b:First>
          </b:Person>
          <b:Person>
            <b:Last>Oslandb</b:Last>
            <b:First>Joyce</b:First>
            <b:Middle>S.</b:Middle>
          </b:Person>
          <b:Person>
            <b:Last>Nardonc</b:Last>
            <b:First>Luciara</b:First>
          </b:Person>
          <b:Person>
            <b:Last>Zander</b:Last>
            <b:First>Lena</b:First>
          </b:Person>
        </b:NameList>
      </b:Author>
    </b:Author>
    <b:Title>Communication and culture in international business </b:Title>
    <b:Year>2020</b:Year>
    <b:JournalName>JOURNAL OF WORLD OF BUSINESS</b:JournalName>
    <b:Pages>55</b:Pages>
    <b:Volume>6</b:Volume>
    <b:Issue>101126</b:Issue>
    <b:RefOrder>1</b:RefOrder>
  </b:Source>
  <b:Source>
    <b:Tag>Dav21</b:Tag>
    <b:SourceType>InternetSite</b:SourceType>
    <b:Guid>{71032ADD-2DCE-48FF-B411-4521BECF9640}</b:Guid>
    <b:Title>Easyllama</b:Title>
    <b:Year>2021</b:Year>
    <b:Author>
      <b:Author>
        <b:NameList>
          <b:Person>
            <b:Last>Maina</b:Last>
            <b:First>David</b:First>
          </b:Person>
        </b:NameList>
      </b:Author>
    </b:Author>
    <b:YearAccessed>2022</b:YearAccessed>
    <b:MonthAccessed>MAY</b:MonthAccessed>
    <b:DayAccessed>8</b:DayAccessed>
    <b:URL>https://www.easyllama.com/blog/importance-of-cultural-awareness</b:URL>
    <b:RefOrder>7</b:RefOrder>
  </b:Source>
  <b:Source>
    <b:Tag>DEB06</b:Tag>
    <b:SourceType>JournalArticle</b:SourceType>
    <b:Guid>{0CE7AF16-6DF8-49C3-A9DA-AC9981EB1362}</b:Guid>
    <b:Title>CULTURAL SENSITIVITY BEYOND ETHNICITY: A UNIVERSAL PRECAUTION MODEL</b:Title>
    <b:Year>2006</b:Year>
    <b:Author>
      <b:Author>
        <b:NameList>
          <b:Person>
            <b:Last>DYSART-GALE</b:Last>
            <b:First>DEBORAH</b:First>
          </b:Person>
        </b:NameList>
      </b:Author>
    </b:Author>
    <b:JournalName>THE INTERNET JOURNAL OF ALLIED HEALTH SCIENCES AND PRACTICE.</b:JournalName>
    <b:Pages>2-3</b:Pages>
    <b:Volume>4</b:Volume>
    <b:Issue>1</b:Issue>
    <b:RefOrder>8</b:RefOrder>
  </b:Source>
  <b:Source>
    <b:Tag>HOF22</b:Tag>
    <b:SourceType>InternetSite</b:SourceType>
    <b:Guid>{38DE6CC7-2793-4225-B699-8947978C2719}</b:Guid>
    <b:Title>HOFSTEDE INSIGHTS</b:Title>
    <b:Year>2022</b:Year>
    <b:YearAccessed>2022</b:YearAccessed>
    <b:MonthAccessed>MAY</b:MonthAccessed>
    <b:DayAccessed>8</b:DayAccessed>
    <b:URL>https://www.hofstede-insights.com/country-comparison/jordan/</b:URL>
    <b:Author>
      <b:Author>
        <b:NameList>
          <b:Person>
            <b:Last>HOFSTEDE</b:Last>
          </b:Person>
        </b:NameList>
      </b:Author>
    </b:Author>
    <b:RefOrder>10</b:RefOrder>
  </b:Source>
  <b:Source>
    <b:Tag>Ali13</b:Tag>
    <b:SourceType>Report</b:SourceType>
    <b:Guid>{F5FBD4B1-F142-43EB-BFA7-E6C819AE409C}</b:Guid>
    <b:Author>
      <b:Author>
        <b:NameList>
          <b:Person>
            <b:Last>Hajawi</b:Last>
            <b:First>Samah</b:First>
          </b:Person>
          <b:Person>
            <b:Last>Ali</b:Last>
            <b:First>Nawal</b:First>
          </b:Person>
        </b:NameList>
      </b:Author>
    </b:Author>
    <b:Title>COUNTRY PROFILE JORDAN</b:Title>
    <b:Year>2013</b:Year>
    <b:BookTitle>COMPENDIUM</b:BookTitle>
    <b:City>JORDAN</b:City>
    <b:Publisher>COMPENDIUM</b:Publisher>
    <b:RefOrder>6</b:RefOrder>
  </b:Source>
  <b:Source>
    <b:Tag>Qiu20</b:Tag>
    <b:SourceType>JournalArticle</b:SourceType>
    <b:Guid>{67B33AD5-2691-4F5D-827B-63A0AC83F10A}</b:Guid>
    <b:Title>The role of emotions in intercultural business communication: Language standardization in the context of international knowledge transfer</b:Title>
    <b:Year>2020</b:Year>
    <b:Author>
      <b:Author>
        <b:NameList>
          <b:Person>
            <b:Last>Wang</b:Last>
            <b:First>Qiu</b:First>
          </b:Person>
          <b:Person>
            <b:Last>Clegg</b:Last>
            <b:First>Jeremy</b:First>
          </b:Person>
          <b:Person>
            <b:Last>Mattos</b:Last>
            <b:First>Hanna</b:First>
            <b:Middle>Gajewska-De</b:Middle>
          </b:Person>
          <b:Person>
            <b:Last>Buckley</b:Last>
            <b:First>Peter</b:First>
          </b:Person>
        </b:NameList>
      </b:Author>
    </b:Author>
    <b:JournalName>Journal of World Business</b:JournalName>
    <b:Volume>55</b:Volume>
    <b:Issue>6</b:Issue>
    <b:RefOrder>13</b:RefOrder>
  </b:Source>
  <b:Source>
    <b:Tag>Mad04</b:Tag>
    <b:SourceType>JournalArticle</b:SourceType>
    <b:Guid>{326285CA-AD02-48B1-B765-B231A339BDB4}</b:Guid>
    <b:Author>
      <b:Author>
        <b:NameList>
          <b:Person>
            <b:Last>Janssens</b:Last>
            <b:First>Maddy</b:First>
          </b:Person>
          <b:Person>
            <b:Last>Lambert</b:Last>
            <b:First>José</b:First>
          </b:Person>
          <b:Person>
            <b:Last>Steyaert</b:Last>
            <b:First>Chris</b:First>
          </b:Person>
        </b:NameList>
      </b:Author>
    </b:Author>
    <b:Title>Developing language strategies for international companies: the contribution of translation studies</b:Title>
    <b:JournalName>Journal of World Business</b:JournalName>
    <b:Year>2004</b:Year>
    <b:Pages>414-430</b:Pages>
    <b:Volume>39</b:Volume>
    <b:Issue>4</b:Issue>
    <b:RefOrder>14</b:RefOrder>
  </b:Source>
  <b:Source>
    <b:Tag>Jua20</b:Tag>
    <b:SourceType>DocumentFromInternetSite</b:SourceType>
    <b:Guid>{B183DE56-7C27-4C5D-B110-9391E555018D}</b:Guid>
    <b:Title>RESEARCHGATE</b:Title>
    <b:Year>2020</b:Year>
    <b:Month>OCTOBER</b:Month>
    <b:Author>
      <b:Author>
        <b:NameList>
          <b:Person>
            <b:Last>Vargas</b:Last>
            <b:First>Juan</b:First>
            <b:Middle>Carlos Servin</b:Middle>
          </b:Person>
        </b:NameList>
      </b:Author>
    </b:Author>
    <b:YearAccessed>2022</b:YearAccessed>
    <b:MonthAccessed>MAY</b:MonthAccessed>
    <b:DayAccessed>9</b:DayAccessed>
    <b:URL>https://www.researchgate.net/publication/344865655_The_communication_barriers/references</b:URL>
    <b:RefOrder>15</b:RefOrder>
  </b:Source>
  <b:Source>
    <b:Tag>Rob90</b:Tag>
    <b:SourceType>DocumentFromInternetSite</b:SourceType>
    <b:Guid>{90111674-99E7-42E2-93A9-685FE6A3A7D7}</b:Guid>
    <b:Author>
      <b:Author>
        <b:NameList>
          <b:Person>
            <b:Last>Shuter</b:Last>
            <b:First>Robert</b:First>
          </b:Person>
        </b:NameList>
      </b:Author>
    </b:Author>
    <b:Title>RESEARCHGATE</b:Title>
    <b:Year>1990</b:Year>
    <b:Month>SEPTEMBER</b:Month>
    <b:YearAccessed>2022</b:YearAccessed>
    <b:MonthAccessed>MAY</b:MonthAccessed>
    <b:DayAccessed>9</b:DayAccessed>
    <b:URL>https://www.researchgate.net/publication/259256279_The_centrality_of_culture</b:URL>
    <b:RefOrder>16</b:RefOrder>
  </b:Source>
  <b:Source>
    <b:Tag>Kha11</b:Tag>
    <b:SourceType>DocumentFromInternetSite</b:SourceType>
    <b:Guid>{344F7639-8D0C-4290-8F9A-0E9A20E1A4B6}</b:Guid>
    <b:Author>
      <b:Author>
        <b:NameList>
          <b:Person>
            <b:Last>Khalil Al-Hyari</b:Last>
            <b:First>Ghazi</b:First>
            <b:Middle>Al-Weshah and Muhammed Alnsour</b:Middle>
          </b:Person>
        </b:NameList>
      </b:Author>
    </b:Author>
    <b:Title>RESEARCHGATE</b:Title>
    <b:Year>2011</b:Year>
    <b:Month>APRIL</b:Month>
    <b:Day>27</b:Day>
    <b:YearAccessed>2022</b:YearAccessed>
    <b:MonthAccessed>MAY</b:MonthAccessed>
    <b:DayAccessed>9</b:DayAccessed>
    <b:URL>https://www.researchgate.net/publication/263719665_Barriers_to_internationalisation_in_SMEs_Evidence_from_Jordan</b:URL>
    <b:RefOrder>17</b:RefOrder>
  </b:Source>
  <b:Source>
    <b:Tag>Ali131</b:Tag>
    <b:SourceType>JournalArticle</b:SourceType>
    <b:Guid>{AC15AEA3-28FA-4F69-AA0F-CF433BD73D31}</b:Guid>
    <b:Author>
      <b:Author>
        <b:NameList>
          <b:Person>
            <b:Last>Ali</b:Last>
            <b:First>Sa’ad</b:First>
          </b:Person>
          <b:Person>
            <b:Last>Raiden</b:Last>
            <b:First>Ani</b:First>
          </b:Person>
          <b:Person>
            <b:Last>Kirk</b:Last>
            <b:First>Susan</b:First>
          </b:Person>
        </b:NameList>
      </b:Author>
    </b:Author>
    <b:Title>Wasta in the Jordanian Culture: A study in the Banking Sector</b:Title>
    <b:Year>2013</b:Year>
    <b:Pages>529-543</b:Pages>
    <b:JournalName>  INTERNATIONAL JOURNAL OF INNOVATION IN BUSINESS</b:JournalName>
    <b:Volume>2</b:Volume>
    <b:Issue>6</b:Issue>
    <b:RefOrder>2</b:RefOrder>
  </b:Source>
  <b:Source>
    <b:Tag>SAG</b:Tag>
    <b:SourceType>BookSection</b:SourceType>
    <b:Guid>{5D15940F-3449-43BC-AB3D-678E7C698D6D}</b:Guid>
    <b:Title>INTERCULTURAL COMMUNICATION</b:Title>
    <b:Pages>1-48</b:Pages>
    <b:Publisher>SAGE PUBLICATIONS</b:Publisher>
    <b:BookTitle>The Cultural Context</b:BookTitle>
    <b:Author>
      <b:Author>
        <b:NameList>
          <b:Person>
            <b:Last>SAGE</b:Last>
          </b:Person>
        </b:NameList>
      </b:Author>
      <b:Editor>
        <b:NameList>
          <b:Person>
            <b:Last>SAGE</b:Last>
          </b:Person>
        </b:NameList>
      </b:Editor>
    </b:Author>
    <b:RefOrder>9</b:RefOrder>
  </b:Source>
  <b:Source>
    <b:Tag>Pan11</b:Tag>
    <b:SourceType>BookSection</b:SourceType>
    <b:Guid>{4DD21A16-9DA7-4963-B377-4B76F21B94C3}</b:Guid>
    <b:Author>
      <b:Author>
        <b:NameList>
          <b:Person>
            <b:Last>Ghemawat</b:Last>
            <b:First>Pankaj</b:First>
          </b:Person>
          <b:Person>
            <b:Last>Reiche</b:Last>
            <b:First>Sebastian</b:First>
          </b:Person>
        </b:NameList>
      </b:Author>
      <b:Editor>
        <b:NameList>
          <b:Person>
            <b:Last>SCHOOL</b:Last>
            <b:First>IESE</b:First>
            <b:Middle>BUSINESS</b:Middle>
          </b:Person>
        </b:NameList>
      </b:Editor>
    </b:Author>
    <b:Title>National Cultural Differences and Multinational</b:Title>
    <b:BookTitle>Milica-National-Culture-and-Its-Dimensions</b:BookTitle>
    <b:Year>2011</b:Year>
    <b:Pages>1-46</b:Pages>
    <b:City>NAVARRA</b:City>
    <b:Publisher>IESE BUSINESS SCHOOL</b:Publisher>
    <b:RefOrder>11</b:RefOrder>
  </b:Source>
  <b:Source>
    <b:Tag>Che22</b:Tag>
    <b:SourceType>DocumentFromInternetSite</b:SourceType>
    <b:Guid>{83CA24DB-0498-430B-B29C-8F92D8B53A74}</b:Guid>
    <b:Author>
      <b:Author>
        <b:NameList>
          <b:Person>
            <b:Last>Cherry</b:Last>
            <b:First>Kendra</b:First>
          </b:Person>
        </b:NameList>
      </b:Author>
    </b:Author>
    <b:Title>What Is a Collectivist Culture?</b:Title>
    <b:Year>2022</b:Year>
    <b:Month>FEBRUARY</b:Month>
    <b:Day>23</b:Day>
    <b:MonthAccessed>MAY</b:MonthAccessed>
    <b:YearAccessed>2022</b:YearAccessed>
    <b:DayAccessed>9</b:DayAccessed>
    <b:URL>https://www.verywellmind.com/what-are-collectivistic-cultures-2794962</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8C4056-2EC2-487E-8758-79CE3D4CF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4259</TotalTime>
  <Pages>11</Pages>
  <Words>3378</Words>
  <Characters>19256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Critical evaluation of cultural sensitivity in Jordan</vt:lpstr>
    </vt:vector>
  </TitlesOfParts>
  <Company>UNIVERSITY OF WALES TRINITY SAINT DAVID</Company>
  <LinksUpToDate>false</LinksUpToDate>
  <CharactersWithSpaces>22589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cultural sensitivity in Jordan</dc:title>
  <dc:subject>REPORT</dc:subject>
  <dc:creator>NAME: Consuela Moise; STUDENT NUMBER: 1913406</dc:creator>
  <cp:keywords/>
  <dc:description/>
  <cp:lastModifiedBy>Consuela Moise</cp:lastModifiedBy>
  <cp:revision>143</cp:revision>
  <dcterms:created xsi:type="dcterms:W3CDTF">2022-03-09T13:58:00Z</dcterms:created>
  <dcterms:modified xsi:type="dcterms:W3CDTF">2022-05-09T20:14:00Z</dcterms:modified>
</cp:coreProperties>
</file>