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050086" w14:textId="4C328606" w:rsidR="00CA6D5D" w:rsidRPr="00421A4E" w:rsidRDefault="00CA6D5D" w:rsidP="00E5717A">
      <w:pPr>
        <w:spacing w:line="360" w:lineRule="auto"/>
        <w:jc w:val="right"/>
        <w:rPr>
          <w:b/>
          <w:bCs/>
        </w:rPr>
      </w:pPr>
      <w:r w:rsidRPr="00421A4E">
        <w:rPr>
          <w:noProof/>
          <w:lang w:val="ro-RO"/>
        </w:rPr>
        <w:drawing>
          <wp:anchor distT="0" distB="0" distL="114300" distR="114300" simplePos="0" relativeHeight="251659264" behindDoc="0" locked="0" layoutInCell="1" allowOverlap="1" wp14:anchorId="509ED1BB" wp14:editId="3258620F">
            <wp:simplePos x="0" y="0"/>
            <wp:positionH relativeFrom="column">
              <wp:posOffset>116732</wp:posOffset>
            </wp:positionH>
            <wp:positionV relativeFrom="paragraph">
              <wp:posOffset>54</wp:posOffset>
            </wp:positionV>
            <wp:extent cx="1981200" cy="693420"/>
            <wp:effectExtent l="0" t="0" r="0" b="5080"/>
            <wp:wrapThrough wrapText="bothSides">
              <wp:wrapPolygon edited="0">
                <wp:start x="0" y="0"/>
                <wp:lineTo x="0" y="21363"/>
                <wp:lineTo x="21462" y="21363"/>
                <wp:lineTo x="21462"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1981200" cy="693420"/>
                    </a:xfrm>
                    <a:prstGeom prst="rect">
                      <a:avLst/>
                    </a:prstGeom>
                  </pic:spPr>
                </pic:pic>
              </a:graphicData>
            </a:graphic>
            <wp14:sizeRelH relativeFrom="page">
              <wp14:pctWidth>0</wp14:pctWidth>
            </wp14:sizeRelH>
            <wp14:sizeRelV relativeFrom="page">
              <wp14:pctHeight>0</wp14:pctHeight>
            </wp14:sizeRelV>
          </wp:anchor>
        </w:drawing>
      </w:r>
    </w:p>
    <w:p w14:paraId="0A38F9F0" w14:textId="0BC5A6BD" w:rsidR="00CA6D5D" w:rsidRPr="00421A4E" w:rsidRDefault="00CA6D5D" w:rsidP="00E5717A">
      <w:pPr>
        <w:spacing w:line="360" w:lineRule="auto"/>
        <w:jc w:val="right"/>
        <w:rPr>
          <w:b/>
          <w:bCs/>
        </w:rPr>
      </w:pPr>
    </w:p>
    <w:p w14:paraId="10C363E7" w14:textId="515AB66A" w:rsidR="00CA6D5D" w:rsidRPr="00421A4E" w:rsidRDefault="00CA6D5D" w:rsidP="00E5717A">
      <w:pPr>
        <w:spacing w:line="360" w:lineRule="auto"/>
        <w:jc w:val="right"/>
        <w:rPr>
          <w:b/>
          <w:bCs/>
        </w:rPr>
      </w:pPr>
    </w:p>
    <w:p w14:paraId="46C9A843" w14:textId="494C6687" w:rsidR="00CA6D5D" w:rsidRPr="00421A4E" w:rsidRDefault="00CA6D5D" w:rsidP="00E5717A">
      <w:pPr>
        <w:spacing w:line="360" w:lineRule="auto"/>
        <w:jc w:val="right"/>
        <w:rPr>
          <w:b/>
          <w:bCs/>
        </w:rPr>
      </w:pPr>
    </w:p>
    <w:p w14:paraId="1306146D" w14:textId="1E5D58FE" w:rsidR="00CA6D5D" w:rsidRPr="00421A4E" w:rsidRDefault="00CA6D5D" w:rsidP="00E5717A">
      <w:pPr>
        <w:spacing w:line="360" w:lineRule="auto"/>
        <w:jc w:val="right"/>
        <w:rPr>
          <w:b/>
          <w:bCs/>
        </w:rPr>
      </w:pPr>
    </w:p>
    <w:p w14:paraId="7E2BC749" w14:textId="70893281" w:rsidR="00CA6D5D" w:rsidRPr="00421A4E" w:rsidRDefault="00CA6D5D" w:rsidP="00E5717A">
      <w:pPr>
        <w:spacing w:line="360" w:lineRule="auto"/>
        <w:jc w:val="right"/>
        <w:rPr>
          <w:b/>
          <w:bCs/>
        </w:rPr>
      </w:pPr>
    </w:p>
    <w:p w14:paraId="5A6369C9" w14:textId="32DE25A7" w:rsidR="00CA6D5D" w:rsidRPr="00421A4E" w:rsidRDefault="00CA6D5D" w:rsidP="00E5717A">
      <w:pPr>
        <w:spacing w:line="360" w:lineRule="auto"/>
        <w:jc w:val="right"/>
        <w:rPr>
          <w:b/>
          <w:bCs/>
        </w:rPr>
      </w:pPr>
    </w:p>
    <w:p w14:paraId="0F574526" w14:textId="22046F3D" w:rsidR="00CA6D5D" w:rsidRPr="00421A4E" w:rsidRDefault="00CA6D5D" w:rsidP="00E5717A">
      <w:pPr>
        <w:spacing w:line="360" w:lineRule="auto"/>
        <w:jc w:val="right"/>
        <w:rPr>
          <w:b/>
          <w:bCs/>
        </w:rPr>
      </w:pPr>
    </w:p>
    <w:p w14:paraId="1F2C45FD" w14:textId="0085B1B0" w:rsidR="00CA6D5D" w:rsidRPr="00421A4E" w:rsidRDefault="00CA6D5D" w:rsidP="00E5717A">
      <w:pPr>
        <w:spacing w:line="360" w:lineRule="auto"/>
        <w:jc w:val="right"/>
        <w:rPr>
          <w:b/>
          <w:bCs/>
        </w:rPr>
      </w:pPr>
    </w:p>
    <w:p w14:paraId="23FE57F3" w14:textId="6F80C2CB" w:rsidR="00CA6D5D" w:rsidRPr="004E0D65" w:rsidRDefault="00CA6D5D" w:rsidP="00E5717A">
      <w:pPr>
        <w:spacing w:line="360" w:lineRule="auto"/>
        <w:jc w:val="right"/>
        <w:rPr>
          <w:b/>
          <w:bCs/>
          <w:sz w:val="36"/>
          <w:szCs w:val="36"/>
        </w:rPr>
      </w:pPr>
    </w:p>
    <w:p w14:paraId="6AF9BB9F" w14:textId="77777777" w:rsidR="004E0D65" w:rsidRPr="004E0D65" w:rsidRDefault="004E0D65" w:rsidP="004E0D65">
      <w:pPr>
        <w:jc w:val="center"/>
        <w:rPr>
          <w:b/>
          <w:bCs/>
          <w:sz w:val="36"/>
          <w:szCs w:val="36"/>
        </w:rPr>
      </w:pPr>
      <w:r w:rsidRPr="004E0D65">
        <w:rPr>
          <w:b/>
          <w:bCs/>
          <w:sz w:val="36"/>
          <w:szCs w:val="36"/>
        </w:rPr>
        <w:t>Strategic Analysis of BMW’s EV Transition in the UK</w:t>
      </w:r>
    </w:p>
    <w:p w14:paraId="4DFECB0C" w14:textId="77777777" w:rsidR="00CA6D5D" w:rsidRPr="00421A4E" w:rsidRDefault="00CA6D5D" w:rsidP="00E5717A">
      <w:pPr>
        <w:spacing w:line="360" w:lineRule="auto"/>
        <w:jc w:val="center"/>
        <w:rPr>
          <w:sz w:val="40"/>
          <w:szCs w:val="40"/>
        </w:rPr>
      </w:pPr>
    </w:p>
    <w:p w14:paraId="39BDCFF5" w14:textId="41DFC2F2" w:rsidR="00CA6D5D" w:rsidRPr="00421A4E" w:rsidRDefault="00CA6D5D" w:rsidP="00E5717A">
      <w:pPr>
        <w:spacing w:line="360" w:lineRule="auto"/>
        <w:jc w:val="right"/>
        <w:rPr>
          <w:b/>
          <w:bCs/>
        </w:rPr>
      </w:pPr>
    </w:p>
    <w:p w14:paraId="404688B1" w14:textId="6CF6D2C7" w:rsidR="00CA6D5D" w:rsidRPr="00421A4E" w:rsidRDefault="00CA6D5D" w:rsidP="00E5717A">
      <w:pPr>
        <w:spacing w:line="360" w:lineRule="auto"/>
        <w:jc w:val="right"/>
        <w:rPr>
          <w:b/>
          <w:bCs/>
        </w:rPr>
      </w:pPr>
    </w:p>
    <w:p w14:paraId="54010C63" w14:textId="78B68F0A" w:rsidR="00CA6D5D" w:rsidRDefault="00CA6D5D" w:rsidP="00E5717A">
      <w:pPr>
        <w:spacing w:line="360" w:lineRule="auto"/>
        <w:jc w:val="right"/>
        <w:rPr>
          <w:b/>
          <w:bCs/>
        </w:rPr>
      </w:pPr>
    </w:p>
    <w:p w14:paraId="0E9A5E75" w14:textId="532670AA" w:rsidR="00E5717A" w:rsidRDefault="00E5717A" w:rsidP="00E5717A">
      <w:pPr>
        <w:spacing w:line="360" w:lineRule="auto"/>
        <w:jc w:val="right"/>
        <w:rPr>
          <w:b/>
          <w:bCs/>
        </w:rPr>
      </w:pPr>
    </w:p>
    <w:p w14:paraId="04BD1283" w14:textId="647BDC84" w:rsidR="00E5717A" w:rsidRDefault="00E5717A" w:rsidP="00E5717A">
      <w:pPr>
        <w:spacing w:line="360" w:lineRule="auto"/>
        <w:jc w:val="right"/>
        <w:rPr>
          <w:b/>
          <w:bCs/>
        </w:rPr>
      </w:pPr>
    </w:p>
    <w:p w14:paraId="7EC7A53E" w14:textId="4C1B2DF0" w:rsidR="00E5717A" w:rsidRDefault="00E5717A" w:rsidP="00E5717A">
      <w:pPr>
        <w:spacing w:line="360" w:lineRule="auto"/>
        <w:jc w:val="right"/>
        <w:rPr>
          <w:b/>
          <w:bCs/>
        </w:rPr>
      </w:pPr>
    </w:p>
    <w:p w14:paraId="49BE381D" w14:textId="217B87E7" w:rsidR="00E5717A" w:rsidRDefault="00E5717A" w:rsidP="00E5717A">
      <w:pPr>
        <w:spacing w:line="360" w:lineRule="auto"/>
        <w:jc w:val="right"/>
        <w:rPr>
          <w:b/>
          <w:bCs/>
        </w:rPr>
      </w:pPr>
    </w:p>
    <w:p w14:paraId="1B197AD1" w14:textId="77777777" w:rsidR="00E5717A" w:rsidRPr="00421A4E" w:rsidRDefault="00E5717A" w:rsidP="00E5717A">
      <w:pPr>
        <w:spacing w:line="360" w:lineRule="auto"/>
        <w:jc w:val="right"/>
        <w:rPr>
          <w:b/>
          <w:bCs/>
        </w:rPr>
      </w:pPr>
    </w:p>
    <w:p w14:paraId="24DBBAEC" w14:textId="1D36DCC1" w:rsidR="00CA6D5D" w:rsidRPr="00421A4E" w:rsidRDefault="00CA6D5D" w:rsidP="00E5717A">
      <w:pPr>
        <w:spacing w:line="360" w:lineRule="auto"/>
        <w:jc w:val="right"/>
        <w:rPr>
          <w:b/>
          <w:bCs/>
        </w:rPr>
      </w:pPr>
    </w:p>
    <w:p w14:paraId="53DD4626" w14:textId="2001BC99" w:rsidR="00CA6D5D" w:rsidRPr="00421A4E" w:rsidRDefault="00CA6D5D" w:rsidP="00E5717A">
      <w:pPr>
        <w:spacing w:line="360" w:lineRule="auto"/>
        <w:jc w:val="right"/>
      </w:pPr>
      <w:r w:rsidRPr="00421A4E">
        <w:rPr>
          <w:b/>
          <w:bCs/>
        </w:rPr>
        <w:t>Programme</w:t>
      </w:r>
      <w:r w:rsidRPr="00421A4E">
        <w:t>: BA BUSINESS MANAGEMENT</w:t>
      </w:r>
    </w:p>
    <w:p w14:paraId="020AE33D" w14:textId="77777777" w:rsidR="00CA6D5D" w:rsidRPr="00421A4E" w:rsidRDefault="00CA6D5D" w:rsidP="00E5717A">
      <w:pPr>
        <w:spacing w:line="360" w:lineRule="auto"/>
        <w:jc w:val="right"/>
      </w:pPr>
      <w:r w:rsidRPr="00421A4E">
        <w:rPr>
          <w:b/>
          <w:bCs/>
        </w:rPr>
        <w:t>Module Title</w:t>
      </w:r>
      <w:r w:rsidRPr="00421A4E">
        <w:t xml:space="preserve">: Strategic Management and Sustainability  </w:t>
      </w:r>
    </w:p>
    <w:p w14:paraId="4F76ADB0" w14:textId="77777777" w:rsidR="00CA6D5D" w:rsidRPr="00421A4E" w:rsidRDefault="00CA6D5D" w:rsidP="00E5717A">
      <w:pPr>
        <w:spacing w:line="360" w:lineRule="auto"/>
        <w:ind w:left="110"/>
        <w:jc w:val="right"/>
      </w:pPr>
      <w:r w:rsidRPr="00421A4E">
        <w:rPr>
          <w:b/>
          <w:bCs/>
        </w:rPr>
        <w:t>Module Code</w:t>
      </w:r>
      <w:r w:rsidRPr="00421A4E">
        <w:t xml:space="preserve">: LCBB6004 </w:t>
      </w:r>
    </w:p>
    <w:p w14:paraId="053FC485" w14:textId="16F22044" w:rsidR="00CA6D5D" w:rsidRPr="00421A4E" w:rsidRDefault="00CA6D5D" w:rsidP="00E5717A">
      <w:pPr>
        <w:spacing w:line="360" w:lineRule="auto"/>
        <w:jc w:val="right"/>
      </w:pPr>
      <w:r w:rsidRPr="00421A4E">
        <w:rPr>
          <w:b/>
          <w:bCs/>
        </w:rPr>
        <w:t>Student Name</w:t>
      </w:r>
      <w:r w:rsidRPr="00421A4E">
        <w:t xml:space="preserve">: Mihaela </w:t>
      </w:r>
      <w:proofErr w:type="spellStart"/>
      <w:r w:rsidRPr="00421A4E">
        <w:t>Boicu</w:t>
      </w:r>
      <w:proofErr w:type="spellEnd"/>
    </w:p>
    <w:p w14:paraId="7A62D4D1" w14:textId="24DF059D" w:rsidR="00CA6D5D" w:rsidRPr="00421A4E" w:rsidRDefault="00CA6D5D" w:rsidP="00E5717A">
      <w:pPr>
        <w:spacing w:line="360" w:lineRule="auto"/>
        <w:jc w:val="right"/>
      </w:pPr>
      <w:r w:rsidRPr="00421A4E">
        <w:rPr>
          <w:b/>
          <w:bCs/>
        </w:rPr>
        <w:t>Student ID</w:t>
      </w:r>
      <w:r w:rsidRPr="00421A4E">
        <w:t>: 2223393</w:t>
      </w:r>
    </w:p>
    <w:p w14:paraId="3C8B401A" w14:textId="5DB9B2B4" w:rsidR="00CA6D5D" w:rsidRPr="00421A4E" w:rsidRDefault="00CA6D5D" w:rsidP="00E5717A">
      <w:pPr>
        <w:spacing w:line="360" w:lineRule="auto"/>
        <w:jc w:val="right"/>
      </w:pPr>
      <w:r w:rsidRPr="00421A4E">
        <w:rPr>
          <w:b/>
          <w:bCs/>
        </w:rPr>
        <w:t>Internal Verifier</w:t>
      </w:r>
      <w:r w:rsidRPr="00421A4E">
        <w:t>: Dr Anupam Mazumdar</w:t>
      </w:r>
    </w:p>
    <w:p w14:paraId="38099E6C" w14:textId="2044CA95" w:rsidR="00421A4E" w:rsidRPr="00421A4E" w:rsidRDefault="00421A4E" w:rsidP="00E5717A">
      <w:pPr>
        <w:spacing w:line="360" w:lineRule="auto"/>
        <w:jc w:val="right"/>
      </w:pPr>
      <w:r w:rsidRPr="00421A4E">
        <w:t xml:space="preserve">Word count: </w:t>
      </w:r>
      <w:r w:rsidR="00CA3028">
        <w:t>2</w:t>
      </w:r>
      <w:r w:rsidR="00E04C06">
        <w:t>720</w:t>
      </w:r>
    </w:p>
    <w:p w14:paraId="78E2E0D7" w14:textId="32D888A6" w:rsidR="00421A4E" w:rsidRPr="00421A4E" w:rsidRDefault="00421A4E" w:rsidP="00E5717A">
      <w:pPr>
        <w:spacing w:line="360" w:lineRule="auto"/>
        <w:jc w:val="right"/>
      </w:pPr>
    </w:p>
    <w:p w14:paraId="37FF1B8D" w14:textId="50D0C27E" w:rsidR="00421A4E" w:rsidRPr="00421A4E" w:rsidRDefault="00421A4E" w:rsidP="00E5717A">
      <w:pPr>
        <w:spacing w:line="360" w:lineRule="auto"/>
        <w:jc w:val="right"/>
      </w:pPr>
    </w:p>
    <w:p w14:paraId="73C2468B" w14:textId="7F193C7A" w:rsidR="00421A4E" w:rsidRPr="00421A4E" w:rsidRDefault="00421A4E" w:rsidP="00E5717A">
      <w:pPr>
        <w:spacing w:line="360" w:lineRule="auto"/>
        <w:jc w:val="right"/>
      </w:pPr>
    </w:p>
    <w:p w14:paraId="1B8B4B5B" w14:textId="49D6B095" w:rsidR="00421A4E" w:rsidRPr="00421A4E" w:rsidRDefault="00421A4E" w:rsidP="00E5717A">
      <w:pPr>
        <w:spacing w:line="360" w:lineRule="auto"/>
      </w:pPr>
    </w:p>
    <w:p w14:paraId="464B685F" w14:textId="77777777" w:rsidR="00421A4E" w:rsidRPr="00421A4E" w:rsidRDefault="00421A4E" w:rsidP="00E5717A">
      <w:pPr>
        <w:spacing w:before="100" w:beforeAutospacing="1" w:after="100" w:afterAutospacing="1" w:line="360" w:lineRule="auto"/>
        <w:outlineLvl w:val="1"/>
        <w:rPr>
          <w:b/>
          <w:bCs/>
          <w:sz w:val="40"/>
          <w:szCs w:val="40"/>
          <w:u w:val="single"/>
        </w:rPr>
      </w:pPr>
      <w:r w:rsidRPr="00421A4E">
        <w:rPr>
          <w:b/>
          <w:bCs/>
          <w:sz w:val="40"/>
          <w:szCs w:val="40"/>
          <w:u w:val="single"/>
        </w:rPr>
        <w:lastRenderedPageBreak/>
        <w:t>Executive Summary</w:t>
      </w:r>
    </w:p>
    <w:p w14:paraId="503685CE" w14:textId="77777777" w:rsidR="004E0D65" w:rsidRPr="004E0D65" w:rsidRDefault="004E0D65" w:rsidP="004E0D65">
      <w:pPr>
        <w:spacing w:before="100" w:beforeAutospacing="1" w:after="100" w:afterAutospacing="1" w:line="360" w:lineRule="auto"/>
        <w:jc w:val="both"/>
      </w:pPr>
      <w:r w:rsidRPr="004E0D65">
        <w:t>This report examines BMW Group’s strategic position in the UK automotive sector, with a focus on the transition to electric vehicles (EVs). The company operates in a fast-evolving market influenced by regulatory changes, sustainability demands, and advancing technologies. Strategic management is therefore crucial for navigating these shifts.</w:t>
      </w:r>
    </w:p>
    <w:p w14:paraId="56B80896" w14:textId="77777777" w:rsidR="004E0D65" w:rsidRPr="004E0D65" w:rsidRDefault="004E0D65" w:rsidP="004E0D65">
      <w:pPr>
        <w:spacing w:before="100" w:beforeAutospacing="1" w:after="100" w:afterAutospacing="1" w:line="360" w:lineRule="auto"/>
        <w:jc w:val="both"/>
      </w:pPr>
      <w:r w:rsidRPr="004E0D65">
        <w:t>Using PESTLE and Porter’s Five Forces, the external analysis highlights regulatory pressure, rising EV demand, and increasing competition. Internally, BMW’s premium brand, UK-based manufacturing, and EV R&amp;D give it strong capabilities, though challenges exist around affordability and service infrastructure.</w:t>
      </w:r>
    </w:p>
    <w:p w14:paraId="21FB98C9" w14:textId="3D5C198F" w:rsidR="00E5717A" w:rsidRPr="00421A4E" w:rsidRDefault="004E0D65" w:rsidP="00E5717A">
      <w:pPr>
        <w:spacing w:before="100" w:beforeAutospacing="1" w:after="100" w:afterAutospacing="1" w:line="360" w:lineRule="auto"/>
        <w:jc w:val="both"/>
      </w:pPr>
      <w:r w:rsidRPr="004E0D65">
        <w:t>A SWOT analysis integrates these insights and informs strategic options such as launching entry-level EVs, securing battery supply, expanding digital sales, and building green partnerships. These strategies aim to strengthen BMW’s market position and ensure sustainable growth in a post-ICE era.</w:t>
      </w:r>
    </w:p>
    <w:p w14:paraId="7A416D32" w14:textId="77777777" w:rsidR="00421A4E" w:rsidRPr="00E5717A" w:rsidRDefault="00421A4E" w:rsidP="00E5717A">
      <w:pPr>
        <w:pStyle w:val="Heading2"/>
        <w:spacing w:line="360" w:lineRule="auto"/>
        <w:rPr>
          <w:sz w:val="40"/>
          <w:szCs w:val="40"/>
          <w:u w:val="single"/>
        </w:rPr>
      </w:pPr>
      <w:r w:rsidRPr="00E5717A">
        <w:rPr>
          <w:sz w:val="40"/>
          <w:szCs w:val="40"/>
          <w:u w:val="single"/>
        </w:rPr>
        <w:t>Introduction</w:t>
      </w:r>
    </w:p>
    <w:p w14:paraId="3B07059C" w14:textId="5AF0D7D8" w:rsidR="00421A4E" w:rsidRPr="00A55134" w:rsidRDefault="00421A4E" w:rsidP="00A55134">
      <w:pPr>
        <w:spacing w:line="360" w:lineRule="auto"/>
        <w:jc w:val="both"/>
      </w:pPr>
      <w:r w:rsidRPr="00A55134">
        <w:t>Strategic management is the foundation for long-term organisational success, especially in dynamic industries such as automotive manufacturing. It allows firms to align their internal capabilities with external opportunities and threats, offering</w:t>
      </w:r>
      <w:r w:rsidR="00A55134" w:rsidRPr="00A55134">
        <w:t xml:space="preserve"> </w:t>
      </w:r>
      <w:r w:rsidR="00A55134" w:rsidRPr="00A55134">
        <w:t>A forward-thinking method to stay competitive while being sustainable</w:t>
      </w:r>
      <w:r w:rsidRPr="00A55134">
        <w:t xml:space="preserve"> (Johnson, Scholes and Whittington, 2020). In the UK, where the automotive sector is facing a paradigm shift due to the electric vehicle (EV) revolution, strategic clarity is not optional but essential. Legislative mandates like the UK government’s 2035 ban on new internal combustion engine (ICE) cars are accelerating this transformation, requiring firms to reassess their operational and innovation priorities (UK Government, 2024).</w:t>
      </w:r>
    </w:p>
    <w:p w14:paraId="176F01A0" w14:textId="77777777" w:rsidR="00421A4E" w:rsidRPr="00421A4E" w:rsidRDefault="00421A4E" w:rsidP="00E5717A">
      <w:pPr>
        <w:pStyle w:val="NormalWeb"/>
        <w:spacing w:line="360" w:lineRule="auto"/>
        <w:jc w:val="both"/>
      </w:pPr>
      <w:r w:rsidRPr="00421A4E">
        <w:t xml:space="preserve">The BMW Group, headquartered in Munich, Germany, operates as a premium manufacturer of cars and motorcycles, including renowned brands such as BMW, MINI, and Rolls-Royce. In the UK, BMW has significant operations including its MINI plant in Oxford, a key hub for EV development, and several R&amp;D centres (BMW Group, 2024). The company is committed to driving sustainable innovation, evident in its corporate strategy "Power of Choice", which </w:t>
      </w:r>
      <w:r w:rsidRPr="00421A4E">
        <w:lastRenderedPageBreak/>
        <w:t>provides customers with a range of powertrain options, from ICE to fully electric (BMW UK, 2024).</w:t>
      </w:r>
    </w:p>
    <w:p w14:paraId="189E0356" w14:textId="77777777" w:rsidR="00421A4E" w:rsidRPr="00421A4E" w:rsidRDefault="00421A4E" w:rsidP="00E5717A">
      <w:pPr>
        <w:pStyle w:val="NormalWeb"/>
        <w:spacing w:line="360" w:lineRule="auto"/>
        <w:jc w:val="both"/>
      </w:pPr>
      <w:r w:rsidRPr="00421A4E">
        <w:t>BMW’s vision is to be the world’s leading provider of premium products and services for individual mobility. Its mission is to shape the future of sustainable mobility by leveraging innovation, digitalisation, and environmental responsibility (BMW Group Annual Report, 2023). The company’s objectives in the UK context include increasing the share of electric models in its total sales, enhancing local EV production capacity, and aligning with UK decarbonisation policies without compromising its premium market identity.</w:t>
      </w:r>
    </w:p>
    <w:p w14:paraId="5C6489DC" w14:textId="114D47A9" w:rsidR="00E5717A" w:rsidRPr="00421A4E" w:rsidRDefault="00421A4E" w:rsidP="00E5717A">
      <w:pPr>
        <w:pStyle w:val="NormalWeb"/>
        <w:spacing w:line="360" w:lineRule="auto"/>
        <w:jc w:val="both"/>
      </w:pPr>
      <w:r w:rsidRPr="00421A4E">
        <w:t>As BMW navigates this high-stakes transition, this report will critically assess the external and internal forces influencing its EV strategy in the UK and offer evidence-based recommendations to strengthen its long-term strategic position.</w:t>
      </w:r>
    </w:p>
    <w:p w14:paraId="50F30968" w14:textId="77777777" w:rsidR="00E5717A" w:rsidRPr="00E5717A" w:rsidRDefault="00421A4E" w:rsidP="00E5717A">
      <w:pPr>
        <w:pStyle w:val="Heading2"/>
        <w:spacing w:line="360" w:lineRule="auto"/>
        <w:rPr>
          <w:sz w:val="40"/>
          <w:szCs w:val="40"/>
          <w:u w:val="single"/>
        </w:rPr>
      </w:pPr>
      <w:r w:rsidRPr="00E5717A">
        <w:rPr>
          <w:sz w:val="40"/>
          <w:szCs w:val="40"/>
          <w:u w:val="single"/>
        </w:rPr>
        <w:t>Strategy Analysis</w:t>
      </w:r>
    </w:p>
    <w:p w14:paraId="4232A487" w14:textId="0B303422" w:rsidR="00421A4E" w:rsidRPr="00E5717A" w:rsidRDefault="00421A4E" w:rsidP="00E5717A">
      <w:pPr>
        <w:pStyle w:val="Heading2"/>
        <w:numPr>
          <w:ilvl w:val="0"/>
          <w:numId w:val="12"/>
        </w:numPr>
        <w:spacing w:line="360" w:lineRule="auto"/>
      </w:pPr>
      <w:r w:rsidRPr="00E5717A">
        <w:t>External Environment Audit</w:t>
      </w:r>
    </w:p>
    <w:p w14:paraId="4FD5074E" w14:textId="30C83C74" w:rsidR="00E5717A" w:rsidRPr="00E5717A" w:rsidRDefault="00421A4E" w:rsidP="00E5717A">
      <w:pPr>
        <w:pStyle w:val="Heading3"/>
        <w:spacing w:line="360" w:lineRule="auto"/>
        <w:rPr>
          <w:rFonts w:ascii="Times New Roman" w:hAnsi="Times New Roman" w:cs="Times New Roman"/>
          <w:b/>
          <w:bCs/>
          <w:i/>
          <w:iCs/>
          <w:color w:val="auto"/>
          <w:sz w:val="28"/>
          <w:szCs w:val="28"/>
        </w:rPr>
      </w:pPr>
      <w:r w:rsidRPr="00E5717A">
        <w:rPr>
          <w:rFonts w:ascii="Times New Roman" w:hAnsi="Times New Roman" w:cs="Times New Roman"/>
          <w:b/>
          <w:bCs/>
          <w:i/>
          <w:iCs/>
          <w:color w:val="auto"/>
          <w:sz w:val="28"/>
          <w:szCs w:val="28"/>
        </w:rPr>
        <w:t>PESTLE Analysis</w:t>
      </w:r>
    </w:p>
    <w:p w14:paraId="18FEAC65" w14:textId="77777777" w:rsidR="00421A4E" w:rsidRPr="00E5717A" w:rsidRDefault="00421A4E" w:rsidP="00E5717A">
      <w:pPr>
        <w:pStyle w:val="Heading4"/>
        <w:numPr>
          <w:ilvl w:val="0"/>
          <w:numId w:val="13"/>
        </w:numPr>
        <w:spacing w:line="360" w:lineRule="auto"/>
        <w:jc w:val="both"/>
        <w:rPr>
          <w:rFonts w:ascii="Times New Roman" w:hAnsi="Times New Roman" w:cs="Times New Roman"/>
          <w:i w:val="0"/>
          <w:iCs w:val="0"/>
          <w:color w:val="auto"/>
        </w:rPr>
      </w:pPr>
      <w:r w:rsidRPr="00E5717A">
        <w:rPr>
          <w:rFonts w:ascii="Times New Roman" w:hAnsi="Times New Roman" w:cs="Times New Roman"/>
          <w:i w:val="0"/>
          <w:iCs w:val="0"/>
          <w:color w:val="auto"/>
        </w:rPr>
        <w:t>Political</w:t>
      </w:r>
    </w:p>
    <w:p w14:paraId="7D2866B2" w14:textId="5EA82027" w:rsidR="00421A4E" w:rsidRPr="00421A4E" w:rsidRDefault="00421A4E" w:rsidP="00E5717A">
      <w:pPr>
        <w:pStyle w:val="NormalWeb"/>
        <w:spacing w:line="360" w:lineRule="auto"/>
        <w:jc w:val="both"/>
      </w:pPr>
      <w:r w:rsidRPr="00421A4E">
        <w:t>The UK government’s commitment to banning the sale of new petrol and diesel cars by 2035 underpins the national drive toward EV adoption. This regulatory pressure necessitates rapid transformation across the automotive supply chain (UK Government, 2024). Trade policies post-Brexit have also impacted EU–UK vehicle exports, increasing logistical and tariff complexities for manufacturers like BMW (</w:t>
      </w:r>
      <w:r w:rsidR="00A70298">
        <w:t>The Guardian</w:t>
      </w:r>
      <w:r w:rsidRPr="00421A4E">
        <w:t>, 202</w:t>
      </w:r>
      <w:r w:rsidR="00A70298">
        <w:t>1</w:t>
      </w:r>
      <w:r w:rsidRPr="00421A4E">
        <w:t>).</w:t>
      </w:r>
    </w:p>
    <w:p w14:paraId="11F8A9DC" w14:textId="77777777" w:rsidR="00421A4E" w:rsidRPr="00E5717A" w:rsidRDefault="00421A4E" w:rsidP="00E5717A">
      <w:pPr>
        <w:pStyle w:val="Heading4"/>
        <w:numPr>
          <w:ilvl w:val="0"/>
          <w:numId w:val="13"/>
        </w:numPr>
        <w:spacing w:line="360" w:lineRule="auto"/>
        <w:jc w:val="both"/>
        <w:rPr>
          <w:rFonts w:ascii="Times New Roman" w:hAnsi="Times New Roman" w:cs="Times New Roman"/>
          <w:i w:val="0"/>
          <w:iCs w:val="0"/>
          <w:color w:val="auto"/>
        </w:rPr>
      </w:pPr>
      <w:r w:rsidRPr="00E5717A">
        <w:rPr>
          <w:rFonts w:ascii="Times New Roman" w:hAnsi="Times New Roman" w:cs="Times New Roman"/>
          <w:i w:val="0"/>
          <w:iCs w:val="0"/>
          <w:color w:val="auto"/>
        </w:rPr>
        <w:t>Economic</w:t>
      </w:r>
    </w:p>
    <w:p w14:paraId="0B9925AE" w14:textId="77777777" w:rsidR="00421A4E" w:rsidRPr="00421A4E" w:rsidRDefault="00421A4E" w:rsidP="00E5717A">
      <w:pPr>
        <w:pStyle w:val="NormalWeb"/>
        <w:spacing w:line="360" w:lineRule="auto"/>
        <w:jc w:val="both"/>
      </w:pPr>
      <w:r w:rsidRPr="00421A4E">
        <w:t>Economic uncertainty caused by inflation and rising interest rates has affected consumer purchasing power in the UK. Despite this, the EV market has shown resilience, with over 314,000 battery electric vehicles sold in 2023, a 17% year-on-year increase (SMMT, 2024). Government incentives, such as tax exemptions and grants for EV buyers and fleet owners, help mitigate cost barriers and stimulate demand.</w:t>
      </w:r>
    </w:p>
    <w:p w14:paraId="0D474600" w14:textId="77777777" w:rsidR="00421A4E" w:rsidRPr="00E5717A" w:rsidRDefault="00421A4E" w:rsidP="00E5717A">
      <w:pPr>
        <w:pStyle w:val="Heading4"/>
        <w:numPr>
          <w:ilvl w:val="0"/>
          <w:numId w:val="13"/>
        </w:numPr>
        <w:spacing w:line="360" w:lineRule="auto"/>
        <w:jc w:val="both"/>
        <w:rPr>
          <w:rFonts w:ascii="Times New Roman" w:hAnsi="Times New Roman" w:cs="Times New Roman"/>
          <w:i w:val="0"/>
          <w:iCs w:val="0"/>
          <w:color w:val="auto"/>
        </w:rPr>
      </w:pPr>
      <w:r w:rsidRPr="00E5717A">
        <w:rPr>
          <w:rFonts w:ascii="Times New Roman" w:hAnsi="Times New Roman" w:cs="Times New Roman"/>
          <w:i w:val="0"/>
          <w:iCs w:val="0"/>
          <w:color w:val="auto"/>
        </w:rPr>
        <w:lastRenderedPageBreak/>
        <w:t>Social</w:t>
      </w:r>
    </w:p>
    <w:p w14:paraId="025533EA" w14:textId="77777777" w:rsidR="00421A4E" w:rsidRPr="00421A4E" w:rsidRDefault="00421A4E" w:rsidP="00E5717A">
      <w:pPr>
        <w:pStyle w:val="NormalWeb"/>
        <w:spacing w:line="360" w:lineRule="auto"/>
        <w:jc w:val="both"/>
      </w:pPr>
      <w:r w:rsidRPr="00421A4E">
        <w:t>Consumers are increasingly aware of environmental issues and more willing to adopt cleaner technologies. The growth of urban low-emission zones (ULEZ) in cities like London has made EVs more attractive for daily use (Transport for London, 2024). However, lingering concerns about EV affordability and range anxiety persist, especially among lower-income demographics.</w:t>
      </w:r>
    </w:p>
    <w:p w14:paraId="19B5372E" w14:textId="77777777" w:rsidR="00421A4E" w:rsidRPr="00E5717A" w:rsidRDefault="00421A4E" w:rsidP="00E5717A">
      <w:pPr>
        <w:pStyle w:val="Heading4"/>
        <w:numPr>
          <w:ilvl w:val="0"/>
          <w:numId w:val="13"/>
        </w:numPr>
        <w:spacing w:line="360" w:lineRule="auto"/>
        <w:jc w:val="both"/>
        <w:rPr>
          <w:rFonts w:ascii="Times New Roman" w:hAnsi="Times New Roman" w:cs="Times New Roman"/>
          <w:i w:val="0"/>
          <w:iCs w:val="0"/>
          <w:color w:val="auto"/>
        </w:rPr>
      </w:pPr>
      <w:r w:rsidRPr="00E5717A">
        <w:rPr>
          <w:rFonts w:ascii="Times New Roman" w:hAnsi="Times New Roman" w:cs="Times New Roman"/>
          <w:i w:val="0"/>
          <w:iCs w:val="0"/>
          <w:color w:val="auto"/>
        </w:rPr>
        <w:t>Technological</w:t>
      </w:r>
    </w:p>
    <w:p w14:paraId="5812A8C4" w14:textId="77777777" w:rsidR="00421A4E" w:rsidRPr="00421A4E" w:rsidRDefault="00421A4E" w:rsidP="00E5717A">
      <w:pPr>
        <w:pStyle w:val="NormalWeb"/>
        <w:spacing w:line="360" w:lineRule="auto"/>
        <w:jc w:val="both"/>
      </w:pPr>
      <w:r w:rsidRPr="00421A4E">
        <w:t xml:space="preserve">Battery technology is advancing rapidly, with UK R&amp;D institutions and global manufacturers working on solid-state battery breakthroughs (Autocar, 2024). BMW is investing heavily in its “Neue </w:t>
      </w:r>
      <w:proofErr w:type="spellStart"/>
      <w:r w:rsidRPr="00421A4E">
        <w:t>Klasse</w:t>
      </w:r>
      <w:proofErr w:type="spellEnd"/>
      <w:r w:rsidRPr="00421A4E">
        <w:t xml:space="preserve">” platform and fifth-generation </w:t>
      </w:r>
      <w:proofErr w:type="spellStart"/>
      <w:r w:rsidRPr="00421A4E">
        <w:t>eDrive</w:t>
      </w:r>
      <w:proofErr w:type="spellEnd"/>
      <w:r w:rsidRPr="00421A4E">
        <w:t xml:space="preserve"> technology to improve range and charging speeds. Collaborations with suppliers such as CATL and </w:t>
      </w:r>
      <w:proofErr w:type="spellStart"/>
      <w:r w:rsidRPr="00421A4E">
        <w:t>Northvolt</w:t>
      </w:r>
      <w:proofErr w:type="spellEnd"/>
      <w:r w:rsidRPr="00421A4E">
        <w:t xml:space="preserve"> further strengthen its technology roadmap (BMW Group, 2024).</w:t>
      </w:r>
    </w:p>
    <w:p w14:paraId="5EE15BDD" w14:textId="77777777" w:rsidR="00421A4E" w:rsidRPr="00E5717A" w:rsidRDefault="00421A4E" w:rsidP="00E5717A">
      <w:pPr>
        <w:pStyle w:val="Heading4"/>
        <w:numPr>
          <w:ilvl w:val="0"/>
          <w:numId w:val="13"/>
        </w:numPr>
        <w:spacing w:line="360" w:lineRule="auto"/>
        <w:jc w:val="both"/>
        <w:rPr>
          <w:rFonts w:ascii="Times New Roman" w:hAnsi="Times New Roman" w:cs="Times New Roman"/>
          <w:i w:val="0"/>
          <w:iCs w:val="0"/>
          <w:color w:val="auto"/>
        </w:rPr>
      </w:pPr>
      <w:r w:rsidRPr="00E5717A">
        <w:rPr>
          <w:rFonts w:ascii="Times New Roman" w:hAnsi="Times New Roman" w:cs="Times New Roman"/>
          <w:i w:val="0"/>
          <w:iCs w:val="0"/>
          <w:color w:val="auto"/>
        </w:rPr>
        <w:t>Legal</w:t>
      </w:r>
    </w:p>
    <w:p w14:paraId="068E2660" w14:textId="77777777" w:rsidR="00421A4E" w:rsidRPr="00421A4E" w:rsidRDefault="00421A4E" w:rsidP="00E5717A">
      <w:pPr>
        <w:pStyle w:val="NormalWeb"/>
        <w:spacing w:line="360" w:lineRule="auto"/>
        <w:jc w:val="both"/>
      </w:pPr>
      <w:r w:rsidRPr="00421A4E">
        <w:t>Compliance with UK and EU carbon emissions regulations remains a top priority. BMW must adhere to the UK’s Corporate Average Fuel Economy (CAFE) standards and post-Brexit vehicle approval requirements. These regulations directly influence product design, sourcing decisions, and investment in local testing facilities (UK Department for Transport, 2024).</w:t>
      </w:r>
    </w:p>
    <w:p w14:paraId="1662D25F" w14:textId="77777777" w:rsidR="00421A4E" w:rsidRPr="00E5717A" w:rsidRDefault="00421A4E" w:rsidP="00E5717A">
      <w:pPr>
        <w:pStyle w:val="Heading4"/>
        <w:numPr>
          <w:ilvl w:val="0"/>
          <w:numId w:val="13"/>
        </w:numPr>
        <w:spacing w:line="360" w:lineRule="auto"/>
        <w:jc w:val="both"/>
        <w:rPr>
          <w:rFonts w:ascii="Times New Roman" w:hAnsi="Times New Roman" w:cs="Times New Roman"/>
          <w:i w:val="0"/>
          <w:iCs w:val="0"/>
          <w:color w:val="auto"/>
        </w:rPr>
      </w:pPr>
      <w:r w:rsidRPr="00E5717A">
        <w:rPr>
          <w:rFonts w:ascii="Times New Roman" w:hAnsi="Times New Roman" w:cs="Times New Roman"/>
          <w:i w:val="0"/>
          <w:iCs w:val="0"/>
          <w:color w:val="auto"/>
        </w:rPr>
        <w:t>Environmental</w:t>
      </w:r>
    </w:p>
    <w:p w14:paraId="2B3303C8" w14:textId="5E1CF3DF" w:rsidR="00421A4E" w:rsidRPr="00421A4E" w:rsidRDefault="00421A4E" w:rsidP="00E5717A">
      <w:pPr>
        <w:pStyle w:val="NormalWeb"/>
        <w:spacing w:line="360" w:lineRule="auto"/>
        <w:jc w:val="both"/>
      </w:pPr>
      <w:r w:rsidRPr="00421A4E">
        <w:t>BMW faces growing pressure to reduce lifecycle emissions, not just tailpipe CO₂. The company’s UK operations, including its MINI Plant in Oxford, have implemented sustainable production methods, such as renewable electricity use and waste reduction (BMW UK, 2024). However, the UK still lacks a robust national EV charging network, which could constrain adoption and, by extension, sales.</w:t>
      </w:r>
    </w:p>
    <w:p w14:paraId="5F24D0B1" w14:textId="51604FBD" w:rsidR="00421A4E" w:rsidRPr="00E5717A" w:rsidRDefault="00421A4E" w:rsidP="00E5717A">
      <w:pPr>
        <w:pStyle w:val="Heading3"/>
        <w:spacing w:line="360" w:lineRule="auto"/>
        <w:rPr>
          <w:rFonts w:ascii="Times New Roman" w:hAnsi="Times New Roman" w:cs="Times New Roman"/>
          <w:b/>
          <w:bCs/>
          <w:i/>
          <w:iCs/>
          <w:color w:val="auto"/>
          <w:sz w:val="28"/>
          <w:szCs w:val="28"/>
        </w:rPr>
      </w:pPr>
      <w:r w:rsidRPr="00E5717A">
        <w:rPr>
          <w:rFonts w:ascii="Times New Roman" w:hAnsi="Times New Roman" w:cs="Times New Roman"/>
          <w:b/>
          <w:bCs/>
          <w:i/>
          <w:iCs/>
          <w:color w:val="auto"/>
          <w:sz w:val="28"/>
          <w:szCs w:val="28"/>
        </w:rPr>
        <w:t>Porter’s Five Forces</w:t>
      </w:r>
    </w:p>
    <w:p w14:paraId="2267099E" w14:textId="34DEB044" w:rsidR="00421A4E" w:rsidRPr="00E5717A" w:rsidRDefault="00421A4E" w:rsidP="00E5717A">
      <w:pPr>
        <w:pStyle w:val="Heading4"/>
        <w:numPr>
          <w:ilvl w:val="0"/>
          <w:numId w:val="13"/>
        </w:numPr>
        <w:spacing w:line="360" w:lineRule="auto"/>
        <w:jc w:val="both"/>
        <w:rPr>
          <w:rFonts w:ascii="Times New Roman" w:hAnsi="Times New Roman" w:cs="Times New Roman"/>
          <w:i w:val="0"/>
          <w:iCs w:val="0"/>
          <w:color w:val="auto"/>
        </w:rPr>
      </w:pPr>
      <w:r w:rsidRPr="00E5717A">
        <w:rPr>
          <w:rFonts w:ascii="Times New Roman" w:hAnsi="Times New Roman" w:cs="Times New Roman"/>
          <w:i w:val="0"/>
          <w:iCs w:val="0"/>
          <w:color w:val="auto"/>
        </w:rPr>
        <w:t xml:space="preserve">Competitive Rivalry – </w:t>
      </w:r>
      <w:r w:rsidRPr="00E5717A">
        <w:rPr>
          <w:rStyle w:val="Strong"/>
          <w:rFonts w:ascii="Times New Roman" w:hAnsi="Times New Roman" w:cs="Times New Roman"/>
          <w:b w:val="0"/>
          <w:bCs w:val="0"/>
          <w:i w:val="0"/>
          <w:iCs w:val="0"/>
          <w:color w:val="auto"/>
        </w:rPr>
        <w:t>High</w:t>
      </w:r>
    </w:p>
    <w:p w14:paraId="65E8BAC7" w14:textId="77777777" w:rsidR="00421A4E" w:rsidRPr="00421A4E" w:rsidRDefault="00421A4E" w:rsidP="00E5717A">
      <w:pPr>
        <w:pStyle w:val="NormalWeb"/>
        <w:spacing w:line="360" w:lineRule="auto"/>
        <w:jc w:val="both"/>
      </w:pPr>
      <w:r w:rsidRPr="00421A4E">
        <w:t xml:space="preserve">The UK EV market is becoming increasingly crowded, with Tesla, Hyundai, and Volkswagen aggressively expanding their electric offerings. Local manufacturers like Nissan (with the Leaf </w:t>
      </w:r>
      <w:r w:rsidRPr="00421A4E">
        <w:lastRenderedPageBreak/>
        <w:t>produced in Sunderland) and newcomers like BYD add to the competitive pressure. BMW’s premium positioning offers differentiation, but price-sensitive buyers may be lured by cheaper alternatives (Reuters, 2024).</w:t>
      </w:r>
    </w:p>
    <w:p w14:paraId="2C524FF7" w14:textId="4F84CD85" w:rsidR="00421A4E" w:rsidRPr="00E5717A" w:rsidRDefault="00421A4E" w:rsidP="00E5717A">
      <w:pPr>
        <w:pStyle w:val="Heading4"/>
        <w:numPr>
          <w:ilvl w:val="0"/>
          <w:numId w:val="13"/>
        </w:numPr>
        <w:spacing w:line="360" w:lineRule="auto"/>
        <w:jc w:val="both"/>
        <w:rPr>
          <w:rFonts w:ascii="Times New Roman" w:hAnsi="Times New Roman" w:cs="Times New Roman"/>
          <w:i w:val="0"/>
          <w:iCs w:val="0"/>
          <w:color w:val="auto"/>
        </w:rPr>
      </w:pPr>
      <w:r w:rsidRPr="00E5717A">
        <w:rPr>
          <w:rFonts w:ascii="Times New Roman" w:hAnsi="Times New Roman" w:cs="Times New Roman"/>
          <w:i w:val="0"/>
          <w:iCs w:val="0"/>
          <w:color w:val="auto"/>
        </w:rPr>
        <w:t xml:space="preserve">Threat of New Entrants – </w:t>
      </w:r>
      <w:r w:rsidRPr="00E5717A">
        <w:rPr>
          <w:rStyle w:val="Strong"/>
          <w:rFonts w:ascii="Times New Roman" w:hAnsi="Times New Roman" w:cs="Times New Roman"/>
          <w:b w:val="0"/>
          <w:bCs w:val="0"/>
          <w:i w:val="0"/>
          <w:iCs w:val="0"/>
          <w:color w:val="auto"/>
        </w:rPr>
        <w:t>Moderate</w:t>
      </w:r>
    </w:p>
    <w:p w14:paraId="6CD2913E" w14:textId="77777777" w:rsidR="00421A4E" w:rsidRPr="00421A4E" w:rsidRDefault="00421A4E" w:rsidP="00E5717A">
      <w:pPr>
        <w:pStyle w:val="NormalWeb"/>
        <w:spacing w:line="360" w:lineRule="auto"/>
        <w:jc w:val="both"/>
      </w:pPr>
      <w:r w:rsidRPr="00421A4E">
        <w:t xml:space="preserve">Although capital-intensive, digital-native </w:t>
      </w:r>
      <w:proofErr w:type="spellStart"/>
      <w:r w:rsidRPr="00421A4E">
        <w:t>startups</w:t>
      </w:r>
      <w:proofErr w:type="spellEnd"/>
      <w:r w:rsidRPr="00421A4E">
        <w:t xml:space="preserve"> (e.g., Arrival, Polestar) are entering the market with agile business models and direct-to-consumer strategies. Brand loyalty and economies of scale give BMW an advantage, but it must remain vigilant against niche disruptors, especially in EV sub-markets like urban electric cars.</w:t>
      </w:r>
    </w:p>
    <w:p w14:paraId="651AE18C" w14:textId="77009198" w:rsidR="00421A4E" w:rsidRPr="00E5717A" w:rsidRDefault="00421A4E" w:rsidP="00E5717A">
      <w:pPr>
        <w:pStyle w:val="Heading4"/>
        <w:numPr>
          <w:ilvl w:val="0"/>
          <w:numId w:val="13"/>
        </w:numPr>
        <w:spacing w:line="360" w:lineRule="auto"/>
        <w:jc w:val="both"/>
        <w:rPr>
          <w:rFonts w:ascii="Times New Roman" w:hAnsi="Times New Roman" w:cs="Times New Roman"/>
          <w:i w:val="0"/>
          <w:iCs w:val="0"/>
          <w:color w:val="auto"/>
        </w:rPr>
      </w:pPr>
      <w:r w:rsidRPr="00E5717A">
        <w:rPr>
          <w:rFonts w:ascii="Times New Roman" w:hAnsi="Times New Roman" w:cs="Times New Roman"/>
          <w:i w:val="0"/>
          <w:iCs w:val="0"/>
          <w:color w:val="auto"/>
        </w:rPr>
        <w:t xml:space="preserve">Bargaining Power of Suppliers – </w:t>
      </w:r>
      <w:r w:rsidRPr="00E5717A">
        <w:rPr>
          <w:rStyle w:val="Strong"/>
          <w:rFonts w:ascii="Times New Roman" w:hAnsi="Times New Roman" w:cs="Times New Roman"/>
          <w:b w:val="0"/>
          <w:bCs w:val="0"/>
          <w:i w:val="0"/>
          <w:iCs w:val="0"/>
          <w:color w:val="auto"/>
        </w:rPr>
        <w:t>Moderate to High</w:t>
      </w:r>
    </w:p>
    <w:p w14:paraId="534B9299" w14:textId="77777777" w:rsidR="00421A4E" w:rsidRPr="00421A4E" w:rsidRDefault="00421A4E" w:rsidP="00E5717A">
      <w:pPr>
        <w:pStyle w:val="NormalWeb"/>
        <w:spacing w:line="360" w:lineRule="auto"/>
        <w:jc w:val="both"/>
      </w:pPr>
      <w:r w:rsidRPr="00421A4E">
        <w:t>EV manufacturing depends heavily on rare earth materials like lithium, cobalt, and nickel. Global supply chain volatility and concentration of suppliers in politically sensitive regions (</w:t>
      </w:r>
      <w:proofErr w:type="gramStart"/>
      <w:r w:rsidRPr="00421A4E">
        <w:t>e.g.</w:t>
      </w:r>
      <w:proofErr w:type="gramEnd"/>
      <w:r w:rsidRPr="00421A4E">
        <w:t xml:space="preserve"> Congo, China) elevate supplier power. BMW’s battery supply agreements with CATL and </w:t>
      </w:r>
      <w:proofErr w:type="spellStart"/>
      <w:r w:rsidRPr="00421A4E">
        <w:t>Northvolt</w:t>
      </w:r>
      <w:proofErr w:type="spellEnd"/>
      <w:r w:rsidRPr="00421A4E">
        <w:t xml:space="preserve"> help reduce this risk (</w:t>
      </w:r>
      <w:proofErr w:type="spellStart"/>
      <w:r w:rsidRPr="00421A4E">
        <w:t>BloombergNEF</w:t>
      </w:r>
      <w:proofErr w:type="spellEnd"/>
      <w:r w:rsidRPr="00421A4E">
        <w:t>, 2024).</w:t>
      </w:r>
    </w:p>
    <w:p w14:paraId="1543D026" w14:textId="5BEC2FEB" w:rsidR="00421A4E" w:rsidRPr="00E5717A" w:rsidRDefault="00421A4E" w:rsidP="00E5717A">
      <w:pPr>
        <w:pStyle w:val="Heading4"/>
        <w:numPr>
          <w:ilvl w:val="0"/>
          <w:numId w:val="13"/>
        </w:numPr>
        <w:spacing w:line="360" w:lineRule="auto"/>
        <w:jc w:val="both"/>
        <w:rPr>
          <w:rFonts w:ascii="Times New Roman" w:hAnsi="Times New Roman" w:cs="Times New Roman"/>
          <w:i w:val="0"/>
          <w:iCs w:val="0"/>
          <w:color w:val="auto"/>
        </w:rPr>
      </w:pPr>
      <w:r w:rsidRPr="00E5717A">
        <w:rPr>
          <w:rFonts w:ascii="Times New Roman" w:hAnsi="Times New Roman" w:cs="Times New Roman"/>
          <w:i w:val="0"/>
          <w:iCs w:val="0"/>
          <w:color w:val="auto"/>
        </w:rPr>
        <w:t xml:space="preserve">Bargaining Power of Buyers – </w:t>
      </w:r>
      <w:r w:rsidRPr="00E5717A">
        <w:rPr>
          <w:rStyle w:val="Strong"/>
          <w:rFonts w:ascii="Times New Roman" w:hAnsi="Times New Roman" w:cs="Times New Roman"/>
          <w:b w:val="0"/>
          <w:bCs w:val="0"/>
          <w:i w:val="0"/>
          <w:iCs w:val="0"/>
          <w:color w:val="auto"/>
        </w:rPr>
        <w:t>High</w:t>
      </w:r>
    </w:p>
    <w:p w14:paraId="6595101A" w14:textId="77777777" w:rsidR="00421A4E" w:rsidRPr="00421A4E" w:rsidRDefault="00421A4E" w:rsidP="00E5717A">
      <w:pPr>
        <w:pStyle w:val="NormalWeb"/>
        <w:spacing w:line="360" w:lineRule="auto"/>
        <w:jc w:val="both"/>
      </w:pPr>
      <w:r w:rsidRPr="00421A4E">
        <w:t>Today’s customers are informed and price-conscious, with digital platforms allowing instant comparison of EV models. With rising expectations around charging infrastructure, range, and affordability, BMW must offer both quality and perceived value to retain loyalty. Fleet buyers also demand lower total cost of ownership and strong after-sales service.</w:t>
      </w:r>
    </w:p>
    <w:p w14:paraId="2297AE88" w14:textId="4E1A4516" w:rsidR="00421A4E" w:rsidRPr="00E5717A" w:rsidRDefault="00421A4E" w:rsidP="00E5717A">
      <w:pPr>
        <w:pStyle w:val="Heading4"/>
        <w:numPr>
          <w:ilvl w:val="0"/>
          <w:numId w:val="13"/>
        </w:numPr>
        <w:spacing w:line="360" w:lineRule="auto"/>
        <w:jc w:val="both"/>
        <w:rPr>
          <w:rFonts w:ascii="Times New Roman" w:hAnsi="Times New Roman" w:cs="Times New Roman"/>
          <w:i w:val="0"/>
          <w:iCs w:val="0"/>
          <w:color w:val="auto"/>
        </w:rPr>
      </w:pPr>
      <w:r w:rsidRPr="00E5717A">
        <w:rPr>
          <w:rFonts w:ascii="Times New Roman" w:hAnsi="Times New Roman" w:cs="Times New Roman"/>
          <w:i w:val="0"/>
          <w:iCs w:val="0"/>
          <w:color w:val="auto"/>
        </w:rPr>
        <w:t xml:space="preserve">Threat of Substitutes – </w:t>
      </w:r>
      <w:r w:rsidRPr="00E5717A">
        <w:rPr>
          <w:rStyle w:val="Strong"/>
          <w:rFonts w:ascii="Times New Roman" w:hAnsi="Times New Roman" w:cs="Times New Roman"/>
          <w:b w:val="0"/>
          <w:bCs w:val="0"/>
          <w:i w:val="0"/>
          <w:iCs w:val="0"/>
          <w:color w:val="auto"/>
        </w:rPr>
        <w:t>Moderate</w:t>
      </w:r>
    </w:p>
    <w:p w14:paraId="58C66E98" w14:textId="1A1DA45C" w:rsidR="00421A4E" w:rsidRPr="00421A4E" w:rsidRDefault="00421A4E" w:rsidP="00E5717A">
      <w:pPr>
        <w:pStyle w:val="NormalWeb"/>
        <w:spacing w:line="360" w:lineRule="auto"/>
        <w:jc w:val="both"/>
      </w:pPr>
      <w:r w:rsidRPr="00421A4E">
        <w:t>While public transport and ride-hailing apps are growing in urban areas, they are unlikely to fully replace car ownership in rural and suburban zones. However, innovations in micro-mobility (e.g., e-scooters) and car subscription services may attract younger consumers away from premium ownership models.</w:t>
      </w:r>
    </w:p>
    <w:p w14:paraId="492F93AB" w14:textId="043E4C69" w:rsidR="00421A4E" w:rsidRPr="00E5717A" w:rsidRDefault="00421A4E" w:rsidP="00E5717A">
      <w:pPr>
        <w:pStyle w:val="Heading2"/>
        <w:numPr>
          <w:ilvl w:val="0"/>
          <w:numId w:val="12"/>
        </w:numPr>
        <w:spacing w:line="360" w:lineRule="auto"/>
      </w:pPr>
      <w:r w:rsidRPr="00E5717A">
        <w:t>Internal Environment Audit</w:t>
      </w:r>
    </w:p>
    <w:p w14:paraId="709B93B1" w14:textId="7E371B16" w:rsidR="00421A4E" w:rsidRPr="00421A4E" w:rsidRDefault="00421A4E" w:rsidP="00E5717A">
      <w:pPr>
        <w:pStyle w:val="NormalWeb"/>
        <w:spacing w:line="360" w:lineRule="auto"/>
        <w:jc w:val="both"/>
      </w:pPr>
      <w:r w:rsidRPr="00421A4E">
        <w:t xml:space="preserve">To understand BMW’s internal strategic capabilities within the UK electric vehicle market, this section analyses the firm using three key models: </w:t>
      </w:r>
      <w:r w:rsidRPr="00E5717A">
        <w:rPr>
          <w:rStyle w:val="Strong"/>
          <w:rFonts w:eastAsiaTheme="majorEastAsia"/>
          <w:b w:val="0"/>
          <w:bCs w:val="0"/>
        </w:rPr>
        <w:t>Value Chain</w:t>
      </w:r>
      <w:r w:rsidRPr="00E5717A">
        <w:rPr>
          <w:b/>
          <w:bCs/>
        </w:rPr>
        <w:t xml:space="preserve">, </w:t>
      </w:r>
      <w:r w:rsidRPr="00E5717A">
        <w:rPr>
          <w:rStyle w:val="Strong"/>
          <w:rFonts w:eastAsiaTheme="majorEastAsia"/>
          <w:b w:val="0"/>
          <w:bCs w:val="0"/>
        </w:rPr>
        <w:t xml:space="preserve">Resource-Based View </w:t>
      </w:r>
      <w:r w:rsidRPr="00E5717A">
        <w:rPr>
          <w:rStyle w:val="Strong"/>
          <w:rFonts w:eastAsiaTheme="majorEastAsia"/>
          <w:b w:val="0"/>
          <w:bCs w:val="0"/>
        </w:rPr>
        <w:lastRenderedPageBreak/>
        <w:t>(RBV)</w:t>
      </w:r>
      <w:r w:rsidRPr="00421A4E">
        <w:t xml:space="preserve">, and the </w:t>
      </w:r>
      <w:r w:rsidRPr="00E5717A">
        <w:rPr>
          <w:rStyle w:val="Strong"/>
          <w:rFonts w:eastAsiaTheme="majorEastAsia"/>
          <w:b w:val="0"/>
          <w:bCs w:val="0"/>
        </w:rPr>
        <w:t>VRIO framework</w:t>
      </w:r>
      <w:r w:rsidRPr="00421A4E">
        <w:t>. These tools highlight the company’s competitive assets, operational strengths, and potential limitations in achieving sustainable growth during its EV transition.</w:t>
      </w:r>
    </w:p>
    <w:p w14:paraId="1B7DE7F6" w14:textId="76DFFD24" w:rsidR="00421A4E" w:rsidRPr="00E5717A" w:rsidRDefault="00421A4E" w:rsidP="00E5717A">
      <w:pPr>
        <w:pStyle w:val="Heading3"/>
        <w:spacing w:line="360" w:lineRule="auto"/>
        <w:rPr>
          <w:rFonts w:ascii="Times New Roman" w:hAnsi="Times New Roman" w:cs="Times New Roman"/>
          <w:b/>
          <w:bCs/>
          <w:color w:val="auto"/>
          <w:sz w:val="28"/>
          <w:szCs w:val="28"/>
        </w:rPr>
      </w:pPr>
      <w:r w:rsidRPr="00E5717A">
        <w:rPr>
          <w:rFonts w:ascii="Times New Roman" w:hAnsi="Times New Roman" w:cs="Times New Roman"/>
          <w:b/>
          <w:bCs/>
          <w:color w:val="auto"/>
          <w:sz w:val="28"/>
          <w:szCs w:val="28"/>
        </w:rPr>
        <w:t>Value Chain Analysis (Porter, 1985)</w:t>
      </w:r>
    </w:p>
    <w:p w14:paraId="4838892E" w14:textId="77777777" w:rsidR="00421A4E" w:rsidRPr="00421A4E" w:rsidRDefault="00421A4E" w:rsidP="00E5717A">
      <w:pPr>
        <w:pStyle w:val="Heading4"/>
        <w:spacing w:line="360" w:lineRule="auto"/>
        <w:rPr>
          <w:rFonts w:ascii="Times New Roman" w:hAnsi="Times New Roman" w:cs="Times New Roman"/>
          <w:color w:val="auto"/>
        </w:rPr>
      </w:pPr>
      <w:r w:rsidRPr="00421A4E">
        <w:rPr>
          <w:rFonts w:ascii="Times New Roman" w:hAnsi="Times New Roman" w:cs="Times New Roman"/>
          <w:color w:val="auto"/>
        </w:rPr>
        <w:t xml:space="preserve">1. </w:t>
      </w:r>
      <w:r w:rsidRPr="00421A4E">
        <w:rPr>
          <w:rStyle w:val="Strong"/>
          <w:rFonts w:ascii="Times New Roman" w:hAnsi="Times New Roman" w:cs="Times New Roman"/>
          <w:b w:val="0"/>
          <w:bCs w:val="0"/>
          <w:color w:val="auto"/>
        </w:rPr>
        <w:t>Primary Activities:</w:t>
      </w:r>
    </w:p>
    <w:p w14:paraId="3BF3881F" w14:textId="77777777" w:rsidR="00421A4E" w:rsidRPr="00421A4E" w:rsidRDefault="00421A4E" w:rsidP="00E5717A">
      <w:pPr>
        <w:pStyle w:val="NormalWeb"/>
        <w:numPr>
          <w:ilvl w:val="0"/>
          <w:numId w:val="1"/>
        </w:numPr>
        <w:spacing w:line="360" w:lineRule="auto"/>
        <w:jc w:val="both"/>
      </w:pPr>
      <w:r w:rsidRPr="00421A4E">
        <w:rPr>
          <w:rStyle w:val="Strong"/>
          <w:rFonts w:eastAsiaTheme="majorEastAsia"/>
        </w:rPr>
        <w:t>Inbound Logistics</w:t>
      </w:r>
      <w:r w:rsidRPr="00421A4E">
        <w:t xml:space="preserve">: BMW benefits from a well-coordinated global supply chain, including battery cell sourcing from strategic partners like </w:t>
      </w:r>
      <w:proofErr w:type="spellStart"/>
      <w:r w:rsidRPr="00421A4E">
        <w:t>Northvolt</w:t>
      </w:r>
      <w:proofErr w:type="spellEnd"/>
      <w:r w:rsidRPr="00421A4E">
        <w:t xml:space="preserve"> and CATL. However, increased dependency on rare-earth metals introduces geopolitical and logistical risks, especially under post-Brexit customs changes (Bloomberg, 2024).</w:t>
      </w:r>
    </w:p>
    <w:p w14:paraId="08B9E202" w14:textId="77777777" w:rsidR="00421A4E" w:rsidRPr="00421A4E" w:rsidRDefault="00421A4E" w:rsidP="00E5717A">
      <w:pPr>
        <w:pStyle w:val="NormalWeb"/>
        <w:numPr>
          <w:ilvl w:val="0"/>
          <w:numId w:val="1"/>
        </w:numPr>
        <w:spacing w:line="360" w:lineRule="auto"/>
        <w:jc w:val="both"/>
      </w:pPr>
      <w:r w:rsidRPr="00421A4E">
        <w:rPr>
          <w:rStyle w:val="Strong"/>
          <w:rFonts w:eastAsiaTheme="majorEastAsia"/>
        </w:rPr>
        <w:t>Operations</w:t>
      </w:r>
      <w:r w:rsidRPr="00421A4E">
        <w:t>: The MINI Plant in Oxford has been central to BMW’s EV manufacturing in the UK. In 2023, BMW announced a £600 million investment to convert the plant for all-electric production by 2030 (BMW UK, 2024). This demonstrates the firm's ability to adapt its operations toward sustainability.</w:t>
      </w:r>
    </w:p>
    <w:p w14:paraId="5E202AE9" w14:textId="77777777" w:rsidR="00421A4E" w:rsidRPr="00421A4E" w:rsidRDefault="00421A4E" w:rsidP="00E5717A">
      <w:pPr>
        <w:pStyle w:val="NormalWeb"/>
        <w:numPr>
          <w:ilvl w:val="0"/>
          <w:numId w:val="1"/>
        </w:numPr>
        <w:spacing w:line="360" w:lineRule="auto"/>
        <w:jc w:val="both"/>
      </w:pPr>
      <w:r w:rsidRPr="00421A4E">
        <w:rPr>
          <w:rStyle w:val="Strong"/>
          <w:rFonts w:eastAsiaTheme="majorEastAsia"/>
        </w:rPr>
        <w:t>Outbound Logistics</w:t>
      </w:r>
      <w:r w:rsidRPr="00421A4E">
        <w:t>: BMW maintains strong dealer networks across the UK. However, distribution is still largely physical, which may not appeal to digital-first consumers. Increasing reliance on logistics for EVs also demands enhanced battery safety in transport.</w:t>
      </w:r>
    </w:p>
    <w:p w14:paraId="131B11BA" w14:textId="77777777" w:rsidR="00421A4E" w:rsidRPr="00421A4E" w:rsidRDefault="00421A4E" w:rsidP="00E5717A">
      <w:pPr>
        <w:pStyle w:val="NormalWeb"/>
        <w:numPr>
          <w:ilvl w:val="0"/>
          <w:numId w:val="1"/>
        </w:numPr>
        <w:spacing w:line="360" w:lineRule="auto"/>
        <w:jc w:val="both"/>
      </w:pPr>
      <w:r w:rsidRPr="00421A4E">
        <w:rPr>
          <w:rStyle w:val="Strong"/>
          <w:rFonts w:eastAsiaTheme="majorEastAsia"/>
        </w:rPr>
        <w:t>Marketing &amp; Sales</w:t>
      </w:r>
      <w:r w:rsidRPr="00421A4E">
        <w:t xml:space="preserve">: BMW's marketing strategy focuses on its premium identity and “Sheer Driving Pleasure” brand ethos. The launch of the all-electric i4 and </w:t>
      </w:r>
      <w:proofErr w:type="spellStart"/>
      <w:r w:rsidRPr="00421A4E">
        <w:t>iX</w:t>
      </w:r>
      <w:proofErr w:type="spellEnd"/>
      <w:r w:rsidRPr="00421A4E">
        <w:t xml:space="preserve"> models has been accompanied by integrated campaigns emphasising performance and sustainability (BMW Group, 2024).</w:t>
      </w:r>
    </w:p>
    <w:p w14:paraId="1083C153" w14:textId="77777777" w:rsidR="00421A4E" w:rsidRPr="00421A4E" w:rsidRDefault="00421A4E" w:rsidP="00E5717A">
      <w:pPr>
        <w:pStyle w:val="NormalWeb"/>
        <w:numPr>
          <w:ilvl w:val="0"/>
          <w:numId w:val="1"/>
        </w:numPr>
        <w:spacing w:line="360" w:lineRule="auto"/>
        <w:jc w:val="both"/>
      </w:pPr>
      <w:r w:rsidRPr="00421A4E">
        <w:rPr>
          <w:rStyle w:val="Strong"/>
          <w:rFonts w:eastAsiaTheme="majorEastAsia"/>
        </w:rPr>
        <w:t>Service</w:t>
      </w:r>
      <w:r w:rsidRPr="00421A4E">
        <w:t>: BMW offers strong after-sales services and digital support platforms (BMW ConnectedDrive). However, the complexity of EV repairs and limited trained technicians in the UK could challenge service scalability.</w:t>
      </w:r>
    </w:p>
    <w:p w14:paraId="299C3BD6" w14:textId="77777777" w:rsidR="00421A4E" w:rsidRPr="00421A4E" w:rsidRDefault="00421A4E" w:rsidP="00E5717A">
      <w:pPr>
        <w:pStyle w:val="Heading4"/>
        <w:spacing w:line="360" w:lineRule="auto"/>
        <w:rPr>
          <w:rFonts w:ascii="Times New Roman" w:hAnsi="Times New Roman" w:cs="Times New Roman"/>
          <w:color w:val="auto"/>
        </w:rPr>
      </w:pPr>
      <w:r w:rsidRPr="00421A4E">
        <w:rPr>
          <w:rFonts w:ascii="Times New Roman" w:hAnsi="Times New Roman" w:cs="Times New Roman"/>
          <w:color w:val="auto"/>
        </w:rPr>
        <w:t xml:space="preserve">2. </w:t>
      </w:r>
      <w:r w:rsidRPr="00421A4E">
        <w:rPr>
          <w:rStyle w:val="Strong"/>
          <w:rFonts w:ascii="Times New Roman" w:hAnsi="Times New Roman" w:cs="Times New Roman"/>
          <w:b w:val="0"/>
          <w:bCs w:val="0"/>
          <w:color w:val="auto"/>
        </w:rPr>
        <w:t>Support Activities:</w:t>
      </w:r>
    </w:p>
    <w:p w14:paraId="69B03A6F" w14:textId="77777777" w:rsidR="00421A4E" w:rsidRPr="00421A4E" w:rsidRDefault="00421A4E" w:rsidP="00E5717A">
      <w:pPr>
        <w:pStyle w:val="NormalWeb"/>
        <w:numPr>
          <w:ilvl w:val="0"/>
          <w:numId w:val="2"/>
        </w:numPr>
        <w:spacing w:line="360" w:lineRule="auto"/>
        <w:jc w:val="both"/>
      </w:pPr>
      <w:r w:rsidRPr="00421A4E">
        <w:rPr>
          <w:rStyle w:val="Strong"/>
          <w:rFonts w:eastAsiaTheme="majorEastAsia"/>
        </w:rPr>
        <w:t>Technology Development</w:t>
      </w:r>
      <w:r w:rsidRPr="00421A4E">
        <w:t xml:space="preserve">: BMW is deeply committed to EV R&amp;D through its Neue </w:t>
      </w:r>
      <w:proofErr w:type="spellStart"/>
      <w:r w:rsidRPr="00421A4E">
        <w:t>Klasse</w:t>
      </w:r>
      <w:proofErr w:type="spellEnd"/>
      <w:r w:rsidRPr="00421A4E">
        <w:t xml:space="preserve"> platform, solid-state battery investments, and software upgrades for vehicle connectivity. Its innovation centres in the UK and Germany accelerate green tech deployment (Autocar, 2024).</w:t>
      </w:r>
    </w:p>
    <w:p w14:paraId="28BEAF49" w14:textId="77777777" w:rsidR="00421A4E" w:rsidRPr="00421A4E" w:rsidRDefault="00421A4E" w:rsidP="00E5717A">
      <w:pPr>
        <w:pStyle w:val="NormalWeb"/>
        <w:numPr>
          <w:ilvl w:val="0"/>
          <w:numId w:val="2"/>
        </w:numPr>
        <w:spacing w:line="360" w:lineRule="auto"/>
        <w:jc w:val="both"/>
      </w:pPr>
      <w:r w:rsidRPr="00421A4E">
        <w:rPr>
          <w:rStyle w:val="Strong"/>
          <w:rFonts w:eastAsiaTheme="majorEastAsia"/>
        </w:rPr>
        <w:t>Human Resource Management</w:t>
      </w:r>
      <w:r w:rsidRPr="00421A4E">
        <w:t xml:space="preserve">: The firm invests in employee reskilling to support EV manufacturing and software integration. Apprenticeship schemes in the UK help </w:t>
      </w:r>
      <w:r w:rsidRPr="00421A4E">
        <w:lastRenderedPageBreak/>
        <w:t>address talent shortages in mechatronics and battery systems (BMW Careers UK, 2024).</w:t>
      </w:r>
    </w:p>
    <w:p w14:paraId="4B500186" w14:textId="4E287CA0" w:rsidR="00421A4E" w:rsidRPr="00773A6C" w:rsidRDefault="00421A4E" w:rsidP="00E5717A">
      <w:pPr>
        <w:pStyle w:val="NormalWeb"/>
        <w:numPr>
          <w:ilvl w:val="0"/>
          <w:numId w:val="2"/>
        </w:numPr>
        <w:spacing w:line="360" w:lineRule="auto"/>
        <w:jc w:val="both"/>
      </w:pPr>
      <w:r w:rsidRPr="00421A4E">
        <w:rPr>
          <w:rStyle w:val="Strong"/>
          <w:rFonts w:eastAsiaTheme="majorEastAsia"/>
        </w:rPr>
        <w:t>Procurement</w:t>
      </w:r>
      <w:r w:rsidRPr="00421A4E">
        <w:t>: BMW emphasises ethical and sustainable sourcing of materials. However, rising costs of lithium and cobalt remain a procurement risk. The company’s “closed loop” recycling initiatives aim to reduce reliance on virgin resources.</w:t>
      </w:r>
    </w:p>
    <w:p w14:paraId="57574C0B" w14:textId="75D99A6D" w:rsidR="00421A4E" w:rsidRPr="00773A6C" w:rsidRDefault="00421A4E" w:rsidP="00E5717A">
      <w:pPr>
        <w:pStyle w:val="Heading3"/>
        <w:spacing w:line="360" w:lineRule="auto"/>
        <w:rPr>
          <w:rFonts w:ascii="Times New Roman" w:hAnsi="Times New Roman" w:cs="Times New Roman"/>
          <w:b/>
          <w:bCs/>
          <w:color w:val="auto"/>
          <w:sz w:val="28"/>
          <w:szCs w:val="28"/>
        </w:rPr>
      </w:pPr>
      <w:r w:rsidRPr="00773A6C">
        <w:rPr>
          <w:rFonts w:ascii="Times New Roman" w:hAnsi="Times New Roman" w:cs="Times New Roman"/>
          <w:b/>
          <w:bCs/>
          <w:color w:val="auto"/>
          <w:sz w:val="28"/>
          <w:szCs w:val="28"/>
        </w:rPr>
        <w:t xml:space="preserve"> Resource-Based View (RBV) and VRIO Analysis</w:t>
      </w:r>
    </w:p>
    <w:p w14:paraId="4B0D1E15" w14:textId="77777777" w:rsidR="00421A4E" w:rsidRPr="00421A4E" w:rsidRDefault="00421A4E" w:rsidP="00773A6C">
      <w:pPr>
        <w:pStyle w:val="NormalWeb"/>
        <w:spacing w:line="360" w:lineRule="auto"/>
        <w:jc w:val="both"/>
      </w:pPr>
      <w:r w:rsidRPr="00421A4E">
        <w:t xml:space="preserve">The RBV assesses the firm’s internal resources and capabilities that can provide sustained competitive advantage (Barney, 1991). The VRIO framework helps categorise these based on </w:t>
      </w:r>
      <w:r w:rsidRPr="00773A6C">
        <w:rPr>
          <w:rStyle w:val="Strong"/>
          <w:rFonts w:eastAsiaTheme="majorEastAsia"/>
          <w:b w:val="0"/>
          <w:bCs w:val="0"/>
        </w:rPr>
        <w:t>Value, Rarity, Imitability, and Organisation</w:t>
      </w:r>
      <w:r w:rsidRPr="00773A6C">
        <w:rPr>
          <w:b/>
          <w:bCs/>
        </w:rPr>
        <w:t>.</w:t>
      </w:r>
    </w:p>
    <w:tbl>
      <w:tblPr>
        <w:tblStyle w:val="PlainTable1"/>
        <w:tblW w:w="0" w:type="auto"/>
        <w:tblLook w:val="04A0" w:firstRow="1" w:lastRow="0" w:firstColumn="1" w:lastColumn="0" w:noHBand="0" w:noVBand="1"/>
      </w:tblPr>
      <w:tblGrid>
        <w:gridCol w:w="2736"/>
        <w:gridCol w:w="1137"/>
        <w:gridCol w:w="723"/>
        <w:gridCol w:w="1208"/>
        <w:gridCol w:w="1552"/>
        <w:gridCol w:w="1660"/>
      </w:tblGrid>
      <w:tr w:rsidR="00421A4E" w:rsidRPr="00421A4E" w14:paraId="0A70C3A8" w14:textId="77777777" w:rsidTr="00421A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47EE89" w14:textId="77777777" w:rsidR="00421A4E" w:rsidRPr="00773A6C" w:rsidRDefault="00421A4E" w:rsidP="00E5717A">
            <w:pPr>
              <w:spacing w:line="360" w:lineRule="auto"/>
              <w:jc w:val="center"/>
              <w:rPr>
                <w:b w:val="0"/>
                <w:bCs w:val="0"/>
              </w:rPr>
            </w:pPr>
            <w:r w:rsidRPr="00773A6C">
              <w:rPr>
                <w:rStyle w:val="Strong"/>
                <w:b/>
                <w:bCs/>
              </w:rPr>
              <w:t>Resource/Capability</w:t>
            </w:r>
          </w:p>
        </w:tc>
        <w:tc>
          <w:tcPr>
            <w:tcW w:w="0" w:type="auto"/>
            <w:hideMark/>
          </w:tcPr>
          <w:p w14:paraId="4F96CE9E" w14:textId="77777777" w:rsidR="00421A4E" w:rsidRPr="00773A6C" w:rsidRDefault="00421A4E" w:rsidP="00E5717A">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773A6C">
              <w:rPr>
                <w:rStyle w:val="Strong"/>
                <w:b/>
                <w:bCs/>
              </w:rPr>
              <w:t>Valuable</w:t>
            </w:r>
          </w:p>
        </w:tc>
        <w:tc>
          <w:tcPr>
            <w:tcW w:w="0" w:type="auto"/>
            <w:hideMark/>
          </w:tcPr>
          <w:p w14:paraId="67815CDC" w14:textId="77777777" w:rsidR="00421A4E" w:rsidRPr="00773A6C" w:rsidRDefault="00421A4E" w:rsidP="00E5717A">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773A6C">
              <w:rPr>
                <w:rStyle w:val="Strong"/>
                <w:b/>
                <w:bCs/>
              </w:rPr>
              <w:t>Rare</w:t>
            </w:r>
          </w:p>
        </w:tc>
        <w:tc>
          <w:tcPr>
            <w:tcW w:w="0" w:type="auto"/>
            <w:hideMark/>
          </w:tcPr>
          <w:p w14:paraId="68D45F7A" w14:textId="77777777" w:rsidR="00421A4E" w:rsidRPr="00773A6C" w:rsidRDefault="00421A4E" w:rsidP="00E5717A">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773A6C">
              <w:rPr>
                <w:rStyle w:val="Strong"/>
                <w:b/>
                <w:bCs/>
              </w:rPr>
              <w:t>Costly to Imitate</w:t>
            </w:r>
          </w:p>
        </w:tc>
        <w:tc>
          <w:tcPr>
            <w:tcW w:w="0" w:type="auto"/>
            <w:hideMark/>
          </w:tcPr>
          <w:p w14:paraId="365FB951" w14:textId="77777777" w:rsidR="00421A4E" w:rsidRPr="00773A6C" w:rsidRDefault="00421A4E" w:rsidP="00E5717A">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773A6C">
              <w:rPr>
                <w:rStyle w:val="Strong"/>
                <w:b/>
                <w:bCs/>
              </w:rPr>
              <w:t>Organised to Exploit</w:t>
            </w:r>
          </w:p>
        </w:tc>
        <w:tc>
          <w:tcPr>
            <w:tcW w:w="0" w:type="auto"/>
            <w:hideMark/>
          </w:tcPr>
          <w:p w14:paraId="115524C8" w14:textId="77777777" w:rsidR="00421A4E" w:rsidRPr="00773A6C" w:rsidRDefault="00421A4E" w:rsidP="00E5717A">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773A6C">
              <w:rPr>
                <w:rStyle w:val="Strong"/>
                <w:b/>
                <w:bCs/>
              </w:rPr>
              <w:t>VRIO Outcome</w:t>
            </w:r>
          </w:p>
        </w:tc>
      </w:tr>
      <w:tr w:rsidR="00421A4E" w:rsidRPr="00421A4E" w14:paraId="4B5B390B" w14:textId="77777777" w:rsidTr="00421A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0EC3F2" w14:textId="77777777" w:rsidR="00421A4E" w:rsidRPr="00773A6C" w:rsidRDefault="00421A4E" w:rsidP="00773A6C">
            <w:pPr>
              <w:spacing w:line="360" w:lineRule="auto"/>
              <w:jc w:val="center"/>
              <w:rPr>
                <w:b w:val="0"/>
                <w:bCs w:val="0"/>
              </w:rPr>
            </w:pPr>
            <w:r w:rsidRPr="00773A6C">
              <w:rPr>
                <w:b w:val="0"/>
                <w:bCs w:val="0"/>
              </w:rPr>
              <w:t>MINI Oxford EV Manufacturing Base</w:t>
            </w:r>
          </w:p>
        </w:tc>
        <w:tc>
          <w:tcPr>
            <w:tcW w:w="0" w:type="auto"/>
            <w:hideMark/>
          </w:tcPr>
          <w:p w14:paraId="087FF26F" w14:textId="77777777" w:rsidR="00421A4E" w:rsidRPr="004E0D65" w:rsidRDefault="00421A4E" w:rsidP="00773A6C">
            <w:pPr>
              <w:spacing w:line="360" w:lineRule="auto"/>
              <w:jc w:val="center"/>
              <w:cnfStyle w:val="000000100000" w:firstRow="0" w:lastRow="0" w:firstColumn="0" w:lastColumn="0" w:oddVBand="0" w:evenVBand="0" w:oddHBand="1" w:evenHBand="0" w:firstRowFirstColumn="0" w:firstRowLastColumn="0" w:lastRowFirstColumn="0" w:lastRowLastColumn="0"/>
            </w:pPr>
            <w:r w:rsidRPr="004E0D65">
              <w:rPr>
                <w:rFonts w:ascii="Apple Color Emoji" w:hAnsi="Apple Color Emoji" w:cs="Apple Color Emoji"/>
              </w:rPr>
              <w:t>✅</w:t>
            </w:r>
          </w:p>
        </w:tc>
        <w:tc>
          <w:tcPr>
            <w:tcW w:w="0" w:type="auto"/>
            <w:hideMark/>
          </w:tcPr>
          <w:p w14:paraId="2F8445CC" w14:textId="77777777" w:rsidR="00421A4E" w:rsidRPr="00421A4E" w:rsidRDefault="00421A4E" w:rsidP="00773A6C">
            <w:pPr>
              <w:spacing w:line="360" w:lineRule="auto"/>
              <w:jc w:val="center"/>
              <w:cnfStyle w:val="000000100000" w:firstRow="0" w:lastRow="0" w:firstColumn="0" w:lastColumn="0" w:oddVBand="0" w:evenVBand="0" w:oddHBand="1" w:evenHBand="0" w:firstRowFirstColumn="0" w:firstRowLastColumn="0" w:lastRowFirstColumn="0" w:lastRowLastColumn="0"/>
            </w:pPr>
            <w:r w:rsidRPr="00421A4E">
              <w:rPr>
                <w:rFonts w:ascii="Apple Color Emoji" w:hAnsi="Apple Color Emoji" w:cs="Apple Color Emoji"/>
              </w:rPr>
              <w:t>✅</w:t>
            </w:r>
          </w:p>
        </w:tc>
        <w:tc>
          <w:tcPr>
            <w:tcW w:w="0" w:type="auto"/>
            <w:hideMark/>
          </w:tcPr>
          <w:p w14:paraId="007662CD" w14:textId="77777777" w:rsidR="00421A4E" w:rsidRPr="00421A4E" w:rsidRDefault="00421A4E" w:rsidP="00773A6C">
            <w:pPr>
              <w:spacing w:line="360" w:lineRule="auto"/>
              <w:jc w:val="center"/>
              <w:cnfStyle w:val="000000100000" w:firstRow="0" w:lastRow="0" w:firstColumn="0" w:lastColumn="0" w:oddVBand="0" w:evenVBand="0" w:oddHBand="1" w:evenHBand="0" w:firstRowFirstColumn="0" w:firstRowLastColumn="0" w:lastRowFirstColumn="0" w:lastRowLastColumn="0"/>
            </w:pPr>
            <w:r w:rsidRPr="00421A4E">
              <w:rPr>
                <w:rFonts w:ascii="Apple Color Emoji" w:hAnsi="Apple Color Emoji" w:cs="Apple Color Emoji"/>
              </w:rPr>
              <w:t>✅</w:t>
            </w:r>
          </w:p>
        </w:tc>
        <w:tc>
          <w:tcPr>
            <w:tcW w:w="0" w:type="auto"/>
            <w:hideMark/>
          </w:tcPr>
          <w:p w14:paraId="58B91515" w14:textId="77777777" w:rsidR="00421A4E" w:rsidRPr="00421A4E" w:rsidRDefault="00421A4E" w:rsidP="00773A6C">
            <w:pPr>
              <w:spacing w:line="360" w:lineRule="auto"/>
              <w:jc w:val="center"/>
              <w:cnfStyle w:val="000000100000" w:firstRow="0" w:lastRow="0" w:firstColumn="0" w:lastColumn="0" w:oddVBand="0" w:evenVBand="0" w:oddHBand="1" w:evenHBand="0" w:firstRowFirstColumn="0" w:firstRowLastColumn="0" w:lastRowFirstColumn="0" w:lastRowLastColumn="0"/>
            </w:pPr>
            <w:r w:rsidRPr="00421A4E">
              <w:rPr>
                <w:rFonts w:ascii="Apple Color Emoji" w:hAnsi="Apple Color Emoji" w:cs="Apple Color Emoji"/>
              </w:rPr>
              <w:t>✅</w:t>
            </w:r>
          </w:p>
        </w:tc>
        <w:tc>
          <w:tcPr>
            <w:tcW w:w="0" w:type="auto"/>
            <w:hideMark/>
          </w:tcPr>
          <w:p w14:paraId="4F6AB2D3" w14:textId="77777777" w:rsidR="00421A4E" w:rsidRPr="00421A4E" w:rsidRDefault="00421A4E" w:rsidP="00773A6C">
            <w:pPr>
              <w:spacing w:line="360" w:lineRule="auto"/>
              <w:jc w:val="center"/>
              <w:cnfStyle w:val="000000100000" w:firstRow="0" w:lastRow="0" w:firstColumn="0" w:lastColumn="0" w:oddVBand="0" w:evenVBand="0" w:oddHBand="1" w:evenHBand="0" w:firstRowFirstColumn="0" w:firstRowLastColumn="0" w:lastRowFirstColumn="0" w:lastRowLastColumn="0"/>
            </w:pPr>
            <w:r w:rsidRPr="00421A4E">
              <w:t>Sustainable Advantage</w:t>
            </w:r>
          </w:p>
        </w:tc>
      </w:tr>
      <w:tr w:rsidR="00421A4E" w:rsidRPr="00421A4E" w14:paraId="56801577" w14:textId="77777777" w:rsidTr="00421A4E">
        <w:tc>
          <w:tcPr>
            <w:cnfStyle w:val="001000000000" w:firstRow="0" w:lastRow="0" w:firstColumn="1" w:lastColumn="0" w:oddVBand="0" w:evenVBand="0" w:oddHBand="0" w:evenHBand="0" w:firstRowFirstColumn="0" w:firstRowLastColumn="0" w:lastRowFirstColumn="0" w:lastRowLastColumn="0"/>
            <w:tcW w:w="0" w:type="auto"/>
            <w:hideMark/>
          </w:tcPr>
          <w:p w14:paraId="05A84686" w14:textId="77777777" w:rsidR="00421A4E" w:rsidRPr="00773A6C" w:rsidRDefault="00421A4E" w:rsidP="00773A6C">
            <w:pPr>
              <w:spacing w:line="360" w:lineRule="auto"/>
              <w:jc w:val="center"/>
              <w:rPr>
                <w:b w:val="0"/>
                <w:bCs w:val="0"/>
              </w:rPr>
            </w:pPr>
            <w:r w:rsidRPr="00773A6C">
              <w:rPr>
                <w:b w:val="0"/>
                <w:bCs w:val="0"/>
              </w:rPr>
              <w:t>BMW Brand Reputation</w:t>
            </w:r>
          </w:p>
        </w:tc>
        <w:tc>
          <w:tcPr>
            <w:tcW w:w="0" w:type="auto"/>
            <w:hideMark/>
          </w:tcPr>
          <w:p w14:paraId="23A628E5" w14:textId="77777777" w:rsidR="00421A4E" w:rsidRPr="004E0D65" w:rsidRDefault="00421A4E" w:rsidP="00773A6C">
            <w:pPr>
              <w:spacing w:line="360" w:lineRule="auto"/>
              <w:jc w:val="center"/>
              <w:cnfStyle w:val="000000000000" w:firstRow="0" w:lastRow="0" w:firstColumn="0" w:lastColumn="0" w:oddVBand="0" w:evenVBand="0" w:oddHBand="0" w:evenHBand="0" w:firstRowFirstColumn="0" w:firstRowLastColumn="0" w:lastRowFirstColumn="0" w:lastRowLastColumn="0"/>
            </w:pPr>
            <w:r w:rsidRPr="004E0D65">
              <w:rPr>
                <w:rFonts w:ascii="Apple Color Emoji" w:hAnsi="Apple Color Emoji" w:cs="Apple Color Emoji"/>
              </w:rPr>
              <w:t>✅</w:t>
            </w:r>
          </w:p>
        </w:tc>
        <w:tc>
          <w:tcPr>
            <w:tcW w:w="0" w:type="auto"/>
            <w:hideMark/>
          </w:tcPr>
          <w:p w14:paraId="387BA518" w14:textId="77777777" w:rsidR="00421A4E" w:rsidRPr="00421A4E" w:rsidRDefault="00421A4E" w:rsidP="00773A6C">
            <w:pPr>
              <w:spacing w:line="360" w:lineRule="auto"/>
              <w:jc w:val="center"/>
              <w:cnfStyle w:val="000000000000" w:firstRow="0" w:lastRow="0" w:firstColumn="0" w:lastColumn="0" w:oddVBand="0" w:evenVBand="0" w:oddHBand="0" w:evenHBand="0" w:firstRowFirstColumn="0" w:firstRowLastColumn="0" w:lastRowFirstColumn="0" w:lastRowLastColumn="0"/>
            </w:pPr>
            <w:r w:rsidRPr="00421A4E">
              <w:rPr>
                <w:rFonts w:ascii="Apple Color Emoji" w:hAnsi="Apple Color Emoji" w:cs="Apple Color Emoji"/>
              </w:rPr>
              <w:t>✅</w:t>
            </w:r>
          </w:p>
        </w:tc>
        <w:tc>
          <w:tcPr>
            <w:tcW w:w="0" w:type="auto"/>
            <w:hideMark/>
          </w:tcPr>
          <w:p w14:paraId="7A7963A1" w14:textId="77777777" w:rsidR="00421A4E" w:rsidRPr="00421A4E" w:rsidRDefault="00421A4E" w:rsidP="00773A6C">
            <w:pPr>
              <w:spacing w:line="360" w:lineRule="auto"/>
              <w:jc w:val="center"/>
              <w:cnfStyle w:val="000000000000" w:firstRow="0" w:lastRow="0" w:firstColumn="0" w:lastColumn="0" w:oddVBand="0" w:evenVBand="0" w:oddHBand="0" w:evenHBand="0" w:firstRowFirstColumn="0" w:firstRowLastColumn="0" w:lastRowFirstColumn="0" w:lastRowLastColumn="0"/>
            </w:pPr>
            <w:r w:rsidRPr="00421A4E">
              <w:rPr>
                <w:rFonts w:ascii="Apple Color Emoji" w:hAnsi="Apple Color Emoji" w:cs="Apple Color Emoji"/>
              </w:rPr>
              <w:t>❌</w:t>
            </w:r>
          </w:p>
        </w:tc>
        <w:tc>
          <w:tcPr>
            <w:tcW w:w="0" w:type="auto"/>
            <w:hideMark/>
          </w:tcPr>
          <w:p w14:paraId="1DF0167F" w14:textId="77777777" w:rsidR="00421A4E" w:rsidRPr="00421A4E" w:rsidRDefault="00421A4E" w:rsidP="00773A6C">
            <w:pPr>
              <w:spacing w:line="360" w:lineRule="auto"/>
              <w:jc w:val="center"/>
              <w:cnfStyle w:val="000000000000" w:firstRow="0" w:lastRow="0" w:firstColumn="0" w:lastColumn="0" w:oddVBand="0" w:evenVBand="0" w:oddHBand="0" w:evenHBand="0" w:firstRowFirstColumn="0" w:firstRowLastColumn="0" w:lastRowFirstColumn="0" w:lastRowLastColumn="0"/>
            </w:pPr>
            <w:r w:rsidRPr="00421A4E">
              <w:rPr>
                <w:rFonts w:ascii="Apple Color Emoji" w:hAnsi="Apple Color Emoji" w:cs="Apple Color Emoji"/>
              </w:rPr>
              <w:t>✅</w:t>
            </w:r>
          </w:p>
        </w:tc>
        <w:tc>
          <w:tcPr>
            <w:tcW w:w="0" w:type="auto"/>
            <w:hideMark/>
          </w:tcPr>
          <w:p w14:paraId="1E9BB51E" w14:textId="77777777" w:rsidR="00421A4E" w:rsidRPr="00421A4E" w:rsidRDefault="00421A4E" w:rsidP="00773A6C">
            <w:pPr>
              <w:spacing w:line="360" w:lineRule="auto"/>
              <w:jc w:val="center"/>
              <w:cnfStyle w:val="000000000000" w:firstRow="0" w:lastRow="0" w:firstColumn="0" w:lastColumn="0" w:oddVBand="0" w:evenVBand="0" w:oddHBand="0" w:evenHBand="0" w:firstRowFirstColumn="0" w:firstRowLastColumn="0" w:lastRowFirstColumn="0" w:lastRowLastColumn="0"/>
            </w:pPr>
            <w:r w:rsidRPr="00421A4E">
              <w:t>Temporary Advantage</w:t>
            </w:r>
          </w:p>
        </w:tc>
      </w:tr>
      <w:tr w:rsidR="00421A4E" w:rsidRPr="00421A4E" w14:paraId="43F2F013" w14:textId="77777777" w:rsidTr="00421A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C460B5" w14:textId="34F9C676" w:rsidR="00421A4E" w:rsidRPr="00773A6C" w:rsidRDefault="00421A4E" w:rsidP="00773A6C">
            <w:pPr>
              <w:spacing w:line="360" w:lineRule="auto"/>
              <w:jc w:val="center"/>
              <w:rPr>
                <w:b w:val="0"/>
                <w:bCs w:val="0"/>
              </w:rPr>
            </w:pPr>
            <w:r w:rsidRPr="00773A6C">
              <w:rPr>
                <w:b w:val="0"/>
                <w:bCs w:val="0"/>
              </w:rPr>
              <w:t xml:space="preserve">EV R&amp;D Partnerships (with </w:t>
            </w:r>
            <w:proofErr w:type="spellStart"/>
            <w:r w:rsidRPr="00773A6C">
              <w:rPr>
                <w:b w:val="0"/>
                <w:bCs w:val="0"/>
              </w:rPr>
              <w:t>Northvolt</w:t>
            </w:r>
            <w:proofErr w:type="spellEnd"/>
            <w:r w:rsidRPr="00773A6C">
              <w:rPr>
                <w:b w:val="0"/>
                <w:bCs w:val="0"/>
              </w:rPr>
              <w:t>)</w:t>
            </w:r>
          </w:p>
        </w:tc>
        <w:tc>
          <w:tcPr>
            <w:tcW w:w="0" w:type="auto"/>
            <w:hideMark/>
          </w:tcPr>
          <w:p w14:paraId="2ABEB781" w14:textId="77777777" w:rsidR="00421A4E" w:rsidRPr="004E0D65" w:rsidRDefault="00421A4E" w:rsidP="00773A6C">
            <w:pPr>
              <w:spacing w:line="360" w:lineRule="auto"/>
              <w:jc w:val="center"/>
              <w:cnfStyle w:val="000000100000" w:firstRow="0" w:lastRow="0" w:firstColumn="0" w:lastColumn="0" w:oddVBand="0" w:evenVBand="0" w:oddHBand="1" w:evenHBand="0" w:firstRowFirstColumn="0" w:firstRowLastColumn="0" w:lastRowFirstColumn="0" w:lastRowLastColumn="0"/>
            </w:pPr>
            <w:r w:rsidRPr="004E0D65">
              <w:rPr>
                <w:rFonts w:ascii="Apple Color Emoji" w:hAnsi="Apple Color Emoji" w:cs="Apple Color Emoji"/>
              </w:rPr>
              <w:t>✅</w:t>
            </w:r>
          </w:p>
        </w:tc>
        <w:tc>
          <w:tcPr>
            <w:tcW w:w="0" w:type="auto"/>
            <w:hideMark/>
          </w:tcPr>
          <w:p w14:paraId="719288BB" w14:textId="77777777" w:rsidR="00421A4E" w:rsidRPr="00421A4E" w:rsidRDefault="00421A4E" w:rsidP="00773A6C">
            <w:pPr>
              <w:spacing w:line="360" w:lineRule="auto"/>
              <w:jc w:val="center"/>
              <w:cnfStyle w:val="000000100000" w:firstRow="0" w:lastRow="0" w:firstColumn="0" w:lastColumn="0" w:oddVBand="0" w:evenVBand="0" w:oddHBand="1" w:evenHBand="0" w:firstRowFirstColumn="0" w:firstRowLastColumn="0" w:lastRowFirstColumn="0" w:lastRowLastColumn="0"/>
            </w:pPr>
            <w:r w:rsidRPr="00421A4E">
              <w:rPr>
                <w:rFonts w:ascii="Apple Color Emoji" w:hAnsi="Apple Color Emoji" w:cs="Apple Color Emoji"/>
              </w:rPr>
              <w:t>✅</w:t>
            </w:r>
          </w:p>
        </w:tc>
        <w:tc>
          <w:tcPr>
            <w:tcW w:w="0" w:type="auto"/>
            <w:hideMark/>
          </w:tcPr>
          <w:p w14:paraId="1D9468F8" w14:textId="77777777" w:rsidR="00421A4E" w:rsidRPr="00421A4E" w:rsidRDefault="00421A4E" w:rsidP="00773A6C">
            <w:pPr>
              <w:spacing w:line="360" w:lineRule="auto"/>
              <w:jc w:val="center"/>
              <w:cnfStyle w:val="000000100000" w:firstRow="0" w:lastRow="0" w:firstColumn="0" w:lastColumn="0" w:oddVBand="0" w:evenVBand="0" w:oddHBand="1" w:evenHBand="0" w:firstRowFirstColumn="0" w:firstRowLastColumn="0" w:lastRowFirstColumn="0" w:lastRowLastColumn="0"/>
            </w:pPr>
            <w:r w:rsidRPr="00421A4E">
              <w:rPr>
                <w:rFonts w:ascii="Apple Color Emoji" w:hAnsi="Apple Color Emoji" w:cs="Apple Color Emoji"/>
              </w:rPr>
              <w:t>✅</w:t>
            </w:r>
          </w:p>
        </w:tc>
        <w:tc>
          <w:tcPr>
            <w:tcW w:w="0" w:type="auto"/>
            <w:hideMark/>
          </w:tcPr>
          <w:p w14:paraId="618BAF75" w14:textId="77777777" w:rsidR="00421A4E" w:rsidRPr="00421A4E" w:rsidRDefault="00421A4E" w:rsidP="00773A6C">
            <w:pPr>
              <w:spacing w:line="360" w:lineRule="auto"/>
              <w:jc w:val="center"/>
              <w:cnfStyle w:val="000000100000" w:firstRow="0" w:lastRow="0" w:firstColumn="0" w:lastColumn="0" w:oddVBand="0" w:evenVBand="0" w:oddHBand="1" w:evenHBand="0" w:firstRowFirstColumn="0" w:firstRowLastColumn="0" w:lastRowFirstColumn="0" w:lastRowLastColumn="0"/>
            </w:pPr>
            <w:r w:rsidRPr="00421A4E">
              <w:rPr>
                <w:rFonts w:ascii="Apple Color Emoji" w:hAnsi="Apple Color Emoji" w:cs="Apple Color Emoji"/>
              </w:rPr>
              <w:t>✅</w:t>
            </w:r>
          </w:p>
        </w:tc>
        <w:tc>
          <w:tcPr>
            <w:tcW w:w="0" w:type="auto"/>
            <w:hideMark/>
          </w:tcPr>
          <w:p w14:paraId="46D712A4" w14:textId="77777777" w:rsidR="00421A4E" w:rsidRPr="00421A4E" w:rsidRDefault="00421A4E" w:rsidP="00773A6C">
            <w:pPr>
              <w:spacing w:line="360" w:lineRule="auto"/>
              <w:jc w:val="center"/>
              <w:cnfStyle w:val="000000100000" w:firstRow="0" w:lastRow="0" w:firstColumn="0" w:lastColumn="0" w:oddVBand="0" w:evenVBand="0" w:oddHBand="1" w:evenHBand="0" w:firstRowFirstColumn="0" w:firstRowLastColumn="0" w:lastRowFirstColumn="0" w:lastRowLastColumn="0"/>
            </w:pPr>
            <w:r w:rsidRPr="00421A4E">
              <w:t>Sustainable Advantage</w:t>
            </w:r>
          </w:p>
        </w:tc>
      </w:tr>
      <w:tr w:rsidR="00421A4E" w:rsidRPr="00421A4E" w14:paraId="03B84BB9" w14:textId="77777777" w:rsidTr="00421A4E">
        <w:tc>
          <w:tcPr>
            <w:cnfStyle w:val="001000000000" w:firstRow="0" w:lastRow="0" w:firstColumn="1" w:lastColumn="0" w:oddVBand="0" w:evenVBand="0" w:oddHBand="0" w:evenHBand="0" w:firstRowFirstColumn="0" w:firstRowLastColumn="0" w:lastRowFirstColumn="0" w:lastRowLastColumn="0"/>
            <w:tcW w:w="0" w:type="auto"/>
            <w:hideMark/>
          </w:tcPr>
          <w:p w14:paraId="59F0E237" w14:textId="77777777" w:rsidR="00421A4E" w:rsidRPr="00773A6C" w:rsidRDefault="00421A4E" w:rsidP="00773A6C">
            <w:pPr>
              <w:spacing w:line="360" w:lineRule="auto"/>
              <w:jc w:val="center"/>
              <w:rPr>
                <w:b w:val="0"/>
                <w:bCs w:val="0"/>
              </w:rPr>
            </w:pPr>
            <w:r w:rsidRPr="00773A6C">
              <w:rPr>
                <w:b w:val="0"/>
                <w:bCs w:val="0"/>
              </w:rPr>
              <w:t>Skilled Workforce in EV Tech</w:t>
            </w:r>
          </w:p>
        </w:tc>
        <w:tc>
          <w:tcPr>
            <w:tcW w:w="0" w:type="auto"/>
            <w:hideMark/>
          </w:tcPr>
          <w:p w14:paraId="0923459B" w14:textId="77777777" w:rsidR="00421A4E" w:rsidRPr="004E0D65" w:rsidRDefault="00421A4E" w:rsidP="00773A6C">
            <w:pPr>
              <w:spacing w:line="360" w:lineRule="auto"/>
              <w:jc w:val="center"/>
              <w:cnfStyle w:val="000000000000" w:firstRow="0" w:lastRow="0" w:firstColumn="0" w:lastColumn="0" w:oddVBand="0" w:evenVBand="0" w:oddHBand="0" w:evenHBand="0" w:firstRowFirstColumn="0" w:firstRowLastColumn="0" w:lastRowFirstColumn="0" w:lastRowLastColumn="0"/>
            </w:pPr>
            <w:r w:rsidRPr="004E0D65">
              <w:rPr>
                <w:rFonts w:ascii="Apple Color Emoji" w:hAnsi="Apple Color Emoji" w:cs="Apple Color Emoji"/>
              </w:rPr>
              <w:t>✅</w:t>
            </w:r>
          </w:p>
        </w:tc>
        <w:tc>
          <w:tcPr>
            <w:tcW w:w="0" w:type="auto"/>
            <w:hideMark/>
          </w:tcPr>
          <w:p w14:paraId="2931F4D2" w14:textId="77777777" w:rsidR="00421A4E" w:rsidRPr="00421A4E" w:rsidRDefault="00421A4E" w:rsidP="00773A6C">
            <w:pPr>
              <w:spacing w:line="360" w:lineRule="auto"/>
              <w:jc w:val="center"/>
              <w:cnfStyle w:val="000000000000" w:firstRow="0" w:lastRow="0" w:firstColumn="0" w:lastColumn="0" w:oddVBand="0" w:evenVBand="0" w:oddHBand="0" w:evenHBand="0" w:firstRowFirstColumn="0" w:firstRowLastColumn="0" w:lastRowFirstColumn="0" w:lastRowLastColumn="0"/>
            </w:pPr>
            <w:r w:rsidRPr="00421A4E">
              <w:rPr>
                <w:rFonts w:ascii="Apple Color Emoji" w:hAnsi="Apple Color Emoji" w:cs="Apple Color Emoji"/>
              </w:rPr>
              <w:t>❌</w:t>
            </w:r>
          </w:p>
        </w:tc>
        <w:tc>
          <w:tcPr>
            <w:tcW w:w="0" w:type="auto"/>
            <w:hideMark/>
          </w:tcPr>
          <w:p w14:paraId="7C89E7E3" w14:textId="77777777" w:rsidR="00421A4E" w:rsidRPr="00421A4E" w:rsidRDefault="00421A4E" w:rsidP="00773A6C">
            <w:pPr>
              <w:spacing w:line="360" w:lineRule="auto"/>
              <w:jc w:val="center"/>
              <w:cnfStyle w:val="000000000000" w:firstRow="0" w:lastRow="0" w:firstColumn="0" w:lastColumn="0" w:oddVBand="0" w:evenVBand="0" w:oddHBand="0" w:evenHBand="0" w:firstRowFirstColumn="0" w:firstRowLastColumn="0" w:lastRowFirstColumn="0" w:lastRowLastColumn="0"/>
            </w:pPr>
            <w:r w:rsidRPr="00421A4E">
              <w:rPr>
                <w:rFonts w:ascii="Apple Color Emoji" w:hAnsi="Apple Color Emoji" w:cs="Apple Color Emoji"/>
              </w:rPr>
              <w:t>❌</w:t>
            </w:r>
          </w:p>
        </w:tc>
        <w:tc>
          <w:tcPr>
            <w:tcW w:w="0" w:type="auto"/>
            <w:hideMark/>
          </w:tcPr>
          <w:p w14:paraId="5191FA3B" w14:textId="77777777" w:rsidR="00421A4E" w:rsidRPr="00421A4E" w:rsidRDefault="00421A4E" w:rsidP="00773A6C">
            <w:pPr>
              <w:spacing w:line="360" w:lineRule="auto"/>
              <w:jc w:val="center"/>
              <w:cnfStyle w:val="000000000000" w:firstRow="0" w:lastRow="0" w:firstColumn="0" w:lastColumn="0" w:oddVBand="0" w:evenVBand="0" w:oddHBand="0" w:evenHBand="0" w:firstRowFirstColumn="0" w:firstRowLastColumn="0" w:lastRowFirstColumn="0" w:lastRowLastColumn="0"/>
            </w:pPr>
            <w:r w:rsidRPr="00421A4E">
              <w:rPr>
                <w:rFonts w:ascii="Apple Color Emoji" w:hAnsi="Apple Color Emoji" w:cs="Apple Color Emoji"/>
              </w:rPr>
              <w:t>✅</w:t>
            </w:r>
          </w:p>
        </w:tc>
        <w:tc>
          <w:tcPr>
            <w:tcW w:w="0" w:type="auto"/>
            <w:hideMark/>
          </w:tcPr>
          <w:p w14:paraId="6839928E" w14:textId="77777777" w:rsidR="00421A4E" w:rsidRPr="00421A4E" w:rsidRDefault="00421A4E" w:rsidP="00773A6C">
            <w:pPr>
              <w:spacing w:line="360" w:lineRule="auto"/>
              <w:jc w:val="center"/>
              <w:cnfStyle w:val="000000000000" w:firstRow="0" w:lastRow="0" w:firstColumn="0" w:lastColumn="0" w:oddVBand="0" w:evenVBand="0" w:oddHBand="0" w:evenHBand="0" w:firstRowFirstColumn="0" w:firstRowLastColumn="0" w:lastRowFirstColumn="0" w:lastRowLastColumn="0"/>
            </w:pPr>
            <w:r w:rsidRPr="00421A4E">
              <w:t>Competitive Parity</w:t>
            </w:r>
          </w:p>
        </w:tc>
      </w:tr>
      <w:tr w:rsidR="00421A4E" w:rsidRPr="00421A4E" w14:paraId="08568235" w14:textId="77777777" w:rsidTr="00421A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3DAE88" w14:textId="77777777" w:rsidR="00421A4E" w:rsidRPr="00773A6C" w:rsidRDefault="00421A4E" w:rsidP="00773A6C">
            <w:pPr>
              <w:spacing w:line="360" w:lineRule="auto"/>
              <w:jc w:val="center"/>
              <w:rPr>
                <w:b w:val="0"/>
                <w:bCs w:val="0"/>
              </w:rPr>
            </w:pPr>
            <w:r w:rsidRPr="00773A6C">
              <w:rPr>
                <w:b w:val="0"/>
                <w:bCs w:val="0"/>
              </w:rPr>
              <w:t xml:space="preserve">Advanced </w:t>
            </w:r>
            <w:proofErr w:type="spellStart"/>
            <w:r w:rsidRPr="00773A6C">
              <w:rPr>
                <w:b w:val="0"/>
                <w:bCs w:val="0"/>
              </w:rPr>
              <w:t>eDrive</w:t>
            </w:r>
            <w:proofErr w:type="spellEnd"/>
            <w:r w:rsidRPr="00773A6C">
              <w:rPr>
                <w:b w:val="0"/>
                <w:bCs w:val="0"/>
              </w:rPr>
              <w:t xml:space="preserve"> Software</w:t>
            </w:r>
          </w:p>
        </w:tc>
        <w:tc>
          <w:tcPr>
            <w:tcW w:w="0" w:type="auto"/>
            <w:hideMark/>
          </w:tcPr>
          <w:p w14:paraId="695D6554" w14:textId="77777777" w:rsidR="00421A4E" w:rsidRPr="004E0D65" w:rsidRDefault="00421A4E" w:rsidP="00773A6C">
            <w:pPr>
              <w:spacing w:line="360" w:lineRule="auto"/>
              <w:jc w:val="center"/>
              <w:cnfStyle w:val="000000100000" w:firstRow="0" w:lastRow="0" w:firstColumn="0" w:lastColumn="0" w:oddVBand="0" w:evenVBand="0" w:oddHBand="1" w:evenHBand="0" w:firstRowFirstColumn="0" w:firstRowLastColumn="0" w:lastRowFirstColumn="0" w:lastRowLastColumn="0"/>
            </w:pPr>
            <w:r w:rsidRPr="004E0D65">
              <w:rPr>
                <w:rFonts w:ascii="Apple Color Emoji" w:hAnsi="Apple Color Emoji" w:cs="Apple Color Emoji"/>
              </w:rPr>
              <w:t>✅</w:t>
            </w:r>
          </w:p>
        </w:tc>
        <w:tc>
          <w:tcPr>
            <w:tcW w:w="0" w:type="auto"/>
            <w:hideMark/>
          </w:tcPr>
          <w:p w14:paraId="3F05441F" w14:textId="77777777" w:rsidR="00421A4E" w:rsidRPr="00421A4E" w:rsidRDefault="00421A4E" w:rsidP="00773A6C">
            <w:pPr>
              <w:spacing w:line="360" w:lineRule="auto"/>
              <w:jc w:val="center"/>
              <w:cnfStyle w:val="000000100000" w:firstRow="0" w:lastRow="0" w:firstColumn="0" w:lastColumn="0" w:oddVBand="0" w:evenVBand="0" w:oddHBand="1" w:evenHBand="0" w:firstRowFirstColumn="0" w:firstRowLastColumn="0" w:lastRowFirstColumn="0" w:lastRowLastColumn="0"/>
            </w:pPr>
            <w:r w:rsidRPr="00421A4E">
              <w:rPr>
                <w:rFonts w:ascii="Apple Color Emoji" w:hAnsi="Apple Color Emoji" w:cs="Apple Color Emoji"/>
              </w:rPr>
              <w:t>✅</w:t>
            </w:r>
          </w:p>
        </w:tc>
        <w:tc>
          <w:tcPr>
            <w:tcW w:w="0" w:type="auto"/>
            <w:hideMark/>
          </w:tcPr>
          <w:p w14:paraId="481335B9" w14:textId="77777777" w:rsidR="00421A4E" w:rsidRPr="00421A4E" w:rsidRDefault="00421A4E" w:rsidP="00773A6C">
            <w:pPr>
              <w:spacing w:line="360" w:lineRule="auto"/>
              <w:jc w:val="center"/>
              <w:cnfStyle w:val="000000100000" w:firstRow="0" w:lastRow="0" w:firstColumn="0" w:lastColumn="0" w:oddVBand="0" w:evenVBand="0" w:oddHBand="1" w:evenHBand="0" w:firstRowFirstColumn="0" w:firstRowLastColumn="0" w:lastRowFirstColumn="0" w:lastRowLastColumn="0"/>
            </w:pPr>
            <w:r w:rsidRPr="00421A4E">
              <w:rPr>
                <w:rFonts w:ascii="Apple Color Emoji" w:hAnsi="Apple Color Emoji" w:cs="Apple Color Emoji"/>
              </w:rPr>
              <w:t>✅</w:t>
            </w:r>
          </w:p>
        </w:tc>
        <w:tc>
          <w:tcPr>
            <w:tcW w:w="0" w:type="auto"/>
            <w:hideMark/>
          </w:tcPr>
          <w:p w14:paraId="2400D998" w14:textId="77777777" w:rsidR="00421A4E" w:rsidRPr="00421A4E" w:rsidRDefault="00421A4E" w:rsidP="00773A6C">
            <w:pPr>
              <w:spacing w:line="360" w:lineRule="auto"/>
              <w:jc w:val="center"/>
              <w:cnfStyle w:val="000000100000" w:firstRow="0" w:lastRow="0" w:firstColumn="0" w:lastColumn="0" w:oddVBand="0" w:evenVBand="0" w:oddHBand="1" w:evenHBand="0" w:firstRowFirstColumn="0" w:firstRowLastColumn="0" w:lastRowFirstColumn="0" w:lastRowLastColumn="0"/>
            </w:pPr>
            <w:r w:rsidRPr="00421A4E">
              <w:rPr>
                <w:rFonts w:ascii="Apple Color Emoji" w:hAnsi="Apple Color Emoji" w:cs="Apple Color Emoji"/>
              </w:rPr>
              <w:t>✅</w:t>
            </w:r>
          </w:p>
        </w:tc>
        <w:tc>
          <w:tcPr>
            <w:tcW w:w="0" w:type="auto"/>
            <w:hideMark/>
          </w:tcPr>
          <w:p w14:paraId="4FA85876" w14:textId="77777777" w:rsidR="00421A4E" w:rsidRPr="00421A4E" w:rsidRDefault="00421A4E" w:rsidP="00773A6C">
            <w:pPr>
              <w:spacing w:line="360" w:lineRule="auto"/>
              <w:jc w:val="center"/>
              <w:cnfStyle w:val="000000100000" w:firstRow="0" w:lastRow="0" w:firstColumn="0" w:lastColumn="0" w:oddVBand="0" w:evenVBand="0" w:oddHBand="1" w:evenHBand="0" w:firstRowFirstColumn="0" w:firstRowLastColumn="0" w:lastRowFirstColumn="0" w:lastRowLastColumn="0"/>
            </w:pPr>
            <w:r w:rsidRPr="00421A4E">
              <w:t>Sustainable Advantage</w:t>
            </w:r>
          </w:p>
        </w:tc>
      </w:tr>
      <w:tr w:rsidR="00421A4E" w:rsidRPr="00421A4E" w14:paraId="79674149" w14:textId="77777777" w:rsidTr="00421A4E">
        <w:tc>
          <w:tcPr>
            <w:cnfStyle w:val="001000000000" w:firstRow="0" w:lastRow="0" w:firstColumn="1" w:lastColumn="0" w:oddVBand="0" w:evenVBand="0" w:oddHBand="0" w:evenHBand="0" w:firstRowFirstColumn="0" w:firstRowLastColumn="0" w:lastRowFirstColumn="0" w:lastRowLastColumn="0"/>
            <w:tcW w:w="0" w:type="auto"/>
            <w:hideMark/>
          </w:tcPr>
          <w:p w14:paraId="79CDEED6" w14:textId="77777777" w:rsidR="00421A4E" w:rsidRPr="00773A6C" w:rsidRDefault="00421A4E" w:rsidP="00773A6C">
            <w:pPr>
              <w:spacing w:line="360" w:lineRule="auto"/>
              <w:jc w:val="center"/>
              <w:rPr>
                <w:b w:val="0"/>
                <w:bCs w:val="0"/>
              </w:rPr>
            </w:pPr>
            <w:r w:rsidRPr="00773A6C">
              <w:rPr>
                <w:b w:val="0"/>
                <w:bCs w:val="0"/>
              </w:rPr>
              <w:t>Dealer &amp; Service Network</w:t>
            </w:r>
          </w:p>
        </w:tc>
        <w:tc>
          <w:tcPr>
            <w:tcW w:w="0" w:type="auto"/>
            <w:hideMark/>
          </w:tcPr>
          <w:p w14:paraId="6C5081CC" w14:textId="77777777" w:rsidR="00421A4E" w:rsidRPr="004E0D65" w:rsidRDefault="00421A4E" w:rsidP="00773A6C">
            <w:pPr>
              <w:spacing w:line="360" w:lineRule="auto"/>
              <w:jc w:val="center"/>
              <w:cnfStyle w:val="000000000000" w:firstRow="0" w:lastRow="0" w:firstColumn="0" w:lastColumn="0" w:oddVBand="0" w:evenVBand="0" w:oddHBand="0" w:evenHBand="0" w:firstRowFirstColumn="0" w:firstRowLastColumn="0" w:lastRowFirstColumn="0" w:lastRowLastColumn="0"/>
            </w:pPr>
            <w:r w:rsidRPr="004E0D65">
              <w:rPr>
                <w:rFonts w:ascii="Apple Color Emoji" w:hAnsi="Apple Color Emoji" w:cs="Apple Color Emoji"/>
              </w:rPr>
              <w:t>✅</w:t>
            </w:r>
          </w:p>
        </w:tc>
        <w:tc>
          <w:tcPr>
            <w:tcW w:w="0" w:type="auto"/>
            <w:hideMark/>
          </w:tcPr>
          <w:p w14:paraId="67906B43" w14:textId="77777777" w:rsidR="00421A4E" w:rsidRPr="00421A4E" w:rsidRDefault="00421A4E" w:rsidP="00773A6C">
            <w:pPr>
              <w:spacing w:line="360" w:lineRule="auto"/>
              <w:jc w:val="center"/>
              <w:cnfStyle w:val="000000000000" w:firstRow="0" w:lastRow="0" w:firstColumn="0" w:lastColumn="0" w:oddVBand="0" w:evenVBand="0" w:oddHBand="0" w:evenHBand="0" w:firstRowFirstColumn="0" w:firstRowLastColumn="0" w:lastRowFirstColumn="0" w:lastRowLastColumn="0"/>
            </w:pPr>
            <w:r w:rsidRPr="00421A4E">
              <w:rPr>
                <w:rFonts w:ascii="Apple Color Emoji" w:hAnsi="Apple Color Emoji" w:cs="Apple Color Emoji"/>
              </w:rPr>
              <w:t>❌</w:t>
            </w:r>
          </w:p>
        </w:tc>
        <w:tc>
          <w:tcPr>
            <w:tcW w:w="0" w:type="auto"/>
            <w:hideMark/>
          </w:tcPr>
          <w:p w14:paraId="2A6FE8CB" w14:textId="77777777" w:rsidR="00421A4E" w:rsidRPr="00421A4E" w:rsidRDefault="00421A4E" w:rsidP="00773A6C">
            <w:pPr>
              <w:spacing w:line="360" w:lineRule="auto"/>
              <w:jc w:val="center"/>
              <w:cnfStyle w:val="000000000000" w:firstRow="0" w:lastRow="0" w:firstColumn="0" w:lastColumn="0" w:oddVBand="0" w:evenVBand="0" w:oddHBand="0" w:evenHBand="0" w:firstRowFirstColumn="0" w:firstRowLastColumn="0" w:lastRowFirstColumn="0" w:lastRowLastColumn="0"/>
            </w:pPr>
            <w:r w:rsidRPr="00421A4E">
              <w:rPr>
                <w:rFonts w:ascii="Apple Color Emoji" w:hAnsi="Apple Color Emoji" w:cs="Apple Color Emoji"/>
              </w:rPr>
              <w:t>❌</w:t>
            </w:r>
          </w:p>
        </w:tc>
        <w:tc>
          <w:tcPr>
            <w:tcW w:w="0" w:type="auto"/>
            <w:hideMark/>
          </w:tcPr>
          <w:p w14:paraId="22428C77" w14:textId="77777777" w:rsidR="00421A4E" w:rsidRPr="00421A4E" w:rsidRDefault="00421A4E" w:rsidP="00773A6C">
            <w:pPr>
              <w:spacing w:line="360" w:lineRule="auto"/>
              <w:jc w:val="center"/>
              <w:cnfStyle w:val="000000000000" w:firstRow="0" w:lastRow="0" w:firstColumn="0" w:lastColumn="0" w:oddVBand="0" w:evenVBand="0" w:oddHBand="0" w:evenHBand="0" w:firstRowFirstColumn="0" w:firstRowLastColumn="0" w:lastRowFirstColumn="0" w:lastRowLastColumn="0"/>
            </w:pPr>
            <w:r w:rsidRPr="00421A4E">
              <w:rPr>
                <w:rFonts w:ascii="Apple Color Emoji" w:hAnsi="Apple Color Emoji" w:cs="Apple Color Emoji"/>
              </w:rPr>
              <w:t>✅</w:t>
            </w:r>
          </w:p>
        </w:tc>
        <w:tc>
          <w:tcPr>
            <w:tcW w:w="0" w:type="auto"/>
            <w:hideMark/>
          </w:tcPr>
          <w:p w14:paraId="6E13671A" w14:textId="77777777" w:rsidR="00421A4E" w:rsidRPr="00421A4E" w:rsidRDefault="00421A4E" w:rsidP="00773A6C">
            <w:pPr>
              <w:spacing w:line="360" w:lineRule="auto"/>
              <w:jc w:val="center"/>
              <w:cnfStyle w:val="000000000000" w:firstRow="0" w:lastRow="0" w:firstColumn="0" w:lastColumn="0" w:oddVBand="0" w:evenVBand="0" w:oddHBand="0" w:evenHBand="0" w:firstRowFirstColumn="0" w:firstRowLastColumn="0" w:lastRowFirstColumn="0" w:lastRowLastColumn="0"/>
            </w:pPr>
            <w:r w:rsidRPr="00421A4E">
              <w:t>Competitive Parity</w:t>
            </w:r>
          </w:p>
        </w:tc>
      </w:tr>
    </w:tbl>
    <w:p w14:paraId="09407CA4" w14:textId="3806488D" w:rsidR="00421A4E" w:rsidRPr="00421A4E" w:rsidRDefault="00421A4E" w:rsidP="00E5717A">
      <w:pPr>
        <w:spacing w:line="360" w:lineRule="auto"/>
      </w:pPr>
    </w:p>
    <w:p w14:paraId="322B3C7A" w14:textId="7B456C43" w:rsidR="00421A4E" w:rsidRPr="00421A4E" w:rsidRDefault="00421A4E" w:rsidP="00773A6C">
      <w:pPr>
        <w:pStyle w:val="Heading2"/>
        <w:numPr>
          <w:ilvl w:val="0"/>
          <w:numId w:val="12"/>
        </w:numPr>
        <w:spacing w:line="360" w:lineRule="auto"/>
      </w:pPr>
      <w:r w:rsidRPr="00421A4E">
        <w:t>SWOT Analysis</w:t>
      </w:r>
    </w:p>
    <w:p w14:paraId="268459E4" w14:textId="2F9D5686" w:rsidR="00421A4E" w:rsidRPr="00421A4E" w:rsidRDefault="00421A4E" w:rsidP="00773A6C">
      <w:pPr>
        <w:pStyle w:val="NormalWeb"/>
        <w:spacing w:line="360" w:lineRule="auto"/>
        <w:jc w:val="both"/>
      </w:pPr>
      <w:r w:rsidRPr="00421A4E">
        <w:t xml:space="preserve">This SWOT analysis synthesises the external and internal audits to identify BMW’s key </w:t>
      </w:r>
      <w:r w:rsidRPr="00773A6C">
        <w:rPr>
          <w:rStyle w:val="Strong"/>
          <w:rFonts w:eastAsiaTheme="majorEastAsia"/>
          <w:b w:val="0"/>
          <w:bCs w:val="0"/>
        </w:rPr>
        <w:t>Strengths</w:t>
      </w:r>
      <w:r w:rsidRPr="00773A6C">
        <w:rPr>
          <w:b/>
          <w:bCs/>
        </w:rPr>
        <w:t xml:space="preserve">, </w:t>
      </w:r>
      <w:r w:rsidRPr="00773A6C">
        <w:rPr>
          <w:rStyle w:val="Strong"/>
          <w:rFonts w:eastAsiaTheme="majorEastAsia"/>
          <w:b w:val="0"/>
          <w:bCs w:val="0"/>
        </w:rPr>
        <w:t>Weaknesses</w:t>
      </w:r>
      <w:r w:rsidRPr="00773A6C">
        <w:rPr>
          <w:b/>
          <w:bCs/>
        </w:rPr>
        <w:t xml:space="preserve">, </w:t>
      </w:r>
      <w:r w:rsidRPr="00773A6C">
        <w:rPr>
          <w:rStyle w:val="Strong"/>
          <w:rFonts w:eastAsiaTheme="majorEastAsia"/>
          <w:b w:val="0"/>
          <w:bCs w:val="0"/>
        </w:rPr>
        <w:t>Opportunities</w:t>
      </w:r>
      <w:r w:rsidRPr="00421A4E">
        <w:t xml:space="preserve">, and </w:t>
      </w:r>
      <w:r w:rsidRPr="00773A6C">
        <w:rPr>
          <w:rStyle w:val="Strong"/>
          <w:rFonts w:eastAsiaTheme="majorEastAsia"/>
          <w:b w:val="0"/>
          <w:bCs w:val="0"/>
        </w:rPr>
        <w:t>Threats</w:t>
      </w:r>
      <w:r w:rsidRPr="00421A4E">
        <w:t xml:space="preserve"> in the context of the UK electric vehicle (EV) market.</w:t>
      </w:r>
    </w:p>
    <w:p w14:paraId="3E793554" w14:textId="577B489B" w:rsidR="00421A4E" w:rsidRPr="00773A6C" w:rsidRDefault="00421A4E" w:rsidP="00E5717A">
      <w:pPr>
        <w:pStyle w:val="Heading3"/>
        <w:spacing w:line="360" w:lineRule="auto"/>
        <w:rPr>
          <w:rFonts w:ascii="Times New Roman" w:hAnsi="Times New Roman" w:cs="Times New Roman"/>
          <w:b/>
          <w:bCs/>
          <w:color w:val="auto"/>
          <w:sz w:val="28"/>
          <w:szCs w:val="28"/>
        </w:rPr>
      </w:pPr>
      <w:r w:rsidRPr="00773A6C">
        <w:rPr>
          <w:rFonts w:ascii="Times New Roman" w:hAnsi="Times New Roman" w:cs="Times New Roman"/>
          <w:b/>
          <w:bCs/>
          <w:color w:val="auto"/>
          <w:sz w:val="28"/>
          <w:szCs w:val="28"/>
        </w:rPr>
        <w:lastRenderedPageBreak/>
        <w:t xml:space="preserve"> Strengths</w:t>
      </w:r>
    </w:p>
    <w:p w14:paraId="4AFFA584" w14:textId="77777777" w:rsidR="00421A4E" w:rsidRPr="00421A4E" w:rsidRDefault="00421A4E" w:rsidP="00773A6C">
      <w:pPr>
        <w:pStyle w:val="NormalWeb"/>
        <w:numPr>
          <w:ilvl w:val="0"/>
          <w:numId w:val="3"/>
        </w:numPr>
        <w:spacing w:line="360" w:lineRule="auto"/>
        <w:jc w:val="both"/>
      </w:pPr>
      <w:r w:rsidRPr="00773A6C">
        <w:rPr>
          <w:rStyle w:val="Strong"/>
          <w:rFonts w:eastAsiaTheme="majorEastAsia"/>
          <w:b w:val="0"/>
          <w:bCs w:val="0"/>
        </w:rPr>
        <w:t>Strong Brand Identity</w:t>
      </w:r>
      <w:r w:rsidRPr="00421A4E">
        <w:t>: BMW’s reputation for premium quality and engineering excellence continues to attract a loyal customer base, particularly in the executive and luxury segments (Kotler and Keller, 2019).</w:t>
      </w:r>
    </w:p>
    <w:p w14:paraId="4C7D962A" w14:textId="77777777" w:rsidR="00421A4E" w:rsidRPr="00421A4E" w:rsidRDefault="00421A4E" w:rsidP="00773A6C">
      <w:pPr>
        <w:pStyle w:val="NormalWeb"/>
        <w:numPr>
          <w:ilvl w:val="0"/>
          <w:numId w:val="3"/>
        </w:numPr>
        <w:spacing w:line="360" w:lineRule="auto"/>
        <w:jc w:val="both"/>
      </w:pPr>
      <w:r w:rsidRPr="00773A6C">
        <w:rPr>
          <w:rStyle w:val="Strong"/>
          <w:rFonts w:eastAsiaTheme="majorEastAsia"/>
          <w:b w:val="0"/>
          <w:bCs w:val="0"/>
        </w:rPr>
        <w:t>EV Manufacturing Investment</w:t>
      </w:r>
      <w:r w:rsidRPr="00421A4E">
        <w:t>: The £600 million investment to convert the MINI Oxford plant for electric-only production from 2030 demonstrates strategic foresight and alignment with national policy (BMW UK, 2024).</w:t>
      </w:r>
    </w:p>
    <w:p w14:paraId="08F6A19A" w14:textId="77777777" w:rsidR="00421A4E" w:rsidRPr="00421A4E" w:rsidRDefault="00421A4E" w:rsidP="00773A6C">
      <w:pPr>
        <w:pStyle w:val="NormalWeb"/>
        <w:numPr>
          <w:ilvl w:val="0"/>
          <w:numId w:val="3"/>
        </w:numPr>
        <w:spacing w:line="360" w:lineRule="auto"/>
        <w:jc w:val="both"/>
      </w:pPr>
      <w:r w:rsidRPr="00773A6C">
        <w:rPr>
          <w:rStyle w:val="Strong"/>
          <w:rFonts w:eastAsiaTheme="majorEastAsia"/>
          <w:b w:val="0"/>
          <w:bCs w:val="0"/>
        </w:rPr>
        <w:t>Advanced Technology and Innovation</w:t>
      </w:r>
      <w:r w:rsidRPr="00421A4E">
        <w:t xml:space="preserve">: The Neue </w:t>
      </w:r>
      <w:proofErr w:type="spellStart"/>
      <w:r w:rsidRPr="00421A4E">
        <w:t>Klasse</w:t>
      </w:r>
      <w:proofErr w:type="spellEnd"/>
      <w:r w:rsidRPr="00421A4E">
        <w:t xml:space="preserve"> EV platform and </w:t>
      </w:r>
      <w:proofErr w:type="spellStart"/>
      <w:r w:rsidRPr="00421A4E">
        <w:t>eDrive</w:t>
      </w:r>
      <w:proofErr w:type="spellEnd"/>
      <w:r w:rsidRPr="00421A4E">
        <w:t xml:space="preserve"> technology position BMW at the forefront of EV design, particularly in terms of range, charging speed, and user interface (Autocar, 2024).</w:t>
      </w:r>
    </w:p>
    <w:p w14:paraId="050ACAB2" w14:textId="232415BA" w:rsidR="00421A4E" w:rsidRPr="00773A6C" w:rsidRDefault="00421A4E" w:rsidP="00773A6C">
      <w:pPr>
        <w:pStyle w:val="NormalWeb"/>
        <w:numPr>
          <w:ilvl w:val="0"/>
          <w:numId w:val="3"/>
        </w:numPr>
        <w:spacing w:line="360" w:lineRule="auto"/>
        <w:jc w:val="both"/>
      </w:pPr>
      <w:r w:rsidRPr="00773A6C">
        <w:rPr>
          <w:rStyle w:val="Strong"/>
          <w:rFonts w:eastAsiaTheme="majorEastAsia"/>
          <w:b w:val="0"/>
          <w:bCs w:val="0"/>
        </w:rPr>
        <w:t>Strategic Partnerships</w:t>
      </w:r>
      <w:r w:rsidRPr="00421A4E">
        <w:t xml:space="preserve">: Collaborations with battery technology providers such as </w:t>
      </w:r>
      <w:proofErr w:type="spellStart"/>
      <w:r w:rsidRPr="00421A4E">
        <w:t>Northvolt</w:t>
      </w:r>
      <w:proofErr w:type="spellEnd"/>
      <w:r w:rsidRPr="00421A4E">
        <w:t xml:space="preserve"> and CATL strengthen BMW’s control over supply chain quality and innovation (</w:t>
      </w:r>
      <w:proofErr w:type="spellStart"/>
      <w:r w:rsidRPr="00421A4E">
        <w:t>BloombergNEF</w:t>
      </w:r>
      <w:proofErr w:type="spellEnd"/>
      <w:r w:rsidRPr="00421A4E">
        <w:t>, 2024).</w:t>
      </w:r>
    </w:p>
    <w:p w14:paraId="0A0EAF1D" w14:textId="68533569" w:rsidR="00421A4E" w:rsidRPr="00773A6C" w:rsidRDefault="00421A4E" w:rsidP="00E5717A">
      <w:pPr>
        <w:pStyle w:val="Heading3"/>
        <w:spacing w:line="360" w:lineRule="auto"/>
        <w:rPr>
          <w:rFonts w:ascii="Times New Roman" w:hAnsi="Times New Roman" w:cs="Times New Roman"/>
          <w:b/>
          <w:bCs/>
          <w:color w:val="auto"/>
          <w:sz w:val="28"/>
          <w:szCs w:val="28"/>
        </w:rPr>
      </w:pPr>
      <w:r w:rsidRPr="00773A6C">
        <w:rPr>
          <w:rFonts w:ascii="Times New Roman" w:hAnsi="Times New Roman" w:cs="Times New Roman"/>
          <w:b/>
          <w:bCs/>
          <w:color w:val="auto"/>
          <w:sz w:val="28"/>
          <w:szCs w:val="28"/>
        </w:rPr>
        <w:t>Weaknesses</w:t>
      </w:r>
    </w:p>
    <w:p w14:paraId="70609199" w14:textId="77777777" w:rsidR="00421A4E" w:rsidRPr="00421A4E" w:rsidRDefault="00421A4E" w:rsidP="00773A6C">
      <w:pPr>
        <w:pStyle w:val="NormalWeb"/>
        <w:numPr>
          <w:ilvl w:val="0"/>
          <w:numId w:val="4"/>
        </w:numPr>
        <w:spacing w:line="360" w:lineRule="auto"/>
        <w:jc w:val="both"/>
      </w:pPr>
      <w:r w:rsidRPr="00773A6C">
        <w:rPr>
          <w:rStyle w:val="Strong"/>
          <w:rFonts w:eastAsiaTheme="majorEastAsia"/>
          <w:b w:val="0"/>
          <w:bCs w:val="0"/>
        </w:rPr>
        <w:t>High Price Point</w:t>
      </w:r>
      <w:r w:rsidRPr="00421A4E">
        <w:t>: BMW’s premium pricing strategy limits market accessibility, particularly in a cost-sensitive EV segment where affordability drives adoption (SMMT, 2024).</w:t>
      </w:r>
    </w:p>
    <w:p w14:paraId="43BE7EE9" w14:textId="77777777" w:rsidR="00421A4E" w:rsidRPr="00421A4E" w:rsidRDefault="00421A4E" w:rsidP="00773A6C">
      <w:pPr>
        <w:pStyle w:val="NormalWeb"/>
        <w:numPr>
          <w:ilvl w:val="0"/>
          <w:numId w:val="4"/>
        </w:numPr>
        <w:spacing w:line="360" w:lineRule="auto"/>
        <w:jc w:val="both"/>
      </w:pPr>
      <w:r w:rsidRPr="00773A6C">
        <w:rPr>
          <w:rStyle w:val="Strong"/>
          <w:rFonts w:eastAsiaTheme="majorEastAsia"/>
          <w:b w:val="0"/>
          <w:bCs w:val="0"/>
        </w:rPr>
        <w:t>Limited Entry-Level EV Options</w:t>
      </w:r>
      <w:r w:rsidRPr="00421A4E">
        <w:t>: Compared to competitors like Tesla and Hyundai, BMW offers fewer lower-cost electric models tailored to the mass UK market.</w:t>
      </w:r>
    </w:p>
    <w:p w14:paraId="7E1792DF" w14:textId="77777777" w:rsidR="00421A4E" w:rsidRPr="00421A4E" w:rsidRDefault="00421A4E" w:rsidP="00773A6C">
      <w:pPr>
        <w:pStyle w:val="NormalWeb"/>
        <w:numPr>
          <w:ilvl w:val="0"/>
          <w:numId w:val="4"/>
        </w:numPr>
        <w:spacing w:line="360" w:lineRule="auto"/>
        <w:jc w:val="both"/>
      </w:pPr>
      <w:r w:rsidRPr="00773A6C">
        <w:rPr>
          <w:rStyle w:val="Strong"/>
          <w:rFonts w:eastAsiaTheme="majorEastAsia"/>
          <w:b w:val="0"/>
          <w:bCs w:val="0"/>
        </w:rPr>
        <w:t>After-Sales and Servicing Constraints</w:t>
      </w:r>
      <w:r w:rsidRPr="00421A4E">
        <w:t>: The growing complexity of EV maintenance and a shortage of certified EV technicians in the UK could affect BMW’s ability to deliver consistent post-sale service (</w:t>
      </w:r>
      <w:proofErr w:type="gramStart"/>
      <w:r w:rsidRPr="00421A4E">
        <w:t>Which?,</w:t>
      </w:r>
      <w:proofErr w:type="gramEnd"/>
      <w:r w:rsidRPr="00421A4E">
        <w:t xml:space="preserve"> 2024).</w:t>
      </w:r>
    </w:p>
    <w:p w14:paraId="34E02823" w14:textId="55A4FAE0" w:rsidR="00421A4E" w:rsidRPr="00773A6C" w:rsidRDefault="00421A4E" w:rsidP="00773A6C">
      <w:pPr>
        <w:pStyle w:val="NormalWeb"/>
        <w:numPr>
          <w:ilvl w:val="0"/>
          <w:numId w:val="4"/>
        </w:numPr>
        <w:spacing w:line="360" w:lineRule="auto"/>
        <w:jc w:val="both"/>
      </w:pPr>
      <w:r w:rsidRPr="00773A6C">
        <w:rPr>
          <w:rStyle w:val="Strong"/>
          <w:rFonts w:eastAsiaTheme="majorEastAsia"/>
          <w:b w:val="0"/>
          <w:bCs w:val="0"/>
        </w:rPr>
        <w:t>Brexit-Related Disruptions</w:t>
      </w:r>
      <w:r w:rsidRPr="00421A4E">
        <w:t>: Trade frictions and regulatory divergence post-Brexit create uncertainty in cross-border logistics and component sourcing.</w:t>
      </w:r>
    </w:p>
    <w:p w14:paraId="1670A67A" w14:textId="3539538B" w:rsidR="00421A4E" w:rsidRPr="00773A6C" w:rsidRDefault="00421A4E" w:rsidP="00E5717A">
      <w:pPr>
        <w:pStyle w:val="Heading3"/>
        <w:spacing w:line="360" w:lineRule="auto"/>
        <w:rPr>
          <w:rFonts w:ascii="Times New Roman" w:hAnsi="Times New Roman" w:cs="Times New Roman"/>
          <w:b/>
          <w:bCs/>
          <w:color w:val="auto"/>
          <w:sz w:val="28"/>
          <w:szCs w:val="28"/>
        </w:rPr>
      </w:pPr>
      <w:r w:rsidRPr="00773A6C">
        <w:rPr>
          <w:rFonts w:ascii="Times New Roman" w:hAnsi="Times New Roman" w:cs="Times New Roman"/>
          <w:b/>
          <w:bCs/>
          <w:color w:val="auto"/>
          <w:sz w:val="28"/>
          <w:szCs w:val="28"/>
        </w:rPr>
        <w:t xml:space="preserve"> Opportunities</w:t>
      </w:r>
    </w:p>
    <w:p w14:paraId="7AAF4F0A" w14:textId="77777777" w:rsidR="00421A4E" w:rsidRPr="00421A4E" w:rsidRDefault="00421A4E" w:rsidP="00773A6C">
      <w:pPr>
        <w:pStyle w:val="NormalWeb"/>
        <w:numPr>
          <w:ilvl w:val="0"/>
          <w:numId w:val="5"/>
        </w:numPr>
        <w:spacing w:line="360" w:lineRule="auto"/>
        <w:jc w:val="both"/>
      </w:pPr>
      <w:r w:rsidRPr="00773A6C">
        <w:rPr>
          <w:rStyle w:val="Strong"/>
          <w:rFonts w:eastAsiaTheme="majorEastAsia"/>
          <w:b w:val="0"/>
          <w:bCs w:val="0"/>
        </w:rPr>
        <w:t>Expanding UK EV Market</w:t>
      </w:r>
      <w:r w:rsidRPr="00421A4E">
        <w:t>: Battery electric vehicle registrations in the UK increased by 17% in 2023, indicating strong momentum and consumer shift (SMMT, 2024).</w:t>
      </w:r>
    </w:p>
    <w:p w14:paraId="32781FBB" w14:textId="77777777" w:rsidR="00421A4E" w:rsidRPr="00421A4E" w:rsidRDefault="00421A4E" w:rsidP="00773A6C">
      <w:pPr>
        <w:pStyle w:val="NormalWeb"/>
        <w:numPr>
          <w:ilvl w:val="0"/>
          <w:numId w:val="5"/>
        </w:numPr>
        <w:spacing w:line="360" w:lineRule="auto"/>
        <w:jc w:val="both"/>
      </w:pPr>
      <w:r w:rsidRPr="00773A6C">
        <w:rPr>
          <w:rStyle w:val="Strong"/>
          <w:rFonts w:eastAsiaTheme="majorEastAsia"/>
          <w:b w:val="0"/>
          <w:bCs w:val="0"/>
        </w:rPr>
        <w:t>Government Support for EVs</w:t>
      </w:r>
      <w:r w:rsidRPr="00421A4E">
        <w:t>: Grants, tax relief, and infrastructure funding (</w:t>
      </w:r>
      <w:proofErr w:type="gramStart"/>
      <w:r w:rsidRPr="00421A4E">
        <w:t>e.g.</w:t>
      </w:r>
      <w:proofErr w:type="gramEnd"/>
      <w:r w:rsidRPr="00421A4E">
        <w:t xml:space="preserve"> for charging networks) present opportunities to expand sales and improve customer experience (Gov.uk, 2024).</w:t>
      </w:r>
    </w:p>
    <w:p w14:paraId="45660E64" w14:textId="77777777" w:rsidR="00421A4E" w:rsidRPr="00421A4E" w:rsidRDefault="00421A4E" w:rsidP="00773A6C">
      <w:pPr>
        <w:pStyle w:val="NormalWeb"/>
        <w:numPr>
          <w:ilvl w:val="0"/>
          <w:numId w:val="5"/>
        </w:numPr>
        <w:spacing w:line="360" w:lineRule="auto"/>
        <w:jc w:val="both"/>
      </w:pPr>
      <w:r w:rsidRPr="00773A6C">
        <w:rPr>
          <w:rStyle w:val="Strong"/>
          <w:rFonts w:eastAsiaTheme="majorEastAsia"/>
          <w:b w:val="0"/>
          <w:bCs w:val="0"/>
        </w:rPr>
        <w:lastRenderedPageBreak/>
        <w:t>Fleet Electrification Demand</w:t>
      </w:r>
      <w:r w:rsidRPr="00421A4E">
        <w:t xml:space="preserve">: Corporate fleet buyers are transitioning to electric to meet ESG and tax compliance goals, offering BMW a new customer segment for its </w:t>
      </w:r>
      <w:proofErr w:type="spellStart"/>
      <w:r w:rsidRPr="00421A4E">
        <w:t>i</w:t>
      </w:r>
      <w:proofErr w:type="spellEnd"/>
      <w:r w:rsidRPr="00421A4E">
        <w:t>-series models.</w:t>
      </w:r>
    </w:p>
    <w:p w14:paraId="5F9B8613" w14:textId="558B946A" w:rsidR="00421A4E" w:rsidRPr="00773A6C" w:rsidRDefault="00421A4E" w:rsidP="00773A6C">
      <w:pPr>
        <w:pStyle w:val="NormalWeb"/>
        <w:numPr>
          <w:ilvl w:val="0"/>
          <w:numId w:val="5"/>
        </w:numPr>
        <w:spacing w:line="360" w:lineRule="auto"/>
        <w:jc w:val="both"/>
      </w:pPr>
      <w:r w:rsidRPr="00773A6C">
        <w:rPr>
          <w:rStyle w:val="Strong"/>
          <w:rFonts w:eastAsiaTheme="majorEastAsia"/>
          <w:b w:val="0"/>
          <w:bCs w:val="0"/>
        </w:rPr>
        <w:t>Digital Retail Innovation</w:t>
      </w:r>
      <w:r w:rsidRPr="00421A4E">
        <w:t>: Online vehicle configuration, sales, and virtual showrooms could enhance customer reach and reduce dealership overheads (McKinsey &amp; Company, 2023).</w:t>
      </w:r>
    </w:p>
    <w:p w14:paraId="6C736263" w14:textId="66C9879D" w:rsidR="00421A4E" w:rsidRPr="00773A6C" w:rsidRDefault="00421A4E" w:rsidP="00E5717A">
      <w:pPr>
        <w:pStyle w:val="Heading3"/>
        <w:spacing w:line="360" w:lineRule="auto"/>
        <w:rPr>
          <w:rFonts w:ascii="Times New Roman" w:hAnsi="Times New Roman" w:cs="Times New Roman"/>
          <w:b/>
          <w:bCs/>
          <w:color w:val="auto"/>
          <w:sz w:val="28"/>
          <w:szCs w:val="28"/>
        </w:rPr>
      </w:pPr>
      <w:r w:rsidRPr="00773A6C">
        <w:rPr>
          <w:rFonts w:ascii="Times New Roman" w:hAnsi="Times New Roman" w:cs="Times New Roman"/>
          <w:b/>
          <w:bCs/>
          <w:color w:val="auto"/>
          <w:sz w:val="28"/>
          <w:szCs w:val="28"/>
        </w:rPr>
        <w:t xml:space="preserve"> Threats</w:t>
      </w:r>
    </w:p>
    <w:p w14:paraId="219267DA" w14:textId="77777777" w:rsidR="00421A4E" w:rsidRPr="00421A4E" w:rsidRDefault="00421A4E" w:rsidP="00773A6C">
      <w:pPr>
        <w:pStyle w:val="NormalWeb"/>
        <w:numPr>
          <w:ilvl w:val="0"/>
          <w:numId w:val="6"/>
        </w:numPr>
        <w:spacing w:line="360" w:lineRule="auto"/>
        <w:jc w:val="both"/>
      </w:pPr>
      <w:r w:rsidRPr="00773A6C">
        <w:rPr>
          <w:rStyle w:val="Strong"/>
          <w:rFonts w:eastAsiaTheme="majorEastAsia"/>
          <w:b w:val="0"/>
          <w:bCs w:val="0"/>
        </w:rPr>
        <w:t>Intensifying Competition</w:t>
      </w:r>
      <w:r w:rsidRPr="00421A4E">
        <w:t>: New entrants like BYD, Polestar, and existing rivals such as Tesla and Hyundai are aggressively expanding in the UK EV market, increasing competitive pressure (Reuters, 2024).</w:t>
      </w:r>
    </w:p>
    <w:p w14:paraId="08A6E1A7" w14:textId="77777777" w:rsidR="00421A4E" w:rsidRPr="00421A4E" w:rsidRDefault="00421A4E" w:rsidP="00773A6C">
      <w:pPr>
        <w:pStyle w:val="NormalWeb"/>
        <w:numPr>
          <w:ilvl w:val="0"/>
          <w:numId w:val="6"/>
        </w:numPr>
        <w:spacing w:line="360" w:lineRule="auto"/>
        <w:jc w:val="both"/>
      </w:pPr>
      <w:r w:rsidRPr="00773A6C">
        <w:rPr>
          <w:rStyle w:val="Strong"/>
          <w:rFonts w:eastAsiaTheme="majorEastAsia"/>
          <w:b w:val="0"/>
          <w:bCs w:val="0"/>
        </w:rPr>
        <w:t>Supply Chain Volatility</w:t>
      </w:r>
      <w:r w:rsidRPr="00421A4E">
        <w:t>: Raw material shortages, particularly lithium and cobalt, can disrupt production and increase costs (Bloomberg, 2024).</w:t>
      </w:r>
    </w:p>
    <w:p w14:paraId="052B73C7" w14:textId="77777777" w:rsidR="00421A4E" w:rsidRPr="00421A4E" w:rsidRDefault="00421A4E" w:rsidP="00773A6C">
      <w:pPr>
        <w:pStyle w:val="NormalWeb"/>
        <w:numPr>
          <w:ilvl w:val="0"/>
          <w:numId w:val="6"/>
        </w:numPr>
        <w:spacing w:line="360" w:lineRule="auto"/>
        <w:jc w:val="both"/>
      </w:pPr>
      <w:r w:rsidRPr="00773A6C">
        <w:rPr>
          <w:rStyle w:val="Strong"/>
          <w:rFonts w:eastAsiaTheme="majorEastAsia"/>
          <w:b w:val="0"/>
          <w:bCs w:val="0"/>
        </w:rPr>
        <w:t>Inadequate Charging Infrastructure</w:t>
      </w:r>
      <w:r w:rsidRPr="00421A4E">
        <w:t>: The UK’s charging network expansion is not keeping pace with EV sales growth, potentially stalling adoption (Zap-Map, 2024).</w:t>
      </w:r>
    </w:p>
    <w:p w14:paraId="3725CCD8" w14:textId="30925240" w:rsidR="00421A4E" w:rsidRPr="00773A6C" w:rsidRDefault="00421A4E" w:rsidP="00773A6C">
      <w:pPr>
        <w:pStyle w:val="NormalWeb"/>
        <w:numPr>
          <w:ilvl w:val="0"/>
          <w:numId w:val="6"/>
        </w:numPr>
        <w:spacing w:line="360" w:lineRule="auto"/>
        <w:jc w:val="both"/>
      </w:pPr>
      <w:r w:rsidRPr="00773A6C">
        <w:rPr>
          <w:rStyle w:val="Strong"/>
          <w:rFonts w:eastAsiaTheme="majorEastAsia"/>
          <w:b w:val="0"/>
          <w:bCs w:val="0"/>
        </w:rPr>
        <w:t>Economic Uncertainty</w:t>
      </w:r>
      <w:r w:rsidRPr="00421A4E">
        <w:t>: Inflation and interest rate pressures may reduce consumer appetite for large capital purchases like EVs, especially in the premium segment (Financial Times, 2024).</w:t>
      </w:r>
    </w:p>
    <w:p w14:paraId="47C3640B" w14:textId="77777777" w:rsidR="00421A4E" w:rsidRPr="00773A6C" w:rsidRDefault="00421A4E" w:rsidP="00E5717A">
      <w:pPr>
        <w:pStyle w:val="Heading2"/>
        <w:spacing w:line="360" w:lineRule="auto"/>
        <w:rPr>
          <w:sz w:val="40"/>
          <w:szCs w:val="40"/>
          <w:u w:val="single"/>
        </w:rPr>
      </w:pPr>
      <w:r w:rsidRPr="00773A6C">
        <w:rPr>
          <w:sz w:val="40"/>
          <w:szCs w:val="40"/>
          <w:u w:val="single"/>
        </w:rPr>
        <w:t>Strategy Formulation</w:t>
      </w:r>
    </w:p>
    <w:p w14:paraId="491026DE" w14:textId="7C5057E6" w:rsidR="00421A4E" w:rsidRPr="00421A4E" w:rsidRDefault="00421A4E" w:rsidP="00773A6C">
      <w:pPr>
        <w:pStyle w:val="NormalWeb"/>
        <w:spacing w:line="360" w:lineRule="auto"/>
        <w:jc w:val="both"/>
      </w:pPr>
      <w:r w:rsidRPr="00421A4E">
        <w:t>This section proposes strategic alternatives for BMW Group to enhance its competitive position and achieve sustainable growth within the UK electric vehicle (EV) market. The following strategies are based on the external and internal audits, along with insights from the SWOT analysis.</w:t>
      </w:r>
    </w:p>
    <w:p w14:paraId="57B298A4" w14:textId="77777777" w:rsidR="00773A6C" w:rsidRDefault="00421A4E" w:rsidP="00E5717A">
      <w:pPr>
        <w:pStyle w:val="Heading3"/>
        <w:spacing w:line="360" w:lineRule="auto"/>
        <w:rPr>
          <w:rFonts w:ascii="Times New Roman" w:hAnsi="Times New Roman" w:cs="Times New Roman"/>
          <w:b/>
          <w:bCs/>
          <w:color w:val="auto"/>
          <w:sz w:val="28"/>
          <w:szCs w:val="28"/>
        </w:rPr>
      </w:pPr>
      <w:r w:rsidRPr="00773A6C">
        <w:rPr>
          <w:rFonts w:ascii="Times New Roman" w:hAnsi="Times New Roman" w:cs="Times New Roman"/>
          <w:b/>
          <w:bCs/>
          <w:color w:val="auto"/>
          <w:sz w:val="28"/>
          <w:szCs w:val="28"/>
        </w:rPr>
        <w:t xml:space="preserve">Strategic Option 1: </w:t>
      </w:r>
    </w:p>
    <w:p w14:paraId="25A7D0C6" w14:textId="7D3B48BC" w:rsidR="00773A6C" w:rsidRPr="00773A6C" w:rsidRDefault="00421A4E" w:rsidP="00773A6C">
      <w:pPr>
        <w:pStyle w:val="Heading3"/>
        <w:spacing w:line="360" w:lineRule="auto"/>
        <w:rPr>
          <w:rFonts w:ascii="Times New Roman" w:hAnsi="Times New Roman" w:cs="Times New Roman"/>
          <w:b/>
          <w:bCs/>
          <w:i/>
          <w:iCs/>
          <w:color w:val="auto"/>
          <w:sz w:val="28"/>
          <w:szCs w:val="28"/>
        </w:rPr>
      </w:pPr>
      <w:r w:rsidRPr="00773A6C">
        <w:rPr>
          <w:rFonts w:ascii="Times New Roman" w:hAnsi="Times New Roman" w:cs="Times New Roman"/>
          <w:b/>
          <w:bCs/>
          <w:i/>
          <w:iCs/>
          <w:color w:val="auto"/>
          <w:sz w:val="28"/>
          <w:szCs w:val="28"/>
        </w:rPr>
        <w:t>Expand Access to Entry-Level EVs for Mass Market Appeal</w:t>
      </w:r>
    </w:p>
    <w:p w14:paraId="74E2A22B" w14:textId="77777777" w:rsidR="00421A4E" w:rsidRPr="00421A4E" w:rsidRDefault="00421A4E" w:rsidP="00773A6C">
      <w:pPr>
        <w:pStyle w:val="NormalWeb"/>
        <w:spacing w:line="360" w:lineRule="auto"/>
        <w:jc w:val="both"/>
      </w:pPr>
      <w:r w:rsidRPr="00421A4E">
        <w:rPr>
          <w:rStyle w:val="Strong"/>
        </w:rPr>
        <w:t>Rationale</w:t>
      </w:r>
      <w:r w:rsidRPr="00421A4E">
        <w:t>:</w:t>
      </w:r>
      <w:r w:rsidRPr="00421A4E">
        <w:br/>
        <w:t xml:space="preserve">BMW’s premium-only positioning excludes a large segment of EV buyers looking for affordable, efficient urban vehicles. The UK market’s increasing demand for budget-friendly </w:t>
      </w:r>
      <w:r w:rsidRPr="00421A4E">
        <w:lastRenderedPageBreak/>
        <w:t>EVs (sub-£30,000) creates an opportunity to develop new offerings or sub-brands that maintain BMW's quality while lowering cost barriers (SMMT, 2024).</w:t>
      </w:r>
    </w:p>
    <w:p w14:paraId="3574453B" w14:textId="77777777" w:rsidR="00421A4E" w:rsidRPr="00421A4E" w:rsidRDefault="00421A4E" w:rsidP="00E5717A">
      <w:pPr>
        <w:pStyle w:val="NormalWeb"/>
        <w:spacing w:line="360" w:lineRule="auto"/>
      </w:pPr>
      <w:r w:rsidRPr="00421A4E">
        <w:rPr>
          <w:rStyle w:val="Strong"/>
        </w:rPr>
        <w:t>Implementation</w:t>
      </w:r>
      <w:r w:rsidRPr="00421A4E">
        <w:t>:</w:t>
      </w:r>
      <w:r w:rsidRPr="00421A4E">
        <w:br/>
        <w:t>BMW could explore either:</w:t>
      </w:r>
    </w:p>
    <w:p w14:paraId="4890BAC8" w14:textId="77777777" w:rsidR="00421A4E" w:rsidRPr="00421A4E" w:rsidRDefault="00421A4E" w:rsidP="00773A6C">
      <w:pPr>
        <w:pStyle w:val="NormalWeb"/>
        <w:numPr>
          <w:ilvl w:val="0"/>
          <w:numId w:val="7"/>
        </w:numPr>
        <w:spacing w:line="360" w:lineRule="auto"/>
        <w:jc w:val="both"/>
      </w:pPr>
      <w:r w:rsidRPr="00421A4E">
        <w:t>Introducing a MINI-branded fully electric city car (e.g., below £25,000),</w:t>
      </w:r>
    </w:p>
    <w:p w14:paraId="735A5608" w14:textId="77777777" w:rsidR="00421A4E" w:rsidRPr="00421A4E" w:rsidRDefault="00421A4E" w:rsidP="00773A6C">
      <w:pPr>
        <w:pStyle w:val="NormalWeb"/>
        <w:numPr>
          <w:ilvl w:val="0"/>
          <w:numId w:val="7"/>
        </w:numPr>
        <w:spacing w:line="360" w:lineRule="auto"/>
        <w:jc w:val="both"/>
      </w:pPr>
      <w:r w:rsidRPr="00421A4E">
        <w:t>Or partnering with other manufacturers (like Toyota or Great Wall Motors) to share EV platforms and reduce production costs.</w:t>
      </w:r>
    </w:p>
    <w:p w14:paraId="76AA62C3" w14:textId="099FA539" w:rsidR="00421A4E" w:rsidRPr="00421A4E" w:rsidRDefault="00421A4E" w:rsidP="004E0D65">
      <w:pPr>
        <w:pStyle w:val="NormalWeb"/>
        <w:spacing w:line="360" w:lineRule="auto"/>
      </w:pPr>
      <w:r w:rsidRPr="00421A4E">
        <w:rPr>
          <w:rStyle w:val="Strong"/>
        </w:rPr>
        <w:t>Risk</w:t>
      </w:r>
      <w:r w:rsidRPr="00421A4E">
        <w:t>:</w:t>
      </w:r>
      <w:r w:rsidRPr="00421A4E">
        <w:br/>
        <w:t>Brand dilution may occur if not carefully positioned. However, this can be mitigated through design differentiation and maintaining German engineering quality.</w:t>
      </w:r>
    </w:p>
    <w:p w14:paraId="180A52AE" w14:textId="77777777" w:rsidR="00773A6C" w:rsidRDefault="00421A4E" w:rsidP="00E5717A">
      <w:pPr>
        <w:pStyle w:val="Heading3"/>
        <w:spacing w:line="360" w:lineRule="auto"/>
        <w:rPr>
          <w:rFonts w:ascii="Times New Roman" w:hAnsi="Times New Roman" w:cs="Times New Roman"/>
          <w:b/>
          <w:bCs/>
          <w:i/>
          <w:iCs/>
          <w:color w:val="auto"/>
          <w:sz w:val="28"/>
          <w:szCs w:val="28"/>
        </w:rPr>
      </w:pPr>
      <w:r w:rsidRPr="00773A6C">
        <w:rPr>
          <w:rFonts w:ascii="Times New Roman" w:hAnsi="Times New Roman" w:cs="Times New Roman"/>
          <w:b/>
          <w:bCs/>
          <w:color w:val="auto"/>
          <w:sz w:val="28"/>
          <w:szCs w:val="28"/>
        </w:rPr>
        <w:t>Strategic Option 2:</w:t>
      </w:r>
      <w:r w:rsidRPr="00773A6C">
        <w:rPr>
          <w:rFonts w:ascii="Times New Roman" w:hAnsi="Times New Roman" w:cs="Times New Roman"/>
          <w:b/>
          <w:bCs/>
          <w:i/>
          <w:iCs/>
          <w:color w:val="auto"/>
          <w:sz w:val="28"/>
          <w:szCs w:val="28"/>
        </w:rPr>
        <w:t xml:space="preserve"> </w:t>
      </w:r>
    </w:p>
    <w:p w14:paraId="019BD2E5" w14:textId="68261541" w:rsidR="00421A4E" w:rsidRPr="00773A6C" w:rsidRDefault="00421A4E" w:rsidP="00E5717A">
      <w:pPr>
        <w:pStyle w:val="Heading3"/>
        <w:spacing w:line="360" w:lineRule="auto"/>
        <w:rPr>
          <w:rFonts w:ascii="Times New Roman" w:hAnsi="Times New Roman" w:cs="Times New Roman"/>
          <w:b/>
          <w:bCs/>
          <w:color w:val="auto"/>
          <w:sz w:val="28"/>
          <w:szCs w:val="28"/>
        </w:rPr>
      </w:pPr>
      <w:r w:rsidRPr="00773A6C">
        <w:rPr>
          <w:rFonts w:ascii="Times New Roman" w:hAnsi="Times New Roman" w:cs="Times New Roman"/>
          <w:b/>
          <w:bCs/>
          <w:i/>
          <w:iCs/>
          <w:color w:val="auto"/>
          <w:sz w:val="28"/>
          <w:szCs w:val="28"/>
        </w:rPr>
        <w:t>Deepen Vertical Integration of Battery Supply Chain</w:t>
      </w:r>
    </w:p>
    <w:p w14:paraId="51F65F00" w14:textId="77777777" w:rsidR="00421A4E" w:rsidRPr="00421A4E" w:rsidRDefault="00421A4E" w:rsidP="00773A6C">
      <w:pPr>
        <w:pStyle w:val="NormalWeb"/>
        <w:spacing w:line="360" w:lineRule="auto"/>
        <w:jc w:val="both"/>
      </w:pPr>
      <w:r w:rsidRPr="00421A4E">
        <w:rPr>
          <w:rStyle w:val="Strong"/>
        </w:rPr>
        <w:t>Rationale</w:t>
      </w:r>
      <w:r w:rsidRPr="00421A4E">
        <w:t>:</w:t>
      </w:r>
      <w:r w:rsidRPr="00421A4E">
        <w:br/>
        <w:t>Battery availability and cost are critical factors in EV competitiveness. BMW’s current reliance on external suppliers exposes it to price fluctuations and geopolitical risk (</w:t>
      </w:r>
      <w:proofErr w:type="spellStart"/>
      <w:r w:rsidRPr="00421A4E">
        <w:t>BloombergNEF</w:t>
      </w:r>
      <w:proofErr w:type="spellEnd"/>
      <w:r w:rsidRPr="00421A4E">
        <w:t>, 2024). Strengthening vertical integration would secure stable inputs and enhance product differentiation through proprietary battery innovations.</w:t>
      </w:r>
    </w:p>
    <w:p w14:paraId="73A76B99" w14:textId="77777777" w:rsidR="00421A4E" w:rsidRPr="00421A4E" w:rsidRDefault="00421A4E" w:rsidP="00E5717A">
      <w:pPr>
        <w:pStyle w:val="NormalWeb"/>
        <w:spacing w:line="360" w:lineRule="auto"/>
      </w:pPr>
      <w:r w:rsidRPr="00421A4E">
        <w:rPr>
          <w:rStyle w:val="Strong"/>
        </w:rPr>
        <w:t>Implementation</w:t>
      </w:r>
      <w:r w:rsidRPr="00421A4E">
        <w:t>:</w:t>
      </w:r>
    </w:p>
    <w:p w14:paraId="78D7C7C3" w14:textId="77777777" w:rsidR="00421A4E" w:rsidRPr="00421A4E" w:rsidRDefault="00421A4E" w:rsidP="00773A6C">
      <w:pPr>
        <w:pStyle w:val="NormalWeb"/>
        <w:numPr>
          <w:ilvl w:val="0"/>
          <w:numId w:val="8"/>
        </w:numPr>
        <w:spacing w:line="360" w:lineRule="auto"/>
        <w:jc w:val="both"/>
      </w:pPr>
      <w:r w:rsidRPr="00421A4E">
        <w:t>Invest in battery R&amp;D and potential localised cell production in the UK.</w:t>
      </w:r>
    </w:p>
    <w:p w14:paraId="0917755C" w14:textId="77777777" w:rsidR="00421A4E" w:rsidRPr="00421A4E" w:rsidRDefault="00421A4E" w:rsidP="00773A6C">
      <w:pPr>
        <w:pStyle w:val="NormalWeb"/>
        <w:numPr>
          <w:ilvl w:val="0"/>
          <w:numId w:val="8"/>
        </w:numPr>
        <w:spacing w:line="360" w:lineRule="auto"/>
        <w:jc w:val="both"/>
      </w:pPr>
      <w:r w:rsidRPr="00421A4E">
        <w:t xml:space="preserve">Acquire minority stakes in key suppliers such as </w:t>
      </w:r>
      <w:proofErr w:type="spellStart"/>
      <w:r w:rsidRPr="00421A4E">
        <w:t>Northvolt</w:t>
      </w:r>
      <w:proofErr w:type="spellEnd"/>
      <w:r w:rsidRPr="00421A4E">
        <w:t>.</w:t>
      </w:r>
    </w:p>
    <w:p w14:paraId="63FE0517" w14:textId="77777777" w:rsidR="00421A4E" w:rsidRPr="00421A4E" w:rsidRDefault="00421A4E" w:rsidP="00773A6C">
      <w:pPr>
        <w:pStyle w:val="NormalWeb"/>
        <w:numPr>
          <w:ilvl w:val="0"/>
          <w:numId w:val="8"/>
        </w:numPr>
        <w:spacing w:line="360" w:lineRule="auto"/>
        <w:jc w:val="both"/>
      </w:pPr>
      <w:r w:rsidRPr="00421A4E">
        <w:t>Establish a closed-loop battery recycling facility near Oxford to reduce material dependency and promote sustainability.</w:t>
      </w:r>
    </w:p>
    <w:p w14:paraId="231625D0" w14:textId="77777777" w:rsidR="00421A4E" w:rsidRPr="00421A4E" w:rsidRDefault="00421A4E" w:rsidP="00773A6C">
      <w:pPr>
        <w:pStyle w:val="NormalWeb"/>
        <w:spacing w:line="360" w:lineRule="auto"/>
        <w:jc w:val="both"/>
      </w:pPr>
      <w:r w:rsidRPr="00421A4E">
        <w:rPr>
          <w:rStyle w:val="Strong"/>
        </w:rPr>
        <w:t>Benefit</w:t>
      </w:r>
      <w:r w:rsidRPr="00421A4E">
        <w:t>:</w:t>
      </w:r>
      <w:r w:rsidRPr="00421A4E">
        <w:br/>
        <w:t>Control over supply chain, reduction in production delays, cost savings in the long term, and alignment with BMW’s circular economy goals.</w:t>
      </w:r>
    </w:p>
    <w:p w14:paraId="23B569F7" w14:textId="456ADEEC" w:rsidR="00421A4E" w:rsidRPr="00421A4E" w:rsidRDefault="00421A4E" w:rsidP="00E5717A">
      <w:pPr>
        <w:spacing w:line="360" w:lineRule="auto"/>
      </w:pPr>
    </w:p>
    <w:p w14:paraId="663959B2" w14:textId="77777777" w:rsidR="00773A6C" w:rsidRDefault="00421A4E" w:rsidP="00E5717A">
      <w:pPr>
        <w:pStyle w:val="Heading3"/>
        <w:spacing w:line="360" w:lineRule="auto"/>
        <w:rPr>
          <w:rFonts w:ascii="Times New Roman" w:hAnsi="Times New Roman" w:cs="Times New Roman"/>
          <w:b/>
          <w:bCs/>
          <w:color w:val="auto"/>
          <w:sz w:val="28"/>
          <w:szCs w:val="28"/>
        </w:rPr>
      </w:pPr>
      <w:r w:rsidRPr="00773A6C">
        <w:rPr>
          <w:rFonts w:ascii="Times New Roman" w:hAnsi="Times New Roman" w:cs="Times New Roman"/>
          <w:b/>
          <w:bCs/>
          <w:color w:val="auto"/>
          <w:sz w:val="28"/>
          <w:szCs w:val="28"/>
        </w:rPr>
        <w:lastRenderedPageBreak/>
        <w:t xml:space="preserve">Strategic Option 3: </w:t>
      </w:r>
    </w:p>
    <w:p w14:paraId="01AEF490" w14:textId="66625A91" w:rsidR="00421A4E" w:rsidRPr="00773A6C" w:rsidRDefault="00421A4E" w:rsidP="00E5717A">
      <w:pPr>
        <w:pStyle w:val="Heading3"/>
        <w:spacing w:line="360" w:lineRule="auto"/>
        <w:rPr>
          <w:rFonts w:ascii="Times New Roman" w:hAnsi="Times New Roman" w:cs="Times New Roman"/>
          <w:b/>
          <w:bCs/>
          <w:i/>
          <w:iCs/>
          <w:color w:val="auto"/>
          <w:sz w:val="28"/>
          <w:szCs w:val="28"/>
        </w:rPr>
      </w:pPr>
      <w:r w:rsidRPr="00773A6C">
        <w:rPr>
          <w:rFonts w:ascii="Times New Roman" w:hAnsi="Times New Roman" w:cs="Times New Roman"/>
          <w:b/>
          <w:bCs/>
          <w:i/>
          <w:iCs/>
          <w:color w:val="auto"/>
          <w:sz w:val="28"/>
          <w:szCs w:val="28"/>
        </w:rPr>
        <w:t>Accelerate Digital Sales and EV Customer Experience Platforms</w:t>
      </w:r>
    </w:p>
    <w:p w14:paraId="2FE8E4E5" w14:textId="77777777" w:rsidR="00421A4E" w:rsidRPr="00421A4E" w:rsidRDefault="00421A4E" w:rsidP="00773A6C">
      <w:pPr>
        <w:pStyle w:val="NormalWeb"/>
        <w:spacing w:line="360" w:lineRule="auto"/>
        <w:jc w:val="both"/>
      </w:pPr>
      <w:r w:rsidRPr="00421A4E">
        <w:rPr>
          <w:rStyle w:val="Strong"/>
        </w:rPr>
        <w:t>Rationale</w:t>
      </w:r>
      <w:r w:rsidRPr="00421A4E">
        <w:t>:</w:t>
      </w:r>
      <w:r w:rsidRPr="00421A4E">
        <w:br/>
        <w:t>EV buyers are increasingly digital-first. According to McKinsey (2023), over 70% of EV consumers in developed markets prefer online vehicle research and configuration. By expanding its digital presence and enhancing virtual retailing, BMW can capture younger, tech-savvy demographics.</w:t>
      </w:r>
    </w:p>
    <w:p w14:paraId="14A201F5" w14:textId="77777777" w:rsidR="00421A4E" w:rsidRPr="00421A4E" w:rsidRDefault="00421A4E" w:rsidP="00E5717A">
      <w:pPr>
        <w:pStyle w:val="NormalWeb"/>
        <w:spacing w:line="360" w:lineRule="auto"/>
      </w:pPr>
      <w:r w:rsidRPr="00421A4E">
        <w:rPr>
          <w:rStyle w:val="Strong"/>
        </w:rPr>
        <w:t>Implementation</w:t>
      </w:r>
      <w:r w:rsidRPr="00421A4E">
        <w:t>:</w:t>
      </w:r>
    </w:p>
    <w:p w14:paraId="2631D98A" w14:textId="77777777" w:rsidR="00421A4E" w:rsidRPr="00421A4E" w:rsidRDefault="00421A4E" w:rsidP="00773A6C">
      <w:pPr>
        <w:pStyle w:val="NormalWeb"/>
        <w:numPr>
          <w:ilvl w:val="0"/>
          <w:numId w:val="9"/>
        </w:numPr>
        <w:spacing w:line="360" w:lineRule="auto"/>
        <w:jc w:val="both"/>
      </w:pPr>
      <w:r w:rsidRPr="00421A4E">
        <w:t>Upgrade the BMW UK website to offer fully digital purchases, AI-based product advisors, and online trade-in options.</w:t>
      </w:r>
    </w:p>
    <w:p w14:paraId="61734C30" w14:textId="77777777" w:rsidR="00421A4E" w:rsidRPr="00421A4E" w:rsidRDefault="00421A4E" w:rsidP="00773A6C">
      <w:pPr>
        <w:pStyle w:val="NormalWeb"/>
        <w:numPr>
          <w:ilvl w:val="0"/>
          <w:numId w:val="9"/>
        </w:numPr>
        <w:spacing w:line="360" w:lineRule="auto"/>
        <w:jc w:val="both"/>
      </w:pPr>
      <w:r w:rsidRPr="00421A4E">
        <w:t>Integrate mobile app features for remote diagnostics, service booking, and energy tracking.</w:t>
      </w:r>
    </w:p>
    <w:p w14:paraId="1F3EAB1A" w14:textId="77777777" w:rsidR="00421A4E" w:rsidRPr="00421A4E" w:rsidRDefault="00421A4E" w:rsidP="00773A6C">
      <w:pPr>
        <w:pStyle w:val="NormalWeb"/>
        <w:numPr>
          <w:ilvl w:val="0"/>
          <w:numId w:val="9"/>
        </w:numPr>
        <w:spacing w:line="360" w:lineRule="auto"/>
        <w:jc w:val="both"/>
      </w:pPr>
      <w:r w:rsidRPr="00421A4E">
        <w:t>Expand virtual test drives and augmented reality (AR) features for product visualisation.</w:t>
      </w:r>
    </w:p>
    <w:p w14:paraId="4885670B" w14:textId="4C9222E5" w:rsidR="00421A4E" w:rsidRPr="00421A4E" w:rsidRDefault="00421A4E" w:rsidP="004E0D65">
      <w:pPr>
        <w:pStyle w:val="NormalWeb"/>
        <w:spacing w:line="360" w:lineRule="auto"/>
        <w:jc w:val="both"/>
      </w:pPr>
      <w:r w:rsidRPr="00421A4E">
        <w:rPr>
          <w:rStyle w:val="Strong"/>
        </w:rPr>
        <w:t>Impact</w:t>
      </w:r>
      <w:r w:rsidRPr="00421A4E">
        <w:t>:</w:t>
      </w:r>
      <w:r w:rsidRPr="00421A4E">
        <w:br/>
        <w:t>Improves customer engagement, reduces dealership costs, and aligns with modern retail expectations in the EV age.</w:t>
      </w:r>
    </w:p>
    <w:p w14:paraId="446C9CD6" w14:textId="77777777" w:rsidR="00773A6C" w:rsidRPr="00773A6C" w:rsidRDefault="00421A4E" w:rsidP="00E5717A">
      <w:pPr>
        <w:pStyle w:val="Heading3"/>
        <w:spacing w:line="360" w:lineRule="auto"/>
        <w:rPr>
          <w:rFonts w:ascii="Times New Roman" w:hAnsi="Times New Roman" w:cs="Times New Roman"/>
          <w:b/>
          <w:bCs/>
          <w:color w:val="auto"/>
          <w:sz w:val="28"/>
          <w:szCs w:val="28"/>
        </w:rPr>
      </w:pPr>
      <w:r w:rsidRPr="00773A6C">
        <w:rPr>
          <w:rFonts w:ascii="Times New Roman" w:hAnsi="Times New Roman" w:cs="Times New Roman"/>
          <w:b/>
          <w:bCs/>
          <w:color w:val="auto"/>
          <w:sz w:val="28"/>
          <w:szCs w:val="28"/>
        </w:rPr>
        <w:t xml:space="preserve"> Strategic Option 4: </w:t>
      </w:r>
    </w:p>
    <w:p w14:paraId="40CEF254" w14:textId="685949AF" w:rsidR="00421A4E" w:rsidRPr="00773A6C" w:rsidRDefault="00421A4E" w:rsidP="00E5717A">
      <w:pPr>
        <w:pStyle w:val="Heading3"/>
        <w:spacing w:line="360" w:lineRule="auto"/>
        <w:rPr>
          <w:rFonts w:ascii="Times New Roman" w:hAnsi="Times New Roman" w:cs="Times New Roman"/>
          <w:b/>
          <w:bCs/>
          <w:i/>
          <w:iCs/>
          <w:color w:val="auto"/>
          <w:sz w:val="28"/>
          <w:szCs w:val="28"/>
        </w:rPr>
      </w:pPr>
      <w:r w:rsidRPr="00773A6C">
        <w:rPr>
          <w:rFonts w:ascii="Times New Roman" w:hAnsi="Times New Roman" w:cs="Times New Roman"/>
          <w:b/>
          <w:bCs/>
          <w:i/>
          <w:iCs/>
          <w:color w:val="auto"/>
          <w:sz w:val="28"/>
          <w:szCs w:val="28"/>
        </w:rPr>
        <w:t>Position BMW as a Sustainability Leader through Green Partnerships</w:t>
      </w:r>
    </w:p>
    <w:p w14:paraId="5E33587B" w14:textId="77777777" w:rsidR="00421A4E" w:rsidRPr="00421A4E" w:rsidRDefault="00421A4E" w:rsidP="00773A6C">
      <w:pPr>
        <w:pStyle w:val="NormalWeb"/>
        <w:spacing w:line="360" w:lineRule="auto"/>
        <w:jc w:val="both"/>
      </w:pPr>
      <w:r w:rsidRPr="00421A4E">
        <w:rPr>
          <w:rStyle w:val="Strong"/>
        </w:rPr>
        <w:t>Rationale</w:t>
      </w:r>
      <w:r w:rsidRPr="00421A4E">
        <w:t>:</w:t>
      </w:r>
      <w:r w:rsidRPr="00421A4E">
        <w:br/>
        <w:t xml:space="preserve">Sustainability is no longer just a compliance factor—it’s a brand differentiator. Consumers and fleet </w:t>
      </w:r>
      <w:proofErr w:type="gramStart"/>
      <w:r w:rsidRPr="00421A4E">
        <w:t>buyers</w:t>
      </w:r>
      <w:proofErr w:type="gramEnd"/>
      <w:r w:rsidRPr="00421A4E">
        <w:t xml:space="preserve"> value low carbon credentials across the vehicle lifecycle, including materials, manufacturing, and disposal (Financial Times, 2024).</w:t>
      </w:r>
    </w:p>
    <w:p w14:paraId="72D649F6" w14:textId="77777777" w:rsidR="00421A4E" w:rsidRPr="00421A4E" w:rsidRDefault="00421A4E" w:rsidP="00E5717A">
      <w:pPr>
        <w:pStyle w:val="NormalWeb"/>
        <w:spacing w:line="360" w:lineRule="auto"/>
      </w:pPr>
      <w:r w:rsidRPr="00421A4E">
        <w:rPr>
          <w:rStyle w:val="Strong"/>
        </w:rPr>
        <w:t>Implementation</w:t>
      </w:r>
      <w:r w:rsidRPr="00421A4E">
        <w:t>:</w:t>
      </w:r>
    </w:p>
    <w:p w14:paraId="21E0560F" w14:textId="77777777" w:rsidR="00421A4E" w:rsidRPr="00421A4E" w:rsidRDefault="00421A4E" w:rsidP="00773A6C">
      <w:pPr>
        <w:pStyle w:val="NormalWeb"/>
        <w:numPr>
          <w:ilvl w:val="0"/>
          <w:numId w:val="10"/>
        </w:numPr>
        <w:spacing w:line="360" w:lineRule="auto"/>
        <w:jc w:val="both"/>
      </w:pPr>
      <w:r w:rsidRPr="00421A4E">
        <w:t>Partner with UK green energy firms to power the MINI Plant with 100% renewables.</w:t>
      </w:r>
    </w:p>
    <w:p w14:paraId="3652424F" w14:textId="77777777" w:rsidR="00421A4E" w:rsidRPr="00421A4E" w:rsidRDefault="00421A4E" w:rsidP="00773A6C">
      <w:pPr>
        <w:pStyle w:val="NormalWeb"/>
        <w:numPr>
          <w:ilvl w:val="0"/>
          <w:numId w:val="10"/>
        </w:numPr>
        <w:spacing w:line="360" w:lineRule="auto"/>
        <w:jc w:val="both"/>
      </w:pPr>
      <w:r w:rsidRPr="00421A4E">
        <w:t>Introduce full lifecycle carbon footprint labelling on EVs.</w:t>
      </w:r>
    </w:p>
    <w:p w14:paraId="0CC6A7C5" w14:textId="77777777" w:rsidR="00421A4E" w:rsidRPr="00421A4E" w:rsidRDefault="00421A4E" w:rsidP="00773A6C">
      <w:pPr>
        <w:pStyle w:val="NormalWeb"/>
        <w:numPr>
          <w:ilvl w:val="0"/>
          <w:numId w:val="10"/>
        </w:numPr>
        <w:spacing w:line="360" w:lineRule="auto"/>
        <w:jc w:val="both"/>
      </w:pPr>
      <w:r w:rsidRPr="00421A4E">
        <w:lastRenderedPageBreak/>
        <w:t>Offer green financing options tied to emissions savings (e.g., discounted loans for verified low-carbon buyers).</w:t>
      </w:r>
    </w:p>
    <w:p w14:paraId="67A10615" w14:textId="1D5184F5" w:rsidR="00773A6C" w:rsidRPr="00421A4E" w:rsidRDefault="00421A4E" w:rsidP="00773A6C">
      <w:pPr>
        <w:pStyle w:val="NormalWeb"/>
        <w:spacing w:line="360" w:lineRule="auto"/>
        <w:jc w:val="both"/>
      </w:pPr>
      <w:r w:rsidRPr="00421A4E">
        <w:rPr>
          <w:rStyle w:val="Strong"/>
        </w:rPr>
        <w:t>Strategic Fit</w:t>
      </w:r>
      <w:r w:rsidRPr="00421A4E">
        <w:t>:</w:t>
      </w:r>
      <w:r w:rsidRPr="00421A4E">
        <w:br/>
        <w:t>Enhances ESG profile, meets government expectations, and strengthens trust among environmentally aware customers.</w:t>
      </w:r>
    </w:p>
    <w:p w14:paraId="5900C8CB" w14:textId="77777777" w:rsidR="00421A4E" w:rsidRPr="00773A6C" w:rsidRDefault="00421A4E" w:rsidP="00E5717A">
      <w:pPr>
        <w:pStyle w:val="NormalWeb"/>
        <w:spacing w:line="360" w:lineRule="auto"/>
        <w:rPr>
          <w:b/>
          <w:bCs/>
        </w:rPr>
      </w:pPr>
      <w:r w:rsidRPr="00773A6C">
        <w:rPr>
          <w:rStyle w:val="Strong"/>
        </w:rPr>
        <w:t xml:space="preserve">Evaluation of Options </w:t>
      </w:r>
      <w:r w:rsidRPr="00773A6C">
        <w:rPr>
          <w:rStyle w:val="Strong"/>
          <w:b w:val="0"/>
          <w:bCs w:val="0"/>
        </w:rPr>
        <w:t>(Using Suitability, Feasibility, Acceptability - SFA Framework):</w:t>
      </w:r>
    </w:p>
    <w:tbl>
      <w:tblPr>
        <w:tblStyle w:val="PlainTable1"/>
        <w:tblW w:w="0" w:type="auto"/>
        <w:tblLook w:val="04A0" w:firstRow="1" w:lastRow="0" w:firstColumn="1" w:lastColumn="0" w:noHBand="0" w:noVBand="1"/>
      </w:tblPr>
      <w:tblGrid>
        <w:gridCol w:w="4710"/>
        <w:gridCol w:w="1283"/>
        <w:gridCol w:w="1283"/>
        <w:gridCol w:w="1576"/>
      </w:tblGrid>
      <w:tr w:rsidR="00421A4E" w:rsidRPr="00421A4E" w14:paraId="116D3EB2" w14:textId="77777777" w:rsidTr="00421A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23EEB6" w14:textId="77777777" w:rsidR="00421A4E" w:rsidRPr="00421A4E" w:rsidRDefault="00421A4E" w:rsidP="00E5717A">
            <w:pPr>
              <w:spacing w:line="360" w:lineRule="auto"/>
              <w:jc w:val="center"/>
              <w:rPr>
                <w:b w:val="0"/>
                <w:bCs w:val="0"/>
              </w:rPr>
            </w:pPr>
            <w:r w:rsidRPr="00421A4E">
              <w:rPr>
                <w:rStyle w:val="Strong"/>
                <w:b/>
                <w:bCs/>
              </w:rPr>
              <w:t>Strategic Option</w:t>
            </w:r>
          </w:p>
        </w:tc>
        <w:tc>
          <w:tcPr>
            <w:tcW w:w="0" w:type="auto"/>
            <w:hideMark/>
          </w:tcPr>
          <w:p w14:paraId="1389833A" w14:textId="77777777" w:rsidR="00421A4E" w:rsidRPr="00421A4E" w:rsidRDefault="00421A4E" w:rsidP="00E5717A">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421A4E">
              <w:rPr>
                <w:rStyle w:val="Strong"/>
                <w:b/>
                <w:bCs/>
              </w:rPr>
              <w:t>Suitability</w:t>
            </w:r>
          </w:p>
        </w:tc>
        <w:tc>
          <w:tcPr>
            <w:tcW w:w="0" w:type="auto"/>
            <w:hideMark/>
          </w:tcPr>
          <w:p w14:paraId="1D7C0A02" w14:textId="77777777" w:rsidR="00421A4E" w:rsidRPr="00421A4E" w:rsidRDefault="00421A4E" w:rsidP="00E5717A">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421A4E">
              <w:rPr>
                <w:rStyle w:val="Strong"/>
                <w:b/>
                <w:bCs/>
              </w:rPr>
              <w:t>Feasibility</w:t>
            </w:r>
          </w:p>
        </w:tc>
        <w:tc>
          <w:tcPr>
            <w:tcW w:w="0" w:type="auto"/>
            <w:hideMark/>
          </w:tcPr>
          <w:p w14:paraId="3A98C292" w14:textId="77777777" w:rsidR="00421A4E" w:rsidRPr="00421A4E" w:rsidRDefault="00421A4E" w:rsidP="00E5717A">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421A4E">
              <w:rPr>
                <w:rStyle w:val="Strong"/>
                <w:b/>
                <w:bCs/>
              </w:rPr>
              <w:t>Acceptability</w:t>
            </w:r>
          </w:p>
        </w:tc>
      </w:tr>
      <w:tr w:rsidR="00421A4E" w:rsidRPr="00421A4E" w14:paraId="509041EB" w14:textId="77777777" w:rsidTr="00421A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0AFC78" w14:textId="77777777" w:rsidR="00421A4E" w:rsidRPr="00421A4E" w:rsidRDefault="00421A4E" w:rsidP="00E5717A">
            <w:pPr>
              <w:spacing w:line="360" w:lineRule="auto"/>
              <w:rPr>
                <w:b w:val="0"/>
                <w:bCs w:val="0"/>
                <w:i/>
                <w:iCs/>
              </w:rPr>
            </w:pPr>
            <w:r w:rsidRPr="00421A4E">
              <w:rPr>
                <w:b w:val="0"/>
                <w:bCs w:val="0"/>
                <w:i/>
                <w:iCs/>
              </w:rPr>
              <w:t>Entry-Level EV Expansion</w:t>
            </w:r>
          </w:p>
        </w:tc>
        <w:tc>
          <w:tcPr>
            <w:tcW w:w="0" w:type="auto"/>
            <w:hideMark/>
          </w:tcPr>
          <w:p w14:paraId="6B845E35" w14:textId="101C6547" w:rsidR="00421A4E" w:rsidRPr="00421A4E" w:rsidRDefault="00421A4E" w:rsidP="00E5717A">
            <w:pPr>
              <w:spacing w:line="360" w:lineRule="auto"/>
              <w:cnfStyle w:val="000000100000" w:firstRow="0" w:lastRow="0" w:firstColumn="0" w:lastColumn="0" w:oddVBand="0" w:evenVBand="0" w:oddHBand="1" w:evenHBand="0" w:firstRowFirstColumn="0" w:firstRowLastColumn="0" w:lastRowFirstColumn="0" w:lastRowLastColumn="0"/>
            </w:pPr>
            <w:r w:rsidRPr="00421A4E">
              <w:t>High</w:t>
            </w:r>
          </w:p>
        </w:tc>
        <w:tc>
          <w:tcPr>
            <w:tcW w:w="0" w:type="auto"/>
            <w:hideMark/>
          </w:tcPr>
          <w:p w14:paraId="501F168E" w14:textId="6B240878" w:rsidR="00421A4E" w:rsidRPr="00421A4E" w:rsidRDefault="00421A4E" w:rsidP="00E5717A">
            <w:pPr>
              <w:spacing w:line="360" w:lineRule="auto"/>
              <w:cnfStyle w:val="000000100000" w:firstRow="0" w:lastRow="0" w:firstColumn="0" w:lastColumn="0" w:oddVBand="0" w:evenVBand="0" w:oddHBand="1" w:evenHBand="0" w:firstRowFirstColumn="0" w:firstRowLastColumn="0" w:lastRowFirstColumn="0" w:lastRowLastColumn="0"/>
            </w:pPr>
            <w:r w:rsidRPr="00421A4E">
              <w:t>Medium</w:t>
            </w:r>
          </w:p>
        </w:tc>
        <w:tc>
          <w:tcPr>
            <w:tcW w:w="0" w:type="auto"/>
            <w:hideMark/>
          </w:tcPr>
          <w:p w14:paraId="53B136CD" w14:textId="6ED6112F" w:rsidR="00421A4E" w:rsidRPr="00421A4E" w:rsidRDefault="00421A4E" w:rsidP="00E5717A">
            <w:pPr>
              <w:spacing w:line="360" w:lineRule="auto"/>
              <w:cnfStyle w:val="000000100000" w:firstRow="0" w:lastRow="0" w:firstColumn="0" w:lastColumn="0" w:oddVBand="0" w:evenVBand="0" w:oddHBand="1" w:evenHBand="0" w:firstRowFirstColumn="0" w:firstRowLastColumn="0" w:lastRowFirstColumn="0" w:lastRowLastColumn="0"/>
            </w:pPr>
            <w:r w:rsidRPr="00421A4E">
              <w:t>High</w:t>
            </w:r>
          </w:p>
        </w:tc>
      </w:tr>
      <w:tr w:rsidR="00421A4E" w:rsidRPr="00421A4E" w14:paraId="7292DA14" w14:textId="77777777" w:rsidTr="00421A4E">
        <w:tc>
          <w:tcPr>
            <w:cnfStyle w:val="001000000000" w:firstRow="0" w:lastRow="0" w:firstColumn="1" w:lastColumn="0" w:oddVBand="0" w:evenVBand="0" w:oddHBand="0" w:evenHBand="0" w:firstRowFirstColumn="0" w:firstRowLastColumn="0" w:lastRowFirstColumn="0" w:lastRowLastColumn="0"/>
            <w:tcW w:w="0" w:type="auto"/>
            <w:hideMark/>
          </w:tcPr>
          <w:p w14:paraId="493DC058" w14:textId="77777777" w:rsidR="00421A4E" w:rsidRPr="00421A4E" w:rsidRDefault="00421A4E" w:rsidP="00E5717A">
            <w:pPr>
              <w:spacing w:line="360" w:lineRule="auto"/>
              <w:rPr>
                <w:b w:val="0"/>
                <w:bCs w:val="0"/>
                <w:i/>
                <w:iCs/>
              </w:rPr>
            </w:pPr>
            <w:r w:rsidRPr="00421A4E">
              <w:rPr>
                <w:b w:val="0"/>
                <w:bCs w:val="0"/>
                <w:i/>
                <w:iCs/>
              </w:rPr>
              <w:t>Vertical Integration in Battery Supply</w:t>
            </w:r>
          </w:p>
        </w:tc>
        <w:tc>
          <w:tcPr>
            <w:tcW w:w="0" w:type="auto"/>
            <w:hideMark/>
          </w:tcPr>
          <w:p w14:paraId="6108BFFE" w14:textId="6749AA6F" w:rsidR="00421A4E" w:rsidRPr="00421A4E" w:rsidRDefault="00421A4E" w:rsidP="00E5717A">
            <w:pPr>
              <w:spacing w:line="360" w:lineRule="auto"/>
              <w:cnfStyle w:val="000000000000" w:firstRow="0" w:lastRow="0" w:firstColumn="0" w:lastColumn="0" w:oddVBand="0" w:evenVBand="0" w:oddHBand="0" w:evenHBand="0" w:firstRowFirstColumn="0" w:firstRowLastColumn="0" w:lastRowFirstColumn="0" w:lastRowLastColumn="0"/>
            </w:pPr>
            <w:r w:rsidRPr="00421A4E">
              <w:t>High</w:t>
            </w:r>
          </w:p>
        </w:tc>
        <w:tc>
          <w:tcPr>
            <w:tcW w:w="0" w:type="auto"/>
            <w:hideMark/>
          </w:tcPr>
          <w:p w14:paraId="27BA4CD1" w14:textId="1038C70E" w:rsidR="00421A4E" w:rsidRPr="00421A4E" w:rsidRDefault="00421A4E" w:rsidP="00E5717A">
            <w:pPr>
              <w:spacing w:line="360" w:lineRule="auto"/>
              <w:cnfStyle w:val="000000000000" w:firstRow="0" w:lastRow="0" w:firstColumn="0" w:lastColumn="0" w:oddVBand="0" w:evenVBand="0" w:oddHBand="0" w:evenHBand="0" w:firstRowFirstColumn="0" w:firstRowLastColumn="0" w:lastRowFirstColumn="0" w:lastRowLastColumn="0"/>
            </w:pPr>
            <w:r w:rsidRPr="00421A4E">
              <w:t>Medium</w:t>
            </w:r>
          </w:p>
        </w:tc>
        <w:tc>
          <w:tcPr>
            <w:tcW w:w="0" w:type="auto"/>
            <w:hideMark/>
          </w:tcPr>
          <w:p w14:paraId="3121A3BA" w14:textId="2C6E00C9" w:rsidR="00421A4E" w:rsidRPr="00421A4E" w:rsidRDefault="00421A4E" w:rsidP="00E5717A">
            <w:pPr>
              <w:spacing w:line="360" w:lineRule="auto"/>
              <w:cnfStyle w:val="000000000000" w:firstRow="0" w:lastRow="0" w:firstColumn="0" w:lastColumn="0" w:oddVBand="0" w:evenVBand="0" w:oddHBand="0" w:evenHBand="0" w:firstRowFirstColumn="0" w:firstRowLastColumn="0" w:lastRowFirstColumn="0" w:lastRowLastColumn="0"/>
            </w:pPr>
            <w:r w:rsidRPr="00421A4E">
              <w:t>Medium</w:t>
            </w:r>
          </w:p>
        </w:tc>
      </w:tr>
      <w:tr w:rsidR="00421A4E" w:rsidRPr="00421A4E" w14:paraId="2145C018" w14:textId="77777777" w:rsidTr="00421A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C5245C" w14:textId="77777777" w:rsidR="00421A4E" w:rsidRPr="00421A4E" w:rsidRDefault="00421A4E" w:rsidP="00E5717A">
            <w:pPr>
              <w:spacing w:line="360" w:lineRule="auto"/>
              <w:rPr>
                <w:b w:val="0"/>
                <w:bCs w:val="0"/>
                <w:i/>
                <w:iCs/>
              </w:rPr>
            </w:pPr>
            <w:r w:rsidRPr="00421A4E">
              <w:rPr>
                <w:b w:val="0"/>
                <w:bCs w:val="0"/>
                <w:i/>
                <w:iCs/>
              </w:rPr>
              <w:t>Digital Sales &amp; Virtual EV Experience</w:t>
            </w:r>
          </w:p>
        </w:tc>
        <w:tc>
          <w:tcPr>
            <w:tcW w:w="0" w:type="auto"/>
            <w:hideMark/>
          </w:tcPr>
          <w:p w14:paraId="541090E6" w14:textId="4447DF74" w:rsidR="00421A4E" w:rsidRPr="00421A4E" w:rsidRDefault="00421A4E" w:rsidP="00E5717A">
            <w:pPr>
              <w:spacing w:line="360" w:lineRule="auto"/>
              <w:cnfStyle w:val="000000100000" w:firstRow="0" w:lastRow="0" w:firstColumn="0" w:lastColumn="0" w:oddVBand="0" w:evenVBand="0" w:oddHBand="1" w:evenHBand="0" w:firstRowFirstColumn="0" w:firstRowLastColumn="0" w:lastRowFirstColumn="0" w:lastRowLastColumn="0"/>
            </w:pPr>
            <w:r w:rsidRPr="00421A4E">
              <w:t>High</w:t>
            </w:r>
          </w:p>
        </w:tc>
        <w:tc>
          <w:tcPr>
            <w:tcW w:w="0" w:type="auto"/>
            <w:hideMark/>
          </w:tcPr>
          <w:p w14:paraId="1A93993B" w14:textId="6D390AF9" w:rsidR="00421A4E" w:rsidRPr="00421A4E" w:rsidRDefault="00421A4E" w:rsidP="00E5717A">
            <w:pPr>
              <w:spacing w:line="360" w:lineRule="auto"/>
              <w:cnfStyle w:val="000000100000" w:firstRow="0" w:lastRow="0" w:firstColumn="0" w:lastColumn="0" w:oddVBand="0" w:evenVBand="0" w:oddHBand="1" w:evenHBand="0" w:firstRowFirstColumn="0" w:firstRowLastColumn="0" w:lastRowFirstColumn="0" w:lastRowLastColumn="0"/>
            </w:pPr>
            <w:r w:rsidRPr="00421A4E">
              <w:t>High</w:t>
            </w:r>
          </w:p>
        </w:tc>
        <w:tc>
          <w:tcPr>
            <w:tcW w:w="0" w:type="auto"/>
            <w:hideMark/>
          </w:tcPr>
          <w:p w14:paraId="2B6A1F76" w14:textId="66D4544A" w:rsidR="00421A4E" w:rsidRPr="00421A4E" w:rsidRDefault="00421A4E" w:rsidP="00E5717A">
            <w:pPr>
              <w:spacing w:line="360" w:lineRule="auto"/>
              <w:cnfStyle w:val="000000100000" w:firstRow="0" w:lastRow="0" w:firstColumn="0" w:lastColumn="0" w:oddVBand="0" w:evenVBand="0" w:oddHBand="1" w:evenHBand="0" w:firstRowFirstColumn="0" w:firstRowLastColumn="0" w:lastRowFirstColumn="0" w:lastRowLastColumn="0"/>
            </w:pPr>
            <w:r w:rsidRPr="00421A4E">
              <w:t>High</w:t>
            </w:r>
          </w:p>
        </w:tc>
      </w:tr>
      <w:tr w:rsidR="00421A4E" w:rsidRPr="00421A4E" w14:paraId="00ADF514" w14:textId="77777777" w:rsidTr="00421A4E">
        <w:tc>
          <w:tcPr>
            <w:cnfStyle w:val="001000000000" w:firstRow="0" w:lastRow="0" w:firstColumn="1" w:lastColumn="0" w:oddVBand="0" w:evenVBand="0" w:oddHBand="0" w:evenHBand="0" w:firstRowFirstColumn="0" w:firstRowLastColumn="0" w:lastRowFirstColumn="0" w:lastRowLastColumn="0"/>
            <w:tcW w:w="0" w:type="auto"/>
            <w:hideMark/>
          </w:tcPr>
          <w:p w14:paraId="0BE7247A" w14:textId="77777777" w:rsidR="00421A4E" w:rsidRPr="00421A4E" w:rsidRDefault="00421A4E" w:rsidP="00E5717A">
            <w:pPr>
              <w:spacing w:line="360" w:lineRule="auto"/>
              <w:rPr>
                <w:b w:val="0"/>
                <w:bCs w:val="0"/>
                <w:i/>
                <w:iCs/>
              </w:rPr>
            </w:pPr>
            <w:r w:rsidRPr="00421A4E">
              <w:rPr>
                <w:b w:val="0"/>
                <w:bCs w:val="0"/>
                <w:i/>
                <w:iCs/>
              </w:rPr>
              <w:t>Sustainability Partnerships &amp; Green Branding</w:t>
            </w:r>
          </w:p>
        </w:tc>
        <w:tc>
          <w:tcPr>
            <w:tcW w:w="0" w:type="auto"/>
            <w:hideMark/>
          </w:tcPr>
          <w:p w14:paraId="3D6F01EF" w14:textId="016AF90E" w:rsidR="00421A4E" w:rsidRPr="00421A4E" w:rsidRDefault="00421A4E" w:rsidP="00E5717A">
            <w:pPr>
              <w:spacing w:line="360" w:lineRule="auto"/>
              <w:cnfStyle w:val="000000000000" w:firstRow="0" w:lastRow="0" w:firstColumn="0" w:lastColumn="0" w:oddVBand="0" w:evenVBand="0" w:oddHBand="0" w:evenHBand="0" w:firstRowFirstColumn="0" w:firstRowLastColumn="0" w:lastRowFirstColumn="0" w:lastRowLastColumn="0"/>
            </w:pPr>
            <w:r w:rsidRPr="00421A4E">
              <w:t>High</w:t>
            </w:r>
          </w:p>
        </w:tc>
        <w:tc>
          <w:tcPr>
            <w:tcW w:w="0" w:type="auto"/>
            <w:hideMark/>
          </w:tcPr>
          <w:p w14:paraId="66AA0EB4" w14:textId="729D1B9A" w:rsidR="00421A4E" w:rsidRPr="00421A4E" w:rsidRDefault="00421A4E" w:rsidP="00E5717A">
            <w:pPr>
              <w:spacing w:line="360" w:lineRule="auto"/>
              <w:cnfStyle w:val="000000000000" w:firstRow="0" w:lastRow="0" w:firstColumn="0" w:lastColumn="0" w:oddVBand="0" w:evenVBand="0" w:oddHBand="0" w:evenHBand="0" w:firstRowFirstColumn="0" w:firstRowLastColumn="0" w:lastRowFirstColumn="0" w:lastRowLastColumn="0"/>
            </w:pPr>
            <w:r w:rsidRPr="00421A4E">
              <w:t>High</w:t>
            </w:r>
          </w:p>
        </w:tc>
        <w:tc>
          <w:tcPr>
            <w:tcW w:w="0" w:type="auto"/>
            <w:hideMark/>
          </w:tcPr>
          <w:p w14:paraId="25030A46" w14:textId="7EFEEA18" w:rsidR="00421A4E" w:rsidRPr="00421A4E" w:rsidRDefault="00421A4E" w:rsidP="00E5717A">
            <w:pPr>
              <w:spacing w:line="360" w:lineRule="auto"/>
              <w:cnfStyle w:val="000000000000" w:firstRow="0" w:lastRow="0" w:firstColumn="0" w:lastColumn="0" w:oddVBand="0" w:evenVBand="0" w:oddHBand="0" w:evenHBand="0" w:firstRowFirstColumn="0" w:firstRowLastColumn="0" w:lastRowFirstColumn="0" w:lastRowLastColumn="0"/>
            </w:pPr>
            <w:r w:rsidRPr="00421A4E">
              <w:t>High</w:t>
            </w:r>
          </w:p>
        </w:tc>
      </w:tr>
    </w:tbl>
    <w:p w14:paraId="4526E7C2" w14:textId="084C3C1E" w:rsidR="00CA6D5D" w:rsidRPr="00421A4E" w:rsidRDefault="00CA6D5D" w:rsidP="00E5717A">
      <w:pPr>
        <w:spacing w:line="360" w:lineRule="auto"/>
      </w:pPr>
    </w:p>
    <w:p w14:paraId="45C7975A" w14:textId="77777777" w:rsidR="00421A4E" w:rsidRPr="00773A6C" w:rsidRDefault="00421A4E" w:rsidP="00E5717A">
      <w:pPr>
        <w:pStyle w:val="Heading3"/>
        <w:spacing w:line="360" w:lineRule="auto"/>
        <w:rPr>
          <w:rFonts w:ascii="Times New Roman" w:hAnsi="Times New Roman" w:cs="Times New Roman"/>
          <w:b/>
          <w:bCs/>
          <w:color w:val="auto"/>
          <w:sz w:val="40"/>
          <w:szCs w:val="40"/>
          <w:u w:val="single"/>
        </w:rPr>
      </w:pPr>
      <w:r w:rsidRPr="00773A6C">
        <w:rPr>
          <w:rFonts w:ascii="Times New Roman" w:hAnsi="Times New Roman" w:cs="Times New Roman"/>
          <w:b/>
          <w:bCs/>
          <w:color w:val="auto"/>
          <w:sz w:val="40"/>
          <w:szCs w:val="40"/>
          <w:u w:val="single"/>
        </w:rPr>
        <w:t>Conclusion</w:t>
      </w:r>
    </w:p>
    <w:p w14:paraId="15062420" w14:textId="77777777" w:rsidR="00421A4E" w:rsidRPr="00421A4E" w:rsidRDefault="00421A4E" w:rsidP="00773A6C">
      <w:pPr>
        <w:pStyle w:val="NormalWeb"/>
        <w:spacing w:line="360" w:lineRule="auto"/>
        <w:jc w:val="both"/>
      </w:pPr>
      <w:r w:rsidRPr="00421A4E">
        <w:t>The UK automotive sector is undergoing a fundamental transformation, with electric vehicles (EVs) at the centre of policy, consumer, and technological shifts. For BMW Group, the UK represents both a challenge and a strategic opportunity. Through this report’s strategic analysis, it is clear that BMW’s strong brand equity, advanced technology investments, and UK-based manufacturing facilities (such as the MINI Plant in Oxford) offer a solid foundation for future growth in the EV space.</w:t>
      </w:r>
    </w:p>
    <w:p w14:paraId="27A49D98" w14:textId="77777777" w:rsidR="00421A4E" w:rsidRPr="00421A4E" w:rsidRDefault="00421A4E" w:rsidP="00773A6C">
      <w:pPr>
        <w:pStyle w:val="NormalWeb"/>
        <w:spacing w:line="360" w:lineRule="auto"/>
        <w:jc w:val="both"/>
      </w:pPr>
      <w:r w:rsidRPr="00421A4E">
        <w:t>The external environment analysis revealed growing regulatory pressure, evolving buyer preferences, and fierce market competition—all of which demand agility, sustainability, and innovation. Internally, BMW’s investments in R&amp;D and partnerships have secured key capabilities, but pricing, entry-level accessibility, and service infrastructure remain weak points.</w:t>
      </w:r>
    </w:p>
    <w:p w14:paraId="0DD3DC88" w14:textId="5B6675B5" w:rsidR="00773A6C" w:rsidRPr="00421A4E" w:rsidRDefault="00421A4E" w:rsidP="00773A6C">
      <w:pPr>
        <w:pStyle w:val="NormalWeb"/>
        <w:spacing w:line="360" w:lineRule="auto"/>
        <w:jc w:val="both"/>
      </w:pPr>
      <w:r w:rsidRPr="00421A4E">
        <w:t>The strategy formulation process highlighted four complementary paths to reinforce BMW’s leadership: expanding access to affordable EVs, vertically integrating the battery supply chain, enhancing digital sales platforms, and leading on sustainability practices. Together, these options support a future-ready, customer-focused approach to maintaining and growing BMW’s premium market position.</w:t>
      </w:r>
    </w:p>
    <w:p w14:paraId="35730590" w14:textId="77777777" w:rsidR="00421A4E" w:rsidRPr="00773A6C" w:rsidRDefault="00421A4E" w:rsidP="00E5717A">
      <w:pPr>
        <w:pStyle w:val="Heading3"/>
        <w:spacing w:line="360" w:lineRule="auto"/>
        <w:rPr>
          <w:rFonts w:ascii="Times New Roman" w:hAnsi="Times New Roman" w:cs="Times New Roman"/>
          <w:b/>
          <w:bCs/>
          <w:color w:val="auto"/>
          <w:sz w:val="40"/>
          <w:szCs w:val="40"/>
          <w:u w:val="single"/>
        </w:rPr>
      </w:pPr>
      <w:r w:rsidRPr="00773A6C">
        <w:rPr>
          <w:rFonts w:ascii="Times New Roman" w:hAnsi="Times New Roman" w:cs="Times New Roman"/>
          <w:b/>
          <w:bCs/>
          <w:color w:val="auto"/>
          <w:sz w:val="40"/>
          <w:szCs w:val="40"/>
          <w:u w:val="single"/>
        </w:rPr>
        <w:lastRenderedPageBreak/>
        <w:t>Recommendations</w:t>
      </w:r>
    </w:p>
    <w:p w14:paraId="240AE213" w14:textId="77777777" w:rsidR="00E04C06" w:rsidRPr="00E04C06" w:rsidRDefault="00E04C06" w:rsidP="00E04C06">
      <w:pPr>
        <w:spacing w:line="360" w:lineRule="auto"/>
        <w:jc w:val="both"/>
      </w:pPr>
      <w:r w:rsidRPr="00E04C06">
        <w:t xml:space="preserve">To successfully navigate the electric vehicle (EV) transition and sustain a competitive advantage, BMW should adopt a set of targeted strategic initiatives. These recommendations stem directly from the preceding internal and external environment analyses, and are designed to mitigate existing challenges while capitalising on emerging opportunities. </w:t>
      </w:r>
    </w:p>
    <w:p w14:paraId="30B4A3A9" w14:textId="77777777" w:rsidR="00421A4E" w:rsidRPr="00421A4E" w:rsidRDefault="00421A4E" w:rsidP="00773A6C">
      <w:pPr>
        <w:pStyle w:val="NormalWeb"/>
        <w:numPr>
          <w:ilvl w:val="0"/>
          <w:numId w:val="15"/>
        </w:numPr>
        <w:spacing w:line="360" w:lineRule="auto"/>
      </w:pPr>
      <w:r w:rsidRPr="00421A4E">
        <w:rPr>
          <w:rStyle w:val="Strong"/>
          <w:rFonts w:eastAsiaTheme="majorEastAsia"/>
        </w:rPr>
        <w:t>Launch a Fully Electric Entry-Level MINI</w:t>
      </w:r>
      <w:r w:rsidRPr="00421A4E">
        <w:br/>
        <w:t>Develop an affordable MINI EV variant priced under £25,000 to compete in the mass market. This will enable BMW to tap into younger and budget-conscious segments without compromising its brand identity.</w:t>
      </w:r>
    </w:p>
    <w:p w14:paraId="1CF74BBC" w14:textId="77777777" w:rsidR="00421A4E" w:rsidRPr="00421A4E" w:rsidRDefault="00421A4E" w:rsidP="00773A6C">
      <w:pPr>
        <w:pStyle w:val="NormalWeb"/>
        <w:numPr>
          <w:ilvl w:val="0"/>
          <w:numId w:val="15"/>
        </w:numPr>
        <w:spacing w:line="360" w:lineRule="auto"/>
      </w:pPr>
      <w:r w:rsidRPr="00421A4E">
        <w:rPr>
          <w:rStyle w:val="Strong"/>
          <w:rFonts w:eastAsiaTheme="majorEastAsia"/>
        </w:rPr>
        <w:t>Invest in UK-Based Battery Production and Recycling</w:t>
      </w:r>
      <w:r w:rsidRPr="00421A4E">
        <w:br/>
        <w:t>Secure local battery cell production capabilities and establish a UK recycling facility to reduce reliance on imported raw materials. This supports both cost control and environmental objectives.</w:t>
      </w:r>
    </w:p>
    <w:p w14:paraId="56212DC2" w14:textId="77777777" w:rsidR="00421A4E" w:rsidRPr="00421A4E" w:rsidRDefault="00421A4E" w:rsidP="00773A6C">
      <w:pPr>
        <w:pStyle w:val="NormalWeb"/>
        <w:numPr>
          <w:ilvl w:val="0"/>
          <w:numId w:val="15"/>
        </w:numPr>
        <w:spacing w:line="360" w:lineRule="auto"/>
      </w:pPr>
      <w:r w:rsidRPr="00421A4E">
        <w:rPr>
          <w:rStyle w:val="Strong"/>
          <w:rFonts w:eastAsiaTheme="majorEastAsia"/>
        </w:rPr>
        <w:t>Digitise the End-to-End Customer Journey</w:t>
      </w:r>
      <w:r w:rsidRPr="00421A4E">
        <w:br/>
        <w:t>Enhance BMW UK’s digital retail platform with online vehicle ordering, remote service scheduling, and virtual test drives. This aligns with post-pandemic buyer expectations and reduces pressure on physical dealerships.</w:t>
      </w:r>
    </w:p>
    <w:p w14:paraId="51E549BC" w14:textId="77777777" w:rsidR="00421A4E" w:rsidRPr="00421A4E" w:rsidRDefault="00421A4E" w:rsidP="00773A6C">
      <w:pPr>
        <w:pStyle w:val="NormalWeb"/>
        <w:numPr>
          <w:ilvl w:val="0"/>
          <w:numId w:val="15"/>
        </w:numPr>
        <w:spacing w:line="360" w:lineRule="auto"/>
      </w:pPr>
      <w:r w:rsidRPr="00421A4E">
        <w:rPr>
          <w:rStyle w:val="Strong"/>
          <w:rFonts w:eastAsiaTheme="majorEastAsia"/>
        </w:rPr>
        <w:t>Strengthen ESG Leadership with Green Partnerships</w:t>
      </w:r>
      <w:r w:rsidRPr="00421A4E">
        <w:br/>
        <w:t>Collaborate with renewable energy firms to fully decarbonise UK production sites. Promote carbon footprint transparency and offer green finance packages to position BMW as a sustainability pioneer.</w:t>
      </w:r>
    </w:p>
    <w:p w14:paraId="644A9E77" w14:textId="77777777" w:rsidR="00421A4E" w:rsidRPr="00421A4E" w:rsidRDefault="00421A4E" w:rsidP="00773A6C">
      <w:pPr>
        <w:pStyle w:val="NormalWeb"/>
        <w:numPr>
          <w:ilvl w:val="0"/>
          <w:numId w:val="15"/>
        </w:numPr>
        <w:spacing w:line="360" w:lineRule="auto"/>
      </w:pPr>
      <w:r w:rsidRPr="00421A4E">
        <w:rPr>
          <w:rStyle w:val="Strong"/>
          <w:rFonts w:eastAsiaTheme="majorEastAsia"/>
        </w:rPr>
        <w:t>Upskill Workforce for EV Servicing</w:t>
      </w:r>
      <w:r w:rsidRPr="00421A4E">
        <w:br/>
        <w:t>Invest in technician training programmes to ensure nationwide after-sales support for EV customers, mitigating a current weakness in the service network.</w:t>
      </w:r>
    </w:p>
    <w:p w14:paraId="1DAE2E06" w14:textId="77777777" w:rsidR="00421A4E" w:rsidRPr="00421A4E" w:rsidRDefault="00421A4E" w:rsidP="00773A6C">
      <w:pPr>
        <w:pStyle w:val="NormalWeb"/>
        <w:numPr>
          <w:ilvl w:val="0"/>
          <w:numId w:val="15"/>
        </w:numPr>
        <w:spacing w:line="360" w:lineRule="auto"/>
      </w:pPr>
      <w:r w:rsidRPr="00421A4E">
        <w:rPr>
          <w:rStyle w:val="Strong"/>
          <w:rFonts w:eastAsiaTheme="majorEastAsia"/>
        </w:rPr>
        <w:t>Monitor and Respond to EV Infrastructure Developments</w:t>
      </w:r>
      <w:r w:rsidRPr="00421A4E">
        <w:br/>
        <w:t>Continue lobbying for public EV charging infrastructure expansion while exploring private charging partnerships with UK property developers and fleet operators.</w:t>
      </w:r>
    </w:p>
    <w:p w14:paraId="1216658E" w14:textId="77777777" w:rsidR="004E0D65" w:rsidRDefault="004E0D65" w:rsidP="00E5717A">
      <w:pPr>
        <w:spacing w:line="360" w:lineRule="auto"/>
        <w:rPr>
          <w:b/>
          <w:bCs/>
          <w:sz w:val="40"/>
          <w:szCs w:val="40"/>
          <w:u w:val="single"/>
        </w:rPr>
      </w:pPr>
    </w:p>
    <w:p w14:paraId="179F0132" w14:textId="77777777" w:rsidR="004E0D65" w:rsidRDefault="004E0D65" w:rsidP="00E5717A">
      <w:pPr>
        <w:spacing w:line="360" w:lineRule="auto"/>
        <w:rPr>
          <w:b/>
          <w:bCs/>
          <w:sz w:val="40"/>
          <w:szCs w:val="40"/>
          <w:u w:val="single"/>
        </w:rPr>
      </w:pPr>
    </w:p>
    <w:p w14:paraId="3337D43D" w14:textId="77777777" w:rsidR="004E0D65" w:rsidRDefault="004E0D65" w:rsidP="00E5717A">
      <w:pPr>
        <w:spacing w:line="360" w:lineRule="auto"/>
        <w:rPr>
          <w:b/>
          <w:bCs/>
          <w:sz w:val="40"/>
          <w:szCs w:val="40"/>
          <w:u w:val="single"/>
        </w:rPr>
      </w:pPr>
    </w:p>
    <w:p w14:paraId="640616E9" w14:textId="7FD5F2DC" w:rsidR="00CA6D5D" w:rsidRDefault="004E0D65" w:rsidP="00E5717A">
      <w:pPr>
        <w:spacing w:line="360" w:lineRule="auto"/>
        <w:rPr>
          <w:b/>
          <w:bCs/>
          <w:sz w:val="40"/>
          <w:szCs w:val="40"/>
          <w:u w:val="single"/>
        </w:rPr>
      </w:pPr>
      <w:r w:rsidRPr="004E0D65">
        <w:rPr>
          <w:b/>
          <w:bCs/>
          <w:sz w:val="40"/>
          <w:szCs w:val="40"/>
          <w:u w:val="single"/>
        </w:rPr>
        <w:lastRenderedPageBreak/>
        <w:t>References</w:t>
      </w:r>
    </w:p>
    <w:p w14:paraId="25F9ABB0" w14:textId="77777777" w:rsidR="00A70298" w:rsidRDefault="00A70298" w:rsidP="00A70298">
      <w:pPr>
        <w:pStyle w:val="NormalWeb"/>
      </w:pPr>
      <w:r>
        <w:t xml:space="preserve">Autocar (2024) ‘BMW to launch new EVs on Neue </w:t>
      </w:r>
      <w:proofErr w:type="spellStart"/>
      <w:r>
        <w:t>Klasse</w:t>
      </w:r>
      <w:proofErr w:type="spellEnd"/>
      <w:r>
        <w:t xml:space="preserve"> platform in 2025’, </w:t>
      </w:r>
      <w:r>
        <w:rPr>
          <w:rStyle w:val="Emphasis"/>
          <w:rFonts w:eastAsiaTheme="majorEastAsia"/>
        </w:rPr>
        <w:t>Autocar</w:t>
      </w:r>
      <w:r>
        <w:t xml:space="preserve">. Available at: </w:t>
      </w:r>
      <w:hyperlink r:id="rId6" w:tgtFrame="_new" w:history="1">
        <w:r>
          <w:rPr>
            <w:rStyle w:val="Hyperlink"/>
            <w:rFonts w:eastAsiaTheme="majorEastAsia"/>
          </w:rPr>
          <w:t>https://www.autocar.co.uk/car-news/technology/bmw-neue-klasse-platform-reduce-price-evs-and-add-range</w:t>
        </w:r>
      </w:hyperlink>
      <w:r>
        <w:t xml:space="preserve"> (Accessed: 26 June 2025).</w:t>
      </w:r>
    </w:p>
    <w:p w14:paraId="763C406C" w14:textId="77777777" w:rsidR="00A70298" w:rsidRDefault="00A70298" w:rsidP="00A70298">
      <w:pPr>
        <w:pStyle w:val="NormalWeb"/>
      </w:pPr>
      <w:r>
        <w:t xml:space="preserve">Barney, J.B. (2020) </w:t>
      </w:r>
      <w:r>
        <w:rPr>
          <w:rStyle w:val="Emphasis"/>
          <w:rFonts w:eastAsiaTheme="majorEastAsia"/>
        </w:rPr>
        <w:t>Gaining and sustaining competitive advantage</w:t>
      </w:r>
      <w:r>
        <w:t xml:space="preserve">. 5th </w:t>
      </w:r>
      <w:proofErr w:type="spellStart"/>
      <w:r>
        <w:t>edn</w:t>
      </w:r>
      <w:proofErr w:type="spellEnd"/>
      <w:r>
        <w:t>. Harlow: Pearson.</w:t>
      </w:r>
    </w:p>
    <w:p w14:paraId="00806600" w14:textId="77777777" w:rsidR="00A70298" w:rsidRDefault="00A70298" w:rsidP="00A70298">
      <w:pPr>
        <w:pStyle w:val="NormalWeb"/>
      </w:pPr>
      <w:proofErr w:type="spellStart"/>
      <w:r>
        <w:t>BloombergNEF</w:t>
      </w:r>
      <w:proofErr w:type="spellEnd"/>
      <w:r>
        <w:t xml:space="preserve"> (2024) ‘EV slowdown countered by energy storage boom’, </w:t>
      </w:r>
      <w:proofErr w:type="spellStart"/>
      <w:r>
        <w:rPr>
          <w:rStyle w:val="Emphasis"/>
          <w:rFonts w:eastAsiaTheme="majorEastAsia"/>
        </w:rPr>
        <w:t>BloombergNEF</w:t>
      </w:r>
      <w:proofErr w:type="spellEnd"/>
      <w:r>
        <w:t xml:space="preserve">. Available at: </w:t>
      </w:r>
      <w:hyperlink r:id="rId7" w:tgtFrame="_new" w:history="1">
        <w:r>
          <w:rPr>
            <w:rStyle w:val="Hyperlink"/>
            <w:rFonts w:eastAsiaTheme="majorEastAsia"/>
          </w:rPr>
          <w:t>https://about.bnef.com/insights/clean-transport/ev-slowdown-countered-by-energy-storage-boom/</w:t>
        </w:r>
      </w:hyperlink>
      <w:r>
        <w:t xml:space="preserve"> (Accessed: 26 June 2025).</w:t>
      </w:r>
    </w:p>
    <w:p w14:paraId="58D5BDBA" w14:textId="77777777" w:rsidR="00A70298" w:rsidRDefault="00A70298" w:rsidP="00A70298">
      <w:pPr>
        <w:pStyle w:val="NormalWeb"/>
      </w:pPr>
      <w:r>
        <w:t xml:space="preserve">BMW Group (2023) ‘Annual Report 2023’, </w:t>
      </w:r>
      <w:r>
        <w:rPr>
          <w:rStyle w:val="Emphasis"/>
          <w:rFonts w:eastAsiaTheme="majorEastAsia"/>
        </w:rPr>
        <w:t>BMW Group</w:t>
      </w:r>
      <w:r>
        <w:t xml:space="preserve">. Available at: </w:t>
      </w:r>
      <w:hyperlink r:id="rId8" w:tgtFrame="_new" w:history="1">
        <w:r>
          <w:rPr>
            <w:rStyle w:val="Hyperlink"/>
            <w:rFonts w:eastAsiaTheme="majorEastAsia"/>
          </w:rPr>
          <w:t>https://www.bmwgroup.com/en/investor-relations/company-reports.html</w:t>
        </w:r>
      </w:hyperlink>
      <w:r>
        <w:t xml:space="preserve"> (Accessed: 30 June 2025).</w:t>
      </w:r>
    </w:p>
    <w:p w14:paraId="1ADC7D76" w14:textId="77777777" w:rsidR="00A70298" w:rsidRDefault="00A70298" w:rsidP="00A70298">
      <w:pPr>
        <w:pStyle w:val="NormalWeb"/>
      </w:pPr>
      <w:r>
        <w:t xml:space="preserve">BMW Group Careers (2025) ‘Apprenticeship opportunities’, </w:t>
      </w:r>
      <w:r>
        <w:rPr>
          <w:rStyle w:val="Emphasis"/>
          <w:rFonts w:eastAsiaTheme="majorEastAsia"/>
        </w:rPr>
        <w:t>BMW Careers UK</w:t>
      </w:r>
      <w:r>
        <w:t xml:space="preserve">. Available at: </w:t>
      </w:r>
      <w:hyperlink r:id="rId9" w:tgtFrame="_new" w:history="1">
        <w:r>
          <w:rPr>
            <w:rStyle w:val="Hyperlink"/>
            <w:rFonts w:eastAsiaTheme="majorEastAsia"/>
          </w:rPr>
          <w:t>https://www.bmw.co.uk/en/footer/experience-bmw/careers/student-graduate-opportunities.html</w:t>
        </w:r>
      </w:hyperlink>
      <w:r>
        <w:t xml:space="preserve"> (Accessed: 30 June 2025).</w:t>
      </w:r>
    </w:p>
    <w:p w14:paraId="17C5E499" w14:textId="77777777" w:rsidR="00A70298" w:rsidRDefault="00A70298" w:rsidP="00A70298">
      <w:pPr>
        <w:pStyle w:val="NormalWeb"/>
      </w:pPr>
      <w:r>
        <w:t xml:space="preserve">BMW UK (2024) ‘MINI Plant Oxford goes Electric: £600m investment for all-electric MINI production in the UK’. Available at: </w:t>
      </w:r>
      <w:hyperlink r:id="rId10" w:tgtFrame="_new" w:history="1">
        <w:r>
          <w:rPr>
            <w:rStyle w:val="Hyperlink"/>
            <w:rFonts w:eastAsiaTheme="majorEastAsia"/>
          </w:rPr>
          <w:t>https://www.press.bmwgroup.com/united-kingdom/article/detail/T0436869EN_GB/mini-plant-oxford-goes-electric:-%C2%A3600m-investment-for-all-electric-mini-production-in-the-uk?language=en_GB</w:t>
        </w:r>
      </w:hyperlink>
      <w:r>
        <w:t xml:space="preserve"> (Accessed: 30 June 2025).</w:t>
      </w:r>
    </w:p>
    <w:p w14:paraId="1DDF750F" w14:textId="77777777" w:rsidR="00A70298" w:rsidRDefault="00A70298" w:rsidP="00A70298">
      <w:pPr>
        <w:pStyle w:val="NormalWeb"/>
      </w:pPr>
      <w:r>
        <w:t xml:space="preserve">Department for Transport (2024) ‘Pathway for zero emission vehicle transition by 2035’. </w:t>
      </w:r>
      <w:r>
        <w:rPr>
          <w:rStyle w:val="Emphasis"/>
          <w:rFonts w:eastAsiaTheme="majorEastAsia"/>
        </w:rPr>
        <w:t>GOV.UK</w:t>
      </w:r>
      <w:r>
        <w:t xml:space="preserve">. Available at: </w:t>
      </w:r>
      <w:hyperlink r:id="rId11" w:tgtFrame="_new" w:history="1">
        <w:r>
          <w:rPr>
            <w:rStyle w:val="Hyperlink"/>
            <w:rFonts w:eastAsiaTheme="majorEastAsia"/>
          </w:rPr>
          <w:t>https://www.gov.uk/government/news/pathway-for-zero-emission-vehicle-transition-by-2035-becomes-law</w:t>
        </w:r>
      </w:hyperlink>
      <w:r>
        <w:t xml:space="preserve"> (Accessed: 30 June 2025).</w:t>
      </w:r>
    </w:p>
    <w:p w14:paraId="209A9220" w14:textId="77777777" w:rsidR="00A70298" w:rsidRDefault="00A70298" w:rsidP="00A70298">
      <w:pPr>
        <w:pStyle w:val="NormalWeb"/>
      </w:pPr>
      <w:r>
        <w:t xml:space="preserve">Gov.uk (2023) ‘Government sets out path to zero emission vehicles by 2035’, </w:t>
      </w:r>
      <w:r>
        <w:rPr>
          <w:rStyle w:val="Emphasis"/>
          <w:rFonts w:eastAsiaTheme="majorEastAsia"/>
        </w:rPr>
        <w:t>GOV.UK</w:t>
      </w:r>
      <w:r>
        <w:t xml:space="preserve">. Available at: </w:t>
      </w:r>
      <w:hyperlink r:id="rId12" w:tgtFrame="_new" w:history="1">
        <w:r>
          <w:rPr>
            <w:rStyle w:val="Hyperlink"/>
            <w:rFonts w:eastAsiaTheme="majorEastAsia"/>
          </w:rPr>
          <w:t>https://www.gov.uk/government/news/government-sets-out-path-to-zero-emission-vehicles-by-2035</w:t>
        </w:r>
      </w:hyperlink>
      <w:r>
        <w:t xml:space="preserve"> (Accessed: 26 June 2025).</w:t>
      </w:r>
    </w:p>
    <w:p w14:paraId="64E488A6" w14:textId="77777777" w:rsidR="00A70298" w:rsidRDefault="00A70298" w:rsidP="00A70298">
      <w:pPr>
        <w:pStyle w:val="NormalWeb"/>
      </w:pPr>
      <w:r>
        <w:t xml:space="preserve">Grant, R.M. (2021) </w:t>
      </w:r>
      <w:r>
        <w:rPr>
          <w:rStyle w:val="Emphasis"/>
          <w:rFonts w:eastAsiaTheme="majorEastAsia"/>
        </w:rPr>
        <w:t>Contemporary strategy analysis: text and cases edition</w:t>
      </w:r>
      <w:r>
        <w:t xml:space="preserve">. 11th </w:t>
      </w:r>
      <w:proofErr w:type="spellStart"/>
      <w:r>
        <w:t>edn</w:t>
      </w:r>
      <w:proofErr w:type="spellEnd"/>
      <w:r>
        <w:t>. Chichester: Wiley.</w:t>
      </w:r>
    </w:p>
    <w:p w14:paraId="2E5B3CE5" w14:textId="77777777" w:rsidR="00A70298" w:rsidRDefault="00A70298" w:rsidP="00A70298">
      <w:pPr>
        <w:pStyle w:val="NormalWeb"/>
      </w:pPr>
      <w:r>
        <w:t xml:space="preserve">Johnson, G., Scholes, K. and Whittington, R. (2020) </w:t>
      </w:r>
      <w:r>
        <w:rPr>
          <w:rStyle w:val="Emphasis"/>
          <w:rFonts w:eastAsiaTheme="majorEastAsia"/>
        </w:rPr>
        <w:t>Exploring corporate strategy: text and cases</w:t>
      </w:r>
      <w:r>
        <w:t xml:space="preserve">. 12th </w:t>
      </w:r>
      <w:proofErr w:type="spellStart"/>
      <w:r>
        <w:t>edn</w:t>
      </w:r>
      <w:proofErr w:type="spellEnd"/>
      <w:r>
        <w:t>. Harlow: Pearson.</w:t>
      </w:r>
    </w:p>
    <w:p w14:paraId="7D3BE8F1" w14:textId="77777777" w:rsidR="00A70298" w:rsidRDefault="00A70298" w:rsidP="00A70298">
      <w:pPr>
        <w:pStyle w:val="NormalWeb"/>
      </w:pPr>
      <w:r>
        <w:t xml:space="preserve">Kotler, P. and Keller, K.L. (2019) </w:t>
      </w:r>
      <w:r>
        <w:rPr>
          <w:rStyle w:val="Emphasis"/>
          <w:rFonts w:eastAsiaTheme="majorEastAsia"/>
        </w:rPr>
        <w:t>Marketing management</w:t>
      </w:r>
      <w:r>
        <w:t xml:space="preserve">. 15th </w:t>
      </w:r>
      <w:proofErr w:type="spellStart"/>
      <w:r>
        <w:t>edn</w:t>
      </w:r>
      <w:proofErr w:type="spellEnd"/>
      <w:r>
        <w:t>. Harlow: Pearson.</w:t>
      </w:r>
    </w:p>
    <w:p w14:paraId="7E6457E3" w14:textId="77777777" w:rsidR="00A70298" w:rsidRDefault="00A70298" w:rsidP="00A70298">
      <w:pPr>
        <w:pStyle w:val="NormalWeb"/>
      </w:pPr>
      <w:r>
        <w:t xml:space="preserve">Lynch, R. (2021) </w:t>
      </w:r>
      <w:r>
        <w:rPr>
          <w:rStyle w:val="Emphasis"/>
          <w:rFonts w:eastAsiaTheme="majorEastAsia"/>
        </w:rPr>
        <w:t>Corporate strategy</w:t>
      </w:r>
      <w:r>
        <w:t xml:space="preserve">. 8th </w:t>
      </w:r>
      <w:proofErr w:type="spellStart"/>
      <w:r>
        <w:t>edn</w:t>
      </w:r>
      <w:proofErr w:type="spellEnd"/>
      <w:r>
        <w:t>. Harlow: Pearson.</w:t>
      </w:r>
    </w:p>
    <w:p w14:paraId="6A8CA6DC" w14:textId="77777777" w:rsidR="00A70298" w:rsidRDefault="00A70298" w:rsidP="00A70298">
      <w:pPr>
        <w:pStyle w:val="NormalWeb"/>
      </w:pPr>
      <w:r>
        <w:t xml:space="preserve">McKinsey &amp; Company (2019) ‘A future beyond brick and mortar: Disruption in automotive retail’, </w:t>
      </w:r>
      <w:r>
        <w:rPr>
          <w:rStyle w:val="Emphasis"/>
          <w:rFonts w:eastAsiaTheme="majorEastAsia"/>
        </w:rPr>
        <w:t>McKinsey &amp; Company</w:t>
      </w:r>
      <w:r>
        <w:t xml:space="preserve">. Available at: </w:t>
      </w:r>
      <w:hyperlink r:id="rId13" w:tgtFrame="_new" w:history="1">
        <w:r>
          <w:rPr>
            <w:rStyle w:val="Hyperlink"/>
            <w:rFonts w:eastAsiaTheme="majorEastAsia"/>
          </w:rPr>
          <w:t>https://www.mckinsey.com/industries/automotive-and-assembly/our-insights/a-future-beyond-brick-and-mortar-disruption-in-automotive-retail</w:t>
        </w:r>
      </w:hyperlink>
      <w:r>
        <w:t xml:space="preserve"> (Accessed: 26 June 2025).</w:t>
      </w:r>
    </w:p>
    <w:p w14:paraId="30EA2874" w14:textId="77777777" w:rsidR="00A70298" w:rsidRDefault="00A70298" w:rsidP="00A70298">
      <w:pPr>
        <w:pStyle w:val="NormalWeb"/>
      </w:pPr>
      <w:r>
        <w:t xml:space="preserve">Reuters (2025) ‘UK new car sales recover in May as EV discounts attract buyers, SMMT data shows’, </w:t>
      </w:r>
      <w:r>
        <w:rPr>
          <w:rStyle w:val="Emphasis"/>
          <w:rFonts w:eastAsiaTheme="majorEastAsia"/>
        </w:rPr>
        <w:t>Reuters</w:t>
      </w:r>
      <w:r>
        <w:t xml:space="preserve">. Available at: </w:t>
      </w:r>
      <w:hyperlink r:id="rId14" w:tgtFrame="_new" w:history="1">
        <w:r>
          <w:rPr>
            <w:rStyle w:val="Hyperlink"/>
            <w:rFonts w:eastAsiaTheme="majorEastAsia"/>
          </w:rPr>
          <w:t>https://www.reuters.com/business/autos-transportation/uk-new-car-sales-recover-may-ev-discounts-attract-buyers-smmt-data-shows-2025-06-05/</w:t>
        </w:r>
      </w:hyperlink>
      <w:r>
        <w:t xml:space="preserve"> (Accessed: 26 June 2025).</w:t>
      </w:r>
    </w:p>
    <w:p w14:paraId="221EBE83" w14:textId="77777777" w:rsidR="00A70298" w:rsidRDefault="00A70298" w:rsidP="00A70298">
      <w:pPr>
        <w:pStyle w:val="NormalWeb"/>
      </w:pPr>
      <w:r>
        <w:t xml:space="preserve">SMMT (2025) ‘New car market returns to growth as discounting lifts EV registrations’, </w:t>
      </w:r>
      <w:r>
        <w:rPr>
          <w:rStyle w:val="Emphasis"/>
          <w:rFonts w:eastAsiaTheme="majorEastAsia"/>
        </w:rPr>
        <w:t>SMMT</w:t>
      </w:r>
      <w:r>
        <w:t xml:space="preserve">. Available at: </w:t>
      </w:r>
      <w:hyperlink r:id="rId15" w:tgtFrame="_new" w:history="1">
        <w:r>
          <w:rPr>
            <w:rStyle w:val="Hyperlink"/>
            <w:rFonts w:eastAsiaTheme="majorEastAsia"/>
          </w:rPr>
          <w:t>https://www.smmt.co.uk/new-car-market-returns-to-growth-as-discounting-lifts-ev-registrations/</w:t>
        </w:r>
      </w:hyperlink>
      <w:r>
        <w:t xml:space="preserve"> (Accessed: 26 June 2025).</w:t>
      </w:r>
    </w:p>
    <w:p w14:paraId="107F6F4D" w14:textId="77777777" w:rsidR="00A70298" w:rsidRDefault="00A70298" w:rsidP="00A70298">
      <w:pPr>
        <w:pStyle w:val="NormalWeb"/>
      </w:pPr>
      <w:r>
        <w:t xml:space="preserve">The Guardian (2021) ‘UK car industry faces struggle over Brexit rules, energy prices and EV transition’, </w:t>
      </w:r>
      <w:r>
        <w:rPr>
          <w:rStyle w:val="Emphasis"/>
          <w:rFonts w:eastAsiaTheme="majorEastAsia"/>
        </w:rPr>
        <w:t>The Guardian</w:t>
      </w:r>
      <w:r>
        <w:t xml:space="preserve">, 12 October. Available at: </w:t>
      </w:r>
      <w:hyperlink r:id="rId16" w:tgtFrame="_new" w:history="1">
        <w:r>
          <w:rPr>
            <w:rStyle w:val="Hyperlink"/>
            <w:rFonts w:eastAsiaTheme="majorEastAsia"/>
          </w:rPr>
          <w:t>https://www.theguardian.com/business/2021/oct/12/uk-car-industry-brexit-rules-smmt-energy-prices-electric-vehicle</w:t>
        </w:r>
      </w:hyperlink>
      <w:r>
        <w:t xml:space="preserve"> (Accessed: 30 June 2025).</w:t>
      </w:r>
    </w:p>
    <w:p w14:paraId="03DD89EF" w14:textId="77777777" w:rsidR="00A70298" w:rsidRDefault="00A70298" w:rsidP="00A70298">
      <w:pPr>
        <w:pStyle w:val="NormalWeb"/>
      </w:pPr>
      <w:r>
        <w:t xml:space="preserve">The Guardian (2025) ‘UK used electric vehicle sales hit record last year as prices fell’, </w:t>
      </w:r>
      <w:r>
        <w:rPr>
          <w:rStyle w:val="Emphasis"/>
          <w:rFonts w:eastAsiaTheme="majorEastAsia"/>
        </w:rPr>
        <w:t>The Guardian</w:t>
      </w:r>
      <w:r>
        <w:t xml:space="preserve">. Available at: </w:t>
      </w:r>
      <w:hyperlink r:id="rId17" w:tgtFrame="_new" w:history="1">
        <w:r>
          <w:rPr>
            <w:rStyle w:val="Hyperlink"/>
            <w:rFonts w:eastAsiaTheme="majorEastAsia"/>
          </w:rPr>
          <w:t>https://www.theguardian.com/environment/2025/feb/10/uk-used-electric-vehicle-sales-prices-new-evs-smmt</w:t>
        </w:r>
      </w:hyperlink>
      <w:r>
        <w:t xml:space="preserve"> (Accessed: 26 June 2025).</w:t>
      </w:r>
    </w:p>
    <w:p w14:paraId="650148B3" w14:textId="77777777" w:rsidR="00A70298" w:rsidRDefault="00A70298" w:rsidP="00A70298">
      <w:pPr>
        <w:pStyle w:val="NormalWeb"/>
      </w:pPr>
      <w:r>
        <w:t xml:space="preserve">Transport for London (2024) ‘ULEZ expansion and clean air </w:t>
      </w:r>
      <w:proofErr w:type="gramStart"/>
      <w:r>
        <w:t>policies’</w:t>
      </w:r>
      <w:proofErr w:type="gramEnd"/>
      <w:r>
        <w:t xml:space="preserve">. </w:t>
      </w:r>
      <w:r>
        <w:rPr>
          <w:rStyle w:val="Emphasis"/>
          <w:rFonts w:eastAsiaTheme="majorEastAsia"/>
        </w:rPr>
        <w:t>Transport for London</w:t>
      </w:r>
      <w:r>
        <w:t xml:space="preserve">. Available at: </w:t>
      </w:r>
      <w:hyperlink r:id="rId18" w:tgtFrame="_new" w:history="1">
        <w:r>
          <w:rPr>
            <w:rStyle w:val="Hyperlink"/>
            <w:rFonts w:eastAsiaTheme="majorEastAsia"/>
          </w:rPr>
          <w:t>https://tfl.gov.uk/modes/driving/ultra-low-emission-zone</w:t>
        </w:r>
      </w:hyperlink>
      <w:r>
        <w:t xml:space="preserve"> (Accessed: 30 June 2025).</w:t>
      </w:r>
    </w:p>
    <w:p w14:paraId="7D4EE1AD" w14:textId="77777777" w:rsidR="00A70298" w:rsidRDefault="00A70298" w:rsidP="00A70298">
      <w:pPr>
        <w:pStyle w:val="NormalWeb"/>
      </w:pPr>
      <w:proofErr w:type="spellStart"/>
      <w:r>
        <w:t>Wheelen</w:t>
      </w:r>
      <w:proofErr w:type="spellEnd"/>
      <w:r>
        <w:t xml:space="preserve">, T.L. and Hunger, J.D. (2017) </w:t>
      </w:r>
      <w:r>
        <w:rPr>
          <w:rStyle w:val="Emphasis"/>
          <w:rFonts w:eastAsiaTheme="majorEastAsia"/>
        </w:rPr>
        <w:t>Strategic management and business policy: globalization, innovation and sustainability</w:t>
      </w:r>
      <w:r>
        <w:t xml:space="preserve">. 15th </w:t>
      </w:r>
      <w:proofErr w:type="spellStart"/>
      <w:r>
        <w:t>edn</w:t>
      </w:r>
      <w:proofErr w:type="spellEnd"/>
      <w:r>
        <w:t>. Harlow: Pearson.</w:t>
      </w:r>
    </w:p>
    <w:p w14:paraId="5634A434" w14:textId="77777777" w:rsidR="00A70298" w:rsidRDefault="00A70298" w:rsidP="00A70298">
      <w:pPr>
        <w:pStyle w:val="NormalWeb"/>
      </w:pPr>
      <w:r>
        <w:t xml:space="preserve">Zap-Map (2024) ‘How many EVs are there in the UK – EV market statistics 2024’, </w:t>
      </w:r>
      <w:r>
        <w:rPr>
          <w:rStyle w:val="Emphasis"/>
          <w:rFonts w:eastAsiaTheme="majorEastAsia"/>
        </w:rPr>
        <w:t>Zap-Map</w:t>
      </w:r>
      <w:r>
        <w:t xml:space="preserve">. Available at: </w:t>
      </w:r>
      <w:hyperlink r:id="rId19" w:tgtFrame="_new" w:history="1">
        <w:r>
          <w:rPr>
            <w:rStyle w:val="Hyperlink"/>
            <w:rFonts w:eastAsiaTheme="majorEastAsia"/>
          </w:rPr>
          <w:t>https://www.zap-map.com/ev-stats/ev-market</w:t>
        </w:r>
      </w:hyperlink>
      <w:r>
        <w:t xml:space="preserve"> (Accessed: 26 June 2025).</w:t>
      </w:r>
    </w:p>
    <w:p w14:paraId="4DD2E5CC" w14:textId="77777777" w:rsidR="004E0D65" w:rsidRPr="004E0D65" w:rsidRDefault="004E0D65" w:rsidP="00A70298">
      <w:pPr>
        <w:spacing w:before="100" w:beforeAutospacing="1" w:after="100" w:afterAutospacing="1"/>
        <w:rPr>
          <w:b/>
          <w:bCs/>
          <w:sz w:val="40"/>
          <w:szCs w:val="40"/>
          <w:u w:val="single"/>
        </w:rPr>
      </w:pPr>
    </w:p>
    <w:sectPr w:rsidR="004E0D65" w:rsidRPr="004E0D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 Color Emoji">
    <w:altName w:val="Apple Color Emoji"/>
    <w:panose1 w:val="00000000000000000000"/>
    <w:charset w:val="00"/>
    <w:family w:val="auto"/>
    <w:pitch w:val="variable"/>
    <w:sig w:usb0="00000003" w:usb1="18000000" w:usb2="14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C35E40"/>
    <w:multiLevelType w:val="multilevel"/>
    <w:tmpl w:val="17544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F4784D"/>
    <w:multiLevelType w:val="multilevel"/>
    <w:tmpl w:val="D020D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B73B77"/>
    <w:multiLevelType w:val="multilevel"/>
    <w:tmpl w:val="E67246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BD56E3"/>
    <w:multiLevelType w:val="multilevel"/>
    <w:tmpl w:val="39EA5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3D0068"/>
    <w:multiLevelType w:val="hybridMultilevel"/>
    <w:tmpl w:val="C1B01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A930DA"/>
    <w:multiLevelType w:val="multilevel"/>
    <w:tmpl w:val="992A5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611A8C"/>
    <w:multiLevelType w:val="multilevel"/>
    <w:tmpl w:val="43080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18089E"/>
    <w:multiLevelType w:val="multilevel"/>
    <w:tmpl w:val="73225C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5273A05"/>
    <w:multiLevelType w:val="multilevel"/>
    <w:tmpl w:val="43707A58"/>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7223663"/>
    <w:multiLevelType w:val="multilevel"/>
    <w:tmpl w:val="72F80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4C3FB1"/>
    <w:multiLevelType w:val="hybridMultilevel"/>
    <w:tmpl w:val="E014038C"/>
    <w:lvl w:ilvl="0" w:tplc="0F2C6EC4">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67D2636"/>
    <w:multiLevelType w:val="multilevel"/>
    <w:tmpl w:val="3CD04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0B70AF"/>
    <w:multiLevelType w:val="multilevel"/>
    <w:tmpl w:val="7A30E9C4"/>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3931ED9"/>
    <w:multiLevelType w:val="multilevel"/>
    <w:tmpl w:val="481CF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CA35FCF"/>
    <w:multiLevelType w:val="multilevel"/>
    <w:tmpl w:val="B89CB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F274646"/>
    <w:multiLevelType w:val="multilevel"/>
    <w:tmpl w:val="55787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9"/>
  </w:num>
  <w:num w:numId="4">
    <w:abstractNumId w:val="15"/>
  </w:num>
  <w:num w:numId="5">
    <w:abstractNumId w:val="11"/>
  </w:num>
  <w:num w:numId="6">
    <w:abstractNumId w:val="13"/>
  </w:num>
  <w:num w:numId="7">
    <w:abstractNumId w:val="5"/>
  </w:num>
  <w:num w:numId="8">
    <w:abstractNumId w:val="3"/>
  </w:num>
  <w:num w:numId="9">
    <w:abstractNumId w:val="14"/>
  </w:num>
  <w:num w:numId="10">
    <w:abstractNumId w:val="6"/>
  </w:num>
  <w:num w:numId="11">
    <w:abstractNumId w:val="7"/>
  </w:num>
  <w:num w:numId="12">
    <w:abstractNumId w:val="10"/>
  </w:num>
  <w:num w:numId="13">
    <w:abstractNumId w:val="4"/>
  </w:num>
  <w:num w:numId="14">
    <w:abstractNumId w:val="8"/>
  </w:num>
  <w:num w:numId="15">
    <w:abstractNumId w:val="12"/>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D5D"/>
    <w:rsid w:val="00421A4E"/>
    <w:rsid w:val="004E0D65"/>
    <w:rsid w:val="00560786"/>
    <w:rsid w:val="00773A6C"/>
    <w:rsid w:val="00A55134"/>
    <w:rsid w:val="00A70298"/>
    <w:rsid w:val="00CA3028"/>
    <w:rsid w:val="00CA6D5D"/>
    <w:rsid w:val="00E04C06"/>
    <w:rsid w:val="00E5717A"/>
    <w:rsid w:val="00F75C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D2118"/>
  <w15:chartTrackingRefBased/>
  <w15:docId w15:val="{1C6E9E6A-3E6C-E348-9C0B-FDAA063FB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5C1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75C1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421A4E"/>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421A4E"/>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421A4E"/>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21A4E"/>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421A4E"/>
    <w:pPr>
      <w:spacing w:before="100" w:beforeAutospacing="1" w:after="100" w:afterAutospacing="1"/>
    </w:pPr>
  </w:style>
  <w:style w:type="character" w:customStyle="1" w:styleId="Heading3Char">
    <w:name w:val="Heading 3 Char"/>
    <w:basedOn w:val="DefaultParagraphFont"/>
    <w:link w:val="Heading3"/>
    <w:uiPriority w:val="9"/>
    <w:rsid w:val="00421A4E"/>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421A4E"/>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421A4E"/>
    <w:rPr>
      <w:b/>
      <w:bCs/>
    </w:rPr>
  </w:style>
  <w:style w:type="table" w:styleId="TableGridLight">
    <w:name w:val="Grid Table Light"/>
    <w:basedOn w:val="TableNormal"/>
    <w:uiPriority w:val="40"/>
    <w:rsid w:val="00421A4E"/>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421A4E"/>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Emphasis">
    <w:name w:val="Emphasis"/>
    <w:basedOn w:val="DefaultParagraphFont"/>
    <w:uiPriority w:val="20"/>
    <w:qFormat/>
    <w:rsid w:val="004E0D65"/>
    <w:rPr>
      <w:i/>
      <w:iCs/>
    </w:rPr>
  </w:style>
  <w:style w:type="character" w:styleId="Hyperlink">
    <w:name w:val="Hyperlink"/>
    <w:basedOn w:val="DefaultParagraphFont"/>
    <w:uiPriority w:val="99"/>
    <w:unhideWhenUsed/>
    <w:rsid w:val="004E0D65"/>
    <w:rPr>
      <w:color w:val="0000FF"/>
      <w:u w:val="single"/>
    </w:rPr>
  </w:style>
  <w:style w:type="character" w:customStyle="1" w:styleId="Heading1Char">
    <w:name w:val="Heading 1 Char"/>
    <w:basedOn w:val="DefaultParagraphFont"/>
    <w:link w:val="Heading1"/>
    <w:uiPriority w:val="9"/>
    <w:rsid w:val="00F75C12"/>
    <w:rPr>
      <w:rFonts w:asciiTheme="majorHAnsi" w:eastAsiaTheme="majorEastAsia" w:hAnsiTheme="majorHAnsi" w:cstheme="majorBidi"/>
      <w:color w:val="2F5496" w:themeColor="accent1" w:themeShade="BF"/>
      <w:sz w:val="32"/>
      <w:szCs w:val="32"/>
      <w:lang w:eastAsia="en-GB"/>
    </w:rPr>
  </w:style>
  <w:style w:type="character" w:styleId="UnresolvedMention">
    <w:name w:val="Unresolved Mention"/>
    <w:basedOn w:val="DefaultParagraphFont"/>
    <w:uiPriority w:val="99"/>
    <w:semiHidden/>
    <w:unhideWhenUsed/>
    <w:rsid w:val="00F75C12"/>
    <w:rPr>
      <w:color w:val="605E5C"/>
      <w:shd w:val="clear" w:color="auto" w:fill="E1DFDD"/>
    </w:rPr>
  </w:style>
  <w:style w:type="paragraph" w:styleId="ListParagraph">
    <w:name w:val="List Paragraph"/>
    <w:basedOn w:val="Normal"/>
    <w:uiPriority w:val="34"/>
    <w:qFormat/>
    <w:rsid w:val="00E04C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674530">
      <w:bodyDiv w:val="1"/>
      <w:marLeft w:val="0"/>
      <w:marRight w:val="0"/>
      <w:marTop w:val="0"/>
      <w:marBottom w:val="0"/>
      <w:divBdr>
        <w:top w:val="none" w:sz="0" w:space="0" w:color="auto"/>
        <w:left w:val="none" w:sz="0" w:space="0" w:color="auto"/>
        <w:bottom w:val="none" w:sz="0" w:space="0" w:color="auto"/>
        <w:right w:val="none" w:sz="0" w:space="0" w:color="auto"/>
      </w:divBdr>
      <w:divsChild>
        <w:div w:id="435251134">
          <w:marLeft w:val="0"/>
          <w:marRight w:val="0"/>
          <w:marTop w:val="0"/>
          <w:marBottom w:val="0"/>
          <w:divBdr>
            <w:top w:val="none" w:sz="0" w:space="0" w:color="auto"/>
            <w:left w:val="none" w:sz="0" w:space="0" w:color="auto"/>
            <w:bottom w:val="none" w:sz="0" w:space="0" w:color="auto"/>
            <w:right w:val="none" w:sz="0" w:space="0" w:color="auto"/>
          </w:divBdr>
          <w:divsChild>
            <w:div w:id="795828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50577">
      <w:bodyDiv w:val="1"/>
      <w:marLeft w:val="0"/>
      <w:marRight w:val="0"/>
      <w:marTop w:val="0"/>
      <w:marBottom w:val="0"/>
      <w:divBdr>
        <w:top w:val="none" w:sz="0" w:space="0" w:color="auto"/>
        <w:left w:val="none" w:sz="0" w:space="0" w:color="auto"/>
        <w:bottom w:val="none" w:sz="0" w:space="0" w:color="auto"/>
        <w:right w:val="none" w:sz="0" w:space="0" w:color="auto"/>
      </w:divBdr>
    </w:div>
    <w:div w:id="94635167">
      <w:bodyDiv w:val="1"/>
      <w:marLeft w:val="0"/>
      <w:marRight w:val="0"/>
      <w:marTop w:val="0"/>
      <w:marBottom w:val="0"/>
      <w:divBdr>
        <w:top w:val="none" w:sz="0" w:space="0" w:color="auto"/>
        <w:left w:val="none" w:sz="0" w:space="0" w:color="auto"/>
        <w:bottom w:val="none" w:sz="0" w:space="0" w:color="auto"/>
        <w:right w:val="none" w:sz="0" w:space="0" w:color="auto"/>
      </w:divBdr>
    </w:div>
    <w:div w:id="195967478">
      <w:bodyDiv w:val="1"/>
      <w:marLeft w:val="0"/>
      <w:marRight w:val="0"/>
      <w:marTop w:val="0"/>
      <w:marBottom w:val="0"/>
      <w:divBdr>
        <w:top w:val="none" w:sz="0" w:space="0" w:color="auto"/>
        <w:left w:val="none" w:sz="0" w:space="0" w:color="auto"/>
        <w:bottom w:val="none" w:sz="0" w:space="0" w:color="auto"/>
        <w:right w:val="none" w:sz="0" w:space="0" w:color="auto"/>
      </w:divBdr>
    </w:div>
    <w:div w:id="299308694">
      <w:bodyDiv w:val="1"/>
      <w:marLeft w:val="0"/>
      <w:marRight w:val="0"/>
      <w:marTop w:val="0"/>
      <w:marBottom w:val="0"/>
      <w:divBdr>
        <w:top w:val="none" w:sz="0" w:space="0" w:color="auto"/>
        <w:left w:val="none" w:sz="0" w:space="0" w:color="auto"/>
        <w:bottom w:val="none" w:sz="0" w:space="0" w:color="auto"/>
        <w:right w:val="none" w:sz="0" w:space="0" w:color="auto"/>
      </w:divBdr>
    </w:div>
    <w:div w:id="501630904">
      <w:bodyDiv w:val="1"/>
      <w:marLeft w:val="0"/>
      <w:marRight w:val="0"/>
      <w:marTop w:val="0"/>
      <w:marBottom w:val="0"/>
      <w:divBdr>
        <w:top w:val="none" w:sz="0" w:space="0" w:color="auto"/>
        <w:left w:val="none" w:sz="0" w:space="0" w:color="auto"/>
        <w:bottom w:val="none" w:sz="0" w:space="0" w:color="auto"/>
        <w:right w:val="none" w:sz="0" w:space="0" w:color="auto"/>
      </w:divBdr>
    </w:div>
    <w:div w:id="502209347">
      <w:bodyDiv w:val="1"/>
      <w:marLeft w:val="0"/>
      <w:marRight w:val="0"/>
      <w:marTop w:val="0"/>
      <w:marBottom w:val="0"/>
      <w:divBdr>
        <w:top w:val="none" w:sz="0" w:space="0" w:color="auto"/>
        <w:left w:val="none" w:sz="0" w:space="0" w:color="auto"/>
        <w:bottom w:val="none" w:sz="0" w:space="0" w:color="auto"/>
        <w:right w:val="none" w:sz="0" w:space="0" w:color="auto"/>
      </w:divBdr>
    </w:div>
    <w:div w:id="542251962">
      <w:bodyDiv w:val="1"/>
      <w:marLeft w:val="0"/>
      <w:marRight w:val="0"/>
      <w:marTop w:val="0"/>
      <w:marBottom w:val="0"/>
      <w:divBdr>
        <w:top w:val="none" w:sz="0" w:space="0" w:color="auto"/>
        <w:left w:val="none" w:sz="0" w:space="0" w:color="auto"/>
        <w:bottom w:val="none" w:sz="0" w:space="0" w:color="auto"/>
        <w:right w:val="none" w:sz="0" w:space="0" w:color="auto"/>
      </w:divBdr>
      <w:divsChild>
        <w:div w:id="9016458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76277246">
      <w:bodyDiv w:val="1"/>
      <w:marLeft w:val="0"/>
      <w:marRight w:val="0"/>
      <w:marTop w:val="0"/>
      <w:marBottom w:val="0"/>
      <w:divBdr>
        <w:top w:val="none" w:sz="0" w:space="0" w:color="auto"/>
        <w:left w:val="none" w:sz="0" w:space="0" w:color="auto"/>
        <w:bottom w:val="none" w:sz="0" w:space="0" w:color="auto"/>
        <w:right w:val="none" w:sz="0" w:space="0" w:color="auto"/>
      </w:divBdr>
    </w:div>
    <w:div w:id="818301656">
      <w:bodyDiv w:val="1"/>
      <w:marLeft w:val="0"/>
      <w:marRight w:val="0"/>
      <w:marTop w:val="0"/>
      <w:marBottom w:val="0"/>
      <w:divBdr>
        <w:top w:val="none" w:sz="0" w:space="0" w:color="auto"/>
        <w:left w:val="none" w:sz="0" w:space="0" w:color="auto"/>
        <w:bottom w:val="none" w:sz="0" w:space="0" w:color="auto"/>
        <w:right w:val="none" w:sz="0" w:space="0" w:color="auto"/>
      </w:divBdr>
    </w:div>
    <w:div w:id="881285586">
      <w:bodyDiv w:val="1"/>
      <w:marLeft w:val="0"/>
      <w:marRight w:val="0"/>
      <w:marTop w:val="0"/>
      <w:marBottom w:val="0"/>
      <w:divBdr>
        <w:top w:val="none" w:sz="0" w:space="0" w:color="auto"/>
        <w:left w:val="none" w:sz="0" w:space="0" w:color="auto"/>
        <w:bottom w:val="none" w:sz="0" w:space="0" w:color="auto"/>
        <w:right w:val="none" w:sz="0" w:space="0" w:color="auto"/>
      </w:divBdr>
    </w:div>
    <w:div w:id="1022626777">
      <w:bodyDiv w:val="1"/>
      <w:marLeft w:val="0"/>
      <w:marRight w:val="0"/>
      <w:marTop w:val="0"/>
      <w:marBottom w:val="0"/>
      <w:divBdr>
        <w:top w:val="none" w:sz="0" w:space="0" w:color="auto"/>
        <w:left w:val="none" w:sz="0" w:space="0" w:color="auto"/>
        <w:bottom w:val="none" w:sz="0" w:space="0" w:color="auto"/>
        <w:right w:val="none" w:sz="0" w:space="0" w:color="auto"/>
      </w:divBdr>
    </w:div>
    <w:div w:id="1202935798">
      <w:bodyDiv w:val="1"/>
      <w:marLeft w:val="0"/>
      <w:marRight w:val="0"/>
      <w:marTop w:val="0"/>
      <w:marBottom w:val="0"/>
      <w:divBdr>
        <w:top w:val="none" w:sz="0" w:space="0" w:color="auto"/>
        <w:left w:val="none" w:sz="0" w:space="0" w:color="auto"/>
        <w:bottom w:val="none" w:sz="0" w:space="0" w:color="auto"/>
        <w:right w:val="none" w:sz="0" w:space="0" w:color="auto"/>
      </w:divBdr>
    </w:div>
    <w:div w:id="1558976799">
      <w:bodyDiv w:val="1"/>
      <w:marLeft w:val="0"/>
      <w:marRight w:val="0"/>
      <w:marTop w:val="0"/>
      <w:marBottom w:val="0"/>
      <w:divBdr>
        <w:top w:val="none" w:sz="0" w:space="0" w:color="auto"/>
        <w:left w:val="none" w:sz="0" w:space="0" w:color="auto"/>
        <w:bottom w:val="none" w:sz="0" w:space="0" w:color="auto"/>
        <w:right w:val="none" w:sz="0" w:space="0" w:color="auto"/>
      </w:divBdr>
    </w:div>
    <w:div w:id="1662808252">
      <w:bodyDiv w:val="1"/>
      <w:marLeft w:val="0"/>
      <w:marRight w:val="0"/>
      <w:marTop w:val="0"/>
      <w:marBottom w:val="0"/>
      <w:divBdr>
        <w:top w:val="none" w:sz="0" w:space="0" w:color="auto"/>
        <w:left w:val="none" w:sz="0" w:space="0" w:color="auto"/>
        <w:bottom w:val="none" w:sz="0" w:space="0" w:color="auto"/>
        <w:right w:val="none" w:sz="0" w:space="0" w:color="auto"/>
      </w:divBdr>
    </w:div>
    <w:div w:id="1696420650">
      <w:bodyDiv w:val="1"/>
      <w:marLeft w:val="0"/>
      <w:marRight w:val="0"/>
      <w:marTop w:val="0"/>
      <w:marBottom w:val="0"/>
      <w:divBdr>
        <w:top w:val="none" w:sz="0" w:space="0" w:color="auto"/>
        <w:left w:val="none" w:sz="0" w:space="0" w:color="auto"/>
        <w:bottom w:val="none" w:sz="0" w:space="0" w:color="auto"/>
        <w:right w:val="none" w:sz="0" w:space="0" w:color="auto"/>
      </w:divBdr>
    </w:div>
    <w:div w:id="1717268911">
      <w:bodyDiv w:val="1"/>
      <w:marLeft w:val="0"/>
      <w:marRight w:val="0"/>
      <w:marTop w:val="0"/>
      <w:marBottom w:val="0"/>
      <w:divBdr>
        <w:top w:val="none" w:sz="0" w:space="0" w:color="auto"/>
        <w:left w:val="none" w:sz="0" w:space="0" w:color="auto"/>
        <w:bottom w:val="none" w:sz="0" w:space="0" w:color="auto"/>
        <w:right w:val="none" w:sz="0" w:space="0" w:color="auto"/>
      </w:divBdr>
    </w:div>
    <w:div w:id="1721519092">
      <w:bodyDiv w:val="1"/>
      <w:marLeft w:val="0"/>
      <w:marRight w:val="0"/>
      <w:marTop w:val="0"/>
      <w:marBottom w:val="0"/>
      <w:divBdr>
        <w:top w:val="none" w:sz="0" w:space="0" w:color="auto"/>
        <w:left w:val="none" w:sz="0" w:space="0" w:color="auto"/>
        <w:bottom w:val="none" w:sz="0" w:space="0" w:color="auto"/>
        <w:right w:val="none" w:sz="0" w:space="0" w:color="auto"/>
      </w:divBdr>
      <w:divsChild>
        <w:div w:id="1229028050">
          <w:marLeft w:val="0"/>
          <w:marRight w:val="0"/>
          <w:marTop w:val="0"/>
          <w:marBottom w:val="0"/>
          <w:divBdr>
            <w:top w:val="none" w:sz="0" w:space="0" w:color="auto"/>
            <w:left w:val="none" w:sz="0" w:space="0" w:color="auto"/>
            <w:bottom w:val="none" w:sz="0" w:space="0" w:color="auto"/>
            <w:right w:val="none" w:sz="0" w:space="0" w:color="auto"/>
          </w:divBdr>
          <w:divsChild>
            <w:div w:id="99788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869352">
      <w:bodyDiv w:val="1"/>
      <w:marLeft w:val="0"/>
      <w:marRight w:val="0"/>
      <w:marTop w:val="0"/>
      <w:marBottom w:val="0"/>
      <w:divBdr>
        <w:top w:val="none" w:sz="0" w:space="0" w:color="auto"/>
        <w:left w:val="none" w:sz="0" w:space="0" w:color="auto"/>
        <w:bottom w:val="none" w:sz="0" w:space="0" w:color="auto"/>
        <w:right w:val="none" w:sz="0" w:space="0" w:color="auto"/>
      </w:divBdr>
    </w:div>
    <w:div w:id="1838809574">
      <w:bodyDiv w:val="1"/>
      <w:marLeft w:val="0"/>
      <w:marRight w:val="0"/>
      <w:marTop w:val="0"/>
      <w:marBottom w:val="0"/>
      <w:divBdr>
        <w:top w:val="none" w:sz="0" w:space="0" w:color="auto"/>
        <w:left w:val="none" w:sz="0" w:space="0" w:color="auto"/>
        <w:bottom w:val="none" w:sz="0" w:space="0" w:color="auto"/>
        <w:right w:val="none" w:sz="0" w:space="0" w:color="auto"/>
      </w:divBdr>
    </w:div>
    <w:div w:id="1842966096">
      <w:bodyDiv w:val="1"/>
      <w:marLeft w:val="0"/>
      <w:marRight w:val="0"/>
      <w:marTop w:val="0"/>
      <w:marBottom w:val="0"/>
      <w:divBdr>
        <w:top w:val="none" w:sz="0" w:space="0" w:color="auto"/>
        <w:left w:val="none" w:sz="0" w:space="0" w:color="auto"/>
        <w:bottom w:val="none" w:sz="0" w:space="0" w:color="auto"/>
        <w:right w:val="none" w:sz="0" w:space="0" w:color="auto"/>
      </w:divBdr>
    </w:div>
    <w:div w:id="1943024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wgroup.com/en/investor-relations/company-reports.html" TargetMode="External"/><Relationship Id="rId13" Type="http://schemas.openxmlformats.org/officeDocument/2006/relationships/hyperlink" Target="https://www.mckinsey.com/industries/automotive-and-assembly/our-insights/a-future-beyond-brick-and-mortar-disruption-in-automotive-retail" TargetMode="External"/><Relationship Id="rId18" Type="http://schemas.openxmlformats.org/officeDocument/2006/relationships/hyperlink" Target="https://tfl.gov.uk/modes/driving/ultra-low-emission-zon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about.bnef.com/insights/clean-transport/ev-slowdown-countered-by-energy-storage-boom/" TargetMode="External"/><Relationship Id="rId12" Type="http://schemas.openxmlformats.org/officeDocument/2006/relationships/hyperlink" Target="https://www.gov.uk/government/news/government-sets-out-path-to-zero-emission-vehicles-by-2035" TargetMode="External"/><Relationship Id="rId17" Type="http://schemas.openxmlformats.org/officeDocument/2006/relationships/hyperlink" Target="https://www.theguardian.com/environment/2025/feb/10/uk-used-electric-vehicle-sales-prices-new-evs-smmt" TargetMode="External"/><Relationship Id="rId2" Type="http://schemas.openxmlformats.org/officeDocument/2006/relationships/styles" Target="styles.xml"/><Relationship Id="rId16" Type="http://schemas.openxmlformats.org/officeDocument/2006/relationships/hyperlink" Target="https://www.theguardian.com/business/2021/oct/12/uk-car-industry-brexit-rules-smmt-energy-prices-electric-vehicl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autocar.co.uk/car-news/technology/bmw-neue-klasse-platform-reduce-price-evs-and-add-range" TargetMode="External"/><Relationship Id="rId11" Type="http://schemas.openxmlformats.org/officeDocument/2006/relationships/hyperlink" Target="https://www.gov.uk/government/news/pathway-for-zero-emission-vehicle-transition-by-2035-becomes-law" TargetMode="External"/><Relationship Id="rId5" Type="http://schemas.openxmlformats.org/officeDocument/2006/relationships/image" Target="media/image1.jpg"/><Relationship Id="rId15" Type="http://schemas.openxmlformats.org/officeDocument/2006/relationships/hyperlink" Target="https://www.smmt.co.uk/new-car-market-returns-to-growth-as-discounting-lifts-ev-registrations/" TargetMode="External"/><Relationship Id="rId10" Type="http://schemas.openxmlformats.org/officeDocument/2006/relationships/hyperlink" Target="https://www.press.bmwgroup.com/united-kingdom/article/detail/T0436869EN_GB/mini-plant-oxford-goes-electric:-%C2%A3600m-investment-for-all-electric-mini-production-in-the-uk?language=en_GB" TargetMode="External"/><Relationship Id="rId19" Type="http://schemas.openxmlformats.org/officeDocument/2006/relationships/hyperlink" Target="https://www.zap-map.com/ev-stats/ev-market" TargetMode="External"/><Relationship Id="rId4" Type="http://schemas.openxmlformats.org/officeDocument/2006/relationships/webSettings" Target="webSettings.xml"/><Relationship Id="rId9" Type="http://schemas.openxmlformats.org/officeDocument/2006/relationships/hyperlink" Target="https://www.bmw.co.uk/en/footer/experience-bmw/careers/student-graduate-opportunities.html" TargetMode="External"/><Relationship Id="rId14" Type="http://schemas.openxmlformats.org/officeDocument/2006/relationships/hyperlink" Target="https://www.reuters.com/business/autos-transportation/uk-new-car-sales-recover-may-ev-discounts-attract-buyers-smmt-data-shows-2025-06-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TotalTime>
  <Pages>15</Pages>
  <Words>4001</Words>
  <Characters>22806</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Costache</dc:creator>
  <cp:keywords/>
  <dc:description/>
  <cp:lastModifiedBy>Mihail Costache</cp:lastModifiedBy>
  <cp:revision>5</cp:revision>
  <dcterms:created xsi:type="dcterms:W3CDTF">2025-06-26T02:12:00Z</dcterms:created>
  <dcterms:modified xsi:type="dcterms:W3CDTF">2025-06-26T03:42:00Z</dcterms:modified>
</cp:coreProperties>
</file>